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6F32" w14:textId="77777777" w:rsidR="001511A4" w:rsidRDefault="001511A4" w:rsidP="001511A4">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методики диагностического анализа финансовой несостоятельности хозяйствующего субъекта</w:t>
      </w:r>
    </w:p>
    <w:p w14:paraId="7DF2B8A8" w14:textId="77777777" w:rsidR="001511A4" w:rsidRDefault="001511A4" w:rsidP="001511A4">
      <w:pPr>
        <w:rPr>
          <w:rFonts w:ascii="Verdana" w:hAnsi="Verdana"/>
          <w:color w:val="000000"/>
          <w:sz w:val="18"/>
          <w:szCs w:val="18"/>
          <w:shd w:val="clear" w:color="auto" w:fill="FFFFFF"/>
        </w:rPr>
      </w:pPr>
    </w:p>
    <w:p w14:paraId="63A30216" w14:textId="77777777" w:rsidR="001511A4" w:rsidRDefault="001511A4" w:rsidP="001511A4">
      <w:pPr>
        <w:rPr>
          <w:rFonts w:ascii="Verdana" w:hAnsi="Verdana"/>
          <w:color w:val="000000"/>
          <w:sz w:val="18"/>
          <w:szCs w:val="18"/>
          <w:shd w:val="clear" w:color="auto" w:fill="FFFFFF"/>
        </w:rPr>
      </w:pPr>
    </w:p>
    <w:p w14:paraId="27331444" w14:textId="77777777" w:rsidR="001511A4" w:rsidRDefault="001511A4" w:rsidP="001511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Щербаков, Михаил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9D4F84"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2005</w:t>
      </w:r>
    </w:p>
    <w:p w14:paraId="47005A7D"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9C37A9"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Щербаков, Михаил Викторович</w:t>
      </w:r>
    </w:p>
    <w:p w14:paraId="4B104ED2"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BACB504"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A9356B"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7310FA"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Воронеж</w:t>
      </w:r>
    </w:p>
    <w:p w14:paraId="0A5F2F20"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09F8C1C"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08.00.12</w:t>
      </w:r>
    </w:p>
    <w:p w14:paraId="03CECB78"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605E0A"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046163" w14:textId="77777777" w:rsidR="001511A4" w:rsidRDefault="001511A4" w:rsidP="001511A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618CC8D" w14:textId="77777777" w:rsidR="001511A4" w:rsidRDefault="001511A4" w:rsidP="001511A4">
      <w:pPr>
        <w:spacing w:line="270" w:lineRule="atLeast"/>
        <w:rPr>
          <w:rFonts w:ascii="Verdana" w:hAnsi="Verdana"/>
          <w:color w:val="000000"/>
          <w:sz w:val="18"/>
          <w:szCs w:val="18"/>
        </w:rPr>
      </w:pPr>
      <w:r>
        <w:rPr>
          <w:rFonts w:ascii="Verdana" w:hAnsi="Verdana"/>
          <w:color w:val="000000"/>
          <w:sz w:val="18"/>
          <w:szCs w:val="18"/>
        </w:rPr>
        <w:t>203</w:t>
      </w:r>
    </w:p>
    <w:p w14:paraId="006BF430" w14:textId="77777777" w:rsidR="001511A4" w:rsidRDefault="001511A4" w:rsidP="001511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Щербаков, Михаил Викторович</w:t>
      </w:r>
    </w:p>
    <w:p w14:paraId="48837EAF" w14:textId="77777777" w:rsidR="001511A4" w:rsidRDefault="001511A4" w:rsidP="001511A4">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ВВЕДЕНИЕ.:.</w:t>
      </w:r>
      <w:proofErr w:type="gramEnd"/>
      <w:r>
        <w:rPr>
          <w:rFonts w:ascii="Verdana" w:hAnsi="Verdana"/>
          <w:color w:val="000000"/>
          <w:sz w:val="18"/>
          <w:szCs w:val="18"/>
        </w:rPr>
        <w:t>ЛЗ</w:t>
      </w:r>
    </w:p>
    <w:p w14:paraId="779FEC55"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ДИАГНОСТИЧЕСКОГО</w:t>
      </w:r>
      <w:r>
        <w:rPr>
          <w:rStyle w:val="WW8Num2z0"/>
          <w:rFonts w:ascii="Verdana" w:hAnsi="Verdana"/>
          <w:color w:val="000000"/>
          <w:sz w:val="18"/>
          <w:szCs w:val="18"/>
        </w:rPr>
        <w:t> </w:t>
      </w:r>
      <w:r>
        <w:rPr>
          <w:rFonts w:ascii="Verdana" w:hAnsi="Verdana"/>
          <w:color w:val="000000"/>
          <w:sz w:val="18"/>
          <w:szCs w:val="18"/>
        </w:rPr>
        <w:t>АНАЛИЗА ФИНАНСОВОЙ НЕСОСТОЯТЕЛЬНОСТИ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r>
        <w:rPr>
          <w:rFonts w:ascii="Verdana" w:hAnsi="Verdana"/>
          <w:color w:val="000000"/>
          <w:sz w:val="18"/>
          <w:szCs w:val="18"/>
        </w:rPr>
        <w:t>.</w:t>
      </w:r>
    </w:p>
    <w:p w14:paraId="4D3A6407"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причины и следствия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несостоятельности хозяйствующего субъекта.</w:t>
      </w:r>
    </w:p>
    <w:p w14:paraId="541C30CA"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предварительного диагностического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финансовой несостоятельности организаций.</w:t>
      </w:r>
    </w:p>
    <w:p w14:paraId="5888A3D3"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Обоснование этапов и системы показателей комплексного диагностического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r>
        <w:rPr>
          <w:rFonts w:ascii="Verdana" w:hAnsi="Verdana"/>
          <w:color w:val="000000"/>
          <w:sz w:val="18"/>
          <w:szCs w:val="18"/>
        </w:rPr>
        <w:t>.</w:t>
      </w:r>
    </w:p>
    <w:p w14:paraId="0D01CBD1"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ПРАВОВОЕ ОБЕСПЕЧЕНИЕ И ОРГАНИЗАЦИЯ ДИАГНОСТИЧЕСКОГО АНАЛИЗА ФИНАНСОВОЙ НЕСОСТОЯТЕЛЬНОСТИ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8F4D590"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Правовое обеспечение и процедуры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03B1B77A"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направлений использования международных и национальных стандартов учета в диагностическом анализе финансовой несостоятельности организаций.</w:t>
      </w:r>
    </w:p>
    <w:p w14:paraId="53D885B5"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предварительного и комплексного диагностического анализа финансовой несостоятельности хозяйствующего субъекта.</w:t>
      </w:r>
    </w:p>
    <w:p w14:paraId="348E480C"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МЕТОДИЧЕСКИХ ПОЛОЖЕНИЙ ДИАГНОСТИЧЕСКОГО АНАЛИЗА ФИНАНСОВОЙ НЕСОСТОЯТЕЛЬНОСТИ ХОЗЯЙСТВУЮЩЕГО СУБЪЕКТА.</w:t>
      </w:r>
    </w:p>
    <w:p w14:paraId="516EBF49"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Информационная база внутреннего и внешнего диагностического анализа финансовой </w:t>
      </w:r>
      <w:r>
        <w:rPr>
          <w:rFonts w:ascii="Verdana" w:hAnsi="Verdana"/>
          <w:color w:val="000000"/>
          <w:sz w:val="18"/>
          <w:szCs w:val="18"/>
        </w:rPr>
        <w:lastRenderedPageBreak/>
        <w:t>несостоятельности и оценка качества используемой информации.</w:t>
      </w:r>
    </w:p>
    <w:p w14:paraId="20AD45F0"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чувствительности - процедура предварительного диагностического анализа финансовой несостоятельности организации.</w:t>
      </w:r>
    </w:p>
    <w:p w14:paraId="3260C9AD" w14:textId="77777777" w:rsidR="001511A4" w:rsidRDefault="001511A4" w:rsidP="001511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проведению комплексного диагностического анализа финансовой несостоятельности организации.</w:t>
      </w:r>
    </w:p>
    <w:p w14:paraId="4625C23F" w14:textId="77777777" w:rsidR="001511A4" w:rsidRDefault="001511A4" w:rsidP="001511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диагностического анализа финансовой несостоятельности хозяйствующего субъекта"</w:t>
      </w:r>
    </w:p>
    <w:p w14:paraId="3199C0E8"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экономики России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предоставил организациям возможность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собственные производственные и финансовые показатели, проводить анализ финансового состояния своих партнеров. Многие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столкнулись с проблемой финансовой несостоятельности. В данных условиях становится необходимым определение факторов (причин) и условий, которые способствуют ухудшению или улучшению состояния организации, а также объективная идентификация признаков финансовой несостоятельности. Этому способствуют проведение постоянного и систематического контроля за изменением финансово-хозяйственной деятельности организации, анализ причинно-следственных связей, диагностика тенденций и закономерностей.</w:t>
      </w:r>
    </w:p>
    <w:p w14:paraId="728A4BD6"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каждым годом растет число дел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рассматриваемых арбитражными судами, что свидетельствует о государственной проблеме, связанной с отсутствием адекватной современным условиям законодательной базы. Неизбежное 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организаций предполагает создание в обществе законодательных предпосылок для развития эффективных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заемщиками</w:t>
      </w:r>
      <w:r>
        <w:rPr>
          <w:rStyle w:val="WW8Num2z0"/>
          <w:rFonts w:ascii="Verdana" w:hAnsi="Verdana"/>
          <w:color w:val="000000"/>
          <w:sz w:val="18"/>
          <w:szCs w:val="18"/>
        </w:rPr>
        <w:t> </w:t>
      </w:r>
      <w:r>
        <w:rPr>
          <w:rFonts w:ascii="Verdana" w:hAnsi="Verdana"/>
          <w:color w:val="000000"/>
          <w:sz w:val="18"/>
          <w:szCs w:val="18"/>
        </w:rPr>
        <w:t>и заимодавцами, должниками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Одна из таких предпосылок - система законодательных и нормативных актов о банкротстве, наличие которой должно способствовать предупреждению случаев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оздоровлению финансовых взаимоотношений между различными участниками рынка, а в случае признания должника</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 сведению к минимуму отрицательных последствий банкротства для обеих сторон.</w:t>
      </w:r>
    </w:p>
    <w:p w14:paraId="3E8C3C7D"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результатов исследований в области анализа финансовой несостоятельности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определяется острой практической необходимостью проведения диагностического анализа финансовой несостоятельности (далее - ДАФН) организации, что позволит выявить явные и неявные (внутренние и внешние) факторы</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 xml:space="preserve">состояния, с использованием аналитических процедур обосновать наиболее эффективные меры по </w:t>
      </w:r>
      <w:proofErr w:type="spellStart"/>
      <w:r>
        <w:rPr>
          <w:rFonts w:ascii="Verdana" w:hAnsi="Verdana"/>
          <w:color w:val="000000"/>
          <w:sz w:val="18"/>
          <w:szCs w:val="18"/>
        </w:rPr>
        <w:t>финансовому</w:t>
      </w:r>
      <w:r>
        <w:rPr>
          <w:rStyle w:val="WW8Num3z0"/>
          <w:rFonts w:ascii="Verdana" w:hAnsi="Verdana"/>
          <w:color w:val="4682B4"/>
          <w:sz w:val="18"/>
          <w:szCs w:val="18"/>
        </w:rPr>
        <w:t>оздоровлению</w:t>
      </w:r>
      <w:proofErr w:type="spellEnd"/>
      <w:r>
        <w:rPr>
          <w:rStyle w:val="WW8Num2z0"/>
          <w:rFonts w:ascii="Verdana" w:hAnsi="Verdana"/>
          <w:color w:val="000000"/>
          <w:sz w:val="18"/>
          <w:szCs w:val="18"/>
        </w:rPr>
        <w:t> </w:t>
      </w:r>
      <w:r>
        <w:rPr>
          <w:rFonts w:ascii="Verdana" w:hAnsi="Verdana"/>
          <w:color w:val="000000"/>
          <w:sz w:val="18"/>
          <w:szCs w:val="18"/>
        </w:rPr>
        <w:t>организации.</w:t>
      </w:r>
    </w:p>
    <w:p w14:paraId="24F9690B"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теоретико-методологических, методических положений ДАФН организации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последовательного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требует реализации принципа прозрачности отчетности, повышение ее аналитических возможностей для целей ДАФН. В зарубежной и отечественной практике разработано множество методик прогнозирования возможного банкротства. К сожалению, зарубежные методики не могут в полной мере применяться в практике российских организаций, так как не учитывают реальную экономическую ситуацию в России, специфику отдельных отраслей, что исторически обусловлено разницей в конечных целях использования финансовой информации.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применяются в основном развивающимися странами, где экономика сильно зависит от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Ведущие мировые державы с исторически сложившимися национальными системами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отдают предпочтение внутренним стандартам, отражающим специфику и обычаи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своих стран. Интересы нашего государства как пользователя финансовой отчетности до сих пор преобладают над интересами частных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сказываются и российские учетные традиции, стремление использовать результаты финансового учета в основном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F3F987A"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многом эффективность диагностического анализа финансовой несостоятельности зависит от качества, достоверности и полноты используемой информации. В настоящее время существуют различные подходы к информационному обеспечению диагностического анализа, ориентированные в основном на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и данных бухгалтерского учета. Такое </w:t>
      </w:r>
      <w:r>
        <w:rPr>
          <w:rFonts w:ascii="Verdana" w:hAnsi="Verdana"/>
          <w:color w:val="000000"/>
          <w:sz w:val="18"/>
          <w:szCs w:val="18"/>
        </w:rPr>
        <w:lastRenderedPageBreak/>
        <w:t xml:space="preserve">ограничение информационной базы уменьшает возможности ДАФН, снижает </w:t>
      </w:r>
      <w:proofErr w:type="spellStart"/>
      <w:r>
        <w:rPr>
          <w:rFonts w:ascii="Verdana" w:hAnsi="Verdana"/>
          <w:color w:val="000000"/>
          <w:sz w:val="18"/>
          <w:szCs w:val="18"/>
        </w:rPr>
        <w:t>его</w:t>
      </w:r>
      <w:r>
        <w:rPr>
          <w:rStyle w:val="WW8Num3z0"/>
          <w:rFonts w:ascii="Verdana" w:hAnsi="Verdana"/>
          <w:color w:val="4682B4"/>
          <w:sz w:val="18"/>
          <w:szCs w:val="18"/>
        </w:rPr>
        <w:t>результативность</w:t>
      </w:r>
      <w:proofErr w:type="spellEnd"/>
      <w:r>
        <w:rPr>
          <w:rFonts w:ascii="Verdana" w:hAnsi="Verdana"/>
          <w:color w:val="000000"/>
          <w:sz w:val="18"/>
          <w:szCs w:val="18"/>
        </w:rPr>
        <w:t>, поскольку не раскрытыми остаются важные для объективной оценки финансовой несостоятельности факторы, связанные с</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принадлежностью хозяйствующего субъекта, техническим состоянием используемых</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внеоборотных</w:t>
      </w:r>
      <w:proofErr w:type="spellEnd"/>
      <w:r>
        <w:rPr>
          <w:rStyle w:val="WW8Num2z0"/>
          <w:rFonts w:ascii="Verdana" w:hAnsi="Verdana"/>
          <w:color w:val="000000"/>
          <w:sz w:val="18"/>
          <w:szCs w:val="18"/>
        </w:rPr>
        <w:t> </w:t>
      </w:r>
      <w:r>
        <w:rPr>
          <w:rFonts w:ascii="Verdana" w:hAnsi="Verdana"/>
          <w:color w:val="000000"/>
          <w:sz w:val="18"/>
          <w:szCs w:val="18"/>
        </w:rPr>
        <w:t>активов, изменениями внешней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тенденциями фондового рынка, дивидендной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конкурентным окружением. Игнорирование данной информации приводит к ошибочной оценке степени финансовой несостоятельности организации.</w:t>
      </w:r>
    </w:p>
    <w:p w14:paraId="15C92CC1"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методик диагностического анализа финансовой несостоятельности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по выявлению причин и следствий потери устойчивости хозяйствующего субъекта внесли свой вклад многие отечественные и зарубежные ученые-экономисты. Особо следует отметить работы таких отечественных ученых, как В. 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xml:space="preserve">, В. П. Астахова, М. И. </w:t>
      </w:r>
      <w:proofErr w:type="spellStart"/>
      <w:r>
        <w:rPr>
          <w:rFonts w:ascii="Verdana" w:hAnsi="Verdana"/>
          <w:color w:val="000000"/>
          <w:sz w:val="18"/>
          <w:szCs w:val="18"/>
        </w:rPr>
        <w:t>Бакано-ва</w:t>
      </w:r>
      <w:proofErr w:type="spellEnd"/>
      <w:r>
        <w:rPr>
          <w:rFonts w:ascii="Verdana" w:hAnsi="Verdana"/>
          <w:color w:val="000000"/>
          <w:sz w:val="18"/>
          <w:szCs w:val="18"/>
        </w:rPr>
        <w:t>, А. П.</w:t>
      </w:r>
      <w:r>
        <w:rPr>
          <w:rStyle w:val="WW8Num2z0"/>
          <w:rFonts w:ascii="Verdana" w:hAnsi="Verdana"/>
          <w:color w:val="000000"/>
          <w:sz w:val="18"/>
          <w:szCs w:val="18"/>
        </w:rPr>
        <w:t> </w:t>
      </w:r>
      <w:proofErr w:type="spellStart"/>
      <w:r>
        <w:rPr>
          <w:rStyle w:val="WW8Num3z0"/>
          <w:rFonts w:ascii="Verdana" w:hAnsi="Verdana"/>
          <w:color w:val="4682B4"/>
          <w:sz w:val="18"/>
          <w:szCs w:val="18"/>
        </w:rPr>
        <w:t>Бархатова</w:t>
      </w:r>
      <w:proofErr w:type="spellEnd"/>
      <w:r>
        <w:rPr>
          <w:rFonts w:ascii="Verdana" w:hAnsi="Verdana"/>
          <w:color w:val="000000"/>
          <w:sz w:val="18"/>
          <w:szCs w:val="18"/>
        </w:rPr>
        <w:t>, Т. Б. Берниковой, И. 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Н. Э. Васильевой,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А. Г. Грязновой, Л. В.</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О. В. Ефимовой, Г. П. Ивановой, В.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Ю. А. Константинова,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В. Мельник, В. 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xml:space="preserve">, Ф. Б. </w:t>
      </w:r>
      <w:proofErr w:type="spellStart"/>
      <w:r>
        <w:rPr>
          <w:rFonts w:ascii="Verdana" w:hAnsi="Verdana"/>
          <w:color w:val="000000"/>
          <w:sz w:val="18"/>
          <w:szCs w:val="18"/>
        </w:rPr>
        <w:t>Риполь-Сарагоси</w:t>
      </w:r>
      <w:proofErr w:type="spellEnd"/>
      <w:r>
        <w:rPr>
          <w:rFonts w:ascii="Verdana" w:hAnsi="Verdana"/>
          <w:color w:val="000000"/>
          <w:sz w:val="18"/>
          <w:szCs w:val="18"/>
        </w:rPr>
        <w:t>, Г. 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В. И. Терехиной, В. 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xml:space="preserve">, А. Н. </w:t>
      </w:r>
      <w:proofErr w:type="spellStart"/>
      <w:r>
        <w:rPr>
          <w:rFonts w:ascii="Verdana" w:hAnsi="Verdana"/>
          <w:color w:val="000000"/>
          <w:sz w:val="18"/>
          <w:szCs w:val="18"/>
        </w:rPr>
        <w:t>Хорина</w:t>
      </w:r>
      <w:proofErr w:type="spellEnd"/>
      <w:r>
        <w:rPr>
          <w:rFonts w:ascii="Verdana" w:hAnsi="Verdana"/>
          <w:color w:val="000000"/>
          <w:sz w:val="18"/>
          <w:szCs w:val="18"/>
        </w:rPr>
        <w:t>, А. 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и других. Среди зарубежных ученых приведем таких, как Р. Н.</w:t>
      </w:r>
      <w:r>
        <w:rPr>
          <w:rStyle w:val="WW8Num2z0"/>
          <w:rFonts w:ascii="Verdana" w:hAnsi="Verdana"/>
          <w:color w:val="000000"/>
          <w:sz w:val="18"/>
          <w:szCs w:val="18"/>
        </w:rPr>
        <w:t> </w:t>
      </w:r>
      <w:r>
        <w:rPr>
          <w:rStyle w:val="WW8Num3z0"/>
          <w:rFonts w:ascii="Verdana" w:hAnsi="Verdana"/>
          <w:color w:val="4682B4"/>
          <w:sz w:val="18"/>
          <w:szCs w:val="18"/>
        </w:rPr>
        <w:t>Антони</w:t>
      </w:r>
      <w:r>
        <w:rPr>
          <w:rFonts w:ascii="Verdana" w:hAnsi="Verdana"/>
          <w:color w:val="000000"/>
          <w:sz w:val="18"/>
          <w:szCs w:val="18"/>
        </w:rPr>
        <w:t xml:space="preserve">, Ю. </w:t>
      </w:r>
      <w:proofErr w:type="spellStart"/>
      <w:r>
        <w:rPr>
          <w:rFonts w:ascii="Verdana" w:hAnsi="Verdana"/>
          <w:color w:val="000000"/>
          <w:sz w:val="18"/>
          <w:szCs w:val="18"/>
        </w:rPr>
        <w:t>Бригхем</w:t>
      </w:r>
      <w:proofErr w:type="spellEnd"/>
      <w:r>
        <w:rPr>
          <w:rFonts w:ascii="Verdana" w:hAnsi="Verdana"/>
          <w:color w:val="000000"/>
          <w:sz w:val="18"/>
          <w:szCs w:val="18"/>
        </w:rPr>
        <w:t xml:space="preserve">, Дж. Ф. </w:t>
      </w:r>
      <w:proofErr w:type="spellStart"/>
      <w:r>
        <w:rPr>
          <w:rFonts w:ascii="Verdana" w:hAnsi="Verdana"/>
          <w:color w:val="000000"/>
          <w:sz w:val="18"/>
          <w:szCs w:val="18"/>
        </w:rPr>
        <w:t>Вестен</w:t>
      </w:r>
      <w:proofErr w:type="spellEnd"/>
      <w:r>
        <w:rPr>
          <w:rFonts w:ascii="Verdana" w:hAnsi="Verdana"/>
          <w:color w:val="000000"/>
          <w:sz w:val="18"/>
          <w:szCs w:val="18"/>
        </w:rPr>
        <w:t>, Л.</w:t>
      </w:r>
      <w:r>
        <w:rPr>
          <w:rStyle w:val="WW8Num2z0"/>
          <w:rFonts w:ascii="Verdana" w:hAnsi="Verdana"/>
          <w:color w:val="000000"/>
          <w:sz w:val="18"/>
          <w:szCs w:val="18"/>
        </w:rPr>
        <w:t> </w:t>
      </w:r>
      <w:proofErr w:type="spellStart"/>
      <w:r>
        <w:rPr>
          <w:rStyle w:val="WW8Num3z0"/>
          <w:rFonts w:ascii="Verdana" w:hAnsi="Verdana"/>
          <w:color w:val="4682B4"/>
          <w:sz w:val="18"/>
          <w:szCs w:val="18"/>
        </w:rPr>
        <w:t>Гапенски</w:t>
      </w:r>
      <w:proofErr w:type="spellEnd"/>
      <w:r>
        <w:rPr>
          <w:rFonts w:ascii="Verdana" w:hAnsi="Verdana"/>
          <w:color w:val="000000"/>
          <w:sz w:val="18"/>
          <w:szCs w:val="18"/>
        </w:rPr>
        <w:t xml:space="preserve">, Т. А. Ли, Р. </w:t>
      </w:r>
      <w:proofErr w:type="spellStart"/>
      <w:r>
        <w:rPr>
          <w:rFonts w:ascii="Verdana" w:hAnsi="Verdana"/>
          <w:color w:val="000000"/>
          <w:sz w:val="18"/>
          <w:szCs w:val="18"/>
        </w:rPr>
        <w:t>Пайк</w:t>
      </w:r>
      <w:proofErr w:type="spellEnd"/>
      <w:r>
        <w:rPr>
          <w:rFonts w:ascii="Verdana" w:hAnsi="Verdana"/>
          <w:color w:val="000000"/>
          <w:sz w:val="18"/>
          <w:szCs w:val="18"/>
        </w:rPr>
        <w:t>,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С. А. Росс, Р. Н.</w:t>
      </w:r>
      <w:r>
        <w:rPr>
          <w:rStyle w:val="WW8Num2z0"/>
          <w:rFonts w:ascii="Verdana" w:hAnsi="Verdana"/>
          <w:color w:val="000000"/>
          <w:sz w:val="18"/>
          <w:szCs w:val="18"/>
        </w:rPr>
        <w:t> </w:t>
      </w:r>
      <w:proofErr w:type="spellStart"/>
      <w:r>
        <w:rPr>
          <w:rStyle w:val="WW8Num3z0"/>
          <w:rFonts w:ascii="Verdana" w:hAnsi="Verdana"/>
          <w:color w:val="4682B4"/>
          <w:sz w:val="18"/>
          <w:szCs w:val="18"/>
        </w:rPr>
        <w:t>Холт</w:t>
      </w:r>
      <w:proofErr w:type="spellEnd"/>
      <w:r>
        <w:rPr>
          <w:rFonts w:ascii="Verdana" w:hAnsi="Verdana"/>
          <w:color w:val="000000"/>
          <w:sz w:val="18"/>
          <w:szCs w:val="18"/>
        </w:rPr>
        <w:t xml:space="preserve">, Р. Н. Хоуп, А. Шапиро, Д. К. </w:t>
      </w:r>
      <w:proofErr w:type="spellStart"/>
      <w:r>
        <w:rPr>
          <w:rFonts w:ascii="Verdana" w:hAnsi="Verdana"/>
          <w:color w:val="000000"/>
          <w:sz w:val="18"/>
          <w:szCs w:val="18"/>
        </w:rPr>
        <w:t>Шим</w:t>
      </w:r>
      <w:proofErr w:type="spellEnd"/>
      <w:r>
        <w:rPr>
          <w:rFonts w:ascii="Verdana" w:hAnsi="Verdana"/>
          <w:color w:val="000000"/>
          <w:sz w:val="18"/>
          <w:szCs w:val="18"/>
        </w:rPr>
        <w:t xml:space="preserve"> и др.</w:t>
      </w:r>
    </w:p>
    <w:p w14:paraId="61C6B6F0"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множество различных методик и подходов к комплексной оценке результатов и устойчивости деятельности коммерческой организации, методика диагностического анализа не является еще достаточно разработанной, нуждаются в уточнении система показателей, методы анализа. Не исследованы взаимосвязи предварительного (экспресс-) диагностического анализа и последующего (комплексного) диагностического анализа признаков банкротства и оценки результатов реализации мер по оздоровлению финансово несостоятельной организации. Не получила должного развития методика анализа чувствительности тех или иных показателей в оценке финансовой несостоятельности хозяйствующего субъекта. Неразработанными остаются направления диагностического анализа, имеющие важное значение для развития теории экономического анализа, в особенности, вопросы формирования информационной базы, организации и проведения анализа состояния внутренней и внешней среды бизнеса. Не уделяется должного внимания обоснованию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этапов и элементов комплексного диагностического анализа финансово несостоятельных организаций.</w:t>
      </w:r>
    </w:p>
    <w:p w14:paraId="1F64F253"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востребованность и недостаточная разработанность указанных направлений диагностического анализа финансовой несостоятельности организаций свидетельствуют об актуальности темы исследования, что предопределило постановку цели и задач исследования, структуру диссертационной работы.</w:t>
      </w:r>
    </w:p>
    <w:p w14:paraId="7EB12B85"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Воронежского государственного университета "Теория, методология и методика учета, анализа и контроля деятельности экономических субъектов", утвержденным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w:t>
      </w:r>
    </w:p>
    <w:p w14:paraId="6DDF978E"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теоретико-методологических и организационно-методических положений ДАФН</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 учетом условий отечественной бизнес-среды, состояния и тенденций развития бухгалтерского учета и отчетности.</w:t>
      </w:r>
    </w:p>
    <w:p w14:paraId="35C627BC"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w:t>
      </w:r>
    </w:p>
    <w:p w14:paraId="0DEF2899"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банкротства, выявить основные причины и следствия финансовой несостоятельности хозяйствующего субъекта на основе обобщения отечественного и зарубежного опыта;</w:t>
      </w:r>
    </w:p>
    <w:p w14:paraId="2AF52C22"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эффективность правового обеспечения диагностического анализа несостоятельности (банкротства);</w:t>
      </w:r>
    </w:p>
    <w:p w14:paraId="1AAAD0D2"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отличительные особенности предварительного диагностического анализа от комплексного диагностического анализа финансовой несостоятельности организаций;</w:t>
      </w:r>
    </w:p>
    <w:p w14:paraId="2619D22C"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этапы, систему показателей комплексного диагностического </w:t>
      </w:r>
      <w:r>
        <w:rPr>
          <w:rFonts w:ascii="Verdana" w:hAnsi="Verdana"/>
          <w:color w:val="000000"/>
          <w:sz w:val="18"/>
          <w:szCs w:val="18"/>
        </w:rPr>
        <w:lastRenderedPageBreak/>
        <w:t>анализа финансовой несостоятельности и выявить характер взаимосвязей между ними;</w:t>
      </w:r>
    </w:p>
    <w:p w14:paraId="47A09935"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и направления использования международных и национальных стандартов учета в диагностическом анализе финансовой несостоятельности организаций;</w:t>
      </w:r>
    </w:p>
    <w:p w14:paraId="77225B12"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информационную базу внутреннего и внешнего диагностического анализа финансовой несостоятельности, оценить ее качество;</w:t>
      </w:r>
    </w:p>
    <w:p w14:paraId="7C0CB30D"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место и порядок проведения анализа чувствительности в процессе предварительного диагностического анализа признаков финансовой несостоятельности организации;</w:t>
      </w:r>
    </w:p>
    <w:p w14:paraId="0E3E011F"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проведению комплексного диагностического анализа финансовой несостоятельности.</w:t>
      </w:r>
    </w:p>
    <w:p w14:paraId="7BBDBE6D"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теоретико-методологические и организационно-методические проблемы диагностического анализа финансовой несостоятельности организаций, включающие: обоснование экономической природы, причин и следствий финансовой несостоятельности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обобщение правового обеспечения и процедур банкротства коммерческой организации; выявление основных направлений предварительного (экспресс-) диагностического анализа финансовой несостоятельности организаций; раскрытие организационных этапов комплексного диагностического анализа; сравнительный анализ направлений использования международных и национальных стандартов в диагностическом анализе; выявление степени востребованности диагностического анализа финансовой несостоятельности при проведении процедур банкротства; разработку аналитических процедур и методических положений ДАФН; оценку информационных возможностей базы данных ДАФН; выявление степени востребованности информации при проведении предварительного (экспресс-) и комплексного диагностического анализа финансовой несостоятельности организации; разработку алгоритма анализа чувствительности организации к воздействию факторов финансовой несостоятельности и методики расчета показателей комплексного диагностического анализа.</w:t>
      </w:r>
    </w:p>
    <w:p w14:paraId="393F5655"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промышленные предприятия Центрально-черноземного региона, в том числе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"ВЭКС" (г. Воронеж),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(г. Липецк), ОАО "Опытно-механический завод" (г. Воронеж), ОАО "Воронеж-шина" (г. Воронеж), на примерах которых изучались особенности организации диагностического анализа финансовой несостоятельности хозяйствующих субъектов в современных экономических условиях, а также апробировалась предлагаемая методика анализа.</w:t>
      </w:r>
    </w:p>
    <w:p w14:paraId="4DDFC2BC"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основой диссертационного исследования являются фундаментальные положения и труды отечественных и зарубежных ученых по проблемам диагностического (производственного и финансового) анализа коммерческих организаций. В ходе исследования изучались международные и российские стандарты учета и отчетности, законодательные и нормативные акты, материалы периодических изданий, научных конференций, отечественная и переводная специальная литература.</w:t>
      </w:r>
    </w:p>
    <w:p w14:paraId="1C3E878E"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изучения отдельных вопросов были использованы статистические и методические материалы Федеральной службы России по делам о несостоятельности и финансовому оздоровлению, инструктивные документы различных министерств и ведомств. Кроме того, в работе использованы такие приемы экономического исследования, как наблюдение, группировка, факторный и структурный анализ; а также такие общенаучные методы, как анализ и синтез, системность </w:t>
      </w:r>
      <w:proofErr w:type="spellStart"/>
      <w:r>
        <w:rPr>
          <w:rFonts w:ascii="Verdana" w:hAnsi="Verdana"/>
          <w:color w:val="000000"/>
          <w:sz w:val="18"/>
          <w:szCs w:val="18"/>
        </w:rPr>
        <w:t>и</w:t>
      </w:r>
      <w:r>
        <w:rPr>
          <w:rStyle w:val="WW8Num3z0"/>
          <w:rFonts w:ascii="Verdana" w:hAnsi="Verdana"/>
          <w:color w:val="4682B4"/>
          <w:sz w:val="18"/>
          <w:szCs w:val="18"/>
        </w:rPr>
        <w:t>комплексность</w:t>
      </w:r>
      <w:proofErr w:type="spellEnd"/>
      <w:r>
        <w:rPr>
          <w:rFonts w:ascii="Verdana" w:hAnsi="Verdana"/>
          <w:color w:val="000000"/>
          <w:sz w:val="18"/>
          <w:szCs w:val="18"/>
        </w:rPr>
        <w:t>, дедукция и индукция, сравнение.</w:t>
      </w:r>
    </w:p>
    <w:p w14:paraId="25E32396"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и оценке накопленных знаний и опыта в отечественной и зарубежной теории и практике, выполнении расчетно-аналитических процедур по анализу финансовой несостоятельности коммерческих организаций, апробации полученных результатов на объектах исследования.</w:t>
      </w:r>
    </w:p>
    <w:p w14:paraId="15D8F288"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работы состоит в решении важных теоретических и организационно-методических проблем диагностического анализа финансовой несостоятельности организаций, имеющих существенное значение для разработки и реализации мер по финансовому оздоровлению </w:t>
      </w:r>
      <w:r>
        <w:rPr>
          <w:rFonts w:ascii="Verdana" w:hAnsi="Verdana"/>
          <w:color w:val="000000"/>
          <w:sz w:val="18"/>
          <w:szCs w:val="18"/>
        </w:rPr>
        <w:lastRenderedPageBreak/>
        <w:t>хозяйствующего субъекта. В процессе исследования получены следующие научные результаты:</w:t>
      </w:r>
    </w:p>
    <w:p w14:paraId="3EDD185C"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природа и причины несостоятельности организаций путем классификации внешних и внутренних факторов, оказывающих влияние на финансовое положение организации; в результате критического анализа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скорректированы</w:t>
      </w:r>
      <w:r>
        <w:rPr>
          <w:rStyle w:val="WW8Num2z0"/>
          <w:rFonts w:ascii="Verdana" w:hAnsi="Verdana"/>
          <w:color w:val="000000"/>
          <w:sz w:val="18"/>
          <w:szCs w:val="18"/>
        </w:rPr>
        <w:t> </w:t>
      </w:r>
      <w:r>
        <w:rPr>
          <w:rFonts w:ascii="Verdana" w:hAnsi="Verdana"/>
          <w:color w:val="000000"/>
          <w:sz w:val="18"/>
          <w:szCs w:val="18"/>
        </w:rPr>
        <w:t>определения «</w:t>
      </w:r>
      <w:r>
        <w:rPr>
          <w:rStyle w:val="WW8Num3z0"/>
          <w:rFonts w:ascii="Verdana" w:hAnsi="Verdana"/>
          <w:color w:val="4682B4"/>
          <w:sz w:val="18"/>
          <w:szCs w:val="18"/>
        </w:rPr>
        <w:t>финансовая 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w:t>
      </w:r>
    </w:p>
    <w:p w14:paraId="42FC49CE"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блок-схемы ДАФН и выявлен механизм взаимодействия различных его направлений; сформулированы цель и задачи диагностического анализа, выявлены особенности предварительного (экспресс-) ДАФН;</w:t>
      </w:r>
    </w:p>
    <w:p w14:paraId="63A82925"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этапы и содержание комплексного диагностического анализа, выявлены взаимосвязи между отдельными его элементами; даны сущностные характеристики комплексного диагностического анализа финансовой несостоятельности (по таким признакам, как цель, задачи, объем работ, субъекты, периодичность анализа);</w:t>
      </w:r>
    </w:p>
    <w:p w14:paraId="453F4AF4"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систематизировано правовое обеспечение на каждом этапе проведения процедур банкротства, оценены его достаточность и эффективность; обоснована необходимость введения дополнительной процедуры банкротства - идентификации финансовой несостоятельности;</w:t>
      </w:r>
    </w:p>
    <w:p w14:paraId="282B5CAA"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общие положения и различия в требованиях к раскрытию существенной информации о финансовом состоянии хозяйствующего субъекта, предусмотренных международными и российскими стандартами учета;</w:t>
      </w:r>
    </w:p>
    <w:p w14:paraId="228EC06C"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новые подходы к формированию информационной базы диагностического анализа финансовой несостоятельности организации с использованием широкого спектра</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внеучетных</w:t>
      </w:r>
      <w:proofErr w:type="spellEnd"/>
      <w:r>
        <w:rPr>
          <w:rStyle w:val="WW8Num2z0"/>
          <w:rFonts w:ascii="Verdana" w:hAnsi="Verdana"/>
          <w:color w:val="000000"/>
          <w:sz w:val="18"/>
          <w:szCs w:val="18"/>
        </w:rPr>
        <w:t> </w:t>
      </w:r>
      <w:r>
        <w:rPr>
          <w:rFonts w:ascii="Verdana" w:hAnsi="Verdana"/>
          <w:color w:val="000000"/>
          <w:sz w:val="18"/>
          <w:szCs w:val="18"/>
        </w:rPr>
        <w:t>данных; классифицированы источники информационного обеспечения предварительного (экспресс-) и комплексного диагностического анализа финансовой несостоятельности организаций;</w:t>
      </w:r>
    </w:p>
    <w:p w14:paraId="5978C0D4"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порядок использования показателей анализа чувствительности для определения признаков банкротства на этапе предварительного диагностического анализа финансовой несостоятельности хозяйствующего субъекта;</w:t>
      </w:r>
    </w:p>
    <w:p w14:paraId="088A7DCE"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рекомендации по проведению углубленного ДАФН, отличающиеся от известных подходов более полным учетом внутренних и внешних факторов банкротства, комплексным использованием всей уместной финансовой, технической,</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 общеэкономической информации.</w:t>
      </w:r>
    </w:p>
    <w:p w14:paraId="4408F3D2"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возможностью применения предложенных в диссертации методических подходов к организации диагностического анализа финансовой несостоятельности коммерческой организации на различных этапах ее жизненного цикла (до признания банкротом и после). Обоснованные в ходе исследования выводы могут быть использованы в процессе совершенствования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и национальных бухгалтерских стандартов. К положениям, обладающим практической значимостью, относятся: разработанная система показателей оценки финансовой несостоятельности организаций; рекомендации по формированию информационной базы диагностического анализа финансовой несостоятельности организаций; предложенная система показателей чувствительности организации к воздействию факторов финансовой несостоятельности.</w:t>
      </w:r>
    </w:p>
    <w:p w14:paraId="267E8AAB"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научных сессиях сотрудников и аспирантов Воронежского государственного университета. Ряд методических положений и разработок диссертационного исследования были применены в практической деятельности ОАО "Новолипецкий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(г. Липецк), ОАО "</w:t>
      </w:r>
      <w:proofErr w:type="spellStart"/>
      <w:r>
        <w:rPr>
          <w:rFonts w:ascii="Verdana" w:hAnsi="Verdana"/>
          <w:color w:val="000000"/>
          <w:sz w:val="18"/>
          <w:szCs w:val="18"/>
        </w:rPr>
        <w:t>Тяжэкс</w:t>
      </w:r>
      <w:proofErr w:type="spellEnd"/>
      <w:r>
        <w:rPr>
          <w:rFonts w:ascii="Verdana" w:hAnsi="Verdana"/>
          <w:color w:val="000000"/>
          <w:sz w:val="18"/>
          <w:szCs w:val="18"/>
        </w:rPr>
        <w:t>" г. Воронеж), ОАО "Опытно-механический завод" (г. Воронеж), ОАО "Воронеж-шина" (г. Воронеж).</w:t>
      </w:r>
    </w:p>
    <w:p w14:paraId="5F9A919E"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теоретические и прикладные положения диссертации опубликованы в 8 работах общим объемом 1,9 п. л.</w:t>
      </w:r>
    </w:p>
    <w:p w14:paraId="47D14FE3" w14:textId="77777777" w:rsidR="001511A4" w:rsidRDefault="001511A4" w:rsidP="001511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Щербаков, Михаил Викторович</w:t>
      </w:r>
    </w:p>
    <w:p w14:paraId="43F28A1C"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работы арбитражных судов РФ в 1998-2003 годах</w:t>
      </w:r>
    </w:p>
    <w:p w14:paraId="4AA93B6C"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1998 г. 1999 г. 2000 г. 2001 г. 2002 г. 2003 г.</w:t>
      </w:r>
    </w:p>
    <w:p w14:paraId="5959839C"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Поступило исковых заявлений 493581 581729 634363 745626 81251 14277</w:t>
      </w:r>
    </w:p>
    <w:p w14:paraId="5A1AEEA8"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Признано</w:t>
      </w:r>
      <w:r>
        <w:rPr>
          <w:rStyle w:val="WW8Num2z0"/>
          <w:rFonts w:ascii="Verdana" w:hAnsi="Verdana"/>
          <w:color w:val="000000"/>
          <w:sz w:val="18"/>
          <w:szCs w:val="18"/>
        </w:rPr>
        <w:t> </w:t>
      </w:r>
      <w:r>
        <w:rPr>
          <w:rStyle w:val="WW8Num3z0"/>
          <w:rFonts w:ascii="Verdana" w:hAnsi="Verdana"/>
          <w:color w:val="4682B4"/>
          <w:sz w:val="18"/>
          <w:szCs w:val="18"/>
        </w:rPr>
        <w:t>банкротом</w:t>
      </w:r>
      <w:r>
        <w:rPr>
          <w:rStyle w:val="WW8Num2z0"/>
          <w:rFonts w:ascii="Verdana" w:hAnsi="Verdana"/>
          <w:color w:val="000000"/>
          <w:sz w:val="18"/>
          <w:szCs w:val="18"/>
        </w:rPr>
        <w:t> </w:t>
      </w:r>
      <w:r>
        <w:rPr>
          <w:rFonts w:ascii="Verdana" w:hAnsi="Verdana"/>
          <w:color w:val="000000"/>
          <w:sz w:val="18"/>
          <w:szCs w:val="18"/>
        </w:rPr>
        <w:t>2628 5959 10485 13273 43185 84937</w:t>
      </w:r>
    </w:p>
    <w:p w14:paraId="56428DF4" w14:textId="77777777" w:rsidR="001511A4" w:rsidRDefault="001511A4" w:rsidP="001511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году в арбитражные суды поступило 14277 заявлений о признании должников</w:t>
      </w:r>
      <w:r>
        <w:rPr>
          <w:rStyle w:val="WW8Num2z0"/>
          <w:rFonts w:ascii="Verdana" w:hAnsi="Verdana"/>
          <w:color w:val="000000"/>
          <w:sz w:val="18"/>
          <w:szCs w:val="18"/>
        </w:rPr>
        <w:t> </w:t>
      </w:r>
      <w:r>
        <w:rPr>
          <w:rStyle w:val="WW8Num3z0"/>
          <w:rFonts w:ascii="Verdana" w:hAnsi="Verdana"/>
          <w:color w:val="4682B4"/>
          <w:sz w:val="18"/>
          <w:szCs w:val="18"/>
        </w:rPr>
        <w:t>банкротами</w:t>
      </w:r>
      <w:r>
        <w:rPr>
          <w:rFonts w:ascii="Verdana" w:hAnsi="Verdana"/>
          <w:color w:val="000000"/>
          <w:sz w:val="18"/>
          <w:szCs w:val="18"/>
        </w:rPr>
        <w:t>. Это в 7,5 раз меньше, чем за 2002 год. Данная ситуация объясняется введением в действие нового закона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 когда перестали поступать заявления органов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 признании банкротами «</w:t>
      </w:r>
      <w:r>
        <w:rPr>
          <w:rStyle w:val="WW8Num3z0"/>
          <w:rFonts w:ascii="Verdana" w:hAnsi="Verdana"/>
          <w:color w:val="4682B4"/>
          <w:sz w:val="18"/>
          <w:szCs w:val="18"/>
        </w:rPr>
        <w:t>отсутствующих</w:t>
      </w:r>
      <w:r>
        <w:rPr>
          <w:rFonts w:ascii="Verdana" w:hAnsi="Verdana"/>
          <w:color w:val="000000"/>
          <w:sz w:val="18"/>
          <w:szCs w:val="18"/>
        </w:rPr>
        <w:t>» должников. Следует отметить, что новая процедура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в 2003 году вводилась только в отношении 10 должников. Из 9695 заявлений, принятых к производству в 2003 году, процедура наблюдения была введена в 5351 случае. Принято в 2003 году 17081 решение о признании должников банкротами и открытии</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Из них в 1134 случаях признаны банкротами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унитарные предприятия. В 2003 году завершено производство по 56440 делам, в том числе по 170 делам - в связи с заключением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соглашения. По состоянию на 01.01.2004 г. в производстве арбитражных судов находилось 56092 дела о банкротстве, а по состоянию на 01.01.2003 - 102820 дел.</w:t>
      </w:r>
    </w:p>
    <w:p w14:paraId="524CAB32" w14:textId="77777777" w:rsidR="001511A4" w:rsidRDefault="001511A4" w:rsidP="001511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табл. 2.3. систематизированы источники нормативно-законодательного обеспечения диагностического анализа финансовой несостоятельности организации.</w:t>
      </w:r>
    </w:p>
    <w:p w14:paraId="3B614403" w14:textId="46CC5230" w:rsidR="00DE70E2" w:rsidRPr="001511A4" w:rsidRDefault="001511A4" w:rsidP="001511A4">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1511A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F93EF" w14:textId="77777777" w:rsidR="007A6250" w:rsidRDefault="007A6250">
      <w:pPr>
        <w:spacing w:after="0" w:line="240" w:lineRule="auto"/>
      </w:pPr>
      <w:r>
        <w:separator/>
      </w:r>
    </w:p>
  </w:endnote>
  <w:endnote w:type="continuationSeparator" w:id="0">
    <w:p w14:paraId="1DE3AC2A" w14:textId="77777777" w:rsidR="007A6250" w:rsidRDefault="007A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5492" w14:textId="77777777" w:rsidR="007A6250" w:rsidRDefault="007A6250">
      <w:pPr>
        <w:spacing w:after="0" w:line="240" w:lineRule="auto"/>
      </w:pPr>
      <w:r>
        <w:separator/>
      </w:r>
    </w:p>
  </w:footnote>
  <w:footnote w:type="continuationSeparator" w:id="0">
    <w:p w14:paraId="5870AD02" w14:textId="77777777" w:rsidR="007A6250" w:rsidRDefault="007A6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250"/>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A088-3E6F-43D9-BFFD-B23A83B5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12319</TotalTime>
  <Pages>6</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1328</cp:revision>
  <cp:lastPrinted>2009-02-06T05:36:00Z</cp:lastPrinted>
  <dcterms:created xsi:type="dcterms:W3CDTF">2016-05-04T14:28:00Z</dcterms:created>
  <dcterms:modified xsi:type="dcterms:W3CDTF">2016-08-15T14:41:00Z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