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6AD7" w14:textId="12ED014C" w:rsidR="00CE7318" w:rsidRDefault="00DD0374" w:rsidP="00DD03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Петронговський Роман Рафаїлович. Формування патріотизму старшокласників у позанавчальній виховній діяльності: Дис... канд. пед. наук: 13.00.07 / Житомирський держ. педагогічний ун- т ім. Івана Франка. - Житомир, 2002. - 247арк. - Бібліогр.: арк. 164-180</w:t>
      </w:r>
    </w:p>
    <w:p w14:paraId="35AD80B3" w14:textId="77777777" w:rsidR="00DD0374" w:rsidRPr="00DD0374" w:rsidRDefault="00DD0374" w:rsidP="00DD0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374">
        <w:rPr>
          <w:rFonts w:ascii="Times New Roman" w:eastAsia="Times New Roman" w:hAnsi="Times New Roman" w:cs="Times New Roman"/>
          <w:color w:val="000000"/>
          <w:sz w:val="27"/>
          <w:szCs w:val="27"/>
        </w:rPr>
        <w:t>Петронговський Р. Р. Формування патріотизму старшокласників у позанавчальній виховній діяльності. – Рукопис.</w:t>
      </w:r>
    </w:p>
    <w:p w14:paraId="5C2F2932" w14:textId="77777777" w:rsidR="00DD0374" w:rsidRPr="00DD0374" w:rsidRDefault="00DD0374" w:rsidP="00DD0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3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України. Київ, 2002.</w:t>
      </w:r>
    </w:p>
    <w:p w14:paraId="184C38A9" w14:textId="77777777" w:rsidR="00DD0374" w:rsidRPr="00DD0374" w:rsidRDefault="00DD0374" w:rsidP="00DD0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3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патріотизму старшокласників у позанавчальній виховній діяльності. З’ясовано сутність і зміст понять: “патріотизм”, “національна свідомість”, “етнічна ідентифікація”, “громадянськість” шляхом аналізу відомих праць вітчизняних та зарубіжних учених, а також сучасних документів Української держави в галузі освіти.</w:t>
      </w:r>
    </w:p>
    <w:p w14:paraId="3F266889" w14:textId="77777777" w:rsidR="00DD0374" w:rsidRPr="00DD0374" w:rsidRDefault="00DD0374" w:rsidP="00DD0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374">
        <w:rPr>
          <w:rFonts w:ascii="Times New Roman" w:eastAsia="Times New Roman" w:hAnsi="Times New Roman" w:cs="Times New Roman"/>
          <w:color w:val="000000"/>
          <w:sz w:val="27"/>
          <w:szCs w:val="27"/>
        </w:rPr>
        <w:t>Шляхом теоретичного аналізу виявлені компоненти патріотизму сучасних старшокласників (когнітивний, етноідентифікаційний, емоційно-мотиваційний та практичний).</w:t>
      </w:r>
    </w:p>
    <w:p w14:paraId="3F853200" w14:textId="77777777" w:rsidR="00DD0374" w:rsidRPr="00DD0374" w:rsidRDefault="00DD0374" w:rsidP="00DD03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037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містить визначені та експериментально перевірені психолого-педагогічні умови ефективності формування патріотизму сучасних старшокласників у відповідності з виховуючою моделлю цього процесу. За такого підходу визначальними є вивчення факультативних курсів, пошуково-краєзнавча діяльність, засідання клубу “Я і мистецтво”, психолого-педагогічний тренінг ЗІПОПО та ін. Дана модель може бути використана в практиці роботи масової середньої школи (І–ІІІ ступенів).</w:t>
      </w:r>
    </w:p>
    <w:p w14:paraId="29578159" w14:textId="77777777" w:rsidR="00DD0374" w:rsidRPr="00DD0374" w:rsidRDefault="00DD0374" w:rsidP="00DD0374"/>
    <w:sectPr w:rsidR="00DD0374" w:rsidRPr="00DD03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C3B5" w14:textId="77777777" w:rsidR="00726895" w:rsidRDefault="00726895">
      <w:pPr>
        <w:spacing w:after="0" w:line="240" w:lineRule="auto"/>
      </w:pPr>
      <w:r>
        <w:separator/>
      </w:r>
    </w:p>
  </w:endnote>
  <w:endnote w:type="continuationSeparator" w:id="0">
    <w:p w14:paraId="5FA8E34A" w14:textId="77777777" w:rsidR="00726895" w:rsidRDefault="0072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C1F0" w14:textId="77777777" w:rsidR="00726895" w:rsidRDefault="00726895">
      <w:pPr>
        <w:spacing w:after="0" w:line="240" w:lineRule="auto"/>
      </w:pPr>
      <w:r>
        <w:separator/>
      </w:r>
    </w:p>
  </w:footnote>
  <w:footnote w:type="continuationSeparator" w:id="0">
    <w:p w14:paraId="276AAB6D" w14:textId="77777777" w:rsidR="00726895" w:rsidRDefault="0072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895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3573</cp:revision>
  <dcterms:created xsi:type="dcterms:W3CDTF">2024-06-20T08:51:00Z</dcterms:created>
  <dcterms:modified xsi:type="dcterms:W3CDTF">2024-07-11T10:46:00Z</dcterms:modified>
  <cp:category/>
</cp:coreProperties>
</file>