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A72D" w14:textId="305E3602" w:rsidR="009B044D" w:rsidRDefault="00DC1570" w:rsidP="00DC15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Лощенова Ірина Феліксівна. Полікультурне виховання майбутніх учителів у процесі вивчення іноземних мов: дис... канд. пед. наук: 13.00.07 / Інститут проблем виховання АПН України. - К., 2004</w:t>
      </w:r>
    </w:p>
    <w:p w14:paraId="43654B76" w14:textId="77777777" w:rsidR="00DC1570" w:rsidRPr="00DC1570" w:rsidRDefault="00DC1570" w:rsidP="00DC1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5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Лощенова І.Ф. Полікультурне виховання майбутніх учителів у процесі вивчення іноземних мов. – Рукопис.</w:t>
      </w:r>
    </w:p>
    <w:p w14:paraId="200CD7E5" w14:textId="77777777" w:rsidR="00DC1570" w:rsidRPr="00DC1570" w:rsidRDefault="00DC1570" w:rsidP="00DC1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57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Інститут проблем виховання АПН України, Київ, 2004.</w:t>
      </w:r>
    </w:p>
    <w:p w14:paraId="27C3207E" w14:textId="77777777" w:rsidR="00DC1570" w:rsidRPr="00DC1570" w:rsidRDefault="00DC1570" w:rsidP="00DC1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57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полікультурного виховання майбутніх учителів засобами іноземної мови. З’ясовано стан розробленості даної проблеми в гуманітарних теоріях і педагогічній практиці; визначено взаємозв’язок загальнолюдського і національного як необхідної складової у полікультурному вихованні. Розроблено та експериментально перевірено комплексну методику полікультурного виховання майбутніх учителів у процесі професійного вивчення іноземних мов.</w:t>
      </w:r>
    </w:p>
    <w:p w14:paraId="03C25360" w14:textId="77777777" w:rsidR="00DC1570" w:rsidRPr="00DC1570" w:rsidRDefault="00DC1570" w:rsidP="00DC1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1570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ефективність полікультурного виховання</w:t>
      </w:r>
      <w:r w:rsidRPr="00DC15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C1570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 учителів</w:t>
      </w:r>
      <w:r w:rsidRPr="00DC15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C1570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засобами іноземних мов може бути досягнута</w:t>
      </w:r>
      <w:r w:rsidRPr="00DC15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C1570">
        <w:rPr>
          <w:rFonts w:ascii="Times New Roman" w:eastAsia="Times New Roman" w:hAnsi="Times New Roman" w:cs="Times New Roman"/>
          <w:color w:val="000000"/>
          <w:sz w:val="27"/>
          <w:szCs w:val="27"/>
        </w:rPr>
        <w:t>за таких умов: забезпечення тісного взаємозв’язку культури і виховання як її важливої складової, здійснення культурологічного підходу до навчально-виховного процесу; створення сприятливого культурного середовища у навчальному закладі; системного використання потенційних виховних можливостей іноземних мов та їх реалізації через методики, що ґрунтуються на діалозі культур.</w:t>
      </w:r>
    </w:p>
    <w:p w14:paraId="294AC278" w14:textId="77777777" w:rsidR="00DC1570" w:rsidRPr="00DC1570" w:rsidRDefault="00DC1570" w:rsidP="00DC1570"/>
    <w:sectPr w:rsidR="00DC1570" w:rsidRPr="00DC15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F866" w14:textId="77777777" w:rsidR="00E56B03" w:rsidRDefault="00E56B03">
      <w:pPr>
        <w:spacing w:after="0" w:line="240" w:lineRule="auto"/>
      </w:pPr>
      <w:r>
        <w:separator/>
      </w:r>
    </w:p>
  </w:endnote>
  <w:endnote w:type="continuationSeparator" w:id="0">
    <w:p w14:paraId="4D7ED7A3" w14:textId="77777777" w:rsidR="00E56B03" w:rsidRDefault="00E5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47F0" w14:textId="77777777" w:rsidR="00E56B03" w:rsidRDefault="00E56B03">
      <w:pPr>
        <w:spacing w:after="0" w:line="240" w:lineRule="auto"/>
      </w:pPr>
      <w:r>
        <w:separator/>
      </w:r>
    </w:p>
  </w:footnote>
  <w:footnote w:type="continuationSeparator" w:id="0">
    <w:p w14:paraId="53DAE34E" w14:textId="77777777" w:rsidR="00E56B03" w:rsidRDefault="00E5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B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B03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3553</cp:revision>
  <dcterms:created xsi:type="dcterms:W3CDTF">2024-06-20T08:51:00Z</dcterms:created>
  <dcterms:modified xsi:type="dcterms:W3CDTF">2024-07-11T09:52:00Z</dcterms:modified>
  <cp:category/>
</cp:coreProperties>
</file>