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3217CDC5" w:rsidR="00022302" w:rsidRPr="00FE3643" w:rsidRDefault="00FE3643" w:rsidP="00FE3643">
      <w:bookmarkStart w:id="0" w:name="_GoBack"/>
      <w:r>
        <w:rPr>
          <w:rFonts w:ascii="Verdana" w:hAnsi="Verdana"/>
          <w:b/>
          <w:bCs/>
          <w:color w:val="000000"/>
          <w:shd w:val="clear" w:color="auto" w:fill="FFFFFF"/>
        </w:rPr>
        <w:t xml:space="preserve">Бурак Інна Олександрівна. Облік та аудит розрахунків з діловими партнерами підприємств </w:t>
      </w:r>
      <w:proofErr w:type="gramStart"/>
      <w:r>
        <w:rPr>
          <w:rFonts w:ascii="Verdana" w:hAnsi="Verdana"/>
          <w:b/>
          <w:bCs/>
          <w:color w:val="000000"/>
          <w:shd w:val="clear" w:color="auto" w:fill="FFFFFF"/>
        </w:rPr>
        <w:t>торгівлі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08.00.09, Київ. нац. торг.-екон. ун-т. - Київ, 2014.- 21 с.</w:t>
      </w:r>
    </w:p>
    <w:sectPr w:rsidR="00022302" w:rsidRPr="00FE36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4F173" w14:textId="77777777" w:rsidR="0029073D" w:rsidRDefault="0029073D">
      <w:pPr>
        <w:spacing w:after="0" w:line="240" w:lineRule="auto"/>
      </w:pPr>
      <w:r>
        <w:separator/>
      </w:r>
    </w:p>
  </w:endnote>
  <w:endnote w:type="continuationSeparator" w:id="0">
    <w:p w14:paraId="1039F383" w14:textId="77777777" w:rsidR="0029073D" w:rsidRDefault="0029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160E7" w14:textId="77777777" w:rsidR="0029073D" w:rsidRDefault="0029073D">
      <w:pPr>
        <w:spacing w:after="0" w:line="240" w:lineRule="auto"/>
      </w:pPr>
      <w:r>
        <w:separator/>
      </w:r>
    </w:p>
  </w:footnote>
  <w:footnote w:type="continuationSeparator" w:id="0">
    <w:p w14:paraId="554476ED" w14:textId="77777777" w:rsidR="0029073D" w:rsidRDefault="00290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3D"/>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10853</TotalTime>
  <Pages>1</Pages>
  <Words>27</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2298</cp:revision>
  <cp:lastPrinted>2009-02-06T05:36:00Z</cp:lastPrinted>
  <dcterms:created xsi:type="dcterms:W3CDTF">2016-09-19T15:12:00Z</dcterms:created>
  <dcterms:modified xsi:type="dcterms:W3CDTF">2017-01-13T09:42:00Z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