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2B0B57B" w:rsidR="00610EDD" w:rsidRPr="00CC2F4B" w:rsidRDefault="00CC2F4B" w:rsidP="00CC2F4B">
      <w:bookmarkStart w:id="0" w:name="_GoBack"/>
      <w:r>
        <w:rPr>
          <w:rFonts w:ascii="Verdana" w:hAnsi="Verdana"/>
          <w:b/>
          <w:bCs/>
          <w:color w:val="000000"/>
          <w:shd w:val="clear" w:color="auto" w:fill="FFFFFF"/>
        </w:rPr>
        <w:t>Асанова Зарема Різаївна. Моральне виховання молодших школярів засобами етнопедагогіки кримськотатарського народу (на матеріалі шкіл АРК)</w:t>
      </w:r>
      <w:bookmarkEnd w:id="0"/>
      <w:r>
        <w:rPr>
          <w:rFonts w:ascii="Verdana" w:hAnsi="Verdana"/>
          <w:b/>
          <w:bCs/>
          <w:color w:val="000000"/>
          <w:shd w:val="clear" w:color="auto" w:fill="FFFFFF"/>
        </w:rPr>
        <w:t>.- Дисертація канд. пед. наук: 13.00.07, Ін-т пробл. виховання НАПН України. - К., 2013.- 190 с. : табл.</w:t>
      </w:r>
    </w:p>
    <w:sectPr w:rsidR="00610EDD" w:rsidRPr="00CC2F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8041" w14:textId="77777777" w:rsidR="0055567D" w:rsidRDefault="0055567D">
      <w:pPr>
        <w:spacing w:after="0" w:line="240" w:lineRule="auto"/>
      </w:pPr>
      <w:r>
        <w:separator/>
      </w:r>
    </w:p>
  </w:endnote>
  <w:endnote w:type="continuationSeparator" w:id="0">
    <w:p w14:paraId="65A06EBD" w14:textId="77777777" w:rsidR="0055567D" w:rsidRDefault="0055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B2AE2" w14:textId="77777777" w:rsidR="0055567D" w:rsidRDefault="0055567D">
      <w:pPr>
        <w:spacing w:after="0" w:line="240" w:lineRule="auto"/>
      </w:pPr>
      <w:r>
        <w:separator/>
      </w:r>
    </w:p>
  </w:footnote>
  <w:footnote w:type="continuationSeparator" w:id="0">
    <w:p w14:paraId="1E0B25FB" w14:textId="77777777" w:rsidR="0055567D" w:rsidRDefault="00555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67D"/>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20602</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4074</cp:revision>
  <cp:lastPrinted>2009-02-06T05:36:00Z</cp:lastPrinted>
  <dcterms:created xsi:type="dcterms:W3CDTF">2016-09-19T15:12:00Z</dcterms:created>
  <dcterms:modified xsi:type="dcterms:W3CDTF">2017-01-26T00:31:00Z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