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EC164" w14:textId="77777777" w:rsidR="00881F60" w:rsidRDefault="00881F60" w:rsidP="00881F6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изучение факторов финансирования исследований и разработок</w:t>
      </w:r>
    </w:p>
    <w:p w14:paraId="6EF6AFB9" w14:textId="77777777" w:rsidR="00881F60" w:rsidRDefault="00881F60" w:rsidP="00881F60">
      <w:pPr>
        <w:rPr>
          <w:rFonts w:ascii="Verdana" w:hAnsi="Verdana"/>
          <w:color w:val="000000"/>
          <w:sz w:val="18"/>
          <w:szCs w:val="18"/>
          <w:shd w:val="clear" w:color="auto" w:fill="FFFFFF"/>
        </w:rPr>
      </w:pPr>
    </w:p>
    <w:p w14:paraId="17B7A1D9" w14:textId="1D3E029B" w:rsidR="00F65090" w:rsidRDefault="00881F60" w:rsidP="00881F60">
      <w:r>
        <w:rPr>
          <w:rStyle w:val="10"/>
          <w:rFonts w:ascii="Verdana" w:hAnsi="Verdana"/>
          <w:color w:val="000000"/>
          <w:sz w:val="15"/>
          <w:szCs w:val="15"/>
        </w:rPr>
        <w:t>тема диссертации и автореферата по ВАК 08.00.12, кандидат экономических наук Кукушкин, Александр Михайлович</w:t>
      </w:r>
      <w:r>
        <w:rPr>
          <w:rFonts w:ascii="Verdana" w:hAnsi="Verdana"/>
          <w:color w:val="000000"/>
          <w:sz w:val="18"/>
          <w:szCs w:val="18"/>
        </w:rPr>
        <w:br/>
      </w:r>
    </w:p>
    <w:p w14:paraId="2DCBFE7D" w14:textId="77777777" w:rsidR="00881F60" w:rsidRDefault="00881F60" w:rsidP="00881F6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EED82E"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2007</w:t>
      </w:r>
    </w:p>
    <w:p w14:paraId="36E81D3A"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B5FC9C"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Кукушкин, Александр Михайлович</w:t>
      </w:r>
    </w:p>
    <w:p w14:paraId="3DA8AB8A"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C98FD3"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19F4F17"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AA2377"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Санкт-Петербург</w:t>
      </w:r>
    </w:p>
    <w:p w14:paraId="251F3452"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26E816"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08.00.12</w:t>
      </w:r>
    </w:p>
    <w:p w14:paraId="24A2539C"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6E4352"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194461" w14:textId="77777777" w:rsidR="00881F60" w:rsidRDefault="00881F60" w:rsidP="00881F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6121CB" w14:textId="77777777" w:rsidR="00881F60" w:rsidRDefault="00881F60" w:rsidP="00881F60">
      <w:pPr>
        <w:spacing w:line="270" w:lineRule="atLeast"/>
        <w:rPr>
          <w:rFonts w:ascii="Verdana" w:hAnsi="Verdana"/>
          <w:color w:val="000000"/>
          <w:sz w:val="18"/>
          <w:szCs w:val="18"/>
        </w:rPr>
      </w:pPr>
      <w:r>
        <w:rPr>
          <w:rFonts w:ascii="Verdana" w:hAnsi="Verdana"/>
          <w:color w:val="000000"/>
          <w:sz w:val="18"/>
          <w:szCs w:val="18"/>
        </w:rPr>
        <w:t>169</w:t>
      </w:r>
    </w:p>
    <w:p w14:paraId="705A5072" w14:textId="77777777" w:rsidR="00881F60" w:rsidRDefault="00881F60" w:rsidP="00881F6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Кукушкин, Александр Михайлович</w:t>
      </w:r>
    </w:p>
    <w:p w14:paraId="53CD0E3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A8187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РЕГРЕССИОННЫЙ АНАЛИЗ</w:t>
      </w:r>
      <w:r>
        <w:rPr>
          <w:rStyle w:val="WW8Num2z0"/>
          <w:rFonts w:ascii="Verdana" w:hAnsi="Verdana"/>
          <w:color w:val="000000"/>
          <w:sz w:val="18"/>
          <w:szCs w:val="18"/>
        </w:rPr>
        <w:t> </w:t>
      </w:r>
      <w:r>
        <w:rPr>
          <w:rStyle w:val="WW8Num3z0"/>
          <w:rFonts w:ascii="Verdana" w:hAnsi="Verdana"/>
          <w:color w:val="4682B4"/>
          <w:sz w:val="18"/>
          <w:szCs w:val="18"/>
        </w:rPr>
        <w:t>ФАКТОРОВ</w:t>
      </w:r>
      <w:r>
        <w:rPr>
          <w:rStyle w:val="WW8Num2z0"/>
          <w:rFonts w:ascii="Verdana" w:hAnsi="Verdana"/>
          <w:color w:val="000000"/>
          <w:sz w:val="18"/>
          <w:szCs w:val="18"/>
        </w:rPr>
        <w:t> </w:t>
      </w:r>
      <w:r>
        <w:rPr>
          <w:rFonts w:ascii="Verdana" w:hAnsi="Verdana"/>
          <w:color w:val="000000"/>
          <w:sz w:val="18"/>
          <w:szCs w:val="18"/>
        </w:rPr>
        <w:t>ФИНАНСИРОВАНИЯ НАУКИ ПОНАМ МИРА.</w:t>
      </w:r>
    </w:p>
    <w:p w14:paraId="57C08DE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и структура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науки.</w:t>
      </w:r>
    </w:p>
    <w:p w14:paraId="1111127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уровня коррупции на расходы на науку.</w:t>
      </w:r>
    </w:p>
    <w:p w14:paraId="56FE2B8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 доли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финансировании науки на объем расходов на науку.</w:t>
      </w:r>
    </w:p>
    <w:p w14:paraId="6FD7F09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Совместное влияние уровня коррупции и доли бизнеса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науки на расходы на науку.</w:t>
      </w:r>
    </w:p>
    <w:p w14:paraId="4A36C7C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ВОЗМОЖНОСТИ СТАТИСТИЧЕСКОГО ИЗУЧЕНИЯ НАУКИ.</w:t>
      </w:r>
    </w:p>
    <w:p w14:paraId="329BB441"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тенденции развития i 1ауки.</w:t>
      </w:r>
    </w:p>
    <w:p w14:paraId="1A5EDE9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статистики науки.</w:t>
      </w:r>
    </w:p>
    <w:p w14:paraId="448EB49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Международная организация статистики науки.</w:t>
      </w:r>
    </w:p>
    <w:p w14:paraId="31B35F0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Организация статистики науки в России.</w:t>
      </w:r>
    </w:p>
    <w:p w14:paraId="495226C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Сбор данных о науке методом от источников финансирования и обеспечение их доступности.</w:t>
      </w:r>
    </w:p>
    <w:p w14:paraId="6FA75F5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СТАТИСТИЧЕСКИХ ПОКАЗАТЕЛЕЙ РЕСУРСОВ НАУКИ.</w:t>
      </w:r>
    </w:p>
    <w:p w14:paraId="0301506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Статистические показатели финансовых ресурсов науки.</w:t>
      </w:r>
    </w:p>
    <w:p w14:paraId="6476DB2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Комбинированная группа статистических показателей науки.</w:t>
      </w:r>
    </w:p>
    <w:p w14:paraId="3EC36A6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финансирования науки и их отражение в статистике</w:t>
      </w:r>
    </w:p>
    <w:p w14:paraId="69D5B11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Статистика материально-технической базы науки.</w:t>
      </w:r>
    </w:p>
    <w:p w14:paraId="45F841C8" w14:textId="77777777" w:rsidR="00881F60" w:rsidRDefault="00881F60" w:rsidP="00881F6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изучение факторов </w:t>
      </w:r>
      <w:r>
        <w:rPr>
          <w:rStyle w:val="WW8Num1z0"/>
          <w:rFonts w:ascii="Verdana" w:hAnsi="Verdana"/>
          <w:b w:val="0"/>
          <w:bCs w:val="0"/>
          <w:color w:val="535353"/>
          <w:sz w:val="15"/>
          <w:szCs w:val="15"/>
        </w:rPr>
        <w:lastRenderedPageBreak/>
        <w:t>финансирования исследований и разработок"</w:t>
      </w:r>
    </w:p>
    <w:p w14:paraId="600081DA"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0E826D21"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Наука с каждым днем играет все большую роль в жизни человечества. Рост знаний, как показали последние десятилетия, имеет экспоненциальный характер; технология, еще вчера считавшаяся передовой, уже завтра безнадежно</w:t>
      </w:r>
      <w:r>
        <w:rPr>
          <w:rStyle w:val="WW8Num2z0"/>
          <w:rFonts w:ascii="Verdana" w:hAnsi="Verdana"/>
          <w:color w:val="000000"/>
          <w:sz w:val="18"/>
          <w:szCs w:val="18"/>
        </w:rPr>
        <w:t> </w:t>
      </w:r>
      <w:r>
        <w:rPr>
          <w:rStyle w:val="WW8Num3z0"/>
          <w:rFonts w:ascii="Verdana" w:hAnsi="Verdana"/>
          <w:color w:val="4682B4"/>
          <w:sz w:val="18"/>
          <w:szCs w:val="18"/>
        </w:rPr>
        <w:t>устаревает</w:t>
      </w:r>
      <w:r>
        <w:rPr>
          <w:rFonts w:ascii="Verdana" w:hAnsi="Verdana"/>
          <w:color w:val="000000"/>
          <w:sz w:val="18"/>
          <w:szCs w:val="18"/>
        </w:rPr>
        <w:t>. В развитых странах наука является теоретической основой материального производства, а</w:t>
      </w:r>
      <w:r>
        <w:rPr>
          <w:rStyle w:val="WW8Num2z0"/>
          <w:rFonts w:ascii="Verdana" w:hAnsi="Verdana"/>
          <w:color w:val="000000"/>
          <w:sz w:val="18"/>
          <w:szCs w:val="18"/>
        </w:rPr>
        <w:t> </w:t>
      </w:r>
      <w:r>
        <w:rPr>
          <w:rStyle w:val="WW8Num3z0"/>
          <w:rFonts w:ascii="Verdana" w:hAnsi="Verdana"/>
          <w:color w:val="4682B4"/>
          <w:sz w:val="18"/>
          <w:szCs w:val="18"/>
        </w:rPr>
        <w:t>наукоемкость</w:t>
      </w:r>
      <w:r>
        <w:rPr>
          <w:rStyle w:val="WW8Num2z0"/>
          <w:rFonts w:ascii="Verdana" w:hAnsi="Verdana"/>
          <w:color w:val="000000"/>
          <w:sz w:val="18"/>
          <w:szCs w:val="18"/>
        </w:rPr>
        <w:t> </w:t>
      </w:r>
      <w:r>
        <w:rPr>
          <w:rFonts w:ascii="Verdana" w:hAnsi="Verdana"/>
          <w:color w:val="000000"/>
          <w:sz w:val="18"/>
          <w:szCs w:val="18"/>
        </w:rPr>
        <w:t>- неотъемлемым свойством конкурентоспособности экономики, поэтому исследования и разработки выступают</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объектом государственной политики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CA131CD"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управления наукой при осуществлении научно-технической политики в соответствии с классическим понятием системы опираются на входные и выходные данные. Входные данные в системе науки отражают используемые ресурсы, которые принято разделять на человеческие и финансовые. Выходные данные отражают результаты научной деятельности, которыми в настоящее время главным образом считаются патенты и число публикаций в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Fonts w:ascii="Verdana" w:hAnsi="Verdana"/>
          <w:color w:val="000000"/>
          <w:sz w:val="18"/>
          <w:szCs w:val="18"/>
        </w:rPr>
        <w:t>научных изданиях.</w:t>
      </w:r>
    </w:p>
    <w:p w14:paraId="0F0062C3"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Быстрый рост объема знаний приводит к структурным изменениям в научной системе; появляются и реформируются научные направления; формулируются новые запросы к науке со стороны государства, экономики и общества, что вызывает ее</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перестройку. В современной России особенно остро стоит проблема повышения эффективности науки. Именно с этим связано проводимое в настоящее время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РАН. Управление столь динамичной системой, какой является наука, требует адекватного статистического измерения как результатов, так и ресурсов науки. Недостаточная методологическая основа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НИОКР, сложившаяся по объективным причинам, например, из-за сложности, неоднозначности научного процесса для установления и формализации критериев эффективности; неразвитой информационно-технологической базы выдвигает на первый план более строгие требования к статистическим показателям ресурсов науки.</w:t>
      </w:r>
    </w:p>
    <w:p w14:paraId="1CD98BCA"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развития науки одинаково необходимы человеческие и финансовые ресурсы, сравнение их важности некорректно, однако финансовые ресурсы являются более универсальными; с их помощью до определенной степени можно восполнить недостаток человеческих ресурсов, например, как это происходит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Германии, Великобритании начиная, по крайней мере, с 1990-х гг. Между тем,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НИОКР является жизненно необходимым элементом научной системы.</w:t>
      </w:r>
    </w:p>
    <w:p w14:paraId="60D479A8"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XX — начале XXI века отмечено увеличение объема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темпами, опережающими рост экономики. Однако наблюдаются весьма существенные различия в размере финансирования науки относительно масштабов экономики даже среди стран одного уровня развития, культуры, с близкой политической, экономической, социальной системами. Установление факторов финансирования</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мире, определение механизма их влияния на расходы на исследования и разработки представляется задачей, решение которой способно помочь правительству в разработке адекватной государственной политики, в том числе в сфере науки.</w:t>
      </w:r>
    </w:p>
    <w:p w14:paraId="524C017D"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Статистика науки пока еще является областью, недостаточно освещенной современной отечественной научной литературой. Во многом это вызвано распадом советской государственной системы, включая систему науки. В последующие годы отечественная государственная статистика находилась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для приближения к международным стандартам; кроме того российские приоритеты государственной политики имели весьма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характер, не соответствующий развитию научной системы [96]. В связи с этим до начала 2000-х гг. в России практически не выходили издания по статистике науки. Первая и единственная на сегодня всеобъемлющая работа в этой области, а также целый ряд изданий по отдельным аспектам изучения научной системы принадлежит JI.M.</w:t>
      </w:r>
      <w:r>
        <w:rPr>
          <w:rStyle w:val="WW8Num2z0"/>
          <w:rFonts w:ascii="Verdana" w:hAnsi="Verdana"/>
          <w:color w:val="000000"/>
          <w:sz w:val="18"/>
          <w:szCs w:val="18"/>
        </w:rPr>
        <w:t> </w:t>
      </w:r>
      <w:r>
        <w:rPr>
          <w:rStyle w:val="WW8Num3z0"/>
          <w:rFonts w:ascii="Verdana" w:hAnsi="Verdana"/>
          <w:color w:val="4682B4"/>
          <w:sz w:val="18"/>
          <w:szCs w:val="18"/>
        </w:rPr>
        <w:t>Гохбергу</w:t>
      </w:r>
      <w:r>
        <w:rPr>
          <w:rStyle w:val="WW8Num2z0"/>
          <w:rFonts w:ascii="Verdana" w:hAnsi="Verdana"/>
          <w:color w:val="000000"/>
          <w:sz w:val="18"/>
          <w:szCs w:val="18"/>
        </w:rPr>
        <w:t> </w:t>
      </w:r>
      <w:r>
        <w:rPr>
          <w:rFonts w:ascii="Verdana" w:hAnsi="Verdana"/>
          <w:color w:val="000000"/>
          <w:sz w:val="18"/>
          <w:szCs w:val="18"/>
        </w:rPr>
        <w:t>[19]. Свой вклад в исследования науки внесли М.Ю.</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В.А. Васин, С.Г. Кара-Мурза, Н.В.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С.А. Кугель, Л.Э. Миндели, Е.Г.</w:t>
      </w:r>
      <w:r>
        <w:rPr>
          <w:rStyle w:val="WW8Num3z0"/>
          <w:rFonts w:ascii="Verdana" w:hAnsi="Verdana"/>
          <w:color w:val="4682B4"/>
          <w:sz w:val="18"/>
          <w:szCs w:val="18"/>
        </w:rPr>
        <w:t>Нечаева</w:t>
      </w:r>
      <w:r>
        <w:rPr>
          <w:rFonts w:ascii="Verdana" w:hAnsi="Verdana"/>
          <w:color w:val="000000"/>
          <w:sz w:val="18"/>
          <w:szCs w:val="18"/>
        </w:rPr>
        <w:t>, Т.В. Ратай, Т.Н. Розанова, Д.А.</w:t>
      </w:r>
      <w:r>
        <w:rPr>
          <w:rStyle w:val="WW8Num2z0"/>
          <w:rFonts w:ascii="Verdana" w:hAnsi="Verdana"/>
          <w:color w:val="000000"/>
          <w:sz w:val="18"/>
          <w:szCs w:val="18"/>
        </w:rPr>
        <w:t> </w:t>
      </w:r>
      <w:r>
        <w:rPr>
          <w:rStyle w:val="WW8Num3z0"/>
          <w:rFonts w:ascii="Verdana" w:hAnsi="Verdana"/>
          <w:color w:val="4682B4"/>
          <w:sz w:val="18"/>
          <w:szCs w:val="18"/>
        </w:rPr>
        <w:t>Рубвальтер</w:t>
      </w:r>
      <w:r>
        <w:rPr>
          <w:rFonts w:ascii="Verdana" w:hAnsi="Verdana"/>
          <w:color w:val="000000"/>
          <w:sz w:val="18"/>
          <w:szCs w:val="18"/>
        </w:rPr>
        <w:t>, С.А. Фирсова, А.В. Юревич и другие ученые [101, 11, 38, 107, 87, 63, 32, 88, 108, 14, 92, 3, 42]. Надо отметить, что в имеющихся источниках освещение вопросов, связанных с факторами финансирования науки, носит обзорный характер и не содержит конкретных предложений по их изучению.</w:t>
      </w:r>
    </w:p>
    <w:p w14:paraId="48E201FC"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Исследования в области статистики науки как прикладной отрасли статистики должны основываться на методах теории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которые подробно рассмотрены в работах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И.И. Елисеевой,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П.К. Катышева, С.В. Курышевой, Я.Р.</w:t>
      </w:r>
      <w:r>
        <w:rPr>
          <w:rStyle w:val="WW8Num2z0"/>
          <w:rFonts w:ascii="Verdana" w:hAnsi="Verdana"/>
          <w:color w:val="000000"/>
          <w:sz w:val="18"/>
          <w:szCs w:val="18"/>
        </w:rPr>
        <w:t> </w:t>
      </w:r>
      <w:r>
        <w:rPr>
          <w:rStyle w:val="WW8Num3z0"/>
          <w:rFonts w:ascii="Verdana" w:hAnsi="Verdana"/>
          <w:color w:val="4682B4"/>
          <w:sz w:val="18"/>
          <w:szCs w:val="18"/>
        </w:rPr>
        <w:t>Магнуса</w:t>
      </w:r>
      <w:r>
        <w:rPr>
          <w:rFonts w:ascii="Verdana" w:hAnsi="Verdana"/>
          <w:color w:val="000000"/>
          <w:sz w:val="18"/>
          <w:szCs w:val="18"/>
        </w:rPr>
        <w:t>, B.C. Мхитаряна, М.Г. Назарова, А.А.Персецкого, М.М.</w:t>
      </w:r>
      <w:r>
        <w:rPr>
          <w:rStyle w:val="WW8Num2z0"/>
          <w:rFonts w:ascii="Verdana" w:hAnsi="Verdana"/>
          <w:color w:val="000000"/>
          <w:sz w:val="18"/>
          <w:szCs w:val="18"/>
        </w:rPr>
        <w:t> </w:t>
      </w:r>
      <w:r>
        <w:rPr>
          <w:rStyle w:val="WW8Num3z0"/>
          <w:rFonts w:ascii="Verdana" w:hAnsi="Verdana"/>
          <w:color w:val="4682B4"/>
          <w:sz w:val="18"/>
          <w:szCs w:val="18"/>
        </w:rPr>
        <w:t>Юзбашева</w:t>
      </w:r>
      <w:r>
        <w:rPr>
          <w:rStyle w:val="WW8Num2z0"/>
          <w:rFonts w:ascii="Verdana" w:hAnsi="Verdana"/>
          <w:color w:val="000000"/>
          <w:sz w:val="18"/>
          <w:szCs w:val="18"/>
        </w:rPr>
        <w:t> </w:t>
      </w:r>
      <w:r>
        <w:rPr>
          <w:rFonts w:ascii="Verdana" w:hAnsi="Verdana"/>
          <w:color w:val="000000"/>
          <w:sz w:val="18"/>
          <w:szCs w:val="18"/>
        </w:rPr>
        <w:t>и других ученых [88, 106, 5, 53, 2, 26, 31].</w:t>
      </w:r>
    </w:p>
    <w:p w14:paraId="2172F7C4"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Концептуальной основой диссертации стали труды таких известных философов как Т. Кун, И. Лакатос, К. Поппер [48, 51, 50, 83, 84]. Цель и задачи исследования</w:t>
      </w:r>
    </w:p>
    <w:p w14:paraId="5297DE2A"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статистическое изучение факторов финансирования НИОКР в мире. Поставленная цель потребовала решения следующих задач: экономическое обоснование и статистический анализ факторов финансирования НИОКР; выявление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статистики науки на международном уровне и в России; анализ международных рекомендаций по статистическому измерению финансовых ресурсов науки и отечественной государственной статистики науки; изучение системы статистических показателей финансовых ресурсов НИОКР.</w:t>
      </w:r>
    </w:p>
    <w:p w14:paraId="2732C16F"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6133806F"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финансовое обеспечение научной деятельности. Предметом исследования является измерение влияния факторов на финансирование научной деятельности. Выбор объекта и предмета исследования обусловлен необходимостью установления причин дифференциации относительных объемов финансирования НИОКР в мире.</w:t>
      </w:r>
    </w:p>
    <w:p w14:paraId="0FD31C9C"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30FD50EF"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работы послужили труды ведущих ученых в области философии науки, экономической теории, теории статистики, эконометрики, а также методологические рекомендации в области исследований науки, разработанные Организацией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Организацией объединенных наций по вопросам образования, науки и культуры (</w:t>
      </w:r>
      <w:r>
        <w:rPr>
          <w:rStyle w:val="WW8Num3z0"/>
          <w:rFonts w:ascii="Verdana" w:hAnsi="Verdana"/>
          <w:color w:val="4682B4"/>
          <w:sz w:val="18"/>
          <w:szCs w:val="18"/>
        </w:rPr>
        <w:t>ЮНЕСКО</w:t>
      </w:r>
      <w:r>
        <w:rPr>
          <w:rFonts w:ascii="Verdana" w:hAnsi="Verdana"/>
          <w:color w:val="000000"/>
          <w:sz w:val="18"/>
          <w:szCs w:val="18"/>
        </w:rPr>
        <w:t>), Федеральной службой государственной статистики России (</w:t>
      </w:r>
      <w:r>
        <w:rPr>
          <w:rStyle w:val="WW8Num3z0"/>
          <w:rFonts w:ascii="Verdana" w:hAnsi="Verdana"/>
          <w:color w:val="4682B4"/>
          <w:sz w:val="18"/>
          <w:szCs w:val="18"/>
        </w:rPr>
        <w:t>Росстатом</w:t>
      </w:r>
      <w:r>
        <w:rPr>
          <w:rFonts w:ascii="Verdana" w:hAnsi="Verdana"/>
          <w:color w:val="000000"/>
          <w:sz w:val="18"/>
          <w:szCs w:val="18"/>
        </w:rPr>
        <w:t>).</w:t>
      </w:r>
    </w:p>
    <w:p w14:paraId="0116A683"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статистические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необходимые для выполнения поставленных задач: абсолютные, относительные, средние величины; группировка; графический метод; парная и множественная регрессия.</w:t>
      </w:r>
    </w:p>
    <w:p w14:paraId="5CFEA038"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отечественные и международные законодательные акты и нормативные документы, действующие формы статистического наблюдения и инструкции по их заполнению; статистические данные, полученные с официальных интернет-сайтов международных и национальных организаций в области статистики науки (ЮНЕСКО, Статистическое бюро Европейского сообщества (</w:t>
      </w:r>
      <w:r>
        <w:rPr>
          <w:rStyle w:val="WW8Num3z0"/>
          <w:rFonts w:ascii="Verdana" w:hAnsi="Verdana"/>
          <w:color w:val="4682B4"/>
          <w:sz w:val="18"/>
          <w:szCs w:val="18"/>
        </w:rPr>
        <w:t>Евростат</w:t>
      </w:r>
      <w:r>
        <w:rPr>
          <w:rFonts w:ascii="Verdana" w:hAnsi="Verdana"/>
          <w:color w:val="000000"/>
          <w:sz w:val="18"/>
          <w:szCs w:val="18"/>
        </w:rPr>
        <w:t>), статистические службы Китая, Бразилии,</w:t>
      </w:r>
      <w:r>
        <w:rPr>
          <w:rStyle w:val="WW8Num2z0"/>
          <w:rFonts w:ascii="Verdana" w:hAnsi="Verdana"/>
          <w:color w:val="000000"/>
          <w:sz w:val="18"/>
          <w:szCs w:val="18"/>
        </w:rPr>
        <w:t> </w:t>
      </w:r>
      <w:r>
        <w:rPr>
          <w:rStyle w:val="WW8Num3z0"/>
          <w:rFonts w:ascii="Verdana" w:hAnsi="Verdana"/>
          <w:color w:val="4682B4"/>
          <w:sz w:val="18"/>
          <w:szCs w:val="18"/>
        </w:rPr>
        <w:t>Чехии</w:t>
      </w:r>
      <w:r>
        <w:rPr>
          <w:rFonts w:ascii="Verdana" w:hAnsi="Verdana"/>
          <w:color w:val="000000"/>
          <w:sz w:val="18"/>
          <w:szCs w:val="18"/>
        </w:rPr>
        <w:t>, Исландии, Израиля и др.); информация российских ведомств, ответственных за статистику науки (</w:t>
      </w:r>
      <w:r>
        <w:rPr>
          <w:rStyle w:val="WW8Num3z0"/>
          <w:rFonts w:ascii="Verdana" w:hAnsi="Verdana"/>
          <w:color w:val="4682B4"/>
          <w:sz w:val="18"/>
          <w:szCs w:val="18"/>
        </w:rPr>
        <w:t>Росстат</w:t>
      </w:r>
      <w:r>
        <w:rPr>
          <w:rFonts w:ascii="Verdana" w:hAnsi="Verdana"/>
          <w:color w:val="000000"/>
          <w:sz w:val="18"/>
          <w:szCs w:val="18"/>
        </w:rPr>
        <w:t>, Центр исследований и статистики науки (</w:t>
      </w:r>
      <w:r>
        <w:rPr>
          <w:rStyle w:val="WW8Num3z0"/>
          <w:rFonts w:ascii="Verdana" w:hAnsi="Verdana"/>
          <w:color w:val="4682B4"/>
          <w:sz w:val="18"/>
          <w:szCs w:val="18"/>
        </w:rPr>
        <w:t>ЦИСН</w:t>
      </w:r>
      <w:r>
        <w:rPr>
          <w:rFonts w:ascii="Verdana" w:hAnsi="Verdana"/>
          <w:color w:val="000000"/>
          <w:sz w:val="18"/>
          <w:szCs w:val="18"/>
        </w:rPr>
        <w:t>)); а также данные из экономической и статистической литературы и периодических изданий.</w:t>
      </w:r>
    </w:p>
    <w:p w14:paraId="2F5559C4"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786175D6"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заключаются в следующем: разработаны новые и усовершенствованы действующие формы статистического наблюдения в области науки в России; предложена новая схема взаимодействия отечественных ведомств, ответственных за статистику науки; обоснована необходимость улучшения доступа к информации о статистике науки России ответственными ведомствами; обоснована потребность в принятии в России законодательных актов, регламентирующих порядок проверки достоверности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органами государственной статистики; предложено в состав финансовых ресурсов науки отечественной системы показателей включить показатели материально-технической базы и информационных ресурсов; предложено исключить из состава источников финансирования НИОКР в России</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как отдельный источник, обосновано установление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источников распределяемых ими средств на основе представляемых</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форм статистического наблюдения; разработана «</w:t>
      </w:r>
      <w:r>
        <w:rPr>
          <w:rStyle w:val="WW8Num3z0"/>
          <w:rFonts w:ascii="Verdana" w:hAnsi="Verdana"/>
          <w:color w:val="4682B4"/>
          <w:sz w:val="18"/>
          <w:szCs w:val="18"/>
        </w:rPr>
        <w:t>комбинированная</w:t>
      </w:r>
      <w:r>
        <w:rPr>
          <w:rFonts w:ascii="Verdana" w:hAnsi="Verdana"/>
          <w:color w:val="000000"/>
          <w:sz w:val="18"/>
          <w:szCs w:val="18"/>
        </w:rPr>
        <w:t xml:space="preserve">» группа показателей ресурсов статистики НИОКР, основанных на соотношении </w:t>
      </w:r>
      <w:r>
        <w:rPr>
          <w:rFonts w:ascii="Verdana" w:hAnsi="Verdana"/>
          <w:color w:val="000000"/>
          <w:sz w:val="18"/>
          <w:szCs w:val="18"/>
        </w:rPr>
        <w:lastRenderedPageBreak/>
        <w:t>финансовых и человеческих ресурсов науки, для оценки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обеспечения науки основными видами ресурсов; проведена оценка влияния уровня коррупции, доли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и государства в расходах на науку на относительный объем финансирования НИОКР; предложен показатель склонности страны к расходам на НИОКР в условиях коррупции, проведена группировка стран на его основе.</w:t>
      </w:r>
    </w:p>
    <w:p w14:paraId="4DF29771"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w:t>
      </w:r>
    </w:p>
    <w:p w14:paraId="6EA897E6"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работе предложения, касающиеся порядка сбора информации, форм наблюдения, организационной структуры статистики НИОКР в России предназначены для внедрения в отечественную государственную статистику. Предложенные показатели могут быть использованы как в отечественной, так и в международной статистической практике. Результаты статистического изучения факторов финансирования НИОКР могут применяться при осуществлении государственной научно-технической политики.</w:t>
      </w:r>
    </w:p>
    <w:p w14:paraId="54D84831"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исследования докладывались на совместном научно-исследовательском семинаре, проведенном Научным советом по социально-экономическим проблемам Санкт-Петербургского научного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Стокгольмской школой экономики в России в апреле 2006 г.; на Всероссийской научно-практической конференции «</w:t>
      </w:r>
      <w:r>
        <w:rPr>
          <w:rStyle w:val="WW8Num3z0"/>
          <w:rFonts w:ascii="Verdana" w:hAnsi="Verdana"/>
          <w:color w:val="4682B4"/>
          <w:sz w:val="18"/>
          <w:szCs w:val="18"/>
        </w:rPr>
        <w:t>Человеческий фактор в управлении социальными и экономическими системами</w:t>
      </w:r>
      <w:r>
        <w:rPr>
          <w:rFonts w:ascii="Verdana" w:hAnsi="Verdana"/>
          <w:color w:val="000000"/>
          <w:sz w:val="18"/>
          <w:szCs w:val="18"/>
        </w:rPr>
        <w:t>», проведенной в сентябре 2006 г. в г. Пенза, а также на секции статистики и эконометрики научно-практической конференции профессорско-преподавательского состава Санкт-Петербургского государственного университета экономики и финансов в апреле 2007 г.</w:t>
      </w:r>
    </w:p>
    <w:p w14:paraId="08566089"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74C22E59"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опубликованы в 5 статьях и материалах научно-практических конференций общим объемом 3,1 п.л., в том числе авторских -2,7 п.л.</w:t>
      </w:r>
    </w:p>
    <w:p w14:paraId="58791094"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377DEE89"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Логика и структура работы определены ее целью и задачами. Исследование развивается от изучения влияния факторов финансирования науки к рассмотрению ее современного положения, основным тенденциям, организации международной и отечественной статистики науки и завершается изучением системы показателей.</w:t>
      </w:r>
    </w:p>
    <w:p w14:paraId="7534BF67"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изложена на 168 страницах.</w:t>
      </w:r>
    </w:p>
    <w:p w14:paraId="039FD71F"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вводятся основные понятия, проводится отбор и обоснование факторов финансирования науки и их регрессионный анализ.</w:t>
      </w:r>
    </w:p>
    <w:p w14:paraId="260C67C0"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рассматриваются современные тенденции науки, изучается организация международной и отечественной статистики науки, анализируется метод сбора первичных данных и распространение итоговой информации.</w:t>
      </w:r>
    </w:p>
    <w:p w14:paraId="44F50006"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изучается система статистических показателей ресурсов науки, вводится новая группа показателей ресурсов науки, отдельно рассматриваются внебюджетные фонды как источник финансирования науки, а также показатели материально-технической базы.</w:t>
      </w:r>
    </w:p>
    <w:p w14:paraId="060EC6C4" w14:textId="77777777" w:rsidR="00881F60" w:rsidRDefault="00881F60" w:rsidP="00881F6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Кукушкин, Александр Михайлович</w:t>
      </w:r>
    </w:p>
    <w:p w14:paraId="7FEC05D8"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Делая выводы о рассмотренных факторах, следует принимать во внимание, что они действуют совместно, поэтому целесообразно провести многофакторный корреляционно-регрессионный анализ.</w:t>
      </w:r>
    </w:p>
    <w:p w14:paraId="1CA93BF6"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первого факторного признака возьмем индекс восприятия коррупции, ежегодно рассчитываемый международной организацией "Transparency International". В качестве второго факторного признака примем долю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в совокупных внутренних расходах на исследования и разработки (или доля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финансировании науки -ДБФН).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используем удельный вес</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внутренних расходов на исследования и разработки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внутреннем продукте в процентах (см. также [47]).</w:t>
      </w:r>
    </w:p>
    <w:p w14:paraId="236E1606"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Материалом для исследования служат данные по странам мира за восемь лет с 1996 по 2003 </w:t>
      </w:r>
      <w:r>
        <w:rPr>
          <w:rFonts w:ascii="Verdana" w:hAnsi="Verdana"/>
          <w:color w:val="000000"/>
          <w:sz w:val="18"/>
          <w:szCs w:val="18"/>
        </w:rPr>
        <w:lastRenderedPageBreak/>
        <w:t>гг. (таблица 26). Это максимальный период, в рамках которого имеется полная информация по всем изучаемым признакам.</w:t>
      </w:r>
    </w:p>
    <w:p w14:paraId="514FACDC"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A7551A"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статистический анализ факторов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на основе данных по различным странам позволил сделать следующие выводы.</w:t>
      </w:r>
    </w:p>
    <w:p w14:paraId="4678B6D6"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Выявлена тесная обратная связь между относительным объемом расходов на исследования и разработки и уровнем коррупции, т.е. при повышении уровня коррупции снижается относительный объем финансирования</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w:t>
      </w:r>
    </w:p>
    <w:p w14:paraId="200B1B44"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 показатель склонности страны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НИОКР в условиях коррупции (</w:t>
      </w:r>
      <w:r>
        <w:rPr>
          <w:rStyle w:val="WW8Num3z0"/>
          <w:rFonts w:ascii="Verdana" w:hAnsi="Verdana"/>
          <w:color w:val="4682B4"/>
          <w:sz w:val="18"/>
          <w:szCs w:val="18"/>
        </w:rPr>
        <w:t>наукофильность</w:t>
      </w:r>
      <w:r>
        <w:rPr>
          <w:rFonts w:ascii="Verdana" w:hAnsi="Verdana"/>
          <w:color w:val="000000"/>
          <w:sz w:val="18"/>
          <w:szCs w:val="18"/>
        </w:rPr>
        <w:t>). На его основе выполнена группировка стран за период 1995-2005 гг.</w:t>
      </w:r>
    </w:p>
    <w:p w14:paraId="6521CC47"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 показатель коррупционной нагрузки на национальную научную систему. На его основе выполнена группировка стран за период 1995-2005 гг.</w:t>
      </w:r>
    </w:p>
    <w:p w14:paraId="5CA6B20F"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Выявлена тесная прямая связь между относительным объемом расходов на исследования и разработки и долей предпринимательского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финансировании науки.</w:t>
      </w:r>
    </w:p>
    <w:p w14:paraId="0209C35E"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Выявлена тесная связь между относительным объемом расходов на исследования и разработки, уровнем коррупции и долей предпринимательского сектора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науки. Установлено, что более сильное влияние на относительный объем расходов на исследования и разработки по сравнению с индексом восприятия коррупции оказывает доля предпринимательского сектора в финансировании науки.</w:t>
      </w:r>
    </w:p>
    <w:p w14:paraId="4B989F6D"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международной организации статистики науки и методологии измерения ресурсов науки позволило выявить ряд недостатков в организации и системе показателей отечественной статистики науки и предложить меры по совершенствованию этой области статистики.</w:t>
      </w:r>
    </w:p>
    <w:p w14:paraId="3928EDDE"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формы государственного статистического наблюдения в России №2-наука (ИФ) для заполнения организациями,</w:t>
      </w:r>
      <w:r>
        <w:rPr>
          <w:rStyle w:val="WW8Num2z0"/>
          <w:rFonts w:ascii="Verdana" w:hAnsi="Verdana"/>
          <w:color w:val="000000"/>
          <w:sz w:val="18"/>
          <w:szCs w:val="18"/>
        </w:rPr>
        <w:t> </w:t>
      </w:r>
      <w:r>
        <w:rPr>
          <w:rStyle w:val="WW8Num3z0"/>
          <w:rFonts w:ascii="Verdana" w:hAnsi="Verdana"/>
          <w:color w:val="4682B4"/>
          <w:sz w:val="18"/>
          <w:szCs w:val="18"/>
        </w:rPr>
        <w:t>финансирующими</w:t>
      </w:r>
      <w:r>
        <w:rPr>
          <w:rStyle w:val="WW8Num2z0"/>
          <w:rFonts w:ascii="Verdana" w:hAnsi="Verdana"/>
          <w:color w:val="000000"/>
          <w:sz w:val="18"/>
          <w:szCs w:val="18"/>
        </w:rPr>
        <w:t> </w:t>
      </w:r>
      <w:r>
        <w:rPr>
          <w:rFonts w:ascii="Verdana" w:hAnsi="Verdana"/>
          <w:color w:val="000000"/>
          <w:sz w:val="18"/>
          <w:szCs w:val="18"/>
        </w:rPr>
        <w:t>НИОКР; №2-наука (СМП) для заполнения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осуществляющими исследования и разработки; №9-Ф для заполнения</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финансирования НИОКР; предусматривающие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органам Росстата минимально необходимой для статистики науки информации о выполнении НИОКР и их финансировании. Усовершенствована форма государственного статистического наблюдения №2-наука, в которую добавлены графы для внесения данных о внешних затратах на НИОКР, в т. ч. направленных заграницу. Введение предлагаемых изменений позволит получить данные о НИОКР, выполненных заграницей, но</w:t>
      </w:r>
      <w:r>
        <w:rPr>
          <w:rStyle w:val="WW8Num2z0"/>
          <w:rFonts w:ascii="Verdana" w:hAnsi="Verdana"/>
          <w:color w:val="000000"/>
          <w:sz w:val="18"/>
          <w:szCs w:val="18"/>
        </w:rPr>
        <w:t> </w:t>
      </w:r>
      <w:r>
        <w:rPr>
          <w:rStyle w:val="WW8Num3z0"/>
          <w:rFonts w:ascii="Verdana" w:hAnsi="Verdana"/>
          <w:color w:val="4682B4"/>
          <w:sz w:val="18"/>
          <w:szCs w:val="18"/>
        </w:rPr>
        <w:t>профинансированных</w:t>
      </w:r>
      <w:r>
        <w:rPr>
          <w:rStyle w:val="WW8Num2z0"/>
          <w:rFonts w:ascii="Verdana" w:hAnsi="Verdana"/>
          <w:color w:val="000000"/>
          <w:sz w:val="18"/>
          <w:szCs w:val="18"/>
        </w:rPr>
        <w:t> </w:t>
      </w:r>
      <w:r>
        <w:rPr>
          <w:rFonts w:ascii="Verdana" w:hAnsi="Verdana"/>
          <w:color w:val="000000"/>
          <w:sz w:val="18"/>
          <w:szCs w:val="18"/>
        </w:rPr>
        <w:t>из России; сформировать показатель</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национальных расходов на НИОКР, предусмотренный международными рекомендациями; а также получить более полную и достоверную информацию о движении средств, в т. ч. об источниках средств</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финансирования НИОКР.</w:t>
      </w:r>
    </w:p>
    <w:p w14:paraId="723A4340"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новая форма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взаимодействия государственных ведомств статистики науки, заключающаяся в создании региональных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Центра исследований и статистики науки на материально-технической базе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а также в передаче большинства функций и ответственности в области статистики науки от</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к ЦИСН. Это позволит повысить ответственность соответствующих руководителей; уменьшить сроки сбора, обработки и распространения данных; улучшить достоверность информации, снизить стоимость государственного статистического наблюдения за научной сферой.</w:t>
      </w:r>
    </w:p>
    <w:p w14:paraId="4032D3C7"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Рекомендована принятие законодательных и нормативных актов, устанавливающих порядок проверки полноты и достоверности представляемой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работниками органов государственной статистики, а также порядок обеспечения доступности основной статистической информации в области науки для населения.</w:t>
      </w:r>
    </w:p>
    <w:p w14:paraId="78F357ED" w14:textId="77777777" w:rsidR="00881F60" w:rsidRDefault="00881F60" w:rsidP="00881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новая группа показателей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обеспечения науки человеческими и финансовыми ресурсами.</w:t>
      </w:r>
    </w:p>
    <w:p w14:paraId="2A8108C0" w14:textId="77777777" w:rsidR="00881F60" w:rsidRDefault="00881F60" w:rsidP="00881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Обосновано исключение в отечественной системе показателей из состава источников финансирования внебюджетных фондов как отдельного источника.</w:t>
      </w:r>
    </w:p>
    <w:p w14:paraId="333965B9" w14:textId="77777777" w:rsidR="00881F60" w:rsidRDefault="00881F60" w:rsidP="00881F6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Кукушкин, Александр Михайлович, 2007 год</w:t>
      </w:r>
    </w:p>
    <w:p w14:paraId="3C0037F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Кулькин A.M. Государственная научно-техническая политика Японии: основные этапы и направления.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2000.</w:t>
      </w:r>
    </w:p>
    <w:p w14:paraId="6F7086D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 Юнити, 1998.</w:t>
      </w:r>
    </w:p>
    <w:p w14:paraId="4AF23DE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Возможен ли инновационный рост в России? Математико-статистический анализ в социально-экономических исследованиях: Сб. научн. тр.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w:t>
      </w:r>
    </w:p>
    <w:p w14:paraId="4A3D7F3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Петрова Е.В., Савельев А.Б. Оценка эффективности реализации экономической политики государства / Под ред. В.Н. Афанасьева.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34453E1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Гуляева Т.И.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М.М.</w:t>
      </w:r>
      <w:r>
        <w:rPr>
          <w:rStyle w:val="WW8Num2z0"/>
          <w:rFonts w:ascii="Verdana" w:hAnsi="Verdana"/>
          <w:color w:val="000000"/>
          <w:sz w:val="18"/>
          <w:szCs w:val="18"/>
        </w:rPr>
        <w:t> </w:t>
      </w:r>
      <w:r>
        <w:rPr>
          <w:rStyle w:val="WW8Num3z0"/>
          <w:rFonts w:ascii="Verdana" w:hAnsi="Verdana"/>
          <w:color w:val="4682B4"/>
          <w:sz w:val="18"/>
          <w:szCs w:val="18"/>
        </w:rPr>
        <w:t>Юзбашева</w:t>
      </w:r>
      <w:r>
        <w:rPr>
          <w:rFonts w:ascii="Verdana" w:hAnsi="Verdana"/>
          <w:color w:val="000000"/>
          <w:sz w:val="18"/>
          <w:szCs w:val="18"/>
        </w:rPr>
        <w:t>. М.: Финансы и статистика, 2006.</w:t>
      </w:r>
    </w:p>
    <w:p w14:paraId="5F6BB02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В.А. О стратегических принципах государственной политики в области науки // Науковедение. 2003. - №2. - С. 203-208.</w:t>
      </w:r>
    </w:p>
    <w:p w14:paraId="4152948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Бердашкевич</w:t>
      </w:r>
      <w:r>
        <w:rPr>
          <w:rStyle w:val="WW8Num2z0"/>
          <w:rFonts w:ascii="Verdana" w:hAnsi="Verdana"/>
          <w:color w:val="000000"/>
          <w:sz w:val="18"/>
          <w:szCs w:val="18"/>
        </w:rPr>
        <w:t> </w:t>
      </w:r>
      <w:r>
        <w:rPr>
          <w:rFonts w:ascii="Verdana" w:hAnsi="Verdana"/>
          <w:color w:val="000000"/>
          <w:sz w:val="18"/>
          <w:szCs w:val="18"/>
        </w:rPr>
        <w:t>А.П. Российская наука: состояние и перспективы // Социологические исследования. 2000. - № 3. - С. 118-123.</w:t>
      </w:r>
    </w:p>
    <w:p w14:paraId="1819B5C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Бурова</w:t>
      </w:r>
      <w:r>
        <w:rPr>
          <w:rStyle w:val="WW8Num2z0"/>
          <w:rFonts w:ascii="Verdana" w:hAnsi="Verdana"/>
          <w:color w:val="000000"/>
          <w:sz w:val="18"/>
          <w:szCs w:val="18"/>
        </w:rPr>
        <w:t> </w:t>
      </w:r>
      <w:r>
        <w:rPr>
          <w:rFonts w:ascii="Verdana" w:hAnsi="Verdana"/>
          <w:color w:val="000000"/>
          <w:sz w:val="18"/>
          <w:szCs w:val="18"/>
        </w:rPr>
        <w:t>Н.В. Нелегальная экономическая деятельность: теория и практика измерения.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w:t>
      </w:r>
    </w:p>
    <w:p w14:paraId="2D5F2A8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Федеральный закон от 31 июля 1998 г., №145-ФЗ. Интернет-сайт компании «</w:t>
      </w:r>
      <w:r>
        <w:rPr>
          <w:rStyle w:val="WW8Num3z0"/>
          <w:rFonts w:ascii="Verdana" w:hAnsi="Verdana"/>
          <w:color w:val="4682B4"/>
          <w:sz w:val="18"/>
          <w:szCs w:val="18"/>
        </w:rPr>
        <w:t>КонсультантПлюс</w:t>
      </w:r>
      <w:r>
        <w:rPr>
          <w:rFonts w:ascii="Verdana" w:hAnsi="Verdana"/>
          <w:color w:val="000000"/>
          <w:sz w:val="18"/>
          <w:szCs w:val="18"/>
        </w:rPr>
        <w:t>» www.consultant.ru</w:t>
      </w:r>
    </w:p>
    <w:p w14:paraId="36EF15F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В.А., Миндели Л.Э. Национальная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предпосылки и механизмы функционирования.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w:t>
      </w:r>
    </w:p>
    <w:p w14:paraId="0D2B9DC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Биосфера и ноосфера. М.: Айрис-пресс, 2004.</w:t>
      </w:r>
    </w:p>
    <w:p w14:paraId="5D506901"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В.А., Лялюшко Н.С. Научно-техническая сфера России в период разработки концепции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Науковедение. -1999.-№3.-С. 44-62.</w:t>
      </w:r>
    </w:p>
    <w:p w14:paraId="70D92E6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Экономика знаний: Учебн. пособие. СПб.: Питер, 2003.</w:t>
      </w:r>
    </w:p>
    <w:p w14:paraId="56D69DA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Государственный статистический учет надежная основа эффективного управления. Материалы интернет-сайта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Белгородской области www.oblstat.belnet.ru</w:t>
      </w:r>
    </w:p>
    <w:p w14:paraId="026B075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JI.M. Интеллектуальная деятельность в структуре экономики информационного общества (вопросы методологии) // Вопросы статистики. 2000. - №6.</w:t>
      </w:r>
    </w:p>
    <w:p w14:paraId="5F04FE6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Гохберг JT.M. Научный потенциал России в зеркале статистики // Вопросы статистики. 1998. - №11.</w:t>
      </w:r>
    </w:p>
    <w:p w14:paraId="5DA17E6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Научный потенциал СССР.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1990.</w:t>
      </w:r>
    </w:p>
    <w:p w14:paraId="177C22D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Статистика науки.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10518CF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Финансирование науки в странах с переходной экономикой. -М.: ЦИСН, 1998.</w:t>
      </w:r>
    </w:p>
    <w:p w14:paraId="239A9B8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Кузнецова И.А.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промышленности и сфере услуг. М.: ЦИСН, 2001.</w:t>
      </w:r>
    </w:p>
    <w:p w14:paraId="7D4E61A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Кузнецова И.А. Технологические инновации в России. -М.: ЦИСН, 1997.</w:t>
      </w:r>
    </w:p>
    <w:p w14:paraId="430590B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Шувалова О.Р. Общественное мнение о науке. М.: Центр исследований и статистики науки, 1997.</w:t>
      </w:r>
    </w:p>
    <w:p w14:paraId="478ECF1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Гукасьян</w:t>
      </w:r>
      <w:r>
        <w:rPr>
          <w:rStyle w:val="WW8Num2z0"/>
          <w:rFonts w:ascii="Verdana" w:hAnsi="Verdana"/>
          <w:color w:val="000000"/>
          <w:sz w:val="18"/>
          <w:szCs w:val="18"/>
        </w:rPr>
        <w:t> </w:t>
      </w:r>
      <w:r>
        <w:rPr>
          <w:rFonts w:ascii="Verdana" w:hAnsi="Verdana"/>
          <w:color w:val="000000"/>
          <w:sz w:val="18"/>
          <w:szCs w:val="18"/>
        </w:rPr>
        <w:t>Г.М. Экономическая теория. СПб.: Питер, 2006. С. 197.</w:t>
      </w:r>
    </w:p>
    <w:p w14:paraId="4CAABDA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Государство в российской экономике // Государство и рынок: история и современность. Сб. научн. трудов / Санкт-Петербургский научный центр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СПб., 2005. С. 88-95.</w:t>
      </w:r>
    </w:p>
    <w:p w14:paraId="4D3AA0E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4-е изд., перераб. и доп. - М.: Финансы и статистика, 2001.</w:t>
      </w:r>
    </w:p>
    <w:p w14:paraId="5D3AE98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Зусьман</w:t>
      </w:r>
      <w:r>
        <w:rPr>
          <w:rStyle w:val="WW8Num2z0"/>
          <w:rFonts w:ascii="Verdana" w:hAnsi="Verdana"/>
          <w:color w:val="000000"/>
          <w:sz w:val="18"/>
          <w:szCs w:val="18"/>
        </w:rPr>
        <w:t> </w:t>
      </w:r>
      <w:r>
        <w:rPr>
          <w:rFonts w:ascii="Verdana" w:hAnsi="Verdana"/>
          <w:color w:val="000000"/>
          <w:sz w:val="18"/>
          <w:szCs w:val="18"/>
        </w:rPr>
        <w:t>О.М., Захарчук Т.В. Интеграция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научное сообщество: библиометрический анализ международных связей ученых Санкт-Петербурга // Науковедение. 1999. - №4. - С. 184-195.</w:t>
      </w:r>
    </w:p>
    <w:p w14:paraId="381E8BD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Роль национальной инновационной системы в формировании экономики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 Инновационные ресурсы России и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Материалы научно-практической конференции. М., 2005 г. С. 12-14.</w:t>
      </w:r>
    </w:p>
    <w:p w14:paraId="06E73A6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Индекс восприятия коррупции: 2006. Интернет-сайт организации "Transparency International" www.transparency.org</w:t>
      </w:r>
    </w:p>
    <w:p w14:paraId="6FB85AF4"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Стат. сб. М.: ГУ-ВШЭ, 2006.</w:t>
      </w:r>
    </w:p>
    <w:p w14:paraId="0E86452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 1997.</w:t>
      </w:r>
    </w:p>
    <w:p w14:paraId="5018464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изменения в российской науке: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социально-психологические аспекты / Под ред. С.А. Кугеля. СПб., 1997.</w:t>
      </w:r>
    </w:p>
    <w:p w14:paraId="4E4D12D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Интернет-сайт Института статистики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www.uis. unesco.org</w:t>
      </w:r>
    </w:p>
    <w:p w14:paraId="7DD7D3E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Интернет-сайт Министерства образования и науки России www.mon.gov. ги</w:t>
      </w:r>
    </w:p>
    <w:p w14:paraId="5BE87DE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Интернет-сайт посольства Швеции в России www.sweden.ru</w:t>
      </w:r>
    </w:p>
    <w:p w14:paraId="01323FD1"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Интернет-сайт Статистического бюро Европейского сообщества -</w:t>
      </w:r>
      <w:r>
        <w:rPr>
          <w:rStyle w:val="WW8Num3z0"/>
          <w:rFonts w:ascii="Verdana" w:hAnsi="Verdana"/>
          <w:color w:val="4682B4"/>
          <w:sz w:val="18"/>
          <w:szCs w:val="18"/>
        </w:rPr>
        <w:t>Евростата</w:t>
      </w:r>
      <w:r>
        <w:rPr>
          <w:rStyle w:val="WW8Num2z0"/>
          <w:rFonts w:ascii="Verdana" w:hAnsi="Verdana"/>
          <w:color w:val="000000"/>
          <w:sz w:val="18"/>
          <w:szCs w:val="18"/>
        </w:rPr>
        <w:t> </w:t>
      </w:r>
      <w:r>
        <w:rPr>
          <w:rFonts w:ascii="Verdana" w:hAnsi="Verdana"/>
          <w:color w:val="000000"/>
          <w:sz w:val="18"/>
          <w:szCs w:val="18"/>
        </w:rPr>
        <w:t>www. epp. eurostat. ее. еигора. ей</w:t>
      </w:r>
    </w:p>
    <w:p w14:paraId="7FC6D9F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Ъ1. Информационные и коммуникационные технологии в российской экономике: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ГУ-ВШЭ, 2007.</w:t>
      </w:r>
    </w:p>
    <w:p w14:paraId="0AA3C20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Кара-Мурза С.Г. Социальные функции науки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Науковедение. 2000. - №2. - С. 38-49.</w:t>
      </w:r>
    </w:p>
    <w:p w14:paraId="4758477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Образ постиндустриальной науки XXI века. Науковедение и организация научных исследований в России в переходный период: мат. конф. '24-26 июня 2003 / Под ред. С.А. Кугеля. СПб., 2004. С. 6-12.</w:t>
      </w:r>
    </w:p>
    <w:p w14:paraId="20BA526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Кодекс РФ об административных правонарушениях: Федеральный закон от 30 декабря 2001 г., №195-ФЗ. Интернет-сайт компании «</w:t>
      </w:r>
      <w:r>
        <w:rPr>
          <w:rStyle w:val="WW8Num3z0"/>
          <w:rFonts w:ascii="Verdana" w:hAnsi="Verdana"/>
          <w:color w:val="4682B4"/>
          <w:sz w:val="18"/>
          <w:szCs w:val="18"/>
        </w:rPr>
        <w:t>КонсультантПлюс</w:t>
      </w:r>
      <w:r>
        <w:rPr>
          <w:rFonts w:ascii="Verdana" w:hAnsi="Verdana"/>
          <w:color w:val="000000"/>
          <w:sz w:val="18"/>
          <w:szCs w:val="18"/>
        </w:rPr>
        <w:t>» www. consultant, ru</w:t>
      </w:r>
    </w:p>
    <w:p w14:paraId="26F93AA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Кортов</w:t>
      </w:r>
      <w:r>
        <w:rPr>
          <w:rStyle w:val="WW8Num2z0"/>
          <w:rFonts w:ascii="Verdana" w:hAnsi="Verdana"/>
          <w:color w:val="000000"/>
          <w:sz w:val="18"/>
          <w:szCs w:val="18"/>
        </w:rPr>
        <w:t> </w:t>
      </w:r>
      <w:r>
        <w:rPr>
          <w:rFonts w:ascii="Verdana" w:hAnsi="Verdana"/>
          <w:color w:val="000000"/>
          <w:sz w:val="18"/>
          <w:szCs w:val="18"/>
        </w:rPr>
        <w:t>С.В. Финансовая база инновационной деятельности в России // Инновации в науке, образовании и производстве: Труды СПбГТУ №492 / Под ред. В.Г.</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И.Л. Туккеля. СПб.: Изд-во Политехи, ун-та, 2004. С. 9-15.</w:t>
      </w:r>
    </w:p>
    <w:p w14:paraId="424ADED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Кугель</w:t>
      </w:r>
      <w:r>
        <w:rPr>
          <w:rStyle w:val="WW8Num2z0"/>
          <w:rFonts w:ascii="Verdana" w:hAnsi="Verdana"/>
          <w:color w:val="000000"/>
          <w:sz w:val="18"/>
          <w:szCs w:val="18"/>
        </w:rPr>
        <w:t> </w:t>
      </w:r>
      <w:r>
        <w:rPr>
          <w:rFonts w:ascii="Verdana" w:hAnsi="Verdana"/>
          <w:color w:val="000000"/>
          <w:sz w:val="18"/>
          <w:szCs w:val="18"/>
        </w:rPr>
        <w:t>С.А. Науковедение и организация научных исследований в России в переходный период: Материалы конф. (24-26 июня 2003 г., Санкт-Петербург) / Под ред. С.А. Кугеля. СПб.: Нестор-История, 2004.</w:t>
      </w:r>
    </w:p>
    <w:p w14:paraId="4D53F2B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Б.Н. Высокотехнологичный комплекс в экономике России. Прошлое, настоящее, будущее. М., 2002.</w:t>
      </w:r>
    </w:p>
    <w:p w14:paraId="28922B3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Влияние бизнеса на развитие науки // Известия Санкт-Петербургского университета экономики и финансов. 2007. - №2 (50). -С. 143-148.</w:t>
      </w:r>
    </w:p>
    <w:p w14:paraId="0A8FEE2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Может ли коррупция влиять на развитие науки? //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 №2. - С. 146-160.</w:t>
      </w:r>
    </w:p>
    <w:p w14:paraId="4EB0824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Статистический анализ факторов развития науки // Современные аспекты экономики. 2007. - №3 (116).</w:t>
      </w:r>
    </w:p>
    <w:p w14:paraId="64836A8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Кун Т. Структура научных революций. М.: Аст, 2002.</w:t>
      </w:r>
    </w:p>
    <w:p w14:paraId="209BDEB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Курс социально-экономической статистики: Учебник для вузов/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w:t>
      </w:r>
    </w:p>
    <w:p w14:paraId="16BB17F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Лакатос И. Доказательства и опровержения. Как доказываются теоремы. -М.: Наука, 1967.</w:t>
      </w:r>
    </w:p>
    <w:p w14:paraId="229385F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Лакатос И. Фальсификация и методология научно-исследовательских программ. М.: Медиум, 1995.</w:t>
      </w:r>
    </w:p>
    <w:p w14:paraId="1087651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Лесков</w:t>
      </w:r>
      <w:r>
        <w:rPr>
          <w:rStyle w:val="WW8Num2z0"/>
          <w:rFonts w:ascii="Verdana" w:hAnsi="Verdana"/>
          <w:color w:val="000000"/>
          <w:sz w:val="18"/>
          <w:szCs w:val="18"/>
        </w:rPr>
        <w:t> </w:t>
      </w:r>
      <w:r>
        <w:rPr>
          <w:rFonts w:ascii="Verdana" w:hAnsi="Verdana"/>
          <w:color w:val="000000"/>
          <w:sz w:val="18"/>
          <w:szCs w:val="18"/>
        </w:rPr>
        <w:t>Л.В. Наука как самоорганизующаяся система // Общественные науки и современность. 2003. - №4. - С. 147-158.</w:t>
      </w:r>
    </w:p>
    <w:p w14:paraId="353F0A9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 Эконометрика: Начальный курс. -М.: Дело, 1998.</w:t>
      </w:r>
    </w:p>
    <w:p w14:paraId="4E8507E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Месяц</w:t>
      </w:r>
      <w:r>
        <w:rPr>
          <w:rStyle w:val="WW8Num2z0"/>
          <w:rFonts w:ascii="Verdana" w:hAnsi="Verdana"/>
          <w:color w:val="000000"/>
          <w:sz w:val="18"/>
          <w:szCs w:val="18"/>
        </w:rPr>
        <w:t> </w:t>
      </w:r>
      <w:r>
        <w:rPr>
          <w:rFonts w:ascii="Verdana" w:hAnsi="Verdana"/>
          <w:color w:val="000000"/>
          <w:sz w:val="18"/>
          <w:szCs w:val="18"/>
        </w:rPr>
        <w:t>Г.А. Спасти науку. М.: Наука, 2001.</w:t>
      </w:r>
    </w:p>
    <w:p w14:paraId="608D481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Мирский</w:t>
      </w:r>
      <w:r>
        <w:rPr>
          <w:rStyle w:val="WW8Num2z0"/>
          <w:rFonts w:ascii="Verdana" w:hAnsi="Verdana"/>
          <w:color w:val="000000"/>
          <w:sz w:val="18"/>
          <w:szCs w:val="18"/>
        </w:rPr>
        <w:t> </w:t>
      </w:r>
      <w:r>
        <w:rPr>
          <w:rFonts w:ascii="Verdana" w:hAnsi="Verdana"/>
          <w:color w:val="000000"/>
          <w:sz w:val="18"/>
          <w:szCs w:val="18"/>
        </w:rPr>
        <w:t>Э.М. Управление и самоуправление в научно-технической сфере // Социологические исследования. 1995. - №7. - С. 3-17.</w:t>
      </w:r>
    </w:p>
    <w:p w14:paraId="2712868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Михайлов Н. Инновационная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и бизнес // Инновационные ресурсы России и государств участников СНГ: Материалы научно-практической конференции. М., 2005 г. С. 131-138.</w:t>
      </w:r>
    </w:p>
    <w:p w14:paraId="0CBF8E1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Наука России в цифрах: 2004. Стат. сб. М.: ЦИСН, 2004.</w:t>
      </w:r>
    </w:p>
    <w:p w14:paraId="2BB9A4F3"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Наука России в цифрах: 2005. Стат. сб. М.: ЦИСН, 2005.</w:t>
      </w:r>
    </w:p>
    <w:p w14:paraId="0BF9CD6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Наука России в цифрах: 2006. Стат. сб. М.: ЦИСН, 2006.</w:t>
      </w:r>
    </w:p>
    <w:p w14:paraId="0949BB11"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 Наука России, 2001. Стат. сб. М.: Инфостат, 2001.</w:t>
      </w:r>
    </w:p>
    <w:p w14:paraId="6C9A3C1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Научно-технический прогресс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Стат. сборник. М.: Финансы и статистика, 1990.</w:t>
      </w:r>
    </w:p>
    <w:p w14:paraId="73FF173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А.Д. Организационные изменения важны, но не стоит их переоценивать // Общественные науки и современность. 2002. - №4. -С. 5-11.</w:t>
      </w:r>
    </w:p>
    <w:p w14:paraId="1C29838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Е.Г. Методы и практика защиты индивидуальных статистических данных (на примере статистики науки):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1999.</w:t>
      </w:r>
    </w:p>
    <w:p w14:paraId="7FA6911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Федеральный закон от 14 июня 1995 г., №88-ФЗ. Интернет-сайт компании «</w:t>
      </w:r>
      <w:r>
        <w:rPr>
          <w:rStyle w:val="WW8Num3z0"/>
          <w:rFonts w:ascii="Verdana" w:hAnsi="Verdana"/>
          <w:color w:val="4682B4"/>
          <w:sz w:val="18"/>
          <w:szCs w:val="18"/>
        </w:rPr>
        <w:t>КонсультантПлюс</w:t>
      </w:r>
      <w:r>
        <w:rPr>
          <w:rFonts w:ascii="Verdana" w:hAnsi="Verdana"/>
          <w:color w:val="000000"/>
          <w:sz w:val="18"/>
          <w:szCs w:val="18"/>
        </w:rPr>
        <w:t>» www.comultant.ru</w:t>
      </w:r>
    </w:p>
    <w:p w14:paraId="341976D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науке и научно-технической политике: Федеральный закон от 23 августа 1996 г., №127-ФЗ // Собрание законодательства Российской Федерации. 1996. - №35.</w:t>
      </w:r>
    </w:p>
    <w:p w14:paraId="4FF14BF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Постановление Госстандарта РФ от 06 ноября 2001 г., N 454-ст. Интернет-сайт компании «</w:t>
      </w:r>
      <w:r>
        <w:rPr>
          <w:rStyle w:val="WW8Num3z0"/>
          <w:rFonts w:ascii="Verdana" w:hAnsi="Verdana"/>
          <w:color w:val="4682B4"/>
          <w:sz w:val="18"/>
          <w:szCs w:val="18"/>
        </w:rPr>
        <w:t>КонсультантПлюс</w:t>
      </w:r>
      <w:r>
        <w:rPr>
          <w:rFonts w:ascii="Verdana" w:hAnsi="Verdana"/>
          <w:color w:val="000000"/>
          <w:sz w:val="18"/>
          <w:szCs w:val="18"/>
        </w:rPr>
        <w:t>» www. consultant, ru</w:t>
      </w:r>
    </w:p>
    <w:p w14:paraId="76FBC9C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государственной статистики России в 2007-2011 годах»: Постановление Правительства РФ от 02 октября 2006 г., №595. Интернет-сайт</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www.gks.ru</w:t>
      </w:r>
    </w:p>
    <w:p w14:paraId="34788D9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в области науки на 2007 год: Постановление Росстата от 15 сентября 2006 г., №50. Интернет-сайт Росстата www.gks.ru</w:t>
      </w:r>
    </w:p>
    <w:p w14:paraId="0FDDB46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 утверждении статистического инструментария для организации статистического наблюдения за деятельностью государственныхвнебюджетных социальных фондов: Постановление Росстата от 06 марта 2007 г., №22. Интернет-сайт Росстата www.gks.ru</w:t>
      </w:r>
    </w:p>
    <w:p w14:paraId="475E8A44"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Об утверждении формы федерального государственного статистического наблюдения за поступлением и</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государственных внебюджетных фондов на 2005 г.: Постановление Росстата от 04 февраля 2005 г., №10. Интернет-сайт Росстата www.gks.ru</w:t>
      </w:r>
    </w:p>
    <w:p w14:paraId="10EB2B0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Е.В. Инвестиции как фактор</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Инвестиции и экономическая безопасность: Материалы научной конференции 8 февраля 2000 г. / Под ред. Е.А. Олейникова и И.Г. Шилина. М.: Росс, экон. акад., 2000. С. 29-34.</w:t>
      </w:r>
    </w:p>
    <w:p w14:paraId="28DF24C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В.В. Стратегия организационно-ресурсного обеспечения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Автореф. дис. докт. экон. наук. СПб., 1999.</w:t>
      </w:r>
    </w:p>
    <w:p w14:paraId="1391DF33"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В.В. Стратегия ресурсного обеспечения инновационной деятельности. СПб.: Издательство СПбГУЭФ, 1999.</w:t>
      </w:r>
    </w:p>
    <w:p w14:paraId="5E2C6E4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Подготовка научных кадров высшей квалификации в России. -М.:ЦИСН, 2005.</w:t>
      </w:r>
    </w:p>
    <w:p w14:paraId="698EC5C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Положение о Федеральной службе государственной статистики: Постановление Правительства РФ от 30 июля 2004, №399. Интернет-сайт Росстата www.gks.ru</w:t>
      </w:r>
    </w:p>
    <w:p w14:paraId="25470B9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Поппер К. Логика и рост научного знания. М.: Прогресс, 1983.</w:t>
      </w:r>
    </w:p>
    <w:p w14:paraId="31934EB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Поппер К. Логика социальных наук // Вопросы философии. 1992. -№10. - С.65-75.</w:t>
      </w:r>
    </w:p>
    <w:p w14:paraId="7B40375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Проблема ценностного статуса науки на рубеже XXI века. СПб.: РХГИ, 1999.</w:t>
      </w:r>
    </w:p>
    <w:p w14:paraId="69981BE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Расков</w:t>
      </w:r>
      <w:r>
        <w:rPr>
          <w:rStyle w:val="WW8Num2z0"/>
          <w:rFonts w:ascii="Verdana" w:hAnsi="Verdana"/>
          <w:color w:val="000000"/>
          <w:sz w:val="18"/>
          <w:szCs w:val="18"/>
        </w:rPr>
        <w:t> </w:t>
      </w:r>
      <w:r>
        <w:rPr>
          <w:rFonts w:ascii="Verdana" w:hAnsi="Verdana"/>
          <w:color w:val="000000"/>
          <w:sz w:val="18"/>
          <w:szCs w:val="18"/>
        </w:rPr>
        <w:t>Н.В. Механизмы взаимодействия рыночной экономики и государства // Государство и рынок: история и современность. Сб. научн. трудов / Санкт-Петербургский научный центр РАН. СПб., 2005. С. 7-15.</w:t>
      </w:r>
    </w:p>
    <w:p w14:paraId="0B72A31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Ратай</w:t>
      </w:r>
      <w:r>
        <w:rPr>
          <w:rStyle w:val="WW8Num2z0"/>
          <w:rFonts w:ascii="Verdana" w:hAnsi="Verdana"/>
          <w:color w:val="000000"/>
          <w:sz w:val="18"/>
          <w:szCs w:val="18"/>
        </w:rPr>
        <w:t> </w:t>
      </w:r>
      <w:r>
        <w:rPr>
          <w:rFonts w:ascii="Verdana" w:hAnsi="Verdana"/>
          <w:color w:val="000000"/>
          <w:sz w:val="18"/>
          <w:szCs w:val="18"/>
        </w:rPr>
        <w:t>Т. В. Статистическая оценка деятельности научных организаций в условиях перехода к рыночной экономике: Автореф. дис. канд. экон. наук. -М., 2001.</w:t>
      </w:r>
    </w:p>
    <w:p w14:paraId="47E86C9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Т.Н. Статистика научно-технического прогресса: текст лекций. -Л.: ЛФЭИ, 1988.</w:t>
      </w:r>
    </w:p>
    <w:p w14:paraId="3A9AF3F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Российская наука в новых условиях: роль зарубежных фондов / А.Ю.</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Ф.Э. Шереги, О.Р. Шувалова и др. // Мир России. 2005. -Т. XIV. - №4. - С. 138-161.</w:t>
      </w:r>
    </w:p>
    <w:p w14:paraId="658EF28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Российский статистический ежегодник, 2007. Стат. сб./Росстат. М., 2007.</w:t>
      </w:r>
    </w:p>
    <w:p w14:paraId="37FBC33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Россия в цифрах, 2007. Крат. стат. сб./Росстат. М., 2007.</w:t>
      </w:r>
    </w:p>
    <w:p w14:paraId="507C22F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Рубвальтер</w:t>
      </w:r>
      <w:r>
        <w:rPr>
          <w:rStyle w:val="WW8Num2z0"/>
          <w:rFonts w:ascii="Verdana" w:hAnsi="Verdana"/>
          <w:color w:val="000000"/>
          <w:sz w:val="18"/>
          <w:szCs w:val="18"/>
        </w:rPr>
        <w:t> </w:t>
      </w:r>
      <w:r>
        <w:rPr>
          <w:rFonts w:ascii="Verdana" w:hAnsi="Verdana"/>
          <w:color w:val="000000"/>
          <w:sz w:val="18"/>
          <w:szCs w:val="18"/>
        </w:rPr>
        <w:t>Д.А. Формирование государственного рынка и механизмы его регулирования // Экономическая наука современной России. 2001. -№1. - С. 92-108.</w:t>
      </w:r>
    </w:p>
    <w:p w14:paraId="45553FD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А.А. Переход к новому технологическому укладу: влияние социально-экономических условий. СПб., 1995.</w:t>
      </w:r>
    </w:p>
    <w:p w14:paraId="727F994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Социальная динамика современной науки / Отв. ред. В.Ж. Келле. М.: Наука, 1995.</w:t>
      </w:r>
    </w:p>
    <w:p w14:paraId="24277DF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Статистика. Учебник / Под ред.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Витрэм, 2002.</w:t>
      </w:r>
    </w:p>
    <w:p w14:paraId="1A18A32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А.И. Научные кадры РАН: структура и динамика // Науковедение. 2003. - №2. - С. 24-37.</w:t>
      </w:r>
    </w:p>
    <w:p w14:paraId="3E3900D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В.И. Управление наукой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Японии // Социологические исследования. 1992. - №5. - С. 149-151.</w:t>
      </w:r>
    </w:p>
    <w:p w14:paraId="2BE3005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Управление государственным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науки. Зарубежный опыт. Сокр.излож. М.:ЦИСН, 2004.</w:t>
      </w:r>
    </w:p>
    <w:p w14:paraId="3E91E71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Механизм реализации инвестиционной политики в инновационной сфере экономики. М.:ИНИЦ Роспатента, 2004.</w:t>
      </w:r>
    </w:p>
    <w:p w14:paraId="7E5A7DF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ЮО.Фирсов Б.М.</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научной элиты // Социологический журнал. 1998. - №1/2. - С. 5-14.</w:t>
      </w:r>
    </w:p>
    <w:p w14:paraId="709F8A8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Ю1.Фирсова С.А. Методология статистического исследования научно-технической сферы. Дисс. на соиск. уч. ст. канд. экон. наук. СПб., 2001.</w:t>
      </w:r>
    </w:p>
    <w:p w14:paraId="33924B9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Чернозуб</w:t>
      </w:r>
      <w:r>
        <w:rPr>
          <w:rStyle w:val="WW8Num2z0"/>
          <w:rFonts w:ascii="Verdana" w:hAnsi="Verdana"/>
          <w:color w:val="000000"/>
          <w:sz w:val="18"/>
          <w:szCs w:val="18"/>
        </w:rPr>
        <w:t> </w:t>
      </w:r>
      <w:r>
        <w:rPr>
          <w:rFonts w:ascii="Verdana" w:hAnsi="Verdana"/>
          <w:color w:val="000000"/>
          <w:sz w:val="18"/>
          <w:szCs w:val="18"/>
        </w:rPr>
        <w:t>С.П. Рождение русской науки в качестве «</w:t>
      </w:r>
      <w:r>
        <w:rPr>
          <w:rStyle w:val="WW8Num3z0"/>
          <w:rFonts w:ascii="Verdana" w:hAnsi="Verdana"/>
          <w:color w:val="4682B4"/>
          <w:sz w:val="18"/>
          <w:szCs w:val="18"/>
        </w:rPr>
        <w:t>национального мифа</w:t>
      </w:r>
      <w:r>
        <w:rPr>
          <w:rFonts w:ascii="Verdana" w:hAnsi="Verdana"/>
          <w:color w:val="000000"/>
          <w:sz w:val="18"/>
          <w:szCs w:val="18"/>
        </w:rPr>
        <w:t>» // Общественные науки и современность. 2001. - №5. - С. 113123.</w:t>
      </w:r>
    </w:p>
    <w:p w14:paraId="0E69AA2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ЮЗ.Чернозуб С.П. Российская наука и российское государство: традиции взаимодействия // Общественные науки и современность. 1996. - №1. -С.64-73.</w:t>
      </w:r>
    </w:p>
    <w:p w14:paraId="06B18804"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Шелюбская</w:t>
      </w:r>
      <w:r>
        <w:rPr>
          <w:rStyle w:val="WW8Num2z0"/>
          <w:rFonts w:ascii="Verdana" w:hAnsi="Verdana"/>
          <w:color w:val="000000"/>
          <w:sz w:val="18"/>
          <w:szCs w:val="18"/>
        </w:rPr>
        <w:t> </w:t>
      </w:r>
      <w:r>
        <w:rPr>
          <w:rFonts w:ascii="Verdana" w:hAnsi="Verdana"/>
          <w:color w:val="000000"/>
          <w:sz w:val="18"/>
          <w:szCs w:val="18"/>
        </w:rPr>
        <w:t>Н.В. Внебюджетные источники финансирования в Великобритании // Науковедение. 2000. - №1. - С.66-71</w:t>
      </w:r>
    </w:p>
    <w:p w14:paraId="63BBBFD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34BC8D41"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Эконометрика: Учебник / Под ред. И.И. Елисеевой. М.: Финансы и статистика, 2007.</w:t>
      </w:r>
    </w:p>
    <w:p w14:paraId="4083B5C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Ю7.Юревич А.В. Наука и рынок // Общественные науки и современность. -1999.-№1.-С.29-38.</w:t>
      </w:r>
    </w:p>
    <w:p w14:paraId="17E171D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А.В., Цапенко И.П. Нужны ли России ученые? М., 2001.</w:t>
      </w:r>
    </w:p>
    <w:p w14:paraId="3ED99AE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История цивилизаций. -М.: Владос, 1997.</w:t>
      </w:r>
    </w:p>
    <w:p w14:paraId="3D1765AE"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Механизмы стимулирования академической научной деятельности преподавателей ГУ-ВШЭ // Университетское управление. -2006. №4 (44). - С.25-39</w:t>
      </w:r>
    </w:p>
    <w:p w14:paraId="45A4AA0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Asia overtakes Europe in R&amp;D expenditure. Интернет-сайт Института статистики ЮНЕСКО www. uis. unesco. org</w:t>
      </w:r>
    </w:p>
    <w:p w14:paraId="591C15B3"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Convention on Combating Bribery of Foreign Public Officials in International Business Transactions, 1998. Интернет-сайт «</w:t>
      </w:r>
      <w:r>
        <w:rPr>
          <w:rStyle w:val="WW8Num3z0"/>
          <w:rFonts w:ascii="Verdana" w:hAnsi="Verdana"/>
          <w:color w:val="4682B4"/>
          <w:sz w:val="18"/>
          <w:szCs w:val="18"/>
        </w:rPr>
        <w:t>Федерации американских ученых</w:t>
      </w:r>
      <w:r>
        <w:rPr>
          <w:rFonts w:ascii="Verdana" w:hAnsi="Verdana"/>
          <w:color w:val="000000"/>
          <w:sz w:val="18"/>
          <w:szCs w:val="18"/>
        </w:rPr>
        <w:t>» www.fas.org</w:t>
      </w:r>
    </w:p>
    <w:p w14:paraId="25796C9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David P. Computer and Dynamo: The Modem Productivity Paradox in Not-Too Distant Mirror // Technology and Productivity: The Challenge for Economic Policy. Paris: OECD, 1991.</w:t>
      </w:r>
    </w:p>
    <w:p w14:paraId="3E479A4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Europe in figures. Eurostat yearbook 2005. Luxembourg: Office for Official Publications of the European Communities, 2005. Интернет-сайт Евростата www. epp. eurostat. ее. europa. eu</w:t>
      </w:r>
    </w:p>
    <w:p w14:paraId="5BF72D59"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Europe in Figures. Eurostat Yearbook 2006-07. Luxembourg: Office for Official Publications of the European Communities, 2006. Интернет-сайт Евростата www. epp. eurostat. ec. europa. eu</w:t>
      </w:r>
    </w:p>
    <w:p w14:paraId="3493A412"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Frascati Manual. Proposed Standard Practice for Surveys on Research and Experimental Development. Paris: OECD, 2002. Интернет-сайт</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www.oecd.org</w:t>
      </w:r>
    </w:p>
    <w:p w14:paraId="1F0A203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Freeman C. The National System of Innovation in Historical Perspective I I Cambridge Journal of Economics, 1995. Vol. 19, #1.</w:t>
      </w:r>
    </w:p>
    <w:p w14:paraId="62833B2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Global R&amp;D Report 2007. Changes in the R&amp;D community. Интернет-сайт журнала "R&amp;D Magazine" www.rdmag.com</w:t>
      </w:r>
    </w:p>
    <w:p w14:paraId="5F81C240"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Gokhberg L., Peck M.J. and Gacs J. (eds.) Russian Applied Research and Development: Its Problems and Its Promise. Laxenberg (Austria): IIASA, 1997.</w:t>
      </w:r>
    </w:p>
    <w:p w14:paraId="1006051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Henderson R., Jaffe A.B. and Trajtenberg N. Universities as a Sourse of Commercial Technology: A Detailed Analysis of University Patenting 19651988 //NBER Working Paper. 1995. - #5068.</w:t>
      </w:r>
    </w:p>
    <w:p w14:paraId="51FE1627"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Manual for Statistics on Scientific and Technological Activities. Paris, 1984. Интернет-сайт Института статистики ЮНЕСКО www.ids.unesco.org</w:t>
      </w:r>
    </w:p>
    <w:p w14:paraId="1BA4A4FF"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Marshall E. Nobel Prize for Theory of Economic Growth // Science. 1987, 238. -#4828.</w:t>
      </w:r>
    </w:p>
    <w:p w14:paraId="165A816A"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Mauro P. The Effects of Corruption on Growth, Investment and Government Expenditure. The </w:t>
      </w:r>
      <w:r>
        <w:rPr>
          <w:rFonts w:ascii="Verdana" w:hAnsi="Verdana"/>
          <w:color w:val="000000"/>
          <w:sz w:val="18"/>
          <w:szCs w:val="18"/>
        </w:rPr>
        <w:lastRenderedPageBreak/>
        <w:t>International Monetary Fund www.imf.org</w:t>
      </w:r>
    </w:p>
    <w:p w14:paraId="29236A8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National Scince Board. Scince and Engineering Indicators 1998. Arlington, VA: National Science Foundation, 1998.126.0ECD Factbook 2007 Economic, Environmental and Social Statistics. -Paris: OECD, 2007.</w:t>
      </w:r>
    </w:p>
    <w:p w14:paraId="4EBA2DD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OECD Principles and Guidelines for Access to Research Data from Public Funding. Paris: OECD, 2007.</w:t>
      </w:r>
    </w:p>
    <w:p w14:paraId="577D231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OECD Science, Technology and Industry: Outlook. Paris: OECD, 2006.</w:t>
      </w:r>
    </w:p>
    <w:p w14:paraId="76B7F39B"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OECD Science, Technology and Industry: Scoreboard. Paris: OECD, 2005.</w:t>
      </w:r>
    </w:p>
    <w:p w14:paraId="0A0981BD"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Science, Technology and Industry Outlook: 1998. Paris: OECD, 1998. 131.Soete L. Technology and Employment: The New Analytical and Policy</w:t>
      </w:r>
    </w:p>
    <w:p w14:paraId="29C2F006"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Chellenges. Maastricht: MERIT, 1996.</w:t>
      </w:r>
    </w:p>
    <w:p w14:paraId="367EF125"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The Future of America's Research-Intensive Industries. Menlo Park: Institute for the Future, 1995.</w:t>
      </w:r>
    </w:p>
    <w:p w14:paraId="3EF5DF8C"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The Knowledge-Based Economy: A Set of Facts and Figures. Paris: OECD, 1999.</w:t>
      </w:r>
    </w:p>
    <w:p w14:paraId="798DE628" w14:textId="77777777" w:rsidR="00881F60" w:rsidRDefault="00881F60" w:rsidP="00881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The Methodology of the Corruption Perception Index 2006. Transparency International and University of Passau www.icgg.org</w:t>
      </w:r>
    </w:p>
    <w:p w14:paraId="4857C005" w14:textId="0F14E465" w:rsidR="00881F60" w:rsidRPr="00881F60" w:rsidRDefault="00881F60" w:rsidP="00881F60">
      <w:r>
        <w:rPr>
          <w:rFonts w:ascii="Verdana" w:hAnsi="Verdana"/>
          <w:color w:val="000000"/>
          <w:sz w:val="18"/>
          <w:szCs w:val="18"/>
        </w:rPr>
        <w:br/>
      </w:r>
      <w:bookmarkStart w:id="0" w:name="_GoBack"/>
      <w:bookmarkEnd w:id="0"/>
    </w:p>
    <w:sectPr w:rsidR="00881F60" w:rsidRPr="00881F6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DAD19" w14:textId="77777777" w:rsidR="00D91197" w:rsidRDefault="00D91197">
      <w:pPr>
        <w:spacing w:after="0" w:line="240" w:lineRule="auto"/>
      </w:pPr>
      <w:r>
        <w:separator/>
      </w:r>
    </w:p>
  </w:endnote>
  <w:endnote w:type="continuationSeparator" w:id="0">
    <w:p w14:paraId="383C83F7" w14:textId="77777777" w:rsidR="00D91197" w:rsidRDefault="00D9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C3D4" w14:textId="77777777" w:rsidR="00D91197" w:rsidRDefault="00D91197">
      <w:pPr>
        <w:spacing w:after="0" w:line="240" w:lineRule="auto"/>
      </w:pPr>
      <w:r>
        <w:separator/>
      </w:r>
    </w:p>
  </w:footnote>
  <w:footnote w:type="continuationSeparator" w:id="0">
    <w:p w14:paraId="1C24DDD3" w14:textId="77777777" w:rsidR="00D91197" w:rsidRDefault="00D91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197"/>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C960-3DB5-4FD9-9554-B91F7F00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10994</TotalTime>
  <Pages>10</Pages>
  <Words>4811</Words>
  <Characters>27428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803</cp:revision>
  <cp:lastPrinted>2009-02-06T05:36:00Z</cp:lastPrinted>
  <dcterms:created xsi:type="dcterms:W3CDTF">2016-05-04T14:28:00Z</dcterms:created>
  <dcterms:modified xsi:type="dcterms:W3CDTF">2016-07-18T13:49:00Z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