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9CEE2" w14:textId="77777777" w:rsidR="0086065F" w:rsidRDefault="0086065F" w:rsidP="0086065F">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информационно-методического обеспечения экономического анализа инвестиционно-строительных проектов</w:t>
      </w:r>
    </w:p>
    <w:p w14:paraId="46BB4A6C" w14:textId="77777777" w:rsidR="0086065F" w:rsidRDefault="0086065F" w:rsidP="0086065F">
      <w:pPr>
        <w:rPr>
          <w:rFonts w:ascii="Verdana" w:hAnsi="Verdana"/>
          <w:color w:val="000000"/>
          <w:sz w:val="18"/>
          <w:szCs w:val="18"/>
          <w:shd w:val="clear" w:color="auto" w:fill="FFFFFF"/>
        </w:rPr>
      </w:pPr>
    </w:p>
    <w:p w14:paraId="1A22E3F5" w14:textId="77777777" w:rsidR="0086065F" w:rsidRDefault="0086065F" w:rsidP="0086065F">
      <w:pPr>
        <w:rPr>
          <w:rFonts w:ascii="Verdana" w:hAnsi="Verdana"/>
          <w:color w:val="000000"/>
          <w:sz w:val="18"/>
          <w:szCs w:val="18"/>
          <w:shd w:val="clear" w:color="auto" w:fill="FFFFFF"/>
        </w:rPr>
      </w:pPr>
    </w:p>
    <w:p w14:paraId="0AAA6AE9" w14:textId="77777777" w:rsidR="0086065F" w:rsidRDefault="0086065F" w:rsidP="0086065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Писарев, Денис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D4121C"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2011</w:t>
      </w:r>
    </w:p>
    <w:p w14:paraId="50C78F1E" w14:textId="77777777" w:rsidR="0086065F" w:rsidRDefault="0086065F" w:rsidP="0086065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CA4EAA"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Писарев, Денис Владимирович</w:t>
      </w:r>
    </w:p>
    <w:p w14:paraId="76387E49" w14:textId="77777777" w:rsidR="0086065F" w:rsidRDefault="0086065F" w:rsidP="0086065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051AF00"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8B39634" w14:textId="77777777" w:rsidR="0086065F" w:rsidRDefault="0086065F" w:rsidP="0086065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95FE76"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Воронеж</w:t>
      </w:r>
    </w:p>
    <w:p w14:paraId="514FF033" w14:textId="77777777" w:rsidR="0086065F" w:rsidRDefault="0086065F" w:rsidP="0086065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BEADC5"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08.00.12</w:t>
      </w:r>
    </w:p>
    <w:p w14:paraId="681D1EDA" w14:textId="77777777" w:rsidR="0086065F" w:rsidRDefault="0086065F" w:rsidP="0086065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358B8E"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137A8D1" w14:textId="77777777" w:rsidR="0086065F" w:rsidRDefault="0086065F" w:rsidP="0086065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5438C9" w14:textId="77777777" w:rsidR="0086065F" w:rsidRDefault="0086065F" w:rsidP="0086065F">
      <w:pPr>
        <w:spacing w:line="270" w:lineRule="atLeast"/>
        <w:rPr>
          <w:rFonts w:ascii="Verdana" w:hAnsi="Verdana"/>
          <w:color w:val="000000"/>
          <w:sz w:val="18"/>
          <w:szCs w:val="18"/>
        </w:rPr>
      </w:pPr>
      <w:r>
        <w:rPr>
          <w:rFonts w:ascii="Verdana" w:hAnsi="Verdana"/>
          <w:color w:val="000000"/>
          <w:sz w:val="18"/>
          <w:szCs w:val="18"/>
        </w:rPr>
        <w:t>207</w:t>
      </w:r>
    </w:p>
    <w:p w14:paraId="4D134F36" w14:textId="77777777" w:rsidR="0086065F" w:rsidRDefault="0086065F" w:rsidP="0086065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Писарев, Денис Владимирович</w:t>
      </w:r>
    </w:p>
    <w:p w14:paraId="78D29C7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C85C0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ИНВЕСТИЦИОННО-СТРОИТЕЛЬНЫХ ПРОЕКТОВ.</w:t>
      </w:r>
    </w:p>
    <w:p w14:paraId="1B7ECB8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Понятийный аппарат и классификация</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инвестиционно-строительных</w:t>
      </w:r>
      <w:r>
        <w:rPr>
          <w:rStyle w:val="WW8Num2z0"/>
          <w:rFonts w:ascii="Verdana" w:hAnsi="Verdana"/>
          <w:color w:val="000000"/>
          <w:sz w:val="18"/>
          <w:szCs w:val="18"/>
        </w:rPr>
        <w:t> </w:t>
      </w:r>
      <w:r>
        <w:rPr>
          <w:rFonts w:ascii="Verdana" w:hAnsi="Verdana"/>
          <w:color w:val="000000"/>
          <w:sz w:val="18"/>
          <w:szCs w:val="18"/>
        </w:rPr>
        <w:t>проектов.</w:t>
      </w:r>
    </w:p>
    <w:p w14:paraId="6A52340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подход к экономическому анализу инвестиционно-строительных</w:t>
      </w:r>
      <w:r>
        <w:rPr>
          <w:rStyle w:val="WW8Num2z0"/>
          <w:rFonts w:ascii="Verdana" w:hAnsi="Verdana"/>
          <w:color w:val="000000"/>
          <w:sz w:val="18"/>
          <w:szCs w:val="18"/>
        </w:rPr>
        <w:t> </w:t>
      </w:r>
      <w:r>
        <w:rPr>
          <w:rStyle w:val="WW8Num3z0"/>
          <w:rFonts w:ascii="Verdana" w:hAnsi="Verdana"/>
          <w:color w:val="4682B4"/>
          <w:sz w:val="18"/>
          <w:szCs w:val="18"/>
        </w:rPr>
        <w:t>проектов</w:t>
      </w:r>
      <w:r>
        <w:rPr>
          <w:rFonts w:ascii="Verdana" w:hAnsi="Verdana"/>
          <w:color w:val="000000"/>
          <w:sz w:val="18"/>
          <w:szCs w:val="18"/>
        </w:rPr>
        <w:t>.</w:t>
      </w:r>
    </w:p>
    <w:p w14:paraId="6EA40A9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Нормативно-законодательное регулирование в системе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инвестиционно-строительными проектами.</w:t>
      </w:r>
    </w:p>
    <w:p w14:paraId="26387A8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ИНФОРМАЦИОННОГО И ОРГАНИЗАЦИОННОГО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ИНВЕСТИЦИОННО-СТРОИТЕЛЬНЫХ ПРОЕКТОВ.</w:t>
      </w:r>
    </w:p>
    <w:p w14:paraId="5FC1AE8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экономического анализа инвестиционно-строительных проектов, раскрытие информации об инвестиционно-строительных проектах во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450C22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Сравнительный анализ международных и российских подходов к ведению учета по операциям, связанным с реализацией инвестиционно-строительных проектов. Методы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оценки инвестиционно-строительных проектов.</w:t>
      </w:r>
    </w:p>
    <w:p w14:paraId="49349DC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внутрихозяйственного экономического анализа инвестиционно-строительных проектов.</w:t>
      </w:r>
    </w:p>
    <w:p w14:paraId="02964FD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 ЭКОНОМИЧЕСКОГО АНАЛИЗА ИНВЕСТИЦИОННО-СТРОИТЕЛЬНЫХ ПРОЕКТОВ.</w:t>
      </w:r>
    </w:p>
    <w:p w14:paraId="5B827FF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Методы и показатели оценки эффективности инвестиционно-строительных проектов.</w:t>
      </w:r>
    </w:p>
    <w:p w14:paraId="387406C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определения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денежных потоков инвестиционно-строительных проектов.</w:t>
      </w:r>
    </w:p>
    <w:p w14:paraId="56355EF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и оценка социально-экономической эффективности инвестиционно-строительных проектов.</w:t>
      </w:r>
    </w:p>
    <w:p w14:paraId="588996BA" w14:textId="77777777" w:rsidR="0086065F" w:rsidRDefault="0086065F" w:rsidP="0086065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информационно-методического обеспечения экономического анализа инвестиционно-строительных проектов"</w:t>
      </w:r>
    </w:p>
    <w:p w14:paraId="31684BB7"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Инвестиционные проекты, связанные с созданием объектов</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(далее - инвестиционно-строительные проекты), представляют собой значимый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Реализация инвестиционно-строительных проектов создает производственную базу для отраслей реального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обеспечивает удовлетворение потребностей населения в социально-культурной сфере, образовании и здравоохранении, а также условия для выполнения государством своих функций, формирует существенную часть</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страны. Участники инвестиционного процесса нуждаются в проведении комплексного экономического анализа, результаты которого позволяли бы принимать обоснованные и эффективные экономические решения в условиях ограниченного</w:t>
      </w:r>
      <w:r>
        <w:rPr>
          <w:rStyle w:val="WW8Num3z0"/>
          <w:rFonts w:ascii="Verdana" w:hAnsi="Verdana"/>
          <w:color w:val="4682B4"/>
          <w:sz w:val="18"/>
          <w:szCs w:val="18"/>
        </w:rPr>
        <w:t>финансирования</w:t>
      </w:r>
      <w:r>
        <w:rPr>
          <w:rFonts w:ascii="Verdana" w:hAnsi="Verdana"/>
          <w:color w:val="000000"/>
          <w:sz w:val="18"/>
          <w:szCs w:val="18"/>
        </w:rPr>
        <w:t>, высоких рисков и существенной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наличия множественных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целевых критериев. Необходимость привлечения внешних источников финансирования, защиты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государства и общества определяют возрастающие требования к</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релевантности информации об инвестиционно-строительных проектах, раскрываемой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Высокие требования предъявляются к экономическому анализу эффективности проектов с государственным участием, реализуемых в рамках федеральных и региональных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инвестиционных программ.</w:t>
      </w:r>
    </w:p>
    <w:p w14:paraId="092D85C6"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коммерческого, административного и социально-культурного назначения относится к одной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отраслей экономики Российской Федерации. По данным Федеральной службы государственной статистики, в 2007-2009 гг. этот</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демонстрировал более чем двукратное увеличение объемов по сравнению со средним уровнем 2004-2006 гг. Последствия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привели к значительному сокращению объемов в 2010 г., однако, несмотря на медленный подъем, отрасль продолжает оставаться одной из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для частных инвестиций. В то же время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 особенно остро проявились недостатки учетно-аналитического обеспечения реализации инвестиционно-строительных проектов. Большое количество крупных проектов еще до кризиса демонстрировали существенное отставание</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окупаемости от плановых значений, обусловленное произвольным выбором и интерпретацией базовых параметров и экономических показателей, что связано не только с недостатками организации и проведения анализа, но и с отсутствием в основополагающем нормативном документе - Методических рекомендациях по оценке эффективности инвестиционно-строительных проектов - надлежащих требований, адаптированных к специфике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строительной отрасли. Существенные недостатки выявляются и в Методике оценки эффективности использования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направляемых на капиталовложения, утвержденной</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(приказ № 58 от 24.02.2009 г.). Указанные проблемы свидетельствуют об актуальности развития информационно-методического обеспечения экономического анализа инвестиционно-строительных проектов в российских условиях.</w:t>
      </w:r>
    </w:p>
    <w:p w14:paraId="3271ABB0"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Базовые концепции и методы анализа инвестиционных проектов формировались, начиная со второй половины XIX века и в течение всего XX столетия. В развитие инвестиционного анализа внесли значительный вклад такие отечественные ученые, как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В.В. Бочаров, П.Л. Виленский, И.М.</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JI.T. Гиляровская, Д.А. Ендовицкий, В.А.</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Ковалев, В.В. Коссов,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А.Л. Лурье, Д.С. Львов,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В.В. Новожилов, Г.П. Подшиваленко, Т.С.</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xml:space="preserve">, А.Г. Шахназаров, А.Д. Шеремет и др. Современное развитие данного направления в нашей стране, начиная с 90-х гг. XX века, происходило под сильным влиянием трудов зарубежных ученых, включая фундаментальные работы В. Беренса, </w:t>
      </w:r>
      <w:r>
        <w:rPr>
          <w:rFonts w:ascii="Verdana" w:hAnsi="Verdana"/>
          <w:color w:val="000000"/>
          <w:sz w:val="18"/>
          <w:szCs w:val="18"/>
        </w:rPr>
        <w:lastRenderedPageBreak/>
        <w:t>Г.</w:t>
      </w:r>
      <w:r>
        <w:rPr>
          <w:rStyle w:val="WW8Num2z0"/>
          <w:rFonts w:ascii="Verdana" w:hAnsi="Verdana"/>
          <w:color w:val="000000"/>
          <w:sz w:val="18"/>
          <w:szCs w:val="18"/>
        </w:rPr>
        <w:t> </w:t>
      </w:r>
      <w:r>
        <w:rPr>
          <w:rStyle w:val="WW8Num3z0"/>
          <w:rFonts w:ascii="Verdana" w:hAnsi="Verdana"/>
          <w:color w:val="4682B4"/>
          <w:sz w:val="18"/>
          <w:szCs w:val="18"/>
        </w:rPr>
        <w:t>Бирмана</w:t>
      </w:r>
      <w:r>
        <w:rPr>
          <w:rFonts w:ascii="Verdana" w:hAnsi="Verdana"/>
          <w:color w:val="000000"/>
          <w:sz w:val="18"/>
          <w:szCs w:val="18"/>
        </w:rPr>
        <w:t>, Ю.Ф. Бригхэма, Ю.Л. Гранта, Дж. Дина, Г. Марковича, М.Г.</w:t>
      </w:r>
      <w:r>
        <w:rPr>
          <w:rStyle w:val="WW8Num2z0"/>
          <w:rFonts w:ascii="Verdana" w:hAnsi="Verdana"/>
          <w:color w:val="000000"/>
          <w:sz w:val="18"/>
          <w:szCs w:val="18"/>
        </w:rPr>
        <w:t> </w:t>
      </w:r>
      <w:r>
        <w:rPr>
          <w:rStyle w:val="WW8Num3z0"/>
          <w:rFonts w:ascii="Verdana" w:hAnsi="Verdana"/>
          <w:color w:val="4682B4"/>
          <w:sz w:val="18"/>
          <w:szCs w:val="18"/>
        </w:rPr>
        <w:t>Миллера</w:t>
      </w:r>
      <w:r>
        <w:rPr>
          <w:rFonts w:ascii="Verdana" w:hAnsi="Verdana"/>
          <w:color w:val="000000"/>
          <w:sz w:val="18"/>
          <w:szCs w:val="18"/>
        </w:rPr>
        <w:t>, Ф. Модильяни, И. Фишера, П.М.</w:t>
      </w:r>
      <w:r>
        <w:rPr>
          <w:rStyle w:val="WW8Num2z0"/>
          <w:rFonts w:ascii="Verdana" w:hAnsi="Verdana"/>
          <w:color w:val="000000"/>
          <w:sz w:val="18"/>
          <w:szCs w:val="18"/>
        </w:rPr>
        <w:t> </w:t>
      </w:r>
      <w:r>
        <w:rPr>
          <w:rStyle w:val="WW8Num3z0"/>
          <w:rFonts w:ascii="Verdana" w:hAnsi="Verdana"/>
          <w:color w:val="4682B4"/>
          <w:sz w:val="18"/>
          <w:szCs w:val="18"/>
        </w:rPr>
        <w:t>Хавранека</w:t>
      </w:r>
      <w:r>
        <w:rPr>
          <w:rFonts w:ascii="Verdana" w:hAnsi="Verdana"/>
          <w:color w:val="000000"/>
          <w:sz w:val="18"/>
          <w:szCs w:val="18"/>
        </w:rPr>
        <w:t>, Р.Н. Холта, A.C. Шапиро, У.Ф.</w:t>
      </w:r>
      <w:r>
        <w:rPr>
          <w:rStyle w:val="WW8Num2z0"/>
          <w:rFonts w:ascii="Verdana" w:hAnsi="Verdana"/>
          <w:color w:val="000000"/>
          <w:sz w:val="18"/>
          <w:szCs w:val="18"/>
        </w:rPr>
        <w:t> </w:t>
      </w:r>
      <w:r>
        <w:rPr>
          <w:rStyle w:val="WW8Num3z0"/>
          <w:rFonts w:ascii="Verdana" w:hAnsi="Verdana"/>
          <w:color w:val="4682B4"/>
          <w:sz w:val="18"/>
          <w:szCs w:val="18"/>
        </w:rPr>
        <w:t>Шарпа</w:t>
      </w:r>
      <w:r>
        <w:rPr>
          <w:rStyle w:val="WW8Num2z0"/>
          <w:rFonts w:ascii="Verdana" w:hAnsi="Verdana"/>
          <w:color w:val="000000"/>
          <w:sz w:val="18"/>
          <w:szCs w:val="18"/>
        </w:rPr>
        <w:t> </w:t>
      </w:r>
      <w:r>
        <w:rPr>
          <w:rFonts w:ascii="Verdana" w:hAnsi="Verdana"/>
          <w:color w:val="000000"/>
          <w:sz w:val="18"/>
          <w:szCs w:val="18"/>
        </w:rPr>
        <w:t>и др.</w:t>
      </w:r>
    </w:p>
    <w:p w14:paraId="4DD43F9A"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инвестиционно-строительные проекты как значимый подвид</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имеют ряд специфических особенностей, которые не учитываются существующими отечественными методиками экономического анализа. В частности, остаются недостаточно разработанными вопросы оценки эффективности и финансовой устойчивости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инвестиционно-строительных проектов; проблемы учетно-аналитического обоснования требуемой нормы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ставки дисконтирования денежных потоков проектов; положения комплексной оценки эффективности инвестиций, объединяющей экономические и социальные аспекты. Важность указанных проблем для теории и практики экономического анализа определила выбор темы исследования.</w:t>
      </w:r>
    </w:p>
    <w:p w14:paraId="6298C76B"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w:t>
      </w:r>
    </w:p>
    <w:p w14:paraId="1A2730DC"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учетно-финансового и контрольно-аналитического обеспечения управления бизнес-процессами, инвестиционной деятельностью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отношениями хозяйствующих субъектов», утвержденного Научно-техническим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на период 2007-2011 гг.</w:t>
      </w:r>
    </w:p>
    <w:p w14:paraId="6C8A2B5B"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развитие теоретических и организационно-методических положений экономического анализа инвестиционно-строительных проектов.</w:t>
      </w:r>
    </w:p>
    <w:p w14:paraId="0BAE2E2F"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определяющие структуру диссертации:</w:t>
      </w:r>
    </w:p>
    <w:p w14:paraId="342E78BF"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экономического анализа инвестиционно-строительных проектов;</w:t>
      </w:r>
    </w:p>
    <w:p w14:paraId="75DB0FA6"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реализовать системный подход к организации и проведению экономического анализа инвестиционно-строительных проектов;</w:t>
      </w:r>
    </w:p>
    <w:p w14:paraId="6FF45275"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структурировать нормативную базу бухгалтерского учета и экономического анализа результатов инвестиционно-строительных проектов;</w:t>
      </w:r>
    </w:p>
    <w:p w14:paraId="0B0C35CA"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оценить информационные возможности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информационной базы экономического анализа инвестиционно-строительных проектов;</w:t>
      </w:r>
    </w:p>
    <w:p w14:paraId="6E782D6B"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внутреннего экономического анализа инвестиционно-строительных проектов;</w:t>
      </w:r>
    </w:p>
    <w:p w14:paraId="13735411"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применимость методов и показателей эффективности инвестиционно-строительных проектов с учетом их отраслевой специфики;</w:t>
      </w:r>
    </w:p>
    <w:p w14:paraId="4A6CBCC2"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подходы к бухгалтерской оценке требуемой нормы доходности и выбору</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денежных потоков инвестиционно-строительных проектов в условиях российского финансового рынка;</w:t>
      </w:r>
    </w:p>
    <w:p w14:paraId="48923B3D"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методы получения комплексных оценок социально-экономической эффективности инвестиционно-строительных проектов с государственным участием.</w:t>
      </w:r>
    </w:p>
    <w:p w14:paraId="2CF7680E"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2.7 «</w:t>
      </w:r>
      <w:r>
        <w:rPr>
          <w:rStyle w:val="WW8Num3z0"/>
          <w:rFonts w:ascii="Verdana" w:hAnsi="Verdana"/>
          <w:color w:val="4682B4"/>
          <w:sz w:val="18"/>
          <w:szCs w:val="18"/>
        </w:rPr>
        <w:t>Инвестиционный анализ и оценка эффективности инвестиций</w:t>
      </w:r>
      <w:r>
        <w:rPr>
          <w:rFonts w:ascii="Verdana" w:hAnsi="Verdana"/>
          <w:color w:val="000000"/>
          <w:sz w:val="18"/>
          <w:szCs w:val="18"/>
        </w:rPr>
        <w:t>» и п. 2.5 «</w:t>
      </w:r>
      <w:r>
        <w:rPr>
          <w:rStyle w:val="WW8Num3z0"/>
          <w:rFonts w:ascii="Verdana" w:hAnsi="Verdana"/>
          <w:color w:val="4682B4"/>
          <w:sz w:val="18"/>
          <w:szCs w:val="18"/>
        </w:rPr>
        <w:t>Регулирование и стандартизация правил ведения экономического анализа</w:t>
      </w:r>
      <w:r>
        <w:rPr>
          <w:rFonts w:ascii="Verdana" w:hAnsi="Verdana"/>
          <w:color w:val="000000"/>
          <w:sz w:val="18"/>
          <w:szCs w:val="18"/>
        </w:rPr>
        <w:t>»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A5FB336"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организационно-методических положений экономического анализа реализации инвестиционно-строительных проектов.</w:t>
      </w:r>
    </w:p>
    <w:p w14:paraId="346AD517"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инвестиционно-строительные проекты регионального значения, реализуемые на территории Воронежской области, в том числе строительство транспортно-логистического центра «Армакс-Групп» и Областного перинатального центра.</w:t>
      </w:r>
    </w:p>
    <w:p w14:paraId="017DAF39"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методологическая основа исследования. В процессе написания диссертации </w:t>
      </w:r>
      <w:r>
        <w:rPr>
          <w:rFonts w:ascii="Verdana" w:hAnsi="Verdana"/>
          <w:color w:val="000000"/>
          <w:sz w:val="18"/>
          <w:szCs w:val="18"/>
        </w:rPr>
        <w:lastRenderedPageBreak/>
        <w:t>были использованы труды отечественных и зарубежных ученых, монографии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финансовому менеджменту и экономическому анализу, научно-методические издания, публикации в специализированной периодической печати, материалы научных семинаров и конференций, посвященные исследованию актуальных вопросов бухгалтерского учета и экономического анализа инвестиционных проектов, исследована нормативная база инвестиционной деятельности в Российской Федерации и в международной практике.</w:t>
      </w:r>
    </w:p>
    <w:p w14:paraId="4DB7C558"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применялись такие общенаучные методы познания, как конкретизация и абстрагирование, анализ и синтез, дедукция и индукция, формализация и моделирование, системный и комплексный подходы, использовались специальные методы и приемы экономического анализа и статистики, в том числе анализа долгосрочных инвестиций.</w:t>
      </w:r>
    </w:p>
    <w:p w14:paraId="1E1A9E2F"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теоретических и прикладных проблем экономического анализа инвестиционно-строительных проектов, имеющих существенное значение для развития инвестиционного анализа и финансовой отчетности. В процессе исследования получены следующие научные результаты, выносимые на защиту:</w:t>
      </w:r>
    </w:p>
    <w:p w14:paraId="7E332E83"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инвестиционно-строительного проекта, отличающееся выделением предмета и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редуцирующее множественность финансовых и нефинансовых целей участников проекта к его технико-экономическим параметрам;</w:t>
      </w:r>
    </w:p>
    <w:p w14:paraId="0C8C55B3"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система комплексного экономического анализа инвестиционно-строительных проектов, основанная на структуре проектного цикла и сопряжении блоков аналитических процедур с его фазами и этапами;</w:t>
      </w:r>
    </w:p>
    <w:p w14:paraId="7EC05C1C"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в отношении признания в первоначальной стоимости объектов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затрат на их ликвидацию и восстановление природных ресурсов;</w:t>
      </w:r>
    </w:p>
    <w:p w14:paraId="349AA532"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дополнительные аналитические показатели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инвестиционно-строительного проекта, а также новые способы применения показателя внутренней нормы доходности на этапах предварительной оценки и бизнес-планирования;</w:t>
      </w:r>
    </w:p>
    <w:p w14:paraId="2BC02EEE"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аналитическому обоснованию цены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ставки дисконтирования инвестиционно-строительных проектов, отличающиеся учетом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инвестирования бюджетных средств и влияния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целевого финансирования;</w:t>
      </w:r>
    </w:p>
    <w:p w14:paraId="06D52A0B"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совершенствованию Методики оценки эффективности использования средств федерального бюджета, направляемых на</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Fonts w:ascii="Verdana" w:hAnsi="Verdana"/>
          <w:color w:val="000000"/>
          <w:sz w:val="18"/>
          <w:szCs w:val="18"/>
        </w:rPr>
        <w:t>, устраняющие произвольный характер и возможную неадекватность интегральной оценки эффективности инвестиций путем сравнения проектных затрат и</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3ABAA9B5"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развитии концептуальных положений экономического анализа долгосрочных инвестиций применительно к инвестиционно-строительным проектам.</w:t>
      </w:r>
    </w:p>
    <w:p w14:paraId="260D6A0F"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совершенствовании аналитического обеспечения принятия экономических решений участниками инвестиционного процесса, включая инвесторов,</w:t>
      </w:r>
      <w:r>
        <w:rPr>
          <w:rStyle w:val="WW8Num2z0"/>
          <w:rFonts w:ascii="Verdana" w:hAnsi="Verdana"/>
          <w:color w:val="000000"/>
          <w:sz w:val="18"/>
          <w:szCs w:val="18"/>
        </w:rPr>
        <w:t> </w:t>
      </w:r>
      <w:r>
        <w:rPr>
          <w:rStyle w:val="WW8Num3z0"/>
          <w:rFonts w:ascii="Verdana" w:hAnsi="Verdana"/>
          <w:color w:val="4682B4"/>
          <w:sz w:val="18"/>
          <w:szCs w:val="18"/>
        </w:rPr>
        <w:t>застройщиков</w:t>
      </w:r>
      <w:r>
        <w:rPr>
          <w:rFonts w:ascii="Verdana" w:hAnsi="Verdana"/>
          <w:color w:val="000000"/>
          <w:sz w:val="18"/>
          <w:szCs w:val="18"/>
        </w:rPr>
        <w:t>, кредиторов, государственные и муниципальные органы. Особое практическое значение имеют подходы к формированию организационного обеспечения анализа инвестиционно-строительных проектов, к выбору показателей эффективности и устойчивости проекта на этапе перспективного экспресс-анализа, к расчету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и оценке требуемой рыночной доходности инвестиций, а также по совершенствованию Методики оценки эффективности использования средств федерального бюджета, направляемых на капиталовложения, утвержденной приказом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 xml:space="preserve">РФ от 24.02.2009 г. № 58. Рекомендации по выбору ставки дисконтирования и проведению комплексной оценки социально-экономической эффективности инвестиционно-строительных проектов ориентированы не только на частных </w:t>
      </w:r>
      <w:r>
        <w:rPr>
          <w:rFonts w:ascii="Verdana" w:hAnsi="Verdana"/>
          <w:color w:val="000000"/>
          <w:sz w:val="18"/>
          <w:szCs w:val="18"/>
        </w:rPr>
        <w:lastRenderedPageBreak/>
        <w:t>инвесторов, но и на государственные органы в процессе формирования целевых инвестиционных программ, и призваны поддержать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средств федерального,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повысить социальную эффективность инвестиций.</w:t>
      </w:r>
    </w:p>
    <w:p w14:paraId="6BAA8B1A"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внедрены в учебный процесс экономического факультета Воронежского государственного университета и Воронежского государственного архитектурно-строительного университета и используются при чтении курсов по направлению 080100 «</w:t>
      </w:r>
      <w:r>
        <w:rPr>
          <w:rStyle w:val="WW8Num3z0"/>
          <w:rFonts w:ascii="Verdana" w:hAnsi="Verdana"/>
          <w:color w:val="4682B4"/>
          <w:sz w:val="18"/>
          <w:szCs w:val="18"/>
        </w:rPr>
        <w:t>Экономика</w:t>
      </w:r>
      <w:r>
        <w:rPr>
          <w:rFonts w:ascii="Verdana" w:hAnsi="Verdana"/>
          <w:color w:val="000000"/>
          <w:sz w:val="18"/>
          <w:szCs w:val="18"/>
        </w:rPr>
        <w:t>».</w:t>
      </w:r>
    </w:p>
    <w:p w14:paraId="08A7537E"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и обсуждались на международных и всероссийских межвузовских научно-практических конференциях, научных сессиях сотрудников и аспирантов Воронежского государственного университета. Методические разработки по оценке затрат федерального и регионального бюджетов на реализацию инвестиционных программ проходили апробацию и внедрены в деятельность Департамента экономического развития Воронежской области, по оценке эффективности инвестиционно-строительных проектов -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СМП «Элек-тронжилсоцстрой».</w:t>
      </w:r>
    </w:p>
    <w:p w14:paraId="163AC3BF"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опубликованы в 8 печатных работах общим объемом 2,67 п.л., в том числе 3 работы в изданиях, реферируемых ВАК РФ, объемом 1,54 п.л.</w:t>
      </w:r>
    </w:p>
    <w:p w14:paraId="677427FD"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использованной литературы, включающего 154 наименования. Работа изложена на 191 странице машинописного текста и содержит 17 рисунков, 35 таблиц, 14 формул, 3 приложения.</w:t>
      </w:r>
    </w:p>
    <w:p w14:paraId="6E2EF830" w14:textId="77777777" w:rsidR="0086065F" w:rsidRDefault="0086065F" w:rsidP="0086065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Писарев, Денис Владимирович</w:t>
      </w:r>
    </w:p>
    <w:p w14:paraId="1AF43D21"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 поведении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кризисный период подтверждаются и сопоставлением</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ПИФ с аналогичным показателем на вторичном рынке жилой недвижимости (рис. 3.4, по данным Федеральной службы государственной статистики). В</w:t>
      </w:r>
      <w:r>
        <w:rPr>
          <w:rStyle w:val="WW8Num2z0"/>
          <w:rFonts w:ascii="Verdana" w:hAnsi="Verdana"/>
          <w:color w:val="000000"/>
          <w:sz w:val="18"/>
          <w:szCs w:val="18"/>
        </w:rPr>
        <w:t> </w:t>
      </w:r>
      <w:r>
        <w:rPr>
          <w:rStyle w:val="WW8Num3z0"/>
          <w:rFonts w:ascii="Verdana" w:hAnsi="Verdana"/>
          <w:color w:val="4682B4"/>
          <w:sz w:val="18"/>
          <w:szCs w:val="18"/>
        </w:rPr>
        <w:t>предкризисный</w:t>
      </w:r>
      <w:r>
        <w:rPr>
          <w:rStyle w:val="WW8Num2z0"/>
          <w:rFonts w:ascii="Verdana" w:hAnsi="Verdana"/>
          <w:color w:val="000000"/>
          <w:sz w:val="18"/>
          <w:szCs w:val="18"/>
        </w:rPr>
        <w:t> </w:t>
      </w:r>
      <w:r>
        <w:rPr>
          <w:rFonts w:ascii="Verdana" w:hAnsi="Verdana"/>
          <w:color w:val="000000"/>
          <w:sz w:val="18"/>
          <w:szCs w:val="18"/>
        </w:rPr>
        <w:t>период и в период паники на рынках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ПИФ резко отрывается от доходности операций с жилой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хотя до и после этого периода показатели движутся почти синхронно.</w:t>
      </w:r>
    </w:p>
    <w:p w14:paraId="26D9DFD9"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3.4. Динамика доходности</w:t>
      </w:r>
      <w:r>
        <w:rPr>
          <w:rStyle w:val="WW8Num2z0"/>
          <w:rFonts w:ascii="Verdana" w:hAnsi="Verdana"/>
          <w:color w:val="000000"/>
          <w:sz w:val="18"/>
          <w:szCs w:val="18"/>
        </w:rPr>
        <w:t> </w:t>
      </w:r>
      <w:r>
        <w:rPr>
          <w:rStyle w:val="WW8Num3z0"/>
          <w:rFonts w:ascii="Verdana" w:hAnsi="Verdana"/>
          <w:color w:val="4682B4"/>
          <w:sz w:val="18"/>
          <w:szCs w:val="18"/>
        </w:rPr>
        <w:t>ПИФ</w:t>
      </w:r>
      <w:r>
        <w:rPr>
          <w:rStyle w:val="WW8Num2z0"/>
          <w:rFonts w:ascii="Verdana" w:hAnsi="Verdana"/>
          <w:color w:val="000000"/>
          <w:sz w:val="18"/>
          <w:szCs w:val="18"/>
        </w:rPr>
        <w:t> </w:t>
      </w:r>
      <w:r>
        <w:rPr>
          <w:rFonts w:ascii="Verdana" w:hAnsi="Verdana"/>
          <w:color w:val="000000"/>
          <w:sz w:val="18"/>
          <w:szCs w:val="18"/>
        </w:rPr>
        <w:t>и вторичного рынка жилой недвижимости</w:t>
      </w:r>
    </w:p>
    <w:p w14:paraId="0F6D5EE7"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Исключая влияние паники на рынках в 2007-2009 гг.,</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можно было бы классифицировать как консервативный,</w:t>
      </w:r>
      <w:r>
        <w:rPr>
          <w:rStyle w:val="WW8Num2z0"/>
          <w:rFonts w:ascii="Verdana" w:hAnsi="Verdana"/>
          <w:color w:val="000000"/>
          <w:sz w:val="18"/>
          <w:szCs w:val="18"/>
        </w:rPr>
        <w:t> </w:t>
      </w:r>
      <w:r>
        <w:rPr>
          <w:rStyle w:val="WW8Num3z0"/>
          <w:rFonts w:ascii="Verdana" w:hAnsi="Verdana"/>
          <w:color w:val="4682B4"/>
          <w:sz w:val="18"/>
          <w:szCs w:val="18"/>
        </w:rPr>
        <w:t>низкорискованный</w:t>
      </w:r>
      <w:r>
        <w:rPr>
          <w:rStyle w:val="WW8Num2z0"/>
          <w:rFonts w:ascii="Verdana" w:hAnsi="Verdana"/>
          <w:color w:val="000000"/>
          <w:sz w:val="18"/>
          <w:szCs w:val="18"/>
        </w:rPr>
        <w:t> </w:t>
      </w:r>
      <w:r>
        <w:rPr>
          <w:rFonts w:ascii="Verdana" w:hAnsi="Verdana"/>
          <w:color w:val="000000"/>
          <w:sz w:val="18"/>
          <w:szCs w:val="18"/>
        </w:rPr>
        <w:t>актив с малой доходностью (в среднем 1,5-2% за</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или 6-8% годовых), если бы два периода развития рынка - с 2003-2004 по начало 2007 г. и с 2009 г. по настоящее время - не давали бы существенно различающихся характеристик (3-коэффициентов 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Fonts w:ascii="Verdana" w:hAnsi="Verdana"/>
          <w:color w:val="000000"/>
          <w:sz w:val="18"/>
          <w:szCs w:val="18"/>
        </w:rPr>
        <w:t>. На современном этапе развития отечественного рынка мы считаем наиболее оправданным подход, отвергающий наличие статистических значимых взаимосвязей доходности ПИФ недвижимости и рыночных индексов. Сама по себе доходность ПИФ может использоваться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рынка недвижимости, но определение уровня риска данного показателя и связи с требуемой</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конкретных объектов не представляется возможным из-за отсутствия сопоставимых региональных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значений. Поскольку котировки ПИФ не могут служить базовым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производных финансовых инструментов, неизвестны также рыночные ожидания их будущей стоимости.</w:t>
      </w:r>
    </w:p>
    <w:p w14:paraId="71DE79F0"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Альтернативный подход к оценке требуемой доходности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недвижимость заключается в использовании данных о рыночных</w:t>
      </w:r>
      <w:r>
        <w:rPr>
          <w:rStyle w:val="WW8Num2z0"/>
          <w:rFonts w:ascii="Verdana" w:hAnsi="Verdana"/>
          <w:color w:val="000000"/>
          <w:sz w:val="18"/>
          <w:szCs w:val="18"/>
        </w:rPr>
        <w:t> </w:t>
      </w:r>
      <w:r>
        <w:rPr>
          <w:rStyle w:val="WW8Num3z0"/>
          <w:rFonts w:ascii="Verdana" w:hAnsi="Verdana"/>
          <w:color w:val="4682B4"/>
          <w:sz w:val="18"/>
          <w:szCs w:val="18"/>
        </w:rPr>
        <w:t>ставках</w:t>
      </w:r>
      <w:r>
        <w:rPr>
          <w:rStyle w:val="WW8Num2z0"/>
          <w:rFonts w:ascii="Verdana" w:hAnsi="Verdana"/>
          <w:color w:val="000000"/>
          <w:sz w:val="18"/>
          <w:szCs w:val="18"/>
        </w:rPr>
        <w:t> </w:t>
      </w:r>
      <w:r>
        <w:rPr>
          <w:rFonts w:ascii="Verdana" w:hAnsi="Verdana"/>
          <w:color w:val="000000"/>
          <w:sz w:val="18"/>
          <w:szCs w:val="18"/>
        </w:rPr>
        <w:t>арендной платы и ценах предложения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недвижимости. Проведенные исследования показали, что рынок недвижимости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"офисные помещения" и "торговые площади" в средних и крупных городах (население свыше 600-800 тыс. чел.) можно считать постоянно активным. Однако только для крупных городов (с населением свыше 1 млн. чел.) оценка влияния расположения недвижимости на ее цену и уровень</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имеет статистическую значимость (достаточно большое количество предложений). Анализ также показал достаточную устойчивость оценки показателя требуемой доходности использования недвижимости (отношения рыночной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арендной платы к цене предложения, примеры в табл. 3.5).</w:t>
      </w:r>
    </w:p>
    <w:p w14:paraId="7EF8EAF6"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E5AEC75"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актуальных проблем информационно-методического обеспечения экономического анализа инвестиционно-строительных проектов позволило нам получить следующие основные результаты.</w:t>
      </w:r>
    </w:p>
    <w:p w14:paraId="712E1F8A"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инвестиционно-строительного проекта, отличающееся выделением предмета и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редуцирующее множественность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целей участников проекта к его технико-экономическим параметрам.</w:t>
      </w:r>
    </w:p>
    <w:p w14:paraId="117CE593"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определений инвестиционного проекта в отечественной и зарубежной экономической литературе и в нормативных правовых актах Российской Федерации было выявлено отсутствие в ряде из них полного набора необходимых характеристик объекта, предмета и целей деятельности, применимых к</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приобретение и создание объектов</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Поэтому для решения задач исследования оказалось необходимым сформулировать определение инвестиционно-строительного проекта как частного случая инвестиций, лишенное указанных выше недостатков и конкретизирующее объект, предмет и цели инвестирования.</w:t>
      </w:r>
    </w:p>
    <w:p w14:paraId="7F7FF65D"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инвестиционно-строительный проект — это комплекс</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правовых и управленческих мероприятий, направленных на поэтапное достижение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технико-экономических параметров долгосрочного инвестирования в области создания или реконструкции объектов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Предлагаемое определение отражает специфику инвестиций в</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создание недвижимого имущества:</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целей участников проекта воплощается в конкретных технико-экономических параметрах объекта, доступных для измерения и анализа; инвестиционный процесс естественным образом разбивается на этапы; характерен комплексный подход к реализации проекта и извлечению из его результатов финансовых и нефинансовых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6B1B564D" w14:textId="77777777" w:rsidR="0086065F" w:rsidRDefault="0086065F" w:rsidP="008606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 комплексного экономического анализа инвестиционно-строительных проектов, основанная на структуре проектного цикла и сопряжении блоков аналитических процедур с его фазами и этапами.</w:t>
      </w:r>
    </w:p>
    <w:p w14:paraId="12CAC661"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Отечественными авторами, прежде всего научной школой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неоднократно предлагались варианты построения системы комплексного экономического анализа, включающей блоки анализа инвестиционных проектов. Как правило, разработанные схемы</w:t>
      </w:r>
      <w:r>
        <w:rPr>
          <w:rStyle w:val="WW8Num2z0"/>
          <w:rFonts w:ascii="Verdana" w:hAnsi="Verdana"/>
          <w:color w:val="000000"/>
          <w:sz w:val="18"/>
          <w:szCs w:val="18"/>
        </w:rPr>
        <w:t> </w:t>
      </w:r>
      <w:r>
        <w:rPr>
          <w:rStyle w:val="WW8Num3z0"/>
          <w:rFonts w:ascii="Verdana" w:hAnsi="Verdana"/>
          <w:color w:val="4682B4"/>
          <w:sz w:val="18"/>
          <w:szCs w:val="18"/>
        </w:rPr>
        <w:t>интегрировали</w:t>
      </w:r>
      <w:r>
        <w:rPr>
          <w:rStyle w:val="WW8Num2z0"/>
          <w:rFonts w:ascii="Verdana" w:hAnsi="Verdana"/>
          <w:color w:val="000000"/>
          <w:sz w:val="18"/>
          <w:szCs w:val="18"/>
        </w:rPr>
        <w:t> </w:t>
      </w:r>
      <w:r>
        <w:rPr>
          <w:rFonts w:ascii="Verdana" w:hAnsi="Verdana"/>
          <w:color w:val="000000"/>
          <w:sz w:val="18"/>
          <w:szCs w:val="18"/>
        </w:rPr>
        <w:t>анализ инвестиций в реальные и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систему анализа хозяйственной деятельности предприятия, разработанную в 70-х гг. XX века научной школой проф.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Характерной чертой существующих вариантов организации анализа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является объектный подход, когда инвестиционный процесс разбивается на</w:t>
      </w:r>
      <w:r>
        <w:rPr>
          <w:rStyle w:val="WW8Num2z0"/>
          <w:rFonts w:ascii="Verdana" w:hAnsi="Verdana"/>
          <w:color w:val="000000"/>
          <w:sz w:val="18"/>
          <w:szCs w:val="18"/>
        </w:rPr>
        <w:t> </w:t>
      </w:r>
      <w:r>
        <w:rPr>
          <w:rStyle w:val="WW8Num3z0"/>
          <w:rFonts w:ascii="Verdana" w:hAnsi="Verdana"/>
          <w:color w:val="4682B4"/>
          <w:sz w:val="18"/>
          <w:szCs w:val="18"/>
        </w:rPr>
        <w:t>ресурсные</w:t>
      </w:r>
      <w:r>
        <w:rPr>
          <w:rStyle w:val="WW8Num2z0"/>
          <w:rFonts w:ascii="Verdana" w:hAnsi="Verdana"/>
          <w:color w:val="000000"/>
          <w:sz w:val="18"/>
          <w:szCs w:val="18"/>
        </w:rPr>
        <w:t> </w:t>
      </w:r>
      <w:r>
        <w:rPr>
          <w:rFonts w:ascii="Verdana" w:hAnsi="Verdana"/>
          <w:color w:val="000000"/>
          <w:sz w:val="18"/>
          <w:szCs w:val="18"/>
        </w:rPr>
        <w:t>и результативные блоки, каждому из которых сопоставляются аналитические показатели.</w:t>
      </w:r>
    </w:p>
    <w:p w14:paraId="08293B34"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инвестиционных и, в частности, инвестиционно-строительных объектов как обособленных от иной деятельности их участников процессов с четко выделенными стадиями определило наш выбор альтернативного циклического подхода к построению системы комплексного экономического анализа инвестиционно-строительных проектов, которая</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разбивается на три фазы:</w:t>
      </w:r>
      <w:r>
        <w:rPr>
          <w:rStyle w:val="WW8Num2z0"/>
          <w:rFonts w:ascii="Verdana" w:hAnsi="Verdana"/>
          <w:color w:val="000000"/>
          <w:sz w:val="18"/>
          <w:szCs w:val="18"/>
        </w:rPr>
        <w:t> </w:t>
      </w:r>
      <w:r>
        <w:rPr>
          <w:rStyle w:val="WW8Num3z0"/>
          <w:rFonts w:ascii="Verdana" w:hAnsi="Verdana"/>
          <w:color w:val="4682B4"/>
          <w:sz w:val="18"/>
          <w:szCs w:val="18"/>
        </w:rPr>
        <w:t>прединвестиционную</w:t>
      </w:r>
      <w:r>
        <w:rPr>
          <w:rFonts w:ascii="Verdana" w:hAnsi="Verdana"/>
          <w:color w:val="000000"/>
          <w:sz w:val="18"/>
          <w:szCs w:val="18"/>
        </w:rPr>
        <w:t>, инвестиционную и эксплуатационную, с наличием точки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на преинвестиционной фазе и внутренних взаимосвязей, охватывая весь жизненный цикл инвестиций. Каждому блоку комплексного экономического анализа инвестиционно-строительного проекта сопоставляются показатели и методы анализа. Так, в</w:t>
      </w:r>
      <w:r>
        <w:rPr>
          <w:rStyle w:val="WW8Num2z0"/>
          <w:rFonts w:ascii="Verdana" w:hAnsi="Verdana"/>
          <w:color w:val="000000"/>
          <w:sz w:val="18"/>
          <w:szCs w:val="18"/>
        </w:rPr>
        <w:t> </w:t>
      </w:r>
      <w:r>
        <w:rPr>
          <w:rStyle w:val="WW8Num3z0"/>
          <w:rFonts w:ascii="Verdana" w:hAnsi="Verdana"/>
          <w:color w:val="4682B4"/>
          <w:sz w:val="18"/>
          <w:szCs w:val="18"/>
        </w:rPr>
        <w:t>прединвестиционной</w:t>
      </w:r>
      <w:r>
        <w:rPr>
          <w:rStyle w:val="WW8Num2z0"/>
          <w:rFonts w:ascii="Verdana" w:hAnsi="Verdana"/>
          <w:color w:val="000000"/>
          <w:sz w:val="18"/>
          <w:szCs w:val="18"/>
        </w:rPr>
        <w:t> </w:t>
      </w:r>
      <w:r>
        <w:rPr>
          <w:rFonts w:ascii="Verdana" w:hAnsi="Verdana"/>
          <w:color w:val="000000"/>
          <w:sz w:val="18"/>
          <w:szCs w:val="18"/>
        </w:rPr>
        <w:t>фазе на этапах подготовки к реализации проекта широко используются</w:t>
      </w:r>
      <w:r>
        <w:rPr>
          <w:rStyle w:val="WW8Num2z0"/>
          <w:rFonts w:ascii="Verdana" w:hAnsi="Verdana"/>
          <w:color w:val="000000"/>
          <w:sz w:val="18"/>
          <w:szCs w:val="18"/>
        </w:rPr>
        <w:t> </w:t>
      </w:r>
      <w:r>
        <w:rPr>
          <w:rStyle w:val="WW8Num3z0"/>
          <w:rFonts w:ascii="Verdana" w:hAnsi="Verdana"/>
          <w:color w:val="4682B4"/>
          <w:sz w:val="18"/>
          <w:szCs w:val="18"/>
        </w:rPr>
        <w:t>дисконтные</w:t>
      </w:r>
      <w:r>
        <w:rPr>
          <w:rStyle w:val="WW8Num2z0"/>
          <w:rFonts w:ascii="Verdana" w:hAnsi="Verdana"/>
          <w:color w:val="000000"/>
          <w:sz w:val="18"/>
          <w:szCs w:val="18"/>
        </w:rPr>
        <w:t> </w:t>
      </w:r>
      <w:r>
        <w:rPr>
          <w:rFonts w:ascii="Verdana" w:hAnsi="Verdana"/>
          <w:color w:val="000000"/>
          <w:sz w:val="18"/>
          <w:szCs w:val="18"/>
        </w:rPr>
        <w:t>показатели совместно с многовариантными расчетами (метод сценариев и анализ чувствительности). Инвестиционная фаза характеризуется акцентом на факторный анализ отклонений от</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проектных затрат, дополнительно могут применяться оптимизационные методы</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сроков и стоимости строительства. В эксплуатационной фазе преимущественно проводится финансовый анализ, рассматриваются коэффициенты</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инвестиций и уровня бизнес-рисков, проводится углубленный факторный анализ.</w:t>
      </w:r>
    </w:p>
    <w:p w14:paraId="30D0E3B4"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Направления совершенствования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6/01 «</w:t>
      </w:r>
      <w:r>
        <w:rPr>
          <w:rStyle w:val="WW8Num3z0"/>
          <w:rFonts w:ascii="Verdana" w:hAnsi="Verdana"/>
          <w:color w:val="4682B4"/>
          <w:sz w:val="18"/>
          <w:szCs w:val="18"/>
        </w:rPr>
        <w:t xml:space="preserve">Учет </w:t>
      </w:r>
      <w:r>
        <w:rPr>
          <w:rStyle w:val="WW8Num3z0"/>
          <w:rFonts w:ascii="Verdana" w:hAnsi="Verdana"/>
          <w:color w:val="4682B4"/>
          <w:sz w:val="18"/>
          <w:szCs w:val="18"/>
        </w:rPr>
        <w:lastRenderedPageBreak/>
        <w:t>основных средств</w:t>
      </w:r>
      <w:r>
        <w:rPr>
          <w:rFonts w:ascii="Verdana" w:hAnsi="Verdana"/>
          <w:color w:val="000000"/>
          <w:sz w:val="18"/>
          <w:szCs w:val="18"/>
        </w:rPr>
        <w:t>» в отношении признания в первоначальной стоимости объектов капитального строительства затрат на их ликвидацию и восстановление природных ресурсов.</w:t>
      </w:r>
    </w:p>
    <w:p w14:paraId="58BC3181"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требований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частности МСФО (IAS) 40 «</w:t>
      </w:r>
      <w:r>
        <w:rPr>
          <w:rStyle w:val="WW8Num3z0"/>
          <w:rFonts w:ascii="Verdana" w:hAnsi="Verdana"/>
          <w:color w:val="4682B4"/>
          <w:sz w:val="18"/>
          <w:szCs w:val="18"/>
        </w:rPr>
        <w:t>Инвестиционная недвижимость</w:t>
      </w:r>
      <w:r>
        <w:rPr>
          <w:rFonts w:ascii="Verdana" w:hAnsi="Verdana"/>
          <w:color w:val="000000"/>
          <w:sz w:val="18"/>
          <w:szCs w:val="18"/>
        </w:rPr>
        <w:t>», и отечественных Положений по бухгалтерскому учету продемонстрировал принципиальное единство подходов к признанию первоначальной стоимости объектов капитального строительства. Расхождения между</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40 и ПБУ 6/01 «</w:t>
      </w:r>
      <w:r>
        <w:rPr>
          <w:rStyle w:val="WW8Num3z0"/>
          <w:rFonts w:ascii="Verdana" w:hAnsi="Verdana"/>
          <w:color w:val="4682B4"/>
          <w:sz w:val="18"/>
          <w:szCs w:val="18"/>
        </w:rPr>
        <w:t>Учет основных средств</w:t>
      </w:r>
      <w:r>
        <w:rPr>
          <w:rFonts w:ascii="Verdana" w:hAnsi="Verdana"/>
          <w:color w:val="000000"/>
          <w:sz w:val="18"/>
          <w:szCs w:val="18"/>
        </w:rPr>
        <w:t>» наблюдаются в частных вопросах состава затрат, включаемых в стоимость объекта инвестирования.</w:t>
      </w:r>
    </w:p>
    <w:p w14:paraId="46C3F5C8"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Часто одним из условий начала строительства или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объекта основных средств является обязанность ликвидировать объект по окончании периода эксплуатации или провести определенные работы (утилизация громоздких сооружений, рекультивация земель и т.д.). В соответствии с МСФО (IAS) 16 и 37 такие затраты признаются</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 подлежат капитализации, увеличивая первоначальную стоимость объекта. В МСФО при оценке данных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применятся метод дисконтирования, позволяющий учесть различия в стоимости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во времени.</w:t>
      </w:r>
    </w:p>
    <w:p w14:paraId="66B8E447"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Отечественное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не содержит требований по включению указанных затрат в первоначальную стоимость основных средств, вместе с тем имеющаяся нормативная база не препятствует организации учета в полном соответствии с</w:t>
      </w:r>
      <w:r>
        <w:rPr>
          <w:rStyle w:val="WW8Num2z0"/>
          <w:rFonts w:ascii="Verdana" w:hAnsi="Verdana"/>
          <w:color w:val="000000"/>
          <w:sz w:val="18"/>
          <w:szCs w:val="18"/>
        </w:rPr>
        <w:t> </w:t>
      </w:r>
      <w:r>
        <w:rPr>
          <w:rStyle w:val="WW8Num3z0"/>
          <w:rFonts w:ascii="Verdana" w:hAnsi="Verdana"/>
          <w:color w:val="4682B4"/>
          <w:sz w:val="18"/>
          <w:szCs w:val="18"/>
        </w:rPr>
        <w:t>МФСО</w:t>
      </w:r>
      <w:r>
        <w:rPr>
          <w:rFonts w:ascii="Verdana" w:hAnsi="Verdana"/>
          <w:color w:val="000000"/>
          <w:sz w:val="18"/>
          <w:szCs w:val="18"/>
        </w:rPr>
        <w:t>. Ликвидационное обязательство подпадает под сферу действия ПБУ 8/2010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 активы», отвечая критериям существования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и наличие неопределенности в отношении величины либо срока исполнения. ПБУ 8/2010, аналогично МСФО, предусматривает процедуру</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при оценке условных обязательств.</w:t>
      </w:r>
    </w:p>
    <w:p w14:paraId="5E1A63D7"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учет</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обязательств при реализации инвестиционно-строительного проекта в ряде случаев имеет существенное значение, мы предлагаем внести уточнение в п. 8 ПБУ 6/01 по отнесению затрат на ликвидацию (демонтаж и удаление) объекта и восстановление природных ресурсов в состав первоначальных затрат на приобретение основных средств со ссылкой на ПБУ 8/2010 в части порядка определения величины обязательства. Предлагаемые изменения позволят систематизировать действующие Положения по бухгалтерскому учету, сократить количество</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российской отчетности при трансформации по международным стандартам и повысить аналитическую ценность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35750619"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Дополнительные аналитические показатели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инвестиционно-строительного проекта, а также новые способы применения показателя внутренней нормы доходности на этапах предварительной оценки и бизнес-планирования.</w:t>
      </w:r>
    </w:p>
    <w:p w14:paraId="6577C280"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масштабных инвестиционно-строительных проектов с</w:t>
      </w:r>
      <w:r>
        <w:rPr>
          <w:rStyle w:val="WW8Num2z0"/>
          <w:rFonts w:ascii="Verdana" w:hAnsi="Verdana"/>
          <w:color w:val="000000"/>
          <w:sz w:val="18"/>
          <w:szCs w:val="18"/>
        </w:rPr>
        <w:t> </w:t>
      </w:r>
      <w:r>
        <w:rPr>
          <w:rStyle w:val="WW8Num3z0"/>
          <w:rFonts w:ascii="Verdana" w:hAnsi="Verdana"/>
          <w:color w:val="4682B4"/>
          <w:sz w:val="18"/>
          <w:szCs w:val="18"/>
        </w:rPr>
        <w:t>долевым</w:t>
      </w:r>
      <w:r>
        <w:rPr>
          <w:rStyle w:val="WW8Num2z0"/>
          <w:rFonts w:ascii="Verdana" w:hAnsi="Verdana"/>
          <w:color w:val="000000"/>
          <w:sz w:val="18"/>
          <w:szCs w:val="18"/>
        </w:rPr>
        <w:t> </w:t>
      </w:r>
      <w:r>
        <w:rPr>
          <w:rFonts w:ascii="Verdana" w:hAnsi="Verdana"/>
          <w:color w:val="000000"/>
          <w:sz w:val="18"/>
          <w:szCs w:val="18"/>
        </w:rPr>
        <w:t>участием заключается, в частности, в обширном и неопределенном на дату предварительной оценки и формирования инвестиционного предложения кр^ге участников, следствием чего является неопределенность структуры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средневзвешенной цены капитала. Рекомендуемые дисконтные показатели оценки эффективности инвестиций, такие как</w:t>
      </w:r>
      <w:r>
        <w:rPr>
          <w:rStyle w:val="WW8Num2z0"/>
          <w:rFonts w:ascii="Verdana" w:hAnsi="Verdana"/>
          <w:color w:val="000000"/>
          <w:sz w:val="18"/>
          <w:szCs w:val="18"/>
        </w:rPr>
        <w:t> </w:t>
      </w:r>
      <w:r>
        <w:rPr>
          <w:rStyle w:val="WW8Num3z0"/>
          <w:rFonts w:ascii="Verdana" w:hAnsi="Verdana"/>
          <w:color w:val="4682B4"/>
          <w:sz w:val="18"/>
          <w:szCs w:val="18"/>
        </w:rPr>
        <w:t>чистая</w:t>
      </w:r>
      <w:r>
        <w:rPr>
          <w:rFonts w:ascii="Verdana" w:hAnsi="Verdana"/>
          <w:color w:val="000000"/>
          <w:sz w:val="18"/>
          <w:szCs w:val="18"/>
        </w:rPr>
        <w:t>текущая стоимость (чистый дисконтированный доход, NPV), могут применяться только в условиях известной ставки дисконтирования, учитывающей требуемую доходность инвестиций с поправкой на рыночный риск. Кроме того, такие показатели непригодны для распределения доходов участников проекта пропорционально вкладу в создание объекта недвижимого имущества.</w:t>
      </w:r>
    </w:p>
    <w:p w14:paraId="3E6D8509"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w:t>
      </w:r>
      <w:r>
        <w:rPr>
          <w:rStyle w:val="WW8Num2z0"/>
          <w:rFonts w:ascii="Verdana" w:hAnsi="Verdana"/>
          <w:color w:val="000000"/>
          <w:sz w:val="18"/>
          <w:szCs w:val="18"/>
        </w:rPr>
        <w:t> </w:t>
      </w:r>
      <w:r>
        <w:rPr>
          <w:rStyle w:val="WW8Num3z0"/>
          <w:rFonts w:ascii="Verdana" w:hAnsi="Verdana"/>
          <w:color w:val="4682B4"/>
          <w:sz w:val="18"/>
          <w:szCs w:val="18"/>
        </w:rPr>
        <w:t>дисконтных</w:t>
      </w:r>
      <w:r>
        <w:rPr>
          <w:rStyle w:val="WW8Num2z0"/>
          <w:rFonts w:ascii="Verdana" w:hAnsi="Verdana"/>
          <w:color w:val="000000"/>
          <w:sz w:val="18"/>
          <w:szCs w:val="18"/>
        </w:rPr>
        <w:t> </w:t>
      </w:r>
      <w:r>
        <w:rPr>
          <w:rFonts w:ascii="Verdana" w:hAnsi="Verdana"/>
          <w:color w:val="000000"/>
          <w:sz w:val="18"/>
          <w:szCs w:val="18"/>
        </w:rPr>
        <w:t>показателей применительно к сформулированным требованиям показала, что единственным из них, удовлетворяющим поставленным условиям, является внутренняя норма рентабельности (внутренняя норма доходности, IRR). Недостатки данного показателя, такие как вероятность получения множественных оценок, не проявляются для инвестиционно-строительных проектов с их стандартным графиком денежных потоков, а неявное допущение о</w:t>
      </w:r>
      <w:r>
        <w:rPr>
          <w:rStyle w:val="WW8Num2z0"/>
          <w:rFonts w:ascii="Verdana" w:hAnsi="Verdana"/>
          <w:color w:val="000000"/>
          <w:sz w:val="18"/>
          <w:szCs w:val="18"/>
        </w:rPr>
        <w:t> </w:t>
      </w:r>
      <w:r>
        <w:rPr>
          <w:rStyle w:val="WW8Num3z0"/>
          <w:rFonts w:ascii="Verdana" w:hAnsi="Verdana"/>
          <w:color w:val="4682B4"/>
          <w:sz w:val="18"/>
          <w:szCs w:val="18"/>
        </w:rPr>
        <w:t>реинвестировании</w:t>
      </w:r>
      <w:r>
        <w:rPr>
          <w:rStyle w:val="WW8Num2z0"/>
          <w:rFonts w:ascii="Verdana" w:hAnsi="Verdana"/>
          <w:color w:val="000000"/>
          <w:sz w:val="18"/>
          <w:szCs w:val="18"/>
        </w:rPr>
        <w:t> </w:t>
      </w:r>
      <w:r>
        <w:rPr>
          <w:rFonts w:ascii="Verdana" w:hAnsi="Verdana"/>
          <w:color w:val="000000"/>
          <w:sz w:val="18"/>
          <w:szCs w:val="18"/>
        </w:rPr>
        <w:t>доходов нивелируется фактическими информационными потребностями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их подходами к принятию экономических решений. Каждый</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в момент принятия решения об участии в проекте сравнивает единое значение проектной IRR с индивидуальной</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 xml:space="preserve">ценой капитала (WACC). Пропорциональное распределение </w:t>
      </w:r>
      <w:r>
        <w:rPr>
          <w:rFonts w:ascii="Verdana" w:hAnsi="Verdana"/>
          <w:color w:val="000000"/>
          <w:sz w:val="18"/>
          <w:szCs w:val="18"/>
        </w:rPr>
        <w:lastRenderedPageBreak/>
        <w:t>доходов, основанное на выборе IRR в качестве универсального индикатора эффективности инвестиционно-строительного проекта, сводится к</w:t>
      </w:r>
      <w:r>
        <w:rPr>
          <w:rStyle w:val="WW8Num2z0"/>
          <w:rFonts w:ascii="Verdana" w:hAnsi="Verdana"/>
          <w:color w:val="000000"/>
          <w:sz w:val="18"/>
          <w:szCs w:val="18"/>
        </w:rPr>
        <w:t> </w:t>
      </w:r>
      <w:r>
        <w:rPr>
          <w:rStyle w:val="WW8Num3z0"/>
          <w:rFonts w:ascii="Verdana" w:hAnsi="Verdana"/>
          <w:color w:val="4682B4"/>
          <w:sz w:val="18"/>
          <w:szCs w:val="18"/>
        </w:rPr>
        <w:t>выравниванию</w:t>
      </w:r>
      <w:r>
        <w:rPr>
          <w:rStyle w:val="WW8Num2z0"/>
          <w:rFonts w:ascii="Verdana" w:hAnsi="Verdana"/>
          <w:color w:val="000000"/>
          <w:sz w:val="18"/>
          <w:szCs w:val="18"/>
        </w:rPr>
        <w:t> </w:t>
      </w:r>
      <w:r>
        <w:rPr>
          <w:rFonts w:ascii="Verdana" w:hAnsi="Verdana"/>
          <w:color w:val="000000"/>
          <w:sz w:val="18"/>
          <w:szCs w:val="18"/>
        </w:rPr>
        <w:t>значений индивидуальных IRR. Доли участников можно найти методом подбора при заданных ограничениях или с помощью расчета условной стоимости 1 м</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к распределению площадей объекта.</w:t>
      </w:r>
    </w:p>
    <w:p w14:paraId="0A9590A0"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все показатели расчетной стоимости приводятся к одному моменту времени (например, к началу реализации проекта или к дате ввода в эксплуатацию). Вместо расчетной стоимости 1 м можно определять стоимость отдельных частей объекта капитального строительства, реализуемых или сдаваемых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как обособленные объекты. Всегда существует базовое решение задачи распределения, когда все участники получают доли, пропорциональные их вкладам,</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решения находятся при введении дополнительных ограничений.</w:t>
      </w:r>
    </w:p>
    <w:p w14:paraId="26DA0240"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достоинствам предлагаемого подхода относится тот факт, что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одним из участников проекта</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финансирования не влияет на общую оценку проекта и распределение доходов. Тем не менее, анализ влияния заемного финансирования, привлекаемого</w:t>
      </w:r>
      <w:r>
        <w:rPr>
          <w:rStyle w:val="WW8Num2z0"/>
          <w:rFonts w:ascii="Verdana" w:hAnsi="Verdana"/>
          <w:color w:val="000000"/>
          <w:sz w:val="18"/>
          <w:szCs w:val="18"/>
        </w:rPr>
        <w:t> </w:t>
      </w:r>
      <w:r>
        <w:rPr>
          <w:rStyle w:val="WW8Num3z0"/>
          <w:rFonts w:ascii="Verdana" w:hAnsi="Verdana"/>
          <w:color w:val="4682B4"/>
          <w:sz w:val="18"/>
          <w:szCs w:val="18"/>
        </w:rPr>
        <w:t>застройщиком</w:t>
      </w:r>
      <w:r>
        <w:rPr>
          <w:rStyle w:val="WW8Num2z0"/>
          <w:rFonts w:ascii="Verdana" w:hAnsi="Verdana"/>
          <w:color w:val="000000"/>
          <w:sz w:val="18"/>
          <w:szCs w:val="18"/>
        </w:rPr>
        <w:t> </w:t>
      </w:r>
      <w:r>
        <w:rPr>
          <w:rFonts w:ascii="Verdana" w:hAnsi="Verdana"/>
          <w:color w:val="000000"/>
          <w:sz w:val="18"/>
          <w:szCs w:val="18"/>
        </w:rPr>
        <w:t>для проекта в целом, позволил определить важный критерий финансовой устойчивости проекта.</w:t>
      </w:r>
    </w:p>
    <w:p w14:paraId="1495069A"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подавляющее большинство крупных инвестиционно-строительных проектов реализуется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заемного финансирования в форме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или займов связанных сторон, условия которых предполагают</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направление денежных потоков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обязательств. По этой причине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не вправе ожидать получение доходов от проекта ранее срока возврата</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Для учета данного эффекта предлагается включить в систему аналитических показателей наряду с</w:t>
      </w:r>
      <w:r>
        <w:rPr>
          <w:rStyle w:val="WW8Num2z0"/>
          <w:rFonts w:ascii="Verdana" w:hAnsi="Verdana"/>
          <w:color w:val="000000"/>
          <w:sz w:val="18"/>
          <w:szCs w:val="18"/>
        </w:rPr>
        <w:t> </w:t>
      </w:r>
      <w:r>
        <w:rPr>
          <w:rStyle w:val="WW8Num3z0"/>
          <w:rFonts w:ascii="Verdana" w:hAnsi="Verdana"/>
          <w:color w:val="4682B4"/>
          <w:sz w:val="18"/>
          <w:szCs w:val="18"/>
        </w:rPr>
        <w:t>дисконтными</w:t>
      </w:r>
      <w:r>
        <w:rPr>
          <w:rStyle w:val="WW8Num2z0"/>
          <w:rFonts w:ascii="Verdana" w:hAnsi="Verdana"/>
          <w:color w:val="000000"/>
          <w:sz w:val="18"/>
          <w:szCs w:val="18"/>
        </w:rPr>
        <w:t> </w:t>
      </w:r>
      <w:r>
        <w:rPr>
          <w:rFonts w:ascii="Verdana" w:hAnsi="Verdana"/>
          <w:color w:val="000000"/>
          <w:sz w:val="18"/>
          <w:szCs w:val="18"/>
        </w:rPr>
        <w:t>критериями эффективности период ожидания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денежных поступлений. Использование данного показателя не только уточняет оценку экономического эффекта, но и позволяет оценить финансовую устойчивость проекта в ходе экспресс-анализа.</w:t>
      </w:r>
    </w:p>
    <w:p w14:paraId="342B0203"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Методические подходы к определению цены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ставки дисконтирования инвестиционно-строительных проектов, отличающиеся учетом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инвестирования бюджетных средств и влияния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целевого финансирования.</w:t>
      </w:r>
    </w:p>
    <w:p w14:paraId="70F8EC2D"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ставки дисконтирования денежных потоков, или требуемой нормы доходности инвестиций в недвижимость остается наиболее проблемным моментом при практическом проведении анализа эффективности инвестиционно-строительных проектов. Точному определению данного показателя препятствует наличие неопределенного на дату проведения анализа круга инвесторов, закрытость информации об их индивидуальной цене капитала, субъективный характер индивидуальных ожиданий доходности. Решение указанной проблемы на этапе экспресс-анализа путем применения в качестве универсального показателя внутренней нормы доходности (IRR) не освобождает</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от получения надежной оценки в том числе и из-за требований к раскрытию информации. В соответствии с МСФО (IAS) 40 при отсутствии активных рынков недвижимости справедливая стоимость имущества должна быть определена расчетным путем при помощи дисконтирования денежных потоков.</w:t>
      </w:r>
    </w:p>
    <w:p w14:paraId="1889784E"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данной задачи нами был проведен анализ доходности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(ПИФ) недвижимости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общедоступных индикаторов фондового рынка. Результаты анализа показали отсутствие статистически значимой корреляции между доходностью рыночного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и доходностью инвестиций в недвижимость (коэффициент линейной корреляции -0,330; R =0,167). Таким образом, на современном этапе развития российской финансовой системы модель</w:t>
      </w:r>
      <w:r>
        <w:rPr>
          <w:rStyle w:val="WW8Num2z0"/>
          <w:rFonts w:ascii="Verdana" w:hAnsi="Verdana"/>
          <w:color w:val="000000"/>
          <w:sz w:val="18"/>
          <w:szCs w:val="18"/>
        </w:rPr>
        <w:t> </w:t>
      </w:r>
      <w:r>
        <w:rPr>
          <w:rStyle w:val="WW8Num3z0"/>
          <w:rFonts w:ascii="Verdana" w:hAnsi="Verdana"/>
          <w:color w:val="4682B4"/>
          <w:sz w:val="18"/>
          <w:szCs w:val="18"/>
        </w:rPr>
        <w:t>САРМ</w:t>
      </w:r>
      <w:r>
        <w:rPr>
          <w:rStyle w:val="WW8Num2z0"/>
          <w:rFonts w:ascii="Verdana" w:hAnsi="Verdana"/>
          <w:color w:val="000000"/>
          <w:sz w:val="18"/>
          <w:szCs w:val="18"/>
        </w:rPr>
        <w:t> </w:t>
      </w:r>
      <w:r>
        <w:rPr>
          <w:rFonts w:ascii="Verdana" w:hAnsi="Verdana"/>
          <w:color w:val="000000"/>
          <w:sz w:val="18"/>
          <w:szCs w:val="18"/>
        </w:rPr>
        <w:t>не является адекватной для определения ставки дисконтирования инвестиционно-строительных проектов.</w:t>
      </w:r>
    </w:p>
    <w:p w14:paraId="6CD908D9"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показатель доходности ПИФ сам по себе непригоден для решения задачи определения справедливой стоимости объекта недвижимости с учетом специфики его назначения, месторасположения и других условий. Поэтому в качестве надежного и доступного альтернативного показателя предлагается</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рыночной доходности операций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недвижимости в аренду. Анализ показал достаточную устойчивость этого показателя и репрезентативность оценок по всем основным группам коммерческой недвижимости.</w:t>
      </w:r>
    </w:p>
    <w:p w14:paraId="5D3555BB"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Существенным моментом в определении средневзвешенной цены капитала инвестиционно-строительного проекта является наличие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 xml:space="preserve">бюджетного финансирования. Общей практикой </w:t>
      </w:r>
      <w:r>
        <w:rPr>
          <w:rFonts w:ascii="Verdana" w:hAnsi="Verdana"/>
          <w:color w:val="000000"/>
          <w:sz w:val="18"/>
          <w:szCs w:val="18"/>
        </w:rPr>
        <w:lastRenderedPageBreak/>
        <w:t>в анализе проектов, претендующих на государственную или</w:t>
      </w:r>
      <w:r>
        <w:rPr>
          <w:rStyle w:val="WW8Num2z0"/>
          <w:rFonts w:ascii="Verdana" w:hAnsi="Verdana"/>
          <w:color w:val="000000"/>
          <w:sz w:val="18"/>
          <w:szCs w:val="18"/>
        </w:rPr>
        <w:t> </w:t>
      </w:r>
      <w:r>
        <w:rPr>
          <w:rStyle w:val="WW8Num3z0"/>
          <w:rFonts w:ascii="Verdana" w:hAnsi="Verdana"/>
          <w:color w:val="4682B4"/>
          <w:sz w:val="18"/>
          <w:szCs w:val="18"/>
        </w:rPr>
        <w:t>муниципальную</w:t>
      </w:r>
      <w:r>
        <w:rPr>
          <w:rStyle w:val="WW8Num2z0"/>
          <w:rFonts w:ascii="Verdana" w:hAnsi="Verdana"/>
          <w:color w:val="000000"/>
          <w:sz w:val="18"/>
          <w:szCs w:val="18"/>
        </w:rPr>
        <w:t> </w:t>
      </w:r>
      <w:r>
        <w:rPr>
          <w:rFonts w:ascii="Verdana" w:hAnsi="Verdana"/>
          <w:color w:val="000000"/>
          <w:sz w:val="18"/>
          <w:szCs w:val="18"/>
        </w:rPr>
        <w:t>поддержку, является установление нулевой или близкой к нулю ставки по таким средствам. Однако для федерального, регионального или местного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предоставляемые средства не являются бесплатными, что ярко проявляется при задержках сроков строительства.</w:t>
      </w:r>
    </w:p>
    <w:p w14:paraId="6226CC29"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аспект данной проблемы состоит в оценке влияния</w:t>
      </w:r>
      <w:r>
        <w:rPr>
          <w:rStyle w:val="WW8Num2z0"/>
          <w:rFonts w:ascii="Verdana" w:hAnsi="Verdana"/>
          <w:color w:val="000000"/>
          <w:sz w:val="18"/>
          <w:szCs w:val="18"/>
        </w:rPr>
        <w:t> </w:t>
      </w:r>
      <w:r>
        <w:rPr>
          <w:rStyle w:val="WW8Num3z0"/>
          <w:rFonts w:ascii="Verdana" w:hAnsi="Verdana"/>
          <w:color w:val="4682B4"/>
          <w:sz w:val="18"/>
          <w:szCs w:val="18"/>
        </w:rPr>
        <w:t>безвозмездного</w:t>
      </w:r>
      <w:r>
        <w:rPr>
          <w:rStyle w:val="WW8Num2z0"/>
          <w:rFonts w:ascii="Verdana" w:hAnsi="Verdana"/>
          <w:color w:val="000000"/>
          <w:sz w:val="18"/>
          <w:szCs w:val="18"/>
        </w:rPr>
        <w:t> </w:t>
      </w:r>
      <w:r>
        <w:rPr>
          <w:rFonts w:ascii="Verdana" w:hAnsi="Verdana"/>
          <w:color w:val="000000"/>
          <w:sz w:val="18"/>
          <w:szCs w:val="18"/>
        </w:rPr>
        <w:t>финансирования на цену капитала проекта для частных инвесторов. Проведенные исследования показатели, что для целевого финансирования выполняются все ключевые условия теоремы</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 Миллера о цене капитала. Главный вывод состоит в том, что наличие безвозмездного финансирования не изменяет</w:t>
      </w:r>
      <w:r>
        <w:rPr>
          <w:rStyle w:val="WW8Num2z0"/>
          <w:rFonts w:ascii="Verdana" w:hAnsi="Verdana"/>
          <w:color w:val="000000"/>
          <w:sz w:val="18"/>
          <w:szCs w:val="18"/>
        </w:rPr>
        <w:t> </w:t>
      </w:r>
      <w:r>
        <w:rPr>
          <w:rStyle w:val="WW8Num3z0"/>
          <w:rFonts w:ascii="Verdana" w:hAnsi="Verdana"/>
          <w:color w:val="4682B4"/>
          <w:sz w:val="18"/>
          <w:szCs w:val="18"/>
        </w:rPr>
        <w:t>средневзвешенную</w:t>
      </w:r>
      <w:r>
        <w:rPr>
          <w:rStyle w:val="WW8Num2z0"/>
          <w:rFonts w:ascii="Verdana" w:hAnsi="Verdana"/>
          <w:color w:val="000000"/>
          <w:sz w:val="18"/>
          <w:szCs w:val="18"/>
        </w:rPr>
        <w:t> </w:t>
      </w:r>
      <w:r>
        <w:rPr>
          <w:rFonts w:ascii="Verdana" w:hAnsi="Verdana"/>
          <w:color w:val="000000"/>
          <w:sz w:val="18"/>
          <w:szCs w:val="18"/>
        </w:rPr>
        <w:t>цену капитала частного инвестора, то есть получение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не влияет на</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состоятельность проекта. Полученные результаты заставляют пересмотреть результаты оценки проектов, претендующих на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 в сторону отклонения большего числа заявок.</w:t>
      </w:r>
    </w:p>
    <w:p w14:paraId="057329F3"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аспект проблемы заключается в оценке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бюджетов всех уровней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Из доступных индикаторов -</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ставки Центрального банка РФ, ставки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по размещению бюджетных средств на</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и др. - нами была выбрана</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доходности по государственным и</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облигациям, которая отражает реальные затраты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государственного долга. Применение процедур дисконтирования к</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потокам бюджетных ассигнований позволило определить полную, или конечную стоимость инвестиций для бюджета (приведенную к дате ввода объекта в эксплуатацию), а также потери от несоблюдения сроков строительства и от несвоевременного использования выделенных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2E1CF5B8"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Рекомендации по совершенствованию Методики оценки эффективности использования средств федерального бюджета, направляемых на</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Fonts w:ascii="Verdana" w:hAnsi="Verdana"/>
          <w:color w:val="000000"/>
          <w:sz w:val="18"/>
          <w:szCs w:val="18"/>
        </w:rPr>
        <w:t>, устраняющие произвольный характер и возможную неадекватность интегральной оценки эффективности инвестиций путем сравнения проектных затрат и выгод.</w:t>
      </w:r>
    </w:p>
    <w:p w14:paraId="280B4E4A"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 комплексной, или интегральной оценки инвестиций по совокупности финансовых и нефинансовых показателей имеют особое значение для принятия государственными органами решений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бюджетного финансирования. Оценка эффективности инвестиционно-строительных проектов,</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за счет средств федерального бюджета, в настоящее время проводится в соответствии с постановлением Правительства РФ от от 12.08.2008 г. № 590 и Методикой оценки эффективности использования средств федерального бюджета, направляемых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утвержденной приказом Министерства экономического развития РФ от 24.02.2009 г. № 58 (далее - Методика). Проведенный анализ положений указанной Методики показал неадекватность использованного его авторами подхода суммирования оценок в ряде ситуаций. Так, при отсутствии положительного заключения государственной проектной экспертизы заявители не имеют права начинать</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работы, тогда как в Методике</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этот показатель дает снижение интегральной оценки всего лишь на 0,02-0,04 итоговых балла.</w:t>
      </w:r>
    </w:p>
    <w:p w14:paraId="54C73A6F"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недостатков Методики нами была проведена классификация качественных и количественных критериев, установленных постановлением Правительства РФ от 12.08.2008 г. № 590, с выделением определяющих и блокирующих показателей. Первые из них определяют соответствие проекта целям федерального уровня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приоритетам, целевым программам, задачам обеспечения функций органов государственной власти), и без соблюдения хотя бы одного из них проект не должен приниматься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Fonts w:ascii="Verdana" w:hAnsi="Verdana"/>
          <w:color w:val="000000"/>
          <w:sz w:val="18"/>
          <w:szCs w:val="18"/>
        </w:rPr>
        <w:t>. Вторые устанавливают принципиальную возможность реализации проекта и должны соблюдаться в полном объеме. Сохраняя логику оценки, заложенную в постановлении Правительства, предлагается заменить суммирование качественных критериев на первом этапе операциями логического сложения и умножения. Для упрощения проведения качественной оценки нами был разработан соответствующий алгоритм, представленный в виде блок-схемы анализа.</w:t>
      </w:r>
    </w:p>
    <w:p w14:paraId="7A198E16"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Оценку по количественным критериям (п. 8 постановления Правительства от 12.08.2008 г. № 590) рекомендуется рассчитывать как отношение количественных результатов проекта (в пределах потребности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xml:space="preserve">, населения региона и т.п.) к приведенной стоимости </w:t>
      </w:r>
      <w:r>
        <w:rPr>
          <w:rFonts w:ascii="Verdana" w:hAnsi="Verdana"/>
          <w:color w:val="000000"/>
          <w:sz w:val="18"/>
          <w:szCs w:val="18"/>
        </w:rPr>
        <w:lastRenderedPageBreak/>
        <w:t>инвестиций (с учетом последующих затрат на содержание объекта). Полученные оценки нормируются по проекту-эталону, выбираемому по наилучшему достигнутому значению. Чтобы ликвидировать субъективность при оценке весовых показателей, предлагается устанавливать их пропорционально</w:t>
      </w:r>
      <w:r>
        <w:rPr>
          <w:rStyle w:val="WW8Num2z0"/>
          <w:rFonts w:ascii="Verdana" w:hAnsi="Verdana"/>
          <w:color w:val="000000"/>
          <w:sz w:val="18"/>
          <w:szCs w:val="18"/>
        </w:rPr>
        <w:t> </w:t>
      </w:r>
      <w:r>
        <w:rPr>
          <w:rStyle w:val="WW8Num3z0"/>
          <w:rFonts w:ascii="Verdana" w:hAnsi="Verdana"/>
          <w:color w:val="4682B4"/>
          <w:sz w:val="18"/>
          <w:szCs w:val="18"/>
        </w:rPr>
        <w:t>неудовлетворенной</w:t>
      </w:r>
      <w:r>
        <w:rPr>
          <w:rStyle w:val="WW8Num2z0"/>
          <w:rFonts w:ascii="Verdana" w:hAnsi="Verdana"/>
          <w:color w:val="000000"/>
          <w:sz w:val="18"/>
          <w:szCs w:val="18"/>
        </w:rPr>
        <w:t> </w:t>
      </w:r>
      <w:r>
        <w:rPr>
          <w:rFonts w:ascii="Verdana" w:hAnsi="Verdana"/>
          <w:color w:val="000000"/>
          <w:sz w:val="18"/>
          <w:szCs w:val="18"/>
        </w:rPr>
        <w:t>потребности по каждому из количественно измеримых результатов проекта. Интегральная оценка эффективности инвестиционно-строительного проекта определяется как произведение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оценок по качественным и количественным критериям.</w:t>
      </w:r>
    </w:p>
    <w:p w14:paraId="416CD30F" w14:textId="77777777" w:rsidR="0086065F" w:rsidRDefault="0086065F" w:rsidP="008606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Минимальное пороговое значение интегральной оценки определяется уровнем эффективности, заложенным в соответствующую федеральную</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программу или программу государственного заказа. Разработанные изменения к Методике Минэкономразвития должны способствовать рациональному использованию бюджетных средств, достижению</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приоритетов социально-экономического развития.</w:t>
      </w:r>
    </w:p>
    <w:p w14:paraId="06E9C40A" w14:textId="77777777" w:rsidR="0086065F" w:rsidRDefault="0086065F" w:rsidP="0086065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Писарев, Денис Владимирович, 2011 год</w:t>
      </w:r>
    </w:p>
    <w:p w14:paraId="51126216"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4949D78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Градостроительный кодекс Российской Федерации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30DD772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B32219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D3E62D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Центральном банке Российской Федерации (Банке России): федеральный закон от 10.07.2002 г. № 86-ФЗ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D62773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архитектурной деятельности в Российской Федерации: федеральный закон от 17.11.1995 г. № 169-ФЗ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5838FA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федеральный закон от 25.02.1999 г. № 39-Ф3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32A04D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федеральный закон от 09.07.1999 г. № 160-ФЗ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E09189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многоквартирных домов и иных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о внесении изменений в некоторые законодательные акты Российской Федерации: федеральный закон от 30.12.2004 г. №214-ФЗ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E00C97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порядке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федерального бюджета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депозиты: постановление Правительства РФ от 29.03.2008 г. № 227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F3EDDE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w:t>
      </w:r>
      <w:r>
        <w:rPr>
          <w:rStyle w:val="WW8Num3z0"/>
          <w:rFonts w:ascii="Verdana" w:hAnsi="Verdana"/>
          <w:color w:val="4682B4"/>
          <w:sz w:val="18"/>
          <w:szCs w:val="18"/>
        </w:rPr>
        <w:t>Дети России</w:t>
      </w:r>
      <w:r>
        <w:rPr>
          <w:rFonts w:ascii="Verdana" w:hAnsi="Verdana"/>
          <w:color w:val="000000"/>
          <w:sz w:val="18"/>
          <w:szCs w:val="18"/>
        </w:rPr>
        <w:t>» на 2007-2010 годы: постановление Правительства РФ от 21.03.2007 г. № 172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9D4062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Правила проведения проверки инвестиционных проектов на предмет эффективности использования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направляемых на капитальные вложения: утв. Постановлением Правительства РФ от 12.08.2008 г. № 590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5FC6C6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оценки эффективности использования средств федерального бюджета, направляемых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утв. приказом Министерства экономического развития РФ от 24.02.2009 г. № 58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FD725F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 оценке эффективности инвестиционных проектов: утв. приказами</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Госстроем РФ 21.06.1999 г. № ВК 477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BD7AB2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размере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Банка России: указание Банка России от 29.04.2011 г. № 2618-У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BCDC2C5"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составлении и представлении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кредитными организациями: указание Банка России от 25.12.2003 г. № 1363-У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FB5E3F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договоров строительного подряда</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2/2008): приказ Минфина РФ от 24.10.2008 г. № 116н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FF78A3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30.03.2001 г. № 26н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67E5A1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xml:space="preserve">» (ПБУ 8/2010): приказ Минфина РФ от 13.12.2010 г. № 167н // </w:t>
      </w:r>
      <w:r>
        <w:rPr>
          <w:rFonts w:ascii="Verdana" w:hAnsi="Verdana"/>
          <w:color w:val="000000"/>
          <w:sz w:val="18"/>
          <w:szCs w:val="18"/>
        </w:rPr>
        <w:lastRenderedPageBreak/>
        <w:t>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853E73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приказ Минфина РФ от 06.10.2008 г. № 107н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5DA43A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Положения по бухгалтерскому учету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(ПБУ 23/2011): приказ Минфина РФ от 02.02.2011 г. № 11 н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161741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приказ Минфина РФ от 30.12.1993 г. № 160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2AF992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Методических указаний по бухгалтерскому учету основных средств: приказ Минфина РФ от 13.10.2003 г. № 91н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594591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приказ Минфина РФ от 31.10.2000 г. № 94н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72AD05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 180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086DB7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 одобрении и вводе в действие Свода правил «Авторский надзор за</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зданий и сооружений» СП 11-110-99: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10.06.1999 г. № 44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09F345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о заказчике-застройщике (едином</w:t>
      </w:r>
      <w:r>
        <w:rPr>
          <w:rStyle w:val="WW8Num2z0"/>
          <w:rFonts w:ascii="Verdana" w:hAnsi="Verdana"/>
          <w:color w:val="000000"/>
          <w:sz w:val="18"/>
          <w:szCs w:val="18"/>
        </w:rPr>
        <w:t> </w:t>
      </w:r>
      <w:r>
        <w:rPr>
          <w:rStyle w:val="WW8Num3z0"/>
          <w:rFonts w:ascii="Verdana" w:hAnsi="Verdana"/>
          <w:color w:val="4682B4"/>
          <w:sz w:val="18"/>
          <w:szCs w:val="18"/>
        </w:rPr>
        <w:t>заказчике</w:t>
      </w:r>
      <w:r>
        <w:rPr>
          <w:rFonts w:ascii="Verdana" w:hAnsi="Verdana"/>
          <w:color w:val="000000"/>
          <w:sz w:val="18"/>
          <w:szCs w:val="18"/>
        </w:rPr>
        <w:t>, дирекции строящегося предприятия) и техническом надзоре: утв. Постановлением Госстроя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02.02.1988 г. № 16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6A8811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Абалихин</w:t>
      </w:r>
      <w:r>
        <w:rPr>
          <w:rStyle w:val="WW8Num2z0"/>
          <w:rFonts w:ascii="Verdana" w:hAnsi="Verdana"/>
          <w:color w:val="000000"/>
          <w:sz w:val="18"/>
          <w:szCs w:val="18"/>
        </w:rPr>
        <w:t> </w:t>
      </w:r>
      <w:r>
        <w:rPr>
          <w:rFonts w:ascii="Verdana" w:hAnsi="Verdana"/>
          <w:color w:val="000000"/>
          <w:sz w:val="18"/>
          <w:szCs w:val="18"/>
        </w:rPr>
        <w:t>А.П. Теория экономического анализа / А.П. Абалихин, Н.Т.</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С.А. Бороненкова; Под ред. Н.М.</w:t>
      </w:r>
      <w:r>
        <w:rPr>
          <w:rStyle w:val="WW8Num2z0"/>
          <w:rFonts w:ascii="Verdana" w:hAnsi="Verdana"/>
          <w:color w:val="000000"/>
          <w:sz w:val="18"/>
          <w:szCs w:val="18"/>
        </w:rPr>
        <w:t> </w:t>
      </w:r>
      <w:r>
        <w:rPr>
          <w:rStyle w:val="WW8Num3z0"/>
          <w:rFonts w:ascii="Verdana" w:hAnsi="Verdana"/>
          <w:color w:val="4682B4"/>
          <w:sz w:val="18"/>
          <w:szCs w:val="18"/>
        </w:rPr>
        <w:t>Заварихина</w:t>
      </w:r>
      <w:r>
        <w:rPr>
          <w:rFonts w:ascii="Verdana" w:hAnsi="Verdana"/>
          <w:color w:val="000000"/>
          <w:sz w:val="18"/>
          <w:szCs w:val="18"/>
        </w:rPr>
        <w:t>, P.C. Сайфулина. М.: Изд-воМГУ, 1981.- 132 с.</w:t>
      </w:r>
    </w:p>
    <w:p w14:paraId="696E319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Алексанов</w:t>
      </w:r>
      <w:r>
        <w:rPr>
          <w:rStyle w:val="WW8Num2z0"/>
          <w:rFonts w:ascii="Verdana" w:hAnsi="Verdana"/>
          <w:color w:val="000000"/>
          <w:sz w:val="18"/>
          <w:szCs w:val="18"/>
        </w:rPr>
        <w:t> </w:t>
      </w:r>
      <w:r>
        <w:rPr>
          <w:rFonts w:ascii="Verdana" w:hAnsi="Verdana"/>
          <w:color w:val="000000"/>
          <w:sz w:val="18"/>
          <w:szCs w:val="18"/>
        </w:rPr>
        <w:t>Д.С. Экономическая оценка инвестиций / Д.С.</w:t>
      </w:r>
      <w:r>
        <w:rPr>
          <w:rStyle w:val="WW8Num2z0"/>
          <w:rFonts w:ascii="Verdana" w:hAnsi="Verdana"/>
          <w:color w:val="000000"/>
          <w:sz w:val="18"/>
          <w:szCs w:val="18"/>
        </w:rPr>
        <w:t> </w:t>
      </w:r>
      <w:r>
        <w:rPr>
          <w:rStyle w:val="WW8Num3z0"/>
          <w:rFonts w:ascii="Verdana" w:hAnsi="Verdana"/>
          <w:color w:val="4682B4"/>
          <w:sz w:val="18"/>
          <w:szCs w:val="18"/>
        </w:rPr>
        <w:t>Алексанов</w:t>
      </w:r>
      <w:r>
        <w:rPr>
          <w:rFonts w:ascii="Verdana" w:hAnsi="Verdana"/>
          <w:color w:val="000000"/>
          <w:sz w:val="18"/>
          <w:szCs w:val="18"/>
        </w:rPr>
        <w:t>, В.М. Кошелев. М.: Колос-Пресс, 2002. - 382 с.</w:t>
      </w:r>
    </w:p>
    <w:p w14:paraId="43724C7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 для студ.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-Изд. 5-е,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- 534 с.</w:t>
      </w:r>
    </w:p>
    <w:p w14:paraId="12EB874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- 240 с.</w:t>
      </w:r>
    </w:p>
    <w:p w14:paraId="70B1B52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Капиталовложения. Экономический анализ инвестиционных проектов: учеб. для студ. вузов / Г. Бирман, С. Шмидт; пер. с англ. под ред. Л.П. Белых.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- 631 с.</w:t>
      </w:r>
    </w:p>
    <w:p w14:paraId="6C7EF3B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 И.А. Бланк. Киев: МП</w:t>
      </w:r>
      <w:r>
        <w:rPr>
          <w:rStyle w:val="WW8Num2z0"/>
          <w:rFonts w:ascii="Verdana" w:hAnsi="Verdana"/>
          <w:color w:val="000000"/>
          <w:sz w:val="18"/>
          <w:szCs w:val="18"/>
        </w:rPr>
        <w:t> </w:t>
      </w:r>
      <w:r>
        <w:rPr>
          <w:rStyle w:val="WW8Num3z0"/>
          <w:rFonts w:ascii="Verdana" w:hAnsi="Verdana"/>
          <w:color w:val="4682B4"/>
          <w:sz w:val="18"/>
          <w:szCs w:val="18"/>
        </w:rPr>
        <w:t>Итем</w:t>
      </w:r>
      <w:r>
        <w:rPr>
          <w:rStyle w:val="WW8Num2z0"/>
          <w:rFonts w:ascii="Verdana" w:hAnsi="Verdana"/>
          <w:color w:val="000000"/>
          <w:sz w:val="18"/>
          <w:szCs w:val="18"/>
        </w:rPr>
        <w:t> </w:t>
      </w:r>
      <w:r>
        <w:rPr>
          <w:rFonts w:ascii="Verdana" w:hAnsi="Verdana"/>
          <w:color w:val="000000"/>
          <w:sz w:val="18"/>
          <w:szCs w:val="18"/>
        </w:rPr>
        <w:t>Лтд, 1995.-448 с.</w:t>
      </w:r>
    </w:p>
    <w:p w14:paraId="5D58211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в 2 т. / И.А. Бланк. -Библ.</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менеджера: Вып. 7. -М., 2001. Т. 1.-531 с.</w:t>
      </w:r>
    </w:p>
    <w:p w14:paraId="18FB8F4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Авт. и сост. М.Ю.</w:t>
      </w:r>
      <w:r>
        <w:rPr>
          <w:rStyle w:val="WW8Num2z0"/>
          <w:rFonts w:ascii="Verdana" w:hAnsi="Verdana"/>
          <w:color w:val="000000"/>
          <w:sz w:val="18"/>
          <w:szCs w:val="18"/>
        </w:rPr>
        <w:t> </w:t>
      </w:r>
      <w:r>
        <w:rPr>
          <w:rStyle w:val="WW8Num3z0"/>
          <w:rFonts w:ascii="Verdana" w:hAnsi="Verdana"/>
          <w:color w:val="4682B4"/>
          <w:sz w:val="18"/>
          <w:szCs w:val="18"/>
        </w:rPr>
        <w:t>Агафонова</w:t>
      </w:r>
      <w:r>
        <w:rPr>
          <w:rFonts w:ascii="Verdana" w:hAnsi="Verdana"/>
          <w:color w:val="000000"/>
          <w:sz w:val="18"/>
          <w:szCs w:val="18"/>
        </w:rPr>
        <w:t>, А.Н. Азрилиян, О.М. Азрилиян и др.;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мировой экономики, 1999. - 569 с.</w:t>
      </w:r>
    </w:p>
    <w:p w14:paraId="05B4A20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учеб. для вузов / В.В. Бочаров. СПб.: Питер, 2008. - 384 с.</w:t>
      </w:r>
    </w:p>
    <w:p w14:paraId="7DB8134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Современный финансовый менеджмент / В.В. Бочаров. -СПб. и др.: Питер, 2006. 464 с.</w:t>
      </w:r>
    </w:p>
    <w:p w14:paraId="19C92C05"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краткий курс: учеб. пособие / В.В. Бочаров. 2-е изд. - СПб. и др.: Питер, 2008. - 240 с.</w:t>
      </w:r>
    </w:p>
    <w:p w14:paraId="55AA746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Бренц</w:t>
      </w:r>
      <w:r>
        <w:rPr>
          <w:rStyle w:val="WW8Num2z0"/>
          <w:rFonts w:ascii="Verdana" w:hAnsi="Verdana"/>
          <w:color w:val="000000"/>
          <w:sz w:val="18"/>
          <w:szCs w:val="18"/>
        </w:rPr>
        <w:t> </w:t>
      </w:r>
      <w:r>
        <w:rPr>
          <w:rFonts w:ascii="Verdana" w:hAnsi="Verdana"/>
          <w:color w:val="000000"/>
          <w:sz w:val="18"/>
          <w:szCs w:val="18"/>
        </w:rPr>
        <w:t>А.Д. Планирование на предприятиях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для вузов / А.Д. Бренц, А.Ф.</w:t>
      </w:r>
      <w:r>
        <w:rPr>
          <w:rStyle w:val="WW8Num2z0"/>
          <w:rFonts w:ascii="Verdana" w:hAnsi="Verdana"/>
          <w:color w:val="000000"/>
          <w:sz w:val="18"/>
          <w:szCs w:val="18"/>
        </w:rPr>
        <w:t> </w:t>
      </w:r>
      <w:r>
        <w:rPr>
          <w:rStyle w:val="WW8Num3z0"/>
          <w:rFonts w:ascii="Verdana" w:hAnsi="Verdana"/>
          <w:color w:val="4682B4"/>
          <w:sz w:val="18"/>
          <w:szCs w:val="18"/>
        </w:rPr>
        <w:t>Брюгеман</w:t>
      </w:r>
      <w:r>
        <w:rPr>
          <w:rFonts w:ascii="Verdana" w:hAnsi="Verdana"/>
          <w:color w:val="000000"/>
          <w:sz w:val="18"/>
          <w:szCs w:val="18"/>
        </w:rPr>
        <w:t>, Л.Г. Злотникова и др. М.: Недра, 1989. - 332 с.</w:t>
      </w:r>
    </w:p>
    <w:p w14:paraId="073FD921"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Ю.Ф. Финансовый менеджмент / Ю.Ф.</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М.С. Эрхардт; пер. с англ. под ред. Е.А. Дорофеева. 10-е изд. - СПб.: Питер, 2007. - 960 с.</w:t>
      </w:r>
    </w:p>
    <w:p w14:paraId="37796E5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М. Бромвич. Пер. с англ. А.Г. Пивоварова. - М.: ИНФРА-М, 1996. - 425 с.</w:t>
      </w:r>
    </w:p>
    <w:p w14:paraId="488A4DD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Валинурова</w:t>
      </w:r>
      <w:r>
        <w:rPr>
          <w:rStyle w:val="WW8Num2z0"/>
          <w:rFonts w:ascii="Verdana" w:hAnsi="Verdana"/>
          <w:color w:val="000000"/>
          <w:sz w:val="18"/>
          <w:szCs w:val="18"/>
        </w:rPr>
        <w:t> </w:t>
      </w:r>
      <w:r>
        <w:rPr>
          <w:rFonts w:ascii="Verdana" w:hAnsi="Verdana"/>
          <w:color w:val="000000"/>
          <w:sz w:val="18"/>
          <w:szCs w:val="18"/>
        </w:rPr>
        <w:t>Л.С. Управление инвестиционной деятельностью. / Л.С. Ва-линурова, О.Б.</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М.: КноРус, 2005. - 384 с.</w:t>
      </w:r>
    </w:p>
    <w:p w14:paraId="7CD98D0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Оценка эффективности инвестиционных проектов: Теория и практика: учеб. пособ. / П.Л. Виленский,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С.А. Смоляк; Акад. нар. хоз-ва при Правительстве РФ и др. 2-е изд., перераб. и доп. - М.: Дело, 2002. - 888 с.</w:t>
      </w:r>
    </w:p>
    <w:p w14:paraId="4103D71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Менеджмент: человек, стратегия, организация, процесс: учебник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А.И. Наумов. 2-е изд. - М.: Гардарика, 1996. -416 с.</w:t>
      </w:r>
    </w:p>
    <w:p w14:paraId="4B5EE13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Основы инвестирования / Л.Дж. Гитман. Пер.с англ. О.В.</w:t>
      </w:r>
      <w:r>
        <w:rPr>
          <w:rStyle w:val="WW8Num2z0"/>
          <w:rFonts w:ascii="Verdana" w:hAnsi="Verdana"/>
          <w:color w:val="000000"/>
          <w:sz w:val="18"/>
          <w:szCs w:val="18"/>
        </w:rPr>
        <w:t> </w:t>
      </w:r>
      <w:r>
        <w:rPr>
          <w:rStyle w:val="WW8Num3z0"/>
          <w:rFonts w:ascii="Verdana" w:hAnsi="Verdana"/>
          <w:color w:val="4682B4"/>
          <w:sz w:val="18"/>
          <w:szCs w:val="18"/>
        </w:rPr>
        <w:t>Буклемишев</w:t>
      </w:r>
      <w:r>
        <w:rPr>
          <w:rStyle w:val="WW8Num2z0"/>
          <w:rFonts w:ascii="Verdana" w:hAnsi="Verdana"/>
          <w:color w:val="000000"/>
          <w:sz w:val="18"/>
          <w:szCs w:val="18"/>
        </w:rPr>
        <w:t> </w:t>
      </w:r>
      <w:r>
        <w:rPr>
          <w:rFonts w:ascii="Verdana" w:hAnsi="Verdana"/>
          <w:color w:val="000000"/>
          <w:sz w:val="18"/>
          <w:szCs w:val="18"/>
        </w:rPr>
        <w:t>и др.; Науч. ред. И.В.</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Fonts w:ascii="Verdana" w:hAnsi="Verdana"/>
          <w:color w:val="000000"/>
          <w:sz w:val="18"/>
          <w:szCs w:val="18"/>
        </w:rPr>
        <w:t>; Акад. нар. хоз-ва при Правительстве РФ. - М.: Дело, 1997. - 991 с.</w:t>
      </w:r>
    </w:p>
    <w:p w14:paraId="11F3221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Гринев</w:t>
      </w:r>
      <w:r>
        <w:rPr>
          <w:rStyle w:val="WW8Num2z0"/>
          <w:rFonts w:ascii="Verdana" w:hAnsi="Verdana"/>
          <w:color w:val="000000"/>
          <w:sz w:val="18"/>
          <w:szCs w:val="18"/>
        </w:rPr>
        <w:t> </w:t>
      </w:r>
      <w:r>
        <w:rPr>
          <w:rFonts w:ascii="Verdana" w:hAnsi="Verdana"/>
          <w:color w:val="000000"/>
          <w:sz w:val="18"/>
          <w:szCs w:val="18"/>
        </w:rPr>
        <w:t>Г.П. Теория экономического анализа: учеб.-метод, комплекс / Г.П. Гринев.</w:t>
      </w:r>
      <w:r>
        <w:rPr>
          <w:rStyle w:val="WW8Num2z0"/>
          <w:rFonts w:ascii="Verdana" w:hAnsi="Verdana"/>
          <w:color w:val="000000"/>
          <w:sz w:val="18"/>
          <w:szCs w:val="18"/>
        </w:rPr>
        <w:t> </w:t>
      </w:r>
      <w:r>
        <w:rPr>
          <w:rStyle w:val="WW8Num3z0"/>
          <w:rFonts w:ascii="Verdana" w:hAnsi="Verdana"/>
          <w:color w:val="4682B4"/>
          <w:sz w:val="18"/>
          <w:szCs w:val="18"/>
        </w:rPr>
        <w:t>МИЭМП</w:t>
      </w:r>
      <w:r>
        <w:rPr>
          <w:rFonts w:ascii="Verdana" w:hAnsi="Verdana"/>
          <w:color w:val="000000"/>
          <w:sz w:val="18"/>
          <w:szCs w:val="18"/>
        </w:rPr>
        <w:t>, Библ. электр. учеб. курсов. - иг1(ЪА:р://\у\улу.е-college.ru/education/lib/abc.html)</w:t>
      </w:r>
    </w:p>
    <w:p w14:paraId="376EE8A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 / А. Дамодаран. 3-е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2006.- 1341 с.</w:t>
      </w:r>
    </w:p>
    <w:p w14:paraId="34DF250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КНОРУС, 2010. - 374 с.</w:t>
      </w:r>
    </w:p>
    <w:p w14:paraId="6F9C74C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Введение в стратегический анализ инвестиционной деятельности: проблемы теории и практики / Д.А. Ендовицкий, Н.М. Подопри-хин; Науч. ред. J1.T.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Воронеж: Изд-во Воронеж, гос. ун-та, 2001. -214 с.</w:t>
      </w:r>
    </w:p>
    <w:p w14:paraId="6037E99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- 398 с.</w:t>
      </w:r>
    </w:p>
    <w:p w14:paraId="5C08A81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активов организации; учеб. / Д.А. Ендовицкий. М.: ЭКСМО, 2009. - 608 с.</w:t>
      </w:r>
    </w:p>
    <w:p w14:paraId="53260FB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В.А. Экономика инвестиционных проектов: учеб. пособ. / В.А. Иванов, A.M.</w:t>
      </w:r>
      <w:r>
        <w:rPr>
          <w:rStyle w:val="WW8Num2z0"/>
          <w:rFonts w:ascii="Verdana" w:hAnsi="Verdana"/>
          <w:color w:val="000000"/>
          <w:sz w:val="18"/>
          <w:szCs w:val="18"/>
        </w:rPr>
        <w:t> </w:t>
      </w:r>
      <w:r>
        <w:rPr>
          <w:rStyle w:val="WW8Num3z0"/>
          <w:rFonts w:ascii="Verdana" w:hAnsi="Verdana"/>
          <w:color w:val="4682B4"/>
          <w:sz w:val="18"/>
          <w:szCs w:val="18"/>
        </w:rPr>
        <w:t>Дыбов</w:t>
      </w:r>
      <w:r>
        <w:rPr>
          <w:rFonts w:ascii="Verdana" w:hAnsi="Verdana"/>
          <w:color w:val="000000"/>
          <w:sz w:val="18"/>
          <w:szCs w:val="18"/>
        </w:rPr>
        <w:t>. Ижевск: Институт экономики и управления УдГУ, 2000. -534 с.</w:t>
      </w:r>
    </w:p>
    <w:p w14:paraId="7636B021"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учеб. пособ. / 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под ред. С.И. Гайдаржи.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2B0FE67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Игонина JI.JI.</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 для студ. вузов / JI.J1. Игонина. 2-е изд., перераб. и доп. - М.: Магистр, 2008. - 749 с.</w:t>
      </w:r>
    </w:p>
    <w:p w14:paraId="1C091C1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 для студ. вузов / Н.В. Игошин. 3-е изд., перераб. и доп. - М.: ЮНИТИ, 2005.-446 с.</w:t>
      </w:r>
    </w:p>
    <w:p w14:paraId="2487E61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учеб. пособ. / А.И. Ильин. -3-е изд., стер. Минск: Новое знание, 2002. - 634 с.</w:t>
      </w:r>
    </w:p>
    <w:p w14:paraId="0C93CA1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Инвестиции / Под ред.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В.В. Иванова, В.А. Лялина. М.: Велби, 2003.-440 с.</w:t>
      </w:r>
    </w:p>
    <w:p w14:paraId="1CBDA3B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Инвестиции: учеб. пособ. /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Fonts w:ascii="Verdana" w:hAnsi="Verdana"/>
          <w:color w:val="000000"/>
          <w:sz w:val="18"/>
          <w:szCs w:val="18"/>
        </w:rPr>
        <w:t>, Н.И. Лахметкина, М.В. Макарова. М.: КНОРУС, 2007. - 200 с.</w:t>
      </w:r>
    </w:p>
    <w:p w14:paraId="323F3E0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Инвестиционная деятельность: учеб. пособ. для студ. вузов / Н.В.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Т.В. Боровикова, Г.В. Захарова и др. Под ред.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Fonts w:ascii="Verdana" w:hAnsi="Verdana"/>
          <w:color w:val="000000"/>
          <w:sz w:val="18"/>
          <w:szCs w:val="18"/>
        </w:rPr>
        <w:t>, Н.В. Киселевой. - М.: КНОРУС, 2006. - 420 с.</w:t>
      </w:r>
    </w:p>
    <w:p w14:paraId="3F3BB7D6"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Финансовый анализ: учебник / А.Ф. Ионова,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2-е изд. - М.: Проспект, 2010. - 623 с.</w:t>
      </w:r>
    </w:p>
    <w:p w14:paraId="71085B0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Кирин</w:t>
      </w:r>
      <w:r>
        <w:rPr>
          <w:rStyle w:val="WW8Num2z0"/>
          <w:rFonts w:ascii="Verdana" w:hAnsi="Verdana"/>
          <w:color w:val="000000"/>
          <w:sz w:val="18"/>
          <w:szCs w:val="18"/>
        </w:rPr>
        <w:t> </w:t>
      </w:r>
      <w:r>
        <w:rPr>
          <w:rFonts w:ascii="Verdana" w:hAnsi="Verdana"/>
          <w:color w:val="000000"/>
          <w:sz w:val="18"/>
          <w:szCs w:val="18"/>
        </w:rPr>
        <w:t>A.B. Правовые основы отношений государства 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 A.B. Кирин. М.: ИНФРА-М, 1998. - 268 с.</w:t>
      </w:r>
    </w:p>
    <w:p w14:paraId="689987B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 / В.В. Ковалев. М.: Финансы и статистика, 2001. - 767 с.</w:t>
      </w:r>
    </w:p>
    <w:p w14:paraId="64F865B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 В.В. Ковалев.- М.: Финансы и статистика, 2003. 144 с.</w:t>
      </w:r>
    </w:p>
    <w:p w14:paraId="2862654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2-е изд., перераб. и доп. - М.: Финансы и статистика, 1998. - 512 с.</w:t>
      </w:r>
    </w:p>
    <w:p w14:paraId="61D4728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Колмыкова</w:t>
      </w:r>
      <w:r>
        <w:rPr>
          <w:rStyle w:val="WW8Num2z0"/>
          <w:rFonts w:ascii="Verdana" w:hAnsi="Verdana"/>
          <w:color w:val="000000"/>
          <w:sz w:val="18"/>
          <w:szCs w:val="18"/>
        </w:rPr>
        <w:t> </w:t>
      </w:r>
      <w:r>
        <w:rPr>
          <w:rFonts w:ascii="Verdana" w:hAnsi="Verdana"/>
          <w:color w:val="000000"/>
          <w:sz w:val="18"/>
          <w:szCs w:val="18"/>
        </w:rPr>
        <w:t>Т.С. Инвестиционный анализ / Т.С. Колмыкова. М.: Ин-фра-М, 2009. - 204 с.</w:t>
      </w:r>
    </w:p>
    <w:p w14:paraId="2E3A195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Колтынюк</w:t>
      </w:r>
      <w:r>
        <w:rPr>
          <w:rStyle w:val="WW8Num2z0"/>
          <w:rFonts w:ascii="Verdana" w:hAnsi="Verdana"/>
          <w:color w:val="000000"/>
          <w:sz w:val="18"/>
          <w:szCs w:val="18"/>
        </w:rPr>
        <w:t> </w:t>
      </w:r>
      <w:r>
        <w:rPr>
          <w:rFonts w:ascii="Verdana" w:hAnsi="Verdana"/>
          <w:color w:val="000000"/>
          <w:sz w:val="18"/>
          <w:szCs w:val="18"/>
        </w:rPr>
        <w:t>Б.А. Инвестиции: Учебник / Б.А.</w:t>
      </w:r>
      <w:r>
        <w:rPr>
          <w:rStyle w:val="WW8Num2z0"/>
          <w:rFonts w:ascii="Verdana" w:hAnsi="Verdana"/>
          <w:color w:val="000000"/>
          <w:sz w:val="18"/>
          <w:szCs w:val="18"/>
        </w:rPr>
        <w:t> </w:t>
      </w:r>
      <w:r>
        <w:rPr>
          <w:rStyle w:val="WW8Num3z0"/>
          <w:rFonts w:ascii="Verdana" w:hAnsi="Verdana"/>
          <w:color w:val="4682B4"/>
          <w:sz w:val="18"/>
          <w:szCs w:val="18"/>
        </w:rPr>
        <w:t>Колтынюк</w:t>
      </w:r>
      <w:r>
        <w:rPr>
          <w:rFonts w:ascii="Verdana" w:hAnsi="Verdana"/>
          <w:color w:val="000000"/>
          <w:sz w:val="18"/>
          <w:szCs w:val="18"/>
        </w:rPr>
        <w:t>. СПб.: Изд-во Михайлова В.А., 2003. - 847 с.</w:t>
      </w:r>
    </w:p>
    <w:p w14:paraId="05EB850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оценка инвестиций / Под ред. В.Е. Есипова. СПб.: Питер, 2004. - 432 с.</w:t>
      </w:r>
    </w:p>
    <w:p w14:paraId="375A8C7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Бухгалтерская (финансовая) отчетность: учеб. пособие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xml:space="preserve">, Н.Ф. </w:t>
      </w:r>
      <w:r>
        <w:rPr>
          <w:rFonts w:ascii="Verdana" w:hAnsi="Verdana"/>
          <w:color w:val="000000"/>
          <w:sz w:val="18"/>
          <w:szCs w:val="18"/>
        </w:rPr>
        <w:lastRenderedPageBreak/>
        <w:t>Таранец, И.Н. Уланова М.: Финансы и статистика, 2006. -232 с.</w:t>
      </w:r>
    </w:p>
    <w:p w14:paraId="27CBC34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Инвестиционный проект: методы подготовки и анализа: учеб.-справ. пособ. / И.В.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М.: БЕК, 1996. - 293 с.</w:t>
      </w:r>
    </w:p>
    <w:p w14:paraId="4F0EE23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 для студ.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3-е изд., перераб. и доп. - М.: ЮНИТИ, 2006. - 445 с.</w:t>
      </w:r>
    </w:p>
    <w:p w14:paraId="0909420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 пособие / Н.П. Любушин.- 2-е изд., перераб. и доп. М.: ЮНИТИ-ДАНА, 2007. - 423 с.</w:t>
      </w:r>
    </w:p>
    <w:p w14:paraId="4335FB0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Управление проектами: учеб. пособ. /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Н.Г. Ольдерогге; под общ. ред. И.И. Мазура. 3-е изд. - М.: Омега-Л, 2006. - 664 с.</w:t>
      </w:r>
    </w:p>
    <w:p w14:paraId="08EC0D25"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Мак-Лин Э.</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недвижимость: пер. с англ. / Э. Мак-Лин, Г.В. Элдред. М.: Диалектика, 2008. - 411 с.</w:t>
      </w:r>
    </w:p>
    <w:p w14:paraId="62C0F07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P.P. Основы управления инвестициями / P.P.</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Едиториал, 2003. - 480 с.</w:t>
      </w:r>
    </w:p>
    <w:p w14:paraId="1ED730D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Международные стандарты финансовой отчетности: издание на русском языке. Москва: Аскери-АССА, 2011. - 998 с.</w:t>
      </w:r>
    </w:p>
    <w:p w14:paraId="4079C036"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Основы менеджмента: пер. с англ.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3-е изд. - М.: Вильяме, 2008. - 665 с.</w:t>
      </w:r>
    </w:p>
    <w:p w14:paraId="19CFA71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точка зрения КПМГ: Практическое руководство по международным стандартам финансовой отчетности, подготовленное КПМГ: 2007-2008: в 2 ч. / Пер. с англ. 4-е изд.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2008. - Ч. 1. - 1014 с.</w:t>
      </w:r>
    </w:p>
    <w:p w14:paraId="4E4AF906"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Основы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2 т. / И.А. Бланк.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7. - М., 2001.</w:t>
      </w:r>
    </w:p>
    <w:p w14:paraId="2D402DD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Островская Э. Риск инвестиционных проектов: пер. с пол. / Э. Островская. М.: Экономика, 2004. - 268 с.</w:t>
      </w:r>
    </w:p>
    <w:p w14:paraId="122ADEE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Оценка и налогообложение недвижимого и другого имущества предприятий: теоретические аспекты: учеб.-метод. пособ. / Л.В.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Б.Г. Маслов.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 - 270 с.</w:t>
      </w:r>
    </w:p>
    <w:p w14:paraId="11B6294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Оценка и налогообложение недвижимого и другого имущества предприятий: методы и практика: учеб.-метод. пособ. / Л.В.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Б.Г. Маслов. М.: Дело и Сервис, 2009. - 509 с.</w:t>
      </w:r>
    </w:p>
    <w:p w14:paraId="145B193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Е.А. Новая экономическая энциклопедия / Е.А. Румянцева. -2-е изд. М.: ИНФРА-М, 2006.</w:t>
      </w:r>
    </w:p>
    <w:p w14:paraId="05E3D75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Г.В. Савицкая. 5-е изд., перераб. и доп. - М.: ИНФРА-М, 2009. - 534 с.</w:t>
      </w:r>
    </w:p>
    <w:p w14:paraId="10C99F9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Дисконтирование денежных потоков в задачах оценки эффективности инвестиционных проектов и стоимости имущества / С.А.</w:t>
      </w:r>
      <w:r>
        <w:rPr>
          <w:rStyle w:val="WW8Num2z0"/>
          <w:rFonts w:ascii="Verdana" w:hAnsi="Verdana"/>
          <w:color w:val="000000"/>
          <w:sz w:val="18"/>
          <w:szCs w:val="18"/>
        </w:rPr>
        <w:t> </w:t>
      </w:r>
      <w:r>
        <w:rPr>
          <w:rStyle w:val="WW8Num3z0"/>
          <w:rFonts w:ascii="Verdana" w:hAnsi="Verdana"/>
          <w:color w:val="4682B4"/>
          <w:sz w:val="18"/>
          <w:szCs w:val="18"/>
        </w:rPr>
        <w:t>Смоляк</w:t>
      </w:r>
      <w:r>
        <w:rPr>
          <w:rFonts w:ascii="Verdana" w:hAnsi="Verdana"/>
          <w:color w:val="000000"/>
          <w:sz w:val="18"/>
          <w:szCs w:val="18"/>
        </w:rPr>
        <w:t>.- М.: Наука, 2006. 324 с.</w:t>
      </w:r>
    </w:p>
    <w:p w14:paraId="21FD36E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Теория ожидаемого эффекта / С.А. Смоляк. -Центр, экономико-математический ин-т Рос. акад. наук. М.: Наука, 2002. -182 с.</w:t>
      </w:r>
    </w:p>
    <w:p w14:paraId="0A30393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для руководителя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Проспект, 2000. - 281 с.</w:t>
      </w:r>
    </w:p>
    <w:p w14:paraId="770F27F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Международные стандарты бухгалтерского учета и мы / Я.В. Соколов, В.Я. Соколов // Проблемы учета и анализа: Сб. статей, посвященных 100-летию со дня рождения П.И. Савичева: Под ред. А.Д. Ларионова. -СПб., 2001.-С. 135-145.</w:t>
      </w:r>
    </w:p>
    <w:p w14:paraId="1B7D827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Финансовый менеджмент: Теория и практика: учеб. для студ. вузов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и др.; Фин. акад. при Правительстве РФ, Акад. менеджмента и рынка, Ин-т фин. менеджмента;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Изд. 6-е. - М.: Перспектива, 2006. - 655 с.</w:t>
      </w:r>
    </w:p>
    <w:p w14:paraId="3903687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учеб. пособ. / Р.Н.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пер. с англ.; под общ. ред. И.В.</w:t>
      </w:r>
      <w:r>
        <w:rPr>
          <w:rStyle w:val="WW8Num2z0"/>
          <w:rFonts w:ascii="Verdana" w:hAnsi="Verdana"/>
          <w:color w:val="000000"/>
          <w:sz w:val="18"/>
          <w:szCs w:val="18"/>
        </w:rPr>
        <w:t> </w:t>
      </w:r>
      <w:r>
        <w:rPr>
          <w:rStyle w:val="WW8Num3z0"/>
          <w:rFonts w:ascii="Verdana" w:hAnsi="Verdana"/>
          <w:color w:val="4682B4"/>
          <w:sz w:val="18"/>
          <w:szCs w:val="18"/>
        </w:rPr>
        <w:t>Липсица</w:t>
      </w:r>
      <w:r>
        <w:rPr>
          <w:rFonts w:ascii="Verdana" w:hAnsi="Verdana"/>
          <w:color w:val="000000"/>
          <w:sz w:val="18"/>
          <w:szCs w:val="18"/>
        </w:rPr>
        <w:t>. М.: Дело ЛТД, 1995. - 126 с.</w:t>
      </w:r>
    </w:p>
    <w:p w14:paraId="52CACD5B"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Планирование инвестиций: учеб.пособие / Р.Н. Холт. пер. с англ. Г.А.</w:t>
      </w:r>
      <w:r>
        <w:rPr>
          <w:rStyle w:val="WW8Num2z0"/>
          <w:rFonts w:ascii="Verdana" w:hAnsi="Verdana"/>
          <w:color w:val="000000"/>
          <w:sz w:val="18"/>
          <w:szCs w:val="18"/>
        </w:rPr>
        <w:t> </w:t>
      </w:r>
      <w:r>
        <w:rPr>
          <w:rStyle w:val="WW8Num3z0"/>
          <w:rFonts w:ascii="Verdana" w:hAnsi="Verdana"/>
          <w:color w:val="4682B4"/>
          <w:sz w:val="18"/>
          <w:szCs w:val="18"/>
        </w:rPr>
        <w:t>Агасандяна</w:t>
      </w:r>
      <w:r>
        <w:rPr>
          <w:rFonts w:ascii="Verdana" w:hAnsi="Verdana"/>
          <w:color w:val="000000"/>
          <w:sz w:val="18"/>
          <w:szCs w:val="18"/>
        </w:rPr>
        <w:t>; под общ. ред.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 М.: Дело Лтд, 1994. -116с.</w:t>
      </w:r>
    </w:p>
    <w:p w14:paraId="4935042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 пособ.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xml:space="preserve">, В.!Э. Керимов. М.: Эксмо, </w:t>
      </w:r>
      <w:r>
        <w:rPr>
          <w:rFonts w:ascii="Verdana" w:hAnsi="Verdana"/>
          <w:color w:val="000000"/>
          <w:sz w:val="18"/>
          <w:szCs w:val="18"/>
        </w:rPr>
        <w:lastRenderedPageBreak/>
        <w:t>2006. - 288 с.</w:t>
      </w:r>
    </w:p>
    <w:p w14:paraId="11EC71A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В.З. Управление инвестиционными проектами: учеб. пособ. для вузов / В.З. Черняк. М.: ЮНИТИ-ДАНА, 2004. - 351 с.</w:t>
      </w:r>
    </w:p>
    <w:p w14:paraId="36D103B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Инвестиции: Учеб. для студ. вузов, обуч. по экон. спец. /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Г.Дж. Александер, Дж.В. Бэйли; Пер. с англ. А.Н.</w:t>
      </w:r>
      <w:r>
        <w:rPr>
          <w:rStyle w:val="WW8Num2z0"/>
          <w:rFonts w:ascii="Verdana" w:hAnsi="Verdana"/>
          <w:color w:val="000000"/>
          <w:sz w:val="18"/>
          <w:szCs w:val="18"/>
        </w:rPr>
        <w:t> </w:t>
      </w:r>
      <w:r>
        <w:rPr>
          <w:rStyle w:val="WW8Num3z0"/>
          <w:rFonts w:ascii="Verdana" w:hAnsi="Verdana"/>
          <w:color w:val="4682B4"/>
          <w:sz w:val="18"/>
          <w:szCs w:val="18"/>
        </w:rPr>
        <w:t>Буренина</w:t>
      </w:r>
      <w:r>
        <w:rPr>
          <w:rFonts w:ascii="Verdana" w:hAnsi="Verdana"/>
          <w:color w:val="000000"/>
          <w:sz w:val="18"/>
          <w:szCs w:val="18"/>
        </w:rPr>
        <w:t>, A.A. Васина. М.: Инфра-М, 2003. - 1027 с.</w:t>
      </w:r>
    </w:p>
    <w:p w14:paraId="0B873F9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Экономика, 1974. - 207 с.</w:t>
      </w:r>
    </w:p>
    <w:p w14:paraId="5EA0719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С.И. Инвестиционное проектирование: Практическое руководство по экономическому обоснованию инвестиционных проектов / С.И. Шумилин.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- 240 с.</w:t>
      </w:r>
    </w:p>
    <w:p w14:paraId="4C322B2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Экономический анализ: учеб. для студ. вузов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Г.В. Корнякова, Н.С. Пласкова и др.; Под ред. Л.Т. Гиляровской. 2-е изд., доп. -М.: ЮНИТИ-Дана, 2002. - 526 с.</w:t>
      </w:r>
    </w:p>
    <w:p w14:paraId="3BAE890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Энциклопедический словарь: Современная рыночная экономика: Государственное регулирование экономических процессов / Под ред. В.И. Кумлина. М., 2004.</w:t>
      </w:r>
    </w:p>
    <w:p w14:paraId="31CCAAA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Адамов Н.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капитальное строительство /Н. Адамов // Финансовая газета. 2006. - № 4.</w:t>
      </w:r>
    </w:p>
    <w:p w14:paraId="13BC07A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А.Э. Трудности прогнозирования инвестиционных проектов в условиях неопределенности российского рынка / А.Э. Баринов // Проблемы прогнозирования. 2006. - № 2. - С. 119-136.</w:t>
      </w:r>
    </w:p>
    <w:p w14:paraId="2F7EB84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Традиционные методы оценки эффективности инвестиционных проектов / Н.В. Бекетов, В.Г.</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Финансовая аналитика: Проблемы и решения. 2008. - № 3. - С. 75-83.</w:t>
      </w:r>
    </w:p>
    <w:p w14:paraId="2B71875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Сравнительная характеристика бухгалтерского учета основных средств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 Е.А. Боброва, H.H. Емельянникова // Международный бухгалтерский учет. 2009. - № 8 (август). - С. 22-33.</w:t>
      </w:r>
    </w:p>
    <w:p w14:paraId="3D61E9E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Бронштейн</w:t>
      </w:r>
      <w:r>
        <w:rPr>
          <w:rStyle w:val="WW8Num2z0"/>
          <w:rFonts w:ascii="Verdana" w:hAnsi="Verdana"/>
          <w:color w:val="000000"/>
          <w:sz w:val="18"/>
          <w:szCs w:val="18"/>
        </w:rPr>
        <w:t> </w:t>
      </w:r>
      <w:r>
        <w:rPr>
          <w:rFonts w:ascii="Verdana" w:hAnsi="Verdana"/>
          <w:color w:val="000000"/>
          <w:sz w:val="18"/>
          <w:szCs w:val="18"/>
        </w:rPr>
        <w:t>Е.М. Сравнение инвестиционных проектов в условиях случайной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 Е.М. Бронштейн, А.Р.</w:t>
      </w:r>
      <w:r>
        <w:rPr>
          <w:rStyle w:val="WW8Num2z0"/>
          <w:rFonts w:ascii="Verdana" w:hAnsi="Verdana"/>
          <w:color w:val="000000"/>
          <w:sz w:val="18"/>
          <w:szCs w:val="18"/>
        </w:rPr>
        <w:t> </w:t>
      </w:r>
      <w:r>
        <w:rPr>
          <w:rStyle w:val="WW8Num3z0"/>
          <w:rFonts w:ascii="Verdana" w:hAnsi="Verdana"/>
          <w:color w:val="4682B4"/>
          <w:sz w:val="18"/>
          <w:szCs w:val="18"/>
        </w:rPr>
        <w:t>Лукманова</w:t>
      </w:r>
      <w:r>
        <w:rPr>
          <w:rStyle w:val="WW8Num2z0"/>
          <w:rFonts w:ascii="Verdana" w:hAnsi="Verdana"/>
          <w:color w:val="000000"/>
          <w:sz w:val="18"/>
          <w:szCs w:val="18"/>
        </w:rPr>
        <w:t> </w:t>
      </w:r>
      <w:r>
        <w:rPr>
          <w:rFonts w:ascii="Verdana" w:hAnsi="Verdana"/>
          <w:color w:val="000000"/>
          <w:sz w:val="18"/>
          <w:szCs w:val="18"/>
        </w:rPr>
        <w:t>// Управление риском. 2008. - № 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05604F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Бронштейн</w:t>
      </w:r>
      <w:r>
        <w:rPr>
          <w:rStyle w:val="WW8Num2z0"/>
          <w:rFonts w:ascii="Verdana" w:hAnsi="Verdana"/>
          <w:color w:val="000000"/>
          <w:sz w:val="18"/>
          <w:szCs w:val="18"/>
        </w:rPr>
        <w:t> </w:t>
      </w:r>
      <w:r>
        <w:rPr>
          <w:rFonts w:ascii="Verdana" w:hAnsi="Verdana"/>
          <w:color w:val="000000"/>
          <w:sz w:val="18"/>
          <w:szCs w:val="18"/>
        </w:rPr>
        <w:t>Е.М. Сравнительный анализ показателей эффективности инвестиционных проектов / Е.М. Бронштейн, Д.А.</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 2005. - Т. 41, № 2. - С. 21-28.</w:t>
      </w:r>
    </w:p>
    <w:p w14:paraId="2F09B30D"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Д.А. Медведева от 25.05.2009 г.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2010-2012 годах» // Парламентская газета. 2009. -№ 28 (29 мая).</w:t>
      </w:r>
    </w:p>
    <w:p w14:paraId="2226D776"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Варпаева И.А. Инвестиции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учет и раскрытие информации в отчетности по российским и международным стандартам / И.А. Варпаева // Международный бухгалтерский учет. 2011. - № 2 (январь). -С. 44-52.</w:t>
      </w:r>
    </w:p>
    <w:p w14:paraId="47248642"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О методологии оценки эффективности реальных инвестиционных проектов / П.Л. Виленский,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С.А. Смоляк, А.Г.Шахназаров // Российский экономический журнал. 2006. - №9-10. -С. 63-74.</w:t>
      </w:r>
    </w:p>
    <w:p w14:paraId="5F3F7B40"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Внутренний</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Российской Федерации: Таблицы по результатам проведения</w:t>
      </w:r>
      <w:r>
        <w:rPr>
          <w:rStyle w:val="WW8Num2z0"/>
          <w:rFonts w:ascii="Verdana" w:hAnsi="Verdana"/>
          <w:color w:val="000000"/>
          <w:sz w:val="18"/>
          <w:szCs w:val="18"/>
        </w:rPr>
        <w:t> </w:t>
      </w:r>
      <w:r>
        <w:rPr>
          <w:rStyle w:val="WW8Num3z0"/>
          <w:rFonts w:ascii="Verdana" w:hAnsi="Verdana"/>
          <w:color w:val="4682B4"/>
          <w:sz w:val="18"/>
          <w:szCs w:val="18"/>
        </w:rPr>
        <w:t>аукционов</w:t>
      </w:r>
      <w:r>
        <w:rPr>
          <w:rStyle w:val="WW8Num2z0"/>
          <w:rFonts w:ascii="Verdana" w:hAnsi="Verdana"/>
          <w:color w:val="000000"/>
          <w:sz w:val="18"/>
          <w:szCs w:val="18"/>
        </w:rPr>
        <w:t> </w:t>
      </w:r>
      <w:r>
        <w:rPr>
          <w:rFonts w:ascii="Verdana" w:hAnsi="Verdana"/>
          <w:color w:val="000000"/>
          <w:sz w:val="18"/>
          <w:szCs w:val="18"/>
        </w:rPr>
        <w:t>/ Министерство финансов РФ. url(http://wwwl.minfln.ru/ru/ publicdebt/internal/operations/gko-ofz/auction/tableresultauction/)</w:t>
      </w:r>
    </w:p>
    <w:p w14:paraId="216827F5"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Герасимов Н. Применение модели</w:t>
      </w:r>
      <w:r>
        <w:rPr>
          <w:rStyle w:val="WW8Num2z0"/>
          <w:rFonts w:ascii="Verdana" w:hAnsi="Verdana"/>
          <w:color w:val="000000"/>
          <w:sz w:val="18"/>
          <w:szCs w:val="18"/>
        </w:rPr>
        <w:t> </w:t>
      </w:r>
      <w:r>
        <w:rPr>
          <w:rStyle w:val="WW8Num3z0"/>
          <w:rFonts w:ascii="Verdana" w:hAnsi="Verdana"/>
          <w:color w:val="4682B4"/>
          <w:sz w:val="18"/>
          <w:szCs w:val="18"/>
        </w:rPr>
        <w:t>Ольсона</w:t>
      </w:r>
      <w:r>
        <w:rPr>
          <w:rStyle w:val="WW8Num2z0"/>
          <w:rFonts w:ascii="Verdana" w:hAnsi="Verdana"/>
          <w:color w:val="000000"/>
          <w:sz w:val="18"/>
          <w:szCs w:val="18"/>
        </w:rPr>
        <w:t> </w:t>
      </w:r>
      <w:r>
        <w:rPr>
          <w:rFonts w:ascii="Verdana" w:hAnsi="Verdana"/>
          <w:color w:val="000000"/>
          <w:sz w:val="18"/>
          <w:szCs w:val="18"/>
        </w:rPr>
        <w:t>в оценке стоимости компании / Н. Герасимов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url(http://www.cfin.ru/ finanalysis/valueohlson.shtml)</w:t>
      </w:r>
    </w:p>
    <w:p w14:paraId="33D1B67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Гильманов</w:t>
      </w:r>
      <w:r>
        <w:rPr>
          <w:rStyle w:val="WW8Num2z0"/>
          <w:rFonts w:ascii="Verdana" w:hAnsi="Verdana"/>
          <w:color w:val="000000"/>
          <w:sz w:val="18"/>
          <w:szCs w:val="18"/>
        </w:rPr>
        <w:t> </w:t>
      </w:r>
      <w:r>
        <w:rPr>
          <w:rFonts w:ascii="Verdana" w:hAnsi="Verdana"/>
          <w:color w:val="000000"/>
          <w:sz w:val="18"/>
          <w:szCs w:val="18"/>
        </w:rPr>
        <w:t>Э.М. Инвестиционная деятельность государства в расходах бюджета Российской Федерации / Э.М. Гильманов // Финансовое право.2007. № 10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F512875"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Государственный внутренний долг Российской Федерации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видам ценных бумаг // url(http://wwwl.minfm.ru/ru/publicdebt/internal/ structure/duty/)</w:t>
      </w:r>
    </w:p>
    <w:p w14:paraId="3789B95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A.M. Консолидированная финансовая отчетность: с чего все начиналось / A.M. Грибановский //</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2010. - № 2(40)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998183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Губернатор пообещал наказать неторопливых строителей перинатального центра // Информационного</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«Амур-Инфо». 29.04.2011. -</w:t>
      </w:r>
      <w:r>
        <w:rPr>
          <w:rFonts w:ascii="Verdana" w:hAnsi="Verdana"/>
          <w:color w:val="000000"/>
          <w:sz w:val="18"/>
          <w:szCs w:val="18"/>
        </w:rPr>
        <w:lastRenderedPageBreak/>
        <w:t>url(http://www.amur.info/news/2011/04/29/22.html)</w:t>
      </w:r>
    </w:p>
    <w:p w14:paraId="1AE5FF7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Налоговый механизм регулирования инвестиционной деятельности организаций / А.З.</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 Налоговая политика и практика.2008. № 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486AAB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Дасковский</w:t>
      </w:r>
      <w:r>
        <w:rPr>
          <w:rStyle w:val="WW8Num2z0"/>
          <w:rFonts w:ascii="Verdana" w:hAnsi="Verdana"/>
          <w:color w:val="000000"/>
          <w:sz w:val="18"/>
          <w:szCs w:val="18"/>
        </w:rPr>
        <w:t> </w:t>
      </w:r>
      <w:r>
        <w:rPr>
          <w:rFonts w:ascii="Verdana" w:hAnsi="Verdana"/>
          <w:color w:val="000000"/>
          <w:sz w:val="18"/>
          <w:szCs w:val="18"/>
        </w:rPr>
        <w:t>В.Б. Совершенствование оценки эффективности инвестиций / В.Б.</w:t>
      </w:r>
      <w:r>
        <w:rPr>
          <w:rStyle w:val="WW8Num2z0"/>
          <w:rFonts w:ascii="Verdana" w:hAnsi="Verdana"/>
          <w:color w:val="000000"/>
          <w:sz w:val="18"/>
          <w:szCs w:val="18"/>
        </w:rPr>
        <w:t> </w:t>
      </w:r>
      <w:r>
        <w:rPr>
          <w:rStyle w:val="WW8Num3z0"/>
          <w:rFonts w:ascii="Verdana" w:hAnsi="Verdana"/>
          <w:color w:val="4682B4"/>
          <w:sz w:val="18"/>
          <w:szCs w:val="18"/>
        </w:rPr>
        <w:t>Дасковский</w:t>
      </w:r>
      <w:r>
        <w:rPr>
          <w:rFonts w:ascii="Verdana" w:hAnsi="Verdana"/>
          <w:color w:val="000000"/>
          <w:sz w:val="18"/>
          <w:szCs w:val="18"/>
        </w:rPr>
        <w:t>, В.Б. Киселев // Экономист. 2009. - № 1. - С. 42-56.</w:t>
      </w:r>
    </w:p>
    <w:p w14:paraId="3D4FD53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Ерков А. Стадии инвестиционного процесса / А. Ерков // Финансовая газета.-2005.-№43.</w:t>
      </w:r>
    </w:p>
    <w:p w14:paraId="3AB39BA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Г.М. Некоторые направления развития классических методов инвестиционного оценивания / Г.М. Зуев, М.В.</w:t>
      </w:r>
      <w:r>
        <w:rPr>
          <w:rStyle w:val="WW8Num2z0"/>
          <w:rFonts w:ascii="Verdana" w:hAnsi="Verdana"/>
          <w:color w:val="000000"/>
          <w:sz w:val="18"/>
          <w:szCs w:val="18"/>
        </w:rPr>
        <w:t> </w:t>
      </w:r>
      <w:r>
        <w:rPr>
          <w:rStyle w:val="WW8Num3z0"/>
          <w:rFonts w:ascii="Verdana" w:hAnsi="Verdana"/>
          <w:color w:val="4682B4"/>
          <w:sz w:val="18"/>
          <w:szCs w:val="18"/>
        </w:rPr>
        <w:t>Сеченова</w:t>
      </w:r>
      <w:r>
        <w:rPr>
          <w:rStyle w:val="WW8Num2z0"/>
          <w:rFonts w:ascii="Verdana" w:hAnsi="Verdana"/>
          <w:color w:val="000000"/>
          <w:sz w:val="18"/>
          <w:szCs w:val="18"/>
        </w:rPr>
        <w:t> </w:t>
      </w:r>
      <w:r>
        <w:rPr>
          <w:rFonts w:ascii="Verdana" w:hAnsi="Verdana"/>
          <w:color w:val="000000"/>
          <w:sz w:val="18"/>
          <w:szCs w:val="18"/>
        </w:rPr>
        <w:t>// Аудит и финансовый анализ. 2008. - № 6. - С. 294-303.</w:t>
      </w:r>
    </w:p>
    <w:p w14:paraId="176785D4"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В.Н. Участие средств регионального бюджета в реализации</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инвестиционных программ / В.Н. Кабанов //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Методический журнал. 2008. - № 1.</w:t>
      </w:r>
    </w:p>
    <w:p w14:paraId="7985CAE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А.Б. Новые подходы к решению задач выбора лучшего инвестиционного проекта и лучшего типа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 А.Б. Коган // Экономический анализ: теория и практика. 2009. - № 5(134). - С. 48-55.</w:t>
      </w:r>
    </w:p>
    <w:p w14:paraId="1CC655F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С.Б. Финансирование капитальных вложений в</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в современных условиях / С.Б. Козлова // Материалы VI Междунар. науч. конф. молодых ученых, аспирантов и студентов «</w:t>
      </w:r>
      <w:r>
        <w:rPr>
          <w:rStyle w:val="WW8Num3z0"/>
          <w:rFonts w:ascii="Verdana" w:hAnsi="Verdana"/>
          <w:color w:val="4682B4"/>
          <w:sz w:val="18"/>
          <w:szCs w:val="18"/>
        </w:rPr>
        <w:t>Молодежь и экономика</w:t>
      </w:r>
      <w:r>
        <w:rPr>
          <w:rFonts w:ascii="Verdana" w:hAnsi="Verdana"/>
          <w:color w:val="000000"/>
          <w:sz w:val="18"/>
          <w:szCs w:val="18"/>
        </w:rPr>
        <w:t>»: в 3 т. Т. III, 15.04.2009. - Ярославль: ВФЭА, 2009.</w:t>
      </w:r>
    </w:p>
    <w:p w14:paraId="7FDDA2C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А.Н. Правовое регулирование долевого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строительства / А.Н. Королев // Право и экономика. 2004. - № 9.</w:t>
      </w:r>
    </w:p>
    <w:p w14:paraId="74BB6EC8"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А.Г. Проблемы оптимизации инвестиций 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по инвестиционным возможностям инвестора / А.Г. Кузьминский // Известия вузов. Строительство. 2007. - № 8. - С. 49-52.</w:t>
      </w:r>
    </w:p>
    <w:p w14:paraId="5595E677"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В.И. Контрактные модели реализации инвестиционно-строительных проектов / В.И. Малахов // Корпоративный менеджмент: Инвестиции и</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url(http://www.cfln.ru/investor/contractmodels.shtml)</w:t>
      </w:r>
    </w:p>
    <w:p w14:paraId="72B74E26"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Трансформация российской отчетности в соответствии с МСФО / Б.Г. Маслов, Б.Н.</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 Управленческий учет. 2006. - № 1. -url(http://www.upruchet.ru/articles/2006/l/4052.html)</w:t>
      </w:r>
    </w:p>
    <w:p w14:paraId="7D3E0FB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Областной перинатальный центр принимает первых рожениц // Портал органов власти Ярославской области. 20.07.2011. - url(http://www.yarregion.ru/ Pages/news.aspx?newsID=l 104)</w:t>
      </w:r>
    </w:p>
    <w:p w14:paraId="50EE193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Г.А. Проблемы и ошибки при оценке эффективности инвестиционных проектов / Г.А. Парфенов // Экономический анализ: теория и практика. 2005. - № 14(47)-16(49).</w:t>
      </w:r>
    </w:p>
    <w:p w14:paraId="594AAAF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Первые малыши родились в новом Ярославском Перинатальном центре // Информационное агентство «ИТАР-ТАСС». 28.07.2011. -url(http ://www. itar-tass. сош/с9/193988 .html)</w:t>
      </w:r>
    </w:p>
    <w:p w14:paraId="208EEC2E"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Перинатальный центр получил 500 миллионов</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за счёт других областных расходов // Информационного агентство «Амур-Инфо». 24.03.2011. - url(http://www.amur.info/news/201 l/03/24/30.html)</w:t>
      </w:r>
    </w:p>
    <w:p w14:paraId="260757A3"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Пиняскина</w:t>
      </w:r>
      <w:r>
        <w:rPr>
          <w:rStyle w:val="WW8Num2z0"/>
          <w:rFonts w:ascii="Verdana" w:hAnsi="Verdana"/>
          <w:color w:val="000000"/>
          <w:sz w:val="18"/>
          <w:szCs w:val="18"/>
        </w:rPr>
        <w:t> </w:t>
      </w:r>
      <w:r>
        <w:rPr>
          <w:rFonts w:ascii="Verdana" w:hAnsi="Verdana"/>
          <w:color w:val="000000"/>
          <w:sz w:val="18"/>
          <w:szCs w:val="18"/>
        </w:rPr>
        <w:t>O.B. Вопросы оптимизации расходов на</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инвестиции в объекты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О.В. Пиняскина // Финансовое право.-2010.-№ 10.-С. 10-17.</w:t>
      </w:r>
    </w:p>
    <w:p w14:paraId="02B9C12A"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Проняева</w:t>
      </w:r>
      <w:r>
        <w:rPr>
          <w:rStyle w:val="WW8Num2z0"/>
          <w:rFonts w:ascii="Verdana" w:hAnsi="Verdana"/>
          <w:color w:val="000000"/>
          <w:sz w:val="18"/>
          <w:szCs w:val="18"/>
        </w:rPr>
        <w:t> </w:t>
      </w:r>
      <w:r>
        <w:rPr>
          <w:rFonts w:ascii="Verdana" w:hAnsi="Verdana"/>
          <w:color w:val="000000"/>
          <w:sz w:val="18"/>
          <w:szCs w:val="18"/>
        </w:rPr>
        <w:t>Л.И. Проблемы учета активов по справедливой стоимости / Л.И. Проняева // Международный бухгалтерский учет. 2010. - № 4 (апрель). -С. 37-44.</w:t>
      </w:r>
    </w:p>
    <w:p w14:paraId="2B341D89"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средств федерального бюджета на банковские</w:t>
      </w:r>
      <w:r>
        <w:rPr>
          <w:rStyle w:val="WW8Num2z0"/>
          <w:rFonts w:ascii="Verdana" w:hAnsi="Verdana"/>
          <w:color w:val="000000"/>
          <w:sz w:val="18"/>
          <w:szCs w:val="18"/>
        </w:rPr>
        <w:t> </w:t>
      </w:r>
      <w:r>
        <w:rPr>
          <w:rStyle w:val="WW8Num3z0"/>
          <w:rFonts w:ascii="Verdana" w:hAnsi="Verdana"/>
          <w:color w:val="4682B4"/>
          <w:sz w:val="18"/>
          <w:szCs w:val="18"/>
        </w:rPr>
        <w:t>депозиты</w:t>
      </w:r>
      <w:r>
        <w:rPr>
          <w:rFonts w:ascii="Verdana" w:hAnsi="Verdana"/>
          <w:color w:val="000000"/>
          <w:sz w:val="18"/>
          <w:szCs w:val="18"/>
        </w:rPr>
        <w:t>: Статистика // url(http://wwwl. minfin.ru/ru/bankdeposit/statistics/)</w:t>
      </w:r>
    </w:p>
    <w:p w14:paraId="095DC9D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Сергей Вахруков посетил Перинатальный центр // Портал органов власти Ярославской области. 25.07.2011. - url(http://www.yarregion.ru/Pages/ news.aspx?newsID=l 109)</w:t>
      </w:r>
    </w:p>
    <w:p w14:paraId="6E1623D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А.Л. Проектное финансирование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инвестиционных проектов / А.Л. Смирнов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кредитование. — 2011.— №2.-С. 75-88.</w:t>
      </w:r>
    </w:p>
    <w:p w14:paraId="626AA36F"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Отличия МСФО и традиционной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В.Я. Соколов // Бухгалтерский учет. 2010. - № 7. - С. 106-110.</w:t>
      </w:r>
    </w:p>
    <w:p w14:paraId="300CC48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Оценка по справедливой стоимости / В.Я. Соколов // Бухгалтерский учет. 2006. - № 1.</w:t>
      </w:r>
    </w:p>
    <w:p w14:paraId="74DD05E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Основы инвестиционного анализа / Е. Станиславчик // Финансовая газета. 2003. - № 48.</w:t>
      </w:r>
    </w:p>
    <w:p w14:paraId="5E39317C" w14:textId="77777777" w:rsidR="0086065F" w:rsidRDefault="0086065F" w:rsidP="008606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Суслова</w:t>
      </w:r>
      <w:r>
        <w:rPr>
          <w:rStyle w:val="WW8Num2z0"/>
          <w:rFonts w:ascii="Verdana" w:hAnsi="Verdana"/>
          <w:color w:val="000000"/>
          <w:sz w:val="18"/>
          <w:szCs w:val="18"/>
        </w:rPr>
        <w:t> </w:t>
      </w:r>
      <w:r>
        <w:rPr>
          <w:rFonts w:ascii="Verdana" w:hAnsi="Verdana"/>
          <w:color w:val="000000"/>
          <w:sz w:val="18"/>
          <w:szCs w:val="18"/>
        </w:rPr>
        <w:t>Ю.А. Продажа объектов незавершенного строительства / Ю.А. Суслова // Бухгалтерский учет. 2010. - № 2. - С. 50-53.</w:t>
      </w:r>
    </w:p>
    <w:p w14:paraId="68C9E8D4" w14:textId="62CE8776" w:rsidR="00944582" w:rsidRPr="0086065F" w:rsidRDefault="0086065F" w:rsidP="0086065F">
      <w:r>
        <w:rPr>
          <w:rFonts w:ascii="Verdana" w:hAnsi="Verdana"/>
          <w:color w:val="000000"/>
          <w:sz w:val="18"/>
          <w:szCs w:val="18"/>
        </w:rPr>
        <w:br/>
      </w:r>
      <w:r>
        <w:rPr>
          <w:rFonts w:ascii="Verdana" w:hAnsi="Verdana"/>
          <w:color w:val="000000"/>
          <w:sz w:val="18"/>
          <w:szCs w:val="18"/>
        </w:rPr>
        <w:br/>
      </w:r>
      <w:bookmarkStart w:id="0" w:name="_GoBack"/>
      <w:bookmarkEnd w:id="0"/>
    </w:p>
    <w:sectPr w:rsidR="00944582" w:rsidRPr="008606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FC9F9" w14:textId="77777777" w:rsidR="00465871" w:rsidRDefault="00465871">
      <w:pPr>
        <w:spacing w:after="0" w:line="240" w:lineRule="auto"/>
      </w:pPr>
      <w:r>
        <w:separator/>
      </w:r>
    </w:p>
  </w:endnote>
  <w:endnote w:type="continuationSeparator" w:id="0">
    <w:p w14:paraId="70C59714" w14:textId="77777777" w:rsidR="00465871" w:rsidRDefault="0046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6CDD4" w14:textId="77777777" w:rsidR="00465871" w:rsidRDefault="00465871">
      <w:pPr>
        <w:spacing w:after="0" w:line="240" w:lineRule="auto"/>
      </w:pPr>
      <w:r>
        <w:separator/>
      </w:r>
    </w:p>
  </w:footnote>
  <w:footnote w:type="continuationSeparator" w:id="0">
    <w:p w14:paraId="08CC11D6" w14:textId="77777777" w:rsidR="00465871" w:rsidRDefault="00465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587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7161</TotalTime>
  <Pages>16</Pages>
  <Words>8405</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497</cp:revision>
  <cp:lastPrinted>2009-02-06T05:36:00Z</cp:lastPrinted>
  <dcterms:created xsi:type="dcterms:W3CDTF">2016-05-04T14:28:00Z</dcterms:created>
  <dcterms:modified xsi:type="dcterms:W3CDTF">2016-06-27T11:23:00Z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