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3E6BA7" w:rsidRDefault="003E6BA7" w:rsidP="003E6BA7">
      <w:r w:rsidRPr="005047FD">
        <w:rPr>
          <w:rFonts w:ascii="Times New Roman" w:eastAsia="Times New Roman" w:hAnsi="Times New Roman" w:cs="Times New Roman"/>
          <w:b/>
          <w:sz w:val="24"/>
          <w:szCs w:val="24"/>
          <w:lang w:eastAsia="ru-RU"/>
        </w:rPr>
        <w:t>Попович Іван Юрійович</w:t>
      </w:r>
      <w:r w:rsidRPr="005047FD">
        <w:rPr>
          <w:rFonts w:ascii="Times New Roman" w:eastAsia="Times New Roman" w:hAnsi="Times New Roman" w:cs="Times New Roman"/>
          <w:sz w:val="24"/>
          <w:szCs w:val="24"/>
          <w:lang w:eastAsia="ru-RU"/>
        </w:rPr>
        <w:t>, доцент кафедри терапевтичної стоматології, Українська медична стоматологічна академія, м. Полтава. Назва дисертації: «Прогнозування функціональних можливостей зубо-пародонтального комплексу у пацієнтів із генералізованим пародонтитом». Шифр та назва спеціальності – 14.01.22 – стоматологія.</w:t>
      </w:r>
      <w:r w:rsidRPr="005047FD">
        <w:rPr>
          <w:rFonts w:ascii="Times New Roman" w:eastAsia="Times New Roman" w:hAnsi="Times New Roman" w:cs="Times New Roman"/>
          <w:b/>
          <w:i/>
          <w:sz w:val="24"/>
          <w:szCs w:val="24"/>
          <w:lang w:eastAsia="ru-RU"/>
        </w:rPr>
        <w:t xml:space="preserve"> </w:t>
      </w:r>
      <w:r w:rsidRPr="005047FD">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8166D5" w:rsidRPr="003E6BA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3E6BA7" w:rsidRPr="003E6BA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36C1B-15A7-4498-B797-A9638F77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2020-12-04T11:32:00Z</dcterms:created>
  <dcterms:modified xsi:type="dcterms:W3CDTF">2020-12-04T12:11:00Z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