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CA8C" w14:textId="796D0C28" w:rsidR="00E40944" w:rsidRPr="00933AFF" w:rsidRDefault="00933AFF" w:rsidP="00933AFF">
      <w:r>
        <w:rPr>
          <w:rFonts w:ascii="Verdana" w:hAnsi="Verdana"/>
          <w:b/>
          <w:bCs/>
          <w:color w:val="000000"/>
          <w:shd w:val="clear" w:color="auto" w:fill="FFFFFF"/>
        </w:rPr>
        <w:t xml:space="preserve">П’ЯТНИЦЬКА ГАЛИНА ТЕЗІЇВНА УДК 642.5.024.3/.5 ФОРМУВАННЯ СТРАТЕГІЇ РОЗВИТКУ ПІДПРИЄМСТВ РЕСТОРАННОГО ГОСПОДАРСТВА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08.00.04 –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(за видами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здобуття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ступеня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доктора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консультант: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Мазаракі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Антонович, доктор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КИЇВ – 2008</w:t>
      </w:r>
    </w:p>
    <w:sectPr w:rsidR="00E40944" w:rsidRPr="00933A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674B" w14:textId="77777777" w:rsidR="00034C2A" w:rsidRDefault="00034C2A">
      <w:pPr>
        <w:spacing w:after="0" w:line="240" w:lineRule="auto"/>
      </w:pPr>
      <w:r>
        <w:separator/>
      </w:r>
    </w:p>
  </w:endnote>
  <w:endnote w:type="continuationSeparator" w:id="0">
    <w:p w14:paraId="6DE0A56D" w14:textId="77777777" w:rsidR="00034C2A" w:rsidRDefault="0003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2E9CA" w14:textId="77777777" w:rsidR="00034C2A" w:rsidRDefault="00034C2A">
      <w:pPr>
        <w:spacing w:after="0" w:line="240" w:lineRule="auto"/>
      </w:pPr>
      <w:r>
        <w:separator/>
      </w:r>
    </w:p>
  </w:footnote>
  <w:footnote w:type="continuationSeparator" w:id="0">
    <w:p w14:paraId="12B3714A" w14:textId="77777777" w:rsidR="00034C2A" w:rsidRDefault="0003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4C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12"/>
  </w:num>
  <w:num w:numId="11">
    <w:abstractNumId w:val="9"/>
  </w:num>
  <w:num w:numId="12">
    <w:abstractNumId w:val="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2A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70510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1223</cp:revision>
  <dcterms:created xsi:type="dcterms:W3CDTF">2024-06-20T08:51:00Z</dcterms:created>
  <dcterms:modified xsi:type="dcterms:W3CDTF">2024-09-02T20:55:00Z</dcterms:modified>
  <cp:category/>
</cp:coreProperties>
</file>