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5383" w14:textId="77777777" w:rsidR="007647FF" w:rsidRDefault="007647FF" w:rsidP="007647FF">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исследования инновационного потенциала организаций</w:t>
      </w:r>
    </w:p>
    <w:p w14:paraId="746DB7B9" w14:textId="77777777" w:rsidR="007647FF" w:rsidRDefault="007647FF" w:rsidP="007647FF">
      <w:pPr>
        <w:rPr>
          <w:rFonts w:ascii="Verdana" w:hAnsi="Verdana"/>
          <w:color w:val="000000"/>
          <w:sz w:val="18"/>
          <w:szCs w:val="18"/>
          <w:shd w:val="clear" w:color="auto" w:fill="FFFFFF"/>
        </w:rPr>
      </w:pPr>
    </w:p>
    <w:p w14:paraId="302E2BDE" w14:textId="77777777" w:rsidR="007647FF" w:rsidRDefault="007647FF" w:rsidP="007647FF">
      <w:pPr>
        <w:rPr>
          <w:rFonts w:ascii="Verdana" w:hAnsi="Verdana"/>
          <w:color w:val="000000"/>
          <w:sz w:val="18"/>
          <w:szCs w:val="18"/>
          <w:shd w:val="clear" w:color="auto" w:fill="FFFFFF"/>
        </w:rPr>
      </w:pPr>
    </w:p>
    <w:p w14:paraId="324122AF" w14:textId="77777777" w:rsidR="007647FF" w:rsidRDefault="007647FF" w:rsidP="007647F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Алетдинова, Анна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7DC5BBC"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2012</w:t>
      </w:r>
    </w:p>
    <w:p w14:paraId="2BB7EBB4" w14:textId="77777777" w:rsidR="007647FF" w:rsidRDefault="007647FF" w:rsidP="007647F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9DA18E7"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Алетдинова, Анна Александровна</w:t>
      </w:r>
    </w:p>
    <w:p w14:paraId="4EFA3ED1" w14:textId="77777777" w:rsidR="007647FF" w:rsidRDefault="007647FF" w:rsidP="007647F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148BD27"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0E8D6A39" w14:textId="77777777" w:rsidR="007647FF" w:rsidRDefault="007647FF" w:rsidP="007647F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30B34B"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Новосибирск</w:t>
      </w:r>
    </w:p>
    <w:p w14:paraId="015B32FF" w14:textId="77777777" w:rsidR="007647FF" w:rsidRDefault="007647FF" w:rsidP="007647F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BFFF96"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08.00.12</w:t>
      </w:r>
    </w:p>
    <w:p w14:paraId="3ABCD1A5" w14:textId="77777777" w:rsidR="007647FF" w:rsidRDefault="007647FF" w:rsidP="007647F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8C3761A"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D96ACCB" w14:textId="77777777" w:rsidR="007647FF" w:rsidRDefault="007647FF" w:rsidP="007647F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86FD093" w14:textId="77777777" w:rsidR="007647FF" w:rsidRDefault="007647FF" w:rsidP="007647FF">
      <w:pPr>
        <w:spacing w:line="270" w:lineRule="atLeast"/>
        <w:rPr>
          <w:rFonts w:ascii="Verdana" w:hAnsi="Verdana"/>
          <w:color w:val="000000"/>
          <w:sz w:val="18"/>
          <w:szCs w:val="18"/>
        </w:rPr>
      </w:pPr>
      <w:r>
        <w:rPr>
          <w:rFonts w:ascii="Verdana" w:hAnsi="Verdana"/>
          <w:color w:val="000000"/>
          <w:sz w:val="18"/>
          <w:szCs w:val="18"/>
        </w:rPr>
        <w:t>412</w:t>
      </w:r>
    </w:p>
    <w:p w14:paraId="14A14F60" w14:textId="77777777" w:rsidR="007647FF" w:rsidRDefault="007647FF" w:rsidP="007647F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Алетдинова, Анна Александровна</w:t>
      </w:r>
    </w:p>
    <w:p w14:paraId="0B6EE3A7"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2045F9"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исследования инновационного развития организаций.:.</w:t>
      </w:r>
    </w:p>
    <w:p w14:paraId="49294629"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Статистическая оценка развития 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4F757187"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Совершенствование статистики инноваций.</w:t>
      </w:r>
    </w:p>
    <w:p w14:paraId="679131B1"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Статистическое моделирование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организаций.</w:t>
      </w:r>
    </w:p>
    <w:p w14:paraId="482C317C"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Понятие и статистическая оценка интенсивности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организаций.</w:t>
      </w:r>
    </w:p>
    <w:p w14:paraId="6273483F"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климат организаций.</w:t>
      </w:r>
    </w:p>
    <w:p w14:paraId="7BA78FCB"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Уровень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организациях.</w:t>
      </w:r>
    </w:p>
    <w:p w14:paraId="66446910"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Система</w:t>
      </w:r>
      <w:r>
        <w:rPr>
          <w:rStyle w:val="WW8Num2z0"/>
          <w:rFonts w:ascii="Verdana" w:hAnsi="Verdana"/>
          <w:color w:val="000000"/>
          <w:sz w:val="18"/>
          <w:szCs w:val="18"/>
        </w:rPr>
        <w:t> </w:t>
      </w:r>
      <w:r>
        <w:rPr>
          <w:rStyle w:val="WW8Num3z0"/>
          <w:rFonts w:ascii="Verdana" w:hAnsi="Verdana"/>
          <w:color w:val="4682B4"/>
          <w:sz w:val="18"/>
          <w:szCs w:val="18"/>
        </w:rPr>
        <w:t>интрапренерства</w:t>
      </w:r>
      <w:r>
        <w:rPr>
          <w:rStyle w:val="WW8Num2z0"/>
          <w:rFonts w:ascii="Verdana" w:hAnsi="Verdana"/>
          <w:color w:val="000000"/>
          <w:sz w:val="18"/>
          <w:szCs w:val="18"/>
        </w:rPr>
        <w:t> </w:t>
      </w:r>
      <w:r>
        <w:rPr>
          <w:rFonts w:ascii="Verdana" w:hAnsi="Verdana"/>
          <w:color w:val="000000"/>
          <w:sz w:val="18"/>
          <w:szCs w:val="18"/>
        </w:rPr>
        <w:t>в организациях.</w:t>
      </w:r>
    </w:p>
    <w:p w14:paraId="697F70A3"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Теория и</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формирования системы статистических показателей инновационного</w:t>
      </w:r>
      <w:r>
        <w:rPr>
          <w:rStyle w:val="WW8Num2z0"/>
          <w:rFonts w:ascii="Verdana" w:hAnsi="Verdana"/>
          <w:color w:val="000000"/>
          <w:sz w:val="18"/>
          <w:szCs w:val="18"/>
        </w:rPr>
        <w:t> </w:t>
      </w:r>
      <w:r>
        <w:rPr>
          <w:rStyle w:val="WW8Num3z0"/>
          <w:rFonts w:ascii="Verdana" w:hAnsi="Verdana"/>
          <w:color w:val="4682B4"/>
          <w:sz w:val="18"/>
          <w:szCs w:val="18"/>
        </w:rPr>
        <w:t>потенциала</w:t>
      </w:r>
      <w:r>
        <w:rPr>
          <w:rStyle w:val="WW8Num2z0"/>
          <w:rFonts w:ascii="Verdana" w:hAnsi="Verdana"/>
          <w:color w:val="000000"/>
          <w:sz w:val="18"/>
          <w:szCs w:val="18"/>
        </w:rPr>
        <w:t> </w:t>
      </w:r>
      <w:r>
        <w:rPr>
          <w:rFonts w:ascii="Verdana" w:hAnsi="Verdana"/>
          <w:color w:val="000000"/>
          <w:sz w:val="18"/>
          <w:szCs w:val="18"/>
        </w:rPr>
        <w:t>организаций.</w:t>
      </w:r>
    </w:p>
    <w:p w14:paraId="591117A5"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Статистические признаки потенциалов</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7FC50D7F"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Концептуальные подходы к формированию инновационного потенциала организаций.</w:t>
      </w:r>
    </w:p>
    <w:p w14:paraId="45A3CB4E"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Классификация методик оценки инновационного потенциала организаций.</w:t>
      </w:r>
    </w:p>
    <w:p w14:paraId="37BB4714"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Методология формирования системы статистических показателей инновационного потенциала организаций.</w:t>
      </w:r>
    </w:p>
    <w:p w14:paraId="26A298A4"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Соблюдение принципов формирования системы статистических показателей инновационного потенциала организаций.</w:t>
      </w:r>
    </w:p>
    <w:p w14:paraId="46C6A544"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основы формирования инновационного потенциала организаций.</w:t>
      </w:r>
    </w:p>
    <w:p w14:paraId="4DBF0BCD"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инновационного потенциала организаций по свойствам и признакам.</w:t>
      </w:r>
    </w:p>
    <w:p w14:paraId="3534991B"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Методология статистического</w:t>
      </w:r>
      <w:r>
        <w:rPr>
          <w:rStyle w:val="WW8Num2z0"/>
          <w:rFonts w:ascii="Verdana" w:hAnsi="Verdana"/>
          <w:color w:val="000000"/>
          <w:sz w:val="18"/>
          <w:szCs w:val="18"/>
        </w:rPr>
        <w:t> </w:t>
      </w:r>
      <w:r>
        <w:rPr>
          <w:rStyle w:val="WW8Num3z0"/>
          <w:rFonts w:ascii="Verdana" w:hAnsi="Verdana"/>
          <w:color w:val="4682B4"/>
          <w:sz w:val="18"/>
          <w:szCs w:val="18"/>
        </w:rPr>
        <w:t>исследования</w:t>
      </w:r>
      <w:r>
        <w:rPr>
          <w:rStyle w:val="WW8Num2z0"/>
          <w:rFonts w:ascii="Verdana" w:hAnsi="Verdana"/>
          <w:color w:val="000000"/>
          <w:sz w:val="18"/>
          <w:szCs w:val="18"/>
        </w:rPr>
        <w:t> </w:t>
      </w:r>
      <w:r>
        <w:rPr>
          <w:rFonts w:ascii="Verdana" w:hAnsi="Verdana"/>
          <w:color w:val="000000"/>
          <w:sz w:val="18"/>
          <w:szCs w:val="18"/>
        </w:rPr>
        <w:t>человеческого капитала в организациях.</w:t>
      </w:r>
    </w:p>
    <w:p w14:paraId="3DE26E49"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выявления</w:t>
      </w:r>
      <w:r>
        <w:rPr>
          <w:rStyle w:val="WW8Num2z0"/>
          <w:rFonts w:ascii="Verdana" w:hAnsi="Verdana"/>
          <w:color w:val="000000"/>
          <w:sz w:val="18"/>
          <w:szCs w:val="18"/>
        </w:rPr>
        <w:t> </w:t>
      </w:r>
      <w:r>
        <w:rPr>
          <w:rStyle w:val="WW8Num3z0"/>
          <w:rFonts w:ascii="Verdana" w:hAnsi="Verdana"/>
          <w:color w:val="4682B4"/>
          <w:sz w:val="18"/>
          <w:szCs w:val="18"/>
        </w:rPr>
        <w:t>интрапренеров</w:t>
      </w:r>
      <w:r>
        <w:rPr>
          <w:rStyle w:val="WW8Num2z0"/>
          <w:rFonts w:ascii="Verdana" w:hAnsi="Verdana"/>
          <w:color w:val="000000"/>
          <w:sz w:val="18"/>
          <w:szCs w:val="18"/>
        </w:rPr>
        <w:t> </w:t>
      </w:r>
      <w:r>
        <w:rPr>
          <w:rFonts w:ascii="Verdana" w:hAnsi="Verdana"/>
          <w:color w:val="000000"/>
          <w:sz w:val="18"/>
          <w:szCs w:val="18"/>
        </w:rPr>
        <w:t>в организациях.</w:t>
      </w:r>
    </w:p>
    <w:p w14:paraId="32ADB951"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Методология формирования информационной базы статистического исследования.</w:t>
      </w:r>
    </w:p>
    <w:p w14:paraId="4DAB2740"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Статистическая оценка и формирование инновационного потенциала организаций.</w:t>
      </w:r>
    </w:p>
    <w:p w14:paraId="3A0D9F63"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Статистическое исследование инновационной деятельности организаций.</w:t>
      </w:r>
    </w:p>
    <w:p w14:paraId="37A86A56"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Статистическое исследование элементов</w:t>
      </w:r>
      <w:r>
        <w:rPr>
          <w:rStyle w:val="WW8Num2z0"/>
          <w:rFonts w:ascii="Verdana" w:hAnsi="Verdana"/>
          <w:color w:val="000000"/>
          <w:sz w:val="18"/>
          <w:szCs w:val="18"/>
        </w:rPr>
        <w:t> </w:t>
      </w:r>
      <w:r>
        <w:rPr>
          <w:rStyle w:val="WW8Num3z0"/>
          <w:rFonts w:ascii="Verdana" w:hAnsi="Verdana"/>
          <w:color w:val="4682B4"/>
          <w:sz w:val="18"/>
          <w:szCs w:val="18"/>
        </w:rPr>
        <w:t>кадрового</w:t>
      </w:r>
      <w:r>
        <w:rPr>
          <w:rStyle w:val="WW8Num2z0"/>
          <w:rFonts w:ascii="Verdana" w:hAnsi="Verdana"/>
          <w:color w:val="000000"/>
          <w:sz w:val="18"/>
          <w:szCs w:val="18"/>
        </w:rPr>
        <w:t> </w:t>
      </w:r>
      <w:r>
        <w:rPr>
          <w:rFonts w:ascii="Verdana" w:hAnsi="Verdana"/>
          <w:color w:val="000000"/>
          <w:sz w:val="18"/>
          <w:szCs w:val="18"/>
        </w:rPr>
        <w:t>обеспечения инновационной деятельности организаций.</w:t>
      </w:r>
    </w:p>
    <w:p w14:paraId="5304491F"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Статистическое исследование признаков человеческого капитала как типа трудовых ресурсов.</w:t>
      </w:r>
    </w:p>
    <w:p w14:paraId="667608F8"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Статистическое исследование составляющих инновационного потенциала организаций.</w:t>
      </w:r>
    </w:p>
    <w:p w14:paraId="594302B6"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Статистическое исследование инновационного потенциала организаций.</w:t>
      </w:r>
    </w:p>
    <w:p w14:paraId="7ACBDA2D"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Статистическое исследование деятельности инвестиционных компаний.</w:t>
      </w:r>
    </w:p>
    <w:p w14:paraId="797DFD49"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Разработка системы статистических показателей оценки инновационного потенциала (на примере инвестиционных компаний).</w:t>
      </w:r>
    </w:p>
    <w:p w14:paraId="716ACCFB" w14:textId="77777777" w:rsidR="007647FF" w:rsidRDefault="007647FF" w:rsidP="007647F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Апробация системы статистических показателей оценки инновационного потенциала (на примере инвестиционных компаний).</w:t>
      </w:r>
    </w:p>
    <w:p w14:paraId="2946B5F1" w14:textId="77777777" w:rsidR="007647FF" w:rsidRDefault="007647FF" w:rsidP="007647F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исследования инновационного потенциала организаций"</w:t>
      </w:r>
    </w:p>
    <w:p w14:paraId="18BEA2AA"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В начале XXI в. Россия приняла решение следовать курсом экономики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Это нашло отражение в проектах «Стратегия развития науки и инноваций в Российской Федерации до 2015 года», «Концепции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до 2020 года» и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Российской Федерации на период до 2020 года», в них подчеркнута роль</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организаций в модернизации экономики.</w:t>
      </w:r>
    </w:p>
    <w:p w14:paraId="64730B81"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стране происходит переход на международные методики, направленные на оценку</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на всех уровнях экономики. Разработанные системы статистических показателей ориентированы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макроэкономическую</w:t>
      </w:r>
      <w:r>
        <w:rPr>
          <w:rStyle w:val="WW8Num2z0"/>
          <w:rFonts w:ascii="Verdana" w:hAnsi="Verdana"/>
          <w:color w:val="000000"/>
          <w:sz w:val="18"/>
          <w:szCs w:val="18"/>
        </w:rPr>
        <w:t> </w:t>
      </w:r>
      <w:r>
        <w:rPr>
          <w:rFonts w:ascii="Verdana" w:hAnsi="Verdana"/>
          <w:color w:val="000000"/>
          <w:sz w:val="18"/>
          <w:szCs w:val="18"/>
        </w:rPr>
        <w:t>статистику. Они лишь частично отвечают потребностям организаций в оценке их инновационного потенциала и интенсивности инновационного развития, так как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отражают только результаты инновационной деятельности и частично показатели инновационного климата. Статистика инноваций на уровне организаций развивается незначительно.</w:t>
      </w:r>
    </w:p>
    <w:p w14:paraId="2C8D3319"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Дальнейшее ее развитие видится в уточнении и формировании понятийно-терминологического аппарата, расширении показателей, разработке методик оценки и мониторинга инновационной деятельности организаций; увеличении числа программ статистического наблюдения. Это возможно в результате разработки статистической методологии.</w:t>
      </w:r>
    </w:p>
    <w:p w14:paraId="3FEE1AC0"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инновационной деятельности должно базироваться на оценке и формировании инновационного потенциала. Оценка возможности организаций к</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развитию включает статистические показатели инновационного климата, уровня развития человеческого,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капиталов.</w:t>
      </w:r>
    </w:p>
    <w:p w14:paraId="2C851B55"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это приводит к необходимости измерений и сбора информации об инновационных процессах, а также статистической оценке, анализу и выявлению закономерностей. Дальнейшее развитие статистики инноваций позволит повысить качество оценки инновационной деятельности и инновационного потенциала не только страны, региона, но и организаций.</w:t>
      </w:r>
    </w:p>
    <w:p w14:paraId="09764EB8"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целесообразность разработки методологии статистического исследования инновационного потенциала организаций очевидна и обусловливает актуальность данной работы.</w:t>
      </w:r>
    </w:p>
    <w:p w14:paraId="1AB69D39"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научной разработанности проблемы. В экономической литературе отражен определенный опыт исследования инновационной деятельности. Свой вклад в изучение инноваций и инновационного развития социально-экономических систем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внесли такие ученые, как Л. 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Г. С. Альтшулер, С. П.</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 Р. Атоян, Р. Т.</w:t>
      </w:r>
      <w:r>
        <w:rPr>
          <w:rStyle w:val="WW8Num2z0"/>
          <w:rFonts w:ascii="Verdana" w:hAnsi="Verdana"/>
          <w:color w:val="000000"/>
          <w:sz w:val="18"/>
          <w:szCs w:val="18"/>
        </w:rPr>
        <w:t> </w:t>
      </w:r>
      <w:r>
        <w:rPr>
          <w:rStyle w:val="WW8Num3z0"/>
          <w:rFonts w:ascii="Verdana" w:hAnsi="Verdana"/>
          <w:color w:val="4682B4"/>
          <w:sz w:val="18"/>
          <w:szCs w:val="18"/>
        </w:rPr>
        <w:t>Гареев</w:t>
      </w:r>
      <w:r>
        <w:rPr>
          <w:rFonts w:ascii="Verdana" w:hAnsi="Verdana"/>
          <w:color w:val="000000"/>
          <w:sz w:val="18"/>
          <w:szCs w:val="18"/>
        </w:rPr>
        <w:t>, С. Ю. Глазьев, Н. П.</w:t>
      </w:r>
      <w:r>
        <w:rPr>
          <w:rStyle w:val="WW8Num2z0"/>
          <w:rFonts w:ascii="Verdana" w:hAnsi="Verdana"/>
          <w:color w:val="000000"/>
          <w:sz w:val="18"/>
          <w:szCs w:val="18"/>
        </w:rPr>
        <w:t> </w:t>
      </w:r>
      <w:r>
        <w:rPr>
          <w:rStyle w:val="WW8Num3z0"/>
          <w:rFonts w:ascii="Verdana" w:hAnsi="Verdana"/>
          <w:color w:val="4682B4"/>
          <w:sz w:val="18"/>
          <w:szCs w:val="18"/>
        </w:rPr>
        <w:t>Голубецкая</w:t>
      </w:r>
      <w:r>
        <w:rPr>
          <w:rFonts w:ascii="Verdana" w:hAnsi="Verdana"/>
          <w:color w:val="000000"/>
          <w:sz w:val="18"/>
          <w:szCs w:val="18"/>
        </w:rPr>
        <w:t>, М. А. Гусаков, П. Н.</w:t>
      </w:r>
      <w:r>
        <w:rPr>
          <w:rStyle w:val="WW8Num2z0"/>
          <w:rFonts w:ascii="Verdana" w:hAnsi="Verdana"/>
          <w:color w:val="000000"/>
          <w:sz w:val="18"/>
          <w:szCs w:val="18"/>
        </w:rPr>
        <w:t> </w:t>
      </w:r>
      <w:r>
        <w:rPr>
          <w:rStyle w:val="WW8Num3z0"/>
          <w:rFonts w:ascii="Verdana" w:hAnsi="Verdana"/>
          <w:color w:val="4682B4"/>
          <w:sz w:val="18"/>
          <w:szCs w:val="18"/>
        </w:rPr>
        <w:t>Завлин</w:t>
      </w:r>
      <w:r>
        <w:rPr>
          <w:rFonts w:ascii="Verdana" w:hAnsi="Verdana"/>
          <w:color w:val="000000"/>
          <w:sz w:val="18"/>
          <w:szCs w:val="18"/>
        </w:rPr>
        <w:t>, М. М. Зиновкина, А. Е.</w:t>
      </w:r>
      <w:r>
        <w:rPr>
          <w:rStyle w:val="WW8Num2z0"/>
          <w:rFonts w:ascii="Verdana" w:hAnsi="Verdana"/>
          <w:color w:val="000000"/>
          <w:sz w:val="18"/>
          <w:szCs w:val="18"/>
        </w:rPr>
        <w:t> </w:t>
      </w:r>
      <w:r>
        <w:rPr>
          <w:rStyle w:val="WW8Num3z0"/>
          <w:rFonts w:ascii="Verdana" w:hAnsi="Verdana"/>
          <w:color w:val="4682B4"/>
          <w:sz w:val="18"/>
          <w:szCs w:val="18"/>
        </w:rPr>
        <w:t>Карлик</w:t>
      </w:r>
      <w:r>
        <w:rPr>
          <w:rFonts w:ascii="Verdana" w:hAnsi="Verdana"/>
          <w:color w:val="000000"/>
          <w:sz w:val="18"/>
          <w:szCs w:val="18"/>
        </w:rPr>
        <w:t>, Н. Д. Кондратьев, Ф.</w:t>
      </w:r>
      <w:r>
        <w:rPr>
          <w:rStyle w:val="WW8Num2z0"/>
          <w:rFonts w:ascii="Verdana" w:hAnsi="Verdana"/>
          <w:color w:val="000000"/>
          <w:sz w:val="18"/>
          <w:szCs w:val="18"/>
        </w:rPr>
        <w:t> </w:t>
      </w:r>
      <w:r>
        <w:rPr>
          <w:rStyle w:val="WW8Num3z0"/>
          <w:rFonts w:ascii="Verdana" w:hAnsi="Verdana"/>
          <w:color w:val="4682B4"/>
          <w:sz w:val="18"/>
          <w:szCs w:val="18"/>
        </w:rPr>
        <w:t>Махлуп</w:t>
      </w:r>
      <w:r>
        <w:rPr>
          <w:rFonts w:ascii="Verdana" w:hAnsi="Verdana"/>
          <w:color w:val="000000"/>
          <w:sz w:val="18"/>
          <w:szCs w:val="18"/>
        </w:rPr>
        <w:t>, Э. Мэнсфилд, А. Смит, Л.</w:t>
      </w:r>
      <w:r>
        <w:rPr>
          <w:rStyle w:val="WW8Num2z0"/>
          <w:rFonts w:ascii="Verdana" w:hAnsi="Verdana"/>
          <w:color w:val="000000"/>
          <w:sz w:val="18"/>
          <w:szCs w:val="18"/>
        </w:rPr>
        <w:t> </w:t>
      </w:r>
      <w:r>
        <w:rPr>
          <w:rStyle w:val="WW8Num3z0"/>
          <w:rFonts w:ascii="Verdana" w:hAnsi="Verdana"/>
          <w:color w:val="4682B4"/>
          <w:sz w:val="18"/>
          <w:szCs w:val="18"/>
        </w:rPr>
        <w:t>Соэте</w:t>
      </w:r>
      <w:r>
        <w:rPr>
          <w:rFonts w:ascii="Verdana" w:hAnsi="Verdana"/>
          <w:color w:val="000000"/>
          <w:sz w:val="18"/>
          <w:szCs w:val="18"/>
        </w:rPr>
        <w:t>, И. Перлаки, М. Портер, Н. Розенберг, К.</w:t>
      </w:r>
      <w:r>
        <w:rPr>
          <w:rStyle w:val="WW8Num2z0"/>
          <w:rFonts w:ascii="Verdana" w:hAnsi="Verdana"/>
          <w:color w:val="000000"/>
          <w:sz w:val="18"/>
          <w:szCs w:val="18"/>
        </w:rPr>
        <w:t> </w:t>
      </w:r>
      <w:r>
        <w:rPr>
          <w:rStyle w:val="WW8Num3z0"/>
          <w:rFonts w:ascii="Verdana" w:hAnsi="Verdana"/>
          <w:color w:val="4682B4"/>
          <w:sz w:val="18"/>
          <w:szCs w:val="18"/>
        </w:rPr>
        <w:t>Фримен</w:t>
      </w:r>
      <w:r>
        <w:rPr>
          <w:rFonts w:ascii="Verdana" w:hAnsi="Verdana"/>
          <w:color w:val="000000"/>
          <w:sz w:val="18"/>
          <w:szCs w:val="18"/>
        </w:rPr>
        <w:t>, Ф. Хайек, Й. Шумпетер, Ю. В.</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Ф. Янсен и др.</w:t>
      </w:r>
    </w:p>
    <w:p w14:paraId="6ABA45E8"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Проблемам статистического изучения инновационных процессов посвящены работы Э. М.</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А. М. Година, Л. М.</w:t>
      </w:r>
      <w:r>
        <w:rPr>
          <w:rStyle w:val="WW8Num2z0"/>
          <w:rFonts w:ascii="Verdana" w:hAnsi="Verdana"/>
          <w:color w:val="000000"/>
          <w:sz w:val="18"/>
          <w:szCs w:val="18"/>
        </w:rPr>
        <w:t> </w:t>
      </w:r>
      <w:r>
        <w:rPr>
          <w:rStyle w:val="WW8Num3z0"/>
          <w:rFonts w:ascii="Verdana" w:hAnsi="Verdana"/>
          <w:color w:val="4682B4"/>
          <w:sz w:val="18"/>
          <w:szCs w:val="18"/>
        </w:rPr>
        <w:t>Гохберга</w:t>
      </w:r>
      <w:r>
        <w:rPr>
          <w:rFonts w:ascii="Verdana" w:hAnsi="Verdana"/>
          <w:color w:val="000000"/>
          <w:sz w:val="18"/>
          <w:szCs w:val="18"/>
        </w:rPr>
        <w:t>, С. Д. Ильенковой, С. С.</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В. И. Кузнецова, Ю. А.</w:t>
      </w:r>
      <w:r>
        <w:rPr>
          <w:rStyle w:val="WW8Num2z0"/>
          <w:rFonts w:ascii="Verdana" w:hAnsi="Verdana"/>
          <w:color w:val="000000"/>
          <w:sz w:val="18"/>
          <w:szCs w:val="18"/>
        </w:rPr>
        <w:t> </w:t>
      </w:r>
      <w:r>
        <w:rPr>
          <w:rStyle w:val="WW8Num3z0"/>
          <w:rFonts w:ascii="Verdana" w:hAnsi="Verdana"/>
          <w:color w:val="4682B4"/>
          <w:sz w:val="18"/>
          <w:szCs w:val="18"/>
        </w:rPr>
        <w:t>Новоселова</w:t>
      </w:r>
      <w:r>
        <w:rPr>
          <w:rFonts w:ascii="Verdana" w:hAnsi="Verdana"/>
          <w:color w:val="000000"/>
          <w:sz w:val="18"/>
          <w:szCs w:val="18"/>
        </w:rPr>
        <w:t>, А. Е. Суринова, С. А.</w:t>
      </w:r>
      <w:r>
        <w:rPr>
          <w:rStyle w:val="WW8Num2z0"/>
          <w:rFonts w:ascii="Verdana" w:hAnsi="Verdana"/>
          <w:color w:val="000000"/>
          <w:sz w:val="18"/>
          <w:szCs w:val="18"/>
        </w:rPr>
        <w:t> </w:t>
      </w:r>
      <w:r>
        <w:rPr>
          <w:rStyle w:val="WW8Num3z0"/>
          <w:rFonts w:ascii="Verdana" w:hAnsi="Verdana"/>
          <w:color w:val="4682B4"/>
          <w:sz w:val="18"/>
          <w:szCs w:val="18"/>
        </w:rPr>
        <w:t>Шелковникова</w:t>
      </w:r>
      <w:r>
        <w:rPr>
          <w:rStyle w:val="WW8Num2z0"/>
          <w:rFonts w:ascii="Verdana" w:hAnsi="Verdana"/>
          <w:color w:val="000000"/>
          <w:sz w:val="18"/>
          <w:szCs w:val="18"/>
        </w:rPr>
        <w:t> </w:t>
      </w:r>
      <w:r>
        <w:rPr>
          <w:rFonts w:ascii="Verdana" w:hAnsi="Verdana"/>
          <w:color w:val="000000"/>
          <w:sz w:val="18"/>
          <w:szCs w:val="18"/>
        </w:rPr>
        <w:t>и др.</w:t>
      </w:r>
    </w:p>
    <w:p w14:paraId="0718C9F3"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Методическими вопросами экономико-статистического моделирования деятельности организаций занимались ученые-статистики С. 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О. Э. Башина, В. В.</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И. И. Елисеева, О. П.</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А. И. Карпович, Л. П.</w:t>
      </w:r>
      <w:r>
        <w:rPr>
          <w:rStyle w:val="WW8Num2z0"/>
          <w:rFonts w:ascii="Verdana" w:hAnsi="Verdana"/>
          <w:color w:val="000000"/>
          <w:sz w:val="18"/>
          <w:szCs w:val="18"/>
        </w:rPr>
        <w:t> </w:t>
      </w:r>
      <w:r>
        <w:rPr>
          <w:rStyle w:val="WW8Num3z0"/>
          <w:rFonts w:ascii="Verdana" w:hAnsi="Verdana"/>
          <w:color w:val="4682B4"/>
          <w:sz w:val="18"/>
          <w:szCs w:val="18"/>
        </w:rPr>
        <w:t>Наговицина</w:t>
      </w:r>
      <w:r>
        <w:rPr>
          <w:rFonts w:ascii="Verdana" w:hAnsi="Verdana"/>
          <w:color w:val="000000"/>
          <w:sz w:val="18"/>
          <w:szCs w:val="18"/>
        </w:rPr>
        <w:t>, Л. С. Рощина, А. А.</w:t>
      </w:r>
      <w:r>
        <w:rPr>
          <w:rStyle w:val="WW8Num2z0"/>
          <w:rFonts w:ascii="Verdana" w:hAnsi="Verdana"/>
          <w:color w:val="000000"/>
          <w:sz w:val="18"/>
          <w:szCs w:val="18"/>
        </w:rPr>
        <w:t> </w:t>
      </w:r>
      <w:r>
        <w:rPr>
          <w:rStyle w:val="WW8Num3z0"/>
          <w:rFonts w:ascii="Verdana" w:hAnsi="Verdana"/>
          <w:color w:val="4682B4"/>
          <w:sz w:val="18"/>
          <w:szCs w:val="18"/>
        </w:rPr>
        <w:t>Спирин</w:t>
      </w:r>
      <w:r>
        <w:rPr>
          <w:rFonts w:ascii="Verdana" w:hAnsi="Verdana"/>
          <w:color w:val="000000"/>
          <w:sz w:val="18"/>
          <w:szCs w:val="18"/>
        </w:rPr>
        <w:t>, А. А. Френкель, Т. Г.</w:t>
      </w:r>
      <w:r>
        <w:rPr>
          <w:rStyle w:val="WW8Num2z0"/>
          <w:rFonts w:ascii="Verdana" w:hAnsi="Verdana"/>
          <w:color w:val="000000"/>
          <w:sz w:val="18"/>
          <w:szCs w:val="18"/>
        </w:rPr>
        <w:t> </w:t>
      </w:r>
      <w:r>
        <w:rPr>
          <w:rStyle w:val="WW8Num3z0"/>
          <w:rFonts w:ascii="Verdana" w:hAnsi="Verdana"/>
          <w:color w:val="4682B4"/>
          <w:sz w:val="18"/>
          <w:szCs w:val="18"/>
        </w:rPr>
        <w:t>Храмцова</w:t>
      </w:r>
      <w:r>
        <w:rPr>
          <w:rFonts w:ascii="Verdana" w:hAnsi="Verdana"/>
          <w:color w:val="000000"/>
          <w:sz w:val="18"/>
          <w:szCs w:val="18"/>
        </w:rPr>
        <w:t>, Н. В. Шаланов, Р. А.</w:t>
      </w:r>
      <w:r>
        <w:rPr>
          <w:rStyle w:val="WW8Num2z0"/>
          <w:rFonts w:ascii="Verdana" w:hAnsi="Verdana"/>
          <w:color w:val="000000"/>
          <w:sz w:val="18"/>
          <w:szCs w:val="18"/>
        </w:rPr>
        <w:t> </w:t>
      </w:r>
      <w:r>
        <w:rPr>
          <w:rStyle w:val="WW8Num3z0"/>
          <w:rFonts w:ascii="Verdana" w:hAnsi="Verdana"/>
          <w:color w:val="4682B4"/>
          <w:sz w:val="18"/>
          <w:szCs w:val="18"/>
        </w:rPr>
        <w:t>Шмойлова</w:t>
      </w:r>
      <w:r>
        <w:rPr>
          <w:rFonts w:ascii="Verdana" w:hAnsi="Verdana"/>
          <w:color w:val="000000"/>
          <w:sz w:val="18"/>
          <w:szCs w:val="18"/>
        </w:rPr>
        <w:t>, Л. И. Яковенко и др.</w:t>
      </w:r>
    </w:p>
    <w:p w14:paraId="5D081BA2"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оценки инновационного потенциала различных экономических субъектов рассмотрены в трудах В. Б.</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А. И. Барщук, О. В.</w:t>
      </w:r>
      <w:r>
        <w:rPr>
          <w:rStyle w:val="WW8Num2z0"/>
          <w:rFonts w:ascii="Verdana" w:hAnsi="Verdana"/>
          <w:color w:val="000000"/>
          <w:sz w:val="18"/>
          <w:szCs w:val="18"/>
        </w:rPr>
        <w:t> </w:t>
      </w:r>
      <w:r>
        <w:rPr>
          <w:rStyle w:val="WW8Num3z0"/>
          <w:rFonts w:ascii="Verdana" w:hAnsi="Verdana"/>
          <w:color w:val="4682B4"/>
          <w:sz w:val="18"/>
          <w:szCs w:val="18"/>
        </w:rPr>
        <w:t>Вагнер</w:t>
      </w:r>
      <w:r>
        <w:rPr>
          <w:rFonts w:ascii="Verdana" w:hAnsi="Verdana"/>
          <w:color w:val="000000"/>
          <w:sz w:val="18"/>
          <w:szCs w:val="18"/>
        </w:rPr>
        <w:t>,</w:t>
      </w:r>
    </w:p>
    <w:p w14:paraId="1B190413"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 А. Вакарева, С. Ю.</w:t>
      </w:r>
      <w:r>
        <w:rPr>
          <w:rStyle w:val="WW8Num2z0"/>
          <w:rFonts w:ascii="Verdana" w:hAnsi="Verdana"/>
          <w:color w:val="000000"/>
          <w:sz w:val="18"/>
          <w:szCs w:val="18"/>
        </w:rPr>
        <w:t> </w:t>
      </w:r>
      <w:r>
        <w:rPr>
          <w:rStyle w:val="WW8Num3z0"/>
          <w:rFonts w:ascii="Verdana" w:hAnsi="Verdana"/>
          <w:color w:val="4682B4"/>
          <w:sz w:val="18"/>
          <w:szCs w:val="18"/>
        </w:rPr>
        <w:t>Гостевой</w:t>
      </w:r>
      <w:r>
        <w:rPr>
          <w:rFonts w:ascii="Verdana" w:hAnsi="Verdana"/>
          <w:color w:val="000000"/>
          <w:sz w:val="18"/>
          <w:szCs w:val="18"/>
        </w:rPr>
        <w:t>, Г. А. Грачевой, О. П.</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Fonts w:ascii="Verdana" w:hAnsi="Verdana"/>
          <w:color w:val="000000"/>
          <w:sz w:val="18"/>
          <w:szCs w:val="18"/>
        </w:rPr>
        <w:t>, С. В. Кочеткова, И. А.</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С. Н. Михайлова, С. В.</w:t>
      </w:r>
      <w:r>
        <w:rPr>
          <w:rStyle w:val="WW8Num2z0"/>
          <w:rFonts w:ascii="Verdana" w:hAnsi="Verdana"/>
          <w:color w:val="000000"/>
          <w:sz w:val="18"/>
          <w:szCs w:val="18"/>
        </w:rPr>
        <w:t> </w:t>
      </w:r>
      <w:r>
        <w:rPr>
          <w:rStyle w:val="WW8Num3z0"/>
          <w:rFonts w:ascii="Verdana" w:hAnsi="Verdana"/>
          <w:color w:val="4682B4"/>
          <w:sz w:val="18"/>
          <w:szCs w:val="18"/>
        </w:rPr>
        <w:t>Пестрикова</w:t>
      </w:r>
      <w:r>
        <w:rPr>
          <w:rFonts w:ascii="Verdana" w:hAnsi="Verdana"/>
          <w:color w:val="000000"/>
          <w:sz w:val="18"/>
          <w:szCs w:val="18"/>
        </w:rPr>
        <w:t>,</w:t>
      </w:r>
    </w:p>
    <w:p w14:paraId="29BE07CC"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 В.</w:t>
      </w:r>
      <w:r>
        <w:rPr>
          <w:rStyle w:val="WW8Num2z0"/>
          <w:rFonts w:ascii="Verdana" w:hAnsi="Verdana"/>
          <w:color w:val="000000"/>
          <w:sz w:val="18"/>
          <w:szCs w:val="18"/>
        </w:rPr>
        <w:t> </w:t>
      </w:r>
      <w:r>
        <w:rPr>
          <w:rStyle w:val="WW8Num3z0"/>
          <w:rFonts w:ascii="Verdana" w:hAnsi="Verdana"/>
          <w:color w:val="4682B4"/>
          <w:sz w:val="18"/>
          <w:szCs w:val="18"/>
        </w:rPr>
        <w:t>Тороповой</w:t>
      </w:r>
      <w:r>
        <w:rPr>
          <w:rFonts w:ascii="Verdana" w:hAnsi="Verdana"/>
          <w:color w:val="000000"/>
          <w:sz w:val="18"/>
          <w:szCs w:val="18"/>
        </w:rPr>
        <w:t>, Т. А. Туминой, Р. А.</w:t>
      </w:r>
      <w:r>
        <w:rPr>
          <w:rStyle w:val="WW8Num2z0"/>
          <w:rFonts w:ascii="Verdana" w:hAnsi="Verdana"/>
          <w:color w:val="000000"/>
          <w:sz w:val="18"/>
          <w:szCs w:val="18"/>
        </w:rPr>
        <w:t> </w:t>
      </w:r>
      <w:r>
        <w:rPr>
          <w:rStyle w:val="WW8Num3z0"/>
          <w:rFonts w:ascii="Verdana" w:hAnsi="Verdana"/>
          <w:color w:val="4682B4"/>
          <w:sz w:val="18"/>
          <w:szCs w:val="18"/>
        </w:rPr>
        <w:t>Фатхутдинова</w:t>
      </w:r>
      <w:r>
        <w:rPr>
          <w:rFonts w:ascii="Verdana" w:hAnsi="Verdana"/>
          <w:color w:val="000000"/>
          <w:sz w:val="18"/>
          <w:szCs w:val="18"/>
        </w:rPr>
        <w:t>, А. И. Хорева и др.</w:t>
      </w:r>
    </w:p>
    <w:p w14:paraId="7A3DEE1B"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методологические вопросы статистического исследования инновационного потенциала организаций изучены недостаточно полно. Не разработан статистический понятийный аппарат как составляющих, так и самого инновационного потенциала организаций, в котором должен отражаться</w:t>
      </w:r>
      <w:r>
        <w:rPr>
          <w:rStyle w:val="WW8Num2z0"/>
          <w:rFonts w:ascii="Verdana" w:hAnsi="Verdana"/>
          <w:color w:val="000000"/>
          <w:sz w:val="18"/>
          <w:szCs w:val="18"/>
        </w:rPr>
        <w:t> </w:t>
      </w:r>
      <w:r>
        <w:rPr>
          <w:rStyle w:val="WW8Num3z0"/>
          <w:rFonts w:ascii="Verdana" w:hAnsi="Verdana"/>
          <w:color w:val="4682B4"/>
          <w:sz w:val="18"/>
          <w:szCs w:val="18"/>
        </w:rPr>
        <w:t>синергетический</w:t>
      </w:r>
      <w:r>
        <w:rPr>
          <w:rStyle w:val="WW8Num2z0"/>
          <w:rFonts w:ascii="Verdana" w:hAnsi="Verdana"/>
          <w:color w:val="000000"/>
          <w:sz w:val="18"/>
          <w:szCs w:val="18"/>
        </w:rPr>
        <w:t> </w:t>
      </w:r>
      <w:r>
        <w:rPr>
          <w:rFonts w:ascii="Verdana" w:hAnsi="Verdana"/>
          <w:color w:val="000000"/>
          <w:sz w:val="18"/>
          <w:szCs w:val="18"/>
        </w:rPr>
        <w:t>эффект инновационной деятельности. Не выделены принципы формирования статистических показателей инновационного потенциала организаций и не определена их система, что не позволяет оценить уровень инновационного развития. Необходимость статистической оценки инновационного потенциала организаций продиктована временем, она позволит разрабатывать механизмы для наиболее эффективного управления инновационной деятельностью.</w:t>
      </w:r>
    </w:p>
    <w:p w14:paraId="34E46936"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Выявленные проблемы определили цель и задачи исследования.</w:t>
      </w:r>
    </w:p>
    <w:p w14:paraId="39A50992"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состоит в теоретическом обосновании и разработке методологии статистического исследования инновационного потенциала организаций, базирующейся на системном подходе к формированию и реализации его показателей и</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w:t>
      </w:r>
    </w:p>
    <w:p w14:paraId="0B6CEE6C"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поставлены задачи:</w:t>
      </w:r>
    </w:p>
    <w:p w14:paraId="6D036A8A"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и выявить проблемы существующих подходов и систем статистических показателей, понятийного аппарата инновационного развития организаций; разработать модель инновационной деятельности;</w:t>
      </w:r>
    </w:p>
    <w:p w14:paraId="371B3103"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понятие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потенциал», проблемы и концепции его формирования, классифицировать методики его оценки;</w:t>
      </w:r>
    </w:p>
    <w:p w14:paraId="293403C0"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формирования системы статистических показателей инновационного потенциала организаций на основе предложенного алгоритма и принципов формирования, для чего выделить отличительные характеристики инновационного потенциала организаций, приняв за основу его классификации по свойствам и признакам;</w:t>
      </w:r>
    </w:p>
    <w:p w14:paraId="4B80B76A"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и сгруппировать показатели человеческого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организаций по признаку его структуры. Разработать методики статистического исследования человеческого капитала и выявления</w:t>
      </w:r>
      <w:r>
        <w:rPr>
          <w:rStyle w:val="WW8Num2z0"/>
          <w:rFonts w:ascii="Verdana" w:hAnsi="Verdana"/>
          <w:color w:val="000000"/>
          <w:sz w:val="18"/>
          <w:szCs w:val="18"/>
        </w:rPr>
        <w:t> </w:t>
      </w:r>
      <w:r>
        <w:rPr>
          <w:rStyle w:val="WW8Num3z0"/>
          <w:rFonts w:ascii="Verdana" w:hAnsi="Verdana"/>
          <w:color w:val="4682B4"/>
          <w:sz w:val="18"/>
          <w:szCs w:val="18"/>
        </w:rPr>
        <w:t>интрапренеров</w:t>
      </w:r>
      <w:r>
        <w:rPr>
          <w:rStyle w:val="WW8Num2z0"/>
          <w:rFonts w:ascii="Verdana" w:hAnsi="Verdana"/>
          <w:color w:val="000000"/>
          <w:sz w:val="18"/>
          <w:szCs w:val="18"/>
        </w:rPr>
        <w:t> </w:t>
      </w:r>
      <w:r>
        <w:rPr>
          <w:rFonts w:ascii="Verdana" w:hAnsi="Verdana"/>
          <w:color w:val="000000"/>
          <w:sz w:val="18"/>
          <w:szCs w:val="18"/>
        </w:rPr>
        <w:t>в организациях;</w:t>
      </w:r>
    </w:p>
    <w:p w14:paraId="24092F1B"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информационную базу статистического исследования инновационного потенциала организаций. Разработать методики экспертного оценивания информационной базы и определения количества экспертов;</w:t>
      </w:r>
    </w:p>
    <w:p w14:paraId="0F60F13C"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концептуальную модель формирования инновационного потенциала организаций, в рамках которой разработать методики оценки уровня инновационного потенциала и интенсивности инновационного развития;</w:t>
      </w:r>
    </w:p>
    <w:p w14:paraId="151336C8"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апробировать методики оценки и выявления человеческого капитала как типа трудовых ресурсов и интрапренеров в организациях, подтвердить предположения об их признаках;</w:t>
      </w:r>
    </w:p>
    <w:p w14:paraId="1D296209"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статистических показателей инновационного потенциала инвестиционных компаний на основе методики экспертного оценивания. Апробировать методики оценки уровня инновационного потенциала и интенсивности инновационного развития организаций.</w:t>
      </w:r>
    </w:p>
    <w:p w14:paraId="57A2C2C4"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инновационный потенциал организаций.</w:t>
      </w:r>
    </w:p>
    <w:p w14:paraId="1A16CEB1"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служит методология статистического исследования инновационного потенциала организаций.</w:t>
      </w:r>
    </w:p>
    <w:p w14:paraId="78042EF2"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наблюдения - инвестиционные компании Российской Федерации.</w:t>
      </w:r>
    </w:p>
    <w:p w14:paraId="5389E12A"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-п. 4.14 «Методология экономико-статистических исследований, направленных на измерение эффективности функционирования предприятий и организаций» Паспорта научных специальностей (экономические науки).</w:t>
      </w:r>
    </w:p>
    <w:p w14:paraId="6B8FEDC9"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исследования выступают фундаментальные и прикладные работы ведущих российских и зарубежных ученых, посвященные статистическим методам исследования инновационной деятельности организаций. Использованы общенаучные принципы и методы: анализа и синтеза, индукции и дедукции, системного подхода, исторический и логический, абстракции.</w:t>
      </w:r>
    </w:p>
    <w:p w14:paraId="0BA21695"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 инструментария применялись методы наблюдения, сводки и группировки, кластерного анализа, обобщающих показателей, регрессионного и корреляционного анализа, сравнительного анализа, экспертных оценок, а также табличные и графические методы представления результатов исследования. Обработка исходной информации проводилась с применением программ: Statistica и Microsoft Excel.</w:t>
      </w:r>
    </w:p>
    <w:p w14:paraId="64490E98"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основу диссертационного исследования составили данные статистических сборников, приказы Федеральной службы государственной статистики, распоряжения Правительства Российской Федерации, показатели «Стратегии развития науки и инноваций до 2015 года», отраженные в проекте «Стратегии инновационного развития до 2020 года», материалы сайтов Центра исследований и статистики науки (</w:t>
      </w:r>
      <w:r>
        <w:rPr>
          <w:rStyle w:val="WW8Num3z0"/>
          <w:rFonts w:ascii="Verdana" w:hAnsi="Verdana"/>
          <w:color w:val="4682B4"/>
          <w:sz w:val="18"/>
          <w:szCs w:val="18"/>
        </w:rPr>
        <w:t>ЦИСН</w:t>
      </w:r>
      <w:r>
        <w:rPr>
          <w:rFonts w:ascii="Verdana" w:hAnsi="Verdana"/>
          <w:color w:val="000000"/>
          <w:sz w:val="18"/>
          <w:szCs w:val="18"/>
        </w:rPr>
        <w:t>), рейтингового агентства на рынке</w:t>
      </w:r>
      <w:r>
        <w:rPr>
          <w:rStyle w:val="WW8Num2z0"/>
          <w:rFonts w:ascii="Verdana" w:hAnsi="Verdana"/>
          <w:color w:val="000000"/>
          <w:sz w:val="18"/>
          <w:szCs w:val="18"/>
        </w:rPr>
        <w:t> </w:t>
      </w:r>
      <w:r>
        <w:rPr>
          <w:rStyle w:val="WW8Num3z0"/>
          <w:rFonts w:ascii="Verdana" w:hAnsi="Verdana"/>
          <w:color w:val="4682B4"/>
          <w:sz w:val="18"/>
          <w:szCs w:val="18"/>
        </w:rPr>
        <w:t>брокерских</w:t>
      </w:r>
      <w:r>
        <w:rPr>
          <w:rStyle w:val="WW8Num2z0"/>
          <w:rFonts w:ascii="Verdana" w:hAnsi="Verdana"/>
          <w:color w:val="000000"/>
          <w:sz w:val="18"/>
          <w:szCs w:val="18"/>
        </w:rPr>
        <w:t> </w:t>
      </w:r>
      <w:r>
        <w:rPr>
          <w:rFonts w:ascii="Verdana" w:hAnsi="Verdana"/>
          <w:color w:val="000000"/>
          <w:sz w:val="18"/>
          <w:szCs w:val="18"/>
        </w:rPr>
        <w:t>услуг «РБК.Рейтинг», информационно-аналитической системы «</w:t>
      </w:r>
      <w:r>
        <w:rPr>
          <w:rStyle w:val="WW8Num3z0"/>
          <w:rFonts w:ascii="Verdana" w:hAnsi="Verdana"/>
          <w:color w:val="4682B4"/>
          <w:sz w:val="18"/>
          <w:szCs w:val="18"/>
        </w:rPr>
        <w:t>Медиалогия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фондовой</w:t>
      </w:r>
      <w:r>
        <w:rPr>
          <w:rStyle w:val="WW8Num2z0"/>
          <w:rFonts w:ascii="Verdana" w:hAnsi="Verdana"/>
          <w:color w:val="000000"/>
          <w:sz w:val="18"/>
          <w:szCs w:val="18"/>
        </w:rPr>
        <w:t> </w:t>
      </w:r>
      <w:r>
        <w:rPr>
          <w:rFonts w:ascii="Verdana" w:hAnsi="Verdana"/>
          <w:color w:val="000000"/>
          <w:sz w:val="18"/>
          <w:szCs w:val="18"/>
        </w:rPr>
        <w:t>биржи РТС, объединенных ММВБ-РТС, инвестиционных российских компаний, а также результаты многолетних авторских эмпирических исследований, наблюдений, научных и практических разработок.</w:t>
      </w:r>
    </w:p>
    <w:p w14:paraId="61C1CD76"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полученных результатов. Наиболее существенные результаты диссертационного исследования, полученные автором, заключаются в обосновании и разработке методологии статистики инновационного потенциала организаций.</w:t>
      </w:r>
    </w:p>
    <w:p w14:paraId="62F40573"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существенными, обладающими научной новизной, являются следующие результаты исследования:</w:t>
      </w:r>
    </w:p>
    <w:p w14:paraId="468207F6"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Углубляющие теорию и методологию статистики инновационного развития организаций:</w:t>
      </w:r>
    </w:p>
    <w:p w14:paraId="05783386"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процессная</w:t>
      </w:r>
      <w:r>
        <w:rPr>
          <w:rStyle w:val="WW8Num2z0"/>
          <w:rFonts w:ascii="Verdana" w:hAnsi="Verdana"/>
          <w:color w:val="000000"/>
          <w:sz w:val="18"/>
          <w:szCs w:val="18"/>
        </w:rPr>
        <w:t> </w:t>
      </w:r>
      <w:r>
        <w:rPr>
          <w:rFonts w:ascii="Verdana" w:hAnsi="Verdana"/>
          <w:color w:val="000000"/>
          <w:sz w:val="18"/>
          <w:szCs w:val="18"/>
        </w:rPr>
        <w:t>модель инновационной деятельности, которая, в отличие от существующих, учитывает взаимодействие субъектов рыночной экономики и их взаимосвязи и позволяет выделить их основные функции;</w:t>
      </w:r>
    </w:p>
    <w:p w14:paraId="6F5D5645"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уточнён понятийно-терминологический аппарат исследования: даны статистические определения понятиям «</w:t>
      </w:r>
      <w:r>
        <w:rPr>
          <w:rStyle w:val="WW8Num3z0"/>
          <w:rFonts w:ascii="Verdana" w:hAnsi="Verdana"/>
          <w:color w:val="4682B4"/>
          <w:sz w:val="18"/>
          <w:szCs w:val="18"/>
        </w:rPr>
        <w:t>инновационный климат организации</w:t>
      </w:r>
      <w:r>
        <w:rPr>
          <w:rFonts w:ascii="Verdana" w:hAnsi="Verdana"/>
          <w:color w:val="000000"/>
          <w:sz w:val="18"/>
          <w:szCs w:val="18"/>
        </w:rPr>
        <w:t>», которое отличается от известных тем, что учитывает внешние и внутренние условия инновационной деятельности организаций, «</w:t>
      </w:r>
      <w:r>
        <w:rPr>
          <w:rStyle w:val="WW8Num3z0"/>
          <w:rFonts w:ascii="Verdana" w:hAnsi="Verdana"/>
          <w:color w:val="4682B4"/>
          <w:sz w:val="18"/>
          <w:szCs w:val="18"/>
        </w:rPr>
        <w:t>уровень развития человеческого капитала</w:t>
      </w:r>
      <w:r>
        <w:rPr>
          <w:rFonts w:ascii="Verdana" w:hAnsi="Verdana"/>
          <w:color w:val="000000"/>
          <w:sz w:val="18"/>
          <w:szCs w:val="18"/>
        </w:rPr>
        <w:t>» как относительной величины (в отличие от существующих рассматривает меру достижения максимального значения); предложено оценивать человеческий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 позиции накопления капитала трудовыми ресурсами и типа трудовых ресурсов; дано определение нового объекта статистического исследования - «</w:t>
      </w:r>
      <w:r>
        <w:rPr>
          <w:rStyle w:val="WW8Num3z0"/>
          <w:rFonts w:ascii="Verdana" w:hAnsi="Verdana"/>
          <w:color w:val="4682B4"/>
          <w:sz w:val="18"/>
          <w:szCs w:val="18"/>
        </w:rPr>
        <w:t>интрапренерство</w:t>
      </w:r>
      <w:r>
        <w:rPr>
          <w:rFonts w:ascii="Verdana" w:hAnsi="Verdana"/>
          <w:color w:val="000000"/>
          <w:sz w:val="18"/>
          <w:szCs w:val="18"/>
        </w:rPr>
        <w:t>», в отличие от известных рассматривается как социально-экономическая система; уточнено определение «</w:t>
      </w:r>
      <w:r>
        <w:rPr>
          <w:rStyle w:val="WW8Num3z0"/>
          <w:rFonts w:ascii="Verdana" w:hAnsi="Verdana"/>
          <w:color w:val="4682B4"/>
          <w:sz w:val="18"/>
          <w:szCs w:val="18"/>
        </w:rPr>
        <w:t>уровня инновационного потенциала</w:t>
      </w:r>
      <w:r>
        <w:rPr>
          <w:rFonts w:ascii="Verdana" w:hAnsi="Verdana"/>
          <w:color w:val="000000"/>
          <w:sz w:val="18"/>
          <w:szCs w:val="18"/>
        </w:rPr>
        <w:t>» как статистической категории, которое, в отличие от ранее предложенных, учитывает меру достижения максимального</w:t>
      </w:r>
      <w:r>
        <w:rPr>
          <w:rStyle w:val="WW8Num2z0"/>
          <w:rFonts w:ascii="Verdana" w:hAnsi="Verdana"/>
          <w:color w:val="000000"/>
          <w:sz w:val="18"/>
          <w:szCs w:val="18"/>
        </w:rPr>
        <w:t> </w:t>
      </w:r>
      <w:r>
        <w:rPr>
          <w:rStyle w:val="WW8Num3z0"/>
          <w:rFonts w:ascii="Verdana" w:hAnsi="Verdana"/>
          <w:color w:val="4682B4"/>
          <w:sz w:val="18"/>
          <w:szCs w:val="18"/>
        </w:rPr>
        <w:t>синергетического</w:t>
      </w:r>
      <w:r>
        <w:rPr>
          <w:rStyle w:val="WW8Num2z0"/>
          <w:rFonts w:ascii="Verdana" w:hAnsi="Verdana"/>
          <w:color w:val="000000"/>
          <w:sz w:val="18"/>
          <w:szCs w:val="18"/>
        </w:rPr>
        <w:t> </w:t>
      </w:r>
      <w:r>
        <w:rPr>
          <w:rFonts w:ascii="Verdana" w:hAnsi="Verdana"/>
          <w:color w:val="000000"/>
          <w:sz w:val="18"/>
          <w:szCs w:val="18"/>
        </w:rPr>
        <w:t>эффекта; выделены концепции формирования инновационного потенциала организаций, обобщающие существующие подходы к этому понятию; впервые дана классификация методик его оценки, что необходимо для разработки статистического исследования инновационного потенциала;</w:t>
      </w:r>
    </w:p>
    <w:p w14:paraId="6AC396EA"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составлен алгоритм формирования системы статистических показателей инновационного потенциала организаций, в основу которого легли принципы формирования и свойства показателей, разработанные автором, позволяющий упорядочить рассматриваемый процесс в соответствии с этапами статистического исследования;</w:t>
      </w:r>
    </w:p>
    <w:p w14:paraId="6C8186F7"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предложена классификация свойств различных видов потенциалов организаций по структуре, процессам функционирования, связи и взаимодействию, доказывающая наличие у них общих признаков; существующие классификации инновационного потенциала дополнены новыми, которые отличаются выделением признаков отрасли и направлений деятельности, организационно-экономической формы, размера организации, количества уровней структуры, функциональной зависимости, синергетического эффекта, уровней инновационного развития, что позволило определить особенности системы статистических показателей инновационного потенциала организаций;</w:t>
      </w:r>
    </w:p>
    <w:p w14:paraId="4023AA84"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 сгруппированы статистические показатели оценки уровня человеческого капитала организаций, которые, в отличие от традиционных, отражают тип человеческого капитала и интрапренеров и позволяют получать более точные оценки; предложена информационная база исследования, особенность которой в авторской группировке статистических показателей инновационного потенциала организаций, для которой переструктурированы и частично разработаны показатели по признакам</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инновационной деятельности человеческим капиталом и</w:t>
      </w:r>
      <w:r>
        <w:rPr>
          <w:rStyle w:val="WW8Num2z0"/>
          <w:rFonts w:ascii="Verdana" w:hAnsi="Verdana"/>
          <w:color w:val="000000"/>
          <w:sz w:val="18"/>
          <w:szCs w:val="18"/>
        </w:rPr>
        <w:t> </w:t>
      </w:r>
      <w:r>
        <w:rPr>
          <w:rStyle w:val="WW8Num3z0"/>
          <w:rFonts w:ascii="Verdana" w:hAnsi="Verdana"/>
          <w:color w:val="4682B4"/>
          <w:sz w:val="18"/>
          <w:szCs w:val="18"/>
        </w:rPr>
        <w:t>интрапренерами</w:t>
      </w:r>
      <w:r>
        <w:rPr>
          <w:rFonts w:ascii="Verdana" w:hAnsi="Verdana"/>
          <w:color w:val="000000"/>
          <w:sz w:val="18"/>
          <w:szCs w:val="18"/>
        </w:rPr>
        <w:t>, инновационного климата, дающая полноту описания возможности к инновационному развитию; впервые предложена система статистических показателей для инвестиционных компаний, что позволило оценить уровень их инновационного потенциала;</w:t>
      </w:r>
    </w:p>
    <w:p w14:paraId="33515C4D"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концептуальная модель формирования инновационного потенциала организаций, отличием которой от существующих выступают условия её реализации, оценка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уровня инновационного потенциала, его составляющих и интенсивности инновационного развития организации, формирования составляющих инновационного потенциала, что систематизирует последовательность его этапов;</w:t>
      </w:r>
    </w:p>
    <w:p w14:paraId="534EC15A"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Развивающие</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статистики инновационного потенциала организаций:</w:t>
      </w:r>
    </w:p>
    <w:p w14:paraId="0F5C6933"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разработаны методики выявления типа человеческого капитала и интрапренеров в организациях на основе оценочной таблицы ценностей и модификаций методик психодиагностики, подтверждена их достоверность корреляционным и регрессионным анализом, что позволяет расширить систему статистических показателей человеческого капитала и выделить саморазвитие как новый признак трудовых ресурсов;</w:t>
      </w:r>
    </w:p>
    <w:p w14:paraId="673C7249"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экспертного оценивания информационной базы статистического исследования инновационного потенциала организаций для реализации принципа информативности 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числа показателей, включающая методику определения количества экспертов, отличающаяся возможностью определения объема выборки на основе эвристического подхода, обеспечивающая системой статистически значимых показателей инновационного потенциала организаций;</w:t>
      </w:r>
    </w:p>
    <w:p w14:paraId="14F95388"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оценки уровня инновационного потенциала организаций - в отличие от существующих, позволяет определить меру достижения эталонного значения и предложить формулу</w:t>
      </w:r>
      <w:r>
        <w:rPr>
          <w:rStyle w:val="WW8Num2z0"/>
          <w:rFonts w:ascii="Verdana" w:hAnsi="Verdana"/>
          <w:color w:val="000000"/>
          <w:sz w:val="18"/>
          <w:szCs w:val="18"/>
        </w:rPr>
        <w:t> </w:t>
      </w:r>
      <w:r>
        <w:rPr>
          <w:rStyle w:val="WW8Num3z0"/>
          <w:rFonts w:ascii="Verdana" w:hAnsi="Verdana"/>
          <w:color w:val="4682B4"/>
          <w:sz w:val="18"/>
          <w:szCs w:val="18"/>
        </w:rPr>
        <w:t>нереализованного</w:t>
      </w:r>
      <w:r>
        <w:rPr>
          <w:rStyle w:val="WW8Num2z0"/>
          <w:rFonts w:ascii="Verdana" w:hAnsi="Verdana"/>
          <w:color w:val="000000"/>
          <w:sz w:val="18"/>
          <w:szCs w:val="18"/>
        </w:rPr>
        <w:t> </w:t>
      </w:r>
      <w:r>
        <w:rPr>
          <w:rFonts w:ascii="Verdana" w:hAnsi="Verdana"/>
          <w:color w:val="000000"/>
          <w:sz w:val="18"/>
          <w:szCs w:val="18"/>
        </w:rPr>
        <w:t>инновационного потенциала организаций — и определения интенсивности инновационного развития организаций, — с использованием формулы средней геометрической</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темпов роста инновационного потенциала. Эти методики необходимы для мониторинга эффективности инновационной деятельности.</w:t>
      </w:r>
    </w:p>
    <w:p w14:paraId="3C06494B"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диссертационного исследования заключается в развитии теории и методологии статистического исследования инновационного потенциала организаций, что может послужить базой для дальнейших теоретических и прикладных разработок, направленных на изучение инновационной деятельности как в статистике, так и в профессиональной сфере</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5836A79F"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возможностью использования полученных результатов для оценки, анализа и мониторинга уровня инновационного развития организаций.</w:t>
      </w:r>
    </w:p>
    <w:p w14:paraId="43C975BF"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2010 г. в деятельности крупнейшей инвестиционной компании «</w:t>
      </w:r>
      <w:r>
        <w:rPr>
          <w:rStyle w:val="WW8Num3z0"/>
          <w:rFonts w:ascii="Verdana" w:hAnsi="Verdana"/>
          <w:color w:val="4682B4"/>
          <w:sz w:val="18"/>
          <w:szCs w:val="18"/>
        </w:rPr>
        <w:t>Брокеркредитсервис</w:t>
      </w:r>
      <w:r>
        <w:rPr>
          <w:rFonts w:ascii="Verdana" w:hAnsi="Verdana"/>
          <w:color w:val="000000"/>
          <w:sz w:val="18"/>
          <w:szCs w:val="18"/>
        </w:rPr>
        <w:t>» используется авторская система статистических показателей инновационного потенциала организаций для мониторинга уровня инновационного развития.</w:t>
      </w:r>
    </w:p>
    <w:p w14:paraId="22B70B50"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показателей, результаты исследования обеспеченности инновационной деятельности ресурсами востребованы управлением научно-образовательного комплекса и инноваций Правительства Новосибирской области для формирования системы мониторинга инновационной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высших учебных заведений.</w:t>
      </w:r>
    </w:p>
    <w:p w14:paraId="6339B741"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по следующим направлениям: в деятельности организаций и органов власти, в учебном процессе.</w:t>
      </w:r>
    </w:p>
    <w:p w14:paraId="3838257C"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апробированы и используются в деятельности инвестиционной компании «</w:t>
      </w:r>
      <w:r>
        <w:rPr>
          <w:rStyle w:val="WW8Num3z0"/>
          <w:rFonts w:ascii="Verdana" w:hAnsi="Verdana"/>
          <w:color w:val="4682B4"/>
          <w:sz w:val="18"/>
          <w:szCs w:val="18"/>
        </w:rPr>
        <w:t>Брокеркредитсервис</w:t>
      </w:r>
      <w:r>
        <w:rPr>
          <w:rFonts w:ascii="Verdana" w:hAnsi="Verdana"/>
          <w:color w:val="000000"/>
          <w:sz w:val="18"/>
          <w:szCs w:val="18"/>
        </w:rPr>
        <w:t>» (акт о внедрении от 19.12.2011 № 1507-01-Ф20), управлении научно-образовательного комплекса и инноваций Правительства Новосибирской области (акт о внедрении от 17.02.2012 № 56107/30), в учебном процессе Сибирского университета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(справка о внедрении от 07.02.2012 № 45-185), Сургутского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Московской академии предпринимательства при Правительстве Москвы (справка о внедрении от 08.02.2012 № 14).</w:t>
      </w:r>
    </w:p>
    <w:p w14:paraId="5D02DCF6"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обсуждались на международных и всероссийских научных конференциях и форумах, в том числе «</w:t>
      </w:r>
      <w:r>
        <w:rPr>
          <w:rStyle w:val="WW8Num3z0"/>
          <w:rFonts w:ascii="Verdana" w:hAnsi="Verdana"/>
          <w:color w:val="4682B4"/>
          <w:sz w:val="18"/>
          <w:szCs w:val="18"/>
        </w:rPr>
        <w:t>Инновационность</w:t>
      </w:r>
      <w:r>
        <w:rPr>
          <w:rStyle w:val="WW8Num2z0"/>
          <w:rFonts w:ascii="Verdana" w:hAnsi="Verdana"/>
          <w:color w:val="000000"/>
          <w:sz w:val="18"/>
          <w:szCs w:val="18"/>
        </w:rPr>
        <w:t> </w:t>
      </w:r>
      <w:r>
        <w:rPr>
          <w:rFonts w:ascii="Verdana" w:hAnsi="Verdana"/>
          <w:color w:val="000000"/>
          <w:sz w:val="18"/>
          <w:szCs w:val="18"/>
        </w:rPr>
        <w:t>экономики России и процессы</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(Москва, 2012), «</w:t>
      </w:r>
      <w:r>
        <w:rPr>
          <w:rStyle w:val="WW8Num3z0"/>
          <w:rFonts w:ascii="Verdana" w:hAnsi="Verdana"/>
          <w:color w:val="4682B4"/>
          <w:sz w:val="18"/>
          <w:szCs w:val="18"/>
        </w:rPr>
        <w:t>Инновационное развитие российской экономики</w:t>
      </w:r>
      <w:r>
        <w:rPr>
          <w:rFonts w:ascii="Verdana" w:hAnsi="Verdana"/>
          <w:color w:val="000000"/>
          <w:sz w:val="18"/>
          <w:szCs w:val="18"/>
        </w:rPr>
        <w:t>» (Москва, 2011), «</w:t>
      </w:r>
      <w:r>
        <w:rPr>
          <w:rStyle w:val="WW8Num3z0"/>
          <w:rFonts w:ascii="Verdana" w:hAnsi="Verdana"/>
          <w:color w:val="4682B4"/>
          <w:sz w:val="18"/>
          <w:szCs w:val="18"/>
        </w:rPr>
        <w:t>Информационные технологии в математическом моделировании</w:t>
      </w:r>
      <w:r>
        <w:rPr>
          <w:rFonts w:ascii="Verdana" w:hAnsi="Verdana"/>
          <w:color w:val="000000"/>
          <w:sz w:val="18"/>
          <w:szCs w:val="18"/>
        </w:rPr>
        <w:t>» (Томск, 2011), «Рыночное пространство современной России:</w:t>
      </w:r>
      <w:r>
        <w:rPr>
          <w:rStyle w:val="WW8Num2z0"/>
          <w:rFonts w:ascii="Verdana" w:hAnsi="Verdana"/>
          <w:color w:val="000000"/>
          <w:sz w:val="18"/>
          <w:szCs w:val="18"/>
        </w:rPr>
        <w:t> </w:t>
      </w:r>
      <w:r>
        <w:rPr>
          <w:rStyle w:val="WW8Num3z0"/>
          <w:rFonts w:ascii="Verdana" w:hAnsi="Verdana"/>
          <w:color w:val="4682B4"/>
          <w:sz w:val="18"/>
          <w:szCs w:val="18"/>
        </w:rPr>
        <w:t>коммерция</w:t>
      </w:r>
      <w:r>
        <w:rPr>
          <w:rFonts w:ascii="Verdana" w:hAnsi="Verdana"/>
          <w:color w:val="000000"/>
          <w:sz w:val="18"/>
          <w:szCs w:val="18"/>
        </w:rPr>
        <w:t>, маркетинг, реклама и связи с общественностью» (Новосибирск, 2011), «</w:t>
      </w:r>
      <w:r>
        <w:rPr>
          <w:rStyle w:val="WW8Num3z0"/>
          <w:rFonts w:ascii="Verdana" w:hAnsi="Verdana"/>
          <w:color w:val="4682B4"/>
          <w:sz w:val="18"/>
          <w:szCs w:val="18"/>
        </w:rPr>
        <w:t>Инновационная</w:t>
      </w:r>
      <w:r>
        <w:rPr>
          <w:rStyle w:val="WW8Num2z0"/>
          <w:rFonts w:ascii="Verdana" w:hAnsi="Verdana"/>
          <w:color w:val="000000"/>
          <w:sz w:val="18"/>
          <w:szCs w:val="18"/>
        </w:rPr>
        <w:t> </w:t>
      </w:r>
      <w:r>
        <w:rPr>
          <w:rFonts w:ascii="Verdana" w:hAnsi="Verdana"/>
          <w:color w:val="000000"/>
          <w:sz w:val="18"/>
          <w:szCs w:val="18"/>
        </w:rPr>
        <w:t>экономика и промышленная политика региона» (Санкт-Петербург, 2010), Северо-восточном азиатском академическом форуме (Хабаровск, 2011;</w:t>
      </w:r>
    </w:p>
    <w:p w14:paraId="51E3BE2E" w14:textId="77777777" w:rsidR="007647FF" w:rsidRDefault="007647FF" w:rsidP="007647F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Новосибирск, 2010),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агропромышленном комплексе» (Новосибирск, 2009), «Развитие экономики в условиях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проблемы и перспективы» (Санкт-Петербург, 2009), «Качество образования:</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достижения, проблемы» (Новосибирск, 2007).</w:t>
      </w:r>
    </w:p>
    <w:p w14:paraId="2903CB5F"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публикации. Основные теоретические и методологические результаты исследования нашли отражение в 39 опубликованных работах общим объемом 217,2 п. л., из них авторских - 39,3 п. л., в том числе восемь монографий, 17 статей в рецензируемых научных журналах и изданиях.</w:t>
      </w:r>
    </w:p>
    <w:p w14:paraId="119DBB21" w14:textId="77777777" w:rsidR="007647FF" w:rsidRDefault="007647FF" w:rsidP="007647F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Объём и структура диссертации. Работа состоит из введения, пяти глав, заключения, библиографического списка, включающего 242 наименования, 83 приложений, содержит 304 страницы основного текста, 81 таблицу и 25 рисунков.</w:t>
      </w:r>
    </w:p>
    <w:p w14:paraId="4FC8C268" w14:textId="5D25BCCE" w:rsidR="00125386" w:rsidRPr="007647FF" w:rsidRDefault="007647FF" w:rsidP="007647FF">
      <w:r>
        <w:rPr>
          <w:rFonts w:ascii="Verdana" w:hAnsi="Verdana"/>
          <w:color w:val="000000"/>
          <w:sz w:val="18"/>
          <w:szCs w:val="18"/>
        </w:rPr>
        <w:br/>
      </w:r>
      <w:r>
        <w:rPr>
          <w:rFonts w:ascii="Verdana" w:hAnsi="Verdana"/>
          <w:color w:val="000000"/>
          <w:sz w:val="18"/>
          <w:szCs w:val="18"/>
        </w:rPr>
        <w:br/>
      </w:r>
      <w:bookmarkStart w:id="0" w:name="_GoBack"/>
      <w:bookmarkEnd w:id="0"/>
    </w:p>
    <w:sectPr w:rsidR="00125386" w:rsidRPr="007647F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4800</TotalTime>
  <Pages>6</Pages>
  <Words>2387</Words>
  <Characters>17454</Characters>
  <Application>Microsoft Office Word</Application>
  <DocSecurity>0</DocSecurity>
  <Lines>281</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254</cp:revision>
  <cp:lastPrinted>2009-02-06T05:36:00Z</cp:lastPrinted>
  <dcterms:created xsi:type="dcterms:W3CDTF">2016-05-04T14:28:00Z</dcterms:created>
  <dcterms:modified xsi:type="dcterms:W3CDTF">2016-06-23T10:08:00Z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