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C00FA" w:rsidRPr="0034460F" w:rsidRDefault="004C00FA" w:rsidP="004C00FA">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9" w:history="1">
        <w:r w:rsidRPr="0034460F">
          <w:rPr>
            <w:rStyle w:val="af9"/>
            <w:color w:val="0070C0"/>
          </w:rPr>
          <w:t>http://www.mydisser.com/search.html</w:t>
        </w:r>
      </w:hyperlink>
    </w:p>
    <w:p w:rsidR="00B7350D" w:rsidRDefault="00B7350D" w:rsidP="00B7350D">
      <w:pPr>
        <w:spacing w:line="360" w:lineRule="auto"/>
        <w:rPr>
          <w:lang w:val="uk-UA"/>
        </w:rPr>
      </w:pPr>
      <w:bookmarkStart w:id="0" w:name="_Hlt159839706"/>
      <w:bookmarkEnd w:id="0"/>
    </w:p>
    <w:p w:rsidR="00F10F9F" w:rsidRPr="00A71A5C" w:rsidRDefault="00F10F9F" w:rsidP="00F10F9F">
      <w:pPr>
        <w:spacing w:line="360" w:lineRule="auto"/>
        <w:jc w:val="center"/>
        <w:rPr>
          <w:caps/>
          <w:sz w:val="28"/>
          <w:szCs w:val="28"/>
          <w:lang w:val="uk-UA"/>
        </w:rPr>
      </w:pPr>
      <w:r w:rsidRPr="00A71A5C">
        <w:rPr>
          <w:caps/>
          <w:sz w:val="28"/>
          <w:szCs w:val="28"/>
          <w:lang w:val="uk-UA"/>
        </w:rPr>
        <w:t>МІНІСТЕРСТВО ОХОРОНИ ЗДОРОВ</w:t>
      </w:r>
      <w:r w:rsidRPr="00A71A5C">
        <w:rPr>
          <w:caps/>
          <w:sz w:val="28"/>
          <w:szCs w:val="28"/>
          <w:lang w:val="uk-UA"/>
        </w:rPr>
        <w:sym w:font="Symbol" w:char="F0A2"/>
      </w:r>
      <w:r w:rsidRPr="00A71A5C">
        <w:rPr>
          <w:caps/>
          <w:sz w:val="28"/>
          <w:szCs w:val="28"/>
          <w:lang w:val="uk-UA"/>
        </w:rPr>
        <w:t>Я УКРАЇНИ</w:t>
      </w:r>
    </w:p>
    <w:p w:rsidR="00F10F9F" w:rsidRDefault="00F10F9F" w:rsidP="00F10F9F">
      <w:pPr>
        <w:spacing w:line="360" w:lineRule="auto"/>
        <w:jc w:val="center"/>
        <w:rPr>
          <w:caps/>
          <w:sz w:val="28"/>
          <w:szCs w:val="28"/>
          <w:lang w:val="uk-UA"/>
        </w:rPr>
      </w:pPr>
      <w:r w:rsidRPr="00A71A5C">
        <w:rPr>
          <w:caps/>
          <w:sz w:val="28"/>
          <w:szCs w:val="28"/>
          <w:lang w:val="uk-UA"/>
        </w:rPr>
        <w:t xml:space="preserve">Івано-Франківський державний </w:t>
      </w:r>
      <w:r>
        <w:rPr>
          <w:caps/>
          <w:sz w:val="28"/>
          <w:szCs w:val="28"/>
          <w:lang w:val="uk-UA"/>
        </w:rPr>
        <w:t>медичний університет</w:t>
      </w:r>
    </w:p>
    <w:p w:rsidR="00F10F9F" w:rsidRDefault="00F10F9F" w:rsidP="00F10F9F">
      <w:pPr>
        <w:spacing w:line="360" w:lineRule="auto"/>
        <w:jc w:val="center"/>
        <w:rPr>
          <w:caps/>
          <w:sz w:val="28"/>
          <w:szCs w:val="28"/>
          <w:lang w:val="uk-UA"/>
        </w:rPr>
      </w:pPr>
    </w:p>
    <w:p w:rsidR="00F10F9F" w:rsidRDefault="00F10F9F" w:rsidP="00F10F9F">
      <w:pPr>
        <w:spacing w:line="360" w:lineRule="auto"/>
        <w:jc w:val="right"/>
        <w:rPr>
          <w:sz w:val="28"/>
          <w:szCs w:val="28"/>
          <w:lang w:val="uk-UA"/>
        </w:rPr>
      </w:pPr>
      <w:r>
        <w:rPr>
          <w:sz w:val="28"/>
          <w:szCs w:val="28"/>
          <w:lang w:val="uk-UA"/>
        </w:rPr>
        <w:t>На правах рукопису</w:t>
      </w:r>
    </w:p>
    <w:p w:rsidR="00F10F9F" w:rsidRDefault="00F10F9F" w:rsidP="00F10F9F">
      <w:pPr>
        <w:spacing w:line="360" w:lineRule="auto"/>
        <w:jc w:val="center"/>
        <w:rPr>
          <w:sz w:val="28"/>
          <w:szCs w:val="28"/>
          <w:lang w:val="uk-UA"/>
        </w:rPr>
      </w:pPr>
    </w:p>
    <w:p w:rsidR="00F10F9F" w:rsidRDefault="00F10F9F" w:rsidP="00F10F9F">
      <w:pPr>
        <w:spacing w:line="360" w:lineRule="auto"/>
        <w:jc w:val="center"/>
        <w:rPr>
          <w:sz w:val="28"/>
          <w:szCs w:val="28"/>
          <w:lang w:val="uk-UA"/>
        </w:rPr>
      </w:pPr>
    </w:p>
    <w:p w:rsidR="00F10F9F" w:rsidRPr="00A71A5C" w:rsidRDefault="00F10F9F" w:rsidP="00F10F9F">
      <w:pPr>
        <w:spacing w:line="360" w:lineRule="auto"/>
        <w:jc w:val="center"/>
        <w:rPr>
          <w:b/>
          <w:sz w:val="28"/>
          <w:szCs w:val="28"/>
          <w:lang w:val="uk-UA"/>
        </w:rPr>
      </w:pPr>
      <w:r w:rsidRPr="00A71A5C">
        <w:rPr>
          <w:b/>
          <w:sz w:val="28"/>
          <w:szCs w:val="28"/>
          <w:lang w:val="uk-UA"/>
        </w:rPr>
        <w:t>КУКУРУДЗ Наталія Іванівна</w:t>
      </w:r>
    </w:p>
    <w:p w:rsidR="00F10F9F" w:rsidRDefault="00F10F9F" w:rsidP="00F10F9F">
      <w:pPr>
        <w:spacing w:line="360" w:lineRule="auto"/>
        <w:jc w:val="right"/>
        <w:rPr>
          <w:sz w:val="28"/>
          <w:szCs w:val="28"/>
          <w:lang w:val="uk-UA"/>
        </w:rPr>
      </w:pPr>
    </w:p>
    <w:p w:rsidR="00F10F9F" w:rsidRPr="00D41F30" w:rsidRDefault="00F10F9F" w:rsidP="00F10F9F">
      <w:pPr>
        <w:spacing w:line="360" w:lineRule="auto"/>
        <w:jc w:val="right"/>
        <w:rPr>
          <w:sz w:val="28"/>
          <w:szCs w:val="28"/>
          <w:lang w:val="uk-UA"/>
        </w:rPr>
      </w:pPr>
      <w:r w:rsidRPr="00D41F30">
        <w:rPr>
          <w:sz w:val="28"/>
          <w:szCs w:val="28"/>
          <w:lang w:val="uk-UA"/>
        </w:rPr>
        <w:t>УДК</w:t>
      </w:r>
      <w:r>
        <w:rPr>
          <w:sz w:val="28"/>
          <w:szCs w:val="28"/>
          <w:lang w:val="uk-UA"/>
        </w:rPr>
        <w:t>: 615.276+616.31-08+616.314.17-008.1</w:t>
      </w:r>
    </w:p>
    <w:p w:rsidR="00F10F9F" w:rsidRDefault="00F10F9F" w:rsidP="00F10F9F">
      <w:pPr>
        <w:spacing w:line="360" w:lineRule="auto"/>
        <w:jc w:val="center"/>
        <w:rPr>
          <w:sz w:val="28"/>
          <w:szCs w:val="28"/>
          <w:lang w:val="uk-UA"/>
        </w:rPr>
      </w:pPr>
    </w:p>
    <w:p w:rsidR="00F10F9F" w:rsidRDefault="00F10F9F" w:rsidP="00F10F9F">
      <w:pPr>
        <w:spacing w:line="360" w:lineRule="auto"/>
        <w:jc w:val="center"/>
        <w:rPr>
          <w:sz w:val="28"/>
          <w:szCs w:val="28"/>
          <w:lang w:val="uk-UA"/>
        </w:rPr>
      </w:pPr>
    </w:p>
    <w:p w:rsidR="00F10F9F" w:rsidRDefault="00F10F9F" w:rsidP="00F10F9F">
      <w:pPr>
        <w:spacing w:line="360" w:lineRule="auto"/>
        <w:jc w:val="center"/>
        <w:rPr>
          <w:sz w:val="28"/>
          <w:szCs w:val="28"/>
          <w:lang w:val="uk-UA"/>
        </w:rPr>
      </w:pPr>
      <w:bookmarkStart w:id="1" w:name="_GoBack"/>
      <w:r>
        <w:rPr>
          <w:sz w:val="28"/>
          <w:szCs w:val="28"/>
          <w:lang w:val="uk-UA"/>
        </w:rPr>
        <w:t xml:space="preserve">КЛІНІКО-ПАТОГЕНЕТИЧНЕ ОБҐРУНТУВАННЯ </w:t>
      </w:r>
    </w:p>
    <w:p w:rsidR="00F10F9F" w:rsidRDefault="00F10F9F" w:rsidP="00F10F9F">
      <w:pPr>
        <w:spacing w:line="360" w:lineRule="auto"/>
        <w:jc w:val="center"/>
        <w:rPr>
          <w:sz w:val="28"/>
          <w:szCs w:val="28"/>
          <w:lang w:val="uk-UA"/>
        </w:rPr>
      </w:pPr>
      <w:r>
        <w:rPr>
          <w:sz w:val="28"/>
          <w:szCs w:val="28"/>
          <w:lang w:val="uk-UA"/>
        </w:rPr>
        <w:t>ЗАСТОСУВАННЯ АМІЗОНУ В КОМПЛЕКСНОМУ ЛІКУВАННІ ГЕНЕРАЛІЗОВАНОГО ПАРОДОНТИТУ</w:t>
      </w:r>
    </w:p>
    <w:p w:rsidR="00F10F9F" w:rsidRDefault="00F10F9F" w:rsidP="00F10F9F">
      <w:pPr>
        <w:spacing w:line="360" w:lineRule="auto"/>
        <w:jc w:val="center"/>
        <w:rPr>
          <w:sz w:val="28"/>
          <w:szCs w:val="28"/>
          <w:lang w:val="uk-UA"/>
        </w:rPr>
      </w:pPr>
    </w:p>
    <w:bookmarkEnd w:id="1"/>
    <w:p w:rsidR="00F10F9F" w:rsidRDefault="00F10F9F" w:rsidP="00F10F9F">
      <w:pPr>
        <w:spacing w:line="360" w:lineRule="auto"/>
        <w:jc w:val="center"/>
        <w:rPr>
          <w:sz w:val="28"/>
          <w:szCs w:val="28"/>
          <w:lang w:val="uk-UA"/>
        </w:rPr>
      </w:pPr>
    </w:p>
    <w:p w:rsidR="00F10F9F" w:rsidRDefault="00F10F9F" w:rsidP="00F10F9F">
      <w:pPr>
        <w:spacing w:line="360" w:lineRule="auto"/>
        <w:jc w:val="center"/>
        <w:rPr>
          <w:sz w:val="28"/>
          <w:szCs w:val="28"/>
          <w:lang w:val="uk-UA"/>
        </w:rPr>
      </w:pPr>
      <w:r>
        <w:rPr>
          <w:sz w:val="28"/>
          <w:szCs w:val="28"/>
          <w:lang w:val="uk-UA"/>
        </w:rPr>
        <w:t>14.01.22 – стоматологія</w:t>
      </w:r>
    </w:p>
    <w:p w:rsidR="00F10F9F" w:rsidRDefault="00F10F9F" w:rsidP="00F10F9F">
      <w:pPr>
        <w:spacing w:line="360" w:lineRule="auto"/>
        <w:jc w:val="center"/>
        <w:rPr>
          <w:sz w:val="28"/>
          <w:szCs w:val="28"/>
          <w:lang w:val="uk-UA"/>
        </w:rPr>
      </w:pPr>
    </w:p>
    <w:p w:rsidR="00F10F9F" w:rsidRDefault="00F10F9F" w:rsidP="00F10F9F">
      <w:pPr>
        <w:spacing w:line="360" w:lineRule="auto"/>
        <w:jc w:val="center"/>
        <w:rPr>
          <w:sz w:val="28"/>
          <w:szCs w:val="28"/>
          <w:lang w:val="uk-UA"/>
        </w:rPr>
      </w:pPr>
      <w:r>
        <w:rPr>
          <w:sz w:val="28"/>
          <w:szCs w:val="28"/>
          <w:lang w:val="uk-UA"/>
        </w:rPr>
        <w:t>Дисертація</w:t>
      </w:r>
    </w:p>
    <w:p w:rsidR="00F10F9F" w:rsidRDefault="00F10F9F" w:rsidP="00F10F9F">
      <w:pPr>
        <w:spacing w:line="360" w:lineRule="auto"/>
        <w:jc w:val="center"/>
        <w:rPr>
          <w:sz w:val="28"/>
          <w:szCs w:val="28"/>
          <w:lang w:val="uk-UA"/>
        </w:rPr>
      </w:pPr>
      <w:r>
        <w:rPr>
          <w:sz w:val="28"/>
          <w:szCs w:val="28"/>
          <w:lang w:val="uk-UA"/>
        </w:rPr>
        <w:t>на здобуття наукового ступеня</w:t>
      </w:r>
    </w:p>
    <w:p w:rsidR="00F10F9F" w:rsidRDefault="00F10F9F" w:rsidP="00F10F9F">
      <w:pPr>
        <w:spacing w:line="360" w:lineRule="auto"/>
        <w:jc w:val="center"/>
        <w:rPr>
          <w:sz w:val="28"/>
          <w:szCs w:val="28"/>
          <w:lang w:val="uk-UA"/>
        </w:rPr>
      </w:pPr>
      <w:r>
        <w:rPr>
          <w:sz w:val="28"/>
          <w:szCs w:val="28"/>
          <w:lang w:val="uk-UA"/>
        </w:rPr>
        <w:t>кандидата медичних наук</w:t>
      </w:r>
    </w:p>
    <w:p w:rsidR="00F10F9F" w:rsidRDefault="00F10F9F" w:rsidP="00F10F9F">
      <w:pPr>
        <w:spacing w:line="360" w:lineRule="auto"/>
        <w:rPr>
          <w:sz w:val="28"/>
          <w:szCs w:val="28"/>
          <w:lang w:val="uk-UA"/>
        </w:rPr>
      </w:pPr>
    </w:p>
    <w:p w:rsidR="00F10F9F" w:rsidRDefault="00F10F9F" w:rsidP="00F10F9F">
      <w:pPr>
        <w:spacing w:line="360" w:lineRule="auto"/>
        <w:rPr>
          <w:sz w:val="28"/>
          <w:szCs w:val="28"/>
          <w:lang w:val="uk-UA"/>
        </w:rPr>
      </w:pPr>
    </w:p>
    <w:p w:rsidR="00F10F9F" w:rsidRDefault="00F10F9F" w:rsidP="00F10F9F">
      <w:pPr>
        <w:spacing w:line="360" w:lineRule="auto"/>
        <w:ind w:firstLine="5040"/>
        <w:rPr>
          <w:sz w:val="28"/>
          <w:szCs w:val="28"/>
          <w:lang w:val="uk-UA"/>
        </w:rPr>
      </w:pPr>
      <w:r>
        <w:rPr>
          <w:sz w:val="28"/>
          <w:szCs w:val="28"/>
          <w:lang w:val="uk-UA"/>
        </w:rPr>
        <w:t xml:space="preserve">Науковий керівник: </w:t>
      </w:r>
    </w:p>
    <w:p w:rsidR="00F10F9F" w:rsidRDefault="00F10F9F" w:rsidP="00F10F9F">
      <w:pPr>
        <w:spacing w:line="360" w:lineRule="auto"/>
        <w:ind w:firstLine="5040"/>
        <w:rPr>
          <w:sz w:val="28"/>
          <w:szCs w:val="28"/>
          <w:lang w:val="uk-UA"/>
        </w:rPr>
      </w:pPr>
      <w:r w:rsidRPr="003858DF">
        <w:rPr>
          <w:caps/>
          <w:sz w:val="28"/>
          <w:szCs w:val="28"/>
          <w:lang w:val="uk-UA"/>
        </w:rPr>
        <w:lastRenderedPageBreak/>
        <w:t xml:space="preserve">Герелюк </w:t>
      </w:r>
      <w:r>
        <w:rPr>
          <w:sz w:val="28"/>
          <w:szCs w:val="28"/>
          <w:lang w:val="uk-UA"/>
        </w:rPr>
        <w:t>Віталій Іванович,</w:t>
      </w:r>
    </w:p>
    <w:p w:rsidR="00F10F9F" w:rsidRDefault="00F10F9F" w:rsidP="00F10F9F">
      <w:pPr>
        <w:spacing w:line="360" w:lineRule="auto"/>
        <w:ind w:firstLine="5040"/>
        <w:rPr>
          <w:sz w:val="28"/>
          <w:szCs w:val="28"/>
          <w:lang w:val="uk-UA"/>
        </w:rPr>
      </w:pPr>
      <w:r>
        <w:rPr>
          <w:sz w:val="28"/>
          <w:szCs w:val="28"/>
          <w:lang w:val="uk-UA"/>
        </w:rPr>
        <w:t>доктор медичних наук, професор</w:t>
      </w:r>
    </w:p>
    <w:p w:rsidR="00F10F9F" w:rsidRDefault="00F10F9F" w:rsidP="00F10F9F">
      <w:pPr>
        <w:spacing w:line="360" w:lineRule="auto"/>
        <w:rPr>
          <w:sz w:val="28"/>
          <w:szCs w:val="28"/>
          <w:lang w:val="uk-UA"/>
        </w:rPr>
      </w:pPr>
    </w:p>
    <w:p w:rsidR="00F10F9F" w:rsidRDefault="00F10F9F" w:rsidP="00F10F9F">
      <w:pPr>
        <w:spacing w:line="360" w:lineRule="auto"/>
        <w:rPr>
          <w:sz w:val="28"/>
          <w:szCs w:val="28"/>
          <w:lang w:val="uk-UA"/>
        </w:rPr>
      </w:pPr>
    </w:p>
    <w:p w:rsidR="00F10F9F" w:rsidRDefault="00F10F9F" w:rsidP="00F10F9F">
      <w:pPr>
        <w:spacing w:line="360" w:lineRule="auto"/>
        <w:rPr>
          <w:sz w:val="28"/>
          <w:szCs w:val="28"/>
          <w:lang w:val="uk-UA"/>
        </w:rPr>
      </w:pPr>
    </w:p>
    <w:p w:rsidR="00F10F9F" w:rsidRDefault="00F10F9F" w:rsidP="00F10F9F">
      <w:pPr>
        <w:spacing w:line="360" w:lineRule="auto"/>
        <w:jc w:val="center"/>
        <w:rPr>
          <w:sz w:val="28"/>
          <w:szCs w:val="28"/>
          <w:lang w:val="en-US"/>
        </w:rPr>
      </w:pPr>
      <w:r>
        <w:rPr>
          <w:sz w:val="28"/>
          <w:szCs w:val="28"/>
          <w:lang w:val="uk-UA"/>
        </w:rPr>
        <w:t>Івано-Франківськ – 200</w:t>
      </w:r>
      <w:r>
        <w:rPr>
          <w:sz w:val="28"/>
          <w:szCs w:val="28"/>
          <w:lang w:val="en-US"/>
        </w:rPr>
        <w:t>8</w:t>
      </w:r>
    </w:p>
    <w:p w:rsidR="00F10F9F" w:rsidRPr="00605A27" w:rsidRDefault="00F10F9F" w:rsidP="00F10F9F">
      <w:pPr>
        <w:spacing w:line="360" w:lineRule="auto"/>
        <w:ind w:firstLine="709"/>
        <w:jc w:val="center"/>
        <w:rPr>
          <w:sz w:val="28"/>
          <w:szCs w:val="28"/>
          <w:lang w:val="uk-UA"/>
        </w:rPr>
      </w:pPr>
      <w:r>
        <w:rPr>
          <w:sz w:val="28"/>
          <w:szCs w:val="28"/>
          <w:lang w:val="en-US"/>
        </w:rPr>
        <w:br w:type="page"/>
      </w:r>
      <w:r w:rsidRPr="00605A27">
        <w:rPr>
          <w:sz w:val="28"/>
          <w:szCs w:val="28"/>
          <w:lang w:val="uk-UA"/>
        </w:rPr>
        <w:lastRenderedPageBreak/>
        <w:t>ЗМІСТ</w:t>
      </w:r>
    </w:p>
    <w:p w:rsidR="00F10F9F" w:rsidRPr="00605A27" w:rsidRDefault="00F10F9F" w:rsidP="00F10F9F">
      <w:pPr>
        <w:spacing w:line="360" w:lineRule="auto"/>
        <w:ind w:firstLine="709"/>
        <w:jc w:val="center"/>
        <w:rPr>
          <w:sz w:val="28"/>
          <w:szCs w:val="28"/>
          <w:lang w:val="en-US"/>
        </w:rPr>
      </w:pPr>
    </w:p>
    <w:tbl>
      <w:tblPr>
        <w:tblStyle w:val="affffffffffffffffff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548"/>
        <w:gridCol w:w="7200"/>
        <w:gridCol w:w="823"/>
      </w:tblGrid>
      <w:tr w:rsidR="00F10F9F" w:rsidRPr="00605A27" w:rsidTr="006D506A">
        <w:tc>
          <w:tcPr>
            <w:tcW w:w="8748" w:type="dxa"/>
            <w:gridSpan w:val="2"/>
          </w:tcPr>
          <w:p w:rsidR="00F10F9F" w:rsidRPr="00605A27" w:rsidRDefault="00F10F9F" w:rsidP="006D506A">
            <w:pPr>
              <w:spacing w:line="360" w:lineRule="auto"/>
              <w:jc w:val="both"/>
              <w:rPr>
                <w:sz w:val="28"/>
                <w:szCs w:val="28"/>
                <w:lang w:val="uk-UA"/>
              </w:rPr>
            </w:pPr>
            <w:r w:rsidRPr="00605A27">
              <w:rPr>
                <w:sz w:val="28"/>
                <w:szCs w:val="28"/>
                <w:lang w:val="uk-UA"/>
              </w:rPr>
              <w:t xml:space="preserve">ПЕРЕЛІК УМОВНИХ СКОРОЧЕНЬ . . . . . . . . . . . . . . . . . . . . . . . . . . </w:t>
            </w:r>
            <w:r>
              <w:rPr>
                <w:sz w:val="28"/>
                <w:szCs w:val="28"/>
                <w:lang w:val="uk-UA"/>
              </w:rPr>
              <w:t xml:space="preserve">. . </w:t>
            </w:r>
          </w:p>
        </w:tc>
        <w:tc>
          <w:tcPr>
            <w:tcW w:w="823" w:type="dxa"/>
          </w:tcPr>
          <w:p w:rsidR="00F10F9F" w:rsidRPr="00C512E6" w:rsidRDefault="00F10F9F" w:rsidP="006D506A">
            <w:pPr>
              <w:spacing w:line="360" w:lineRule="auto"/>
              <w:jc w:val="center"/>
              <w:rPr>
                <w:sz w:val="28"/>
                <w:szCs w:val="28"/>
                <w:lang w:val="en-US"/>
              </w:rPr>
            </w:pPr>
            <w:r>
              <w:rPr>
                <w:sz w:val="28"/>
                <w:szCs w:val="28"/>
                <w:lang w:val="en-US"/>
              </w:rPr>
              <w:t>5</w:t>
            </w:r>
          </w:p>
        </w:tc>
      </w:tr>
      <w:tr w:rsidR="00F10F9F" w:rsidRPr="00605A27" w:rsidTr="006D506A">
        <w:tc>
          <w:tcPr>
            <w:tcW w:w="8748" w:type="dxa"/>
            <w:gridSpan w:val="2"/>
          </w:tcPr>
          <w:p w:rsidR="00F10F9F" w:rsidRPr="00605A27" w:rsidRDefault="00F10F9F" w:rsidP="006D506A">
            <w:pPr>
              <w:spacing w:line="360" w:lineRule="auto"/>
              <w:jc w:val="both"/>
              <w:rPr>
                <w:sz w:val="28"/>
                <w:szCs w:val="28"/>
              </w:rPr>
            </w:pPr>
            <w:r w:rsidRPr="00605A27">
              <w:rPr>
                <w:sz w:val="28"/>
                <w:szCs w:val="28"/>
                <w:lang w:val="uk-UA"/>
              </w:rPr>
              <w:t xml:space="preserve">ВСТУП . . . . . . . . . . . . . . . . . . . . . . . . . . . . . . . . . . . . . . . . . . . . . . . . . . . . </w:t>
            </w:r>
          </w:p>
        </w:tc>
        <w:tc>
          <w:tcPr>
            <w:tcW w:w="823" w:type="dxa"/>
          </w:tcPr>
          <w:p w:rsidR="00F10F9F" w:rsidRPr="00692440" w:rsidRDefault="00F10F9F" w:rsidP="006D506A">
            <w:pPr>
              <w:spacing w:line="360" w:lineRule="auto"/>
              <w:jc w:val="center"/>
              <w:rPr>
                <w:sz w:val="28"/>
                <w:szCs w:val="28"/>
                <w:lang w:val="uk-UA"/>
              </w:rPr>
            </w:pPr>
            <w:r>
              <w:rPr>
                <w:sz w:val="28"/>
                <w:szCs w:val="28"/>
                <w:lang w:val="uk-UA"/>
              </w:rPr>
              <w:t>6</w:t>
            </w:r>
          </w:p>
        </w:tc>
      </w:tr>
      <w:tr w:rsidR="00F10F9F" w:rsidRPr="00605A27" w:rsidTr="006D506A">
        <w:tc>
          <w:tcPr>
            <w:tcW w:w="1548" w:type="dxa"/>
          </w:tcPr>
          <w:p w:rsidR="00F10F9F" w:rsidRPr="00605A27" w:rsidRDefault="00F10F9F" w:rsidP="006D506A">
            <w:pPr>
              <w:spacing w:line="360" w:lineRule="auto"/>
              <w:jc w:val="right"/>
              <w:rPr>
                <w:sz w:val="28"/>
                <w:szCs w:val="28"/>
                <w:lang w:val="uk-UA"/>
              </w:rPr>
            </w:pPr>
            <w:r w:rsidRPr="00605A27">
              <w:rPr>
                <w:sz w:val="28"/>
                <w:szCs w:val="28"/>
                <w:lang w:val="uk-UA"/>
              </w:rPr>
              <w:t>РОЗДІЛ 1</w:t>
            </w:r>
          </w:p>
        </w:tc>
        <w:tc>
          <w:tcPr>
            <w:tcW w:w="7200" w:type="dxa"/>
          </w:tcPr>
          <w:p w:rsidR="00F10F9F" w:rsidRPr="00605A27" w:rsidRDefault="00F10F9F" w:rsidP="006D506A">
            <w:pPr>
              <w:spacing w:line="360" w:lineRule="auto"/>
              <w:jc w:val="both"/>
              <w:rPr>
                <w:sz w:val="28"/>
                <w:szCs w:val="28"/>
                <w:lang w:val="uk-UA"/>
              </w:rPr>
            </w:pPr>
            <w:r w:rsidRPr="00605A27">
              <w:rPr>
                <w:sz w:val="28"/>
                <w:szCs w:val="28"/>
                <w:lang w:val="uk-UA"/>
              </w:rPr>
              <w:t xml:space="preserve">ОСНОВНІ ПАТОГЕНЕТИЧНІ МЕХАНІЗМИ РОЗВИТКУ ГЕНЕРАЛІЗОВАНОГО ПАРОДОНТИТУ І МЕТОДИ ЇХ МЕДИКАМЕНТОЗНОЇ КОРЕКЦІЇ  . . . . . . . . . . . . . . . . . . . </w:t>
            </w:r>
          </w:p>
        </w:tc>
        <w:tc>
          <w:tcPr>
            <w:tcW w:w="823" w:type="dxa"/>
          </w:tcPr>
          <w:p w:rsidR="00F10F9F" w:rsidRPr="00276223" w:rsidRDefault="00F10F9F" w:rsidP="006D506A">
            <w:pPr>
              <w:spacing w:line="360" w:lineRule="auto"/>
              <w:jc w:val="center"/>
              <w:rPr>
                <w:sz w:val="28"/>
                <w:szCs w:val="28"/>
              </w:rPr>
            </w:pPr>
          </w:p>
          <w:p w:rsidR="00F10F9F" w:rsidRPr="00276223" w:rsidRDefault="00F10F9F" w:rsidP="006D506A">
            <w:pPr>
              <w:spacing w:line="360" w:lineRule="auto"/>
              <w:jc w:val="center"/>
              <w:rPr>
                <w:sz w:val="28"/>
                <w:szCs w:val="28"/>
              </w:rPr>
            </w:pPr>
          </w:p>
          <w:p w:rsidR="00F10F9F" w:rsidRPr="00692440" w:rsidRDefault="00F10F9F" w:rsidP="006D506A">
            <w:pPr>
              <w:spacing w:line="360" w:lineRule="auto"/>
              <w:jc w:val="center"/>
              <w:rPr>
                <w:sz w:val="28"/>
                <w:szCs w:val="28"/>
                <w:lang w:val="uk-UA"/>
              </w:rPr>
            </w:pPr>
            <w:r>
              <w:rPr>
                <w:sz w:val="28"/>
                <w:szCs w:val="28"/>
                <w:lang w:val="en-US"/>
              </w:rPr>
              <w:t>1</w:t>
            </w:r>
            <w:r>
              <w:rPr>
                <w:sz w:val="28"/>
                <w:szCs w:val="28"/>
                <w:lang w:val="uk-UA"/>
              </w:rPr>
              <w:t>2</w:t>
            </w:r>
          </w:p>
        </w:tc>
      </w:tr>
      <w:tr w:rsidR="00F10F9F" w:rsidRPr="00605A27" w:rsidTr="006D506A">
        <w:tc>
          <w:tcPr>
            <w:tcW w:w="1548" w:type="dxa"/>
          </w:tcPr>
          <w:p w:rsidR="00F10F9F" w:rsidRPr="00405C94" w:rsidRDefault="00F10F9F" w:rsidP="006D506A">
            <w:pPr>
              <w:spacing w:line="360" w:lineRule="auto"/>
              <w:jc w:val="right"/>
              <w:rPr>
                <w:sz w:val="28"/>
                <w:szCs w:val="28"/>
                <w:lang w:val="uk-UA"/>
              </w:rPr>
            </w:pPr>
            <w:r w:rsidRPr="00605A27">
              <w:rPr>
                <w:sz w:val="28"/>
                <w:szCs w:val="28"/>
                <w:lang w:val="uk-UA"/>
              </w:rPr>
              <w:t>1.1</w:t>
            </w:r>
            <w:r>
              <w:rPr>
                <w:sz w:val="28"/>
                <w:szCs w:val="28"/>
                <w:lang w:val="uk-UA"/>
              </w:rPr>
              <w:t>.</w:t>
            </w:r>
          </w:p>
        </w:tc>
        <w:tc>
          <w:tcPr>
            <w:tcW w:w="7200" w:type="dxa"/>
          </w:tcPr>
          <w:p w:rsidR="00F10F9F" w:rsidRPr="00605A27" w:rsidRDefault="00F10F9F" w:rsidP="006D506A">
            <w:pPr>
              <w:spacing w:line="360" w:lineRule="auto"/>
              <w:jc w:val="both"/>
              <w:rPr>
                <w:sz w:val="28"/>
                <w:szCs w:val="28"/>
                <w:lang w:val="uk-UA"/>
              </w:rPr>
            </w:pPr>
            <w:r w:rsidRPr="00605A27">
              <w:rPr>
                <w:sz w:val="28"/>
                <w:szCs w:val="28"/>
                <w:lang w:val="uk-UA"/>
              </w:rPr>
              <w:t>Мікробіологічні фактор</w:t>
            </w:r>
            <w:r>
              <w:rPr>
                <w:sz w:val="28"/>
                <w:szCs w:val="28"/>
                <w:lang w:val="uk-UA"/>
              </w:rPr>
              <w:t>и розвитку захворювань пародонта</w:t>
            </w:r>
            <w:r w:rsidRPr="00605A27">
              <w:rPr>
                <w:sz w:val="28"/>
                <w:szCs w:val="28"/>
                <w:lang w:val="uk-UA"/>
              </w:rPr>
              <w:t xml:space="preserve"> . . . . . . . . . . . . . . . . . . . . . . . . . . . . . . . . . . . . . . . . . </w:t>
            </w:r>
          </w:p>
        </w:tc>
        <w:tc>
          <w:tcPr>
            <w:tcW w:w="823" w:type="dxa"/>
          </w:tcPr>
          <w:p w:rsidR="00F10F9F" w:rsidRPr="0066546C" w:rsidRDefault="00F10F9F" w:rsidP="006D506A">
            <w:pPr>
              <w:spacing w:line="360" w:lineRule="auto"/>
              <w:jc w:val="center"/>
              <w:rPr>
                <w:sz w:val="28"/>
                <w:szCs w:val="28"/>
              </w:rPr>
            </w:pPr>
          </w:p>
          <w:p w:rsidR="00F10F9F" w:rsidRPr="00692440" w:rsidRDefault="00F10F9F" w:rsidP="006D506A">
            <w:pPr>
              <w:spacing w:line="360" w:lineRule="auto"/>
              <w:jc w:val="center"/>
              <w:rPr>
                <w:sz w:val="28"/>
                <w:szCs w:val="28"/>
                <w:lang w:val="uk-UA"/>
              </w:rPr>
            </w:pPr>
            <w:r>
              <w:rPr>
                <w:sz w:val="28"/>
                <w:szCs w:val="28"/>
                <w:lang w:val="en-US"/>
              </w:rPr>
              <w:t>1</w:t>
            </w:r>
            <w:r>
              <w:rPr>
                <w:sz w:val="28"/>
                <w:szCs w:val="28"/>
                <w:lang w:val="uk-UA"/>
              </w:rPr>
              <w:t>2</w:t>
            </w:r>
          </w:p>
        </w:tc>
      </w:tr>
      <w:tr w:rsidR="00F10F9F" w:rsidRPr="00605A27" w:rsidTr="006D506A">
        <w:tc>
          <w:tcPr>
            <w:tcW w:w="1548" w:type="dxa"/>
          </w:tcPr>
          <w:p w:rsidR="00F10F9F" w:rsidRPr="00605A27" w:rsidRDefault="00F10F9F" w:rsidP="006D506A">
            <w:pPr>
              <w:spacing w:line="360" w:lineRule="auto"/>
              <w:jc w:val="right"/>
              <w:rPr>
                <w:sz w:val="28"/>
                <w:szCs w:val="28"/>
                <w:lang w:val="uk-UA"/>
              </w:rPr>
            </w:pPr>
            <w:r w:rsidRPr="00605A27">
              <w:rPr>
                <w:sz w:val="28"/>
                <w:szCs w:val="28"/>
                <w:lang w:val="uk-UA"/>
              </w:rPr>
              <w:t>1.2</w:t>
            </w:r>
            <w:r>
              <w:rPr>
                <w:sz w:val="28"/>
                <w:szCs w:val="28"/>
                <w:lang w:val="uk-UA"/>
              </w:rPr>
              <w:t>.</w:t>
            </w:r>
          </w:p>
        </w:tc>
        <w:tc>
          <w:tcPr>
            <w:tcW w:w="7200" w:type="dxa"/>
          </w:tcPr>
          <w:p w:rsidR="00F10F9F" w:rsidRPr="00605A27" w:rsidRDefault="00F10F9F" w:rsidP="006D506A">
            <w:pPr>
              <w:spacing w:line="360" w:lineRule="auto"/>
              <w:jc w:val="both"/>
              <w:rPr>
                <w:sz w:val="28"/>
                <w:szCs w:val="28"/>
                <w:lang w:val="uk-UA"/>
              </w:rPr>
            </w:pPr>
            <w:r w:rsidRPr="00605A27">
              <w:rPr>
                <w:sz w:val="28"/>
                <w:szCs w:val="28"/>
                <w:lang w:val="uk-UA"/>
              </w:rPr>
              <w:t>Стан процесів вільнорадикального окислення та антиоксидантного захисту в патогене</w:t>
            </w:r>
            <w:r>
              <w:rPr>
                <w:sz w:val="28"/>
                <w:szCs w:val="28"/>
                <w:lang w:val="uk-UA"/>
              </w:rPr>
              <w:t>зі генералізованого пародонтиту</w:t>
            </w:r>
            <w:r w:rsidRPr="00605A27">
              <w:rPr>
                <w:sz w:val="28"/>
                <w:szCs w:val="28"/>
                <w:lang w:val="uk-UA"/>
              </w:rPr>
              <w:t xml:space="preserve"> . . . . . . . . . . . . . . . . . . . . . . . . . . </w:t>
            </w:r>
            <w:r>
              <w:rPr>
                <w:sz w:val="28"/>
                <w:szCs w:val="28"/>
                <w:lang w:val="uk-UA"/>
              </w:rPr>
              <w:t>. .</w:t>
            </w:r>
            <w:r w:rsidRPr="00605A27">
              <w:rPr>
                <w:sz w:val="28"/>
                <w:szCs w:val="28"/>
                <w:lang w:val="uk-UA"/>
              </w:rPr>
              <w:t xml:space="preserve"> . . . . . . . . . . . </w:t>
            </w:r>
          </w:p>
        </w:tc>
        <w:tc>
          <w:tcPr>
            <w:tcW w:w="823" w:type="dxa"/>
          </w:tcPr>
          <w:p w:rsidR="00F10F9F" w:rsidRPr="0066546C" w:rsidRDefault="00F10F9F" w:rsidP="006D506A">
            <w:pPr>
              <w:spacing w:line="360" w:lineRule="auto"/>
              <w:jc w:val="center"/>
              <w:rPr>
                <w:sz w:val="28"/>
                <w:szCs w:val="28"/>
              </w:rPr>
            </w:pPr>
          </w:p>
          <w:p w:rsidR="00F10F9F" w:rsidRPr="0066546C" w:rsidRDefault="00F10F9F" w:rsidP="006D506A">
            <w:pPr>
              <w:spacing w:line="360" w:lineRule="auto"/>
              <w:jc w:val="center"/>
              <w:rPr>
                <w:sz w:val="28"/>
                <w:szCs w:val="28"/>
              </w:rPr>
            </w:pPr>
          </w:p>
          <w:p w:rsidR="00F10F9F" w:rsidRPr="000E11C9" w:rsidRDefault="00F10F9F" w:rsidP="006D506A">
            <w:pPr>
              <w:spacing w:line="360" w:lineRule="auto"/>
              <w:jc w:val="center"/>
              <w:rPr>
                <w:sz w:val="28"/>
                <w:szCs w:val="28"/>
                <w:lang w:val="uk-UA"/>
              </w:rPr>
            </w:pPr>
            <w:r>
              <w:rPr>
                <w:sz w:val="28"/>
                <w:szCs w:val="28"/>
                <w:lang w:val="en-US"/>
              </w:rPr>
              <w:t>1</w:t>
            </w:r>
            <w:r>
              <w:rPr>
                <w:sz w:val="28"/>
                <w:szCs w:val="28"/>
                <w:lang w:val="uk-UA"/>
              </w:rPr>
              <w:t>4</w:t>
            </w:r>
          </w:p>
        </w:tc>
      </w:tr>
      <w:tr w:rsidR="00F10F9F" w:rsidRPr="00605A27" w:rsidTr="006D506A">
        <w:tc>
          <w:tcPr>
            <w:tcW w:w="1548" w:type="dxa"/>
          </w:tcPr>
          <w:p w:rsidR="00F10F9F" w:rsidRPr="00605A27" w:rsidRDefault="00F10F9F" w:rsidP="006D506A">
            <w:pPr>
              <w:spacing w:line="360" w:lineRule="auto"/>
              <w:jc w:val="right"/>
              <w:rPr>
                <w:sz w:val="28"/>
                <w:szCs w:val="28"/>
                <w:lang w:val="uk-UA"/>
              </w:rPr>
            </w:pPr>
            <w:r w:rsidRPr="00605A27">
              <w:rPr>
                <w:sz w:val="28"/>
                <w:szCs w:val="28"/>
                <w:lang w:val="uk-UA"/>
              </w:rPr>
              <w:t>1.3</w:t>
            </w:r>
            <w:r>
              <w:rPr>
                <w:sz w:val="28"/>
                <w:szCs w:val="28"/>
                <w:lang w:val="uk-UA"/>
              </w:rPr>
              <w:t>.</w:t>
            </w:r>
          </w:p>
        </w:tc>
        <w:tc>
          <w:tcPr>
            <w:tcW w:w="7200" w:type="dxa"/>
          </w:tcPr>
          <w:p w:rsidR="00F10F9F" w:rsidRPr="00605A27" w:rsidRDefault="00F10F9F" w:rsidP="006D506A">
            <w:pPr>
              <w:spacing w:line="360" w:lineRule="auto"/>
              <w:jc w:val="both"/>
              <w:rPr>
                <w:sz w:val="28"/>
                <w:szCs w:val="28"/>
                <w:lang w:val="uk-UA"/>
              </w:rPr>
            </w:pPr>
            <w:r w:rsidRPr="00605A27">
              <w:rPr>
                <w:sz w:val="28"/>
                <w:szCs w:val="28"/>
                <w:lang w:val="uk-UA"/>
              </w:rPr>
              <w:t xml:space="preserve">Значення системи цитокінів у розвитку та перебігу генералізованого пародонтиту . . . . . . . . . . . . . . . . . . . . . </w:t>
            </w:r>
            <w:r>
              <w:rPr>
                <w:sz w:val="28"/>
                <w:szCs w:val="28"/>
                <w:lang w:val="uk-UA"/>
              </w:rPr>
              <w:t xml:space="preserve">. . </w:t>
            </w:r>
          </w:p>
        </w:tc>
        <w:tc>
          <w:tcPr>
            <w:tcW w:w="823" w:type="dxa"/>
          </w:tcPr>
          <w:p w:rsidR="00F10F9F" w:rsidRPr="00276223" w:rsidRDefault="00F10F9F" w:rsidP="006D506A">
            <w:pPr>
              <w:spacing w:line="360" w:lineRule="auto"/>
              <w:jc w:val="center"/>
              <w:rPr>
                <w:sz w:val="28"/>
                <w:szCs w:val="28"/>
              </w:rPr>
            </w:pPr>
          </w:p>
          <w:p w:rsidR="00F10F9F" w:rsidRPr="000E11C9" w:rsidRDefault="00F10F9F" w:rsidP="006D506A">
            <w:pPr>
              <w:spacing w:line="360" w:lineRule="auto"/>
              <w:jc w:val="center"/>
              <w:rPr>
                <w:sz w:val="28"/>
                <w:szCs w:val="28"/>
                <w:lang w:val="uk-UA"/>
              </w:rPr>
            </w:pPr>
            <w:r>
              <w:rPr>
                <w:sz w:val="28"/>
                <w:szCs w:val="28"/>
                <w:lang w:val="uk-UA"/>
              </w:rPr>
              <w:t>17</w:t>
            </w:r>
          </w:p>
        </w:tc>
      </w:tr>
      <w:tr w:rsidR="00F10F9F" w:rsidRPr="00605A27" w:rsidTr="006D506A">
        <w:tc>
          <w:tcPr>
            <w:tcW w:w="1548" w:type="dxa"/>
          </w:tcPr>
          <w:p w:rsidR="00F10F9F" w:rsidRPr="00605A27" w:rsidRDefault="00F10F9F" w:rsidP="006D506A">
            <w:pPr>
              <w:spacing w:line="360" w:lineRule="auto"/>
              <w:jc w:val="right"/>
              <w:rPr>
                <w:sz w:val="28"/>
                <w:szCs w:val="28"/>
                <w:lang w:val="uk-UA"/>
              </w:rPr>
            </w:pPr>
            <w:r w:rsidRPr="00605A27">
              <w:rPr>
                <w:sz w:val="28"/>
                <w:szCs w:val="28"/>
                <w:lang w:val="uk-UA"/>
              </w:rPr>
              <w:t>1.4</w:t>
            </w:r>
            <w:r>
              <w:rPr>
                <w:sz w:val="28"/>
                <w:szCs w:val="28"/>
                <w:lang w:val="uk-UA"/>
              </w:rPr>
              <w:t>.</w:t>
            </w:r>
          </w:p>
        </w:tc>
        <w:tc>
          <w:tcPr>
            <w:tcW w:w="7200" w:type="dxa"/>
          </w:tcPr>
          <w:p w:rsidR="00F10F9F" w:rsidRPr="00605A27" w:rsidRDefault="00F10F9F" w:rsidP="006D506A">
            <w:pPr>
              <w:spacing w:line="360" w:lineRule="auto"/>
              <w:jc w:val="both"/>
              <w:rPr>
                <w:sz w:val="28"/>
                <w:szCs w:val="28"/>
                <w:lang w:val="uk-UA"/>
              </w:rPr>
            </w:pPr>
            <w:r w:rsidRPr="00605A27">
              <w:rPr>
                <w:sz w:val="28"/>
                <w:szCs w:val="28"/>
                <w:lang w:val="uk-UA"/>
              </w:rPr>
              <w:t>Роль гене</w:t>
            </w:r>
            <w:r>
              <w:rPr>
                <w:sz w:val="28"/>
                <w:szCs w:val="28"/>
                <w:lang w:val="uk-UA"/>
              </w:rPr>
              <w:t>тичних факторів у розвитку</w:t>
            </w:r>
            <w:r w:rsidRPr="00605A27">
              <w:rPr>
                <w:sz w:val="28"/>
                <w:szCs w:val="28"/>
                <w:lang w:val="uk-UA"/>
              </w:rPr>
              <w:t xml:space="preserve"> дистрофічн</w:t>
            </w:r>
            <w:r>
              <w:rPr>
                <w:sz w:val="28"/>
                <w:szCs w:val="28"/>
                <w:lang w:val="uk-UA"/>
              </w:rPr>
              <w:t>о-</w:t>
            </w:r>
            <w:r w:rsidRPr="00605A27">
              <w:rPr>
                <w:sz w:val="28"/>
                <w:szCs w:val="28"/>
                <w:lang w:val="uk-UA"/>
              </w:rPr>
              <w:t xml:space="preserve"> </w:t>
            </w:r>
            <w:r>
              <w:rPr>
                <w:sz w:val="28"/>
                <w:szCs w:val="28"/>
                <w:lang w:val="uk-UA"/>
              </w:rPr>
              <w:t>запальних</w:t>
            </w:r>
            <w:r w:rsidRPr="00605A27">
              <w:rPr>
                <w:sz w:val="28"/>
                <w:szCs w:val="28"/>
                <w:lang w:val="uk-UA"/>
              </w:rPr>
              <w:t xml:space="preserve"> процесів у порожнині рота . . . . . . . . . . . . . . . . . </w:t>
            </w:r>
          </w:p>
        </w:tc>
        <w:tc>
          <w:tcPr>
            <w:tcW w:w="823" w:type="dxa"/>
          </w:tcPr>
          <w:p w:rsidR="00F10F9F" w:rsidRPr="00C512E6" w:rsidRDefault="00F10F9F" w:rsidP="006D506A">
            <w:pPr>
              <w:spacing w:line="360" w:lineRule="auto"/>
              <w:jc w:val="center"/>
              <w:rPr>
                <w:sz w:val="28"/>
                <w:szCs w:val="28"/>
              </w:rPr>
            </w:pPr>
          </w:p>
          <w:p w:rsidR="00F10F9F" w:rsidRPr="000E11C9" w:rsidRDefault="00F10F9F" w:rsidP="006D506A">
            <w:pPr>
              <w:spacing w:line="360" w:lineRule="auto"/>
              <w:jc w:val="center"/>
              <w:rPr>
                <w:sz w:val="28"/>
                <w:szCs w:val="28"/>
                <w:lang w:val="uk-UA"/>
              </w:rPr>
            </w:pPr>
            <w:r>
              <w:rPr>
                <w:sz w:val="28"/>
                <w:szCs w:val="28"/>
                <w:lang w:val="uk-UA"/>
              </w:rPr>
              <w:t>21</w:t>
            </w:r>
          </w:p>
        </w:tc>
      </w:tr>
      <w:tr w:rsidR="00F10F9F" w:rsidRPr="00605A27" w:rsidTr="006D506A">
        <w:tc>
          <w:tcPr>
            <w:tcW w:w="1548" w:type="dxa"/>
          </w:tcPr>
          <w:p w:rsidR="00F10F9F" w:rsidRPr="00605A27" w:rsidRDefault="00F10F9F" w:rsidP="006D506A">
            <w:pPr>
              <w:spacing w:line="360" w:lineRule="auto"/>
              <w:jc w:val="right"/>
              <w:rPr>
                <w:sz w:val="28"/>
                <w:szCs w:val="28"/>
                <w:lang w:val="uk-UA"/>
              </w:rPr>
            </w:pPr>
            <w:r w:rsidRPr="00605A27">
              <w:rPr>
                <w:sz w:val="28"/>
                <w:szCs w:val="28"/>
                <w:lang w:val="uk-UA"/>
              </w:rPr>
              <w:t>1.5</w:t>
            </w:r>
            <w:r>
              <w:rPr>
                <w:sz w:val="28"/>
                <w:szCs w:val="28"/>
                <w:lang w:val="uk-UA"/>
              </w:rPr>
              <w:t>.</w:t>
            </w:r>
          </w:p>
        </w:tc>
        <w:tc>
          <w:tcPr>
            <w:tcW w:w="7200" w:type="dxa"/>
          </w:tcPr>
          <w:p w:rsidR="00F10F9F" w:rsidRPr="00605A27" w:rsidRDefault="00F10F9F" w:rsidP="006D506A">
            <w:pPr>
              <w:spacing w:line="360" w:lineRule="auto"/>
              <w:jc w:val="both"/>
              <w:rPr>
                <w:sz w:val="28"/>
                <w:szCs w:val="28"/>
                <w:lang w:val="uk-UA"/>
              </w:rPr>
            </w:pPr>
            <w:r w:rsidRPr="00605A27">
              <w:rPr>
                <w:sz w:val="28"/>
                <w:szCs w:val="28"/>
                <w:lang w:val="uk-UA"/>
              </w:rPr>
              <w:t xml:space="preserve">Медикаментозне лікування генералізованого пародонтиту </w:t>
            </w:r>
          </w:p>
        </w:tc>
        <w:tc>
          <w:tcPr>
            <w:tcW w:w="823" w:type="dxa"/>
          </w:tcPr>
          <w:p w:rsidR="00F10F9F" w:rsidRPr="000E11C9" w:rsidRDefault="00F10F9F" w:rsidP="006D506A">
            <w:pPr>
              <w:spacing w:line="360" w:lineRule="auto"/>
              <w:jc w:val="center"/>
              <w:rPr>
                <w:sz w:val="28"/>
                <w:szCs w:val="28"/>
                <w:lang w:val="uk-UA"/>
              </w:rPr>
            </w:pPr>
            <w:r>
              <w:rPr>
                <w:sz w:val="28"/>
                <w:szCs w:val="28"/>
                <w:lang w:val="uk-UA"/>
              </w:rPr>
              <w:t>26</w:t>
            </w:r>
          </w:p>
        </w:tc>
      </w:tr>
      <w:tr w:rsidR="00F10F9F" w:rsidRPr="00605A27" w:rsidTr="006D506A">
        <w:tc>
          <w:tcPr>
            <w:tcW w:w="1548" w:type="dxa"/>
          </w:tcPr>
          <w:p w:rsidR="00F10F9F" w:rsidRPr="00605A27" w:rsidRDefault="00F10F9F" w:rsidP="006D506A">
            <w:pPr>
              <w:spacing w:line="360" w:lineRule="auto"/>
              <w:jc w:val="right"/>
              <w:rPr>
                <w:sz w:val="28"/>
                <w:szCs w:val="28"/>
                <w:lang w:val="uk-UA"/>
              </w:rPr>
            </w:pPr>
            <w:r w:rsidRPr="00605A27">
              <w:rPr>
                <w:sz w:val="28"/>
                <w:szCs w:val="28"/>
                <w:lang w:val="uk-UA"/>
              </w:rPr>
              <w:t>РОЗДІЛ 2</w:t>
            </w:r>
          </w:p>
        </w:tc>
        <w:tc>
          <w:tcPr>
            <w:tcW w:w="7200" w:type="dxa"/>
          </w:tcPr>
          <w:p w:rsidR="00F10F9F" w:rsidRPr="00605A27" w:rsidRDefault="00F10F9F" w:rsidP="006D506A">
            <w:pPr>
              <w:spacing w:line="360" w:lineRule="auto"/>
              <w:jc w:val="both"/>
              <w:rPr>
                <w:sz w:val="28"/>
                <w:szCs w:val="28"/>
                <w:lang w:val="uk-UA"/>
              </w:rPr>
            </w:pPr>
            <w:r w:rsidRPr="00803804">
              <w:rPr>
                <w:caps/>
                <w:sz w:val="28"/>
                <w:szCs w:val="28"/>
                <w:lang w:val="uk-UA"/>
              </w:rPr>
              <w:t>Об’єкт</w:t>
            </w:r>
            <w:r>
              <w:rPr>
                <w:sz w:val="28"/>
                <w:szCs w:val="28"/>
                <w:lang w:val="uk-UA"/>
              </w:rPr>
              <w:t xml:space="preserve"> І</w:t>
            </w:r>
            <w:r w:rsidRPr="00605A27">
              <w:rPr>
                <w:sz w:val="28"/>
                <w:szCs w:val="28"/>
                <w:lang w:val="uk-UA"/>
              </w:rPr>
              <w:t xml:space="preserve"> МЕТ</w:t>
            </w:r>
            <w:r>
              <w:rPr>
                <w:sz w:val="28"/>
                <w:szCs w:val="28"/>
                <w:lang w:val="uk-UA"/>
              </w:rPr>
              <w:t xml:space="preserve">ОДИ ДОСЛІДЖЕННЯ . . . . . . . . . . . . . . . . . </w:t>
            </w:r>
          </w:p>
        </w:tc>
        <w:tc>
          <w:tcPr>
            <w:tcW w:w="823" w:type="dxa"/>
          </w:tcPr>
          <w:p w:rsidR="00F10F9F" w:rsidRPr="00CC3D34" w:rsidRDefault="00F10F9F" w:rsidP="006D506A">
            <w:pPr>
              <w:spacing w:line="360" w:lineRule="auto"/>
              <w:jc w:val="center"/>
              <w:rPr>
                <w:sz w:val="28"/>
                <w:szCs w:val="28"/>
                <w:lang w:val="en-US"/>
              </w:rPr>
            </w:pPr>
            <w:r>
              <w:rPr>
                <w:sz w:val="28"/>
                <w:szCs w:val="28"/>
                <w:lang w:val="uk-UA"/>
              </w:rPr>
              <w:t>3</w:t>
            </w:r>
            <w:r>
              <w:rPr>
                <w:sz w:val="28"/>
                <w:szCs w:val="28"/>
                <w:lang w:val="en-US"/>
              </w:rPr>
              <w:t>6</w:t>
            </w:r>
          </w:p>
        </w:tc>
      </w:tr>
      <w:tr w:rsidR="00F10F9F" w:rsidRPr="00605A27" w:rsidTr="006D506A">
        <w:tc>
          <w:tcPr>
            <w:tcW w:w="1548" w:type="dxa"/>
          </w:tcPr>
          <w:p w:rsidR="00F10F9F" w:rsidRPr="00605A27" w:rsidRDefault="00F10F9F" w:rsidP="006D506A">
            <w:pPr>
              <w:spacing w:line="360" w:lineRule="auto"/>
              <w:jc w:val="right"/>
              <w:rPr>
                <w:sz w:val="28"/>
                <w:szCs w:val="28"/>
                <w:lang w:val="uk-UA"/>
              </w:rPr>
            </w:pPr>
            <w:r w:rsidRPr="00605A27">
              <w:rPr>
                <w:sz w:val="28"/>
                <w:szCs w:val="28"/>
                <w:lang w:val="uk-UA"/>
              </w:rPr>
              <w:t>2.1.</w:t>
            </w:r>
          </w:p>
        </w:tc>
        <w:tc>
          <w:tcPr>
            <w:tcW w:w="7200" w:type="dxa"/>
          </w:tcPr>
          <w:p w:rsidR="00F10F9F" w:rsidRPr="00605A27" w:rsidRDefault="00F10F9F" w:rsidP="006D506A">
            <w:pPr>
              <w:spacing w:line="360" w:lineRule="auto"/>
              <w:jc w:val="both"/>
              <w:rPr>
                <w:sz w:val="28"/>
                <w:szCs w:val="28"/>
                <w:lang w:val="uk-UA"/>
              </w:rPr>
            </w:pPr>
            <w:r w:rsidRPr="00AD1559">
              <w:rPr>
                <w:sz w:val="28"/>
                <w:szCs w:val="28"/>
              </w:rPr>
              <w:t xml:space="preserve">Клінічна характеристика обстежених хворих </w:t>
            </w:r>
            <w:r>
              <w:rPr>
                <w:sz w:val="28"/>
                <w:szCs w:val="28"/>
              </w:rPr>
              <w:t>та застосованих схем лікування</w:t>
            </w:r>
            <w:proofErr w:type="gramStart"/>
            <w:r w:rsidRPr="00605A27">
              <w:rPr>
                <w:sz w:val="28"/>
                <w:szCs w:val="28"/>
                <w:lang w:val="uk-UA"/>
              </w:rPr>
              <w:t xml:space="preserve"> .</w:t>
            </w:r>
            <w:proofErr w:type="gramEnd"/>
            <w:r w:rsidRPr="00605A27">
              <w:rPr>
                <w:sz w:val="28"/>
                <w:szCs w:val="28"/>
                <w:lang w:val="uk-UA"/>
              </w:rPr>
              <w:t xml:space="preserve"> . . . . . . . </w:t>
            </w:r>
            <w:r>
              <w:rPr>
                <w:sz w:val="28"/>
                <w:szCs w:val="28"/>
                <w:lang w:val="uk-UA"/>
              </w:rPr>
              <w:t xml:space="preserve">. . . . . . . . . . . . . . . . . </w:t>
            </w:r>
          </w:p>
        </w:tc>
        <w:tc>
          <w:tcPr>
            <w:tcW w:w="823" w:type="dxa"/>
          </w:tcPr>
          <w:p w:rsidR="00F10F9F" w:rsidRDefault="00F10F9F" w:rsidP="006D506A">
            <w:pPr>
              <w:spacing w:line="360" w:lineRule="auto"/>
              <w:jc w:val="center"/>
              <w:rPr>
                <w:sz w:val="28"/>
                <w:szCs w:val="28"/>
                <w:lang w:val="uk-UA"/>
              </w:rPr>
            </w:pPr>
          </w:p>
          <w:p w:rsidR="00F10F9F" w:rsidRPr="00CC3D34" w:rsidRDefault="00F10F9F" w:rsidP="006D506A">
            <w:pPr>
              <w:spacing w:line="360" w:lineRule="auto"/>
              <w:jc w:val="center"/>
              <w:rPr>
                <w:sz w:val="28"/>
                <w:szCs w:val="28"/>
                <w:lang w:val="en-US"/>
              </w:rPr>
            </w:pPr>
            <w:r>
              <w:rPr>
                <w:sz w:val="28"/>
                <w:szCs w:val="28"/>
                <w:lang w:val="uk-UA"/>
              </w:rPr>
              <w:t>3</w:t>
            </w:r>
            <w:r>
              <w:rPr>
                <w:sz w:val="28"/>
                <w:szCs w:val="28"/>
                <w:lang w:val="en-US"/>
              </w:rPr>
              <w:t>6</w:t>
            </w:r>
          </w:p>
        </w:tc>
      </w:tr>
      <w:tr w:rsidR="00F10F9F" w:rsidRPr="00605A27" w:rsidTr="006D506A">
        <w:tc>
          <w:tcPr>
            <w:tcW w:w="1548" w:type="dxa"/>
          </w:tcPr>
          <w:p w:rsidR="00F10F9F" w:rsidRPr="00CD4C1E" w:rsidRDefault="00F10F9F" w:rsidP="006D506A">
            <w:pPr>
              <w:spacing w:line="360" w:lineRule="auto"/>
              <w:jc w:val="right"/>
              <w:rPr>
                <w:sz w:val="28"/>
                <w:szCs w:val="28"/>
                <w:lang w:val="uk-UA"/>
              </w:rPr>
            </w:pPr>
            <w:r w:rsidRPr="00AD1559">
              <w:rPr>
                <w:sz w:val="28"/>
                <w:szCs w:val="28"/>
              </w:rPr>
              <w:t>2.2</w:t>
            </w:r>
            <w:r>
              <w:rPr>
                <w:sz w:val="28"/>
                <w:szCs w:val="28"/>
                <w:lang w:val="uk-UA"/>
              </w:rPr>
              <w:t>.</w:t>
            </w:r>
          </w:p>
        </w:tc>
        <w:tc>
          <w:tcPr>
            <w:tcW w:w="7200" w:type="dxa"/>
          </w:tcPr>
          <w:p w:rsidR="00F10F9F" w:rsidRPr="007D32FF" w:rsidRDefault="00F10F9F" w:rsidP="006D506A">
            <w:pPr>
              <w:spacing w:line="360" w:lineRule="auto"/>
              <w:jc w:val="both"/>
              <w:rPr>
                <w:sz w:val="28"/>
                <w:szCs w:val="28"/>
                <w:lang w:val="uk-UA"/>
              </w:rPr>
            </w:pPr>
            <w:r w:rsidRPr="00AD1559">
              <w:rPr>
                <w:sz w:val="28"/>
                <w:szCs w:val="28"/>
              </w:rPr>
              <w:t>Схеми лікування хворих на генералізований пародонтит</w:t>
            </w:r>
            <w:proofErr w:type="gramStart"/>
            <w:r>
              <w:rPr>
                <w:sz w:val="28"/>
                <w:szCs w:val="28"/>
                <w:lang w:val="uk-UA"/>
              </w:rPr>
              <w:t xml:space="preserve"> .</w:t>
            </w:r>
            <w:proofErr w:type="gramEnd"/>
            <w:r>
              <w:rPr>
                <w:sz w:val="28"/>
                <w:szCs w:val="28"/>
                <w:lang w:val="uk-UA"/>
              </w:rPr>
              <w:t xml:space="preserve"> </w:t>
            </w:r>
          </w:p>
        </w:tc>
        <w:tc>
          <w:tcPr>
            <w:tcW w:w="823" w:type="dxa"/>
          </w:tcPr>
          <w:p w:rsidR="00F10F9F" w:rsidRPr="00CC3D34" w:rsidRDefault="00F10F9F" w:rsidP="006D506A">
            <w:pPr>
              <w:spacing w:line="360" w:lineRule="auto"/>
              <w:jc w:val="center"/>
              <w:rPr>
                <w:sz w:val="28"/>
                <w:szCs w:val="28"/>
                <w:lang w:val="en-US"/>
              </w:rPr>
            </w:pPr>
            <w:r>
              <w:rPr>
                <w:sz w:val="28"/>
                <w:szCs w:val="28"/>
                <w:lang w:val="uk-UA"/>
              </w:rPr>
              <w:t>3</w:t>
            </w:r>
            <w:r>
              <w:rPr>
                <w:sz w:val="28"/>
                <w:szCs w:val="28"/>
                <w:lang w:val="en-US"/>
              </w:rPr>
              <w:t>8</w:t>
            </w:r>
          </w:p>
        </w:tc>
      </w:tr>
      <w:tr w:rsidR="00F10F9F" w:rsidRPr="00605A27" w:rsidTr="006D506A">
        <w:tc>
          <w:tcPr>
            <w:tcW w:w="1548" w:type="dxa"/>
          </w:tcPr>
          <w:p w:rsidR="00F10F9F" w:rsidRPr="00605A27" w:rsidRDefault="00F10F9F" w:rsidP="006D506A">
            <w:pPr>
              <w:spacing w:line="360" w:lineRule="auto"/>
              <w:jc w:val="right"/>
              <w:rPr>
                <w:sz w:val="28"/>
                <w:szCs w:val="28"/>
                <w:lang w:val="uk-UA"/>
              </w:rPr>
            </w:pPr>
            <w:r w:rsidRPr="00605A27">
              <w:rPr>
                <w:sz w:val="28"/>
                <w:szCs w:val="28"/>
                <w:lang w:val="uk-UA"/>
              </w:rPr>
              <w:t>2.</w:t>
            </w:r>
            <w:r>
              <w:rPr>
                <w:sz w:val="28"/>
                <w:szCs w:val="28"/>
                <w:lang w:val="en-US"/>
              </w:rPr>
              <w:t>3</w:t>
            </w:r>
            <w:r w:rsidRPr="00605A27">
              <w:rPr>
                <w:sz w:val="28"/>
                <w:szCs w:val="28"/>
                <w:lang w:val="uk-UA"/>
              </w:rPr>
              <w:t>.</w:t>
            </w:r>
          </w:p>
        </w:tc>
        <w:tc>
          <w:tcPr>
            <w:tcW w:w="7200" w:type="dxa"/>
          </w:tcPr>
          <w:p w:rsidR="00F10F9F" w:rsidRPr="00605A27" w:rsidRDefault="00F10F9F" w:rsidP="006D506A">
            <w:pPr>
              <w:spacing w:line="360" w:lineRule="auto"/>
              <w:jc w:val="both"/>
              <w:rPr>
                <w:sz w:val="28"/>
                <w:szCs w:val="28"/>
                <w:lang w:val="uk-UA"/>
              </w:rPr>
            </w:pPr>
            <w:r w:rsidRPr="007D32FF">
              <w:rPr>
                <w:sz w:val="28"/>
                <w:szCs w:val="28"/>
                <w:lang w:val="uk-UA"/>
              </w:rPr>
              <w:t>Комплекс методик, використаних при дослідженні хворих</w:t>
            </w:r>
            <w:r w:rsidRPr="00605A27">
              <w:rPr>
                <w:sz w:val="28"/>
                <w:szCs w:val="28"/>
                <w:lang w:val="uk-UA"/>
              </w:rPr>
              <w:t xml:space="preserve">. . . . . . . . . . . . </w:t>
            </w:r>
            <w:r>
              <w:rPr>
                <w:sz w:val="28"/>
                <w:szCs w:val="28"/>
                <w:lang w:val="uk-UA"/>
              </w:rPr>
              <w:t xml:space="preserve">. . . . . . . . . . . . . . . . . . . . . . . . . . . . . . . . </w:t>
            </w:r>
          </w:p>
        </w:tc>
        <w:tc>
          <w:tcPr>
            <w:tcW w:w="823" w:type="dxa"/>
          </w:tcPr>
          <w:p w:rsidR="00F10F9F" w:rsidRDefault="00F10F9F" w:rsidP="006D506A">
            <w:pPr>
              <w:spacing w:line="360" w:lineRule="auto"/>
              <w:jc w:val="center"/>
              <w:rPr>
                <w:sz w:val="28"/>
                <w:szCs w:val="28"/>
                <w:lang w:val="uk-UA"/>
              </w:rPr>
            </w:pPr>
          </w:p>
          <w:p w:rsidR="00F10F9F" w:rsidRPr="00CC3D34" w:rsidRDefault="00F10F9F" w:rsidP="006D506A">
            <w:pPr>
              <w:spacing w:line="360" w:lineRule="auto"/>
              <w:jc w:val="center"/>
              <w:rPr>
                <w:sz w:val="28"/>
                <w:szCs w:val="28"/>
                <w:lang w:val="en-US"/>
              </w:rPr>
            </w:pPr>
            <w:r>
              <w:rPr>
                <w:sz w:val="28"/>
                <w:szCs w:val="28"/>
                <w:lang w:val="uk-UA"/>
              </w:rPr>
              <w:t>4</w:t>
            </w:r>
            <w:r>
              <w:rPr>
                <w:sz w:val="28"/>
                <w:szCs w:val="28"/>
                <w:lang w:val="en-US"/>
              </w:rPr>
              <w:t>1</w:t>
            </w:r>
          </w:p>
        </w:tc>
      </w:tr>
      <w:tr w:rsidR="00F10F9F" w:rsidRPr="00605A27" w:rsidTr="006D506A">
        <w:tc>
          <w:tcPr>
            <w:tcW w:w="1548" w:type="dxa"/>
          </w:tcPr>
          <w:p w:rsidR="00F10F9F" w:rsidRPr="00605A27" w:rsidRDefault="00F10F9F" w:rsidP="006D506A">
            <w:pPr>
              <w:spacing w:line="360" w:lineRule="auto"/>
              <w:jc w:val="right"/>
              <w:rPr>
                <w:sz w:val="28"/>
                <w:szCs w:val="28"/>
                <w:lang w:val="uk-UA"/>
              </w:rPr>
            </w:pPr>
            <w:r w:rsidRPr="007D32FF">
              <w:rPr>
                <w:sz w:val="28"/>
                <w:szCs w:val="28"/>
                <w:lang w:val="uk-UA"/>
              </w:rPr>
              <w:t>2.</w:t>
            </w:r>
            <w:r>
              <w:rPr>
                <w:sz w:val="28"/>
                <w:szCs w:val="28"/>
                <w:lang w:val="uk-UA"/>
              </w:rPr>
              <w:t>3</w:t>
            </w:r>
            <w:r w:rsidRPr="007D32FF">
              <w:rPr>
                <w:sz w:val="28"/>
                <w:szCs w:val="28"/>
                <w:lang w:val="uk-UA"/>
              </w:rPr>
              <w:t>.1</w:t>
            </w:r>
            <w:r>
              <w:rPr>
                <w:sz w:val="28"/>
                <w:szCs w:val="28"/>
                <w:lang w:val="uk-UA"/>
              </w:rPr>
              <w:t>.</w:t>
            </w:r>
          </w:p>
        </w:tc>
        <w:tc>
          <w:tcPr>
            <w:tcW w:w="7200" w:type="dxa"/>
          </w:tcPr>
          <w:p w:rsidR="00F10F9F" w:rsidRPr="007D32FF" w:rsidRDefault="00F10F9F" w:rsidP="006D506A">
            <w:pPr>
              <w:spacing w:line="360" w:lineRule="auto"/>
              <w:jc w:val="both"/>
              <w:rPr>
                <w:sz w:val="28"/>
                <w:szCs w:val="28"/>
                <w:lang w:val="uk-UA"/>
              </w:rPr>
            </w:pPr>
            <w:r w:rsidRPr="007D32FF">
              <w:rPr>
                <w:sz w:val="28"/>
                <w:szCs w:val="28"/>
                <w:lang w:val="uk-UA"/>
              </w:rPr>
              <w:t>Клінічні методи дослідження тканин пародонта</w:t>
            </w:r>
            <w:r>
              <w:rPr>
                <w:sz w:val="28"/>
                <w:szCs w:val="28"/>
                <w:lang w:val="uk-UA"/>
              </w:rPr>
              <w:t xml:space="preserve"> . . . . . . . . . </w:t>
            </w:r>
          </w:p>
        </w:tc>
        <w:tc>
          <w:tcPr>
            <w:tcW w:w="823" w:type="dxa"/>
          </w:tcPr>
          <w:p w:rsidR="00F10F9F" w:rsidRPr="00CC3D34" w:rsidRDefault="00F10F9F" w:rsidP="006D506A">
            <w:pPr>
              <w:spacing w:line="360" w:lineRule="auto"/>
              <w:jc w:val="center"/>
              <w:rPr>
                <w:sz w:val="28"/>
                <w:szCs w:val="28"/>
                <w:lang w:val="en-US"/>
              </w:rPr>
            </w:pPr>
            <w:r>
              <w:rPr>
                <w:sz w:val="28"/>
                <w:szCs w:val="28"/>
                <w:lang w:val="uk-UA"/>
              </w:rPr>
              <w:t>4</w:t>
            </w:r>
            <w:r>
              <w:rPr>
                <w:sz w:val="28"/>
                <w:szCs w:val="28"/>
                <w:lang w:val="en-US"/>
              </w:rPr>
              <w:t>1</w:t>
            </w:r>
          </w:p>
        </w:tc>
      </w:tr>
      <w:tr w:rsidR="00F10F9F" w:rsidRPr="00605A27" w:rsidTr="006D506A">
        <w:tc>
          <w:tcPr>
            <w:tcW w:w="1548" w:type="dxa"/>
          </w:tcPr>
          <w:p w:rsidR="00F10F9F" w:rsidRPr="007D32FF" w:rsidRDefault="00F10F9F" w:rsidP="006D506A">
            <w:pPr>
              <w:spacing w:line="360" w:lineRule="auto"/>
              <w:jc w:val="right"/>
              <w:rPr>
                <w:sz w:val="28"/>
                <w:szCs w:val="28"/>
                <w:lang w:val="uk-UA"/>
              </w:rPr>
            </w:pPr>
            <w:r w:rsidRPr="007D32FF">
              <w:rPr>
                <w:sz w:val="28"/>
                <w:szCs w:val="28"/>
                <w:lang w:val="uk-UA"/>
              </w:rPr>
              <w:t>2.</w:t>
            </w:r>
            <w:r>
              <w:rPr>
                <w:sz w:val="28"/>
                <w:szCs w:val="28"/>
                <w:lang w:val="uk-UA"/>
              </w:rPr>
              <w:t>3</w:t>
            </w:r>
            <w:r w:rsidRPr="007D32FF">
              <w:rPr>
                <w:sz w:val="28"/>
                <w:szCs w:val="28"/>
                <w:lang w:val="uk-UA"/>
              </w:rPr>
              <w:t>.2</w:t>
            </w:r>
            <w:r>
              <w:rPr>
                <w:sz w:val="28"/>
                <w:szCs w:val="28"/>
                <w:lang w:val="uk-UA"/>
              </w:rPr>
              <w:t>.</w:t>
            </w:r>
          </w:p>
        </w:tc>
        <w:tc>
          <w:tcPr>
            <w:tcW w:w="7200" w:type="dxa"/>
          </w:tcPr>
          <w:p w:rsidR="00F10F9F" w:rsidRPr="007D32FF" w:rsidRDefault="00F10F9F" w:rsidP="006D506A">
            <w:pPr>
              <w:spacing w:line="360" w:lineRule="auto"/>
              <w:jc w:val="both"/>
              <w:rPr>
                <w:sz w:val="28"/>
                <w:szCs w:val="28"/>
                <w:lang w:val="uk-UA"/>
              </w:rPr>
            </w:pPr>
            <w:r w:rsidRPr="007D32FF">
              <w:rPr>
                <w:sz w:val="28"/>
                <w:szCs w:val="28"/>
                <w:lang w:val="uk-UA"/>
              </w:rPr>
              <w:t>Мікробіологічні методи дослідження</w:t>
            </w:r>
            <w:r>
              <w:rPr>
                <w:sz w:val="28"/>
                <w:szCs w:val="28"/>
                <w:lang w:val="uk-UA"/>
              </w:rPr>
              <w:t xml:space="preserve"> . . . . . . . . . . . . . . . . . . </w:t>
            </w:r>
          </w:p>
        </w:tc>
        <w:tc>
          <w:tcPr>
            <w:tcW w:w="823" w:type="dxa"/>
          </w:tcPr>
          <w:p w:rsidR="00F10F9F" w:rsidRPr="00CC3D34" w:rsidRDefault="00F10F9F" w:rsidP="006D506A">
            <w:pPr>
              <w:spacing w:line="360" w:lineRule="auto"/>
              <w:jc w:val="center"/>
              <w:rPr>
                <w:sz w:val="28"/>
                <w:szCs w:val="28"/>
                <w:lang w:val="en-US"/>
              </w:rPr>
            </w:pPr>
            <w:r>
              <w:rPr>
                <w:sz w:val="28"/>
                <w:szCs w:val="28"/>
                <w:lang w:val="uk-UA"/>
              </w:rPr>
              <w:t>4</w:t>
            </w:r>
            <w:r>
              <w:rPr>
                <w:sz w:val="28"/>
                <w:szCs w:val="28"/>
                <w:lang w:val="en-US"/>
              </w:rPr>
              <w:t>4</w:t>
            </w:r>
          </w:p>
        </w:tc>
      </w:tr>
      <w:tr w:rsidR="00F10F9F" w:rsidRPr="00605A27" w:rsidTr="006D506A">
        <w:tc>
          <w:tcPr>
            <w:tcW w:w="1548" w:type="dxa"/>
          </w:tcPr>
          <w:p w:rsidR="00F10F9F" w:rsidRPr="007D32FF" w:rsidRDefault="00F10F9F" w:rsidP="006D506A">
            <w:pPr>
              <w:spacing w:line="360" w:lineRule="auto"/>
              <w:jc w:val="right"/>
              <w:rPr>
                <w:sz w:val="28"/>
                <w:szCs w:val="28"/>
                <w:lang w:val="uk-UA"/>
              </w:rPr>
            </w:pPr>
            <w:r>
              <w:rPr>
                <w:sz w:val="28"/>
                <w:szCs w:val="28"/>
                <w:lang w:val="uk-UA"/>
              </w:rPr>
              <w:t>2.3.3.</w:t>
            </w:r>
          </w:p>
        </w:tc>
        <w:tc>
          <w:tcPr>
            <w:tcW w:w="7200" w:type="dxa"/>
          </w:tcPr>
          <w:p w:rsidR="00F10F9F" w:rsidRPr="007D32FF" w:rsidRDefault="00F10F9F" w:rsidP="006D506A">
            <w:pPr>
              <w:spacing w:line="360" w:lineRule="auto"/>
              <w:jc w:val="both"/>
              <w:rPr>
                <w:sz w:val="28"/>
                <w:szCs w:val="28"/>
                <w:lang w:val="uk-UA"/>
              </w:rPr>
            </w:pPr>
            <w:r>
              <w:rPr>
                <w:sz w:val="28"/>
                <w:szCs w:val="28"/>
              </w:rPr>
              <w:t>М</w:t>
            </w:r>
            <w:r w:rsidRPr="00AD1559">
              <w:rPr>
                <w:sz w:val="28"/>
                <w:szCs w:val="28"/>
              </w:rPr>
              <w:t xml:space="preserve">етоди </w:t>
            </w:r>
            <w:proofErr w:type="gramStart"/>
            <w:r w:rsidRPr="00AD1559">
              <w:rPr>
                <w:sz w:val="28"/>
                <w:szCs w:val="28"/>
              </w:rPr>
              <w:t>досл</w:t>
            </w:r>
            <w:proofErr w:type="gramEnd"/>
            <w:r w:rsidRPr="00AD1559">
              <w:rPr>
                <w:sz w:val="28"/>
                <w:szCs w:val="28"/>
              </w:rPr>
              <w:t xml:space="preserve">ідження </w:t>
            </w:r>
            <w:r>
              <w:rPr>
                <w:sz w:val="28"/>
                <w:szCs w:val="28"/>
              </w:rPr>
              <w:t xml:space="preserve">показників перекисного окислення ліпідів та антиоксидантного захисту </w:t>
            </w:r>
            <w:r>
              <w:rPr>
                <w:sz w:val="28"/>
                <w:szCs w:val="28"/>
                <w:lang w:val="uk-UA"/>
              </w:rPr>
              <w:t>в</w:t>
            </w:r>
            <w:r>
              <w:rPr>
                <w:sz w:val="28"/>
                <w:szCs w:val="28"/>
              </w:rPr>
              <w:t xml:space="preserve"> </w:t>
            </w:r>
            <w:r w:rsidRPr="00AD1559">
              <w:rPr>
                <w:sz w:val="28"/>
                <w:szCs w:val="28"/>
              </w:rPr>
              <w:t>хвори</w:t>
            </w:r>
            <w:r>
              <w:rPr>
                <w:sz w:val="28"/>
                <w:szCs w:val="28"/>
              </w:rPr>
              <w:t>х на генералізований пародонтит</w:t>
            </w:r>
            <w:r w:rsidRPr="00605A27">
              <w:rPr>
                <w:sz w:val="28"/>
                <w:szCs w:val="28"/>
                <w:lang w:val="uk-UA"/>
              </w:rPr>
              <w:t xml:space="preserve"> . . . . . . . . . . . . . . . . . . . . . . . . . </w:t>
            </w:r>
          </w:p>
        </w:tc>
        <w:tc>
          <w:tcPr>
            <w:tcW w:w="823" w:type="dxa"/>
          </w:tcPr>
          <w:p w:rsidR="00F10F9F" w:rsidRDefault="00F10F9F" w:rsidP="006D506A">
            <w:pPr>
              <w:spacing w:line="360" w:lineRule="auto"/>
              <w:jc w:val="center"/>
              <w:rPr>
                <w:sz w:val="28"/>
                <w:szCs w:val="28"/>
                <w:lang w:val="uk-UA"/>
              </w:rPr>
            </w:pPr>
          </w:p>
          <w:p w:rsidR="00F10F9F" w:rsidRDefault="00F10F9F" w:rsidP="006D506A">
            <w:pPr>
              <w:spacing w:line="360" w:lineRule="auto"/>
              <w:jc w:val="center"/>
              <w:rPr>
                <w:sz w:val="28"/>
                <w:szCs w:val="28"/>
                <w:lang w:val="uk-UA"/>
              </w:rPr>
            </w:pPr>
          </w:p>
          <w:p w:rsidR="00F10F9F" w:rsidRPr="00CC3D34" w:rsidRDefault="00F10F9F" w:rsidP="006D506A">
            <w:pPr>
              <w:spacing w:line="360" w:lineRule="auto"/>
              <w:jc w:val="center"/>
              <w:rPr>
                <w:sz w:val="28"/>
                <w:szCs w:val="28"/>
                <w:lang w:val="en-US"/>
              </w:rPr>
            </w:pPr>
            <w:r>
              <w:rPr>
                <w:sz w:val="28"/>
                <w:szCs w:val="28"/>
                <w:lang w:val="uk-UA"/>
              </w:rPr>
              <w:t>4</w:t>
            </w:r>
            <w:r>
              <w:rPr>
                <w:sz w:val="28"/>
                <w:szCs w:val="28"/>
                <w:lang w:val="en-US"/>
              </w:rPr>
              <w:t>7</w:t>
            </w:r>
          </w:p>
        </w:tc>
      </w:tr>
      <w:tr w:rsidR="00F10F9F" w:rsidRPr="00605A27" w:rsidTr="006D506A">
        <w:tc>
          <w:tcPr>
            <w:tcW w:w="1548" w:type="dxa"/>
          </w:tcPr>
          <w:p w:rsidR="00F10F9F" w:rsidRPr="007D32FF" w:rsidRDefault="00F10F9F" w:rsidP="006D506A">
            <w:pPr>
              <w:spacing w:line="360" w:lineRule="auto"/>
              <w:jc w:val="right"/>
              <w:rPr>
                <w:sz w:val="28"/>
                <w:szCs w:val="28"/>
                <w:lang w:val="uk-UA"/>
              </w:rPr>
            </w:pPr>
            <w:r w:rsidRPr="007D32FF">
              <w:rPr>
                <w:sz w:val="28"/>
                <w:szCs w:val="28"/>
                <w:lang w:val="uk-UA"/>
              </w:rPr>
              <w:t>2.</w:t>
            </w:r>
            <w:r>
              <w:rPr>
                <w:sz w:val="28"/>
                <w:szCs w:val="28"/>
                <w:lang w:val="uk-UA"/>
              </w:rPr>
              <w:t>3</w:t>
            </w:r>
            <w:r w:rsidRPr="007D32FF">
              <w:rPr>
                <w:sz w:val="28"/>
                <w:szCs w:val="28"/>
                <w:lang w:val="uk-UA"/>
              </w:rPr>
              <w:t>.4.</w:t>
            </w:r>
          </w:p>
        </w:tc>
        <w:tc>
          <w:tcPr>
            <w:tcW w:w="7200" w:type="dxa"/>
          </w:tcPr>
          <w:p w:rsidR="00F10F9F" w:rsidRPr="007D32FF" w:rsidRDefault="00F10F9F" w:rsidP="006D506A">
            <w:pPr>
              <w:spacing w:line="360" w:lineRule="auto"/>
              <w:jc w:val="both"/>
              <w:rPr>
                <w:sz w:val="28"/>
                <w:szCs w:val="28"/>
                <w:lang w:val="uk-UA"/>
              </w:rPr>
            </w:pPr>
            <w:r w:rsidRPr="007D32FF">
              <w:rPr>
                <w:sz w:val="28"/>
                <w:szCs w:val="28"/>
                <w:lang w:val="uk-UA"/>
              </w:rPr>
              <w:t>Імунологічні методи дослідження</w:t>
            </w:r>
            <w:r>
              <w:rPr>
                <w:sz w:val="28"/>
                <w:szCs w:val="28"/>
                <w:lang w:val="uk-UA"/>
              </w:rPr>
              <w:t xml:space="preserve"> . . . . . . . . . . . . . . . . . . . . </w:t>
            </w:r>
          </w:p>
        </w:tc>
        <w:tc>
          <w:tcPr>
            <w:tcW w:w="823" w:type="dxa"/>
          </w:tcPr>
          <w:p w:rsidR="00F10F9F" w:rsidRPr="00CC3D34" w:rsidRDefault="00F10F9F" w:rsidP="006D506A">
            <w:pPr>
              <w:spacing w:line="360" w:lineRule="auto"/>
              <w:jc w:val="center"/>
              <w:rPr>
                <w:sz w:val="28"/>
                <w:szCs w:val="28"/>
                <w:lang w:val="en-US"/>
              </w:rPr>
            </w:pPr>
            <w:r>
              <w:rPr>
                <w:sz w:val="28"/>
                <w:szCs w:val="28"/>
                <w:lang w:val="uk-UA"/>
              </w:rPr>
              <w:t>4</w:t>
            </w:r>
            <w:r>
              <w:rPr>
                <w:sz w:val="28"/>
                <w:szCs w:val="28"/>
                <w:lang w:val="en-US"/>
              </w:rPr>
              <w:t>8</w:t>
            </w:r>
          </w:p>
        </w:tc>
      </w:tr>
      <w:tr w:rsidR="00F10F9F" w:rsidRPr="00605A27" w:rsidTr="006D506A">
        <w:tc>
          <w:tcPr>
            <w:tcW w:w="1548" w:type="dxa"/>
          </w:tcPr>
          <w:p w:rsidR="00F10F9F" w:rsidRPr="0084359A" w:rsidRDefault="00F10F9F" w:rsidP="006D506A">
            <w:pPr>
              <w:spacing w:line="360" w:lineRule="auto"/>
              <w:jc w:val="right"/>
              <w:rPr>
                <w:sz w:val="28"/>
                <w:szCs w:val="28"/>
              </w:rPr>
            </w:pPr>
            <w:r w:rsidRPr="00AD1559">
              <w:rPr>
                <w:sz w:val="28"/>
                <w:szCs w:val="28"/>
                <w:lang w:val="uk-UA"/>
              </w:rPr>
              <w:lastRenderedPageBreak/>
              <w:t>2.</w:t>
            </w:r>
            <w:r>
              <w:rPr>
                <w:sz w:val="28"/>
                <w:szCs w:val="28"/>
                <w:lang w:val="uk-UA"/>
              </w:rPr>
              <w:t>3</w:t>
            </w:r>
            <w:r w:rsidRPr="00AD1559">
              <w:rPr>
                <w:sz w:val="28"/>
                <w:szCs w:val="28"/>
                <w:lang w:val="uk-UA"/>
              </w:rPr>
              <w:t>.</w:t>
            </w:r>
            <w:r>
              <w:rPr>
                <w:sz w:val="28"/>
                <w:szCs w:val="28"/>
                <w:lang w:val="uk-UA"/>
              </w:rPr>
              <w:t>5</w:t>
            </w:r>
            <w:r w:rsidRPr="00AD1559">
              <w:rPr>
                <w:sz w:val="28"/>
                <w:szCs w:val="28"/>
                <w:lang w:val="uk-UA"/>
              </w:rPr>
              <w:t>.</w:t>
            </w:r>
          </w:p>
        </w:tc>
        <w:tc>
          <w:tcPr>
            <w:tcW w:w="7200" w:type="dxa"/>
          </w:tcPr>
          <w:p w:rsidR="00F10F9F" w:rsidRPr="0084359A" w:rsidRDefault="00F10F9F" w:rsidP="006D506A">
            <w:pPr>
              <w:spacing w:line="360" w:lineRule="auto"/>
              <w:jc w:val="both"/>
              <w:rPr>
                <w:sz w:val="28"/>
                <w:szCs w:val="28"/>
              </w:rPr>
            </w:pPr>
            <w:r w:rsidRPr="00AD1559">
              <w:rPr>
                <w:noProof/>
                <w:sz w:val="28"/>
                <w:szCs w:val="28"/>
                <w:lang w:val="uk-UA"/>
              </w:rPr>
              <w:t>Методика цитогенетичних досліджень</w:t>
            </w:r>
            <w:r>
              <w:rPr>
                <w:noProof/>
                <w:sz w:val="28"/>
                <w:szCs w:val="28"/>
                <w:lang w:val="uk-UA"/>
              </w:rPr>
              <w:t xml:space="preserve"> . . . . . . . . . . . . . . . . </w:t>
            </w:r>
          </w:p>
        </w:tc>
        <w:tc>
          <w:tcPr>
            <w:tcW w:w="823" w:type="dxa"/>
          </w:tcPr>
          <w:p w:rsidR="00F10F9F" w:rsidRPr="00CC3D34" w:rsidRDefault="00F10F9F" w:rsidP="006D506A">
            <w:pPr>
              <w:spacing w:line="360" w:lineRule="auto"/>
              <w:jc w:val="center"/>
              <w:rPr>
                <w:sz w:val="28"/>
                <w:szCs w:val="28"/>
                <w:lang w:val="en-US"/>
              </w:rPr>
            </w:pPr>
            <w:r>
              <w:rPr>
                <w:sz w:val="28"/>
                <w:szCs w:val="28"/>
                <w:lang w:val="uk-UA"/>
              </w:rPr>
              <w:t>5</w:t>
            </w:r>
            <w:r>
              <w:rPr>
                <w:sz w:val="28"/>
                <w:szCs w:val="28"/>
                <w:lang w:val="en-US"/>
              </w:rPr>
              <w:t>1</w:t>
            </w:r>
          </w:p>
        </w:tc>
      </w:tr>
      <w:tr w:rsidR="00F10F9F" w:rsidRPr="00605A27" w:rsidTr="006D506A">
        <w:tc>
          <w:tcPr>
            <w:tcW w:w="1548" w:type="dxa"/>
          </w:tcPr>
          <w:p w:rsidR="00F10F9F" w:rsidRPr="00AD1559" w:rsidRDefault="00F10F9F" w:rsidP="006D506A">
            <w:pPr>
              <w:spacing w:line="360" w:lineRule="auto"/>
              <w:jc w:val="right"/>
              <w:rPr>
                <w:sz w:val="28"/>
                <w:szCs w:val="28"/>
                <w:lang w:val="uk-UA"/>
              </w:rPr>
            </w:pPr>
            <w:r w:rsidRPr="00AD1559">
              <w:rPr>
                <w:sz w:val="28"/>
                <w:szCs w:val="28"/>
                <w:lang w:val="uk-UA"/>
              </w:rPr>
              <w:t>2.</w:t>
            </w:r>
            <w:r>
              <w:rPr>
                <w:sz w:val="28"/>
                <w:szCs w:val="28"/>
                <w:lang w:val="uk-UA"/>
              </w:rPr>
              <w:t>3</w:t>
            </w:r>
            <w:r w:rsidRPr="00AD1559">
              <w:rPr>
                <w:sz w:val="28"/>
                <w:szCs w:val="28"/>
                <w:lang w:val="uk-UA"/>
              </w:rPr>
              <w:t>.</w:t>
            </w:r>
            <w:r>
              <w:rPr>
                <w:sz w:val="28"/>
                <w:szCs w:val="28"/>
                <w:lang w:val="uk-UA"/>
              </w:rPr>
              <w:t>6</w:t>
            </w:r>
            <w:r w:rsidRPr="00AD1559">
              <w:rPr>
                <w:sz w:val="28"/>
                <w:szCs w:val="28"/>
                <w:lang w:val="uk-UA"/>
              </w:rPr>
              <w:t>.</w:t>
            </w:r>
          </w:p>
        </w:tc>
        <w:tc>
          <w:tcPr>
            <w:tcW w:w="7200" w:type="dxa"/>
          </w:tcPr>
          <w:p w:rsidR="00F10F9F" w:rsidRPr="00AD1559" w:rsidRDefault="00F10F9F" w:rsidP="006D506A">
            <w:pPr>
              <w:spacing w:line="360" w:lineRule="auto"/>
              <w:jc w:val="both"/>
              <w:rPr>
                <w:noProof/>
                <w:sz w:val="28"/>
                <w:szCs w:val="28"/>
                <w:lang w:val="uk-UA"/>
              </w:rPr>
            </w:pPr>
            <w:r w:rsidRPr="00AD1559">
              <w:rPr>
                <w:sz w:val="28"/>
                <w:szCs w:val="28"/>
                <w:lang w:val="uk-UA"/>
              </w:rPr>
              <w:t>Методика статистичного аналізу резу</w:t>
            </w:r>
            <w:r>
              <w:rPr>
                <w:sz w:val="28"/>
                <w:szCs w:val="28"/>
                <w:lang w:val="uk-UA"/>
              </w:rPr>
              <w:t xml:space="preserve">льтатів дослідження </w:t>
            </w:r>
          </w:p>
        </w:tc>
        <w:tc>
          <w:tcPr>
            <w:tcW w:w="823" w:type="dxa"/>
          </w:tcPr>
          <w:p w:rsidR="00F10F9F" w:rsidRPr="00CC3D34" w:rsidRDefault="00F10F9F" w:rsidP="006D506A">
            <w:pPr>
              <w:spacing w:line="360" w:lineRule="auto"/>
              <w:jc w:val="center"/>
              <w:rPr>
                <w:sz w:val="28"/>
                <w:szCs w:val="28"/>
                <w:lang w:val="en-US"/>
              </w:rPr>
            </w:pPr>
            <w:r>
              <w:rPr>
                <w:sz w:val="28"/>
                <w:szCs w:val="28"/>
                <w:lang w:val="uk-UA"/>
              </w:rPr>
              <w:t>5</w:t>
            </w:r>
            <w:r>
              <w:rPr>
                <w:sz w:val="28"/>
                <w:szCs w:val="28"/>
                <w:lang w:val="en-US"/>
              </w:rPr>
              <w:t>2</w:t>
            </w:r>
          </w:p>
        </w:tc>
      </w:tr>
      <w:tr w:rsidR="00F10F9F" w:rsidRPr="00605A27" w:rsidTr="006D506A">
        <w:tc>
          <w:tcPr>
            <w:tcW w:w="1548" w:type="dxa"/>
          </w:tcPr>
          <w:p w:rsidR="00F10F9F" w:rsidRPr="00605A27" w:rsidRDefault="00F10F9F" w:rsidP="006D506A">
            <w:pPr>
              <w:spacing w:line="360" w:lineRule="auto"/>
              <w:jc w:val="right"/>
              <w:rPr>
                <w:sz w:val="28"/>
                <w:szCs w:val="28"/>
                <w:lang w:val="uk-UA"/>
              </w:rPr>
            </w:pPr>
            <w:r w:rsidRPr="00605A27">
              <w:rPr>
                <w:sz w:val="28"/>
                <w:szCs w:val="28"/>
                <w:lang w:val="uk-UA"/>
              </w:rPr>
              <w:t>РОЗДІЛ 3.</w:t>
            </w:r>
          </w:p>
        </w:tc>
        <w:tc>
          <w:tcPr>
            <w:tcW w:w="7200" w:type="dxa"/>
          </w:tcPr>
          <w:p w:rsidR="00F10F9F" w:rsidRPr="00605A27" w:rsidRDefault="00F10F9F" w:rsidP="006D506A">
            <w:pPr>
              <w:spacing w:line="360" w:lineRule="auto"/>
              <w:jc w:val="both"/>
              <w:rPr>
                <w:sz w:val="28"/>
                <w:szCs w:val="28"/>
                <w:lang w:val="uk-UA"/>
              </w:rPr>
            </w:pPr>
            <w:r w:rsidRPr="00605A27">
              <w:rPr>
                <w:sz w:val="28"/>
                <w:szCs w:val="28"/>
                <w:lang w:val="uk-UA"/>
              </w:rPr>
              <w:t xml:space="preserve">КЛІНІКО-ПАТОГЕНЕТИЧНІ ОСОБЛИВОСТІ ПЕРЕБІГУ ГЕНЕРАЛІЗОВАНОГО ПАРОДОНТИТУ . </w:t>
            </w:r>
            <w:r>
              <w:rPr>
                <w:sz w:val="28"/>
                <w:szCs w:val="28"/>
                <w:lang w:val="uk-UA"/>
              </w:rPr>
              <w:t>. . .</w:t>
            </w:r>
          </w:p>
        </w:tc>
        <w:tc>
          <w:tcPr>
            <w:tcW w:w="823" w:type="dxa"/>
          </w:tcPr>
          <w:p w:rsidR="00F10F9F" w:rsidRDefault="00F10F9F" w:rsidP="006D506A">
            <w:pPr>
              <w:spacing w:line="360" w:lineRule="auto"/>
              <w:jc w:val="center"/>
              <w:rPr>
                <w:sz w:val="28"/>
                <w:szCs w:val="28"/>
                <w:lang w:val="uk-UA"/>
              </w:rPr>
            </w:pPr>
          </w:p>
          <w:p w:rsidR="00F10F9F" w:rsidRPr="00CC3D34" w:rsidRDefault="00F10F9F" w:rsidP="006D506A">
            <w:pPr>
              <w:spacing w:line="360" w:lineRule="auto"/>
              <w:jc w:val="center"/>
              <w:rPr>
                <w:sz w:val="28"/>
                <w:szCs w:val="28"/>
                <w:lang w:val="en-US"/>
              </w:rPr>
            </w:pPr>
            <w:r>
              <w:rPr>
                <w:sz w:val="28"/>
                <w:szCs w:val="28"/>
                <w:lang w:val="uk-UA"/>
              </w:rPr>
              <w:t>5</w:t>
            </w:r>
            <w:r>
              <w:rPr>
                <w:sz w:val="28"/>
                <w:szCs w:val="28"/>
                <w:lang w:val="en-US"/>
              </w:rPr>
              <w:t>3</w:t>
            </w:r>
          </w:p>
        </w:tc>
      </w:tr>
      <w:tr w:rsidR="00F10F9F" w:rsidRPr="00605A27" w:rsidTr="006D506A">
        <w:tc>
          <w:tcPr>
            <w:tcW w:w="1548" w:type="dxa"/>
          </w:tcPr>
          <w:p w:rsidR="00F10F9F" w:rsidRPr="00605A27" w:rsidRDefault="00F10F9F" w:rsidP="006D506A">
            <w:pPr>
              <w:spacing w:line="360" w:lineRule="auto"/>
              <w:jc w:val="right"/>
              <w:rPr>
                <w:sz w:val="28"/>
                <w:szCs w:val="28"/>
                <w:lang w:val="uk-UA"/>
              </w:rPr>
            </w:pPr>
            <w:r w:rsidRPr="00605A27">
              <w:rPr>
                <w:sz w:val="28"/>
                <w:szCs w:val="28"/>
                <w:lang w:val="uk-UA"/>
              </w:rPr>
              <w:t>3.1.</w:t>
            </w:r>
          </w:p>
        </w:tc>
        <w:tc>
          <w:tcPr>
            <w:tcW w:w="7200" w:type="dxa"/>
          </w:tcPr>
          <w:p w:rsidR="00F10F9F" w:rsidRPr="00605A27" w:rsidRDefault="00F10F9F" w:rsidP="006D506A">
            <w:pPr>
              <w:spacing w:line="360" w:lineRule="auto"/>
              <w:jc w:val="both"/>
              <w:rPr>
                <w:sz w:val="28"/>
                <w:szCs w:val="28"/>
                <w:lang w:val="uk-UA"/>
              </w:rPr>
            </w:pPr>
            <w:r>
              <w:rPr>
                <w:sz w:val="28"/>
                <w:szCs w:val="28"/>
                <w:lang w:val="uk-UA"/>
              </w:rPr>
              <w:t>Клінічна та інструментально-індексна оцінка хворих на генералізований пародонтит</w:t>
            </w:r>
            <w:r w:rsidRPr="00605A27">
              <w:rPr>
                <w:sz w:val="28"/>
                <w:szCs w:val="28"/>
                <w:lang w:val="uk-UA"/>
              </w:rPr>
              <w:t xml:space="preserve">. . . . . . . . . . . . . . . . . . . . . . . </w:t>
            </w:r>
            <w:r>
              <w:rPr>
                <w:sz w:val="28"/>
                <w:szCs w:val="28"/>
                <w:lang w:val="uk-UA"/>
              </w:rPr>
              <w:t>. . .</w:t>
            </w:r>
          </w:p>
        </w:tc>
        <w:tc>
          <w:tcPr>
            <w:tcW w:w="823" w:type="dxa"/>
          </w:tcPr>
          <w:p w:rsidR="00F10F9F" w:rsidRDefault="00F10F9F" w:rsidP="006D506A">
            <w:pPr>
              <w:spacing w:line="360" w:lineRule="auto"/>
              <w:jc w:val="center"/>
              <w:rPr>
                <w:sz w:val="28"/>
                <w:szCs w:val="28"/>
                <w:lang w:val="uk-UA"/>
              </w:rPr>
            </w:pPr>
          </w:p>
          <w:p w:rsidR="00F10F9F" w:rsidRPr="00CC3D34" w:rsidRDefault="00F10F9F" w:rsidP="006D506A">
            <w:pPr>
              <w:spacing w:line="360" w:lineRule="auto"/>
              <w:jc w:val="center"/>
              <w:rPr>
                <w:sz w:val="28"/>
                <w:szCs w:val="28"/>
                <w:lang w:val="en-US"/>
              </w:rPr>
            </w:pPr>
            <w:r>
              <w:rPr>
                <w:sz w:val="28"/>
                <w:szCs w:val="28"/>
                <w:lang w:val="uk-UA"/>
              </w:rPr>
              <w:t>5</w:t>
            </w:r>
            <w:r>
              <w:rPr>
                <w:sz w:val="28"/>
                <w:szCs w:val="28"/>
                <w:lang w:val="en-US"/>
              </w:rPr>
              <w:t>3</w:t>
            </w:r>
          </w:p>
        </w:tc>
      </w:tr>
      <w:tr w:rsidR="00F10F9F" w:rsidRPr="00605A27" w:rsidTr="006D506A">
        <w:tc>
          <w:tcPr>
            <w:tcW w:w="1548" w:type="dxa"/>
          </w:tcPr>
          <w:p w:rsidR="00F10F9F" w:rsidRPr="00605A27" w:rsidRDefault="00F10F9F" w:rsidP="006D506A">
            <w:pPr>
              <w:spacing w:line="360" w:lineRule="auto"/>
              <w:jc w:val="right"/>
              <w:rPr>
                <w:sz w:val="28"/>
                <w:szCs w:val="28"/>
                <w:lang w:val="uk-UA"/>
              </w:rPr>
            </w:pPr>
            <w:r w:rsidRPr="00605A27">
              <w:rPr>
                <w:sz w:val="28"/>
                <w:szCs w:val="28"/>
                <w:lang w:val="uk-UA"/>
              </w:rPr>
              <w:t>3.2.</w:t>
            </w:r>
          </w:p>
        </w:tc>
        <w:tc>
          <w:tcPr>
            <w:tcW w:w="7200" w:type="dxa"/>
          </w:tcPr>
          <w:p w:rsidR="00F10F9F" w:rsidRPr="00605A27" w:rsidRDefault="00F10F9F" w:rsidP="006D506A">
            <w:pPr>
              <w:spacing w:line="360" w:lineRule="auto"/>
              <w:jc w:val="both"/>
              <w:rPr>
                <w:sz w:val="28"/>
                <w:szCs w:val="28"/>
                <w:lang w:val="uk-UA"/>
              </w:rPr>
            </w:pPr>
            <w:r w:rsidRPr="00605A27">
              <w:rPr>
                <w:sz w:val="28"/>
                <w:szCs w:val="28"/>
                <w:lang w:val="uk-UA"/>
              </w:rPr>
              <w:t>Біохімічні та імунологічні п</w:t>
            </w:r>
            <w:r>
              <w:rPr>
                <w:sz w:val="28"/>
                <w:szCs w:val="28"/>
                <w:lang w:val="uk-UA"/>
              </w:rPr>
              <w:t>оказники крові в</w:t>
            </w:r>
            <w:r w:rsidRPr="00605A27">
              <w:rPr>
                <w:sz w:val="28"/>
                <w:szCs w:val="28"/>
                <w:lang w:val="uk-UA"/>
              </w:rPr>
              <w:t xml:space="preserve"> хворих на генералізований пародонтит . . . . . . . . . . . . . . . . . . . . . . .</w:t>
            </w:r>
            <w:r>
              <w:rPr>
                <w:sz w:val="28"/>
                <w:szCs w:val="28"/>
                <w:lang w:val="uk-UA"/>
              </w:rPr>
              <w:t xml:space="preserve"> . . </w:t>
            </w:r>
          </w:p>
        </w:tc>
        <w:tc>
          <w:tcPr>
            <w:tcW w:w="823" w:type="dxa"/>
          </w:tcPr>
          <w:p w:rsidR="00F10F9F" w:rsidRDefault="00F10F9F" w:rsidP="006D506A">
            <w:pPr>
              <w:spacing w:line="360" w:lineRule="auto"/>
              <w:jc w:val="center"/>
              <w:rPr>
                <w:sz w:val="28"/>
                <w:szCs w:val="28"/>
                <w:lang w:val="uk-UA"/>
              </w:rPr>
            </w:pPr>
          </w:p>
          <w:p w:rsidR="00F10F9F" w:rsidRPr="00CC3D34" w:rsidRDefault="00F10F9F" w:rsidP="006D506A">
            <w:pPr>
              <w:spacing w:line="360" w:lineRule="auto"/>
              <w:jc w:val="center"/>
              <w:rPr>
                <w:sz w:val="28"/>
                <w:szCs w:val="28"/>
                <w:lang w:val="en-US"/>
              </w:rPr>
            </w:pPr>
            <w:r>
              <w:rPr>
                <w:sz w:val="28"/>
                <w:szCs w:val="28"/>
                <w:lang w:val="uk-UA"/>
              </w:rPr>
              <w:t>5</w:t>
            </w:r>
            <w:r>
              <w:rPr>
                <w:sz w:val="28"/>
                <w:szCs w:val="28"/>
                <w:lang w:val="en-US"/>
              </w:rPr>
              <w:t>7</w:t>
            </w:r>
          </w:p>
        </w:tc>
      </w:tr>
      <w:tr w:rsidR="00F10F9F" w:rsidRPr="00605A27" w:rsidTr="006D506A">
        <w:tc>
          <w:tcPr>
            <w:tcW w:w="1548" w:type="dxa"/>
          </w:tcPr>
          <w:p w:rsidR="00F10F9F" w:rsidRPr="00605A27" w:rsidRDefault="00F10F9F" w:rsidP="006D506A">
            <w:pPr>
              <w:spacing w:line="360" w:lineRule="auto"/>
              <w:jc w:val="right"/>
              <w:rPr>
                <w:sz w:val="28"/>
                <w:szCs w:val="28"/>
                <w:lang w:val="uk-UA"/>
              </w:rPr>
            </w:pPr>
            <w:r w:rsidRPr="00605A27">
              <w:rPr>
                <w:sz w:val="28"/>
                <w:szCs w:val="28"/>
                <w:lang w:val="uk-UA"/>
              </w:rPr>
              <w:t>3.2.1.</w:t>
            </w:r>
          </w:p>
        </w:tc>
        <w:tc>
          <w:tcPr>
            <w:tcW w:w="7200" w:type="dxa"/>
          </w:tcPr>
          <w:p w:rsidR="00F10F9F" w:rsidRPr="00605A27" w:rsidRDefault="00F10F9F" w:rsidP="006D506A">
            <w:pPr>
              <w:spacing w:line="360" w:lineRule="auto"/>
              <w:jc w:val="both"/>
              <w:rPr>
                <w:sz w:val="28"/>
                <w:szCs w:val="28"/>
                <w:lang w:val="uk-UA"/>
              </w:rPr>
            </w:pPr>
            <w:r w:rsidRPr="00605A27">
              <w:rPr>
                <w:sz w:val="28"/>
                <w:szCs w:val="28"/>
                <w:lang w:val="uk-UA"/>
              </w:rPr>
              <w:t xml:space="preserve">Стан процесів </w:t>
            </w:r>
            <w:r>
              <w:rPr>
                <w:sz w:val="28"/>
                <w:szCs w:val="28"/>
                <w:lang w:val="uk-UA"/>
              </w:rPr>
              <w:t xml:space="preserve">пероксидації </w:t>
            </w:r>
            <w:r w:rsidRPr="00605A27">
              <w:rPr>
                <w:sz w:val="28"/>
                <w:szCs w:val="28"/>
                <w:lang w:val="uk-UA"/>
              </w:rPr>
              <w:t xml:space="preserve">ліпідів </w:t>
            </w:r>
            <w:r>
              <w:rPr>
                <w:sz w:val="28"/>
                <w:szCs w:val="28"/>
                <w:lang w:val="uk-UA"/>
              </w:rPr>
              <w:t>та антиоксидантного захисту в</w:t>
            </w:r>
            <w:r w:rsidRPr="00605A27">
              <w:rPr>
                <w:sz w:val="28"/>
                <w:szCs w:val="28"/>
                <w:lang w:val="uk-UA"/>
              </w:rPr>
              <w:t xml:space="preserve"> хворих на генералізований пародонтит . . . . . . . . </w:t>
            </w:r>
          </w:p>
        </w:tc>
        <w:tc>
          <w:tcPr>
            <w:tcW w:w="823" w:type="dxa"/>
          </w:tcPr>
          <w:p w:rsidR="00F10F9F" w:rsidRDefault="00F10F9F" w:rsidP="006D506A">
            <w:pPr>
              <w:spacing w:line="360" w:lineRule="auto"/>
              <w:jc w:val="center"/>
              <w:rPr>
                <w:sz w:val="28"/>
                <w:szCs w:val="28"/>
                <w:lang w:val="uk-UA"/>
              </w:rPr>
            </w:pPr>
          </w:p>
          <w:p w:rsidR="00F10F9F" w:rsidRPr="00BD0046" w:rsidRDefault="00F10F9F" w:rsidP="006D506A">
            <w:pPr>
              <w:spacing w:line="360" w:lineRule="auto"/>
              <w:jc w:val="center"/>
              <w:rPr>
                <w:sz w:val="28"/>
                <w:szCs w:val="28"/>
              </w:rPr>
            </w:pPr>
            <w:r>
              <w:rPr>
                <w:sz w:val="28"/>
                <w:szCs w:val="28"/>
                <w:lang w:val="uk-UA"/>
              </w:rPr>
              <w:t>5</w:t>
            </w:r>
            <w:r w:rsidRPr="00BD0046">
              <w:rPr>
                <w:sz w:val="28"/>
                <w:szCs w:val="28"/>
              </w:rPr>
              <w:t>7</w:t>
            </w:r>
          </w:p>
        </w:tc>
      </w:tr>
      <w:tr w:rsidR="00F10F9F" w:rsidRPr="00605A27" w:rsidTr="006D506A">
        <w:tc>
          <w:tcPr>
            <w:tcW w:w="1548" w:type="dxa"/>
          </w:tcPr>
          <w:p w:rsidR="00F10F9F" w:rsidRPr="00605A27" w:rsidRDefault="00F10F9F" w:rsidP="006D506A">
            <w:pPr>
              <w:spacing w:line="360" w:lineRule="auto"/>
              <w:jc w:val="right"/>
              <w:rPr>
                <w:sz w:val="28"/>
                <w:szCs w:val="28"/>
                <w:lang w:val="uk-UA"/>
              </w:rPr>
            </w:pPr>
            <w:r w:rsidRPr="00605A27">
              <w:rPr>
                <w:sz w:val="28"/>
                <w:szCs w:val="28"/>
                <w:lang w:val="uk-UA"/>
              </w:rPr>
              <w:t>3.2.2.</w:t>
            </w:r>
          </w:p>
        </w:tc>
        <w:tc>
          <w:tcPr>
            <w:tcW w:w="7200" w:type="dxa"/>
          </w:tcPr>
          <w:p w:rsidR="00F10F9F" w:rsidRPr="00605A27" w:rsidRDefault="00F10F9F" w:rsidP="006D506A">
            <w:pPr>
              <w:spacing w:line="360" w:lineRule="auto"/>
              <w:jc w:val="both"/>
              <w:rPr>
                <w:sz w:val="28"/>
                <w:szCs w:val="28"/>
                <w:lang w:val="uk-UA"/>
              </w:rPr>
            </w:pPr>
            <w:r>
              <w:rPr>
                <w:sz w:val="28"/>
                <w:szCs w:val="28"/>
                <w:lang w:val="uk-UA"/>
              </w:rPr>
              <w:t>П</w:t>
            </w:r>
            <w:r w:rsidRPr="00CD7EC0">
              <w:rPr>
                <w:sz w:val="28"/>
                <w:szCs w:val="28"/>
                <w:lang w:val="uk-UA"/>
              </w:rPr>
              <w:t>оказник</w:t>
            </w:r>
            <w:r>
              <w:rPr>
                <w:sz w:val="28"/>
                <w:szCs w:val="28"/>
                <w:lang w:val="uk-UA"/>
              </w:rPr>
              <w:t>и</w:t>
            </w:r>
            <w:r w:rsidRPr="00CD7EC0">
              <w:rPr>
                <w:sz w:val="28"/>
                <w:szCs w:val="28"/>
                <w:lang w:val="uk-UA"/>
              </w:rPr>
              <w:t xml:space="preserve"> </w:t>
            </w:r>
            <w:r>
              <w:rPr>
                <w:sz w:val="28"/>
                <w:szCs w:val="28"/>
                <w:lang w:val="uk-UA"/>
              </w:rPr>
              <w:t>вмісту фактора некрозу пухлин-альфа, інтерферону-гамма та апоптозу лімфоцитів</w:t>
            </w:r>
            <w:r w:rsidRPr="00CD7EC0">
              <w:rPr>
                <w:sz w:val="28"/>
                <w:szCs w:val="28"/>
                <w:lang w:val="uk-UA"/>
              </w:rPr>
              <w:t xml:space="preserve"> </w:t>
            </w:r>
            <w:r>
              <w:rPr>
                <w:sz w:val="28"/>
                <w:szCs w:val="28"/>
                <w:lang w:val="uk-UA"/>
              </w:rPr>
              <w:t xml:space="preserve">периферійної крові в хворих на </w:t>
            </w:r>
            <w:r w:rsidRPr="00CD7EC0">
              <w:rPr>
                <w:sz w:val="28"/>
                <w:szCs w:val="28"/>
                <w:lang w:val="uk-UA"/>
              </w:rPr>
              <w:t>генералізован</w:t>
            </w:r>
            <w:r>
              <w:rPr>
                <w:sz w:val="28"/>
                <w:szCs w:val="28"/>
                <w:lang w:val="uk-UA"/>
              </w:rPr>
              <w:t>ий</w:t>
            </w:r>
            <w:r w:rsidRPr="00CD7EC0">
              <w:rPr>
                <w:sz w:val="28"/>
                <w:szCs w:val="28"/>
                <w:lang w:val="uk-UA"/>
              </w:rPr>
              <w:t xml:space="preserve"> пародонтит </w:t>
            </w:r>
            <w:r w:rsidRPr="00605A27">
              <w:rPr>
                <w:sz w:val="28"/>
                <w:szCs w:val="28"/>
                <w:lang w:val="uk-UA"/>
              </w:rPr>
              <w:t xml:space="preserve"> </w:t>
            </w:r>
            <w:r>
              <w:rPr>
                <w:sz w:val="28"/>
                <w:szCs w:val="28"/>
                <w:lang w:val="uk-UA"/>
              </w:rPr>
              <w:t xml:space="preserve">. . . . . . . . . </w:t>
            </w:r>
          </w:p>
        </w:tc>
        <w:tc>
          <w:tcPr>
            <w:tcW w:w="823" w:type="dxa"/>
          </w:tcPr>
          <w:p w:rsidR="00F10F9F" w:rsidRDefault="00F10F9F" w:rsidP="006D506A">
            <w:pPr>
              <w:spacing w:line="360" w:lineRule="auto"/>
              <w:jc w:val="center"/>
              <w:rPr>
                <w:sz w:val="28"/>
                <w:szCs w:val="28"/>
                <w:lang w:val="uk-UA"/>
              </w:rPr>
            </w:pPr>
          </w:p>
          <w:p w:rsidR="00F10F9F" w:rsidRPr="00CC3D34" w:rsidRDefault="00F10F9F" w:rsidP="006D506A">
            <w:pPr>
              <w:spacing w:line="360" w:lineRule="auto"/>
              <w:jc w:val="center"/>
              <w:rPr>
                <w:sz w:val="28"/>
                <w:szCs w:val="28"/>
                <w:lang w:val="en-US"/>
              </w:rPr>
            </w:pPr>
            <w:r>
              <w:rPr>
                <w:sz w:val="28"/>
                <w:szCs w:val="28"/>
                <w:lang w:val="en-US"/>
              </w:rPr>
              <w:t>59</w:t>
            </w:r>
          </w:p>
        </w:tc>
      </w:tr>
      <w:tr w:rsidR="00F10F9F" w:rsidRPr="00605A27" w:rsidTr="006D506A">
        <w:tc>
          <w:tcPr>
            <w:tcW w:w="1548" w:type="dxa"/>
          </w:tcPr>
          <w:p w:rsidR="00F10F9F" w:rsidRPr="00605A27" w:rsidRDefault="00F10F9F" w:rsidP="006D506A">
            <w:pPr>
              <w:spacing w:line="360" w:lineRule="auto"/>
              <w:jc w:val="right"/>
              <w:rPr>
                <w:sz w:val="28"/>
                <w:szCs w:val="28"/>
                <w:lang w:val="uk-UA"/>
              </w:rPr>
            </w:pPr>
            <w:r w:rsidRPr="00605A27">
              <w:rPr>
                <w:sz w:val="28"/>
                <w:szCs w:val="28"/>
                <w:lang w:val="uk-UA"/>
              </w:rPr>
              <w:t>3.3.</w:t>
            </w:r>
          </w:p>
        </w:tc>
        <w:tc>
          <w:tcPr>
            <w:tcW w:w="7200" w:type="dxa"/>
          </w:tcPr>
          <w:p w:rsidR="00F10F9F" w:rsidRPr="00605A27" w:rsidRDefault="00F10F9F" w:rsidP="006D506A">
            <w:pPr>
              <w:spacing w:line="360" w:lineRule="auto"/>
              <w:jc w:val="both"/>
              <w:rPr>
                <w:sz w:val="28"/>
                <w:szCs w:val="28"/>
                <w:lang w:val="uk-UA"/>
              </w:rPr>
            </w:pPr>
            <w:r>
              <w:rPr>
                <w:sz w:val="28"/>
                <w:szCs w:val="28"/>
                <w:lang w:val="uk-UA"/>
              </w:rPr>
              <w:t>Цитогенетична оцінка функціонального стану геному в хворих на генералізований пародонтит</w:t>
            </w:r>
            <w:r w:rsidRPr="00605A27">
              <w:rPr>
                <w:sz w:val="28"/>
                <w:szCs w:val="28"/>
                <w:lang w:val="uk-UA"/>
              </w:rPr>
              <w:t xml:space="preserve">. . . . . . . </w:t>
            </w:r>
            <w:r>
              <w:rPr>
                <w:sz w:val="28"/>
                <w:szCs w:val="28"/>
                <w:lang w:val="uk-UA"/>
              </w:rPr>
              <w:t xml:space="preserve">. . . . . . . . . . </w:t>
            </w:r>
          </w:p>
        </w:tc>
        <w:tc>
          <w:tcPr>
            <w:tcW w:w="823" w:type="dxa"/>
          </w:tcPr>
          <w:p w:rsidR="00F10F9F" w:rsidRDefault="00F10F9F" w:rsidP="006D506A">
            <w:pPr>
              <w:spacing w:line="360" w:lineRule="auto"/>
              <w:jc w:val="center"/>
              <w:rPr>
                <w:sz w:val="28"/>
                <w:szCs w:val="28"/>
                <w:lang w:val="uk-UA"/>
              </w:rPr>
            </w:pPr>
          </w:p>
          <w:p w:rsidR="00F10F9F" w:rsidRPr="00CC3D34" w:rsidRDefault="00F10F9F" w:rsidP="006D506A">
            <w:pPr>
              <w:spacing w:line="360" w:lineRule="auto"/>
              <w:jc w:val="center"/>
              <w:rPr>
                <w:sz w:val="28"/>
                <w:szCs w:val="28"/>
                <w:lang w:val="en-US"/>
              </w:rPr>
            </w:pPr>
            <w:r>
              <w:rPr>
                <w:sz w:val="28"/>
                <w:szCs w:val="28"/>
                <w:lang w:val="uk-UA"/>
              </w:rPr>
              <w:t>6</w:t>
            </w:r>
            <w:r>
              <w:rPr>
                <w:sz w:val="28"/>
                <w:szCs w:val="28"/>
                <w:lang w:val="en-US"/>
              </w:rPr>
              <w:t>3</w:t>
            </w:r>
          </w:p>
        </w:tc>
      </w:tr>
      <w:tr w:rsidR="00F10F9F" w:rsidRPr="00605A27" w:rsidTr="006D506A">
        <w:tc>
          <w:tcPr>
            <w:tcW w:w="1548" w:type="dxa"/>
          </w:tcPr>
          <w:p w:rsidR="00F10F9F" w:rsidRPr="00605A27" w:rsidRDefault="00F10F9F" w:rsidP="006D506A">
            <w:pPr>
              <w:spacing w:line="360" w:lineRule="auto"/>
              <w:jc w:val="right"/>
              <w:rPr>
                <w:sz w:val="28"/>
                <w:szCs w:val="28"/>
                <w:lang w:val="uk-UA"/>
              </w:rPr>
            </w:pPr>
            <w:r w:rsidRPr="00605A27">
              <w:rPr>
                <w:sz w:val="28"/>
                <w:szCs w:val="28"/>
                <w:lang w:val="uk-UA"/>
              </w:rPr>
              <w:t>3.3.1.</w:t>
            </w:r>
          </w:p>
        </w:tc>
        <w:tc>
          <w:tcPr>
            <w:tcW w:w="7200" w:type="dxa"/>
          </w:tcPr>
          <w:p w:rsidR="00F10F9F" w:rsidRPr="00605A27" w:rsidRDefault="00F10F9F" w:rsidP="006D506A">
            <w:pPr>
              <w:spacing w:line="360" w:lineRule="auto"/>
              <w:jc w:val="both"/>
              <w:rPr>
                <w:sz w:val="28"/>
                <w:szCs w:val="28"/>
                <w:lang w:val="uk-UA"/>
              </w:rPr>
            </w:pPr>
            <w:r w:rsidRPr="00605A27">
              <w:rPr>
                <w:sz w:val="28"/>
                <w:szCs w:val="28"/>
                <w:lang w:val="uk-UA"/>
              </w:rPr>
              <w:t xml:space="preserve">Оцінка функціонального стану геному букальних епітеліоцитів слизової оболонки порожнини рота. . . . . </w:t>
            </w:r>
            <w:r>
              <w:rPr>
                <w:sz w:val="28"/>
                <w:szCs w:val="28"/>
                <w:lang w:val="uk-UA"/>
              </w:rPr>
              <w:t xml:space="preserve">. . . </w:t>
            </w:r>
          </w:p>
        </w:tc>
        <w:tc>
          <w:tcPr>
            <w:tcW w:w="823" w:type="dxa"/>
          </w:tcPr>
          <w:p w:rsidR="00F10F9F" w:rsidRDefault="00F10F9F" w:rsidP="006D506A">
            <w:pPr>
              <w:spacing w:line="360" w:lineRule="auto"/>
              <w:jc w:val="center"/>
              <w:rPr>
                <w:sz w:val="28"/>
                <w:szCs w:val="28"/>
                <w:lang w:val="uk-UA"/>
              </w:rPr>
            </w:pPr>
          </w:p>
          <w:p w:rsidR="00F10F9F" w:rsidRPr="00CC3D34" w:rsidRDefault="00F10F9F" w:rsidP="006D506A">
            <w:pPr>
              <w:spacing w:line="360" w:lineRule="auto"/>
              <w:jc w:val="center"/>
              <w:rPr>
                <w:sz w:val="28"/>
                <w:szCs w:val="28"/>
                <w:lang w:val="en-US"/>
              </w:rPr>
            </w:pPr>
            <w:r>
              <w:rPr>
                <w:sz w:val="28"/>
                <w:szCs w:val="28"/>
                <w:lang w:val="uk-UA"/>
              </w:rPr>
              <w:t>6</w:t>
            </w:r>
            <w:r>
              <w:rPr>
                <w:sz w:val="28"/>
                <w:szCs w:val="28"/>
                <w:lang w:val="en-US"/>
              </w:rPr>
              <w:t>3</w:t>
            </w:r>
          </w:p>
        </w:tc>
      </w:tr>
      <w:tr w:rsidR="00F10F9F" w:rsidRPr="00605A27" w:rsidTr="006D506A">
        <w:tc>
          <w:tcPr>
            <w:tcW w:w="1548" w:type="dxa"/>
          </w:tcPr>
          <w:p w:rsidR="00F10F9F" w:rsidRPr="00605A27" w:rsidRDefault="00F10F9F" w:rsidP="006D506A">
            <w:pPr>
              <w:spacing w:line="360" w:lineRule="auto"/>
              <w:jc w:val="right"/>
              <w:rPr>
                <w:sz w:val="28"/>
                <w:szCs w:val="28"/>
                <w:lang w:val="uk-UA"/>
              </w:rPr>
            </w:pPr>
            <w:r w:rsidRPr="00605A27">
              <w:rPr>
                <w:sz w:val="28"/>
                <w:szCs w:val="28"/>
                <w:lang w:val="uk-UA"/>
              </w:rPr>
              <w:t>3.3.2.</w:t>
            </w:r>
          </w:p>
        </w:tc>
        <w:tc>
          <w:tcPr>
            <w:tcW w:w="7200" w:type="dxa"/>
          </w:tcPr>
          <w:p w:rsidR="00F10F9F" w:rsidRPr="00605A27" w:rsidRDefault="00F10F9F" w:rsidP="006D506A">
            <w:pPr>
              <w:spacing w:line="360" w:lineRule="auto"/>
              <w:jc w:val="both"/>
              <w:rPr>
                <w:sz w:val="28"/>
                <w:szCs w:val="28"/>
                <w:lang w:val="uk-UA"/>
              </w:rPr>
            </w:pPr>
            <w:r w:rsidRPr="00605A27">
              <w:rPr>
                <w:sz w:val="28"/>
                <w:szCs w:val="28"/>
                <w:lang w:val="uk-UA"/>
              </w:rPr>
              <w:t xml:space="preserve">Оцінка функціонального стану геному нейтрофільних гранулоцитів </w:t>
            </w:r>
            <w:r>
              <w:rPr>
                <w:sz w:val="28"/>
                <w:szCs w:val="28"/>
                <w:lang w:val="uk-UA"/>
              </w:rPr>
              <w:t xml:space="preserve">периферійної </w:t>
            </w:r>
            <w:r w:rsidRPr="00605A27">
              <w:rPr>
                <w:sz w:val="28"/>
                <w:szCs w:val="28"/>
                <w:lang w:val="uk-UA"/>
              </w:rPr>
              <w:t>крові</w:t>
            </w:r>
            <w:r w:rsidRPr="00605A27">
              <w:rPr>
                <w:sz w:val="28"/>
                <w:szCs w:val="28"/>
              </w:rPr>
              <w:t xml:space="preserve"> </w:t>
            </w:r>
            <w:r>
              <w:rPr>
                <w:sz w:val="28"/>
                <w:szCs w:val="28"/>
                <w:lang w:val="uk-UA"/>
              </w:rPr>
              <w:t xml:space="preserve">. . . . . . . . . . . . . . . . . . . . . </w:t>
            </w:r>
          </w:p>
        </w:tc>
        <w:tc>
          <w:tcPr>
            <w:tcW w:w="823" w:type="dxa"/>
          </w:tcPr>
          <w:p w:rsidR="00F10F9F" w:rsidRDefault="00F10F9F" w:rsidP="006D506A">
            <w:pPr>
              <w:spacing w:line="360" w:lineRule="auto"/>
              <w:jc w:val="center"/>
              <w:rPr>
                <w:sz w:val="28"/>
                <w:szCs w:val="28"/>
                <w:lang w:val="uk-UA"/>
              </w:rPr>
            </w:pPr>
          </w:p>
          <w:p w:rsidR="00F10F9F" w:rsidRPr="00CC3D34" w:rsidRDefault="00F10F9F" w:rsidP="006D506A">
            <w:pPr>
              <w:spacing w:line="360" w:lineRule="auto"/>
              <w:jc w:val="center"/>
              <w:rPr>
                <w:sz w:val="28"/>
                <w:szCs w:val="28"/>
                <w:lang w:val="en-US"/>
              </w:rPr>
            </w:pPr>
            <w:r>
              <w:rPr>
                <w:sz w:val="28"/>
                <w:szCs w:val="28"/>
                <w:lang w:val="uk-UA"/>
              </w:rPr>
              <w:t>6</w:t>
            </w:r>
            <w:r>
              <w:rPr>
                <w:sz w:val="28"/>
                <w:szCs w:val="28"/>
                <w:lang w:val="en-US"/>
              </w:rPr>
              <w:t>8</w:t>
            </w:r>
          </w:p>
        </w:tc>
      </w:tr>
      <w:tr w:rsidR="00F10F9F" w:rsidRPr="00605A27" w:rsidTr="006D506A">
        <w:tc>
          <w:tcPr>
            <w:tcW w:w="1548" w:type="dxa"/>
          </w:tcPr>
          <w:p w:rsidR="00F10F9F" w:rsidRPr="00605A27" w:rsidRDefault="00F10F9F" w:rsidP="006D506A">
            <w:pPr>
              <w:spacing w:line="360" w:lineRule="auto"/>
              <w:jc w:val="right"/>
              <w:rPr>
                <w:sz w:val="28"/>
                <w:szCs w:val="28"/>
                <w:lang w:val="uk-UA"/>
              </w:rPr>
            </w:pPr>
            <w:r w:rsidRPr="00605A27">
              <w:rPr>
                <w:sz w:val="28"/>
                <w:szCs w:val="28"/>
                <w:lang w:val="uk-UA"/>
              </w:rPr>
              <w:t>РОЗДІЛ 4</w:t>
            </w:r>
          </w:p>
        </w:tc>
        <w:tc>
          <w:tcPr>
            <w:tcW w:w="7200" w:type="dxa"/>
          </w:tcPr>
          <w:p w:rsidR="00F10F9F" w:rsidRPr="00605A27" w:rsidRDefault="00F10F9F" w:rsidP="006D506A">
            <w:pPr>
              <w:spacing w:line="360" w:lineRule="auto"/>
              <w:jc w:val="both"/>
              <w:rPr>
                <w:sz w:val="28"/>
                <w:szCs w:val="28"/>
                <w:lang w:val="uk-UA"/>
              </w:rPr>
            </w:pPr>
            <w:r w:rsidRPr="00605A27">
              <w:rPr>
                <w:sz w:val="28"/>
                <w:szCs w:val="28"/>
                <w:lang w:val="uk-UA"/>
              </w:rPr>
              <w:t>КЛІНІКО-МІКРОБІОЛОГІЧНЕ ОБҐРУНТУВАННЯ ДО</w:t>
            </w:r>
            <w:r>
              <w:rPr>
                <w:sz w:val="28"/>
                <w:szCs w:val="28"/>
                <w:lang w:val="uk-UA"/>
              </w:rPr>
              <w:t>ЦІЛЬНОСТІ ЗАСТОСУВАННЯ АМІЗОНУ В</w:t>
            </w:r>
            <w:r w:rsidRPr="00605A27">
              <w:rPr>
                <w:sz w:val="28"/>
                <w:szCs w:val="28"/>
                <w:lang w:val="uk-UA"/>
              </w:rPr>
              <w:t xml:space="preserve"> </w:t>
            </w:r>
            <w:r>
              <w:rPr>
                <w:sz w:val="28"/>
                <w:szCs w:val="28"/>
                <w:lang w:val="uk-UA"/>
              </w:rPr>
              <w:t xml:space="preserve">ЛІКУВАННІ </w:t>
            </w:r>
            <w:r w:rsidRPr="00605A27">
              <w:rPr>
                <w:sz w:val="28"/>
                <w:szCs w:val="28"/>
                <w:lang w:val="uk-UA"/>
              </w:rPr>
              <w:t xml:space="preserve">ХВОРИХ НА ГЕНЕРАЛІЗОВАНИЙ ПАРОДОНТИТ . </w:t>
            </w:r>
            <w:r>
              <w:rPr>
                <w:sz w:val="28"/>
                <w:szCs w:val="28"/>
                <w:lang w:val="uk-UA"/>
              </w:rPr>
              <w:t xml:space="preserve">. . . . . . . . . . . . . . . . . . . . . . . . . . . . . . . . . . . </w:t>
            </w:r>
          </w:p>
        </w:tc>
        <w:tc>
          <w:tcPr>
            <w:tcW w:w="823" w:type="dxa"/>
          </w:tcPr>
          <w:p w:rsidR="00F10F9F" w:rsidRDefault="00F10F9F" w:rsidP="006D506A">
            <w:pPr>
              <w:spacing w:line="360" w:lineRule="auto"/>
              <w:jc w:val="center"/>
              <w:rPr>
                <w:sz w:val="28"/>
                <w:szCs w:val="28"/>
                <w:lang w:val="uk-UA"/>
              </w:rPr>
            </w:pPr>
          </w:p>
          <w:p w:rsidR="00F10F9F" w:rsidRDefault="00F10F9F" w:rsidP="006D506A">
            <w:pPr>
              <w:spacing w:line="360" w:lineRule="auto"/>
              <w:jc w:val="center"/>
              <w:rPr>
                <w:sz w:val="28"/>
                <w:szCs w:val="28"/>
                <w:lang w:val="uk-UA"/>
              </w:rPr>
            </w:pPr>
          </w:p>
          <w:p w:rsidR="00F10F9F" w:rsidRPr="008D511E" w:rsidRDefault="00F10F9F" w:rsidP="006D506A">
            <w:pPr>
              <w:spacing w:line="360" w:lineRule="auto"/>
              <w:jc w:val="center"/>
              <w:rPr>
                <w:sz w:val="28"/>
                <w:szCs w:val="28"/>
                <w:lang w:val="uk-UA"/>
              </w:rPr>
            </w:pPr>
            <w:r>
              <w:rPr>
                <w:sz w:val="28"/>
                <w:szCs w:val="28"/>
                <w:lang w:val="uk-UA"/>
              </w:rPr>
              <w:t>7</w:t>
            </w:r>
            <w:r w:rsidRPr="008D511E">
              <w:rPr>
                <w:sz w:val="28"/>
                <w:szCs w:val="28"/>
                <w:lang w:val="uk-UA"/>
              </w:rPr>
              <w:t>7</w:t>
            </w:r>
          </w:p>
        </w:tc>
      </w:tr>
      <w:tr w:rsidR="00F10F9F" w:rsidRPr="00605A27" w:rsidTr="006D506A">
        <w:tc>
          <w:tcPr>
            <w:tcW w:w="1548" w:type="dxa"/>
          </w:tcPr>
          <w:p w:rsidR="00F10F9F" w:rsidRPr="00605A27" w:rsidRDefault="00F10F9F" w:rsidP="006D506A">
            <w:pPr>
              <w:spacing w:line="360" w:lineRule="auto"/>
              <w:jc w:val="right"/>
              <w:rPr>
                <w:sz w:val="28"/>
                <w:szCs w:val="28"/>
                <w:lang w:val="uk-UA"/>
              </w:rPr>
            </w:pPr>
            <w:r w:rsidRPr="00605A27">
              <w:rPr>
                <w:sz w:val="28"/>
                <w:szCs w:val="28"/>
                <w:lang w:val="uk-UA"/>
              </w:rPr>
              <w:t>4.1.</w:t>
            </w:r>
          </w:p>
        </w:tc>
        <w:tc>
          <w:tcPr>
            <w:tcW w:w="7200" w:type="dxa"/>
          </w:tcPr>
          <w:p w:rsidR="00F10F9F" w:rsidRPr="00605A27" w:rsidRDefault="00F10F9F" w:rsidP="006D506A">
            <w:pPr>
              <w:spacing w:line="360" w:lineRule="auto"/>
              <w:jc w:val="both"/>
              <w:rPr>
                <w:sz w:val="28"/>
                <w:szCs w:val="28"/>
                <w:lang w:val="uk-UA"/>
              </w:rPr>
            </w:pPr>
            <w:r w:rsidRPr="00605A27">
              <w:rPr>
                <w:sz w:val="28"/>
                <w:szCs w:val="28"/>
                <w:lang w:val="uk-UA"/>
              </w:rPr>
              <w:t xml:space="preserve">Вивчення протимікробних властивостей амізону в умовах експерименту . . . . . . . . . . . . . . . . . . . . . . . . . . . . . . . . . . . . . . </w:t>
            </w:r>
          </w:p>
        </w:tc>
        <w:tc>
          <w:tcPr>
            <w:tcW w:w="823" w:type="dxa"/>
          </w:tcPr>
          <w:p w:rsidR="00F10F9F" w:rsidRDefault="00F10F9F" w:rsidP="006D506A">
            <w:pPr>
              <w:spacing w:line="360" w:lineRule="auto"/>
              <w:jc w:val="center"/>
              <w:rPr>
                <w:sz w:val="28"/>
                <w:szCs w:val="28"/>
                <w:lang w:val="uk-UA"/>
              </w:rPr>
            </w:pPr>
          </w:p>
          <w:p w:rsidR="00F10F9F" w:rsidRPr="00CC3D34" w:rsidRDefault="00F10F9F" w:rsidP="006D506A">
            <w:pPr>
              <w:spacing w:line="360" w:lineRule="auto"/>
              <w:jc w:val="center"/>
              <w:rPr>
                <w:sz w:val="28"/>
                <w:szCs w:val="28"/>
                <w:lang w:val="en-US"/>
              </w:rPr>
            </w:pPr>
            <w:r>
              <w:rPr>
                <w:sz w:val="28"/>
                <w:szCs w:val="28"/>
                <w:lang w:val="uk-UA"/>
              </w:rPr>
              <w:t>7</w:t>
            </w:r>
            <w:r>
              <w:rPr>
                <w:sz w:val="28"/>
                <w:szCs w:val="28"/>
                <w:lang w:val="en-US"/>
              </w:rPr>
              <w:t>7</w:t>
            </w:r>
          </w:p>
        </w:tc>
      </w:tr>
      <w:tr w:rsidR="00F10F9F" w:rsidRPr="00605A27" w:rsidTr="006D506A">
        <w:tc>
          <w:tcPr>
            <w:tcW w:w="1548" w:type="dxa"/>
          </w:tcPr>
          <w:p w:rsidR="00F10F9F" w:rsidRPr="00605A27" w:rsidRDefault="00F10F9F" w:rsidP="006D506A">
            <w:pPr>
              <w:spacing w:line="360" w:lineRule="auto"/>
              <w:jc w:val="right"/>
              <w:rPr>
                <w:sz w:val="28"/>
                <w:szCs w:val="28"/>
                <w:lang w:val="uk-UA"/>
              </w:rPr>
            </w:pPr>
            <w:r w:rsidRPr="00605A27">
              <w:rPr>
                <w:sz w:val="28"/>
                <w:szCs w:val="28"/>
                <w:lang w:val="uk-UA"/>
              </w:rPr>
              <w:t>4.2.</w:t>
            </w:r>
          </w:p>
        </w:tc>
        <w:tc>
          <w:tcPr>
            <w:tcW w:w="7200" w:type="dxa"/>
          </w:tcPr>
          <w:p w:rsidR="00F10F9F" w:rsidRPr="00605A27" w:rsidRDefault="00F10F9F" w:rsidP="006D506A">
            <w:pPr>
              <w:spacing w:line="360" w:lineRule="auto"/>
              <w:jc w:val="both"/>
              <w:rPr>
                <w:sz w:val="28"/>
                <w:szCs w:val="28"/>
                <w:lang w:val="uk-UA"/>
              </w:rPr>
            </w:pPr>
            <w:r w:rsidRPr="00605A27">
              <w:rPr>
                <w:sz w:val="28"/>
                <w:szCs w:val="28"/>
                <w:lang w:val="uk-UA"/>
              </w:rPr>
              <w:t>Клініко-мікробіологічне обґрунтування композиції амізон-етоній-</w:t>
            </w:r>
            <w:r>
              <w:rPr>
                <w:sz w:val="28"/>
                <w:szCs w:val="28"/>
                <w:lang w:val="uk-UA"/>
              </w:rPr>
              <w:t>с</w:t>
            </w:r>
            <w:r w:rsidRPr="00605A27">
              <w:rPr>
                <w:sz w:val="28"/>
                <w:szCs w:val="28"/>
                <w:lang w:val="uk-UA"/>
              </w:rPr>
              <w:t xml:space="preserve">иллард-П для місцевого лікування генералізованого пародонтиту . . . . . . . . . . . . . . . . . . . . . </w:t>
            </w:r>
            <w:r>
              <w:rPr>
                <w:sz w:val="28"/>
                <w:szCs w:val="28"/>
                <w:lang w:val="uk-UA"/>
              </w:rPr>
              <w:t xml:space="preserve">. . </w:t>
            </w:r>
          </w:p>
        </w:tc>
        <w:tc>
          <w:tcPr>
            <w:tcW w:w="823" w:type="dxa"/>
          </w:tcPr>
          <w:p w:rsidR="00F10F9F" w:rsidRDefault="00F10F9F" w:rsidP="006D506A">
            <w:pPr>
              <w:spacing w:line="360" w:lineRule="auto"/>
              <w:jc w:val="center"/>
              <w:rPr>
                <w:sz w:val="28"/>
                <w:szCs w:val="28"/>
                <w:lang w:val="uk-UA"/>
              </w:rPr>
            </w:pPr>
          </w:p>
          <w:p w:rsidR="00F10F9F" w:rsidRDefault="00F10F9F" w:rsidP="006D506A">
            <w:pPr>
              <w:spacing w:line="360" w:lineRule="auto"/>
              <w:jc w:val="center"/>
              <w:rPr>
                <w:sz w:val="28"/>
                <w:szCs w:val="28"/>
                <w:lang w:val="uk-UA"/>
              </w:rPr>
            </w:pPr>
          </w:p>
          <w:p w:rsidR="00F10F9F" w:rsidRPr="00CC3D34" w:rsidRDefault="00F10F9F" w:rsidP="006D506A">
            <w:pPr>
              <w:spacing w:line="360" w:lineRule="auto"/>
              <w:jc w:val="center"/>
              <w:rPr>
                <w:sz w:val="28"/>
                <w:szCs w:val="28"/>
                <w:lang w:val="en-US"/>
              </w:rPr>
            </w:pPr>
            <w:r>
              <w:rPr>
                <w:sz w:val="28"/>
                <w:szCs w:val="28"/>
                <w:lang w:val="uk-UA"/>
              </w:rPr>
              <w:t>8</w:t>
            </w:r>
            <w:r>
              <w:rPr>
                <w:sz w:val="28"/>
                <w:szCs w:val="28"/>
                <w:lang w:val="en-US"/>
              </w:rPr>
              <w:t>3</w:t>
            </w:r>
          </w:p>
        </w:tc>
      </w:tr>
      <w:tr w:rsidR="00F10F9F" w:rsidRPr="00605A27" w:rsidTr="006D506A">
        <w:tc>
          <w:tcPr>
            <w:tcW w:w="1548" w:type="dxa"/>
          </w:tcPr>
          <w:p w:rsidR="00F10F9F" w:rsidRPr="00605A27" w:rsidRDefault="00F10F9F" w:rsidP="006D506A">
            <w:pPr>
              <w:spacing w:line="360" w:lineRule="auto"/>
              <w:jc w:val="right"/>
              <w:rPr>
                <w:sz w:val="28"/>
                <w:szCs w:val="28"/>
                <w:lang w:val="uk-UA"/>
              </w:rPr>
            </w:pPr>
            <w:r w:rsidRPr="00605A27">
              <w:rPr>
                <w:sz w:val="28"/>
                <w:szCs w:val="28"/>
                <w:lang w:val="uk-UA"/>
              </w:rPr>
              <w:t>4.3.</w:t>
            </w:r>
          </w:p>
        </w:tc>
        <w:tc>
          <w:tcPr>
            <w:tcW w:w="7200" w:type="dxa"/>
          </w:tcPr>
          <w:p w:rsidR="00F10F9F" w:rsidRPr="00605A27" w:rsidRDefault="00F10F9F" w:rsidP="006D506A">
            <w:pPr>
              <w:spacing w:line="360" w:lineRule="auto"/>
              <w:jc w:val="both"/>
              <w:rPr>
                <w:sz w:val="28"/>
                <w:szCs w:val="28"/>
                <w:lang w:val="uk-UA"/>
              </w:rPr>
            </w:pPr>
            <w:r w:rsidRPr="00605A27">
              <w:rPr>
                <w:sz w:val="28"/>
                <w:szCs w:val="28"/>
                <w:lang w:val="uk-UA"/>
              </w:rPr>
              <w:t xml:space="preserve">Динаміка клініко-мікробіологічних </w:t>
            </w:r>
            <w:r>
              <w:rPr>
                <w:sz w:val="28"/>
                <w:szCs w:val="28"/>
                <w:lang w:val="uk-UA"/>
              </w:rPr>
              <w:t>досліджень у</w:t>
            </w:r>
            <w:r w:rsidRPr="00605A27">
              <w:rPr>
                <w:sz w:val="28"/>
                <w:szCs w:val="28"/>
                <w:lang w:val="uk-UA"/>
              </w:rPr>
              <w:t xml:space="preserve"> хворих на </w:t>
            </w:r>
            <w:r w:rsidRPr="00605A27">
              <w:rPr>
                <w:sz w:val="28"/>
                <w:szCs w:val="28"/>
                <w:lang w:val="uk-UA"/>
              </w:rPr>
              <w:lastRenderedPageBreak/>
              <w:t xml:space="preserve">генералізований пародонтит </w:t>
            </w:r>
            <w:r>
              <w:rPr>
                <w:sz w:val="28"/>
                <w:szCs w:val="28"/>
                <w:lang w:val="uk-UA"/>
              </w:rPr>
              <w:t>під впливом лікування</w:t>
            </w:r>
            <w:r w:rsidRPr="00605A27">
              <w:rPr>
                <w:sz w:val="28"/>
                <w:szCs w:val="28"/>
                <w:lang w:val="uk-UA"/>
              </w:rPr>
              <w:t xml:space="preserve"> </w:t>
            </w:r>
            <w:r>
              <w:rPr>
                <w:sz w:val="28"/>
                <w:szCs w:val="28"/>
                <w:lang w:val="uk-UA"/>
              </w:rPr>
              <w:t xml:space="preserve">. . . </w:t>
            </w:r>
          </w:p>
        </w:tc>
        <w:tc>
          <w:tcPr>
            <w:tcW w:w="823" w:type="dxa"/>
          </w:tcPr>
          <w:p w:rsidR="00F10F9F" w:rsidRDefault="00F10F9F" w:rsidP="006D506A">
            <w:pPr>
              <w:spacing w:line="360" w:lineRule="auto"/>
              <w:jc w:val="center"/>
              <w:rPr>
                <w:sz w:val="28"/>
                <w:szCs w:val="28"/>
                <w:lang w:val="uk-UA"/>
              </w:rPr>
            </w:pPr>
          </w:p>
          <w:p w:rsidR="00F10F9F" w:rsidRPr="00CC3D34" w:rsidRDefault="00F10F9F" w:rsidP="006D506A">
            <w:pPr>
              <w:spacing w:line="360" w:lineRule="auto"/>
              <w:jc w:val="center"/>
              <w:rPr>
                <w:sz w:val="28"/>
                <w:szCs w:val="28"/>
                <w:lang w:val="en-US"/>
              </w:rPr>
            </w:pPr>
            <w:r>
              <w:rPr>
                <w:sz w:val="28"/>
                <w:szCs w:val="28"/>
                <w:lang w:val="uk-UA"/>
              </w:rPr>
              <w:lastRenderedPageBreak/>
              <w:t>8</w:t>
            </w:r>
            <w:r>
              <w:rPr>
                <w:sz w:val="28"/>
                <w:szCs w:val="28"/>
                <w:lang w:val="en-US"/>
              </w:rPr>
              <w:t>8</w:t>
            </w:r>
          </w:p>
        </w:tc>
      </w:tr>
      <w:tr w:rsidR="00F10F9F" w:rsidRPr="00605A27" w:rsidTr="006D506A">
        <w:tc>
          <w:tcPr>
            <w:tcW w:w="1548" w:type="dxa"/>
          </w:tcPr>
          <w:p w:rsidR="00F10F9F" w:rsidRPr="00605A27" w:rsidRDefault="00F10F9F" w:rsidP="006D506A">
            <w:pPr>
              <w:spacing w:line="360" w:lineRule="auto"/>
              <w:jc w:val="right"/>
              <w:rPr>
                <w:sz w:val="28"/>
                <w:szCs w:val="28"/>
                <w:lang w:val="uk-UA"/>
              </w:rPr>
            </w:pPr>
            <w:r>
              <w:rPr>
                <w:sz w:val="28"/>
                <w:szCs w:val="28"/>
                <w:lang w:val="uk-UA"/>
              </w:rPr>
              <w:lastRenderedPageBreak/>
              <w:t>РОЗДІЛ 5</w:t>
            </w:r>
          </w:p>
        </w:tc>
        <w:tc>
          <w:tcPr>
            <w:tcW w:w="7200" w:type="dxa"/>
          </w:tcPr>
          <w:p w:rsidR="00F10F9F" w:rsidRPr="00605A27" w:rsidRDefault="00F10F9F" w:rsidP="006D506A">
            <w:pPr>
              <w:spacing w:line="360" w:lineRule="auto"/>
              <w:jc w:val="both"/>
              <w:rPr>
                <w:sz w:val="28"/>
                <w:szCs w:val="28"/>
                <w:lang w:val="uk-UA"/>
              </w:rPr>
            </w:pPr>
            <w:r w:rsidRPr="00605A27">
              <w:rPr>
                <w:sz w:val="28"/>
                <w:szCs w:val="28"/>
                <w:lang w:val="uk-UA"/>
              </w:rPr>
              <w:t xml:space="preserve">ОЦІНКА ЕФЕКТИВНОСТІ КОМПЛЕКСНОГО ЛІКУВАННЯ ХВОРИХ НА ГЕНЕРАЛІЗОВАНИЙ ПАРОДОНТИТ </w:t>
            </w:r>
            <w:r>
              <w:rPr>
                <w:sz w:val="28"/>
                <w:szCs w:val="28"/>
                <w:lang w:val="uk-UA"/>
              </w:rPr>
              <w:t>І</w:t>
            </w:r>
            <w:r w:rsidRPr="00605A27">
              <w:rPr>
                <w:sz w:val="28"/>
                <w:szCs w:val="28"/>
                <w:lang w:val="uk-UA"/>
              </w:rPr>
              <w:t xml:space="preserve">З </w:t>
            </w:r>
            <w:r>
              <w:rPr>
                <w:sz w:val="28"/>
                <w:szCs w:val="28"/>
                <w:lang w:val="uk-UA"/>
              </w:rPr>
              <w:t>ЗАСТОСУВАННЯМ</w:t>
            </w:r>
            <w:r w:rsidRPr="00605A27">
              <w:rPr>
                <w:sz w:val="28"/>
                <w:szCs w:val="28"/>
                <w:lang w:val="uk-UA"/>
              </w:rPr>
              <w:t xml:space="preserve"> АМІЗОНУ ТА ЙОГО ПОЄДНАННЯ З Л</w:t>
            </w:r>
            <w:r>
              <w:rPr>
                <w:sz w:val="28"/>
                <w:szCs w:val="28"/>
                <w:lang w:val="uk-UA"/>
              </w:rPr>
              <w:t>ІПОФЛАВОНОМ</w:t>
            </w:r>
            <w:r w:rsidRPr="00605A27">
              <w:rPr>
                <w:sz w:val="28"/>
                <w:szCs w:val="28"/>
                <w:lang w:val="uk-UA"/>
              </w:rPr>
              <w:t xml:space="preserve"> . . . . . . . . . </w:t>
            </w:r>
            <w:r>
              <w:rPr>
                <w:sz w:val="28"/>
                <w:szCs w:val="28"/>
                <w:lang w:val="uk-UA"/>
              </w:rPr>
              <w:t xml:space="preserve">. . . </w:t>
            </w:r>
          </w:p>
        </w:tc>
        <w:tc>
          <w:tcPr>
            <w:tcW w:w="823" w:type="dxa"/>
          </w:tcPr>
          <w:p w:rsidR="00F10F9F" w:rsidRDefault="00F10F9F" w:rsidP="006D506A">
            <w:pPr>
              <w:spacing w:line="360" w:lineRule="auto"/>
              <w:jc w:val="center"/>
              <w:rPr>
                <w:sz w:val="28"/>
                <w:szCs w:val="28"/>
                <w:lang w:val="uk-UA"/>
              </w:rPr>
            </w:pPr>
          </w:p>
          <w:p w:rsidR="00F10F9F" w:rsidRDefault="00F10F9F" w:rsidP="006D506A">
            <w:pPr>
              <w:spacing w:line="360" w:lineRule="auto"/>
              <w:jc w:val="center"/>
              <w:rPr>
                <w:sz w:val="28"/>
                <w:szCs w:val="28"/>
                <w:lang w:val="uk-UA"/>
              </w:rPr>
            </w:pPr>
          </w:p>
          <w:p w:rsidR="00F10F9F" w:rsidRDefault="00F10F9F" w:rsidP="006D506A">
            <w:pPr>
              <w:spacing w:line="360" w:lineRule="auto"/>
              <w:jc w:val="center"/>
              <w:rPr>
                <w:sz w:val="28"/>
                <w:szCs w:val="28"/>
                <w:lang w:val="uk-UA"/>
              </w:rPr>
            </w:pPr>
          </w:p>
          <w:p w:rsidR="00F10F9F" w:rsidRPr="00CC3D34" w:rsidRDefault="00F10F9F" w:rsidP="006D506A">
            <w:pPr>
              <w:spacing w:line="360" w:lineRule="auto"/>
              <w:jc w:val="center"/>
              <w:rPr>
                <w:sz w:val="28"/>
                <w:szCs w:val="28"/>
                <w:lang w:val="en-US"/>
              </w:rPr>
            </w:pPr>
            <w:r>
              <w:rPr>
                <w:sz w:val="28"/>
                <w:szCs w:val="28"/>
                <w:lang w:val="uk-UA"/>
              </w:rPr>
              <w:t>9</w:t>
            </w:r>
            <w:r>
              <w:rPr>
                <w:sz w:val="28"/>
                <w:szCs w:val="28"/>
                <w:lang w:val="en-US"/>
              </w:rPr>
              <w:t>8</w:t>
            </w:r>
          </w:p>
        </w:tc>
      </w:tr>
      <w:tr w:rsidR="00F10F9F" w:rsidRPr="00605A27" w:rsidTr="006D506A">
        <w:tc>
          <w:tcPr>
            <w:tcW w:w="1548" w:type="dxa"/>
          </w:tcPr>
          <w:p w:rsidR="00F10F9F" w:rsidRPr="00605A27" w:rsidRDefault="00F10F9F" w:rsidP="006D506A">
            <w:pPr>
              <w:spacing w:line="360" w:lineRule="auto"/>
              <w:jc w:val="right"/>
              <w:rPr>
                <w:sz w:val="28"/>
                <w:szCs w:val="28"/>
                <w:lang w:val="uk-UA"/>
              </w:rPr>
            </w:pPr>
            <w:r w:rsidRPr="00605A27">
              <w:rPr>
                <w:sz w:val="28"/>
                <w:szCs w:val="28"/>
                <w:lang w:val="uk-UA"/>
              </w:rPr>
              <w:t>5.1.</w:t>
            </w:r>
          </w:p>
        </w:tc>
        <w:tc>
          <w:tcPr>
            <w:tcW w:w="7200" w:type="dxa"/>
          </w:tcPr>
          <w:p w:rsidR="00F10F9F" w:rsidRPr="00605A27" w:rsidRDefault="00F10F9F" w:rsidP="006D506A">
            <w:pPr>
              <w:spacing w:line="360" w:lineRule="auto"/>
              <w:jc w:val="both"/>
              <w:rPr>
                <w:sz w:val="28"/>
                <w:szCs w:val="28"/>
                <w:lang w:val="uk-UA"/>
              </w:rPr>
            </w:pPr>
            <w:r>
              <w:rPr>
                <w:sz w:val="28"/>
                <w:szCs w:val="28"/>
                <w:lang w:val="uk-UA"/>
              </w:rPr>
              <w:t>Вплив комплексного лікування на динаміку клінічних показників</w:t>
            </w:r>
            <w:r w:rsidRPr="00FC42D2">
              <w:rPr>
                <w:sz w:val="28"/>
                <w:szCs w:val="28"/>
              </w:rPr>
              <w:t xml:space="preserve"> </w:t>
            </w:r>
            <w:r>
              <w:rPr>
                <w:sz w:val="28"/>
                <w:szCs w:val="28"/>
                <w:lang w:val="uk-UA"/>
              </w:rPr>
              <w:t>при генералізованому пародонтиті</w:t>
            </w:r>
            <w:r w:rsidRPr="00605A27">
              <w:rPr>
                <w:sz w:val="28"/>
                <w:szCs w:val="28"/>
                <w:lang w:val="uk-UA"/>
              </w:rPr>
              <w:t xml:space="preserve">. . . . . . . </w:t>
            </w:r>
            <w:r>
              <w:rPr>
                <w:sz w:val="28"/>
                <w:szCs w:val="28"/>
                <w:lang w:val="uk-UA"/>
              </w:rPr>
              <w:t xml:space="preserve">. . . </w:t>
            </w:r>
          </w:p>
        </w:tc>
        <w:tc>
          <w:tcPr>
            <w:tcW w:w="823" w:type="dxa"/>
          </w:tcPr>
          <w:p w:rsidR="00F10F9F" w:rsidRDefault="00F10F9F" w:rsidP="006D506A">
            <w:pPr>
              <w:spacing w:line="360" w:lineRule="auto"/>
              <w:jc w:val="center"/>
              <w:rPr>
                <w:sz w:val="28"/>
                <w:szCs w:val="28"/>
                <w:lang w:val="uk-UA"/>
              </w:rPr>
            </w:pPr>
          </w:p>
          <w:p w:rsidR="00F10F9F" w:rsidRPr="00CC3D34" w:rsidRDefault="00F10F9F" w:rsidP="006D506A">
            <w:pPr>
              <w:spacing w:line="360" w:lineRule="auto"/>
              <w:jc w:val="center"/>
              <w:rPr>
                <w:sz w:val="28"/>
                <w:szCs w:val="28"/>
                <w:lang w:val="en-US"/>
              </w:rPr>
            </w:pPr>
            <w:r>
              <w:rPr>
                <w:sz w:val="28"/>
                <w:szCs w:val="28"/>
                <w:lang w:val="uk-UA"/>
              </w:rPr>
              <w:t>9</w:t>
            </w:r>
            <w:r>
              <w:rPr>
                <w:sz w:val="28"/>
                <w:szCs w:val="28"/>
                <w:lang w:val="en-US"/>
              </w:rPr>
              <w:t>8</w:t>
            </w:r>
          </w:p>
        </w:tc>
      </w:tr>
      <w:tr w:rsidR="00F10F9F" w:rsidRPr="00605A27" w:rsidTr="006D506A">
        <w:tc>
          <w:tcPr>
            <w:tcW w:w="1548" w:type="dxa"/>
          </w:tcPr>
          <w:p w:rsidR="00F10F9F" w:rsidRPr="00605A27" w:rsidRDefault="00F10F9F" w:rsidP="006D506A">
            <w:pPr>
              <w:spacing w:line="360" w:lineRule="auto"/>
              <w:jc w:val="right"/>
              <w:rPr>
                <w:sz w:val="28"/>
                <w:szCs w:val="28"/>
                <w:lang w:val="uk-UA"/>
              </w:rPr>
            </w:pPr>
            <w:r w:rsidRPr="00605A27">
              <w:rPr>
                <w:sz w:val="28"/>
                <w:szCs w:val="28"/>
                <w:lang w:val="uk-UA"/>
              </w:rPr>
              <w:t>5.2</w:t>
            </w:r>
            <w:r>
              <w:rPr>
                <w:sz w:val="28"/>
                <w:szCs w:val="28"/>
                <w:lang w:val="uk-UA"/>
              </w:rPr>
              <w:t>.</w:t>
            </w:r>
          </w:p>
        </w:tc>
        <w:tc>
          <w:tcPr>
            <w:tcW w:w="7200" w:type="dxa"/>
          </w:tcPr>
          <w:p w:rsidR="00F10F9F" w:rsidRPr="00605A27" w:rsidRDefault="00F10F9F" w:rsidP="006D506A">
            <w:pPr>
              <w:spacing w:line="360" w:lineRule="auto"/>
              <w:jc w:val="both"/>
              <w:rPr>
                <w:sz w:val="28"/>
                <w:szCs w:val="28"/>
                <w:lang w:val="uk-UA"/>
              </w:rPr>
            </w:pPr>
            <w:r w:rsidRPr="00605A27">
              <w:rPr>
                <w:sz w:val="28"/>
                <w:szCs w:val="28"/>
                <w:lang w:val="uk-UA"/>
              </w:rPr>
              <w:t>Динаміка біохімічних та імунологічних показників</w:t>
            </w:r>
            <w:r>
              <w:rPr>
                <w:sz w:val="28"/>
                <w:szCs w:val="28"/>
                <w:lang w:val="uk-UA"/>
              </w:rPr>
              <w:t xml:space="preserve"> під впливом комплексної терапії в</w:t>
            </w:r>
            <w:r w:rsidRPr="00605A27">
              <w:rPr>
                <w:sz w:val="28"/>
                <w:szCs w:val="28"/>
                <w:lang w:val="uk-UA"/>
              </w:rPr>
              <w:t xml:space="preserve"> хворих на генералізований пародонтит . . . . . . . . . . . . . . . . . . . . . . . </w:t>
            </w:r>
            <w:r>
              <w:rPr>
                <w:sz w:val="28"/>
                <w:szCs w:val="28"/>
                <w:lang w:val="uk-UA"/>
              </w:rPr>
              <w:t xml:space="preserve">. . . . . . . . . . . . . . . . . </w:t>
            </w:r>
          </w:p>
        </w:tc>
        <w:tc>
          <w:tcPr>
            <w:tcW w:w="823" w:type="dxa"/>
          </w:tcPr>
          <w:p w:rsidR="00F10F9F" w:rsidRDefault="00F10F9F" w:rsidP="006D506A">
            <w:pPr>
              <w:spacing w:line="360" w:lineRule="auto"/>
              <w:jc w:val="center"/>
              <w:rPr>
                <w:sz w:val="28"/>
                <w:szCs w:val="28"/>
                <w:lang w:val="uk-UA"/>
              </w:rPr>
            </w:pPr>
          </w:p>
          <w:p w:rsidR="00F10F9F" w:rsidRDefault="00F10F9F" w:rsidP="006D506A">
            <w:pPr>
              <w:spacing w:line="360" w:lineRule="auto"/>
              <w:jc w:val="center"/>
              <w:rPr>
                <w:sz w:val="28"/>
                <w:szCs w:val="28"/>
                <w:lang w:val="uk-UA"/>
              </w:rPr>
            </w:pPr>
          </w:p>
          <w:p w:rsidR="00F10F9F" w:rsidRPr="00BD0046" w:rsidRDefault="00F10F9F" w:rsidP="006D506A">
            <w:pPr>
              <w:spacing w:line="360" w:lineRule="auto"/>
              <w:jc w:val="center"/>
              <w:rPr>
                <w:sz w:val="28"/>
                <w:szCs w:val="28"/>
                <w:lang w:val="uk-UA"/>
              </w:rPr>
            </w:pPr>
            <w:r>
              <w:rPr>
                <w:sz w:val="28"/>
                <w:szCs w:val="28"/>
                <w:lang w:val="uk-UA"/>
              </w:rPr>
              <w:t>10</w:t>
            </w:r>
            <w:r w:rsidRPr="00BD0046">
              <w:rPr>
                <w:sz w:val="28"/>
                <w:szCs w:val="28"/>
                <w:lang w:val="uk-UA"/>
              </w:rPr>
              <w:t>6</w:t>
            </w:r>
          </w:p>
        </w:tc>
      </w:tr>
      <w:tr w:rsidR="00F10F9F" w:rsidRPr="00605A27" w:rsidTr="006D506A">
        <w:tc>
          <w:tcPr>
            <w:tcW w:w="1548" w:type="dxa"/>
          </w:tcPr>
          <w:p w:rsidR="00F10F9F" w:rsidRPr="00605A27" w:rsidRDefault="00F10F9F" w:rsidP="006D506A">
            <w:pPr>
              <w:spacing w:line="360" w:lineRule="auto"/>
              <w:jc w:val="right"/>
              <w:rPr>
                <w:sz w:val="28"/>
                <w:szCs w:val="28"/>
                <w:lang w:val="uk-UA"/>
              </w:rPr>
            </w:pPr>
            <w:r w:rsidRPr="00605A27">
              <w:rPr>
                <w:sz w:val="28"/>
                <w:szCs w:val="28"/>
                <w:lang w:val="uk-UA"/>
              </w:rPr>
              <w:t>5.2.1</w:t>
            </w:r>
            <w:r>
              <w:rPr>
                <w:sz w:val="28"/>
                <w:szCs w:val="28"/>
                <w:lang w:val="uk-UA"/>
              </w:rPr>
              <w:t>.</w:t>
            </w:r>
          </w:p>
        </w:tc>
        <w:tc>
          <w:tcPr>
            <w:tcW w:w="7200" w:type="dxa"/>
          </w:tcPr>
          <w:p w:rsidR="00F10F9F" w:rsidRPr="00605A27" w:rsidRDefault="00F10F9F" w:rsidP="006D506A">
            <w:pPr>
              <w:spacing w:line="360" w:lineRule="auto"/>
              <w:jc w:val="both"/>
              <w:rPr>
                <w:sz w:val="28"/>
                <w:szCs w:val="28"/>
                <w:lang w:val="uk-UA"/>
              </w:rPr>
            </w:pPr>
            <w:r w:rsidRPr="00605A27">
              <w:rPr>
                <w:sz w:val="28"/>
                <w:szCs w:val="28"/>
                <w:lang w:val="uk-UA"/>
              </w:rPr>
              <w:t xml:space="preserve">Динаміка процесів </w:t>
            </w:r>
            <w:r>
              <w:rPr>
                <w:sz w:val="28"/>
                <w:szCs w:val="28"/>
                <w:lang w:val="uk-UA"/>
              </w:rPr>
              <w:t>перикис</w:t>
            </w:r>
            <w:r w:rsidRPr="00605A27">
              <w:rPr>
                <w:sz w:val="28"/>
                <w:szCs w:val="28"/>
                <w:lang w:val="uk-UA"/>
              </w:rPr>
              <w:t xml:space="preserve">ного окислення ліпідів </w:t>
            </w:r>
            <w:r>
              <w:rPr>
                <w:sz w:val="28"/>
                <w:szCs w:val="28"/>
                <w:lang w:val="uk-UA"/>
              </w:rPr>
              <w:t>та антиоксидантного захисту в</w:t>
            </w:r>
            <w:r w:rsidRPr="00605A27">
              <w:rPr>
                <w:sz w:val="28"/>
                <w:szCs w:val="28"/>
                <w:lang w:val="uk-UA"/>
              </w:rPr>
              <w:t xml:space="preserve"> хворих на генералізований пародонтит під впливом лікування . . . . . . . . . </w:t>
            </w:r>
            <w:r>
              <w:rPr>
                <w:sz w:val="28"/>
                <w:szCs w:val="28"/>
                <w:lang w:val="uk-UA"/>
              </w:rPr>
              <w:t xml:space="preserve">. . . . . . . . . . . </w:t>
            </w:r>
          </w:p>
        </w:tc>
        <w:tc>
          <w:tcPr>
            <w:tcW w:w="823" w:type="dxa"/>
          </w:tcPr>
          <w:p w:rsidR="00F10F9F" w:rsidRDefault="00F10F9F" w:rsidP="006D506A">
            <w:pPr>
              <w:spacing w:line="360" w:lineRule="auto"/>
              <w:jc w:val="center"/>
              <w:rPr>
                <w:sz w:val="28"/>
                <w:szCs w:val="28"/>
                <w:lang w:val="uk-UA"/>
              </w:rPr>
            </w:pPr>
          </w:p>
          <w:p w:rsidR="00F10F9F" w:rsidRDefault="00F10F9F" w:rsidP="006D506A">
            <w:pPr>
              <w:spacing w:line="360" w:lineRule="auto"/>
              <w:jc w:val="center"/>
              <w:rPr>
                <w:sz w:val="28"/>
                <w:szCs w:val="28"/>
                <w:lang w:val="uk-UA"/>
              </w:rPr>
            </w:pPr>
          </w:p>
          <w:p w:rsidR="00F10F9F" w:rsidRPr="00CC3D34" w:rsidRDefault="00F10F9F" w:rsidP="006D506A">
            <w:pPr>
              <w:spacing w:line="360" w:lineRule="auto"/>
              <w:jc w:val="center"/>
              <w:rPr>
                <w:sz w:val="28"/>
                <w:szCs w:val="28"/>
                <w:lang w:val="en-US"/>
              </w:rPr>
            </w:pPr>
            <w:r>
              <w:rPr>
                <w:sz w:val="28"/>
                <w:szCs w:val="28"/>
                <w:lang w:val="uk-UA"/>
              </w:rPr>
              <w:t>10</w:t>
            </w:r>
            <w:r>
              <w:rPr>
                <w:sz w:val="28"/>
                <w:szCs w:val="28"/>
                <w:lang w:val="en-US"/>
              </w:rPr>
              <w:t>6</w:t>
            </w:r>
          </w:p>
        </w:tc>
      </w:tr>
      <w:tr w:rsidR="00F10F9F" w:rsidRPr="00605A27" w:rsidTr="006D506A">
        <w:tc>
          <w:tcPr>
            <w:tcW w:w="1548" w:type="dxa"/>
          </w:tcPr>
          <w:p w:rsidR="00F10F9F" w:rsidRPr="00605A27" w:rsidRDefault="00F10F9F" w:rsidP="006D506A">
            <w:pPr>
              <w:spacing w:line="360" w:lineRule="auto"/>
              <w:jc w:val="right"/>
              <w:rPr>
                <w:sz w:val="28"/>
                <w:szCs w:val="28"/>
                <w:lang w:val="uk-UA"/>
              </w:rPr>
            </w:pPr>
            <w:r w:rsidRPr="00605A27">
              <w:rPr>
                <w:sz w:val="28"/>
                <w:szCs w:val="28"/>
                <w:lang w:val="uk-UA"/>
              </w:rPr>
              <w:t>5.2.2</w:t>
            </w:r>
            <w:r>
              <w:rPr>
                <w:sz w:val="28"/>
                <w:szCs w:val="28"/>
                <w:lang w:val="uk-UA"/>
              </w:rPr>
              <w:t>.</w:t>
            </w:r>
          </w:p>
        </w:tc>
        <w:tc>
          <w:tcPr>
            <w:tcW w:w="7200" w:type="dxa"/>
          </w:tcPr>
          <w:p w:rsidR="00F10F9F" w:rsidRPr="00605A27" w:rsidRDefault="00F10F9F" w:rsidP="006D506A">
            <w:pPr>
              <w:spacing w:line="360" w:lineRule="auto"/>
              <w:jc w:val="both"/>
              <w:rPr>
                <w:sz w:val="28"/>
                <w:szCs w:val="28"/>
                <w:lang w:val="uk-UA"/>
              </w:rPr>
            </w:pPr>
            <w:r>
              <w:rPr>
                <w:sz w:val="28"/>
                <w:szCs w:val="28"/>
                <w:lang w:val="uk-UA"/>
              </w:rPr>
              <w:t>Динаміка показників вмісту ФНП-α, ІФН-γ й маркера апоптозу лімфоцитів периферійної крові в хворих н</w:t>
            </w:r>
            <w:r w:rsidRPr="00396B11">
              <w:rPr>
                <w:sz w:val="28"/>
                <w:szCs w:val="28"/>
                <w:lang w:val="uk-UA"/>
              </w:rPr>
              <w:t xml:space="preserve">а </w:t>
            </w:r>
            <w:r>
              <w:rPr>
                <w:sz w:val="28"/>
                <w:szCs w:val="28"/>
                <w:lang w:val="uk-UA"/>
              </w:rPr>
              <w:t xml:space="preserve">генералізований пародонтит під впливом лікування </w:t>
            </w:r>
            <w:r w:rsidRPr="00605A27">
              <w:rPr>
                <w:sz w:val="28"/>
                <w:szCs w:val="28"/>
                <w:lang w:val="uk-UA"/>
              </w:rPr>
              <w:t>. . . . .</w:t>
            </w:r>
            <w:r>
              <w:rPr>
                <w:sz w:val="28"/>
                <w:szCs w:val="28"/>
                <w:lang w:val="uk-UA"/>
              </w:rPr>
              <w:t xml:space="preserve"> </w:t>
            </w:r>
          </w:p>
        </w:tc>
        <w:tc>
          <w:tcPr>
            <w:tcW w:w="823" w:type="dxa"/>
          </w:tcPr>
          <w:p w:rsidR="00F10F9F" w:rsidRDefault="00F10F9F" w:rsidP="006D506A">
            <w:pPr>
              <w:spacing w:line="360" w:lineRule="auto"/>
              <w:rPr>
                <w:sz w:val="28"/>
                <w:szCs w:val="28"/>
                <w:lang w:val="uk-UA"/>
              </w:rPr>
            </w:pPr>
          </w:p>
          <w:p w:rsidR="00F10F9F" w:rsidRDefault="00F10F9F" w:rsidP="006D506A">
            <w:pPr>
              <w:spacing w:line="360" w:lineRule="auto"/>
              <w:jc w:val="center"/>
              <w:rPr>
                <w:sz w:val="28"/>
                <w:szCs w:val="28"/>
                <w:lang w:val="uk-UA"/>
              </w:rPr>
            </w:pPr>
          </w:p>
          <w:p w:rsidR="00F10F9F" w:rsidRPr="00184523" w:rsidRDefault="00F10F9F" w:rsidP="006D506A">
            <w:pPr>
              <w:spacing w:line="360" w:lineRule="auto"/>
              <w:jc w:val="center"/>
              <w:rPr>
                <w:sz w:val="28"/>
                <w:szCs w:val="28"/>
                <w:lang w:val="uk-UA"/>
              </w:rPr>
            </w:pPr>
            <w:r>
              <w:rPr>
                <w:sz w:val="28"/>
                <w:szCs w:val="28"/>
                <w:lang w:val="uk-UA"/>
              </w:rPr>
              <w:t>115</w:t>
            </w:r>
          </w:p>
        </w:tc>
      </w:tr>
      <w:tr w:rsidR="00F10F9F" w:rsidRPr="00605A27" w:rsidTr="006D506A">
        <w:tc>
          <w:tcPr>
            <w:tcW w:w="1548" w:type="dxa"/>
          </w:tcPr>
          <w:p w:rsidR="00F10F9F" w:rsidRPr="00605A27" w:rsidRDefault="00F10F9F" w:rsidP="006D506A">
            <w:pPr>
              <w:spacing w:line="360" w:lineRule="auto"/>
              <w:jc w:val="right"/>
              <w:rPr>
                <w:sz w:val="28"/>
                <w:szCs w:val="28"/>
                <w:lang w:val="uk-UA"/>
              </w:rPr>
            </w:pPr>
            <w:r w:rsidRPr="00605A27">
              <w:rPr>
                <w:sz w:val="28"/>
                <w:szCs w:val="28"/>
                <w:lang w:val="uk-UA"/>
              </w:rPr>
              <w:t>5.3.</w:t>
            </w:r>
          </w:p>
        </w:tc>
        <w:tc>
          <w:tcPr>
            <w:tcW w:w="7200" w:type="dxa"/>
          </w:tcPr>
          <w:p w:rsidR="00F10F9F" w:rsidRPr="00605A27" w:rsidRDefault="00F10F9F" w:rsidP="006D506A">
            <w:pPr>
              <w:spacing w:line="360" w:lineRule="auto"/>
              <w:jc w:val="both"/>
              <w:rPr>
                <w:sz w:val="28"/>
                <w:szCs w:val="28"/>
                <w:lang w:val="uk-UA"/>
              </w:rPr>
            </w:pPr>
            <w:r w:rsidRPr="00605A27">
              <w:rPr>
                <w:sz w:val="28"/>
                <w:szCs w:val="28"/>
                <w:lang w:val="uk-UA"/>
              </w:rPr>
              <w:t xml:space="preserve">Фармакотерапевтична корекція цитогенетичних порушень у хворих на генералізований пародонтит . . . </w:t>
            </w:r>
            <w:r>
              <w:rPr>
                <w:sz w:val="28"/>
                <w:szCs w:val="28"/>
                <w:lang w:val="uk-UA"/>
              </w:rPr>
              <w:t>. . .</w:t>
            </w:r>
          </w:p>
        </w:tc>
        <w:tc>
          <w:tcPr>
            <w:tcW w:w="823" w:type="dxa"/>
          </w:tcPr>
          <w:p w:rsidR="00F10F9F" w:rsidRDefault="00F10F9F" w:rsidP="006D506A">
            <w:pPr>
              <w:spacing w:line="360" w:lineRule="auto"/>
              <w:jc w:val="center"/>
              <w:rPr>
                <w:sz w:val="28"/>
                <w:szCs w:val="28"/>
                <w:lang w:val="uk-UA"/>
              </w:rPr>
            </w:pPr>
          </w:p>
          <w:p w:rsidR="00F10F9F" w:rsidRPr="00184523" w:rsidRDefault="00F10F9F" w:rsidP="006D506A">
            <w:pPr>
              <w:spacing w:line="360" w:lineRule="auto"/>
              <w:jc w:val="center"/>
              <w:rPr>
                <w:sz w:val="28"/>
                <w:szCs w:val="28"/>
                <w:lang w:val="uk-UA"/>
              </w:rPr>
            </w:pPr>
            <w:r>
              <w:rPr>
                <w:sz w:val="28"/>
                <w:szCs w:val="28"/>
                <w:lang w:val="uk-UA"/>
              </w:rPr>
              <w:t>121</w:t>
            </w:r>
          </w:p>
        </w:tc>
      </w:tr>
      <w:tr w:rsidR="00F10F9F" w:rsidRPr="00605A27" w:rsidTr="006D506A">
        <w:tc>
          <w:tcPr>
            <w:tcW w:w="1548" w:type="dxa"/>
          </w:tcPr>
          <w:p w:rsidR="00F10F9F" w:rsidRPr="00605A27" w:rsidRDefault="00F10F9F" w:rsidP="006D506A">
            <w:pPr>
              <w:spacing w:line="360" w:lineRule="auto"/>
              <w:jc w:val="right"/>
              <w:rPr>
                <w:sz w:val="28"/>
                <w:szCs w:val="28"/>
                <w:lang w:val="uk-UA"/>
              </w:rPr>
            </w:pPr>
            <w:r w:rsidRPr="00605A27">
              <w:rPr>
                <w:sz w:val="28"/>
                <w:szCs w:val="28"/>
                <w:lang w:val="uk-UA"/>
              </w:rPr>
              <w:t>5.3.1</w:t>
            </w:r>
            <w:r>
              <w:rPr>
                <w:sz w:val="28"/>
                <w:szCs w:val="28"/>
                <w:lang w:val="uk-UA"/>
              </w:rPr>
              <w:t>.</w:t>
            </w:r>
          </w:p>
        </w:tc>
        <w:tc>
          <w:tcPr>
            <w:tcW w:w="7200" w:type="dxa"/>
          </w:tcPr>
          <w:p w:rsidR="00F10F9F" w:rsidRPr="00605A27" w:rsidRDefault="00F10F9F" w:rsidP="006D506A">
            <w:pPr>
              <w:spacing w:line="360" w:lineRule="auto"/>
              <w:jc w:val="both"/>
              <w:rPr>
                <w:sz w:val="28"/>
                <w:szCs w:val="28"/>
                <w:lang w:val="uk-UA"/>
              </w:rPr>
            </w:pPr>
            <w:r w:rsidRPr="00605A27">
              <w:rPr>
                <w:sz w:val="28"/>
                <w:szCs w:val="28"/>
                <w:lang w:val="uk-UA"/>
              </w:rPr>
              <w:t>Оцінка функціонального стану геному букальних епітеліоцитів слизової оболонки порожнини рота під впливом лікування . . . .</w:t>
            </w:r>
            <w:r>
              <w:rPr>
                <w:sz w:val="28"/>
                <w:szCs w:val="28"/>
                <w:lang w:val="uk-UA"/>
              </w:rPr>
              <w:t xml:space="preserve"> . . . . . . . . . . . . . . . . . . . . . . . . . . . . . </w:t>
            </w:r>
          </w:p>
        </w:tc>
        <w:tc>
          <w:tcPr>
            <w:tcW w:w="823" w:type="dxa"/>
          </w:tcPr>
          <w:p w:rsidR="00F10F9F" w:rsidRDefault="00F10F9F" w:rsidP="006D506A">
            <w:pPr>
              <w:spacing w:line="360" w:lineRule="auto"/>
              <w:jc w:val="center"/>
              <w:rPr>
                <w:sz w:val="28"/>
                <w:szCs w:val="28"/>
                <w:lang w:val="uk-UA"/>
              </w:rPr>
            </w:pPr>
          </w:p>
          <w:p w:rsidR="00F10F9F" w:rsidRDefault="00F10F9F" w:rsidP="006D506A">
            <w:pPr>
              <w:spacing w:line="360" w:lineRule="auto"/>
              <w:jc w:val="center"/>
              <w:rPr>
                <w:sz w:val="28"/>
                <w:szCs w:val="28"/>
                <w:lang w:val="uk-UA"/>
              </w:rPr>
            </w:pPr>
          </w:p>
          <w:p w:rsidR="00F10F9F" w:rsidRPr="00180A53" w:rsidRDefault="00F10F9F" w:rsidP="006D506A">
            <w:pPr>
              <w:spacing w:line="360" w:lineRule="auto"/>
              <w:jc w:val="center"/>
              <w:rPr>
                <w:sz w:val="28"/>
                <w:szCs w:val="28"/>
                <w:lang w:val="uk-UA"/>
              </w:rPr>
            </w:pPr>
            <w:r>
              <w:rPr>
                <w:sz w:val="28"/>
                <w:szCs w:val="28"/>
                <w:lang w:val="uk-UA"/>
              </w:rPr>
              <w:t>1</w:t>
            </w:r>
            <w:r>
              <w:rPr>
                <w:sz w:val="28"/>
                <w:szCs w:val="28"/>
                <w:lang w:val="en-US"/>
              </w:rPr>
              <w:t>2</w:t>
            </w:r>
            <w:r>
              <w:rPr>
                <w:sz w:val="28"/>
                <w:szCs w:val="28"/>
                <w:lang w:val="uk-UA"/>
              </w:rPr>
              <w:t>1</w:t>
            </w:r>
          </w:p>
        </w:tc>
      </w:tr>
      <w:tr w:rsidR="00F10F9F" w:rsidRPr="00605A27" w:rsidTr="006D506A">
        <w:tc>
          <w:tcPr>
            <w:tcW w:w="1548" w:type="dxa"/>
          </w:tcPr>
          <w:p w:rsidR="00F10F9F" w:rsidRPr="00605A27" w:rsidRDefault="00F10F9F" w:rsidP="006D506A">
            <w:pPr>
              <w:spacing w:line="360" w:lineRule="auto"/>
              <w:jc w:val="right"/>
              <w:rPr>
                <w:sz w:val="28"/>
                <w:szCs w:val="28"/>
                <w:lang w:val="uk-UA"/>
              </w:rPr>
            </w:pPr>
            <w:r w:rsidRPr="00605A27">
              <w:rPr>
                <w:sz w:val="28"/>
                <w:szCs w:val="28"/>
                <w:lang w:val="uk-UA"/>
              </w:rPr>
              <w:t>5.3.2</w:t>
            </w:r>
            <w:r>
              <w:rPr>
                <w:sz w:val="28"/>
                <w:szCs w:val="28"/>
                <w:lang w:val="uk-UA"/>
              </w:rPr>
              <w:t>.</w:t>
            </w:r>
          </w:p>
        </w:tc>
        <w:tc>
          <w:tcPr>
            <w:tcW w:w="7200" w:type="dxa"/>
          </w:tcPr>
          <w:p w:rsidR="00F10F9F" w:rsidRPr="00605A27" w:rsidRDefault="00F10F9F" w:rsidP="006D506A">
            <w:pPr>
              <w:spacing w:line="360" w:lineRule="auto"/>
              <w:jc w:val="both"/>
              <w:rPr>
                <w:sz w:val="28"/>
                <w:szCs w:val="28"/>
                <w:lang w:val="uk-UA"/>
              </w:rPr>
            </w:pPr>
            <w:r w:rsidRPr="00605A27">
              <w:rPr>
                <w:sz w:val="28"/>
                <w:szCs w:val="28"/>
                <w:lang w:val="uk-UA"/>
              </w:rPr>
              <w:t xml:space="preserve">Оцінка функціонального стану геному нейтрофільних гранулоцитів крові під впливом лікування. . . </w:t>
            </w:r>
            <w:r>
              <w:rPr>
                <w:sz w:val="28"/>
                <w:szCs w:val="28"/>
                <w:lang w:val="uk-UA"/>
              </w:rPr>
              <w:t>. . . . . . . . . . .</w:t>
            </w:r>
          </w:p>
        </w:tc>
        <w:tc>
          <w:tcPr>
            <w:tcW w:w="823" w:type="dxa"/>
          </w:tcPr>
          <w:p w:rsidR="00F10F9F" w:rsidRDefault="00F10F9F" w:rsidP="006D506A">
            <w:pPr>
              <w:spacing w:line="360" w:lineRule="auto"/>
              <w:jc w:val="center"/>
              <w:rPr>
                <w:sz w:val="28"/>
                <w:szCs w:val="28"/>
                <w:lang w:val="uk-UA"/>
              </w:rPr>
            </w:pPr>
          </w:p>
          <w:p w:rsidR="00F10F9F" w:rsidRPr="005E0F9E" w:rsidRDefault="00F10F9F" w:rsidP="006D506A">
            <w:pPr>
              <w:spacing w:line="360" w:lineRule="auto"/>
              <w:jc w:val="center"/>
              <w:rPr>
                <w:sz w:val="28"/>
                <w:szCs w:val="28"/>
                <w:lang w:val="uk-UA"/>
              </w:rPr>
            </w:pPr>
            <w:r>
              <w:rPr>
                <w:sz w:val="28"/>
                <w:szCs w:val="28"/>
                <w:lang w:val="uk-UA"/>
              </w:rPr>
              <w:t>127</w:t>
            </w:r>
          </w:p>
        </w:tc>
      </w:tr>
      <w:tr w:rsidR="00F10F9F" w:rsidRPr="00605A27" w:rsidTr="006D506A">
        <w:tc>
          <w:tcPr>
            <w:tcW w:w="8748" w:type="dxa"/>
            <w:gridSpan w:val="2"/>
          </w:tcPr>
          <w:p w:rsidR="00F10F9F" w:rsidRPr="00605A27" w:rsidRDefault="00F10F9F" w:rsidP="006D506A">
            <w:pPr>
              <w:spacing w:line="360" w:lineRule="auto"/>
              <w:jc w:val="both"/>
              <w:rPr>
                <w:sz w:val="28"/>
                <w:szCs w:val="28"/>
                <w:lang w:val="uk-UA"/>
              </w:rPr>
            </w:pPr>
            <w:r w:rsidRPr="00605A27">
              <w:rPr>
                <w:sz w:val="28"/>
                <w:szCs w:val="28"/>
                <w:lang w:val="uk-UA"/>
              </w:rPr>
              <w:t xml:space="preserve">АНАЛІЗ ТА УЗАГАЛЬНЕННЯ РЕЗУЛЬТАТІВ ДОСЛІДЖЕНЬ . . . . . </w:t>
            </w:r>
            <w:r>
              <w:rPr>
                <w:sz w:val="28"/>
                <w:szCs w:val="28"/>
                <w:lang w:val="uk-UA"/>
              </w:rPr>
              <w:t xml:space="preserve">. </w:t>
            </w:r>
          </w:p>
        </w:tc>
        <w:tc>
          <w:tcPr>
            <w:tcW w:w="823" w:type="dxa"/>
          </w:tcPr>
          <w:p w:rsidR="00F10F9F" w:rsidRPr="00032C56" w:rsidRDefault="00F10F9F" w:rsidP="006D506A">
            <w:pPr>
              <w:spacing w:line="360" w:lineRule="auto"/>
              <w:jc w:val="center"/>
              <w:rPr>
                <w:sz w:val="28"/>
                <w:szCs w:val="28"/>
                <w:lang w:val="uk-UA"/>
              </w:rPr>
            </w:pPr>
            <w:r>
              <w:rPr>
                <w:sz w:val="28"/>
                <w:szCs w:val="28"/>
                <w:lang w:val="uk-UA"/>
              </w:rPr>
              <w:t>1</w:t>
            </w:r>
            <w:r>
              <w:rPr>
                <w:sz w:val="28"/>
                <w:szCs w:val="28"/>
                <w:lang w:val="en-US"/>
              </w:rPr>
              <w:t>3</w:t>
            </w:r>
            <w:r>
              <w:rPr>
                <w:sz w:val="28"/>
                <w:szCs w:val="28"/>
                <w:lang w:val="uk-UA"/>
              </w:rPr>
              <w:t>4</w:t>
            </w:r>
          </w:p>
        </w:tc>
      </w:tr>
      <w:tr w:rsidR="00F10F9F" w:rsidRPr="00605A27" w:rsidTr="006D506A">
        <w:tc>
          <w:tcPr>
            <w:tcW w:w="8748" w:type="dxa"/>
            <w:gridSpan w:val="2"/>
          </w:tcPr>
          <w:p w:rsidR="00F10F9F" w:rsidRPr="00605A27" w:rsidRDefault="00F10F9F" w:rsidP="006D506A">
            <w:pPr>
              <w:spacing w:line="360" w:lineRule="auto"/>
              <w:jc w:val="both"/>
              <w:rPr>
                <w:sz w:val="28"/>
                <w:szCs w:val="28"/>
                <w:lang w:val="uk-UA"/>
              </w:rPr>
            </w:pPr>
            <w:r w:rsidRPr="00605A27">
              <w:rPr>
                <w:sz w:val="28"/>
                <w:szCs w:val="28"/>
                <w:lang w:val="uk-UA"/>
              </w:rPr>
              <w:t xml:space="preserve">ВИСНОВКИ . . . . . . . . . . . . . . . . . . . . . . . . . . . . . . . . . . . . . . . . . . . . . . . . </w:t>
            </w:r>
            <w:r>
              <w:rPr>
                <w:sz w:val="28"/>
                <w:szCs w:val="28"/>
                <w:lang w:val="uk-UA"/>
              </w:rPr>
              <w:t xml:space="preserve">. </w:t>
            </w:r>
          </w:p>
        </w:tc>
        <w:tc>
          <w:tcPr>
            <w:tcW w:w="823" w:type="dxa"/>
          </w:tcPr>
          <w:p w:rsidR="00F10F9F" w:rsidRPr="00032C56" w:rsidRDefault="00F10F9F" w:rsidP="006D506A">
            <w:pPr>
              <w:spacing w:line="360" w:lineRule="auto"/>
              <w:jc w:val="center"/>
              <w:rPr>
                <w:sz w:val="28"/>
                <w:szCs w:val="28"/>
                <w:lang w:val="uk-UA"/>
              </w:rPr>
            </w:pPr>
            <w:r>
              <w:rPr>
                <w:sz w:val="28"/>
                <w:szCs w:val="28"/>
                <w:lang w:val="uk-UA"/>
              </w:rPr>
              <w:t>1</w:t>
            </w:r>
            <w:r>
              <w:rPr>
                <w:sz w:val="28"/>
                <w:szCs w:val="28"/>
                <w:lang w:val="en-US"/>
              </w:rPr>
              <w:t>5</w:t>
            </w:r>
            <w:r>
              <w:rPr>
                <w:sz w:val="28"/>
                <w:szCs w:val="28"/>
                <w:lang w:val="uk-UA"/>
              </w:rPr>
              <w:t>4</w:t>
            </w:r>
          </w:p>
        </w:tc>
      </w:tr>
      <w:tr w:rsidR="00F10F9F" w:rsidRPr="00605A27" w:rsidTr="006D506A">
        <w:tc>
          <w:tcPr>
            <w:tcW w:w="8748" w:type="dxa"/>
            <w:gridSpan w:val="2"/>
          </w:tcPr>
          <w:p w:rsidR="00F10F9F" w:rsidRPr="00605A27" w:rsidRDefault="00F10F9F" w:rsidP="006D506A">
            <w:pPr>
              <w:spacing w:line="360" w:lineRule="auto"/>
              <w:jc w:val="both"/>
              <w:rPr>
                <w:sz w:val="28"/>
                <w:szCs w:val="28"/>
                <w:lang w:val="uk-UA"/>
              </w:rPr>
            </w:pPr>
            <w:r w:rsidRPr="00605A27">
              <w:rPr>
                <w:sz w:val="28"/>
                <w:szCs w:val="28"/>
                <w:lang w:val="uk-UA"/>
              </w:rPr>
              <w:t xml:space="preserve">ПРАКТИЧНІ РЕКОМЕНДАЦІЇ . . . . . . . . . . . . . . . . . . . . . . . . . . . . . . . . </w:t>
            </w:r>
            <w:r>
              <w:rPr>
                <w:sz w:val="28"/>
                <w:szCs w:val="28"/>
                <w:lang w:val="uk-UA"/>
              </w:rPr>
              <w:t xml:space="preserve">. </w:t>
            </w:r>
          </w:p>
        </w:tc>
        <w:tc>
          <w:tcPr>
            <w:tcW w:w="823" w:type="dxa"/>
          </w:tcPr>
          <w:p w:rsidR="00F10F9F" w:rsidRPr="00645EE4" w:rsidRDefault="00F10F9F" w:rsidP="006D506A">
            <w:pPr>
              <w:spacing w:line="360" w:lineRule="auto"/>
              <w:jc w:val="center"/>
              <w:rPr>
                <w:sz w:val="28"/>
                <w:szCs w:val="28"/>
                <w:lang w:val="uk-UA"/>
              </w:rPr>
            </w:pPr>
            <w:r>
              <w:rPr>
                <w:sz w:val="28"/>
                <w:szCs w:val="28"/>
                <w:lang w:val="uk-UA"/>
              </w:rPr>
              <w:t>157</w:t>
            </w:r>
          </w:p>
        </w:tc>
      </w:tr>
      <w:tr w:rsidR="00F10F9F" w:rsidRPr="00605A27" w:rsidTr="006D506A">
        <w:tc>
          <w:tcPr>
            <w:tcW w:w="8748" w:type="dxa"/>
            <w:gridSpan w:val="2"/>
          </w:tcPr>
          <w:p w:rsidR="00F10F9F" w:rsidRPr="00605A27" w:rsidRDefault="00F10F9F" w:rsidP="006D506A">
            <w:pPr>
              <w:spacing w:line="360" w:lineRule="auto"/>
              <w:jc w:val="both"/>
              <w:rPr>
                <w:sz w:val="28"/>
                <w:szCs w:val="28"/>
                <w:lang w:val="uk-UA"/>
              </w:rPr>
            </w:pPr>
            <w:r w:rsidRPr="00605A27">
              <w:rPr>
                <w:sz w:val="28"/>
                <w:szCs w:val="28"/>
                <w:lang w:val="uk-UA"/>
              </w:rPr>
              <w:t xml:space="preserve">СПИСОК ВИКОРИСТАНИХ ДЖЕРЕЛ . . . . . . . . . . . . . . . . . . . . . . . . . </w:t>
            </w:r>
            <w:r>
              <w:rPr>
                <w:sz w:val="28"/>
                <w:szCs w:val="28"/>
                <w:lang w:val="uk-UA"/>
              </w:rPr>
              <w:t>. .</w:t>
            </w:r>
          </w:p>
        </w:tc>
        <w:tc>
          <w:tcPr>
            <w:tcW w:w="823" w:type="dxa"/>
          </w:tcPr>
          <w:p w:rsidR="00F10F9F" w:rsidRPr="00CC3D34" w:rsidRDefault="00F10F9F" w:rsidP="006D506A">
            <w:pPr>
              <w:spacing w:line="360" w:lineRule="auto"/>
              <w:jc w:val="center"/>
              <w:rPr>
                <w:sz w:val="28"/>
                <w:szCs w:val="28"/>
                <w:lang w:val="en-US"/>
              </w:rPr>
            </w:pPr>
            <w:r>
              <w:rPr>
                <w:sz w:val="28"/>
                <w:szCs w:val="28"/>
                <w:lang w:val="uk-UA"/>
              </w:rPr>
              <w:t>158</w:t>
            </w:r>
          </w:p>
        </w:tc>
      </w:tr>
      <w:tr w:rsidR="00F10F9F" w:rsidRPr="00605A27" w:rsidTr="006D506A">
        <w:tc>
          <w:tcPr>
            <w:tcW w:w="8748" w:type="dxa"/>
            <w:gridSpan w:val="2"/>
          </w:tcPr>
          <w:p w:rsidR="00F10F9F" w:rsidRPr="00605A27" w:rsidRDefault="00F10F9F" w:rsidP="006D506A">
            <w:pPr>
              <w:spacing w:line="360" w:lineRule="auto"/>
              <w:jc w:val="both"/>
              <w:rPr>
                <w:sz w:val="28"/>
                <w:szCs w:val="28"/>
                <w:lang w:val="uk-UA"/>
              </w:rPr>
            </w:pPr>
            <w:r w:rsidRPr="00605A27">
              <w:rPr>
                <w:sz w:val="28"/>
                <w:szCs w:val="28"/>
                <w:lang w:val="uk-UA"/>
              </w:rPr>
              <w:t xml:space="preserve">ДОДАТКИ . . . . . . . . . . . . . . . . . . . . . . . . . . . . . . . . . . . . . . . . . . . . . . . . . . </w:t>
            </w:r>
            <w:r>
              <w:rPr>
                <w:sz w:val="28"/>
                <w:szCs w:val="28"/>
                <w:lang w:val="uk-UA"/>
              </w:rPr>
              <w:t xml:space="preserve">. </w:t>
            </w:r>
          </w:p>
        </w:tc>
        <w:tc>
          <w:tcPr>
            <w:tcW w:w="823" w:type="dxa"/>
          </w:tcPr>
          <w:p w:rsidR="00F10F9F" w:rsidRPr="00CC3D34" w:rsidRDefault="00F10F9F" w:rsidP="006D506A">
            <w:pPr>
              <w:spacing w:line="360" w:lineRule="auto"/>
              <w:jc w:val="center"/>
              <w:rPr>
                <w:sz w:val="28"/>
                <w:szCs w:val="28"/>
                <w:lang w:val="en-US"/>
              </w:rPr>
            </w:pPr>
            <w:r>
              <w:rPr>
                <w:sz w:val="28"/>
                <w:szCs w:val="28"/>
                <w:lang w:val="uk-UA"/>
              </w:rPr>
              <w:t>193</w:t>
            </w:r>
          </w:p>
        </w:tc>
      </w:tr>
    </w:tbl>
    <w:p w:rsidR="00F10F9F" w:rsidRDefault="00F10F9F" w:rsidP="00F10F9F">
      <w:pPr>
        <w:tabs>
          <w:tab w:val="left" w:pos="720"/>
        </w:tabs>
        <w:spacing w:line="360" w:lineRule="auto"/>
        <w:jc w:val="center"/>
        <w:rPr>
          <w:sz w:val="28"/>
          <w:szCs w:val="28"/>
        </w:rPr>
      </w:pPr>
    </w:p>
    <w:p w:rsidR="00F10F9F" w:rsidRDefault="00F10F9F" w:rsidP="00F10F9F">
      <w:pPr>
        <w:tabs>
          <w:tab w:val="left" w:pos="720"/>
        </w:tabs>
        <w:spacing w:line="360" w:lineRule="auto"/>
        <w:jc w:val="center"/>
        <w:rPr>
          <w:sz w:val="28"/>
          <w:szCs w:val="28"/>
          <w:lang w:val="uk-UA"/>
        </w:rPr>
      </w:pPr>
      <w:r>
        <w:rPr>
          <w:sz w:val="28"/>
          <w:szCs w:val="28"/>
        </w:rPr>
        <w:br w:type="page"/>
      </w:r>
      <w:r>
        <w:rPr>
          <w:sz w:val="28"/>
          <w:szCs w:val="28"/>
          <w:lang w:val="uk-UA"/>
        </w:rPr>
        <w:lastRenderedPageBreak/>
        <w:t>ПЕРЕЛІК УМОВНИХ СКОРОЧЕНЬ</w:t>
      </w:r>
    </w:p>
    <w:p w:rsidR="00F10F9F" w:rsidRDefault="00F10F9F" w:rsidP="00F10F9F">
      <w:pPr>
        <w:tabs>
          <w:tab w:val="left" w:pos="720"/>
        </w:tabs>
        <w:spacing w:line="360" w:lineRule="auto"/>
        <w:jc w:val="center"/>
        <w:rPr>
          <w:sz w:val="28"/>
          <w:szCs w:val="28"/>
          <w:lang w:val="uk-UA"/>
        </w:rPr>
      </w:pPr>
    </w:p>
    <w:p w:rsidR="00F10F9F" w:rsidRDefault="00F10F9F" w:rsidP="00F10F9F">
      <w:pPr>
        <w:tabs>
          <w:tab w:val="left" w:pos="720"/>
        </w:tabs>
        <w:spacing w:line="360" w:lineRule="auto"/>
        <w:jc w:val="both"/>
        <w:rPr>
          <w:sz w:val="28"/>
          <w:szCs w:val="28"/>
          <w:lang w:val="uk-UA"/>
        </w:rPr>
      </w:pPr>
      <w:r>
        <w:rPr>
          <w:sz w:val="28"/>
          <w:szCs w:val="28"/>
          <w:lang w:val="uk-UA"/>
        </w:rPr>
        <w:tab/>
        <w:t>А-Е-С – композиція амізон-етоній-силлард-П</w:t>
      </w:r>
    </w:p>
    <w:p w:rsidR="00F10F9F" w:rsidRDefault="00F10F9F" w:rsidP="00F10F9F">
      <w:pPr>
        <w:spacing w:line="360" w:lineRule="auto"/>
        <w:ind w:firstLine="709"/>
        <w:jc w:val="both"/>
        <w:rPr>
          <w:sz w:val="28"/>
          <w:szCs w:val="28"/>
          <w:lang w:val="uk-UA"/>
        </w:rPr>
      </w:pPr>
      <w:r>
        <w:rPr>
          <w:sz w:val="28"/>
          <w:szCs w:val="28"/>
          <w:lang w:val="uk-UA"/>
        </w:rPr>
        <w:t>АОЗ – антиоксидантний захист</w:t>
      </w:r>
    </w:p>
    <w:p w:rsidR="00F10F9F" w:rsidRPr="00973BA8" w:rsidRDefault="00F10F9F" w:rsidP="00F10F9F">
      <w:pPr>
        <w:spacing w:line="360" w:lineRule="auto"/>
        <w:ind w:firstLine="709"/>
        <w:jc w:val="both"/>
        <w:rPr>
          <w:sz w:val="28"/>
          <w:szCs w:val="28"/>
          <w:lang w:val="uk-UA"/>
        </w:rPr>
      </w:pPr>
      <w:r>
        <w:rPr>
          <w:sz w:val="28"/>
          <w:szCs w:val="28"/>
          <w:lang w:val="uk-UA"/>
        </w:rPr>
        <w:t>ГП – генералізований пародонтит</w:t>
      </w:r>
    </w:p>
    <w:p w:rsidR="00F10F9F" w:rsidRDefault="00F10F9F" w:rsidP="00F10F9F">
      <w:pPr>
        <w:spacing w:line="360" w:lineRule="auto"/>
        <w:ind w:firstLine="709"/>
        <w:jc w:val="both"/>
        <w:rPr>
          <w:sz w:val="28"/>
          <w:szCs w:val="28"/>
          <w:lang w:val="uk-UA"/>
        </w:rPr>
      </w:pPr>
      <w:r>
        <w:rPr>
          <w:sz w:val="28"/>
          <w:szCs w:val="28"/>
          <w:lang w:val="uk-UA"/>
        </w:rPr>
        <w:t>ІГ – індекс гігієни за Грін-Вермільйоном</w:t>
      </w:r>
      <w:r w:rsidRPr="00485DAE">
        <w:rPr>
          <w:sz w:val="28"/>
          <w:szCs w:val="28"/>
          <w:lang w:val="uk-UA"/>
        </w:rPr>
        <w:t xml:space="preserve"> </w:t>
      </w:r>
    </w:p>
    <w:p w:rsidR="00F10F9F" w:rsidRPr="001F0838" w:rsidRDefault="00F10F9F" w:rsidP="00F10F9F">
      <w:pPr>
        <w:spacing w:line="360" w:lineRule="auto"/>
        <w:ind w:firstLine="709"/>
        <w:jc w:val="both"/>
        <w:rPr>
          <w:sz w:val="28"/>
          <w:szCs w:val="28"/>
          <w:lang w:val="uk-UA"/>
        </w:rPr>
      </w:pPr>
      <w:r>
        <w:rPr>
          <w:sz w:val="28"/>
          <w:szCs w:val="28"/>
          <w:lang w:val="uk-UA"/>
        </w:rPr>
        <w:t>ІК – індекс кровоточивості за Мюллеманом, Заксер</w:t>
      </w:r>
    </w:p>
    <w:p w:rsidR="00F10F9F" w:rsidRDefault="00F10F9F" w:rsidP="00F10F9F">
      <w:pPr>
        <w:spacing w:line="360" w:lineRule="auto"/>
        <w:ind w:firstLine="709"/>
        <w:jc w:val="both"/>
        <w:rPr>
          <w:sz w:val="28"/>
          <w:szCs w:val="28"/>
          <w:lang w:val="uk-UA"/>
        </w:rPr>
      </w:pPr>
      <w:r>
        <w:rPr>
          <w:sz w:val="28"/>
          <w:szCs w:val="28"/>
          <w:lang w:val="uk-UA"/>
        </w:rPr>
        <w:t>ІФН</w:t>
      </w:r>
      <w:r w:rsidRPr="00CD7EC0">
        <w:rPr>
          <w:sz w:val="28"/>
          <w:szCs w:val="28"/>
          <w:lang w:val="uk-UA"/>
        </w:rPr>
        <w:t>-</w:t>
      </w:r>
      <w:r w:rsidRPr="00CD7EC0">
        <w:rPr>
          <w:sz w:val="28"/>
          <w:szCs w:val="28"/>
          <w:lang w:val="uk-UA"/>
        </w:rPr>
        <w:sym w:font="Symbol" w:char="F067"/>
      </w:r>
      <w:r>
        <w:rPr>
          <w:sz w:val="28"/>
          <w:szCs w:val="28"/>
          <w:lang w:val="uk-UA"/>
        </w:rPr>
        <w:t xml:space="preserve"> – інтерферон-гамма</w:t>
      </w:r>
    </w:p>
    <w:p w:rsidR="00F10F9F" w:rsidRPr="002C066C" w:rsidRDefault="00F10F9F" w:rsidP="00F10F9F">
      <w:pPr>
        <w:spacing w:line="360" w:lineRule="auto"/>
        <w:ind w:firstLine="709"/>
        <w:jc w:val="both"/>
        <w:rPr>
          <w:sz w:val="28"/>
          <w:szCs w:val="28"/>
          <w:lang w:val="uk-UA"/>
        </w:rPr>
      </w:pPr>
      <w:r>
        <w:rPr>
          <w:sz w:val="28"/>
          <w:szCs w:val="28"/>
          <w:lang w:val="uk-UA"/>
        </w:rPr>
        <w:t>ІХ – індекс хроматизації</w:t>
      </w:r>
    </w:p>
    <w:p w:rsidR="00F10F9F" w:rsidRDefault="00F10F9F" w:rsidP="00F10F9F">
      <w:pPr>
        <w:spacing w:line="360" w:lineRule="auto"/>
        <w:ind w:firstLine="709"/>
        <w:jc w:val="both"/>
        <w:rPr>
          <w:sz w:val="28"/>
          <w:szCs w:val="28"/>
          <w:lang w:val="uk-UA"/>
        </w:rPr>
      </w:pPr>
      <w:r>
        <w:rPr>
          <w:sz w:val="28"/>
          <w:szCs w:val="28"/>
          <w:lang w:val="uk-UA"/>
        </w:rPr>
        <w:t>МБсК – мінімальна бактеріостатична концентрація</w:t>
      </w:r>
    </w:p>
    <w:p w:rsidR="00F10F9F" w:rsidRPr="0058409B" w:rsidRDefault="00F10F9F" w:rsidP="00F10F9F">
      <w:pPr>
        <w:spacing w:line="360" w:lineRule="auto"/>
        <w:ind w:firstLine="709"/>
        <w:jc w:val="both"/>
        <w:rPr>
          <w:sz w:val="28"/>
          <w:szCs w:val="28"/>
          <w:lang w:val="uk-UA"/>
        </w:rPr>
      </w:pPr>
      <w:r>
        <w:rPr>
          <w:sz w:val="28"/>
          <w:szCs w:val="28"/>
          <w:lang w:val="uk-UA"/>
        </w:rPr>
        <w:t>МБцК – мінімальна бактерицидна концентрація</w:t>
      </w:r>
    </w:p>
    <w:p w:rsidR="00F10F9F" w:rsidRDefault="00F10F9F" w:rsidP="00F10F9F">
      <w:pPr>
        <w:spacing w:line="360" w:lineRule="auto"/>
        <w:ind w:firstLine="709"/>
        <w:jc w:val="both"/>
        <w:rPr>
          <w:sz w:val="28"/>
          <w:szCs w:val="28"/>
          <w:lang w:val="uk-UA"/>
        </w:rPr>
      </w:pPr>
      <w:r>
        <w:rPr>
          <w:sz w:val="28"/>
          <w:szCs w:val="28"/>
          <w:lang w:val="uk-UA"/>
        </w:rPr>
        <w:t>МЗЯ – морфологічно змінені ядра</w:t>
      </w:r>
    </w:p>
    <w:p w:rsidR="00F10F9F" w:rsidRPr="00276223" w:rsidRDefault="00F10F9F" w:rsidP="00F10F9F">
      <w:pPr>
        <w:spacing w:line="360" w:lineRule="auto"/>
        <w:ind w:firstLine="709"/>
        <w:jc w:val="both"/>
        <w:rPr>
          <w:sz w:val="28"/>
          <w:szCs w:val="28"/>
          <w:lang w:val="uk-UA"/>
        </w:rPr>
      </w:pPr>
      <w:r>
        <w:rPr>
          <w:sz w:val="28"/>
          <w:szCs w:val="28"/>
          <w:lang w:val="uk-UA"/>
        </w:rPr>
        <w:t>МСМ – молекули середньої маси</w:t>
      </w:r>
    </w:p>
    <w:p w:rsidR="00F10F9F" w:rsidRDefault="00F10F9F" w:rsidP="00F10F9F">
      <w:pPr>
        <w:spacing w:line="360" w:lineRule="auto"/>
        <w:ind w:firstLine="709"/>
        <w:jc w:val="both"/>
        <w:rPr>
          <w:sz w:val="28"/>
          <w:szCs w:val="28"/>
          <w:lang w:val="uk-UA"/>
        </w:rPr>
      </w:pPr>
      <w:r>
        <w:rPr>
          <w:sz w:val="28"/>
          <w:szCs w:val="28"/>
          <w:lang w:val="uk-UA"/>
        </w:rPr>
        <w:t xml:space="preserve">НГК – нейтрофільні гранулоцити крові </w:t>
      </w:r>
    </w:p>
    <w:p w:rsidR="00F10F9F" w:rsidRDefault="00F10F9F" w:rsidP="00F10F9F">
      <w:pPr>
        <w:spacing w:line="360" w:lineRule="auto"/>
        <w:ind w:firstLine="709"/>
        <w:jc w:val="both"/>
        <w:rPr>
          <w:sz w:val="28"/>
          <w:szCs w:val="28"/>
          <w:lang w:val="uk-UA"/>
        </w:rPr>
      </w:pPr>
      <w:r>
        <w:rPr>
          <w:sz w:val="28"/>
          <w:szCs w:val="28"/>
          <w:lang w:val="uk-UA"/>
        </w:rPr>
        <w:t>НПЗЗ – нестероїдні протизапальні препарати</w:t>
      </w:r>
      <w:r w:rsidRPr="00DC2B78">
        <w:rPr>
          <w:sz w:val="28"/>
          <w:szCs w:val="28"/>
          <w:lang w:val="uk-UA"/>
        </w:rPr>
        <w:t xml:space="preserve"> </w:t>
      </w:r>
    </w:p>
    <w:p w:rsidR="00F10F9F" w:rsidRDefault="00F10F9F" w:rsidP="00F10F9F">
      <w:pPr>
        <w:spacing w:line="360" w:lineRule="auto"/>
        <w:ind w:firstLine="709"/>
        <w:jc w:val="both"/>
        <w:rPr>
          <w:sz w:val="28"/>
          <w:szCs w:val="28"/>
          <w:lang w:val="uk-UA"/>
        </w:rPr>
      </w:pPr>
      <w:r>
        <w:rPr>
          <w:sz w:val="28"/>
          <w:szCs w:val="28"/>
          <w:lang w:val="uk-UA"/>
        </w:rPr>
        <w:t>ПІ – пародонтальний індекс</w:t>
      </w:r>
    </w:p>
    <w:p w:rsidR="00F10F9F" w:rsidRDefault="00F10F9F" w:rsidP="00F10F9F">
      <w:pPr>
        <w:spacing w:line="360" w:lineRule="auto"/>
        <w:ind w:firstLine="709"/>
        <w:jc w:val="both"/>
        <w:rPr>
          <w:sz w:val="28"/>
          <w:szCs w:val="28"/>
          <w:lang w:val="uk-UA"/>
        </w:rPr>
      </w:pPr>
      <w:r>
        <w:rPr>
          <w:sz w:val="28"/>
          <w:szCs w:val="28"/>
          <w:lang w:val="uk-UA"/>
        </w:rPr>
        <w:t>ПК –пародонтальн</w:t>
      </w:r>
      <w:r>
        <w:rPr>
          <w:sz w:val="28"/>
          <w:szCs w:val="28"/>
        </w:rPr>
        <w:t>а</w:t>
      </w:r>
      <w:r>
        <w:rPr>
          <w:sz w:val="28"/>
          <w:szCs w:val="28"/>
          <w:lang w:val="uk-UA"/>
        </w:rPr>
        <w:t xml:space="preserve"> кишеня</w:t>
      </w:r>
      <w:r w:rsidRPr="00485DAE">
        <w:rPr>
          <w:sz w:val="28"/>
          <w:szCs w:val="28"/>
          <w:lang w:val="uk-UA"/>
        </w:rPr>
        <w:t xml:space="preserve"> </w:t>
      </w:r>
    </w:p>
    <w:p w:rsidR="00F10F9F" w:rsidRDefault="00F10F9F" w:rsidP="00F10F9F">
      <w:pPr>
        <w:spacing w:line="360" w:lineRule="auto"/>
        <w:ind w:firstLine="709"/>
        <w:jc w:val="both"/>
        <w:rPr>
          <w:sz w:val="28"/>
          <w:szCs w:val="28"/>
          <w:lang w:val="uk-UA"/>
        </w:rPr>
      </w:pPr>
      <w:r>
        <w:rPr>
          <w:sz w:val="28"/>
          <w:szCs w:val="28"/>
          <w:lang w:val="uk-UA"/>
        </w:rPr>
        <w:t>ПМА – папілярно-маргінально-альвеолярний індекс</w:t>
      </w:r>
    </w:p>
    <w:p w:rsidR="00F10F9F" w:rsidRDefault="00F10F9F" w:rsidP="00F10F9F">
      <w:pPr>
        <w:spacing w:line="360" w:lineRule="auto"/>
        <w:ind w:firstLine="709"/>
        <w:jc w:val="both"/>
        <w:rPr>
          <w:sz w:val="28"/>
          <w:szCs w:val="28"/>
          <w:lang w:val="uk-UA"/>
        </w:rPr>
      </w:pPr>
      <w:r>
        <w:rPr>
          <w:sz w:val="28"/>
          <w:szCs w:val="28"/>
          <w:lang w:val="uk-UA"/>
        </w:rPr>
        <w:t>ПОЛ – перекисне окислення ліпідів</w:t>
      </w:r>
    </w:p>
    <w:p w:rsidR="00F10F9F" w:rsidRDefault="00F10F9F" w:rsidP="00F10F9F">
      <w:pPr>
        <w:spacing w:line="360" w:lineRule="auto"/>
        <w:ind w:firstLine="709"/>
        <w:jc w:val="both"/>
        <w:rPr>
          <w:sz w:val="28"/>
          <w:szCs w:val="28"/>
          <w:lang w:val="uk-UA"/>
        </w:rPr>
      </w:pPr>
      <w:r>
        <w:rPr>
          <w:sz w:val="28"/>
          <w:szCs w:val="28"/>
          <w:lang w:val="uk-UA"/>
        </w:rPr>
        <w:t>СОПР – слизова оболонка порожнини рота</w:t>
      </w:r>
    </w:p>
    <w:p w:rsidR="00F10F9F" w:rsidRDefault="00F10F9F" w:rsidP="00F10F9F">
      <w:pPr>
        <w:spacing w:line="360" w:lineRule="auto"/>
        <w:ind w:firstLine="709"/>
        <w:jc w:val="both"/>
        <w:rPr>
          <w:sz w:val="28"/>
          <w:szCs w:val="28"/>
          <w:lang w:val="uk-UA"/>
        </w:rPr>
      </w:pPr>
      <w:r>
        <w:rPr>
          <w:sz w:val="28"/>
          <w:szCs w:val="28"/>
          <w:lang w:val="uk-UA"/>
        </w:rPr>
        <w:t>СХ – статевий хроматин</w:t>
      </w:r>
    </w:p>
    <w:p w:rsidR="00F10F9F" w:rsidRDefault="00F10F9F" w:rsidP="00F10F9F">
      <w:pPr>
        <w:spacing w:line="360" w:lineRule="auto"/>
        <w:ind w:left="1440" w:hanging="720"/>
        <w:jc w:val="both"/>
        <w:rPr>
          <w:sz w:val="28"/>
          <w:szCs w:val="28"/>
          <w:lang w:val="uk-UA"/>
        </w:rPr>
      </w:pPr>
      <w:r>
        <w:rPr>
          <w:sz w:val="28"/>
          <w:szCs w:val="28"/>
          <w:lang w:val="uk-UA"/>
        </w:rPr>
        <w:t>ТБК-АП –</w:t>
      </w:r>
      <w:r w:rsidRPr="00055128">
        <w:rPr>
          <w:sz w:val="28"/>
          <w:szCs w:val="28"/>
          <w:lang w:val="uk-UA"/>
        </w:rPr>
        <w:t xml:space="preserve"> </w:t>
      </w:r>
      <w:r>
        <w:rPr>
          <w:sz w:val="28"/>
          <w:szCs w:val="28"/>
          <w:lang w:val="uk-UA"/>
        </w:rPr>
        <w:t xml:space="preserve">продукти, які активно реагують із 2-тіобарбітуровою кислотою </w:t>
      </w:r>
    </w:p>
    <w:p w:rsidR="00F10F9F" w:rsidRDefault="00F10F9F" w:rsidP="00F10F9F">
      <w:pPr>
        <w:spacing w:line="360" w:lineRule="auto"/>
        <w:ind w:firstLine="709"/>
        <w:jc w:val="both"/>
        <w:rPr>
          <w:sz w:val="28"/>
          <w:szCs w:val="28"/>
          <w:lang w:val="uk-UA"/>
        </w:rPr>
      </w:pPr>
      <w:r>
        <w:rPr>
          <w:sz w:val="28"/>
          <w:szCs w:val="28"/>
          <w:lang w:val="uk-UA"/>
        </w:rPr>
        <w:t>ТФ – трансферин</w:t>
      </w:r>
      <w:r w:rsidRPr="00B01A74">
        <w:rPr>
          <w:sz w:val="28"/>
          <w:szCs w:val="28"/>
          <w:lang w:val="uk-UA"/>
        </w:rPr>
        <w:t xml:space="preserve"> </w:t>
      </w:r>
    </w:p>
    <w:p w:rsidR="00F10F9F" w:rsidRDefault="00F10F9F" w:rsidP="00F10F9F">
      <w:pPr>
        <w:spacing w:line="360" w:lineRule="auto"/>
        <w:ind w:firstLine="709"/>
        <w:jc w:val="both"/>
        <w:rPr>
          <w:sz w:val="28"/>
          <w:szCs w:val="28"/>
          <w:lang w:val="uk-UA"/>
        </w:rPr>
      </w:pPr>
      <w:r>
        <w:rPr>
          <w:sz w:val="28"/>
          <w:szCs w:val="28"/>
          <w:lang w:val="uk-UA"/>
        </w:rPr>
        <w:t>ФНП</w:t>
      </w:r>
      <w:r w:rsidRPr="007D1507">
        <w:rPr>
          <w:sz w:val="28"/>
          <w:szCs w:val="28"/>
          <w:lang w:val="uk-UA"/>
        </w:rPr>
        <w:t>-</w:t>
      </w:r>
      <w:r w:rsidRPr="00CD7EC0">
        <w:rPr>
          <w:sz w:val="28"/>
          <w:szCs w:val="28"/>
        </w:rPr>
        <w:sym w:font="Symbol" w:char="F061"/>
      </w:r>
      <w:r>
        <w:rPr>
          <w:sz w:val="28"/>
          <w:szCs w:val="28"/>
          <w:lang w:val="uk-UA"/>
        </w:rPr>
        <w:t xml:space="preserve"> – туморнекротизуючий фактор – альфа</w:t>
      </w:r>
    </w:p>
    <w:p w:rsidR="00F10F9F" w:rsidRDefault="00F10F9F" w:rsidP="00F10F9F">
      <w:pPr>
        <w:spacing w:line="360" w:lineRule="auto"/>
        <w:ind w:firstLine="709"/>
        <w:jc w:val="both"/>
        <w:rPr>
          <w:sz w:val="28"/>
          <w:szCs w:val="28"/>
          <w:lang w:val="uk-UA"/>
        </w:rPr>
      </w:pPr>
      <w:r>
        <w:rPr>
          <w:sz w:val="28"/>
          <w:szCs w:val="28"/>
          <w:lang w:val="uk-UA"/>
        </w:rPr>
        <w:t>ФСГ – функціональний стан геному</w:t>
      </w:r>
    </w:p>
    <w:p w:rsidR="00F10F9F" w:rsidRDefault="00F10F9F" w:rsidP="00F10F9F">
      <w:pPr>
        <w:spacing w:line="360" w:lineRule="auto"/>
        <w:ind w:firstLine="709"/>
        <w:jc w:val="both"/>
        <w:rPr>
          <w:sz w:val="28"/>
          <w:szCs w:val="28"/>
          <w:lang w:val="uk-UA"/>
        </w:rPr>
      </w:pPr>
      <w:r>
        <w:rPr>
          <w:sz w:val="28"/>
          <w:szCs w:val="28"/>
          <w:lang w:val="uk-UA"/>
        </w:rPr>
        <w:t>ЦП – церулоплазмін</w:t>
      </w:r>
    </w:p>
    <w:p w:rsidR="00F10F9F" w:rsidRDefault="00F10F9F" w:rsidP="00F10F9F">
      <w:pPr>
        <w:spacing w:line="360" w:lineRule="auto"/>
        <w:ind w:firstLine="709"/>
        <w:jc w:val="both"/>
        <w:rPr>
          <w:sz w:val="28"/>
          <w:szCs w:val="28"/>
          <w:lang w:val="uk-UA"/>
        </w:rPr>
      </w:pPr>
      <w:r>
        <w:rPr>
          <w:sz w:val="28"/>
          <w:szCs w:val="28"/>
          <w:lang w:val="uk-UA"/>
        </w:rPr>
        <w:t>ЯІ – ядерцевий індекс</w:t>
      </w:r>
    </w:p>
    <w:p w:rsidR="00F10F9F" w:rsidRPr="00973BA8" w:rsidRDefault="00F10F9F" w:rsidP="00F10F9F">
      <w:pPr>
        <w:spacing w:line="360" w:lineRule="auto"/>
        <w:ind w:firstLine="709"/>
        <w:jc w:val="both"/>
        <w:rPr>
          <w:sz w:val="28"/>
          <w:szCs w:val="28"/>
          <w:lang w:val="uk-UA"/>
        </w:rPr>
      </w:pPr>
      <w:r>
        <w:rPr>
          <w:sz w:val="28"/>
          <w:szCs w:val="28"/>
          <w:lang w:val="uk-UA"/>
        </w:rPr>
        <w:t>С</w:t>
      </w:r>
      <w:r>
        <w:rPr>
          <w:sz w:val="28"/>
          <w:szCs w:val="28"/>
          <w:lang w:val="en-US"/>
        </w:rPr>
        <w:t>D</w:t>
      </w:r>
      <w:r>
        <w:rPr>
          <w:sz w:val="28"/>
          <w:szCs w:val="28"/>
          <w:lang w:val="uk-UA"/>
        </w:rPr>
        <w:t xml:space="preserve">95+ </w:t>
      </w:r>
      <w:r w:rsidRPr="00CD7EC0">
        <w:rPr>
          <w:sz w:val="28"/>
          <w:szCs w:val="28"/>
          <w:lang w:val="uk-UA"/>
        </w:rPr>
        <w:t>(Fas/APO-I)</w:t>
      </w:r>
      <w:r w:rsidRPr="007D1507">
        <w:rPr>
          <w:sz w:val="28"/>
          <w:szCs w:val="28"/>
          <w:lang w:val="uk-UA"/>
        </w:rPr>
        <w:t xml:space="preserve"> </w:t>
      </w:r>
      <w:r>
        <w:rPr>
          <w:sz w:val="28"/>
          <w:szCs w:val="28"/>
          <w:lang w:val="uk-UA"/>
        </w:rPr>
        <w:t>– маркер апоптозу</w:t>
      </w:r>
      <w:r w:rsidRPr="00973BA8">
        <w:rPr>
          <w:sz w:val="28"/>
          <w:szCs w:val="28"/>
          <w:lang w:val="uk-UA"/>
        </w:rPr>
        <w:t xml:space="preserve"> </w:t>
      </w:r>
      <w:r>
        <w:rPr>
          <w:sz w:val="28"/>
          <w:szCs w:val="28"/>
          <w:lang w:val="uk-UA"/>
        </w:rPr>
        <w:t xml:space="preserve">лімфоцитів </w:t>
      </w:r>
    </w:p>
    <w:p w:rsidR="00F10F9F" w:rsidRPr="00C62E7A" w:rsidRDefault="00F10F9F" w:rsidP="00F10F9F">
      <w:pPr>
        <w:spacing w:line="360" w:lineRule="auto"/>
        <w:jc w:val="center"/>
        <w:outlineLvl w:val="0"/>
        <w:rPr>
          <w:sz w:val="28"/>
          <w:szCs w:val="28"/>
        </w:rPr>
      </w:pPr>
      <w:r>
        <w:rPr>
          <w:sz w:val="28"/>
          <w:szCs w:val="28"/>
          <w:lang w:val="uk-UA"/>
        </w:rPr>
        <w:br w:type="page"/>
      </w:r>
      <w:r w:rsidRPr="008D2B0B">
        <w:rPr>
          <w:sz w:val="28"/>
          <w:szCs w:val="28"/>
          <w:lang w:val="uk-UA"/>
        </w:rPr>
        <w:lastRenderedPageBreak/>
        <w:t>ВСТУП</w:t>
      </w:r>
    </w:p>
    <w:p w:rsidR="00F10F9F" w:rsidRPr="00C62E7A" w:rsidRDefault="00F10F9F" w:rsidP="00F10F9F">
      <w:pPr>
        <w:spacing w:line="360" w:lineRule="auto"/>
        <w:jc w:val="center"/>
        <w:outlineLvl w:val="0"/>
        <w:rPr>
          <w:sz w:val="28"/>
          <w:szCs w:val="28"/>
        </w:rPr>
      </w:pPr>
    </w:p>
    <w:p w:rsidR="00F10F9F" w:rsidRPr="00C62E7A" w:rsidRDefault="00F10F9F" w:rsidP="00F10F9F">
      <w:pPr>
        <w:spacing w:line="360" w:lineRule="auto"/>
        <w:jc w:val="center"/>
        <w:outlineLvl w:val="0"/>
        <w:rPr>
          <w:sz w:val="28"/>
          <w:szCs w:val="28"/>
        </w:rPr>
      </w:pPr>
    </w:p>
    <w:p w:rsidR="00F10F9F" w:rsidRPr="00C62E7A" w:rsidRDefault="00F10F9F" w:rsidP="00F10F9F">
      <w:pPr>
        <w:spacing w:line="360" w:lineRule="auto"/>
        <w:jc w:val="center"/>
        <w:outlineLvl w:val="0"/>
        <w:rPr>
          <w:sz w:val="28"/>
          <w:szCs w:val="28"/>
        </w:rPr>
      </w:pPr>
    </w:p>
    <w:p w:rsidR="00F10F9F" w:rsidRPr="008D2B0B" w:rsidRDefault="00F10F9F" w:rsidP="00F10F9F">
      <w:pPr>
        <w:spacing w:line="360" w:lineRule="auto"/>
        <w:ind w:firstLine="709"/>
        <w:jc w:val="both"/>
        <w:outlineLvl w:val="0"/>
        <w:rPr>
          <w:b/>
          <w:sz w:val="28"/>
          <w:szCs w:val="28"/>
          <w:lang w:val="uk-UA"/>
        </w:rPr>
      </w:pPr>
      <w:r w:rsidRPr="008D2B0B">
        <w:rPr>
          <w:b/>
          <w:sz w:val="28"/>
          <w:szCs w:val="28"/>
          <w:lang w:val="uk-UA"/>
        </w:rPr>
        <w:t>Актуальність теми</w:t>
      </w:r>
    </w:p>
    <w:p w:rsidR="00F10F9F" w:rsidRPr="008D2B0B" w:rsidRDefault="00F10F9F" w:rsidP="00F10F9F">
      <w:pPr>
        <w:spacing w:line="360" w:lineRule="auto"/>
        <w:ind w:firstLine="709"/>
        <w:jc w:val="both"/>
        <w:rPr>
          <w:sz w:val="28"/>
          <w:szCs w:val="28"/>
          <w:lang w:val="uk-UA"/>
        </w:rPr>
      </w:pPr>
      <w:r>
        <w:rPr>
          <w:sz w:val="28"/>
          <w:szCs w:val="28"/>
        </w:rPr>
        <w:t>На сьогодні патологія пародонт</w:t>
      </w:r>
      <w:r>
        <w:rPr>
          <w:sz w:val="28"/>
          <w:szCs w:val="28"/>
          <w:lang w:val="uk-UA"/>
        </w:rPr>
        <w:t>а</w:t>
      </w:r>
      <w:r>
        <w:rPr>
          <w:sz w:val="28"/>
          <w:szCs w:val="28"/>
        </w:rPr>
        <w:t xml:space="preserve">, </w:t>
      </w:r>
      <w:r w:rsidRPr="008D2B0B">
        <w:rPr>
          <w:sz w:val="28"/>
          <w:szCs w:val="28"/>
        </w:rPr>
        <w:t>зокрема –</w:t>
      </w:r>
      <w:r w:rsidRPr="008D2B0B">
        <w:rPr>
          <w:sz w:val="28"/>
          <w:szCs w:val="28"/>
          <w:lang w:val="uk-UA"/>
        </w:rPr>
        <w:t xml:space="preserve"> генералізований </w:t>
      </w:r>
      <w:r w:rsidRPr="008D2B0B">
        <w:rPr>
          <w:sz w:val="28"/>
          <w:szCs w:val="28"/>
        </w:rPr>
        <w:t>пародонтит</w:t>
      </w:r>
      <w:r w:rsidRPr="008D2B0B">
        <w:rPr>
          <w:sz w:val="28"/>
          <w:szCs w:val="28"/>
          <w:lang w:val="uk-UA"/>
        </w:rPr>
        <w:t xml:space="preserve"> (ГП)</w:t>
      </w:r>
      <w:r w:rsidRPr="008D2B0B">
        <w:rPr>
          <w:sz w:val="28"/>
          <w:szCs w:val="28"/>
        </w:rPr>
        <w:t>, залишається важливою медичною проблемою [</w:t>
      </w:r>
      <w:r>
        <w:rPr>
          <w:sz w:val="28"/>
          <w:szCs w:val="28"/>
        </w:rPr>
        <w:t>7</w:t>
      </w:r>
      <w:r w:rsidRPr="00A71887">
        <w:rPr>
          <w:sz w:val="28"/>
          <w:szCs w:val="28"/>
        </w:rPr>
        <w:t>7</w:t>
      </w:r>
      <w:r>
        <w:rPr>
          <w:sz w:val="28"/>
          <w:szCs w:val="28"/>
          <w:lang w:val="uk-UA"/>
        </w:rPr>
        <w:t xml:space="preserve">, </w:t>
      </w:r>
      <w:r>
        <w:rPr>
          <w:sz w:val="28"/>
          <w:szCs w:val="28"/>
        </w:rPr>
        <w:t>10</w:t>
      </w:r>
      <w:r w:rsidRPr="00A71887">
        <w:rPr>
          <w:sz w:val="28"/>
          <w:szCs w:val="28"/>
        </w:rPr>
        <w:t>2</w:t>
      </w:r>
      <w:r w:rsidRPr="00B156FC">
        <w:rPr>
          <w:sz w:val="28"/>
          <w:szCs w:val="28"/>
        </w:rPr>
        <w:t xml:space="preserve">, </w:t>
      </w:r>
      <w:r>
        <w:rPr>
          <w:sz w:val="28"/>
          <w:szCs w:val="28"/>
          <w:lang w:val="uk-UA"/>
        </w:rPr>
        <w:t>1</w:t>
      </w:r>
      <w:r w:rsidRPr="00A71887">
        <w:rPr>
          <w:sz w:val="28"/>
          <w:szCs w:val="28"/>
        </w:rPr>
        <w:t>37</w:t>
      </w:r>
      <w:r>
        <w:rPr>
          <w:sz w:val="28"/>
          <w:szCs w:val="28"/>
          <w:lang w:val="uk-UA"/>
        </w:rPr>
        <w:t>, 1</w:t>
      </w:r>
      <w:r w:rsidRPr="003941C4">
        <w:rPr>
          <w:sz w:val="28"/>
          <w:szCs w:val="28"/>
        </w:rPr>
        <w:t>6</w:t>
      </w:r>
      <w:r w:rsidRPr="00A71887">
        <w:rPr>
          <w:sz w:val="28"/>
          <w:szCs w:val="28"/>
        </w:rPr>
        <w:t>9</w:t>
      </w:r>
      <w:r>
        <w:rPr>
          <w:sz w:val="28"/>
          <w:szCs w:val="28"/>
          <w:lang w:val="uk-UA"/>
        </w:rPr>
        <w:t>, 2</w:t>
      </w:r>
      <w:r w:rsidRPr="00A71887">
        <w:rPr>
          <w:sz w:val="28"/>
          <w:szCs w:val="28"/>
        </w:rPr>
        <w:t>08</w:t>
      </w:r>
      <w:r w:rsidRPr="008D2B0B">
        <w:rPr>
          <w:sz w:val="28"/>
          <w:szCs w:val="28"/>
          <w:lang w:val="uk-UA"/>
        </w:rPr>
        <w:t xml:space="preserve">, </w:t>
      </w:r>
      <w:r>
        <w:rPr>
          <w:sz w:val="28"/>
          <w:szCs w:val="28"/>
        </w:rPr>
        <w:t>2</w:t>
      </w:r>
      <w:r w:rsidRPr="00A71887">
        <w:rPr>
          <w:sz w:val="28"/>
          <w:szCs w:val="28"/>
        </w:rPr>
        <w:t>58</w:t>
      </w:r>
      <w:r>
        <w:rPr>
          <w:sz w:val="28"/>
          <w:szCs w:val="28"/>
        </w:rPr>
        <w:t xml:space="preserve">, </w:t>
      </w:r>
      <w:r>
        <w:rPr>
          <w:sz w:val="28"/>
          <w:szCs w:val="28"/>
          <w:lang w:val="uk-UA"/>
        </w:rPr>
        <w:t>2</w:t>
      </w:r>
      <w:r w:rsidRPr="00A71887">
        <w:rPr>
          <w:sz w:val="28"/>
          <w:szCs w:val="28"/>
        </w:rPr>
        <w:t>78</w:t>
      </w:r>
      <w:r w:rsidRPr="008D2B0B">
        <w:rPr>
          <w:sz w:val="28"/>
          <w:szCs w:val="28"/>
          <w:lang w:val="uk-UA"/>
        </w:rPr>
        <w:t xml:space="preserve">], що зумовлено високою розповсюдженістю захворювання, поліетіологічністю, важкістю перебігу, значним наростанням деструктивних форм вже в молодому віці, складністю лікування та всезростаючими </w:t>
      </w:r>
      <w:proofErr w:type="gramStart"/>
      <w:r w:rsidRPr="008D2B0B">
        <w:rPr>
          <w:sz w:val="28"/>
          <w:szCs w:val="28"/>
          <w:lang w:val="uk-UA"/>
        </w:rPr>
        <w:t>соц</w:t>
      </w:r>
      <w:proofErr w:type="gramEnd"/>
      <w:r w:rsidRPr="008D2B0B">
        <w:rPr>
          <w:sz w:val="28"/>
          <w:szCs w:val="28"/>
          <w:lang w:val="uk-UA"/>
        </w:rPr>
        <w:t>іально-економічними збитками [</w:t>
      </w:r>
      <w:r>
        <w:rPr>
          <w:sz w:val="28"/>
          <w:szCs w:val="28"/>
        </w:rPr>
        <w:t>6</w:t>
      </w:r>
      <w:r w:rsidRPr="00A71887">
        <w:rPr>
          <w:sz w:val="28"/>
          <w:szCs w:val="28"/>
        </w:rPr>
        <w:t>6</w:t>
      </w:r>
      <w:r>
        <w:rPr>
          <w:sz w:val="28"/>
          <w:szCs w:val="28"/>
          <w:lang w:val="uk-UA"/>
        </w:rPr>
        <w:t xml:space="preserve">, </w:t>
      </w:r>
      <w:r w:rsidRPr="00A71887">
        <w:rPr>
          <w:sz w:val="28"/>
          <w:szCs w:val="28"/>
        </w:rPr>
        <w:t>79</w:t>
      </w:r>
      <w:r w:rsidRPr="008D2B0B">
        <w:rPr>
          <w:sz w:val="28"/>
          <w:szCs w:val="28"/>
          <w:lang w:val="uk-UA"/>
        </w:rPr>
        <w:t xml:space="preserve">, </w:t>
      </w:r>
      <w:r>
        <w:rPr>
          <w:sz w:val="28"/>
          <w:szCs w:val="28"/>
          <w:lang w:val="uk-UA"/>
        </w:rPr>
        <w:t>2</w:t>
      </w:r>
      <w:r w:rsidRPr="00A71887">
        <w:rPr>
          <w:sz w:val="28"/>
          <w:szCs w:val="28"/>
        </w:rPr>
        <w:t>40</w:t>
      </w:r>
      <w:r w:rsidRPr="008D2B0B">
        <w:rPr>
          <w:sz w:val="28"/>
          <w:szCs w:val="28"/>
          <w:lang w:val="uk-UA"/>
        </w:rPr>
        <w:t>]. Серед патогенетичних факторів становлення ГП провідна роль належить запаленню</w:t>
      </w:r>
      <w:r w:rsidRPr="008D2B0B">
        <w:rPr>
          <w:noProof/>
          <w:sz w:val="28"/>
          <w:szCs w:val="28"/>
          <w:lang w:val="uk-UA"/>
        </w:rPr>
        <w:t>,</w:t>
      </w:r>
      <w:r>
        <w:rPr>
          <w:noProof/>
          <w:sz w:val="28"/>
          <w:szCs w:val="28"/>
          <w:lang w:val="uk-UA"/>
        </w:rPr>
        <w:t xml:space="preserve"> в</w:t>
      </w:r>
      <w:r w:rsidRPr="008D2B0B">
        <w:rPr>
          <w:noProof/>
          <w:sz w:val="28"/>
          <w:szCs w:val="28"/>
          <w:lang w:val="uk-UA"/>
        </w:rPr>
        <w:t xml:space="preserve"> </w:t>
      </w:r>
      <w:r>
        <w:rPr>
          <w:noProof/>
          <w:sz w:val="28"/>
          <w:szCs w:val="28"/>
          <w:lang w:val="uk-UA"/>
        </w:rPr>
        <w:t xml:space="preserve">ініціюванні якого </w:t>
      </w:r>
      <w:r>
        <w:rPr>
          <w:sz w:val="28"/>
          <w:szCs w:val="28"/>
          <w:lang w:val="uk-UA"/>
        </w:rPr>
        <w:t xml:space="preserve">та подальшому прогресуванні </w:t>
      </w:r>
      <w:r w:rsidRPr="008D2B0B">
        <w:rPr>
          <w:sz w:val="28"/>
          <w:szCs w:val="28"/>
          <w:lang w:val="uk-UA"/>
        </w:rPr>
        <w:t>чільне мі</w:t>
      </w:r>
      <w:r>
        <w:rPr>
          <w:sz w:val="28"/>
          <w:szCs w:val="28"/>
          <w:lang w:val="uk-UA"/>
        </w:rPr>
        <w:t>сце посідає патогенна чи</w:t>
      </w:r>
      <w:r w:rsidRPr="00377EB6">
        <w:rPr>
          <w:sz w:val="28"/>
          <w:szCs w:val="28"/>
          <w:lang w:val="uk-UA"/>
        </w:rPr>
        <w:t xml:space="preserve"> </w:t>
      </w:r>
      <w:r>
        <w:rPr>
          <w:sz w:val="28"/>
          <w:szCs w:val="28"/>
          <w:lang w:val="uk-UA"/>
        </w:rPr>
        <w:t>умовно</w:t>
      </w:r>
      <w:r w:rsidRPr="00377EB6">
        <w:rPr>
          <w:sz w:val="28"/>
          <w:szCs w:val="28"/>
          <w:lang w:val="uk-UA"/>
        </w:rPr>
        <w:t>-</w:t>
      </w:r>
      <w:r>
        <w:rPr>
          <w:sz w:val="28"/>
          <w:szCs w:val="28"/>
          <w:lang w:val="uk-UA"/>
        </w:rPr>
        <w:t>патогенна</w:t>
      </w:r>
      <w:r w:rsidRPr="008D2B0B">
        <w:rPr>
          <w:sz w:val="28"/>
          <w:szCs w:val="28"/>
          <w:lang w:val="uk-UA"/>
        </w:rPr>
        <w:t xml:space="preserve"> мікрофлора, яка здатна індукувати складні біохімічні, імунологічні та алергічн</w:t>
      </w:r>
      <w:r>
        <w:rPr>
          <w:sz w:val="28"/>
          <w:szCs w:val="28"/>
          <w:lang w:val="uk-UA"/>
        </w:rPr>
        <w:t>і процеси в тканинах пародонта</w:t>
      </w:r>
      <w:r w:rsidRPr="008D2B0B">
        <w:rPr>
          <w:sz w:val="28"/>
          <w:szCs w:val="28"/>
          <w:lang w:val="uk-UA"/>
        </w:rPr>
        <w:t xml:space="preserve"> [</w:t>
      </w:r>
      <w:r>
        <w:rPr>
          <w:sz w:val="28"/>
          <w:szCs w:val="28"/>
          <w:lang w:val="uk-UA"/>
        </w:rPr>
        <w:t>8</w:t>
      </w:r>
      <w:r w:rsidRPr="00A71887">
        <w:rPr>
          <w:sz w:val="28"/>
          <w:szCs w:val="28"/>
          <w:lang w:val="uk-UA"/>
        </w:rPr>
        <w:t>5</w:t>
      </w:r>
      <w:r>
        <w:rPr>
          <w:sz w:val="28"/>
          <w:szCs w:val="28"/>
          <w:lang w:val="uk-UA"/>
        </w:rPr>
        <w:t>, 1</w:t>
      </w:r>
      <w:r w:rsidRPr="00AA1A3A">
        <w:rPr>
          <w:sz w:val="28"/>
          <w:szCs w:val="28"/>
          <w:lang w:val="uk-UA"/>
        </w:rPr>
        <w:t>74</w:t>
      </w:r>
      <w:r>
        <w:rPr>
          <w:sz w:val="28"/>
          <w:szCs w:val="28"/>
          <w:lang w:val="uk-UA"/>
        </w:rPr>
        <w:t>, 2</w:t>
      </w:r>
      <w:r w:rsidRPr="00AA1A3A">
        <w:rPr>
          <w:sz w:val="28"/>
          <w:szCs w:val="28"/>
          <w:lang w:val="uk-UA"/>
        </w:rPr>
        <w:t>65</w:t>
      </w:r>
      <w:r w:rsidRPr="008D2B0B">
        <w:rPr>
          <w:sz w:val="28"/>
          <w:szCs w:val="28"/>
          <w:lang w:val="uk-UA"/>
        </w:rPr>
        <w:t xml:space="preserve">, </w:t>
      </w:r>
      <w:r w:rsidRPr="00AA1A3A">
        <w:rPr>
          <w:sz w:val="28"/>
          <w:szCs w:val="28"/>
          <w:lang w:val="uk-UA"/>
        </w:rPr>
        <w:t>295</w:t>
      </w:r>
      <w:r w:rsidRPr="008D2B0B">
        <w:rPr>
          <w:sz w:val="28"/>
          <w:szCs w:val="28"/>
          <w:lang w:val="uk-UA"/>
        </w:rPr>
        <w:t>].</w:t>
      </w:r>
    </w:p>
    <w:p w:rsidR="00F10F9F" w:rsidRPr="008D2B0B" w:rsidRDefault="00F10F9F" w:rsidP="00F10F9F">
      <w:pPr>
        <w:spacing w:line="360" w:lineRule="auto"/>
        <w:ind w:firstLine="709"/>
        <w:jc w:val="both"/>
        <w:rPr>
          <w:sz w:val="28"/>
          <w:szCs w:val="28"/>
          <w:lang w:val="uk-UA"/>
        </w:rPr>
      </w:pPr>
      <w:r w:rsidRPr="008D2B0B">
        <w:rPr>
          <w:sz w:val="28"/>
          <w:szCs w:val="28"/>
          <w:lang w:val="uk-UA"/>
        </w:rPr>
        <w:t>Значну роль у цій проблемі відіграють встановлена гіперактивація перекисного окислення ліпідів</w:t>
      </w:r>
      <w:r>
        <w:rPr>
          <w:sz w:val="28"/>
          <w:szCs w:val="28"/>
          <w:lang w:val="uk-UA"/>
        </w:rPr>
        <w:t xml:space="preserve"> (ПОЛ)</w:t>
      </w:r>
      <w:r w:rsidRPr="008D2B0B">
        <w:rPr>
          <w:sz w:val="28"/>
          <w:szCs w:val="28"/>
          <w:lang w:val="uk-UA"/>
        </w:rPr>
        <w:t xml:space="preserve"> та зменшення активності антиоксидантного захисту </w:t>
      </w:r>
      <w:r>
        <w:rPr>
          <w:sz w:val="28"/>
          <w:szCs w:val="28"/>
          <w:lang w:val="uk-UA"/>
        </w:rPr>
        <w:t xml:space="preserve">(АОЗ) </w:t>
      </w:r>
      <w:r w:rsidRPr="008D2B0B">
        <w:rPr>
          <w:sz w:val="28"/>
          <w:szCs w:val="28"/>
          <w:lang w:val="uk-UA"/>
        </w:rPr>
        <w:t>організму [</w:t>
      </w:r>
      <w:r>
        <w:rPr>
          <w:sz w:val="28"/>
          <w:szCs w:val="28"/>
          <w:lang w:val="uk-UA"/>
        </w:rPr>
        <w:t>1</w:t>
      </w:r>
      <w:r w:rsidRPr="00AA1A3A">
        <w:rPr>
          <w:sz w:val="28"/>
          <w:szCs w:val="28"/>
          <w:lang w:val="uk-UA"/>
        </w:rPr>
        <w:t>8</w:t>
      </w:r>
      <w:r>
        <w:rPr>
          <w:sz w:val="28"/>
          <w:szCs w:val="28"/>
          <w:lang w:val="uk-UA"/>
        </w:rPr>
        <w:t>, 2</w:t>
      </w:r>
      <w:r w:rsidRPr="00AA1A3A">
        <w:rPr>
          <w:sz w:val="28"/>
          <w:szCs w:val="28"/>
          <w:lang w:val="uk-UA"/>
        </w:rPr>
        <w:t>4</w:t>
      </w:r>
      <w:r>
        <w:rPr>
          <w:sz w:val="28"/>
          <w:szCs w:val="28"/>
          <w:lang w:val="uk-UA"/>
        </w:rPr>
        <w:t>, 5</w:t>
      </w:r>
      <w:r w:rsidRPr="00AA1A3A">
        <w:rPr>
          <w:sz w:val="28"/>
          <w:szCs w:val="28"/>
          <w:lang w:val="uk-UA"/>
        </w:rPr>
        <w:t>1</w:t>
      </w:r>
      <w:r>
        <w:rPr>
          <w:sz w:val="28"/>
          <w:szCs w:val="28"/>
          <w:lang w:val="uk-UA"/>
        </w:rPr>
        <w:t>, 9</w:t>
      </w:r>
      <w:r w:rsidRPr="00D67CFC">
        <w:rPr>
          <w:sz w:val="28"/>
          <w:szCs w:val="28"/>
          <w:lang w:val="uk-UA"/>
        </w:rPr>
        <w:t>3</w:t>
      </w:r>
      <w:r>
        <w:rPr>
          <w:sz w:val="28"/>
          <w:szCs w:val="28"/>
          <w:lang w:val="uk-UA"/>
        </w:rPr>
        <w:t>, 2</w:t>
      </w:r>
      <w:r w:rsidRPr="00D67CFC">
        <w:rPr>
          <w:sz w:val="28"/>
          <w:szCs w:val="28"/>
          <w:lang w:val="uk-UA"/>
        </w:rPr>
        <w:t>77</w:t>
      </w:r>
      <w:r w:rsidRPr="008D2B0B">
        <w:rPr>
          <w:sz w:val="28"/>
          <w:szCs w:val="28"/>
          <w:lang w:val="uk-UA"/>
        </w:rPr>
        <w:t>], порушення імунологічної резистентн</w:t>
      </w:r>
      <w:r>
        <w:rPr>
          <w:sz w:val="28"/>
          <w:szCs w:val="28"/>
          <w:lang w:val="uk-UA"/>
        </w:rPr>
        <w:t>ості, зокрема розлади в системі</w:t>
      </w:r>
      <w:r w:rsidRPr="008D2B0B">
        <w:rPr>
          <w:sz w:val="28"/>
          <w:szCs w:val="28"/>
          <w:lang w:val="uk-UA"/>
        </w:rPr>
        <w:t xml:space="preserve"> макрофагальних клітин та інтерфероногенезу [</w:t>
      </w:r>
      <w:r>
        <w:rPr>
          <w:sz w:val="28"/>
          <w:szCs w:val="28"/>
          <w:lang w:val="uk-UA"/>
        </w:rPr>
        <w:t>7</w:t>
      </w:r>
      <w:r w:rsidRPr="00D67CFC">
        <w:rPr>
          <w:sz w:val="28"/>
          <w:szCs w:val="28"/>
          <w:lang w:val="uk-UA"/>
        </w:rPr>
        <w:t>6</w:t>
      </w:r>
      <w:r>
        <w:rPr>
          <w:sz w:val="28"/>
          <w:szCs w:val="28"/>
          <w:lang w:val="uk-UA"/>
        </w:rPr>
        <w:t>, 17</w:t>
      </w:r>
      <w:r w:rsidRPr="00D67CFC">
        <w:rPr>
          <w:sz w:val="28"/>
          <w:szCs w:val="28"/>
          <w:lang w:val="uk-UA"/>
        </w:rPr>
        <w:t>2</w:t>
      </w:r>
      <w:r>
        <w:rPr>
          <w:sz w:val="28"/>
          <w:szCs w:val="28"/>
          <w:lang w:val="uk-UA"/>
        </w:rPr>
        <w:t>, 1</w:t>
      </w:r>
      <w:r w:rsidRPr="00D67CFC">
        <w:rPr>
          <w:sz w:val="28"/>
          <w:szCs w:val="28"/>
          <w:lang w:val="uk-UA"/>
        </w:rPr>
        <w:t>76</w:t>
      </w:r>
      <w:r>
        <w:rPr>
          <w:sz w:val="28"/>
          <w:szCs w:val="28"/>
          <w:lang w:val="uk-UA"/>
        </w:rPr>
        <w:t>, 2</w:t>
      </w:r>
      <w:r w:rsidRPr="00D67CFC">
        <w:rPr>
          <w:sz w:val="28"/>
          <w:szCs w:val="28"/>
          <w:lang w:val="uk-UA"/>
        </w:rPr>
        <w:t>3</w:t>
      </w:r>
      <w:r w:rsidRPr="00FA20F8">
        <w:rPr>
          <w:sz w:val="28"/>
          <w:szCs w:val="28"/>
          <w:lang w:val="uk-UA"/>
        </w:rPr>
        <w:t>6</w:t>
      </w:r>
      <w:r w:rsidRPr="008D2B0B">
        <w:rPr>
          <w:sz w:val="28"/>
          <w:szCs w:val="28"/>
          <w:lang w:val="uk-UA"/>
        </w:rPr>
        <w:t>]. Оскільки</w:t>
      </w:r>
      <w:r>
        <w:rPr>
          <w:sz w:val="28"/>
          <w:szCs w:val="28"/>
          <w:lang w:val="uk-UA"/>
        </w:rPr>
        <w:t xml:space="preserve"> запальні захворювання пародонта</w:t>
      </w:r>
      <w:r w:rsidRPr="008D2B0B">
        <w:rPr>
          <w:sz w:val="28"/>
          <w:szCs w:val="28"/>
          <w:lang w:val="uk-UA"/>
        </w:rPr>
        <w:t xml:space="preserve"> належать до мультифакторної патології на їхній розвиток мають вплив і спадкові чинники [</w:t>
      </w:r>
      <w:r>
        <w:rPr>
          <w:sz w:val="28"/>
          <w:szCs w:val="28"/>
          <w:lang w:val="uk-UA"/>
        </w:rPr>
        <w:t>1</w:t>
      </w:r>
      <w:r>
        <w:rPr>
          <w:sz w:val="28"/>
          <w:szCs w:val="28"/>
        </w:rPr>
        <w:t>0</w:t>
      </w:r>
      <w:r w:rsidRPr="00E23E52">
        <w:rPr>
          <w:sz w:val="28"/>
          <w:szCs w:val="28"/>
        </w:rPr>
        <w:t>5</w:t>
      </w:r>
      <w:r w:rsidRPr="008D2B0B">
        <w:rPr>
          <w:sz w:val="28"/>
          <w:szCs w:val="28"/>
          <w:lang w:val="uk-UA"/>
        </w:rPr>
        <w:t>,</w:t>
      </w:r>
      <w:r>
        <w:rPr>
          <w:sz w:val="28"/>
          <w:szCs w:val="28"/>
          <w:lang w:val="uk-UA"/>
        </w:rPr>
        <w:t xml:space="preserve"> </w:t>
      </w:r>
      <w:r w:rsidRPr="00E23E52">
        <w:rPr>
          <w:sz w:val="28"/>
          <w:szCs w:val="28"/>
        </w:rPr>
        <w:t>193</w:t>
      </w:r>
      <w:r w:rsidRPr="008D2B0B">
        <w:rPr>
          <w:sz w:val="28"/>
          <w:szCs w:val="28"/>
          <w:lang w:val="uk-UA"/>
        </w:rPr>
        <w:t>]. Відомо, що запальна та і</w:t>
      </w:r>
      <w:r>
        <w:rPr>
          <w:sz w:val="28"/>
          <w:szCs w:val="28"/>
          <w:lang w:val="uk-UA"/>
        </w:rPr>
        <w:t>мунна реакції</w:t>
      </w:r>
      <w:r w:rsidRPr="008D2B0B">
        <w:rPr>
          <w:sz w:val="28"/>
          <w:szCs w:val="28"/>
          <w:lang w:val="uk-UA"/>
        </w:rPr>
        <w:t xml:space="preserve"> організму детермінуються генетично, але реалізуються в конкретних умовах зовнішнього середовища [</w:t>
      </w:r>
      <w:r>
        <w:rPr>
          <w:sz w:val="28"/>
          <w:szCs w:val="28"/>
          <w:lang w:val="uk-UA"/>
        </w:rPr>
        <w:t>19</w:t>
      </w:r>
      <w:r w:rsidRPr="00E23E52">
        <w:rPr>
          <w:sz w:val="28"/>
          <w:szCs w:val="28"/>
          <w:lang w:val="uk-UA"/>
        </w:rPr>
        <w:t>0</w:t>
      </w:r>
      <w:r>
        <w:rPr>
          <w:sz w:val="28"/>
          <w:szCs w:val="28"/>
          <w:lang w:val="uk-UA"/>
        </w:rPr>
        <w:t>] і</w:t>
      </w:r>
      <w:r w:rsidRPr="008D2B0B">
        <w:rPr>
          <w:sz w:val="28"/>
          <w:szCs w:val="28"/>
          <w:lang w:val="uk-UA"/>
        </w:rPr>
        <w:t xml:space="preserve"> </w:t>
      </w:r>
      <w:r>
        <w:rPr>
          <w:sz w:val="28"/>
          <w:szCs w:val="28"/>
          <w:lang w:val="uk-UA"/>
        </w:rPr>
        <w:t>в</w:t>
      </w:r>
      <w:r w:rsidRPr="008D2B0B">
        <w:rPr>
          <w:sz w:val="28"/>
          <w:szCs w:val="28"/>
          <w:lang w:val="uk-UA"/>
        </w:rPr>
        <w:t>провадження генетичних тестів дозволить визначити індивідуальний ризик виникнення захворювань тканин пародо</w:t>
      </w:r>
      <w:r>
        <w:rPr>
          <w:sz w:val="28"/>
          <w:szCs w:val="28"/>
          <w:lang w:val="uk-UA"/>
        </w:rPr>
        <w:t>нта</w:t>
      </w:r>
      <w:r w:rsidRPr="008D2B0B">
        <w:rPr>
          <w:sz w:val="28"/>
          <w:szCs w:val="28"/>
          <w:lang w:val="uk-UA"/>
        </w:rPr>
        <w:t xml:space="preserve"> [1</w:t>
      </w:r>
      <w:r w:rsidRPr="00FA20F8">
        <w:rPr>
          <w:sz w:val="28"/>
          <w:szCs w:val="28"/>
          <w:lang w:val="uk-UA"/>
        </w:rPr>
        <w:t>8</w:t>
      </w:r>
      <w:r w:rsidRPr="00D402E9">
        <w:rPr>
          <w:sz w:val="28"/>
          <w:szCs w:val="28"/>
          <w:lang w:val="uk-UA"/>
        </w:rPr>
        <w:t>1</w:t>
      </w:r>
      <w:r>
        <w:rPr>
          <w:sz w:val="28"/>
          <w:szCs w:val="28"/>
          <w:lang w:val="uk-UA"/>
        </w:rPr>
        <w:t>, 1</w:t>
      </w:r>
      <w:r w:rsidRPr="00D402E9">
        <w:rPr>
          <w:sz w:val="28"/>
          <w:szCs w:val="28"/>
          <w:lang w:val="uk-UA"/>
        </w:rPr>
        <w:t>82</w:t>
      </w:r>
      <w:r w:rsidRPr="008D2B0B">
        <w:rPr>
          <w:sz w:val="28"/>
          <w:szCs w:val="28"/>
          <w:lang w:val="uk-UA"/>
        </w:rPr>
        <w:t>].</w:t>
      </w:r>
    </w:p>
    <w:p w:rsidR="00F10F9F" w:rsidRPr="00E87244" w:rsidRDefault="00F10F9F" w:rsidP="00F10F9F">
      <w:pPr>
        <w:spacing w:line="360" w:lineRule="auto"/>
        <w:ind w:firstLine="709"/>
        <w:jc w:val="both"/>
        <w:rPr>
          <w:sz w:val="28"/>
          <w:szCs w:val="28"/>
          <w:lang w:val="uk-UA"/>
        </w:rPr>
      </w:pPr>
      <w:r w:rsidRPr="008D2B0B">
        <w:rPr>
          <w:sz w:val="28"/>
          <w:szCs w:val="28"/>
          <w:lang w:val="uk-UA"/>
        </w:rPr>
        <w:t xml:space="preserve">Базуючись на ролі перерахованих вище патогенетичних ланок у виникненні та перебігу </w:t>
      </w:r>
      <w:r>
        <w:rPr>
          <w:sz w:val="28"/>
          <w:szCs w:val="28"/>
          <w:lang w:val="uk-UA"/>
        </w:rPr>
        <w:t>дистрофічно-</w:t>
      </w:r>
      <w:r w:rsidRPr="008D2B0B">
        <w:rPr>
          <w:sz w:val="28"/>
          <w:szCs w:val="28"/>
          <w:lang w:val="uk-UA"/>
        </w:rPr>
        <w:t>запа</w:t>
      </w:r>
      <w:r>
        <w:rPr>
          <w:sz w:val="28"/>
          <w:szCs w:val="28"/>
          <w:lang w:val="uk-UA"/>
        </w:rPr>
        <w:t>льних</w:t>
      </w:r>
      <w:r w:rsidRPr="008D2B0B">
        <w:rPr>
          <w:sz w:val="28"/>
          <w:szCs w:val="28"/>
          <w:lang w:val="uk-UA"/>
        </w:rPr>
        <w:t xml:space="preserve"> захворювань пародонта, їх комплексне вивчення дозволить розкрити нові патогенетичні механізми </w:t>
      </w:r>
      <w:r>
        <w:rPr>
          <w:sz w:val="28"/>
          <w:szCs w:val="28"/>
          <w:lang w:val="uk-UA"/>
        </w:rPr>
        <w:t>розвитку й</w:t>
      </w:r>
      <w:r w:rsidRPr="008D2B0B">
        <w:rPr>
          <w:sz w:val="28"/>
          <w:szCs w:val="28"/>
          <w:lang w:val="uk-UA"/>
        </w:rPr>
        <w:t xml:space="preserve"> слугуватиме основою для обґрунтування фармакотерапії</w:t>
      </w:r>
      <w:r>
        <w:rPr>
          <w:sz w:val="28"/>
          <w:szCs w:val="28"/>
          <w:lang w:val="uk-UA"/>
        </w:rPr>
        <w:t xml:space="preserve"> ГП</w:t>
      </w:r>
      <w:r w:rsidRPr="008D2B0B">
        <w:rPr>
          <w:sz w:val="28"/>
          <w:szCs w:val="28"/>
          <w:lang w:val="uk-UA"/>
        </w:rPr>
        <w:t xml:space="preserve">. </w:t>
      </w:r>
      <w:r>
        <w:rPr>
          <w:sz w:val="28"/>
          <w:szCs w:val="28"/>
          <w:lang w:val="uk-UA"/>
        </w:rPr>
        <w:t>При цьому велике значення має вивчення ефективності комплексної терапії, що включає як місцевий, так і загальний вплив на патогенетичний процес. Тому,</w:t>
      </w:r>
      <w:r w:rsidRPr="008D2B0B">
        <w:rPr>
          <w:sz w:val="28"/>
          <w:szCs w:val="28"/>
          <w:lang w:val="uk-UA"/>
        </w:rPr>
        <w:t xml:space="preserve"> слід надати перевагу </w:t>
      </w:r>
      <w:r w:rsidRPr="008D2B0B">
        <w:rPr>
          <w:sz w:val="28"/>
          <w:szCs w:val="28"/>
          <w:lang w:val="uk-UA"/>
        </w:rPr>
        <w:lastRenderedPageBreak/>
        <w:t xml:space="preserve">лікарським засобам </w:t>
      </w:r>
      <w:r>
        <w:rPr>
          <w:sz w:val="28"/>
          <w:szCs w:val="28"/>
          <w:lang w:val="uk-UA"/>
        </w:rPr>
        <w:t>і</w:t>
      </w:r>
      <w:r w:rsidRPr="008D2B0B">
        <w:rPr>
          <w:sz w:val="28"/>
          <w:szCs w:val="28"/>
          <w:lang w:val="uk-UA"/>
        </w:rPr>
        <w:t xml:space="preserve">з політропною фармакологічною дією, здатних суттєво впливати на різні аспекти етіології та патогенезу захворювання. До таких препаратів відноситься вітчизняний нестероїдний протизапальний засіб </w:t>
      </w:r>
      <w:r>
        <w:rPr>
          <w:sz w:val="28"/>
          <w:szCs w:val="28"/>
          <w:lang w:val="uk-UA"/>
        </w:rPr>
        <w:t>(НПЗЗ</w:t>
      </w:r>
      <w:r w:rsidRPr="008D2B0B">
        <w:rPr>
          <w:sz w:val="28"/>
          <w:szCs w:val="28"/>
          <w:lang w:val="uk-UA"/>
        </w:rPr>
        <w:t>) амізон [</w:t>
      </w:r>
      <w:r>
        <w:rPr>
          <w:sz w:val="28"/>
          <w:szCs w:val="28"/>
          <w:lang w:val="uk-UA"/>
        </w:rPr>
        <w:t>3</w:t>
      </w:r>
      <w:r w:rsidRPr="0091084F">
        <w:rPr>
          <w:sz w:val="28"/>
          <w:szCs w:val="28"/>
          <w:lang w:val="uk-UA"/>
        </w:rPr>
        <w:t>3</w:t>
      </w:r>
      <w:r>
        <w:rPr>
          <w:sz w:val="28"/>
          <w:szCs w:val="28"/>
          <w:lang w:val="uk-UA"/>
        </w:rPr>
        <w:t>, 3</w:t>
      </w:r>
      <w:r w:rsidRPr="0091084F">
        <w:rPr>
          <w:sz w:val="28"/>
          <w:szCs w:val="28"/>
          <w:lang w:val="uk-UA"/>
        </w:rPr>
        <w:t>4</w:t>
      </w:r>
      <w:r>
        <w:rPr>
          <w:sz w:val="28"/>
          <w:szCs w:val="28"/>
          <w:lang w:val="uk-UA"/>
        </w:rPr>
        <w:t>, 12</w:t>
      </w:r>
      <w:r w:rsidRPr="0091084F">
        <w:rPr>
          <w:sz w:val="28"/>
          <w:szCs w:val="28"/>
          <w:lang w:val="uk-UA"/>
        </w:rPr>
        <w:t>4</w:t>
      </w:r>
      <w:r>
        <w:rPr>
          <w:sz w:val="28"/>
          <w:szCs w:val="28"/>
          <w:lang w:val="uk-UA"/>
        </w:rPr>
        <w:t>, 20</w:t>
      </w:r>
      <w:r w:rsidRPr="0091084F">
        <w:rPr>
          <w:sz w:val="28"/>
          <w:szCs w:val="28"/>
          <w:lang w:val="uk-UA"/>
        </w:rPr>
        <w:t>0</w:t>
      </w:r>
      <w:r w:rsidRPr="008D2B0B">
        <w:rPr>
          <w:sz w:val="28"/>
          <w:szCs w:val="28"/>
          <w:lang w:val="uk-UA"/>
        </w:rPr>
        <w:t>]. Багатогранні фармакологічні властивості притаманні також ліпосомальній формі кверцетин</w:t>
      </w:r>
      <w:r>
        <w:rPr>
          <w:sz w:val="28"/>
          <w:szCs w:val="28"/>
          <w:lang w:val="uk-UA"/>
        </w:rPr>
        <w:t>у</w:t>
      </w:r>
      <w:r w:rsidRPr="008D2B0B">
        <w:rPr>
          <w:sz w:val="28"/>
          <w:szCs w:val="28"/>
          <w:lang w:val="uk-UA"/>
        </w:rPr>
        <w:t xml:space="preserve"> – ліпофлавону [</w:t>
      </w:r>
      <w:r>
        <w:rPr>
          <w:sz w:val="28"/>
          <w:szCs w:val="28"/>
          <w:lang w:val="uk-UA"/>
        </w:rPr>
        <w:t>12</w:t>
      </w:r>
      <w:r w:rsidRPr="00C62E7A">
        <w:rPr>
          <w:sz w:val="28"/>
          <w:szCs w:val="28"/>
          <w:lang w:val="uk-UA"/>
        </w:rPr>
        <w:t>6</w:t>
      </w:r>
      <w:r w:rsidRPr="008D2B0B">
        <w:rPr>
          <w:sz w:val="28"/>
          <w:szCs w:val="28"/>
          <w:lang w:val="uk-UA"/>
        </w:rPr>
        <w:t>]. Оскільк</w:t>
      </w:r>
      <w:r>
        <w:rPr>
          <w:sz w:val="28"/>
          <w:szCs w:val="28"/>
          <w:lang w:val="uk-UA"/>
        </w:rPr>
        <w:t xml:space="preserve">и мікробний фактор у поєднанні </w:t>
      </w:r>
      <w:r w:rsidRPr="008D2B0B">
        <w:rPr>
          <w:sz w:val="28"/>
          <w:szCs w:val="28"/>
          <w:lang w:val="uk-UA"/>
        </w:rPr>
        <w:t>з ослабленням захисних сил організму відіграє роль ви</w:t>
      </w:r>
      <w:r>
        <w:rPr>
          <w:sz w:val="28"/>
          <w:szCs w:val="28"/>
          <w:lang w:val="uk-UA"/>
        </w:rPr>
        <w:t>рішального пускового механізму виникнення</w:t>
      </w:r>
      <w:r w:rsidRPr="008D2B0B">
        <w:rPr>
          <w:sz w:val="28"/>
          <w:szCs w:val="28"/>
          <w:lang w:val="uk-UA"/>
        </w:rPr>
        <w:t xml:space="preserve"> ГП і лежить в основі хронізації патологічн</w:t>
      </w:r>
      <w:r>
        <w:rPr>
          <w:sz w:val="28"/>
          <w:szCs w:val="28"/>
          <w:lang w:val="uk-UA"/>
        </w:rPr>
        <w:t>ого процесу в тканинах пародонта</w:t>
      </w:r>
      <w:r w:rsidRPr="008D2B0B">
        <w:rPr>
          <w:sz w:val="28"/>
          <w:szCs w:val="28"/>
          <w:lang w:val="uk-UA"/>
        </w:rPr>
        <w:t xml:space="preserve">, важливе значення має поєднане застосування протимікробних, протизапальних та імуномодулюючих засобів. </w:t>
      </w:r>
    </w:p>
    <w:p w:rsidR="00F10F9F" w:rsidRPr="0029498B" w:rsidRDefault="00F10F9F" w:rsidP="00F10F9F">
      <w:pPr>
        <w:spacing w:line="360" w:lineRule="auto"/>
        <w:ind w:firstLine="709"/>
        <w:jc w:val="both"/>
        <w:outlineLvl w:val="0"/>
        <w:rPr>
          <w:b/>
          <w:sz w:val="28"/>
          <w:szCs w:val="28"/>
        </w:rPr>
      </w:pPr>
      <w:r w:rsidRPr="008D2B0B">
        <w:rPr>
          <w:b/>
          <w:sz w:val="28"/>
          <w:szCs w:val="28"/>
          <w:lang w:val="uk-UA"/>
        </w:rPr>
        <w:t>Зв</w:t>
      </w:r>
      <w:r w:rsidRPr="008D2B0B">
        <w:rPr>
          <w:b/>
          <w:sz w:val="28"/>
          <w:szCs w:val="28"/>
        </w:rPr>
        <w:t>’</w:t>
      </w:r>
      <w:r w:rsidRPr="008D2B0B">
        <w:rPr>
          <w:b/>
          <w:sz w:val="28"/>
          <w:szCs w:val="28"/>
          <w:lang w:val="uk-UA"/>
        </w:rPr>
        <w:t>язок роботи з науковими програмами, планами, темами</w:t>
      </w:r>
    </w:p>
    <w:p w:rsidR="00F10F9F" w:rsidRPr="0029498B" w:rsidRDefault="00F10F9F" w:rsidP="00F10F9F">
      <w:pPr>
        <w:spacing w:line="360" w:lineRule="auto"/>
        <w:ind w:firstLine="709"/>
        <w:jc w:val="both"/>
        <w:outlineLvl w:val="0"/>
        <w:rPr>
          <w:sz w:val="28"/>
          <w:szCs w:val="28"/>
        </w:rPr>
      </w:pPr>
      <w:r w:rsidRPr="00C11AB6">
        <w:rPr>
          <w:sz w:val="28"/>
          <w:szCs w:val="28"/>
          <w:lang w:val="uk-UA"/>
        </w:rPr>
        <w:t>Дисертаційна робота виконана відповідно до плану науково-дослідної роботи кафедри терапевтичної стоматології Івано-Франківського державного медичного університету (ІФДМУ) на тему “Клініко-патогенетичне обґрунтування диференційованого медикаментозного, ендодонтичного та хірургічного лікування в комплексній терапії генералізованого пародонтиту” (шифр 0106U009253).</w:t>
      </w:r>
    </w:p>
    <w:p w:rsidR="00F10F9F" w:rsidRPr="00C11AB6" w:rsidRDefault="00F10F9F" w:rsidP="00F10F9F">
      <w:pPr>
        <w:spacing w:line="360" w:lineRule="auto"/>
        <w:ind w:firstLine="709"/>
        <w:jc w:val="both"/>
        <w:rPr>
          <w:sz w:val="28"/>
          <w:szCs w:val="28"/>
          <w:lang w:val="uk-UA"/>
        </w:rPr>
      </w:pPr>
      <w:r w:rsidRPr="00C11AB6">
        <w:rPr>
          <w:b/>
          <w:sz w:val="28"/>
          <w:szCs w:val="28"/>
          <w:lang w:val="uk-UA"/>
        </w:rPr>
        <w:t>Мета дослідження:</w:t>
      </w:r>
      <w:r w:rsidRPr="00C11AB6">
        <w:rPr>
          <w:sz w:val="28"/>
          <w:szCs w:val="28"/>
          <w:lang w:val="uk-UA"/>
        </w:rPr>
        <w:t xml:space="preserve"> підвищення ефективності комплексного лікування хворих на ГП на основі вивчення взаємозв’язків між клінічним перебігом, цитогенетичними, імунологічними ланками патогенезу, змінами процесів ПОЛ-АОЗ і мікробіоценозу ротової порожнини шляхом розробки та застосування диференційованого способу їх корекції з використанням у комплексній терапії композиції амізон-етоній-силлард-П (А-Е-С), амізону та ліпофлавону.</w:t>
      </w:r>
    </w:p>
    <w:p w:rsidR="00F10F9F" w:rsidRPr="00C11AB6" w:rsidRDefault="00F10F9F" w:rsidP="00F10F9F">
      <w:pPr>
        <w:spacing w:line="360" w:lineRule="auto"/>
        <w:ind w:firstLine="709"/>
        <w:jc w:val="both"/>
        <w:outlineLvl w:val="0"/>
        <w:rPr>
          <w:b/>
          <w:sz w:val="28"/>
          <w:szCs w:val="28"/>
          <w:lang w:val="uk-UA"/>
        </w:rPr>
      </w:pPr>
      <w:r w:rsidRPr="00C11AB6">
        <w:rPr>
          <w:sz w:val="28"/>
          <w:szCs w:val="28"/>
          <w:lang w:val="uk-UA"/>
        </w:rPr>
        <w:t>З</w:t>
      </w:r>
      <w:r w:rsidRPr="00C11AB6">
        <w:rPr>
          <w:b/>
          <w:sz w:val="28"/>
          <w:szCs w:val="28"/>
          <w:lang w:val="uk-UA"/>
        </w:rPr>
        <w:t>авдання дослідження:</w:t>
      </w:r>
    </w:p>
    <w:p w:rsidR="00F10F9F" w:rsidRPr="00C11AB6" w:rsidRDefault="00F10F9F" w:rsidP="00F10F9F">
      <w:pPr>
        <w:spacing w:line="360" w:lineRule="auto"/>
        <w:ind w:firstLine="709"/>
        <w:jc w:val="both"/>
        <w:rPr>
          <w:sz w:val="28"/>
          <w:szCs w:val="28"/>
          <w:lang w:val="uk-UA"/>
        </w:rPr>
      </w:pPr>
      <w:r w:rsidRPr="00C11AB6">
        <w:rPr>
          <w:sz w:val="28"/>
          <w:szCs w:val="28"/>
          <w:lang w:val="uk-UA"/>
        </w:rPr>
        <w:t>1. Оцінити особливості клінічн</w:t>
      </w:r>
      <w:r>
        <w:rPr>
          <w:sz w:val="28"/>
          <w:szCs w:val="28"/>
          <w:lang w:val="uk-UA"/>
        </w:rPr>
        <w:t>ого перебігу</w:t>
      </w:r>
      <w:r w:rsidRPr="00C11AB6">
        <w:rPr>
          <w:sz w:val="28"/>
          <w:szCs w:val="28"/>
          <w:lang w:val="uk-UA"/>
        </w:rPr>
        <w:t xml:space="preserve"> ГП, встановити динаміку вмісту фактора некрозу пухлин альфа (ФНП-α), інтерферону-гамма (ІФН-γ) у сироватці крові, ступінь активації апоптозу лімфоцитів периферійної крові в хворих на ГП у взаємозв’язку зі змінами процесів ПОЛ-АОЗ та показників ендогенної інтоксикації залежно від тяжкості захворювання.</w:t>
      </w:r>
    </w:p>
    <w:p w:rsidR="00F10F9F" w:rsidRPr="00C11AB6" w:rsidRDefault="00F10F9F" w:rsidP="00F10F9F">
      <w:pPr>
        <w:spacing w:line="360" w:lineRule="auto"/>
        <w:ind w:firstLine="709"/>
        <w:jc w:val="both"/>
        <w:outlineLvl w:val="0"/>
        <w:rPr>
          <w:sz w:val="28"/>
          <w:szCs w:val="28"/>
          <w:lang w:val="uk-UA"/>
        </w:rPr>
      </w:pPr>
      <w:r w:rsidRPr="00C11AB6">
        <w:rPr>
          <w:sz w:val="28"/>
          <w:szCs w:val="28"/>
          <w:lang w:val="uk-UA"/>
        </w:rPr>
        <w:t>2. Вивчити динаміку показників функціонального стану геному (ФСГ) букальних епітеліоцитів СОПР та НГК і взаємозв’язки між ними в здорових осіб і хворих на ГП залежно від тяжкості захворювання.</w:t>
      </w:r>
    </w:p>
    <w:p w:rsidR="00F10F9F" w:rsidRPr="00C11AB6" w:rsidRDefault="00F10F9F" w:rsidP="00F10F9F">
      <w:pPr>
        <w:spacing w:line="360" w:lineRule="auto"/>
        <w:ind w:firstLine="709"/>
        <w:jc w:val="both"/>
        <w:rPr>
          <w:sz w:val="28"/>
          <w:szCs w:val="28"/>
          <w:lang w:val="uk-UA"/>
        </w:rPr>
      </w:pPr>
      <w:r w:rsidRPr="00C11AB6">
        <w:rPr>
          <w:sz w:val="28"/>
          <w:szCs w:val="28"/>
          <w:lang w:val="uk-UA"/>
        </w:rPr>
        <w:lastRenderedPageBreak/>
        <w:t>3. Дослідити стан мікрофлори порожнини рота в хворих на ГП. Вивчити протимікробну активність амізону, розробити та апробувати композицію А-Е-С для місцевого застосування в комплексному лікуванні хворих на ГП.</w:t>
      </w:r>
    </w:p>
    <w:p w:rsidR="00F10F9F" w:rsidRPr="00C11AB6" w:rsidRDefault="00F10F9F" w:rsidP="00F10F9F">
      <w:pPr>
        <w:spacing w:line="360" w:lineRule="auto"/>
        <w:ind w:firstLine="709"/>
        <w:jc w:val="both"/>
        <w:rPr>
          <w:sz w:val="28"/>
          <w:szCs w:val="28"/>
          <w:lang w:val="uk-UA"/>
        </w:rPr>
      </w:pPr>
      <w:r w:rsidRPr="00C11AB6">
        <w:rPr>
          <w:sz w:val="28"/>
          <w:szCs w:val="28"/>
          <w:lang w:val="uk-UA"/>
        </w:rPr>
        <w:t>4. Вивчити клінічну ефективність та вплив на основні ланки патогенезу комплексного лікування із застосуванням амізону всередину та композиції А-Е-С і ліпофлавону місцево залежно від тяжкості ГП у найближчі та віддалені терміни.</w:t>
      </w:r>
    </w:p>
    <w:p w:rsidR="00F10F9F" w:rsidRPr="00C11AB6" w:rsidRDefault="00F10F9F" w:rsidP="00F10F9F">
      <w:pPr>
        <w:spacing w:line="360" w:lineRule="auto"/>
        <w:ind w:firstLine="709"/>
        <w:jc w:val="both"/>
        <w:rPr>
          <w:sz w:val="28"/>
          <w:szCs w:val="28"/>
          <w:lang w:val="uk-UA"/>
        </w:rPr>
      </w:pPr>
      <w:r w:rsidRPr="00C11AB6">
        <w:rPr>
          <w:sz w:val="28"/>
          <w:szCs w:val="28"/>
          <w:lang w:val="uk-UA"/>
        </w:rPr>
        <w:t>5. Розробити, апробувати та впровадити в практичну охорону здоров’я схему комплексного лікування хворих на ГП із застосуванням амізону та ліпофлавону залежно від тяжкості захворювання.</w:t>
      </w:r>
    </w:p>
    <w:p w:rsidR="00F10F9F" w:rsidRPr="00C11AB6" w:rsidRDefault="00F10F9F" w:rsidP="00F10F9F">
      <w:pPr>
        <w:spacing w:line="360" w:lineRule="auto"/>
        <w:ind w:firstLine="709"/>
        <w:jc w:val="both"/>
        <w:rPr>
          <w:sz w:val="28"/>
          <w:szCs w:val="28"/>
          <w:lang w:val="uk-UA"/>
        </w:rPr>
      </w:pPr>
      <w:r w:rsidRPr="00C11AB6">
        <w:rPr>
          <w:i/>
          <w:sz w:val="28"/>
          <w:szCs w:val="28"/>
          <w:lang w:val="uk-UA"/>
        </w:rPr>
        <w:t xml:space="preserve">Об’єкт дослідження: </w:t>
      </w:r>
      <w:r w:rsidRPr="00C11AB6">
        <w:rPr>
          <w:sz w:val="28"/>
          <w:szCs w:val="28"/>
          <w:lang w:val="uk-UA"/>
        </w:rPr>
        <w:t>тканини пародонта, венозна кров хворих на ГП та пацієнтів із клінічно здоровим пародонтом.</w:t>
      </w:r>
    </w:p>
    <w:p w:rsidR="00F10F9F" w:rsidRPr="00C11AB6" w:rsidRDefault="00F10F9F" w:rsidP="00F10F9F">
      <w:pPr>
        <w:spacing w:line="360" w:lineRule="auto"/>
        <w:ind w:firstLine="709"/>
        <w:jc w:val="both"/>
        <w:rPr>
          <w:sz w:val="28"/>
          <w:szCs w:val="28"/>
          <w:lang w:val="uk-UA"/>
        </w:rPr>
      </w:pPr>
      <w:r w:rsidRPr="00C11AB6">
        <w:rPr>
          <w:i/>
          <w:sz w:val="28"/>
          <w:szCs w:val="28"/>
          <w:lang w:val="uk-UA"/>
        </w:rPr>
        <w:t xml:space="preserve">Предмет дослідження: </w:t>
      </w:r>
      <w:r w:rsidRPr="00C11AB6">
        <w:rPr>
          <w:sz w:val="28"/>
          <w:szCs w:val="28"/>
          <w:lang w:val="uk-UA"/>
        </w:rPr>
        <w:t>клінічний перебіг,</w:t>
      </w:r>
      <w:r w:rsidRPr="00C11AB6">
        <w:rPr>
          <w:i/>
          <w:sz w:val="28"/>
          <w:szCs w:val="28"/>
          <w:lang w:val="uk-UA"/>
        </w:rPr>
        <w:t xml:space="preserve"> </w:t>
      </w:r>
      <w:r w:rsidRPr="00C11AB6">
        <w:rPr>
          <w:sz w:val="28"/>
          <w:szCs w:val="28"/>
          <w:lang w:val="uk-UA"/>
        </w:rPr>
        <w:t>патогенетичні ланки ГП та способи медикаментозної корекції виявлених порушень у хворих на ГП.</w:t>
      </w:r>
    </w:p>
    <w:p w:rsidR="00F10F9F" w:rsidRPr="00C11AB6" w:rsidRDefault="00F10F9F" w:rsidP="00F10F9F">
      <w:pPr>
        <w:spacing w:line="360" w:lineRule="auto"/>
        <w:ind w:firstLine="709"/>
        <w:jc w:val="both"/>
        <w:rPr>
          <w:sz w:val="28"/>
          <w:szCs w:val="28"/>
          <w:lang w:val="uk-UA"/>
        </w:rPr>
      </w:pPr>
      <w:r w:rsidRPr="00C11AB6">
        <w:rPr>
          <w:i/>
          <w:sz w:val="28"/>
          <w:szCs w:val="28"/>
          <w:lang w:val="uk-UA"/>
        </w:rPr>
        <w:t xml:space="preserve">Методи дослідження: </w:t>
      </w:r>
      <w:r w:rsidRPr="00C11AB6">
        <w:rPr>
          <w:sz w:val="28"/>
          <w:szCs w:val="28"/>
          <w:lang w:val="uk-UA"/>
        </w:rPr>
        <w:t>у роботі використані загальноклінічні, рентгенологічні, біохімічні, імунологічні, цитогенетичні, мікробіологічні та статистичні методи дослідження, за допомогою яких визначали патогенетичні ланки, тяжкість перебігу та ефективність лікування ГП.</w:t>
      </w:r>
    </w:p>
    <w:p w:rsidR="00F10F9F" w:rsidRPr="00C11AB6" w:rsidRDefault="00F10F9F" w:rsidP="00F10F9F">
      <w:pPr>
        <w:spacing w:line="360" w:lineRule="auto"/>
        <w:ind w:firstLine="709"/>
        <w:jc w:val="both"/>
        <w:outlineLvl w:val="0"/>
        <w:rPr>
          <w:b/>
          <w:sz w:val="28"/>
          <w:szCs w:val="28"/>
          <w:lang w:val="uk-UA"/>
        </w:rPr>
      </w:pPr>
      <w:r w:rsidRPr="00C11AB6">
        <w:rPr>
          <w:b/>
          <w:sz w:val="28"/>
          <w:szCs w:val="28"/>
          <w:lang w:val="uk-UA"/>
        </w:rPr>
        <w:t xml:space="preserve">Наукова новизна одержаних результатів. </w:t>
      </w:r>
      <w:r w:rsidRPr="00C11AB6">
        <w:rPr>
          <w:sz w:val="28"/>
          <w:szCs w:val="28"/>
          <w:lang w:val="uk-UA"/>
        </w:rPr>
        <w:t>Встановлено, що тяжкість перебігу ГП зумовлена розвитком імунодефіциту внаслідок зменшення вмісту ІФН-γ та надмірною продукцією ФНП-α в крові у взаємозв’язку з активацією процесів апоптозу лімфоцитів периферійної крові, пероксидації ліпідів та метаболічної інтоксикації.</w:t>
      </w:r>
    </w:p>
    <w:p w:rsidR="00F10F9F" w:rsidRPr="00C11AB6" w:rsidRDefault="00F10F9F" w:rsidP="00F10F9F">
      <w:pPr>
        <w:spacing w:line="360" w:lineRule="auto"/>
        <w:ind w:firstLine="709"/>
        <w:jc w:val="both"/>
        <w:rPr>
          <w:sz w:val="28"/>
          <w:szCs w:val="28"/>
          <w:lang w:val="uk-UA"/>
        </w:rPr>
      </w:pPr>
      <w:r w:rsidRPr="00C11AB6">
        <w:rPr>
          <w:sz w:val="28"/>
          <w:szCs w:val="28"/>
          <w:lang w:val="uk-UA"/>
        </w:rPr>
        <w:t xml:space="preserve">Уперше проведено оцінку ФСГ нейтрофільних гранулоцитів крові в осіб з інтактним пародонтом і в хворих на ГП. Пріоритетними є дані щодо порушення ФСГ як епітеліальних клітин СОПР, так і НГК із виснаженням </w:t>
      </w:r>
      <w:r>
        <w:rPr>
          <w:sz w:val="28"/>
          <w:szCs w:val="28"/>
          <w:lang w:val="uk-UA"/>
        </w:rPr>
        <w:t>їх компенсаторних механізмів</w:t>
      </w:r>
      <w:r w:rsidRPr="00C11AB6">
        <w:rPr>
          <w:sz w:val="28"/>
          <w:szCs w:val="28"/>
          <w:lang w:val="uk-UA"/>
        </w:rPr>
        <w:t xml:space="preserve">, які наростають із поглибленням тяжкості ГП, що свідчить про наявність генетичного контролю захворювання. Доведено аналогічні тенденції в формуванні взаємозв’язків між різними етапами реалізації біологічної інформації незалежно від типу клітин. Уперше встановлено, що між індексами ФСГ епітеліоцитів СОПР та відповідними показниками НГК у пацієнтів із клінічно </w:t>
      </w:r>
      <w:r w:rsidRPr="00C11AB6">
        <w:rPr>
          <w:sz w:val="28"/>
          <w:szCs w:val="28"/>
          <w:lang w:val="uk-UA"/>
        </w:rPr>
        <w:lastRenderedPageBreak/>
        <w:t>здоровим пародонтом існують сильні кореляційні зв’язки, а в хворих на ГП вони зменшуються з наростанням тяжкості захворювання.</w:t>
      </w:r>
    </w:p>
    <w:p w:rsidR="00F10F9F" w:rsidRPr="00C11AB6" w:rsidRDefault="00F10F9F" w:rsidP="00F10F9F">
      <w:pPr>
        <w:spacing w:line="360" w:lineRule="auto"/>
        <w:ind w:firstLine="709"/>
        <w:jc w:val="both"/>
        <w:rPr>
          <w:sz w:val="28"/>
          <w:szCs w:val="28"/>
          <w:lang w:val="uk-UA"/>
        </w:rPr>
      </w:pPr>
      <w:r w:rsidRPr="00C11AB6">
        <w:rPr>
          <w:sz w:val="28"/>
          <w:szCs w:val="28"/>
          <w:lang w:val="uk-UA"/>
        </w:rPr>
        <w:t>Доведено, що призначення амізону всередину разом із застосуванням композиції А-Е-С місцево в хворих на ГП хронічного перебігу ІІ-ІІІ ступеня сприяє поліпшенню клінічного стану та показників ПОЛ-АОЗ, збільшенню вмісту в крові ІФН-</w:t>
      </w:r>
      <w:r w:rsidRPr="00C11AB6">
        <w:rPr>
          <w:sz w:val="28"/>
          <w:szCs w:val="28"/>
          <w:lang w:val="uk-UA"/>
        </w:rPr>
        <w:sym w:font="Symbol" w:char="F067"/>
      </w:r>
      <w:r w:rsidRPr="00C11AB6">
        <w:rPr>
          <w:sz w:val="28"/>
          <w:szCs w:val="28"/>
          <w:lang w:val="uk-UA"/>
        </w:rPr>
        <w:t>, зменшенню рівня ФНП-</w:t>
      </w:r>
      <w:r w:rsidRPr="00C11AB6">
        <w:rPr>
          <w:sz w:val="28"/>
          <w:szCs w:val="28"/>
          <w:lang w:val="uk-UA"/>
        </w:rPr>
        <w:sym w:font="Symbol" w:char="F061"/>
      </w:r>
      <w:r w:rsidRPr="00C11AB6">
        <w:rPr>
          <w:sz w:val="28"/>
          <w:szCs w:val="28"/>
          <w:lang w:val="uk-UA"/>
        </w:rPr>
        <w:t xml:space="preserve"> й апоптозу лімфоцитів периферійної крові, поліпшенню всіх етапів транскрипційно-трансляційного апарату клітин, що супроводжується їх стабілізацією впродовж 6 місяців і є патогенетичною основою забезпечення пародонтопротекторної дії розробленого лікувального комплексу. Додаткове застосування ліпофлавону місцево в хворих на ГП загостреного перебігу ІІ-ІІІ ступеня підвищує ефективність лікування завдяки посиленню антиоксидантного ефекту запропонованої схеми терапії (Патент України на корисну модель № 18879 від 15.11.2006).</w:t>
      </w:r>
    </w:p>
    <w:p w:rsidR="00F10F9F" w:rsidRPr="00C11AB6" w:rsidRDefault="00F10F9F" w:rsidP="00F10F9F">
      <w:pPr>
        <w:spacing w:line="360" w:lineRule="auto"/>
        <w:ind w:firstLine="709"/>
        <w:jc w:val="both"/>
        <w:rPr>
          <w:sz w:val="28"/>
          <w:szCs w:val="28"/>
          <w:lang w:val="uk-UA"/>
        </w:rPr>
      </w:pPr>
      <w:r w:rsidRPr="00C11AB6">
        <w:rPr>
          <w:b/>
          <w:sz w:val="28"/>
          <w:szCs w:val="28"/>
          <w:lang w:val="uk-UA"/>
        </w:rPr>
        <w:t>Практичне значення отриманих результатів</w:t>
      </w:r>
      <w:r>
        <w:rPr>
          <w:b/>
          <w:sz w:val="28"/>
          <w:szCs w:val="28"/>
          <w:lang w:val="uk-UA"/>
        </w:rPr>
        <w:t>.</w:t>
      </w:r>
      <w:r w:rsidRPr="00C11AB6">
        <w:rPr>
          <w:sz w:val="28"/>
          <w:szCs w:val="28"/>
          <w:lang w:val="uk-UA"/>
        </w:rPr>
        <w:t xml:space="preserve"> </w:t>
      </w:r>
      <w:r>
        <w:rPr>
          <w:sz w:val="28"/>
          <w:szCs w:val="28"/>
          <w:lang w:val="uk-UA"/>
        </w:rPr>
        <w:t>Встановлені</w:t>
      </w:r>
      <w:r w:rsidRPr="00C11AB6">
        <w:rPr>
          <w:sz w:val="28"/>
          <w:szCs w:val="28"/>
          <w:lang w:val="uk-UA"/>
        </w:rPr>
        <w:t xml:space="preserve"> </w:t>
      </w:r>
      <w:r>
        <w:rPr>
          <w:sz w:val="28"/>
          <w:szCs w:val="28"/>
          <w:lang w:val="uk-UA"/>
        </w:rPr>
        <w:t>зміни</w:t>
      </w:r>
      <w:r w:rsidRPr="00C11AB6">
        <w:rPr>
          <w:sz w:val="28"/>
          <w:szCs w:val="28"/>
          <w:lang w:val="uk-UA"/>
        </w:rPr>
        <w:t xml:space="preserve"> показників ПОЛ-АОЗ, ендогенної інтоксикації та імунного статусу хворих на ГП і механізм</w:t>
      </w:r>
      <w:r>
        <w:rPr>
          <w:sz w:val="28"/>
          <w:szCs w:val="28"/>
          <w:lang w:val="uk-UA"/>
        </w:rPr>
        <w:t>и</w:t>
      </w:r>
      <w:r w:rsidRPr="00C11AB6">
        <w:rPr>
          <w:sz w:val="28"/>
          <w:szCs w:val="28"/>
          <w:lang w:val="uk-UA"/>
        </w:rPr>
        <w:t xml:space="preserve"> їх впливу на тканини пародонта розширюють уявлення про патогенез захворювання й сприяють вибору раціонального лікування.</w:t>
      </w:r>
    </w:p>
    <w:p w:rsidR="00F10F9F" w:rsidRPr="00C11AB6" w:rsidRDefault="00F10F9F" w:rsidP="00F10F9F">
      <w:pPr>
        <w:spacing w:line="360" w:lineRule="auto"/>
        <w:ind w:firstLine="709"/>
        <w:jc w:val="both"/>
        <w:rPr>
          <w:sz w:val="28"/>
          <w:szCs w:val="28"/>
          <w:lang w:val="uk-UA"/>
        </w:rPr>
      </w:pPr>
      <w:r w:rsidRPr="00C11AB6">
        <w:rPr>
          <w:sz w:val="28"/>
          <w:szCs w:val="28"/>
          <w:lang w:val="uk-UA"/>
        </w:rPr>
        <w:t>Виявлені тісні кореляційні зв’язки між індексами ФСГ клітин СОПР та НГК у здорових людей та хворих на ГП доводять діагностичне значення неінвазійного дослідження ФСГ епітеліоцитів СОПР як скринінг-тесту тяжкості перебігу та ефективності лікування ГП.</w:t>
      </w:r>
    </w:p>
    <w:p w:rsidR="00F10F9F" w:rsidRPr="00C11AB6" w:rsidRDefault="00F10F9F" w:rsidP="00F10F9F">
      <w:pPr>
        <w:spacing w:line="360" w:lineRule="auto"/>
        <w:ind w:firstLine="709"/>
        <w:jc w:val="both"/>
        <w:rPr>
          <w:sz w:val="28"/>
          <w:szCs w:val="28"/>
          <w:lang w:val="uk-UA"/>
        </w:rPr>
      </w:pPr>
      <w:r w:rsidRPr="00C11AB6">
        <w:rPr>
          <w:sz w:val="28"/>
          <w:szCs w:val="28"/>
          <w:lang w:val="uk-UA"/>
        </w:rPr>
        <w:t>На основі проведених мікробіологічних досліджень вперше розроблено лікувальну композицію А-Е-С (Патент України на корисну модель № 19175 від 15.12.2006) з антимікробними властивостями для місцевого застосування в хворих на ГП.</w:t>
      </w:r>
    </w:p>
    <w:p w:rsidR="00F10F9F" w:rsidRPr="00C11AB6" w:rsidRDefault="00F10F9F" w:rsidP="00F10F9F">
      <w:pPr>
        <w:spacing w:line="360" w:lineRule="auto"/>
        <w:ind w:firstLine="709"/>
        <w:jc w:val="both"/>
        <w:rPr>
          <w:sz w:val="28"/>
          <w:szCs w:val="28"/>
          <w:lang w:val="uk-UA"/>
        </w:rPr>
      </w:pPr>
      <w:r w:rsidRPr="00C11AB6">
        <w:rPr>
          <w:sz w:val="28"/>
          <w:szCs w:val="28"/>
          <w:lang w:val="uk-UA"/>
        </w:rPr>
        <w:t>Розроблено, апробовано та впроваджено в клінічну практику нові диференційовані схеми комплексного лікування хворих на ГП із використанням амізону всередину, композиції А-Е-С та ліпофлавону місцево, що дозволило підвищити ефективність терапії, скоротити терміни лікування та досягти тривалої ремісії захворювання.</w:t>
      </w:r>
    </w:p>
    <w:p w:rsidR="00F10F9F" w:rsidRPr="008D2C86" w:rsidRDefault="00F10F9F" w:rsidP="00F10F9F">
      <w:pPr>
        <w:spacing w:line="360" w:lineRule="auto"/>
        <w:ind w:firstLine="709"/>
        <w:jc w:val="both"/>
        <w:rPr>
          <w:sz w:val="28"/>
          <w:szCs w:val="28"/>
          <w:lang w:val="uk-UA"/>
        </w:rPr>
      </w:pPr>
      <w:r w:rsidRPr="00C11AB6">
        <w:rPr>
          <w:b/>
          <w:sz w:val="28"/>
          <w:szCs w:val="28"/>
          <w:lang w:val="uk-UA"/>
        </w:rPr>
        <w:lastRenderedPageBreak/>
        <w:t>Впровадження результатів дослідження.</w:t>
      </w:r>
      <w:r w:rsidRPr="00C11AB6">
        <w:rPr>
          <w:sz w:val="28"/>
          <w:szCs w:val="28"/>
          <w:lang w:val="uk-UA"/>
        </w:rPr>
        <w:t xml:space="preserve"> Результати дисертаційної роботи впроваджено в лікувальну практику терапевтичних відділень обласної і міської стоматологічних поліклінік м. Івано-Франківська, стоматологічної поліклініки ІФДМУ, обласної стоматологічної поліклініки м. Дніпропетровська, відділу захворювань пародонта Інституту с</w:t>
      </w:r>
      <w:r>
        <w:rPr>
          <w:sz w:val="28"/>
          <w:szCs w:val="28"/>
          <w:lang w:val="uk-UA"/>
        </w:rPr>
        <w:t>томатології АМН України м. Одеси</w:t>
      </w:r>
      <w:r w:rsidRPr="00C11AB6">
        <w:rPr>
          <w:sz w:val="28"/>
          <w:szCs w:val="28"/>
          <w:lang w:val="uk-UA"/>
        </w:rPr>
        <w:t>, університетських клінік стоматологічних відділень Луганського ДМУ і Донецького ДМУ ім. М.</w:t>
      </w:r>
      <w:r>
        <w:rPr>
          <w:sz w:val="28"/>
          <w:szCs w:val="28"/>
          <w:lang w:val="uk-UA"/>
        </w:rPr>
        <w:t xml:space="preserve"> </w:t>
      </w:r>
      <w:r w:rsidRPr="00C11AB6">
        <w:rPr>
          <w:sz w:val="28"/>
          <w:szCs w:val="28"/>
          <w:lang w:val="uk-UA"/>
        </w:rPr>
        <w:t xml:space="preserve">Горького. Матеріали дисертації використовуються в навчальному процесі на кафедрах: терапевтичної, хірургічної, ортопедичної стоматології та стоматології ФПО ІФДМУ, терапевтичної стоматології </w:t>
      </w:r>
      <w:r>
        <w:rPr>
          <w:sz w:val="28"/>
          <w:szCs w:val="28"/>
          <w:lang w:val="uk-UA"/>
        </w:rPr>
        <w:t>Дніпропетровської ДМУ</w:t>
      </w:r>
      <w:r w:rsidRPr="00C11AB6">
        <w:rPr>
          <w:sz w:val="28"/>
          <w:szCs w:val="28"/>
          <w:lang w:val="uk-UA"/>
        </w:rPr>
        <w:t xml:space="preserve"> і Вінницького національного медичного університету ім. М.І. Пирогова, стоматології ФПО Харківського ДМУ.</w:t>
      </w:r>
    </w:p>
    <w:p w:rsidR="00F10F9F" w:rsidRPr="00C11AB6" w:rsidRDefault="00F10F9F" w:rsidP="00F10F9F">
      <w:pPr>
        <w:pStyle w:val="Normal7"/>
        <w:spacing w:line="360" w:lineRule="auto"/>
        <w:ind w:firstLine="708"/>
        <w:jc w:val="both"/>
        <w:rPr>
          <w:sz w:val="28"/>
          <w:szCs w:val="28"/>
        </w:rPr>
      </w:pPr>
      <w:r w:rsidRPr="00C11AB6">
        <w:rPr>
          <w:b/>
          <w:sz w:val="28"/>
          <w:szCs w:val="28"/>
        </w:rPr>
        <w:t xml:space="preserve">Особистий внесок здобувача. </w:t>
      </w:r>
      <w:r w:rsidRPr="00C11AB6">
        <w:rPr>
          <w:sz w:val="28"/>
          <w:szCs w:val="28"/>
        </w:rPr>
        <w:t>Дисертація є самостійною науковою працею здобувача. Автором проведено: патентн</w:t>
      </w:r>
      <w:proofErr w:type="gramStart"/>
      <w:r w:rsidRPr="00C11AB6">
        <w:rPr>
          <w:sz w:val="28"/>
          <w:szCs w:val="28"/>
        </w:rPr>
        <w:t>о-</w:t>
      </w:r>
      <w:proofErr w:type="gramEnd"/>
      <w:r w:rsidRPr="00C11AB6">
        <w:rPr>
          <w:sz w:val="28"/>
          <w:szCs w:val="28"/>
        </w:rPr>
        <w:t xml:space="preserve">інформаційний пошук та аналіз наукової літератури з вивченням проблеми, вибір напрямку та методів дослідження, визначення мети та завдань роботи, клініко-лабораторні дослідження хворих, розробку й апробацію способів лікування ГП із використанням амізону та ліпофлавону, аналіз, узагальнення, статистичну обробку результатів дослідження та оформлення дисертації. Висновки та практичні рекомендації сформульовані спільно з науковим керівником. Мікробіологічні, біохімічні, імунологічні та цитогенетичні </w:t>
      </w:r>
      <w:proofErr w:type="gramStart"/>
      <w:r w:rsidRPr="00C11AB6">
        <w:rPr>
          <w:sz w:val="28"/>
          <w:szCs w:val="28"/>
        </w:rPr>
        <w:t>досл</w:t>
      </w:r>
      <w:proofErr w:type="gramEnd"/>
      <w:r w:rsidRPr="00C11AB6">
        <w:rPr>
          <w:sz w:val="28"/>
          <w:szCs w:val="28"/>
        </w:rPr>
        <w:t>ідження проводились спільно з завідувачами та співробітниками суміжних кафедр ІФДМУ, за що здобувач висловлює щирі слова подяки.</w:t>
      </w:r>
    </w:p>
    <w:p w:rsidR="00F10F9F" w:rsidRPr="00C11AB6" w:rsidRDefault="00F10F9F" w:rsidP="00F10F9F">
      <w:pPr>
        <w:spacing w:line="360" w:lineRule="auto"/>
        <w:ind w:firstLine="709"/>
        <w:jc w:val="both"/>
        <w:rPr>
          <w:sz w:val="28"/>
          <w:szCs w:val="28"/>
          <w:lang w:val="uk-UA"/>
        </w:rPr>
      </w:pPr>
      <w:r w:rsidRPr="00C11AB6">
        <w:rPr>
          <w:b/>
          <w:sz w:val="28"/>
          <w:szCs w:val="28"/>
          <w:lang w:val="uk-UA"/>
        </w:rPr>
        <w:t xml:space="preserve">Апробація результатів дисертації. </w:t>
      </w:r>
      <w:r w:rsidRPr="00C11AB6">
        <w:rPr>
          <w:sz w:val="28"/>
          <w:szCs w:val="28"/>
          <w:lang w:val="uk-UA"/>
        </w:rPr>
        <w:t>Основні положення дисертаційного дослідження викладені на VІІІ конгресі Світової федерації українських лікарських товариств (Львів-Трускавець, 2000), Міжнародній науково-практичній конференції “Нові аспекти зубо-щелепної хірургії та хірургічної стоматології” (Івано-Франківськ, 2005), ІІІ Національному з’їзді фармакологів України “Фармакологія 2006 – крок у майбутнє” (Одеса, 2006), V-ій міжнародній науково-практичній конференції “Новітні підходи в сучасній медицині” (Ужгород, 2007).</w:t>
      </w:r>
    </w:p>
    <w:p w:rsidR="00F10F9F" w:rsidRPr="00C11AB6" w:rsidRDefault="00F10F9F" w:rsidP="00F10F9F">
      <w:pPr>
        <w:spacing w:line="360" w:lineRule="auto"/>
        <w:ind w:firstLine="709"/>
        <w:jc w:val="both"/>
        <w:rPr>
          <w:sz w:val="28"/>
          <w:szCs w:val="28"/>
          <w:lang w:val="uk-UA"/>
        </w:rPr>
      </w:pPr>
      <w:r w:rsidRPr="00C11AB6">
        <w:rPr>
          <w:b/>
          <w:sz w:val="28"/>
          <w:szCs w:val="28"/>
          <w:lang w:val="uk-UA"/>
        </w:rPr>
        <w:lastRenderedPageBreak/>
        <w:t xml:space="preserve">Публікації. </w:t>
      </w:r>
      <w:r w:rsidRPr="00C11AB6">
        <w:rPr>
          <w:sz w:val="28"/>
          <w:szCs w:val="28"/>
          <w:lang w:val="uk-UA"/>
        </w:rPr>
        <w:t>За темою дисертації опубліковано 14 друкованих праць, серед яких: 8 – у наукових фахових виданнях, рекомендованих ВАК України, 4 – у матеріалах міжнародних і всеукраїнських конференцій, конгресів та з’їздів. Отримано два деклараційні патенти України на корисну модель.</w:t>
      </w:r>
    </w:p>
    <w:p w:rsidR="00F10F9F" w:rsidRPr="00F10F9F" w:rsidRDefault="00F10F9F" w:rsidP="00F10F9F">
      <w:pPr>
        <w:spacing w:line="360" w:lineRule="auto"/>
        <w:ind w:firstLine="709"/>
        <w:jc w:val="both"/>
        <w:outlineLvl w:val="0"/>
        <w:rPr>
          <w:sz w:val="28"/>
          <w:szCs w:val="28"/>
          <w:lang w:val="uk-UA"/>
        </w:rPr>
      </w:pPr>
    </w:p>
    <w:p w:rsidR="00F10F9F" w:rsidRPr="0076573B" w:rsidRDefault="00F10F9F" w:rsidP="00F10F9F">
      <w:pPr>
        <w:spacing w:line="360" w:lineRule="auto"/>
        <w:jc w:val="center"/>
        <w:rPr>
          <w:sz w:val="28"/>
          <w:szCs w:val="28"/>
          <w:lang w:val="uk-UA"/>
        </w:rPr>
      </w:pPr>
      <w:r w:rsidRPr="00F10F9F">
        <w:rPr>
          <w:sz w:val="28"/>
          <w:szCs w:val="28"/>
          <w:lang w:val="uk-UA"/>
        </w:rPr>
        <w:br w:type="page"/>
      </w:r>
      <w:r w:rsidRPr="0076573B">
        <w:rPr>
          <w:sz w:val="28"/>
          <w:szCs w:val="28"/>
          <w:lang w:val="uk-UA"/>
        </w:rPr>
        <w:lastRenderedPageBreak/>
        <w:t>ВИСНОВКИ</w:t>
      </w:r>
    </w:p>
    <w:p w:rsidR="00F10F9F" w:rsidRPr="0076573B" w:rsidRDefault="00F10F9F" w:rsidP="00F10F9F">
      <w:pPr>
        <w:spacing w:line="360" w:lineRule="auto"/>
        <w:jc w:val="center"/>
        <w:rPr>
          <w:sz w:val="28"/>
          <w:szCs w:val="28"/>
          <w:lang w:val="uk-UA"/>
        </w:rPr>
      </w:pPr>
    </w:p>
    <w:p w:rsidR="00F10F9F" w:rsidRPr="00692ED7" w:rsidRDefault="00F10F9F" w:rsidP="00F10F9F">
      <w:pPr>
        <w:spacing w:line="360" w:lineRule="auto"/>
        <w:jc w:val="center"/>
        <w:rPr>
          <w:sz w:val="28"/>
          <w:szCs w:val="28"/>
          <w:lang w:val="uk-UA"/>
        </w:rPr>
      </w:pPr>
    </w:p>
    <w:p w:rsidR="00F10F9F" w:rsidRPr="00692ED7" w:rsidRDefault="00F10F9F" w:rsidP="00F10F9F">
      <w:pPr>
        <w:spacing w:line="360" w:lineRule="auto"/>
        <w:jc w:val="center"/>
        <w:rPr>
          <w:sz w:val="28"/>
          <w:szCs w:val="28"/>
          <w:lang w:val="uk-UA"/>
        </w:rPr>
      </w:pPr>
    </w:p>
    <w:p w:rsidR="00F10F9F" w:rsidRPr="00C11AB6" w:rsidRDefault="00F10F9F" w:rsidP="00F10F9F">
      <w:pPr>
        <w:spacing w:line="360" w:lineRule="auto"/>
        <w:ind w:firstLine="709"/>
        <w:jc w:val="both"/>
        <w:rPr>
          <w:sz w:val="28"/>
          <w:szCs w:val="28"/>
          <w:lang w:val="uk-UA"/>
        </w:rPr>
      </w:pPr>
      <w:r w:rsidRPr="00C11AB6">
        <w:rPr>
          <w:sz w:val="28"/>
          <w:szCs w:val="28"/>
          <w:lang w:val="uk-UA"/>
        </w:rPr>
        <w:t>У дисертаційній роботі наведено теоретичне обґрунтування та нове вирішення актуального наукового завдання підвищення ефективності комплексного лікування ГП на основі вивчення клініко-патогенетичних особливостей перебігу захворювання шляхом диференційованого підходу до застосування амізону всередину й медикаментозної композиції амізон-етоній-силлард-П та ліпофлавону місцево залежно від тяжкості захворювання.</w:t>
      </w:r>
    </w:p>
    <w:p w:rsidR="00F10F9F" w:rsidRPr="00C11AB6" w:rsidRDefault="00F10F9F" w:rsidP="00F10F9F">
      <w:pPr>
        <w:spacing w:line="360" w:lineRule="auto"/>
        <w:ind w:firstLine="709"/>
        <w:jc w:val="both"/>
        <w:rPr>
          <w:sz w:val="28"/>
          <w:szCs w:val="28"/>
          <w:lang w:val="uk-UA"/>
        </w:rPr>
      </w:pPr>
      <w:r w:rsidRPr="00C11AB6">
        <w:rPr>
          <w:sz w:val="28"/>
          <w:szCs w:val="28"/>
          <w:lang w:val="uk-UA"/>
        </w:rPr>
        <w:t xml:space="preserve">1. </w:t>
      </w:r>
      <w:r>
        <w:rPr>
          <w:sz w:val="28"/>
          <w:szCs w:val="28"/>
          <w:lang w:val="uk-UA"/>
        </w:rPr>
        <w:t>Вираженість клінічних проявів ГП наростає з поглибленням тяжкості захворювання. В</w:t>
      </w:r>
      <w:r w:rsidRPr="00C11AB6">
        <w:rPr>
          <w:sz w:val="28"/>
          <w:szCs w:val="28"/>
          <w:lang w:val="uk-UA"/>
        </w:rPr>
        <w:t xml:space="preserve">становлені взаємозв’язки між зростанням клінічних показників стану тканин пародонта та </w:t>
      </w:r>
      <w:r>
        <w:rPr>
          <w:sz w:val="28"/>
          <w:szCs w:val="28"/>
          <w:lang w:val="uk-UA"/>
        </w:rPr>
        <w:t>підвищ</w:t>
      </w:r>
      <w:r w:rsidRPr="00C11AB6">
        <w:rPr>
          <w:sz w:val="28"/>
          <w:szCs w:val="28"/>
          <w:lang w:val="uk-UA"/>
        </w:rPr>
        <w:t>енням рівня ТБК-активних продуктів у крові, з</w:t>
      </w:r>
      <w:r>
        <w:rPr>
          <w:sz w:val="28"/>
          <w:szCs w:val="28"/>
          <w:lang w:val="uk-UA"/>
        </w:rPr>
        <w:t>більше</w:t>
      </w:r>
      <w:r w:rsidRPr="00C11AB6">
        <w:rPr>
          <w:sz w:val="28"/>
          <w:szCs w:val="28"/>
          <w:lang w:val="uk-UA"/>
        </w:rPr>
        <w:t>нням активності церулоплазміну й зменшенням насичення трансферину крові залізом, з</w:t>
      </w:r>
      <w:r>
        <w:rPr>
          <w:sz w:val="28"/>
          <w:szCs w:val="28"/>
          <w:lang w:val="uk-UA"/>
        </w:rPr>
        <w:t>роста</w:t>
      </w:r>
      <w:r w:rsidRPr="00C11AB6">
        <w:rPr>
          <w:sz w:val="28"/>
          <w:szCs w:val="28"/>
          <w:lang w:val="uk-UA"/>
        </w:rPr>
        <w:t>нням вмісту ФНП-α і з</w:t>
      </w:r>
      <w:r>
        <w:rPr>
          <w:sz w:val="28"/>
          <w:szCs w:val="28"/>
          <w:lang w:val="uk-UA"/>
        </w:rPr>
        <w:t>ниж</w:t>
      </w:r>
      <w:r w:rsidRPr="00C11AB6">
        <w:rPr>
          <w:sz w:val="28"/>
          <w:szCs w:val="28"/>
          <w:lang w:val="uk-UA"/>
        </w:rPr>
        <w:t xml:space="preserve">енням ІФН-γ у сироватці крові, активацією апоптозу лімфоцитів за </w:t>
      </w:r>
      <w:r>
        <w:rPr>
          <w:sz w:val="28"/>
          <w:szCs w:val="28"/>
          <w:lang w:val="uk-UA"/>
        </w:rPr>
        <w:t>зроста</w:t>
      </w:r>
      <w:r w:rsidRPr="00C11AB6">
        <w:rPr>
          <w:sz w:val="28"/>
          <w:szCs w:val="28"/>
          <w:lang w:val="uk-UA"/>
        </w:rPr>
        <w:t>нням експресії СD95</w:t>
      </w:r>
      <w:r w:rsidRPr="00C11AB6">
        <w:rPr>
          <w:sz w:val="28"/>
          <w:szCs w:val="28"/>
          <w:vertAlign w:val="superscript"/>
          <w:lang w:val="uk-UA"/>
        </w:rPr>
        <w:t>+</w:t>
      </w:r>
      <w:r w:rsidRPr="00C11AB6">
        <w:rPr>
          <w:sz w:val="28"/>
          <w:szCs w:val="28"/>
          <w:lang w:val="uk-UA"/>
        </w:rPr>
        <w:t>(Fas/APO-I) на лімфоцитах периферійної крові та розвитком метаболічної інтоксикації за збільшенням вмісту в крові молекул середньої маси, особливо в хворих на ГП загостреного перебігу ІІ-ІІІ ступеня. В</w:t>
      </w:r>
      <w:r>
        <w:rPr>
          <w:sz w:val="28"/>
          <w:szCs w:val="28"/>
          <w:lang w:val="uk-UA"/>
        </w:rPr>
        <w:t>ия</w:t>
      </w:r>
      <w:r w:rsidRPr="00C11AB6">
        <w:rPr>
          <w:sz w:val="28"/>
          <w:szCs w:val="28"/>
          <w:lang w:val="uk-UA"/>
        </w:rPr>
        <w:t>влено тісні прямі кореляційні зв’язки між індексами ПМА, кровоточивості та глибини пародонтальних кишень і вмістом ФНП-α (r</w:t>
      </w:r>
      <w:r w:rsidRPr="00C11AB6">
        <w:rPr>
          <w:sz w:val="28"/>
          <w:szCs w:val="28"/>
          <w:vertAlign w:val="subscript"/>
          <w:lang w:val="uk-UA"/>
        </w:rPr>
        <w:t>ху</w:t>
      </w:r>
      <w:r w:rsidRPr="00C11AB6">
        <w:rPr>
          <w:sz w:val="28"/>
          <w:szCs w:val="28"/>
          <w:lang w:val="uk-UA"/>
        </w:rPr>
        <w:t xml:space="preserve">=+0,74; +0,71; +0,52 відповідно; р&lt;0,05) і обернений </w:t>
      </w:r>
      <w:r>
        <w:rPr>
          <w:sz w:val="28"/>
          <w:szCs w:val="28"/>
          <w:lang w:val="uk-UA"/>
        </w:rPr>
        <w:t xml:space="preserve">зв'язок </w:t>
      </w:r>
      <w:r w:rsidRPr="00C11AB6">
        <w:rPr>
          <w:sz w:val="28"/>
          <w:szCs w:val="28"/>
          <w:lang w:val="uk-UA"/>
        </w:rPr>
        <w:t>між вмістом ФНП-α та рівнем ІФН-γ (r</w:t>
      </w:r>
      <w:r w:rsidRPr="00C11AB6">
        <w:rPr>
          <w:sz w:val="28"/>
          <w:szCs w:val="28"/>
          <w:vertAlign w:val="subscript"/>
          <w:lang w:val="uk-UA"/>
        </w:rPr>
        <w:t>ху</w:t>
      </w:r>
      <w:r w:rsidRPr="00C11AB6">
        <w:rPr>
          <w:sz w:val="28"/>
          <w:szCs w:val="28"/>
          <w:lang w:val="uk-UA"/>
        </w:rPr>
        <w:t>=-0,76; р&lt;0,05).</w:t>
      </w:r>
    </w:p>
    <w:p w:rsidR="00F10F9F" w:rsidRPr="00C11AB6" w:rsidRDefault="00F10F9F" w:rsidP="00F10F9F">
      <w:pPr>
        <w:spacing w:line="360" w:lineRule="auto"/>
        <w:ind w:firstLine="709"/>
        <w:jc w:val="both"/>
        <w:rPr>
          <w:sz w:val="28"/>
          <w:szCs w:val="28"/>
          <w:lang w:val="uk-UA"/>
        </w:rPr>
      </w:pPr>
      <w:r w:rsidRPr="00C11AB6">
        <w:rPr>
          <w:sz w:val="28"/>
          <w:szCs w:val="28"/>
          <w:lang w:val="uk-UA"/>
        </w:rPr>
        <w:t xml:space="preserve">2. Встановлено, що розвиток ГП супроводжується порушенням процесів реалізації спадкової інформації на клітинному рівні, які проявляються зменшенням індексів хроматизації й ядерцевого та збільшенням кількості морфологічно змінених ядер незалежно від статі та зниженням індексу статевого хроматину в жінок і зростанням його в чоловіків. Функціональний стан геному залежить від характеру перебігу та ступеня розвитку захворювання. Виявлені кореляційні взаємозв’язки між індексами хроматизації, ядерцевим і морфологічно змінених ядер епітеліоцитів СОПР та нейтрофільних гранулоцитів крові в здорових осіб </w:t>
      </w:r>
      <w:r w:rsidRPr="00C11AB6">
        <w:rPr>
          <w:sz w:val="28"/>
          <w:szCs w:val="28"/>
          <w:lang w:val="uk-UA"/>
        </w:rPr>
        <w:lastRenderedPageBreak/>
        <w:t>(0,68&lt;r</w:t>
      </w:r>
      <w:r w:rsidRPr="00C11AB6">
        <w:rPr>
          <w:sz w:val="28"/>
          <w:szCs w:val="28"/>
          <w:vertAlign w:val="subscript"/>
          <w:lang w:val="uk-UA"/>
        </w:rPr>
        <w:t>ху</w:t>
      </w:r>
      <w:r w:rsidRPr="00C11AB6">
        <w:rPr>
          <w:sz w:val="28"/>
          <w:szCs w:val="28"/>
          <w:lang w:val="uk-UA"/>
        </w:rPr>
        <w:t>&gt;0,81; р&lt;0,05), а також у хворих на ГП (0,43&lt;r</w:t>
      </w:r>
      <w:r w:rsidRPr="00C11AB6">
        <w:rPr>
          <w:sz w:val="28"/>
          <w:szCs w:val="28"/>
          <w:vertAlign w:val="subscript"/>
          <w:lang w:val="uk-UA"/>
        </w:rPr>
        <w:t>ху</w:t>
      </w:r>
      <w:r w:rsidRPr="00C11AB6">
        <w:rPr>
          <w:sz w:val="28"/>
          <w:szCs w:val="28"/>
          <w:lang w:val="uk-UA"/>
        </w:rPr>
        <w:t>&gt;0,78) вказують на збереження функціональної єдності спадкового апарату різних соматичних клітин.</w:t>
      </w:r>
    </w:p>
    <w:p w:rsidR="00F10F9F" w:rsidRPr="00C11AB6" w:rsidRDefault="00F10F9F" w:rsidP="00F10F9F">
      <w:pPr>
        <w:pStyle w:val="aeaeiee"/>
        <w:shd w:val="clear" w:color="auto" w:fill="FFFFFF"/>
        <w:spacing w:line="360" w:lineRule="auto"/>
        <w:ind w:firstLine="720"/>
        <w:jc w:val="both"/>
        <w:rPr>
          <w:sz w:val="28"/>
          <w:szCs w:val="28"/>
          <w:lang w:val="uk-UA"/>
        </w:rPr>
      </w:pPr>
      <w:r w:rsidRPr="00C11AB6">
        <w:rPr>
          <w:sz w:val="28"/>
          <w:szCs w:val="28"/>
          <w:lang w:val="uk-UA"/>
        </w:rPr>
        <w:t>3. Виявлено дисбіотичні порушення мікрофлори пародонтальних кишень, кількісний і якісний склад якої залежить від тяжкості перебігу ГП. Встановлена помірна протимікробна активність амізону стосовно клінічних штамів умовно-патогенних мікроорганізмів, яка проявляєтьс</w:t>
      </w:r>
      <w:r>
        <w:rPr>
          <w:sz w:val="28"/>
          <w:szCs w:val="28"/>
          <w:lang w:val="uk-UA"/>
        </w:rPr>
        <w:t xml:space="preserve">я в діапазоні концентрацій 0,39 – </w:t>
      </w:r>
      <w:r w:rsidRPr="00C11AB6">
        <w:rPr>
          <w:sz w:val="28"/>
          <w:szCs w:val="28"/>
          <w:lang w:val="uk-UA"/>
        </w:rPr>
        <w:t>12,5 мг/мл. Розроблена нами композиція А-Е-С для місцевого застосування має значну бактерицидну дію</w:t>
      </w:r>
      <w:r w:rsidRPr="00C11AB6">
        <w:rPr>
          <w:sz w:val="28"/>
          <w:szCs w:val="28"/>
        </w:rPr>
        <w:t>:</w:t>
      </w:r>
      <w:r w:rsidRPr="00C11AB6">
        <w:rPr>
          <w:sz w:val="28"/>
          <w:szCs w:val="28"/>
          <w:lang w:val="uk-UA"/>
        </w:rPr>
        <w:t xml:space="preserve"> </w:t>
      </w:r>
      <w:r>
        <w:rPr>
          <w:sz w:val="28"/>
          <w:szCs w:val="28"/>
          <w:lang w:val="uk-UA"/>
        </w:rPr>
        <w:t>у розведеннях</w:t>
      </w:r>
      <w:r w:rsidRPr="00C11AB6">
        <w:rPr>
          <w:sz w:val="28"/>
          <w:szCs w:val="28"/>
          <w:lang w:val="uk-UA"/>
        </w:rPr>
        <w:t xml:space="preserve"> 1/20</w:t>
      </w:r>
      <w:r>
        <w:rPr>
          <w:sz w:val="28"/>
          <w:szCs w:val="28"/>
          <w:lang w:val="uk-UA"/>
        </w:rPr>
        <w:t xml:space="preserve"> </w:t>
      </w:r>
      <w:r w:rsidRPr="00C11AB6">
        <w:rPr>
          <w:sz w:val="28"/>
          <w:szCs w:val="28"/>
          <w:lang w:val="uk-UA"/>
        </w:rPr>
        <w:t>–</w:t>
      </w:r>
      <w:r>
        <w:rPr>
          <w:sz w:val="28"/>
          <w:szCs w:val="28"/>
          <w:lang w:val="uk-UA"/>
        </w:rPr>
        <w:t xml:space="preserve"> </w:t>
      </w:r>
      <w:r w:rsidRPr="00C11AB6">
        <w:rPr>
          <w:sz w:val="28"/>
          <w:szCs w:val="28"/>
          <w:lang w:val="uk-UA"/>
        </w:rPr>
        <w:t>1/40 пригнічується ріст 100% мікробних штамів, виділених із ПК хворих на ГП.</w:t>
      </w:r>
    </w:p>
    <w:p w:rsidR="00F10F9F" w:rsidRPr="00C11AB6" w:rsidRDefault="00F10F9F" w:rsidP="00F10F9F">
      <w:pPr>
        <w:spacing w:line="360" w:lineRule="auto"/>
        <w:ind w:firstLine="709"/>
        <w:jc w:val="both"/>
        <w:rPr>
          <w:sz w:val="28"/>
          <w:szCs w:val="28"/>
          <w:lang w:val="uk-UA"/>
        </w:rPr>
      </w:pPr>
      <w:r w:rsidRPr="00C11AB6">
        <w:rPr>
          <w:sz w:val="28"/>
          <w:szCs w:val="28"/>
          <w:lang w:val="uk-UA"/>
        </w:rPr>
        <w:t>4. Комплексна терапія хворих на ГП із місцевим застосуванням композиції А-Е-С при початковому-І ступені розвитку супроводжується ліквідацією запального процесу в пародонті</w:t>
      </w:r>
      <w:r>
        <w:rPr>
          <w:sz w:val="28"/>
          <w:szCs w:val="28"/>
          <w:lang w:val="uk-UA"/>
        </w:rPr>
        <w:t xml:space="preserve"> в</w:t>
      </w:r>
      <w:r w:rsidRPr="00C11AB6">
        <w:rPr>
          <w:sz w:val="28"/>
          <w:szCs w:val="28"/>
          <w:lang w:val="uk-UA"/>
        </w:rPr>
        <w:t>сіх хворих, що підтверджується позитивною динамікою клінічних індексів, нормалізацією орального мікробіоценозу, показників ПОЛ-АОЗ, цитокінового профілю крові, функціонального стану геному епітеліоцитів СОПР і нейтрофілів крові, усуненням метаболічної інтоксикації та стабілізацією хвороби у віддалені терміни після лікування.</w:t>
      </w:r>
    </w:p>
    <w:p w:rsidR="00F10F9F" w:rsidRPr="00C11AB6" w:rsidRDefault="00F10F9F" w:rsidP="00F10F9F">
      <w:pPr>
        <w:spacing w:line="360" w:lineRule="auto"/>
        <w:ind w:firstLine="709"/>
        <w:jc w:val="both"/>
        <w:rPr>
          <w:sz w:val="28"/>
          <w:szCs w:val="28"/>
          <w:lang w:val="uk-UA"/>
        </w:rPr>
      </w:pPr>
      <w:r w:rsidRPr="00C11AB6">
        <w:rPr>
          <w:sz w:val="28"/>
          <w:szCs w:val="28"/>
          <w:lang w:val="uk-UA"/>
        </w:rPr>
        <w:t>5. Включення в комплексну терапію амізону всередину разом із застосуванням композиції А-Е-С місцево в хворих на ГП хронічного перебігу ІІ-ІІІ ступеня сприяє більш вираженому поліпшенню клінічного стану та позитивній динаміці показників ПОЛ-АОЗ, збільшенню вмісту ІФН-</w:t>
      </w:r>
      <w:r w:rsidRPr="00C11AB6">
        <w:rPr>
          <w:sz w:val="28"/>
          <w:szCs w:val="28"/>
          <w:lang w:val="uk-UA"/>
        </w:rPr>
        <w:sym w:font="Symbol" w:char="F067"/>
      </w:r>
      <w:r w:rsidRPr="00C11AB6">
        <w:rPr>
          <w:sz w:val="28"/>
          <w:szCs w:val="28"/>
          <w:lang w:val="uk-UA"/>
        </w:rPr>
        <w:t>, зменшенню ФНП-</w:t>
      </w:r>
      <w:r w:rsidRPr="00C11AB6">
        <w:rPr>
          <w:sz w:val="28"/>
          <w:szCs w:val="28"/>
          <w:lang w:val="uk-UA"/>
        </w:rPr>
        <w:sym w:font="Symbol" w:char="F061"/>
      </w:r>
      <w:r w:rsidRPr="00C11AB6">
        <w:rPr>
          <w:sz w:val="28"/>
          <w:szCs w:val="28"/>
          <w:lang w:val="uk-UA"/>
        </w:rPr>
        <w:t xml:space="preserve"> й апоптозу лімфоцитів периферійної крові, посиленню всіх етапів транскрипційно-трансляційного апарату клітин упродовж 6 міс на відміну від базової терапії. Додаткове застосування ліпофлавону місцево в хворих на ГП загостреного перебігу ІІ-ІІІ ступеня сприяє підвищенню ефективності лікування як безпосередньо, так і у віддалені терміни спостереження </w:t>
      </w:r>
      <w:r>
        <w:rPr>
          <w:sz w:val="28"/>
          <w:szCs w:val="28"/>
          <w:lang w:val="uk-UA"/>
        </w:rPr>
        <w:t>завдяки</w:t>
      </w:r>
      <w:r w:rsidRPr="00C11AB6">
        <w:rPr>
          <w:sz w:val="28"/>
          <w:szCs w:val="28"/>
          <w:lang w:val="uk-UA"/>
        </w:rPr>
        <w:t xml:space="preserve"> посилення антиоксидантного ефекту запропонованої схеми терапії.</w:t>
      </w:r>
    </w:p>
    <w:p w:rsidR="00F10F9F" w:rsidRDefault="00F10F9F" w:rsidP="00F10F9F">
      <w:pPr>
        <w:spacing w:line="360" w:lineRule="auto"/>
        <w:ind w:firstLine="708"/>
        <w:jc w:val="both"/>
        <w:rPr>
          <w:sz w:val="28"/>
          <w:szCs w:val="28"/>
          <w:lang w:val="uk-UA"/>
        </w:rPr>
      </w:pPr>
      <w:r w:rsidRPr="00C11AB6">
        <w:rPr>
          <w:sz w:val="28"/>
          <w:szCs w:val="28"/>
          <w:lang w:val="uk-UA"/>
        </w:rPr>
        <w:t xml:space="preserve">6. Розроблено та апробовано диференційовані схеми комплексного лікування хворих на ГП із використанням амізону всередину, композиції амізон-етоній-силлард-П та ліпофлавону місцево дозволяють підвищити ефективність лікування хворих на ГП із досягненням позитивних клінічних результатів, </w:t>
      </w:r>
      <w:r w:rsidRPr="00C11AB6">
        <w:rPr>
          <w:sz w:val="28"/>
          <w:szCs w:val="28"/>
          <w:lang w:val="uk-UA"/>
        </w:rPr>
        <w:lastRenderedPageBreak/>
        <w:t>скоротити терміни лікування, забезпечити тривалу клініко-рентгенологічну ремісію впродовж 12 міс у хворих на ГП початкового-І ступеня в 82,6% випадках, хронічного перебігу ІІ-ІІІ ступеня – в 75,0%, загостреного перебігу ІІ-ІІІ ступеня – в 76,2% випадках, тоді як у контролі – в 71,4%, 57,1% та 47,4% випадках відповідно.</w:t>
      </w:r>
    </w:p>
    <w:p w:rsidR="00F10F9F" w:rsidRPr="00681871" w:rsidRDefault="00F10F9F" w:rsidP="00F10F9F">
      <w:pPr>
        <w:spacing w:line="360" w:lineRule="auto"/>
        <w:jc w:val="center"/>
        <w:rPr>
          <w:sz w:val="28"/>
          <w:szCs w:val="28"/>
          <w:lang w:val="uk-UA"/>
        </w:rPr>
      </w:pPr>
      <w:r>
        <w:rPr>
          <w:sz w:val="28"/>
          <w:szCs w:val="28"/>
          <w:lang w:val="uk-UA"/>
        </w:rPr>
        <w:br w:type="page"/>
      </w:r>
      <w:r w:rsidRPr="00681871">
        <w:rPr>
          <w:sz w:val="28"/>
          <w:szCs w:val="28"/>
          <w:lang w:val="uk-UA"/>
        </w:rPr>
        <w:lastRenderedPageBreak/>
        <w:t>ПРАКТИЧНІ РЕКОМЕНДАЦІЇ</w:t>
      </w:r>
    </w:p>
    <w:p w:rsidR="00F10F9F" w:rsidRPr="00681871" w:rsidRDefault="00F10F9F" w:rsidP="00F10F9F">
      <w:pPr>
        <w:spacing w:line="360" w:lineRule="auto"/>
        <w:jc w:val="center"/>
        <w:rPr>
          <w:sz w:val="28"/>
          <w:szCs w:val="28"/>
          <w:lang w:val="uk-UA"/>
        </w:rPr>
      </w:pPr>
    </w:p>
    <w:p w:rsidR="00F10F9F" w:rsidRPr="00681871" w:rsidRDefault="00F10F9F" w:rsidP="00F10F9F">
      <w:pPr>
        <w:spacing w:line="360" w:lineRule="auto"/>
        <w:jc w:val="center"/>
        <w:rPr>
          <w:sz w:val="28"/>
          <w:szCs w:val="28"/>
          <w:lang w:val="uk-UA"/>
        </w:rPr>
      </w:pPr>
    </w:p>
    <w:p w:rsidR="00F10F9F" w:rsidRPr="00681871" w:rsidRDefault="00F10F9F" w:rsidP="00F10F9F">
      <w:pPr>
        <w:spacing w:line="360" w:lineRule="auto"/>
        <w:jc w:val="center"/>
        <w:rPr>
          <w:sz w:val="28"/>
          <w:szCs w:val="28"/>
          <w:lang w:val="uk-UA"/>
        </w:rPr>
      </w:pPr>
    </w:p>
    <w:p w:rsidR="00F10F9F" w:rsidRPr="00C11AB6" w:rsidRDefault="00F10F9F" w:rsidP="00F10F9F">
      <w:pPr>
        <w:spacing w:line="360" w:lineRule="auto"/>
        <w:ind w:firstLine="709"/>
        <w:jc w:val="both"/>
        <w:rPr>
          <w:sz w:val="28"/>
          <w:szCs w:val="28"/>
          <w:lang w:val="uk-UA"/>
        </w:rPr>
      </w:pPr>
      <w:r w:rsidRPr="00C11AB6">
        <w:rPr>
          <w:sz w:val="28"/>
          <w:szCs w:val="28"/>
          <w:lang w:val="uk-UA"/>
        </w:rPr>
        <w:t>1. У алгоритм обстеження хворих на ГП, поряд з оцінкою клінічних показників, ПОЛ-АОЗ, та метаболічної інтоксикації рекомендується включати визначення в крові вмісту ФНП-α та ІФН-γ з метою прогнозу перебігу захворювання.</w:t>
      </w:r>
    </w:p>
    <w:p w:rsidR="00F10F9F" w:rsidRPr="00C11AB6" w:rsidRDefault="00F10F9F" w:rsidP="00F10F9F">
      <w:pPr>
        <w:spacing w:line="360" w:lineRule="auto"/>
        <w:ind w:firstLine="709"/>
        <w:jc w:val="both"/>
        <w:rPr>
          <w:sz w:val="28"/>
          <w:szCs w:val="28"/>
          <w:lang w:val="uk-UA"/>
        </w:rPr>
      </w:pPr>
      <w:r w:rsidRPr="00C11AB6">
        <w:rPr>
          <w:sz w:val="28"/>
          <w:szCs w:val="28"/>
          <w:lang w:val="uk-UA"/>
        </w:rPr>
        <w:t>2. Неінвазійне дослідження функціонального стану геному епітеліоцитів СОПР рекомендується використовувати як скринінг-тест тяжкості перебігу й ефективності лікування ГП.</w:t>
      </w:r>
    </w:p>
    <w:p w:rsidR="00F10F9F" w:rsidRPr="00C11AB6" w:rsidRDefault="00F10F9F" w:rsidP="00F10F9F">
      <w:pPr>
        <w:spacing w:line="360" w:lineRule="auto"/>
        <w:ind w:firstLine="709"/>
        <w:jc w:val="both"/>
        <w:rPr>
          <w:sz w:val="28"/>
          <w:szCs w:val="28"/>
          <w:lang w:val="uk-UA"/>
        </w:rPr>
      </w:pPr>
      <w:r w:rsidRPr="00C11AB6">
        <w:rPr>
          <w:sz w:val="28"/>
          <w:szCs w:val="28"/>
          <w:lang w:val="uk-UA"/>
        </w:rPr>
        <w:t xml:space="preserve">3. Хворим на ГП початкового-І ступеня в комплексне лікування на тлі базової терапії рекомендовано включати місцево медикаментозну композицію амізон-етоній-силлард-П, яка виготовляється </w:t>
      </w:r>
      <w:r w:rsidRPr="00C11AB6">
        <w:rPr>
          <w:i/>
          <w:sz w:val="28"/>
          <w:szCs w:val="28"/>
          <w:lang w:val="uk-UA"/>
        </w:rPr>
        <w:t>ex tempore</w:t>
      </w:r>
      <w:r w:rsidRPr="00C11AB6">
        <w:rPr>
          <w:sz w:val="28"/>
          <w:szCs w:val="28"/>
          <w:lang w:val="uk-UA"/>
        </w:rPr>
        <w:t>, вводиться в пародонтальні кишені та аплікується на ясна й покривається твердіючою захисною пародонтальною пов’язкою.</w:t>
      </w:r>
    </w:p>
    <w:p w:rsidR="00F10F9F" w:rsidRPr="00C11AB6" w:rsidRDefault="00F10F9F" w:rsidP="00F10F9F">
      <w:pPr>
        <w:spacing w:line="360" w:lineRule="auto"/>
        <w:ind w:firstLine="709"/>
        <w:jc w:val="both"/>
        <w:rPr>
          <w:sz w:val="28"/>
          <w:szCs w:val="28"/>
          <w:lang w:val="uk-UA"/>
        </w:rPr>
      </w:pPr>
      <w:r w:rsidRPr="00C11AB6">
        <w:rPr>
          <w:sz w:val="28"/>
          <w:szCs w:val="28"/>
          <w:lang w:val="uk-UA"/>
        </w:rPr>
        <w:t>4. Хворим на ГП хронічного перебігу ІІ-ІІІ ступеня до комплексної терапії разом із місцевим застосуванням композиції амізон-етоній-силлард-П рекомендується додатково призначати амізон усередину по 0,25 г 3 рази на добу впродовж 14 днів.</w:t>
      </w:r>
    </w:p>
    <w:p w:rsidR="00F10F9F" w:rsidRPr="001D4F6B" w:rsidRDefault="00F10F9F" w:rsidP="00F10F9F">
      <w:pPr>
        <w:spacing w:line="360" w:lineRule="auto"/>
        <w:ind w:firstLine="709"/>
        <w:jc w:val="both"/>
        <w:rPr>
          <w:sz w:val="28"/>
          <w:szCs w:val="28"/>
        </w:rPr>
      </w:pPr>
      <w:r w:rsidRPr="00692ED7">
        <w:rPr>
          <w:sz w:val="28"/>
          <w:szCs w:val="28"/>
          <w:lang w:val="uk-UA"/>
        </w:rPr>
        <w:t xml:space="preserve">5. Хворим на ГП загостреного перебігу ІІ-ІІІ ступеня рекомендується призначати амізон усередину по 0,25 г три рази на добу протягом 14 днів, місцево в пародонтальні кишені вводити 1-1,5 мл ліпофлавону і через 20-30 хв вносити композицію амізон-етоній-силлард-П. </w:t>
      </w:r>
      <w:r w:rsidRPr="001D4F6B">
        <w:rPr>
          <w:sz w:val="28"/>
          <w:szCs w:val="28"/>
        </w:rPr>
        <w:t xml:space="preserve">Емульсія ліпофлавону готується перед застосуванням шляхом додавання до флакону з препаратом 30 мл фізіологічного розчину, попередньо </w:t>
      </w:r>
      <w:proofErr w:type="gramStart"/>
      <w:r w:rsidRPr="001D4F6B">
        <w:rPr>
          <w:sz w:val="28"/>
          <w:szCs w:val="28"/>
        </w:rPr>
        <w:t>п</w:t>
      </w:r>
      <w:proofErr w:type="gramEnd"/>
      <w:r w:rsidRPr="001D4F6B">
        <w:rPr>
          <w:sz w:val="28"/>
          <w:szCs w:val="28"/>
        </w:rPr>
        <w:t>ідігрітого до 37-39 °С.</w:t>
      </w:r>
    </w:p>
    <w:p w:rsidR="00F10F9F" w:rsidRDefault="00F10F9F" w:rsidP="00F10F9F">
      <w:pPr>
        <w:spacing w:line="360" w:lineRule="auto"/>
        <w:jc w:val="center"/>
        <w:rPr>
          <w:caps/>
          <w:sz w:val="28"/>
          <w:szCs w:val="28"/>
          <w:lang w:val="uk-UA"/>
        </w:rPr>
      </w:pPr>
      <w:r>
        <w:rPr>
          <w:sz w:val="28"/>
          <w:szCs w:val="28"/>
          <w:lang w:val="uk-UA"/>
        </w:rPr>
        <w:br w:type="page"/>
      </w:r>
      <w:r w:rsidRPr="00A60854">
        <w:rPr>
          <w:caps/>
          <w:sz w:val="28"/>
          <w:szCs w:val="28"/>
          <w:lang w:val="uk-UA"/>
        </w:rPr>
        <w:lastRenderedPageBreak/>
        <w:t>Список використаних джерел</w:t>
      </w:r>
    </w:p>
    <w:p w:rsidR="00F10F9F" w:rsidRDefault="00F10F9F" w:rsidP="00F10F9F">
      <w:pPr>
        <w:spacing w:line="360" w:lineRule="auto"/>
        <w:jc w:val="center"/>
        <w:rPr>
          <w:caps/>
          <w:sz w:val="28"/>
          <w:szCs w:val="28"/>
          <w:lang w:val="uk-UA"/>
        </w:rPr>
      </w:pPr>
    </w:p>
    <w:p w:rsidR="00F10F9F" w:rsidRDefault="00F10F9F" w:rsidP="00F10F9F">
      <w:pPr>
        <w:spacing w:line="360" w:lineRule="auto"/>
        <w:jc w:val="center"/>
        <w:rPr>
          <w:caps/>
          <w:sz w:val="28"/>
          <w:szCs w:val="28"/>
          <w:lang w:val="uk-UA"/>
        </w:rPr>
      </w:pPr>
    </w:p>
    <w:p w:rsidR="00F10F9F" w:rsidRDefault="00F10F9F" w:rsidP="00F10F9F">
      <w:pPr>
        <w:spacing w:line="360" w:lineRule="auto"/>
        <w:jc w:val="center"/>
        <w:rPr>
          <w:caps/>
          <w:sz w:val="28"/>
          <w:szCs w:val="28"/>
          <w:lang w:val="uk-UA"/>
        </w:rPr>
      </w:pPr>
    </w:p>
    <w:p w:rsidR="00F10F9F" w:rsidRPr="00A60854" w:rsidRDefault="00F10F9F" w:rsidP="00EF7C2F">
      <w:pPr>
        <w:numPr>
          <w:ilvl w:val="0"/>
          <w:numId w:val="58"/>
        </w:numPr>
        <w:suppressAutoHyphens w:val="0"/>
        <w:spacing w:line="360" w:lineRule="auto"/>
        <w:jc w:val="both"/>
        <w:rPr>
          <w:sz w:val="28"/>
          <w:szCs w:val="28"/>
        </w:rPr>
      </w:pPr>
      <w:r w:rsidRPr="00A60854">
        <w:rPr>
          <w:sz w:val="28"/>
          <w:szCs w:val="28"/>
        </w:rPr>
        <w:t>Абрамченко В.В. Антиоксиданты и антигипоксанты в акушерстве (Оксидативный стресс в акушерстве и его терапия антиоксидантами и антигипокса</w:t>
      </w:r>
      <w:r w:rsidRPr="00A60854">
        <w:rPr>
          <w:sz w:val="28"/>
          <w:szCs w:val="28"/>
        </w:rPr>
        <w:t>н</w:t>
      </w:r>
      <w:r w:rsidRPr="00A60854">
        <w:rPr>
          <w:sz w:val="28"/>
          <w:szCs w:val="28"/>
        </w:rPr>
        <w:t>тами). – СПб</w:t>
      </w:r>
      <w:proofErr w:type="gramStart"/>
      <w:r w:rsidRPr="00A60854">
        <w:rPr>
          <w:sz w:val="28"/>
          <w:szCs w:val="28"/>
        </w:rPr>
        <w:t xml:space="preserve">.: </w:t>
      </w:r>
      <w:proofErr w:type="gramEnd"/>
      <w:r w:rsidRPr="00A60854">
        <w:rPr>
          <w:sz w:val="28"/>
          <w:szCs w:val="28"/>
        </w:rPr>
        <w:t>Изд-во ДЕАН, 2001. – 400 с.</w:t>
      </w:r>
    </w:p>
    <w:p w:rsidR="00F10F9F" w:rsidRPr="00A60854" w:rsidRDefault="00F10F9F" w:rsidP="00EF7C2F">
      <w:pPr>
        <w:numPr>
          <w:ilvl w:val="0"/>
          <w:numId w:val="58"/>
        </w:numPr>
        <w:suppressAutoHyphens w:val="0"/>
        <w:spacing w:line="360" w:lineRule="auto"/>
        <w:jc w:val="both"/>
        <w:rPr>
          <w:sz w:val="28"/>
          <w:szCs w:val="28"/>
          <w:lang w:val="uk-UA"/>
        </w:rPr>
      </w:pPr>
      <w:r w:rsidRPr="00A60854">
        <w:rPr>
          <w:sz w:val="28"/>
          <w:szCs w:val="28"/>
          <w:lang w:val="uk-UA"/>
        </w:rPr>
        <w:t>Амізон: спектр та безпечність клінічного застосування / Т. Бухтіа</w:t>
      </w:r>
      <w:r>
        <w:rPr>
          <w:sz w:val="28"/>
          <w:szCs w:val="28"/>
          <w:lang w:val="uk-UA"/>
        </w:rPr>
        <w:t>рова, В. Даниленко, М. Голубєва та ін.</w:t>
      </w:r>
      <w:r w:rsidRPr="00A60854">
        <w:rPr>
          <w:sz w:val="28"/>
          <w:szCs w:val="28"/>
          <w:lang w:val="uk-UA"/>
        </w:rPr>
        <w:t xml:space="preserve"> // Вісник фармакології та фармації. – 2003. – № 1. – С. 6-9.</w:t>
      </w:r>
    </w:p>
    <w:p w:rsidR="00F10F9F" w:rsidRPr="00A60854" w:rsidRDefault="00F10F9F" w:rsidP="00EF7C2F">
      <w:pPr>
        <w:widowControl w:val="0"/>
        <w:numPr>
          <w:ilvl w:val="0"/>
          <w:numId w:val="58"/>
        </w:numPr>
        <w:suppressAutoHyphens w:val="0"/>
        <w:spacing w:line="360" w:lineRule="auto"/>
        <w:jc w:val="both"/>
        <w:rPr>
          <w:sz w:val="28"/>
          <w:szCs w:val="28"/>
          <w:lang w:val="uk-UA"/>
        </w:rPr>
      </w:pPr>
      <w:r w:rsidRPr="00A60854">
        <w:rPr>
          <w:sz w:val="28"/>
          <w:szCs w:val="28"/>
          <w:lang w:val="uk-UA"/>
        </w:rPr>
        <w:t>Антиок</w:t>
      </w:r>
      <w:r w:rsidRPr="00A60854">
        <w:rPr>
          <w:sz w:val="28"/>
          <w:szCs w:val="28"/>
          <w:lang w:val="en-US"/>
        </w:rPr>
        <w:t>c</w:t>
      </w:r>
      <w:r w:rsidRPr="00A60854">
        <w:rPr>
          <w:sz w:val="28"/>
          <w:szCs w:val="28"/>
          <w:lang w:val="uk-UA"/>
        </w:rPr>
        <w:t>идантна система захисту організму / І.Ф.</w:t>
      </w:r>
      <w:r>
        <w:rPr>
          <w:sz w:val="28"/>
          <w:szCs w:val="28"/>
          <w:lang w:val="uk-UA"/>
        </w:rPr>
        <w:t xml:space="preserve"> </w:t>
      </w:r>
      <w:r w:rsidRPr="00A60854">
        <w:rPr>
          <w:sz w:val="28"/>
          <w:szCs w:val="28"/>
          <w:lang w:val="uk-UA"/>
        </w:rPr>
        <w:t>Бєленічев, Ю.І.</w:t>
      </w:r>
      <w:r>
        <w:rPr>
          <w:sz w:val="28"/>
          <w:szCs w:val="28"/>
          <w:lang w:val="uk-UA"/>
        </w:rPr>
        <w:t xml:space="preserve"> </w:t>
      </w:r>
      <w:r w:rsidRPr="00A60854">
        <w:rPr>
          <w:sz w:val="28"/>
          <w:szCs w:val="28"/>
          <w:lang w:val="uk-UA"/>
        </w:rPr>
        <w:t>Губський, Е.Л. Левицький та ін. // Соврем. пробл. токсик</w:t>
      </w:r>
      <w:r w:rsidRPr="00A60854">
        <w:rPr>
          <w:sz w:val="28"/>
          <w:szCs w:val="28"/>
          <w:lang w:val="uk-UA"/>
        </w:rPr>
        <w:t>о</w:t>
      </w:r>
      <w:r w:rsidRPr="00A60854">
        <w:rPr>
          <w:sz w:val="28"/>
          <w:szCs w:val="28"/>
          <w:lang w:val="uk-UA"/>
        </w:rPr>
        <w:t>логии. – 2000. – № 3. – С. 24-31.</w:t>
      </w:r>
    </w:p>
    <w:p w:rsidR="00F10F9F" w:rsidRPr="00A60854" w:rsidRDefault="00F10F9F" w:rsidP="00EF7C2F">
      <w:pPr>
        <w:numPr>
          <w:ilvl w:val="0"/>
          <w:numId w:val="58"/>
        </w:numPr>
        <w:tabs>
          <w:tab w:val="num" w:pos="1134"/>
        </w:tabs>
        <w:suppressAutoHyphens w:val="0"/>
        <w:spacing w:line="360" w:lineRule="auto"/>
        <w:jc w:val="both"/>
        <w:rPr>
          <w:sz w:val="28"/>
          <w:szCs w:val="28"/>
          <w:lang w:val="uk-UA"/>
        </w:rPr>
      </w:pPr>
      <w:r w:rsidRPr="00A60854">
        <w:rPr>
          <w:sz w:val="28"/>
          <w:szCs w:val="28"/>
          <w:lang w:val="uk-UA"/>
        </w:rPr>
        <w:t>Аншукова О.Н. Эффективность комплекса средств гигиены полости рта у больных генерализованным пародонтитом // Вісник стоматології. – 2006. – № 1. – С. 40-43.</w:t>
      </w:r>
    </w:p>
    <w:p w:rsidR="00F10F9F" w:rsidRPr="00A60854" w:rsidRDefault="00F10F9F" w:rsidP="00EF7C2F">
      <w:pPr>
        <w:numPr>
          <w:ilvl w:val="0"/>
          <w:numId w:val="58"/>
        </w:numPr>
        <w:suppressAutoHyphens w:val="0"/>
        <w:spacing w:line="360" w:lineRule="auto"/>
        <w:jc w:val="both"/>
        <w:rPr>
          <w:sz w:val="28"/>
          <w:szCs w:val="28"/>
          <w:lang w:val="uk-UA"/>
        </w:rPr>
      </w:pPr>
      <w:r w:rsidRPr="00A60854">
        <w:rPr>
          <w:sz w:val="28"/>
          <w:szCs w:val="28"/>
        </w:rPr>
        <w:t xml:space="preserve">Апоптоз нейтрофилов </w:t>
      </w:r>
      <w:r w:rsidRPr="00A60854">
        <w:rPr>
          <w:sz w:val="28"/>
          <w:szCs w:val="28"/>
          <w:lang w:val="uk-UA"/>
        </w:rPr>
        <w:t xml:space="preserve">/ </w:t>
      </w:r>
      <w:r w:rsidRPr="00A60854">
        <w:rPr>
          <w:sz w:val="28"/>
          <w:szCs w:val="28"/>
        </w:rPr>
        <w:t>Маянский А.Н., Маянская Н.А., Заславская М.И. и др. // Иммунология. – 1999. – №</w:t>
      </w:r>
      <w:r w:rsidRPr="00A60854">
        <w:rPr>
          <w:sz w:val="28"/>
          <w:szCs w:val="28"/>
          <w:lang w:val="uk-UA"/>
        </w:rPr>
        <w:t xml:space="preserve"> </w:t>
      </w:r>
      <w:r w:rsidRPr="00A60854">
        <w:rPr>
          <w:sz w:val="28"/>
          <w:szCs w:val="28"/>
        </w:rPr>
        <w:t>4. – С. 11-20</w:t>
      </w:r>
      <w:r w:rsidRPr="00A60854">
        <w:rPr>
          <w:sz w:val="28"/>
          <w:szCs w:val="28"/>
          <w:lang w:val="uk-UA"/>
        </w:rPr>
        <w:t>.</w:t>
      </w:r>
    </w:p>
    <w:p w:rsidR="00F10F9F" w:rsidRPr="00A60854" w:rsidRDefault="00F10F9F" w:rsidP="00EF7C2F">
      <w:pPr>
        <w:numPr>
          <w:ilvl w:val="0"/>
          <w:numId w:val="58"/>
        </w:numPr>
        <w:suppressAutoHyphens w:val="0"/>
        <w:spacing w:line="360" w:lineRule="auto"/>
        <w:jc w:val="both"/>
        <w:rPr>
          <w:sz w:val="28"/>
          <w:szCs w:val="28"/>
          <w:lang w:val="uk-UA"/>
        </w:rPr>
      </w:pPr>
      <w:r w:rsidRPr="00A60854">
        <w:rPr>
          <w:sz w:val="28"/>
          <w:szCs w:val="28"/>
          <w:lang w:val="uk-UA"/>
        </w:rPr>
        <w:t>Аптечна технологія ліків / Під ред. Тихонов О.І., Ярнах Т.Г. – К.: Здоров</w:t>
      </w:r>
      <w:r w:rsidRPr="00A60854">
        <w:rPr>
          <w:sz w:val="28"/>
          <w:szCs w:val="28"/>
        </w:rPr>
        <w:t>’</w:t>
      </w:r>
      <w:r w:rsidRPr="00A60854">
        <w:rPr>
          <w:sz w:val="28"/>
          <w:szCs w:val="28"/>
          <w:lang w:val="uk-UA"/>
        </w:rPr>
        <w:t>я. – 1995. – 213 с.</w:t>
      </w:r>
    </w:p>
    <w:p w:rsidR="00F10F9F" w:rsidRPr="00A60854" w:rsidRDefault="00F10F9F" w:rsidP="00EF7C2F">
      <w:pPr>
        <w:numPr>
          <w:ilvl w:val="0"/>
          <w:numId w:val="58"/>
        </w:numPr>
        <w:suppressAutoHyphens w:val="0"/>
        <w:spacing w:line="360" w:lineRule="auto"/>
        <w:jc w:val="both"/>
        <w:rPr>
          <w:sz w:val="28"/>
          <w:szCs w:val="28"/>
          <w:lang w:val="uk-UA"/>
        </w:rPr>
      </w:pPr>
      <w:r w:rsidRPr="00A60854">
        <w:rPr>
          <w:sz w:val="28"/>
          <w:szCs w:val="28"/>
          <w:lang w:val="uk-UA"/>
        </w:rPr>
        <w:t xml:space="preserve">Аруин Л.И. Апоптоз при патологических процесах </w:t>
      </w:r>
      <w:r w:rsidRPr="00A60854">
        <w:rPr>
          <w:sz w:val="28"/>
          <w:szCs w:val="28"/>
        </w:rPr>
        <w:t>в органах пищеварения // Клин. медицина. –</w:t>
      </w:r>
      <w:r w:rsidRPr="00A60854">
        <w:rPr>
          <w:sz w:val="28"/>
          <w:szCs w:val="28"/>
          <w:lang w:val="uk-UA"/>
        </w:rPr>
        <w:t xml:space="preserve"> 2000. – № 1. – С. 5-10.</w:t>
      </w:r>
    </w:p>
    <w:p w:rsidR="00F10F9F" w:rsidRPr="00A60854" w:rsidRDefault="00F10F9F" w:rsidP="00EF7C2F">
      <w:pPr>
        <w:numPr>
          <w:ilvl w:val="0"/>
          <w:numId w:val="58"/>
        </w:numPr>
        <w:suppressAutoHyphens w:val="0"/>
        <w:spacing w:line="360" w:lineRule="auto"/>
        <w:jc w:val="both"/>
        <w:rPr>
          <w:sz w:val="28"/>
          <w:szCs w:val="28"/>
        </w:rPr>
      </w:pPr>
      <w:r w:rsidRPr="00A60854">
        <w:rPr>
          <w:sz w:val="28"/>
          <w:szCs w:val="28"/>
          <w:lang w:val="uk-UA"/>
        </w:rPr>
        <w:t>А</w:t>
      </w:r>
      <w:r w:rsidRPr="00A60854">
        <w:rPr>
          <w:sz w:val="28"/>
          <w:szCs w:val="28"/>
        </w:rPr>
        <w:t>рутунян Р.М., Гумашен Е.С., Ширниян Г.К. Анализ микроядер в слизистой ротовой полости для оценки цитологического еффекта загрязнителей среды // Цитология и генетика. – 1990. – Т. 24, № 2. – С. 57-60.</w:t>
      </w:r>
    </w:p>
    <w:p w:rsidR="00F10F9F" w:rsidRPr="00A60854" w:rsidRDefault="00F10F9F" w:rsidP="00EF7C2F">
      <w:pPr>
        <w:numPr>
          <w:ilvl w:val="0"/>
          <w:numId w:val="58"/>
        </w:numPr>
        <w:suppressAutoHyphens w:val="0"/>
        <w:spacing w:line="360" w:lineRule="auto"/>
        <w:jc w:val="both"/>
        <w:rPr>
          <w:sz w:val="28"/>
          <w:szCs w:val="28"/>
        </w:rPr>
      </w:pPr>
      <w:r w:rsidRPr="00A60854">
        <w:rPr>
          <w:sz w:val="28"/>
          <w:szCs w:val="28"/>
          <w:lang w:val="uk-UA"/>
        </w:rPr>
        <w:t>Афанасьева У.В., Афиногенов Г.Е., Соловьева А.М. Микробный состав бляшки и современные методы его коррекции // Пародонтология. –</w:t>
      </w:r>
      <w:r w:rsidRPr="00A60854">
        <w:rPr>
          <w:sz w:val="28"/>
          <w:szCs w:val="28"/>
        </w:rPr>
        <w:t xml:space="preserve"> 2001. – № 1-2. – С. 1-9.</w:t>
      </w:r>
    </w:p>
    <w:p w:rsidR="00F10F9F" w:rsidRPr="00A60854" w:rsidRDefault="00F10F9F" w:rsidP="00EF7C2F">
      <w:pPr>
        <w:numPr>
          <w:ilvl w:val="0"/>
          <w:numId w:val="58"/>
        </w:numPr>
        <w:tabs>
          <w:tab w:val="num" w:pos="1134"/>
        </w:tabs>
        <w:suppressAutoHyphens w:val="0"/>
        <w:spacing w:line="360" w:lineRule="auto"/>
        <w:jc w:val="both"/>
        <w:rPr>
          <w:sz w:val="28"/>
          <w:szCs w:val="28"/>
          <w:lang w:val="uk-UA"/>
        </w:rPr>
      </w:pPr>
      <w:r w:rsidRPr="00A60854">
        <w:rPr>
          <w:sz w:val="28"/>
          <w:szCs w:val="28"/>
          <w:lang w:val="uk-UA"/>
        </w:rPr>
        <w:t>Бабай О.Н., Зубкова А.Ф., Краснопольский Ю.М. Эффективность применения „Липина” в комплексном лечении генерализованного пародонтита // Стоматолог. – 2003. – №</w:t>
      </w:r>
      <w:r w:rsidRPr="00A60854">
        <w:rPr>
          <w:sz w:val="28"/>
          <w:szCs w:val="28"/>
        </w:rPr>
        <w:t xml:space="preserve"> </w:t>
      </w:r>
      <w:r w:rsidRPr="00A60854">
        <w:rPr>
          <w:sz w:val="28"/>
          <w:szCs w:val="28"/>
          <w:lang w:val="uk-UA"/>
        </w:rPr>
        <w:t>5. – С. 34-36.</w:t>
      </w:r>
    </w:p>
    <w:p w:rsidR="00F10F9F" w:rsidRPr="00A60854" w:rsidRDefault="00F10F9F" w:rsidP="00EF7C2F">
      <w:pPr>
        <w:numPr>
          <w:ilvl w:val="0"/>
          <w:numId w:val="58"/>
        </w:numPr>
        <w:suppressAutoHyphens w:val="0"/>
        <w:spacing w:line="360" w:lineRule="auto"/>
        <w:jc w:val="both"/>
        <w:rPr>
          <w:sz w:val="28"/>
          <w:szCs w:val="28"/>
          <w:lang w:val="uk-UA"/>
        </w:rPr>
      </w:pPr>
      <w:r w:rsidRPr="00A60854">
        <w:rPr>
          <w:sz w:val="28"/>
          <w:szCs w:val="28"/>
          <w:lang w:val="uk-UA"/>
        </w:rPr>
        <w:lastRenderedPageBreak/>
        <w:t>Бабенко А.Д. Патогенетичне значення змін концентрації імуноглобулінів у ротовому секреті хворих на хронічний гіпертрофічний гінгівіт // Укр. мед. альманах. – 2005. – Т. 8, № 4. – с. 13-16.</w:t>
      </w:r>
    </w:p>
    <w:p w:rsidR="00F10F9F" w:rsidRPr="00A60854" w:rsidRDefault="00F10F9F" w:rsidP="00EF7C2F">
      <w:pPr>
        <w:numPr>
          <w:ilvl w:val="0"/>
          <w:numId w:val="58"/>
        </w:numPr>
        <w:suppressAutoHyphens w:val="0"/>
        <w:spacing w:line="360" w:lineRule="auto"/>
        <w:jc w:val="both"/>
        <w:rPr>
          <w:sz w:val="28"/>
          <w:szCs w:val="28"/>
          <w:lang w:val="uk-UA"/>
        </w:rPr>
      </w:pPr>
      <w:r w:rsidRPr="00A60854">
        <w:rPr>
          <w:sz w:val="28"/>
          <w:szCs w:val="28"/>
          <w:lang w:val="uk-UA"/>
        </w:rPr>
        <w:t>Бабенко Г.О. Біосфера, антропогенез і здоров’я. – Івано-Франківськ.: Українська академія наук національного прогресу, 1999. – 201 с.</w:t>
      </w:r>
    </w:p>
    <w:p w:rsidR="00F10F9F" w:rsidRPr="00A60854" w:rsidRDefault="00F10F9F" w:rsidP="00EF7C2F">
      <w:pPr>
        <w:numPr>
          <w:ilvl w:val="0"/>
          <w:numId w:val="58"/>
        </w:numPr>
        <w:suppressAutoHyphens w:val="0"/>
        <w:spacing w:line="360" w:lineRule="auto"/>
        <w:jc w:val="both"/>
        <w:rPr>
          <w:sz w:val="28"/>
          <w:szCs w:val="28"/>
          <w:lang w:val="uk-UA"/>
        </w:rPr>
      </w:pPr>
      <w:r w:rsidRPr="00A60854">
        <w:rPr>
          <w:sz w:val="28"/>
          <w:szCs w:val="28"/>
        </w:rPr>
        <w:t>Бактериологический спектр содержимого пародонтальных карманов у больных генерализованным пародонтитом / В.П.</w:t>
      </w:r>
      <w:r>
        <w:rPr>
          <w:sz w:val="28"/>
          <w:szCs w:val="28"/>
          <w:lang w:val="uk-UA"/>
        </w:rPr>
        <w:t xml:space="preserve"> </w:t>
      </w:r>
      <w:r w:rsidRPr="00A60854">
        <w:rPr>
          <w:sz w:val="28"/>
          <w:szCs w:val="28"/>
        </w:rPr>
        <w:t>Широбоков, А.В.</w:t>
      </w:r>
      <w:r>
        <w:rPr>
          <w:sz w:val="28"/>
          <w:szCs w:val="28"/>
          <w:lang w:val="uk-UA"/>
        </w:rPr>
        <w:t xml:space="preserve"> </w:t>
      </w:r>
      <w:r w:rsidRPr="00A60854">
        <w:rPr>
          <w:sz w:val="28"/>
          <w:szCs w:val="28"/>
        </w:rPr>
        <w:t>Борисенко, Л.И.</w:t>
      </w:r>
      <w:r w:rsidRPr="00A60854">
        <w:rPr>
          <w:sz w:val="28"/>
          <w:szCs w:val="28"/>
          <w:lang w:val="uk-UA"/>
        </w:rPr>
        <w:t xml:space="preserve"> </w:t>
      </w:r>
      <w:r w:rsidRPr="00A60854">
        <w:rPr>
          <w:sz w:val="28"/>
          <w:szCs w:val="28"/>
        </w:rPr>
        <w:t>Тивоненко и др. // Современная стоматология. –</w:t>
      </w:r>
      <w:r w:rsidRPr="00A60854">
        <w:rPr>
          <w:sz w:val="28"/>
          <w:szCs w:val="28"/>
          <w:lang w:val="uk-UA"/>
        </w:rPr>
        <w:t xml:space="preserve"> 2003. – № 2. – С. 29-32. </w:t>
      </w:r>
    </w:p>
    <w:p w:rsidR="00F10F9F" w:rsidRPr="00A60854" w:rsidRDefault="00F10F9F" w:rsidP="00EF7C2F">
      <w:pPr>
        <w:numPr>
          <w:ilvl w:val="0"/>
          <w:numId w:val="58"/>
        </w:numPr>
        <w:tabs>
          <w:tab w:val="num" w:pos="1134"/>
        </w:tabs>
        <w:suppressAutoHyphens w:val="0"/>
        <w:spacing w:line="360" w:lineRule="auto"/>
        <w:jc w:val="both"/>
        <w:rPr>
          <w:sz w:val="28"/>
          <w:szCs w:val="28"/>
          <w:lang w:val="uk-UA"/>
        </w:rPr>
      </w:pPr>
      <w:r w:rsidRPr="00A60854">
        <w:rPr>
          <w:sz w:val="28"/>
          <w:szCs w:val="28"/>
          <w:lang w:val="uk-UA"/>
        </w:rPr>
        <w:t>Барабой В.А., Сутковой Д.А. Окислительно-антиоксидантный гомеостаз в норме и патологии: В 3 ч. – К.: Чернобыльинтер. информ, 1997. – 202 с.</w:t>
      </w:r>
    </w:p>
    <w:p w:rsidR="00F10F9F" w:rsidRPr="00A60854" w:rsidRDefault="00F10F9F" w:rsidP="00EF7C2F">
      <w:pPr>
        <w:numPr>
          <w:ilvl w:val="0"/>
          <w:numId w:val="58"/>
        </w:numPr>
        <w:suppressAutoHyphens w:val="0"/>
        <w:spacing w:line="360" w:lineRule="auto"/>
        <w:jc w:val="both"/>
        <w:rPr>
          <w:sz w:val="28"/>
          <w:szCs w:val="28"/>
          <w:lang w:val="uk-UA"/>
        </w:rPr>
      </w:pPr>
      <w:r w:rsidRPr="00A60854">
        <w:rPr>
          <w:sz w:val="28"/>
          <w:szCs w:val="28"/>
          <w:lang w:val="uk-UA"/>
        </w:rPr>
        <w:t>Безрукова И.В. Микробиологические и иммунологические аспекты этиопатогенеза быстропрогрессирующего пародонтита // Пародонтология. – 2000. – №3. – С. 3-6.</w:t>
      </w:r>
    </w:p>
    <w:p w:rsidR="00F10F9F" w:rsidRPr="00A60854" w:rsidRDefault="00F10F9F" w:rsidP="00EF7C2F">
      <w:pPr>
        <w:numPr>
          <w:ilvl w:val="0"/>
          <w:numId w:val="58"/>
        </w:numPr>
        <w:tabs>
          <w:tab w:val="num" w:pos="1134"/>
        </w:tabs>
        <w:suppressAutoHyphens w:val="0"/>
        <w:spacing w:line="360" w:lineRule="auto"/>
        <w:jc w:val="both"/>
        <w:rPr>
          <w:sz w:val="28"/>
          <w:szCs w:val="28"/>
          <w:lang w:val="uk-UA"/>
        </w:rPr>
      </w:pPr>
      <w:r w:rsidRPr="00A60854">
        <w:rPr>
          <w:sz w:val="28"/>
          <w:szCs w:val="28"/>
          <w:lang w:val="uk-UA"/>
        </w:rPr>
        <w:t>Безрукова И.В., Дмитриева Н.Л., Герчиков Л.Н. Клинико-лабораторная оценка эффективности применения в комплексной терапии воспалительных заболеваний пародонта комбинированного препарата цифран СТ // Стоматология. – 2005. – №1 – С.18-23.</w:t>
      </w:r>
    </w:p>
    <w:p w:rsidR="00F10F9F" w:rsidRPr="00A60854" w:rsidRDefault="00F10F9F" w:rsidP="00EF7C2F">
      <w:pPr>
        <w:numPr>
          <w:ilvl w:val="0"/>
          <w:numId w:val="58"/>
        </w:numPr>
        <w:tabs>
          <w:tab w:val="num" w:pos="1134"/>
        </w:tabs>
        <w:suppressAutoHyphens w:val="0"/>
        <w:spacing w:line="360" w:lineRule="auto"/>
        <w:jc w:val="both"/>
        <w:rPr>
          <w:sz w:val="28"/>
          <w:szCs w:val="28"/>
          <w:lang w:val="uk-UA"/>
        </w:rPr>
      </w:pPr>
      <w:r w:rsidRPr="00A60854">
        <w:rPr>
          <w:sz w:val="28"/>
          <w:szCs w:val="28"/>
          <w:lang w:val="uk-UA"/>
        </w:rPr>
        <w:t>Б</w:t>
      </w:r>
      <w:r w:rsidRPr="00A60854">
        <w:rPr>
          <w:sz w:val="28"/>
          <w:szCs w:val="28"/>
        </w:rPr>
        <w:t>е</w:t>
      </w:r>
      <w:r w:rsidRPr="00A60854">
        <w:rPr>
          <w:sz w:val="28"/>
          <w:szCs w:val="28"/>
          <w:lang w:val="uk-UA"/>
        </w:rPr>
        <w:t xml:space="preserve">локлицкая Г.Ф. </w:t>
      </w:r>
      <w:r w:rsidRPr="00A60854">
        <w:rPr>
          <w:sz w:val="28"/>
          <w:szCs w:val="28"/>
        </w:rPr>
        <w:t>Возможности антиоксидантной коррекции перекисного окисления липидов при заболеваниях пародонта разной тяжести // Современная стоматология. –</w:t>
      </w:r>
      <w:r w:rsidRPr="00A60854">
        <w:rPr>
          <w:sz w:val="28"/>
          <w:szCs w:val="28"/>
          <w:lang w:val="uk-UA"/>
        </w:rPr>
        <w:t xml:space="preserve"> 2000. – № 1. – С 38-41.</w:t>
      </w:r>
    </w:p>
    <w:p w:rsidR="00F10F9F" w:rsidRPr="00A60854" w:rsidRDefault="00F10F9F" w:rsidP="00EF7C2F">
      <w:pPr>
        <w:numPr>
          <w:ilvl w:val="0"/>
          <w:numId w:val="58"/>
        </w:numPr>
        <w:suppressAutoHyphens w:val="0"/>
        <w:spacing w:line="360" w:lineRule="auto"/>
        <w:jc w:val="both"/>
        <w:rPr>
          <w:sz w:val="28"/>
          <w:szCs w:val="28"/>
        </w:rPr>
      </w:pPr>
      <w:r w:rsidRPr="00A60854">
        <w:rPr>
          <w:sz w:val="28"/>
          <w:szCs w:val="28"/>
          <w:lang w:val="uk-UA"/>
        </w:rPr>
        <w:t>Б</w:t>
      </w:r>
      <w:r w:rsidRPr="00A60854">
        <w:rPr>
          <w:sz w:val="28"/>
          <w:szCs w:val="28"/>
        </w:rPr>
        <w:t>е</w:t>
      </w:r>
      <w:r w:rsidRPr="00A60854">
        <w:rPr>
          <w:sz w:val="28"/>
          <w:szCs w:val="28"/>
          <w:lang w:val="uk-UA"/>
        </w:rPr>
        <w:t>локлицкая Г.Ф. Применение хлоргексидин-содержащих препаратов в стоматологии (Обзор литературы) // Современная стоматология. –</w:t>
      </w:r>
      <w:r w:rsidRPr="00A60854">
        <w:rPr>
          <w:sz w:val="28"/>
          <w:szCs w:val="28"/>
        </w:rPr>
        <w:t xml:space="preserve"> 2001. – № 1. – С. 15-18. </w:t>
      </w:r>
    </w:p>
    <w:p w:rsidR="00F10F9F" w:rsidRPr="00A60854" w:rsidRDefault="00F10F9F" w:rsidP="00EF7C2F">
      <w:pPr>
        <w:numPr>
          <w:ilvl w:val="0"/>
          <w:numId w:val="58"/>
        </w:numPr>
        <w:suppressAutoHyphens w:val="0"/>
        <w:spacing w:line="360" w:lineRule="auto"/>
        <w:jc w:val="both"/>
        <w:rPr>
          <w:sz w:val="28"/>
          <w:szCs w:val="28"/>
        </w:rPr>
      </w:pPr>
      <w:r w:rsidRPr="00A60854">
        <w:rPr>
          <w:sz w:val="28"/>
          <w:szCs w:val="28"/>
        </w:rPr>
        <w:t xml:space="preserve">Белоусов Ю.Б., Моисеев В.С., Лепахин В.К. Клиническая фармакология и фармакотерапия. Руководство для врачей. Изд. 2-е. – М.: Универсум паблишинг. – 2000. – 539 с. </w:t>
      </w:r>
    </w:p>
    <w:p w:rsidR="00F10F9F" w:rsidRPr="00A60854" w:rsidRDefault="00F10F9F" w:rsidP="00EF7C2F">
      <w:pPr>
        <w:numPr>
          <w:ilvl w:val="0"/>
          <w:numId w:val="58"/>
        </w:numPr>
        <w:tabs>
          <w:tab w:val="num" w:pos="1134"/>
        </w:tabs>
        <w:suppressAutoHyphens w:val="0"/>
        <w:spacing w:line="360" w:lineRule="auto"/>
        <w:jc w:val="both"/>
        <w:rPr>
          <w:sz w:val="28"/>
          <w:szCs w:val="28"/>
          <w:lang w:val="uk-UA"/>
        </w:rPr>
      </w:pPr>
      <w:r w:rsidRPr="00A60854">
        <w:rPr>
          <w:sz w:val="28"/>
          <w:szCs w:val="28"/>
          <w:lang w:val="uk-UA"/>
        </w:rPr>
        <w:t>Белушкина Н.Н., Северин С.Е. Молекулярные основы патологии апоптоза // Архив патологии. – 2001. – № 1. – С. 51- 60.</w:t>
      </w:r>
    </w:p>
    <w:p w:rsidR="00F10F9F" w:rsidRPr="00A60854" w:rsidRDefault="00F10F9F" w:rsidP="00EF7C2F">
      <w:pPr>
        <w:numPr>
          <w:ilvl w:val="0"/>
          <w:numId w:val="58"/>
        </w:numPr>
        <w:tabs>
          <w:tab w:val="num" w:pos="1134"/>
        </w:tabs>
        <w:suppressAutoHyphens w:val="0"/>
        <w:spacing w:line="360" w:lineRule="auto"/>
        <w:jc w:val="both"/>
        <w:rPr>
          <w:sz w:val="28"/>
          <w:szCs w:val="28"/>
          <w:lang w:val="uk-UA"/>
        </w:rPr>
      </w:pPr>
      <w:r w:rsidRPr="00A60854">
        <w:rPr>
          <w:sz w:val="28"/>
          <w:szCs w:val="28"/>
          <w:lang w:val="uk-UA"/>
        </w:rPr>
        <w:t>Бєлік Г.В. Особливості протизапальної дії ліпосомальгої форми кверцетину // Тез. доп. міжнар. студ. конф. «Молодь медицини майбутнього», Одеса. – 2005. – С. 104.</w:t>
      </w:r>
    </w:p>
    <w:p w:rsidR="00F10F9F" w:rsidRPr="00A60854" w:rsidRDefault="00F10F9F" w:rsidP="00EF7C2F">
      <w:pPr>
        <w:numPr>
          <w:ilvl w:val="0"/>
          <w:numId w:val="58"/>
        </w:numPr>
        <w:suppressAutoHyphens w:val="0"/>
        <w:spacing w:line="360" w:lineRule="auto"/>
        <w:jc w:val="both"/>
        <w:rPr>
          <w:sz w:val="28"/>
          <w:szCs w:val="28"/>
        </w:rPr>
      </w:pPr>
      <w:r w:rsidRPr="00A60854">
        <w:rPr>
          <w:sz w:val="28"/>
          <w:szCs w:val="28"/>
        </w:rPr>
        <w:lastRenderedPageBreak/>
        <w:t xml:space="preserve">Биологические эффекты липосом при гипоксических состояниях различной этиологии </w:t>
      </w:r>
      <w:r w:rsidRPr="00A60854">
        <w:rPr>
          <w:sz w:val="28"/>
          <w:szCs w:val="28"/>
          <w:lang w:val="uk-UA"/>
        </w:rPr>
        <w:t xml:space="preserve">/ </w:t>
      </w:r>
      <w:r w:rsidRPr="00A60854">
        <w:rPr>
          <w:sz w:val="28"/>
          <w:szCs w:val="28"/>
        </w:rPr>
        <w:t>Стефанов А.В., Пожаров В.П., Миняй</w:t>
      </w:r>
      <w:r w:rsidRPr="00A60854">
        <w:rPr>
          <w:sz w:val="28"/>
          <w:szCs w:val="28"/>
          <w:lang w:val="uk-UA"/>
        </w:rPr>
        <w:t>л</w:t>
      </w:r>
      <w:r w:rsidRPr="00A60854">
        <w:rPr>
          <w:sz w:val="28"/>
          <w:szCs w:val="28"/>
        </w:rPr>
        <w:t>енко Т.Д. и др.</w:t>
      </w:r>
      <w:r w:rsidRPr="00A60854">
        <w:rPr>
          <w:sz w:val="28"/>
          <w:szCs w:val="28"/>
          <w:lang w:val="uk-UA"/>
        </w:rPr>
        <w:t xml:space="preserve"> </w:t>
      </w:r>
      <w:r w:rsidRPr="00A60854">
        <w:rPr>
          <w:sz w:val="28"/>
          <w:szCs w:val="28"/>
        </w:rPr>
        <w:t xml:space="preserve">// Доклады АМН СССР. —1990. – </w:t>
      </w:r>
      <w:r w:rsidRPr="00A60854">
        <w:rPr>
          <w:sz w:val="28"/>
          <w:szCs w:val="28"/>
          <w:lang w:val="uk-UA"/>
        </w:rPr>
        <w:t>№</w:t>
      </w:r>
      <w:r w:rsidRPr="00A60854">
        <w:rPr>
          <w:sz w:val="28"/>
          <w:szCs w:val="28"/>
        </w:rPr>
        <w:t xml:space="preserve"> 6. – С. 17-19.</w:t>
      </w:r>
    </w:p>
    <w:p w:rsidR="00F10F9F" w:rsidRPr="00A60854" w:rsidRDefault="00F10F9F" w:rsidP="00EF7C2F">
      <w:pPr>
        <w:numPr>
          <w:ilvl w:val="0"/>
          <w:numId w:val="58"/>
        </w:numPr>
        <w:suppressAutoHyphens w:val="0"/>
        <w:spacing w:line="360" w:lineRule="auto"/>
        <w:jc w:val="both"/>
        <w:rPr>
          <w:sz w:val="28"/>
          <w:szCs w:val="28"/>
        </w:rPr>
      </w:pPr>
      <w:r w:rsidRPr="00A60854">
        <w:rPr>
          <w:sz w:val="28"/>
          <w:szCs w:val="28"/>
        </w:rPr>
        <w:t xml:space="preserve">Биохимическая характеристика фракций транскрипционно активного и репрессированного хроматина печени крыс </w:t>
      </w:r>
      <w:r w:rsidRPr="00A60854">
        <w:rPr>
          <w:sz w:val="28"/>
          <w:szCs w:val="28"/>
          <w:lang w:val="uk-UA"/>
        </w:rPr>
        <w:t xml:space="preserve">/ </w:t>
      </w:r>
      <w:r w:rsidRPr="00A60854">
        <w:rPr>
          <w:sz w:val="28"/>
          <w:szCs w:val="28"/>
        </w:rPr>
        <w:t>Левицкий Е.Л., Губский Ю.И., Чабанный В.Н. и др. // Биополимеры и клетка. – 1993. – Т. 9, №</w:t>
      </w:r>
      <w:r w:rsidRPr="00A60854">
        <w:rPr>
          <w:sz w:val="28"/>
          <w:szCs w:val="28"/>
          <w:lang w:val="uk-UA"/>
        </w:rPr>
        <w:t xml:space="preserve"> </w:t>
      </w:r>
      <w:r w:rsidRPr="00A60854">
        <w:rPr>
          <w:sz w:val="28"/>
          <w:szCs w:val="28"/>
        </w:rPr>
        <w:t>6. – С. 13-21.</w:t>
      </w:r>
    </w:p>
    <w:p w:rsidR="00F10F9F" w:rsidRPr="00A60854" w:rsidRDefault="00F10F9F" w:rsidP="00EF7C2F">
      <w:pPr>
        <w:numPr>
          <w:ilvl w:val="0"/>
          <w:numId w:val="58"/>
        </w:numPr>
        <w:tabs>
          <w:tab w:val="num" w:pos="1276"/>
        </w:tabs>
        <w:suppressAutoHyphens w:val="0"/>
        <w:spacing w:line="360" w:lineRule="auto"/>
        <w:jc w:val="both"/>
        <w:rPr>
          <w:sz w:val="28"/>
          <w:szCs w:val="28"/>
          <w:lang w:val="uk-UA"/>
        </w:rPr>
      </w:pPr>
      <w:r w:rsidRPr="00A60854">
        <w:rPr>
          <w:sz w:val="28"/>
          <w:szCs w:val="28"/>
          <w:lang w:val="uk-UA"/>
        </w:rPr>
        <w:t>Бобирьов В.М., Скрипникова Т.П. Експериментальні та клінічні основи застосування антиоксидантів, як засобів лікування та профілактики пародонтиту // Дент. Арт. – 1995. – № 1. – С. 18-22.</w:t>
      </w:r>
    </w:p>
    <w:p w:rsidR="00F10F9F" w:rsidRPr="00A60854" w:rsidRDefault="00F10F9F" w:rsidP="00EF7C2F">
      <w:pPr>
        <w:widowControl w:val="0"/>
        <w:numPr>
          <w:ilvl w:val="0"/>
          <w:numId w:val="58"/>
        </w:numPr>
        <w:suppressAutoHyphens w:val="0"/>
        <w:spacing w:line="360" w:lineRule="auto"/>
        <w:jc w:val="both"/>
        <w:rPr>
          <w:sz w:val="28"/>
          <w:szCs w:val="28"/>
        </w:rPr>
      </w:pPr>
      <w:r w:rsidRPr="00A60854">
        <w:rPr>
          <w:sz w:val="28"/>
          <w:szCs w:val="28"/>
          <w:lang w:val="uk-UA"/>
        </w:rPr>
        <w:t>Болезни пародонта. Патогенез, диагностика, лечение / А.С. Григорьян, А.И. Грудянов, Н.А. Рабухина, О.А. Фролов. – М.: Медицинское информационное агентство. – 2004. – 320 с.</w:t>
      </w:r>
    </w:p>
    <w:p w:rsidR="00F10F9F" w:rsidRPr="00A60854" w:rsidRDefault="00F10F9F" w:rsidP="00EF7C2F">
      <w:pPr>
        <w:widowControl w:val="0"/>
        <w:numPr>
          <w:ilvl w:val="0"/>
          <w:numId w:val="58"/>
        </w:numPr>
        <w:suppressAutoHyphens w:val="0"/>
        <w:spacing w:line="360" w:lineRule="auto"/>
        <w:jc w:val="both"/>
        <w:rPr>
          <w:sz w:val="28"/>
          <w:szCs w:val="28"/>
          <w:lang w:val="uk-UA"/>
        </w:rPr>
      </w:pPr>
      <w:r w:rsidRPr="00A60854">
        <w:rPr>
          <w:sz w:val="28"/>
          <w:szCs w:val="28"/>
          <w:lang w:val="uk-UA"/>
        </w:rPr>
        <w:t>Бондарчук О.І., Загниборода П.К. Використання «Силларду-П» в хірургічній практиці // Вісник Вінниц. держ. мед. ун-ту. – 1999. – №1. – С. 206-207.</w:t>
      </w:r>
    </w:p>
    <w:p w:rsidR="00F10F9F" w:rsidRPr="00A60854" w:rsidRDefault="00F10F9F" w:rsidP="00EF7C2F">
      <w:pPr>
        <w:widowControl w:val="0"/>
        <w:numPr>
          <w:ilvl w:val="0"/>
          <w:numId w:val="58"/>
        </w:numPr>
        <w:suppressAutoHyphens w:val="0"/>
        <w:spacing w:line="360" w:lineRule="auto"/>
        <w:jc w:val="both"/>
        <w:rPr>
          <w:sz w:val="28"/>
          <w:szCs w:val="28"/>
          <w:lang w:val="uk-UA"/>
        </w:rPr>
      </w:pPr>
      <w:r w:rsidRPr="00A60854">
        <w:rPr>
          <w:sz w:val="28"/>
          <w:szCs w:val="28"/>
          <w:lang w:val="uk-UA"/>
        </w:rPr>
        <w:t>Борисенко А.В. Васильченко Е.И. Применение препарата «Мелбек» в комплексной терапии обострившегося течения генерализованного пародонтита // Современная стоматология. – 2007. – №1. – С. 42-44.</w:t>
      </w:r>
    </w:p>
    <w:p w:rsidR="00F10F9F" w:rsidRPr="00A60854" w:rsidRDefault="00F10F9F" w:rsidP="00EF7C2F">
      <w:pPr>
        <w:numPr>
          <w:ilvl w:val="0"/>
          <w:numId w:val="58"/>
        </w:numPr>
        <w:suppressAutoHyphens w:val="0"/>
        <w:spacing w:line="360" w:lineRule="auto"/>
        <w:jc w:val="both"/>
        <w:rPr>
          <w:sz w:val="28"/>
          <w:szCs w:val="28"/>
          <w:lang w:val="uk-UA"/>
        </w:rPr>
      </w:pPr>
      <w:r w:rsidRPr="00A60854">
        <w:rPr>
          <w:sz w:val="28"/>
          <w:szCs w:val="28"/>
        </w:rPr>
        <w:t>Борисенко А.В.</w:t>
      </w:r>
      <w:r w:rsidRPr="00A60854">
        <w:rPr>
          <w:sz w:val="28"/>
          <w:szCs w:val="28"/>
          <w:lang w:val="uk-UA"/>
        </w:rPr>
        <w:t xml:space="preserve"> Роль пародонтогенной микрофлор</w:t>
      </w:r>
      <w:r w:rsidRPr="00A60854">
        <w:rPr>
          <w:sz w:val="28"/>
          <w:szCs w:val="28"/>
        </w:rPr>
        <w:t>ы в лечении генерализованного пародонтита // Дентал Експрес. –</w:t>
      </w:r>
      <w:r w:rsidRPr="00A60854">
        <w:rPr>
          <w:sz w:val="28"/>
          <w:szCs w:val="28"/>
          <w:lang w:val="uk-UA"/>
        </w:rPr>
        <w:t xml:space="preserve"> 2004. – № 3. – С. 22-25.</w:t>
      </w:r>
    </w:p>
    <w:p w:rsidR="00F10F9F" w:rsidRPr="00A60854" w:rsidRDefault="00F10F9F" w:rsidP="00EF7C2F">
      <w:pPr>
        <w:pStyle w:val="Iniiaiieoaenonionooiii2"/>
        <w:numPr>
          <w:ilvl w:val="0"/>
          <w:numId w:val="58"/>
        </w:numPr>
        <w:suppressAutoHyphens w:val="0"/>
        <w:overflowPunct w:val="0"/>
        <w:autoSpaceDN w:val="0"/>
        <w:adjustRightInd w:val="0"/>
        <w:ind w:right="0"/>
        <w:textAlignment w:val="baseline"/>
      </w:pPr>
      <w:r w:rsidRPr="00A60854">
        <w:t>Борисенко А.В., Тивоненко Л.И. Эффективность применения композиции амизон-метронидазол в комплексной терапии генерализованного пародонтита // Современная стоматология. – 2003. – № 3. – С. 20-23.</w:t>
      </w:r>
    </w:p>
    <w:p w:rsidR="00F10F9F" w:rsidRPr="00A60854" w:rsidRDefault="00F10F9F" w:rsidP="00EF7C2F">
      <w:pPr>
        <w:pStyle w:val="Iniiaiieoaenonionooiii2"/>
        <w:numPr>
          <w:ilvl w:val="0"/>
          <w:numId w:val="58"/>
        </w:numPr>
        <w:suppressAutoHyphens w:val="0"/>
        <w:overflowPunct w:val="0"/>
        <w:autoSpaceDN w:val="0"/>
        <w:adjustRightInd w:val="0"/>
        <w:ind w:right="0"/>
        <w:textAlignment w:val="baseline"/>
      </w:pPr>
      <w:r w:rsidRPr="00A60854">
        <w:t>Борисенко А.В., Тивоненко Л.И., Ахрамеева Н.В. Зависимость между составом микрофлоры пародонтальных карманов и характером течения генерализованного пародонтита // Современная стоматология. – 2005. – №3. – С. 45-50.</w:t>
      </w:r>
    </w:p>
    <w:p w:rsidR="00F10F9F" w:rsidRPr="00A60854" w:rsidRDefault="00F10F9F" w:rsidP="00EF7C2F">
      <w:pPr>
        <w:pStyle w:val="Iniiaiieoaenonionooiii2"/>
        <w:numPr>
          <w:ilvl w:val="0"/>
          <w:numId w:val="58"/>
        </w:numPr>
        <w:suppressAutoHyphens w:val="0"/>
        <w:overflowPunct w:val="0"/>
        <w:autoSpaceDN w:val="0"/>
        <w:adjustRightInd w:val="0"/>
        <w:ind w:right="0"/>
        <w:textAlignment w:val="baseline"/>
      </w:pPr>
      <w:r w:rsidRPr="00A60854">
        <w:t xml:space="preserve">Борисенко А.В., Тивоненко Л.И., Ахромеева </w:t>
      </w:r>
      <w:r w:rsidRPr="00A60854">
        <w:rPr>
          <w:lang w:val="ru-RU"/>
        </w:rPr>
        <w:t>Н</w:t>
      </w:r>
      <w:r w:rsidRPr="00A60854">
        <w:t xml:space="preserve">.В. Микробиологическое обоснование использования амизона как препарата с выраженным бактерицидным действием относительно </w:t>
      </w:r>
      <w:r w:rsidRPr="00A60854">
        <w:lastRenderedPageBreak/>
        <w:t xml:space="preserve">пародонтогенных облигатных анаэробов // </w:t>
      </w:r>
      <w:r w:rsidRPr="00A60854">
        <w:rPr>
          <w:lang w:val="ru-RU"/>
        </w:rPr>
        <w:t>Современная стоматология. – 2004. – № 3. – С. 50-52.</w:t>
      </w:r>
    </w:p>
    <w:p w:rsidR="00F10F9F" w:rsidRPr="00A60854" w:rsidRDefault="00F10F9F" w:rsidP="00EF7C2F">
      <w:pPr>
        <w:numPr>
          <w:ilvl w:val="0"/>
          <w:numId w:val="58"/>
        </w:numPr>
        <w:suppressAutoHyphens w:val="0"/>
        <w:spacing w:line="360" w:lineRule="auto"/>
        <w:jc w:val="both"/>
        <w:rPr>
          <w:sz w:val="28"/>
          <w:szCs w:val="28"/>
        </w:rPr>
      </w:pPr>
      <w:r w:rsidRPr="00A60854">
        <w:rPr>
          <w:sz w:val="28"/>
          <w:szCs w:val="28"/>
        </w:rPr>
        <w:t>Бородай Н.В., Ганина К.П., Центило Т.Д. Содержание ДНК в ядрах буккального епителия у практически здоровых людей // Цитология и генетика. – 1991. – Т. 25, № 5. – С. 9-11.</w:t>
      </w:r>
    </w:p>
    <w:p w:rsidR="00F10F9F" w:rsidRPr="00A60854" w:rsidRDefault="00F10F9F" w:rsidP="00EF7C2F">
      <w:pPr>
        <w:numPr>
          <w:ilvl w:val="0"/>
          <w:numId w:val="58"/>
        </w:numPr>
        <w:tabs>
          <w:tab w:val="left" w:pos="7380"/>
        </w:tabs>
        <w:suppressAutoHyphens w:val="0"/>
        <w:spacing w:line="360" w:lineRule="auto"/>
        <w:jc w:val="both"/>
        <w:rPr>
          <w:sz w:val="28"/>
          <w:szCs w:val="28"/>
          <w:lang w:val="uk-UA"/>
        </w:rPr>
      </w:pPr>
      <w:r w:rsidRPr="00A60854">
        <w:rPr>
          <w:sz w:val="28"/>
          <w:szCs w:val="28"/>
          <w:lang w:val="uk-UA"/>
        </w:rPr>
        <w:t>Бухтіарова Т.А. Амізон – новий неопіоїдний аналгетик із протизапальними, жарознижуючими та інтерфероногенними властивостями // Ліки. – 1997. – № 3. – С. 69-70.</w:t>
      </w:r>
    </w:p>
    <w:p w:rsidR="00F10F9F" w:rsidRPr="00A60854" w:rsidRDefault="00F10F9F" w:rsidP="00EF7C2F">
      <w:pPr>
        <w:numPr>
          <w:ilvl w:val="0"/>
          <w:numId w:val="58"/>
        </w:numPr>
        <w:tabs>
          <w:tab w:val="left" w:pos="7380"/>
        </w:tabs>
        <w:suppressAutoHyphens w:val="0"/>
        <w:spacing w:line="360" w:lineRule="auto"/>
        <w:jc w:val="both"/>
        <w:rPr>
          <w:sz w:val="28"/>
          <w:szCs w:val="28"/>
          <w:lang w:val="uk-UA"/>
        </w:rPr>
      </w:pPr>
      <w:r w:rsidRPr="00A60854">
        <w:rPr>
          <w:sz w:val="28"/>
          <w:szCs w:val="28"/>
          <w:lang w:val="uk-UA"/>
        </w:rPr>
        <w:t>Бухтіарова Т.А. Новий неопіоїдний аналгетик амізон як альтернатива метамізолу в терапії больових синдромів (фармакологічне обґрунтування) // Лікування та діагностика. – 1998. - № 3. – С. 68-69.</w:t>
      </w:r>
    </w:p>
    <w:p w:rsidR="00F10F9F" w:rsidRPr="00A60854" w:rsidRDefault="00F10F9F" w:rsidP="00EF7C2F">
      <w:pPr>
        <w:numPr>
          <w:ilvl w:val="0"/>
          <w:numId w:val="58"/>
        </w:numPr>
        <w:suppressAutoHyphens w:val="0"/>
        <w:spacing w:line="360" w:lineRule="auto"/>
        <w:jc w:val="both"/>
        <w:rPr>
          <w:sz w:val="28"/>
          <w:szCs w:val="28"/>
          <w:lang w:val="uk-UA"/>
        </w:rPr>
      </w:pPr>
      <w:r w:rsidRPr="00A60854">
        <w:rPr>
          <w:sz w:val="28"/>
          <w:szCs w:val="28"/>
        </w:rPr>
        <w:t>Бычкова Н.Г., Чаленко Ю.В. Показатели имунного статуса в динамике комплексного лечения генерализованного пародонтита с</w:t>
      </w:r>
      <w:r w:rsidRPr="00A60854">
        <w:rPr>
          <w:sz w:val="28"/>
          <w:szCs w:val="28"/>
          <w:lang w:val="uk-UA"/>
        </w:rPr>
        <w:t xml:space="preserve"> </w:t>
      </w:r>
      <w:r w:rsidRPr="00A60854">
        <w:rPr>
          <w:sz w:val="28"/>
          <w:szCs w:val="28"/>
        </w:rPr>
        <w:t xml:space="preserve">применением фитопрепаратов // </w:t>
      </w:r>
      <w:r w:rsidRPr="00A60854">
        <w:rPr>
          <w:sz w:val="28"/>
          <w:szCs w:val="28"/>
          <w:lang w:val="uk-UA"/>
        </w:rPr>
        <w:t>Современная стоматология. – 2003. – №1 (21). – С. 51-53.</w:t>
      </w:r>
    </w:p>
    <w:p w:rsidR="00F10F9F" w:rsidRPr="00A60854" w:rsidRDefault="00F10F9F" w:rsidP="00EF7C2F">
      <w:pPr>
        <w:numPr>
          <w:ilvl w:val="0"/>
          <w:numId w:val="58"/>
        </w:numPr>
        <w:suppressAutoHyphens w:val="0"/>
        <w:spacing w:line="360" w:lineRule="auto"/>
        <w:jc w:val="both"/>
        <w:rPr>
          <w:sz w:val="28"/>
          <w:szCs w:val="28"/>
          <w:lang w:val="uk-UA"/>
        </w:rPr>
      </w:pPr>
      <w:r w:rsidRPr="00A60854">
        <w:rPr>
          <w:sz w:val="28"/>
          <w:szCs w:val="28"/>
          <w:lang w:val="uk-UA"/>
        </w:rPr>
        <w:t xml:space="preserve">Васильева </w:t>
      </w:r>
      <w:r w:rsidRPr="00A60854">
        <w:rPr>
          <w:sz w:val="28"/>
          <w:szCs w:val="28"/>
        </w:rPr>
        <w:t>Г.И., Иванова И.А., Тюкавкина С.Ю. Цитокины –</w:t>
      </w:r>
      <w:r w:rsidRPr="00A60854">
        <w:rPr>
          <w:sz w:val="28"/>
          <w:szCs w:val="28"/>
          <w:lang w:val="uk-UA"/>
        </w:rPr>
        <w:t xml:space="preserve"> общая система гомеостатической регуляции клеточных функций // Цитология. – 2001. – Т. 43, № 12. – С. 1101-1111.</w:t>
      </w:r>
    </w:p>
    <w:p w:rsidR="00F10F9F" w:rsidRPr="00A60854" w:rsidRDefault="00F10F9F" w:rsidP="00EF7C2F">
      <w:pPr>
        <w:numPr>
          <w:ilvl w:val="0"/>
          <w:numId w:val="58"/>
        </w:numPr>
        <w:tabs>
          <w:tab w:val="left" w:pos="1069"/>
        </w:tabs>
        <w:suppressAutoHyphens w:val="0"/>
        <w:spacing w:line="360" w:lineRule="auto"/>
        <w:jc w:val="both"/>
        <w:rPr>
          <w:sz w:val="28"/>
          <w:szCs w:val="28"/>
          <w:lang w:val="uk-UA"/>
        </w:rPr>
      </w:pPr>
      <w:r w:rsidRPr="00A60854">
        <w:rPr>
          <w:sz w:val="28"/>
          <w:szCs w:val="28"/>
          <w:lang w:val="uk-UA"/>
        </w:rPr>
        <w:t>Вереитинова В.П., Деримедмедь Л.В., Тарасенко О.А. Антибактериальные препараты, применяемые в стоматологии // Дентальн</w:t>
      </w:r>
      <w:r w:rsidRPr="00A60854">
        <w:rPr>
          <w:sz w:val="28"/>
          <w:szCs w:val="28"/>
        </w:rPr>
        <w:t>ые</w:t>
      </w:r>
      <w:r w:rsidRPr="00A60854">
        <w:rPr>
          <w:sz w:val="28"/>
          <w:szCs w:val="28"/>
          <w:lang w:val="uk-UA"/>
        </w:rPr>
        <w:t xml:space="preserve"> технологии. – 2004. – № 2 (16) – С. 46-54. </w:t>
      </w:r>
    </w:p>
    <w:p w:rsidR="00F10F9F" w:rsidRPr="00A60854" w:rsidRDefault="00F10F9F" w:rsidP="00EF7C2F">
      <w:pPr>
        <w:numPr>
          <w:ilvl w:val="0"/>
          <w:numId w:val="58"/>
        </w:numPr>
        <w:suppressAutoHyphens w:val="0"/>
        <w:spacing w:line="360" w:lineRule="auto"/>
        <w:jc w:val="both"/>
        <w:rPr>
          <w:sz w:val="28"/>
          <w:szCs w:val="28"/>
          <w:lang w:val="uk-UA"/>
        </w:rPr>
      </w:pPr>
      <w:r w:rsidRPr="00A60854">
        <w:rPr>
          <w:sz w:val="28"/>
          <w:szCs w:val="28"/>
          <w:lang w:val="uk-UA"/>
        </w:rPr>
        <w:t>Ветра Я.Я., Иванова Л.В., Крайте И.Э. Цитокины // Гематол. и трансфузиол.</w:t>
      </w:r>
      <w:r w:rsidRPr="00A60854">
        <w:rPr>
          <w:sz w:val="28"/>
          <w:szCs w:val="28"/>
        </w:rPr>
        <w:t xml:space="preserve"> </w:t>
      </w:r>
      <w:r w:rsidRPr="00A60854">
        <w:rPr>
          <w:sz w:val="28"/>
          <w:szCs w:val="28"/>
          <w:lang w:val="uk-UA"/>
        </w:rPr>
        <w:t>– 2000. – № 4. – С. 45-48.</w:t>
      </w:r>
    </w:p>
    <w:p w:rsidR="00F10F9F" w:rsidRPr="00A60854" w:rsidRDefault="00F10F9F" w:rsidP="00EF7C2F">
      <w:pPr>
        <w:numPr>
          <w:ilvl w:val="0"/>
          <w:numId w:val="58"/>
        </w:numPr>
        <w:suppressAutoHyphens w:val="0"/>
        <w:spacing w:line="360" w:lineRule="auto"/>
        <w:jc w:val="both"/>
        <w:rPr>
          <w:sz w:val="28"/>
          <w:szCs w:val="28"/>
          <w:lang w:val="uk-UA"/>
        </w:rPr>
      </w:pPr>
      <w:r w:rsidRPr="00A60854">
        <w:rPr>
          <w:sz w:val="28"/>
          <w:szCs w:val="28"/>
          <w:lang w:val="uk-UA"/>
        </w:rPr>
        <w:t>Виготовлення лікарських препаратів на основі дисперсного кремнезему / О.В.</w:t>
      </w:r>
      <w:r>
        <w:rPr>
          <w:sz w:val="28"/>
          <w:szCs w:val="28"/>
          <w:lang w:val="uk-UA"/>
        </w:rPr>
        <w:t xml:space="preserve"> </w:t>
      </w:r>
      <w:r w:rsidRPr="00A60854">
        <w:rPr>
          <w:sz w:val="28"/>
          <w:szCs w:val="28"/>
          <w:lang w:val="uk-UA"/>
        </w:rPr>
        <w:t>Ільченко, О.С.</w:t>
      </w:r>
      <w:r>
        <w:rPr>
          <w:sz w:val="28"/>
          <w:szCs w:val="28"/>
          <w:lang w:val="uk-UA"/>
        </w:rPr>
        <w:t xml:space="preserve"> </w:t>
      </w:r>
      <w:r w:rsidRPr="00A60854">
        <w:rPr>
          <w:sz w:val="28"/>
          <w:szCs w:val="28"/>
          <w:lang w:val="uk-UA"/>
        </w:rPr>
        <w:t>Азаров, Р.А. Мусін та ін. // Вісник Вінниц. держ. мед. ун-ту. – 1999. – № 1. – С. 230-231.</w:t>
      </w:r>
    </w:p>
    <w:p w:rsidR="00F10F9F" w:rsidRPr="00A60854" w:rsidRDefault="00F10F9F" w:rsidP="00EF7C2F">
      <w:pPr>
        <w:numPr>
          <w:ilvl w:val="0"/>
          <w:numId w:val="58"/>
        </w:numPr>
        <w:suppressAutoHyphens w:val="0"/>
        <w:spacing w:line="360" w:lineRule="auto"/>
        <w:jc w:val="both"/>
        <w:rPr>
          <w:sz w:val="28"/>
          <w:szCs w:val="28"/>
          <w:lang w:val="uk-UA"/>
        </w:rPr>
      </w:pPr>
      <w:r w:rsidRPr="00A60854">
        <w:rPr>
          <w:sz w:val="28"/>
          <w:szCs w:val="28"/>
          <w:lang w:val="uk-UA"/>
        </w:rPr>
        <w:t>Використання амізону в лікуванні та профілактиці інфекційних хвороб. Методичні рекомендації. - Київ. – 2000. – 19 с.</w:t>
      </w:r>
    </w:p>
    <w:p w:rsidR="00F10F9F" w:rsidRPr="00A60854" w:rsidRDefault="00F10F9F" w:rsidP="00EF7C2F">
      <w:pPr>
        <w:widowControl w:val="0"/>
        <w:numPr>
          <w:ilvl w:val="0"/>
          <w:numId w:val="58"/>
        </w:numPr>
        <w:suppressAutoHyphens w:val="0"/>
        <w:spacing w:line="360" w:lineRule="auto"/>
        <w:jc w:val="both"/>
        <w:rPr>
          <w:sz w:val="28"/>
          <w:szCs w:val="28"/>
          <w:lang w:val="uk-UA"/>
        </w:rPr>
      </w:pPr>
      <w:r w:rsidRPr="00A60854">
        <w:rPr>
          <w:sz w:val="28"/>
          <w:szCs w:val="28"/>
          <w:lang w:val="uk-UA"/>
        </w:rPr>
        <w:t>Використання нових лікарських форм для лікування генералізованого пародонтиту / А.П. Грохольсь</w:t>
      </w:r>
      <w:r>
        <w:rPr>
          <w:sz w:val="28"/>
          <w:szCs w:val="28"/>
          <w:lang w:val="uk-UA"/>
        </w:rPr>
        <w:t>кий, Л.М. Заноздра, С.П. Павлик</w:t>
      </w:r>
      <w:r w:rsidRPr="00A60854">
        <w:rPr>
          <w:sz w:val="28"/>
          <w:szCs w:val="28"/>
          <w:lang w:val="uk-UA"/>
        </w:rPr>
        <w:t xml:space="preserve"> </w:t>
      </w:r>
      <w:r>
        <w:rPr>
          <w:sz w:val="28"/>
          <w:szCs w:val="28"/>
          <w:lang w:val="uk-UA"/>
        </w:rPr>
        <w:t>та ін</w:t>
      </w:r>
      <w:r w:rsidRPr="00A60854">
        <w:rPr>
          <w:sz w:val="28"/>
          <w:szCs w:val="28"/>
          <w:lang w:val="uk-UA"/>
        </w:rPr>
        <w:t>// Вісник стоматології. – 2001. – № 1. – С. 66-68.</w:t>
      </w:r>
    </w:p>
    <w:p w:rsidR="00F10F9F" w:rsidRPr="00A60854" w:rsidRDefault="00F10F9F" w:rsidP="00EF7C2F">
      <w:pPr>
        <w:numPr>
          <w:ilvl w:val="0"/>
          <w:numId w:val="58"/>
        </w:numPr>
        <w:suppressAutoHyphens w:val="0"/>
        <w:spacing w:line="360" w:lineRule="auto"/>
        <w:jc w:val="both"/>
        <w:rPr>
          <w:sz w:val="28"/>
          <w:szCs w:val="28"/>
          <w:lang w:val="uk-UA"/>
        </w:rPr>
      </w:pPr>
      <w:r w:rsidRPr="00A60854">
        <w:rPr>
          <w:sz w:val="28"/>
          <w:szCs w:val="28"/>
          <w:lang w:val="uk-UA"/>
        </w:rPr>
        <w:lastRenderedPageBreak/>
        <w:t>Вик</w:t>
      </w:r>
      <w:r w:rsidRPr="00A60854">
        <w:rPr>
          <w:sz w:val="28"/>
          <w:szCs w:val="28"/>
          <w:lang w:val="uk-UA"/>
        </w:rPr>
        <w:t>о</w:t>
      </w:r>
      <w:r w:rsidRPr="00A60854">
        <w:rPr>
          <w:sz w:val="28"/>
          <w:szCs w:val="28"/>
          <w:lang w:val="uk-UA"/>
        </w:rPr>
        <w:t>ристання нових лікарських форм кверцетину при ішемічних та радіаційних ушко</w:t>
      </w:r>
      <w:r w:rsidRPr="00A60854">
        <w:rPr>
          <w:sz w:val="28"/>
          <w:szCs w:val="28"/>
          <w:lang w:val="uk-UA"/>
        </w:rPr>
        <w:t>д</w:t>
      </w:r>
      <w:r w:rsidRPr="00A60854">
        <w:rPr>
          <w:sz w:val="28"/>
          <w:szCs w:val="28"/>
          <w:lang w:val="uk-UA"/>
        </w:rPr>
        <w:t>женнях: Метод. рекомендації / Н.П.</w:t>
      </w:r>
      <w:r>
        <w:rPr>
          <w:sz w:val="28"/>
          <w:szCs w:val="28"/>
          <w:lang w:val="uk-UA"/>
        </w:rPr>
        <w:t xml:space="preserve"> </w:t>
      </w:r>
      <w:r w:rsidRPr="00A60854">
        <w:rPr>
          <w:sz w:val="28"/>
          <w:szCs w:val="28"/>
          <w:lang w:val="uk-UA"/>
        </w:rPr>
        <w:t>Максютина, О.О.</w:t>
      </w:r>
      <w:r>
        <w:rPr>
          <w:sz w:val="28"/>
          <w:szCs w:val="28"/>
          <w:lang w:val="uk-UA"/>
        </w:rPr>
        <w:t xml:space="preserve"> </w:t>
      </w:r>
      <w:r w:rsidRPr="00A60854">
        <w:rPr>
          <w:sz w:val="28"/>
          <w:szCs w:val="28"/>
          <w:lang w:val="uk-UA"/>
        </w:rPr>
        <w:t>Мойбенко, О.М.</w:t>
      </w:r>
      <w:r>
        <w:rPr>
          <w:sz w:val="28"/>
          <w:szCs w:val="28"/>
          <w:lang w:val="uk-UA"/>
        </w:rPr>
        <w:t xml:space="preserve"> </w:t>
      </w:r>
      <w:r w:rsidRPr="00A60854">
        <w:rPr>
          <w:sz w:val="28"/>
          <w:szCs w:val="28"/>
          <w:lang w:val="uk-UA"/>
        </w:rPr>
        <w:t>Пархоменко та ін. — К., 2000. — 13 с.</w:t>
      </w:r>
    </w:p>
    <w:p w:rsidR="00F10F9F" w:rsidRPr="00A60854" w:rsidRDefault="00F10F9F" w:rsidP="00EF7C2F">
      <w:pPr>
        <w:widowControl w:val="0"/>
        <w:numPr>
          <w:ilvl w:val="0"/>
          <w:numId w:val="58"/>
        </w:numPr>
        <w:suppressAutoHyphens w:val="0"/>
        <w:spacing w:line="360" w:lineRule="auto"/>
        <w:jc w:val="both"/>
        <w:rPr>
          <w:sz w:val="28"/>
          <w:szCs w:val="28"/>
        </w:rPr>
      </w:pPr>
      <w:r w:rsidRPr="00A60854">
        <w:rPr>
          <w:sz w:val="28"/>
          <w:szCs w:val="28"/>
          <w:lang w:val="uk-UA"/>
        </w:rPr>
        <w:t>Викторов А.И. Побочное действие современных нестероидных противовоспалительных препаратов: проблемы остаются</w:t>
      </w:r>
      <w:r w:rsidRPr="00A60854">
        <w:rPr>
          <w:sz w:val="28"/>
          <w:szCs w:val="28"/>
        </w:rPr>
        <w:t xml:space="preserve">? // </w:t>
      </w:r>
      <w:r w:rsidRPr="00A60854">
        <w:rPr>
          <w:sz w:val="28"/>
          <w:szCs w:val="28"/>
          <w:lang w:val="uk-UA"/>
        </w:rPr>
        <w:t xml:space="preserve">Український медичний часопис. – 2003. – № 1 (33). – С. 79-89. </w:t>
      </w:r>
    </w:p>
    <w:p w:rsidR="00F10F9F" w:rsidRPr="00A60854" w:rsidRDefault="00F10F9F" w:rsidP="00EF7C2F">
      <w:pPr>
        <w:widowControl w:val="0"/>
        <w:numPr>
          <w:ilvl w:val="0"/>
          <w:numId w:val="58"/>
        </w:numPr>
        <w:suppressAutoHyphens w:val="0"/>
        <w:spacing w:line="360" w:lineRule="auto"/>
        <w:jc w:val="both"/>
        <w:rPr>
          <w:sz w:val="28"/>
          <w:szCs w:val="28"/>
        </w:rPr>
      </w:pPr>
      <w:r w:rsidRPr="00A60854">
        <w:rPr>
          <w:sz w:val="28"/>
          <w:szCs w:val="28"/>
          <w:lang w:val="uk-UA"/>
        </w:rPr>
        <w:t>Вишняк Г.Н. Генерализованн</w:t>
      </w:r>
      <w:r w:rsidRPr="00A60854">
        <w:rPr>
          <w:sz w:val="28"/>
          <w:szCs w:val="28"/>
        </w:rPr>
        <w:t>ые заболевания пародонта (пародонтоз, пародонтит). – К.: 1999. – 216 с.</w:t>
      </w:r>
    </w:p>
    <w:p w:rsidR="00F10F9F" w:rsidRPr="00A60854" w:rsidRDefault="00F10F9F" w:rsidP="00EF7C2F">
      <w:pPr>
        <w:widowControl w:val="0"/>
        <w:numPr>
          <w:ilvl w:val="0"/>
          <w:numId w:val="58"/>
        </w:numPr>
        <w:suppressAutoHyphens w:val="0"/>
        <w:spacing w:line="360" w:lineRule="auto"/>
        <w:jc w:val="both"/>
        <w:rPr>
          <w:sz w:val="28"/>
          <w:szCs w:val="28"/>
        </w:rPr>
      </w:pPr>
      <w:r w:rsidRPr="00A60854">
        <w:rPr>
          <w:sz w:val="28"/>
          <w:szCs w:val="28"/>
          <w:lang w:val="uk-UA"/>
        </w:rPr>
        <w:t xml:space="preserve">Вишняк Г.Н., Максютина Н.П. </w:t>
      </w:r>
      <w:r w:rsidRPr="00A60854">
        <w:rPr>
          <w:sz w:val="28"/>
          <w:szCs w:val="28"/>
        </w:rPr>
        <w:t xml:space="preserve">Кверцетин и новые лекарственно-профилактические средства в лечении заболеваний пародонта и слизистой оболочки полости рта // </w:t>
      </w:r>
      <w:r w:rsidRPr="00A60854">
        <w:rPr>
          <w:sz w:val="28"/>
          <w:szCs w:val="28"/>
          <w:lang w:val="uk-UA"/>
        </w:rPr>
        <w:t>Вісник стоматології . – 1997. – № 4. – С. 540-543.</w:t>
      </w:r>
    </w:p>
    <w:p w:rsidR="00F10F9F" w:rsidRPr="00A60854" w:rsidRDefault="00F10F9F" w:rsidP="00EF7C2F">
      <w:pPr>
        <w:widowControl w:val="0"/>
        <w:numPr>
          <w:ilvl w:val="0"/>
          <w:numId w:val="58"/>
        </w:numPr>
        <w:suppressAutoHyphens w:val="0"/>
        <w:spacing w:line="360" w:lineRule="auto"/>
        <w:jc w:val="both"/>
        <w:rPr>
          <w:sz w:val="28"/>
          <w:szCs w:val="28"/>
        </w:rPr>
      </w:pPr>
      <w:r w:rsidRPr="00A60854">
        <w:rPr>
          <w:sz w:val="28"/>
          <w:szCs w:val="28"/>
          <w:lang w:val="uk-UA"/>
        </w:rPr>
        <w:t>Вірстюк Н.Г. Експресія Fas/APO-I (С</w:t>
      </w:r>
      <w:r w:rsidRPr="00A60854">
        <w:rPr>
          <w:sz w:val="28"/>
          <w:szCs w:val="28"/>
          <w:lang w:val="en-US"/>
        </w:rPr>
        <w:t>D</w:t>
      </w:r>
      <w:r w:rsidRPr="00A60854">
        <w:rPr>
          <w:sz w:val="28"/>
          <w:szCs w:val="28"/>
          <w:lang w:val="uk-UA"/>
        </w:rPr>
        <w:t xml:space="preserve">95) на лімфоцитах периферичної крові у хворих на алкогольну хворобу печінки // Галицький лікарський вісник. – 2001. – Т. 8, № 2. – С. 21-24. </w:t>
      </w:r>
    </w:p>
    <w:p w:rsidR="00F10F9F" w:rsidRPr="00A60854" w:rsidRDefault="00F10F9F" w:rsidP="00EF7C2F">
      <w:pPr>
        <w:widowControl w:val="0"/>
        <w:numPr>
          <w:ilvl w:val="0"/>
          <w:numId w:val="58"/>
        </w:numPr>
        <w:suppressAutoHyphens w:val="0"/>
        <w:spacing w:line="360" w:lineRule="auto"/>
        <w:jc w:val="both"/>
        <w:rPr>
          <w:sz w:val="28"/>
          <w:szCs w:val="28"/>
        </w:rPr>
      </w:pPr>
      <w:r w:rsidRPr="00A60854">
        <w:rPr>
          <w:sz w:val="28"/>
          <w:szCs w:val="28"/>
        </w:rPr>
        <w:t>Владимиров Ю.А. Активные формы кислорода и азота: значение для диагностики, профилактики и терапии // Биохимия. – 2004. – Т.</w:t>
      </w:r>
      <w:r w:rsidRPr="00A60854">
        <w:rPr>
          <w:sz w:val="28"/>
          <w:szCs w:val="28"/>
          <w:lang w:val="uk-UA"/>
        </w:rPr>
        <w:t xml:space="preserve"> </w:t>
      </w:r>
      <w:r w:rsidRPr="00A60854">
        <w:rPr>
          <w:sz w:val="28"/>
          <w:szCs w:val="28"/>
        </w:rPr>
        <w:t>69, вып. 1. – С. 5-7.</w:t>
      </w:r>
    </w:p>
    <w:p w:rsidR="00F10F9F" w:rsidRPr="00A60854" w:rsidRDefault="00F10F9F" w:rsidP="00EF7C2F">
      <w:pPr>
        <w:numPr>
          <w:ilvl w:val="0"/>
          <w:numId w:val="58"/>
        </w:numPr>
        <w:suppressAutoHyphens w:val="0"/>
        <w:spacing w:line="360" w:lineRule="auto"/>
        <w:jc w:val="both"/>
        <w:rPr>
          <w:sz w:val="28"/>
          <w:szCs w:val="28"/>
          <w:lang w:val="uk-UA"/>
        </w:rPr>
      </w:pPr>
      <w:r w:rsidRPr="00A60854">
        <w:rPr>
          <w:sz w:val="28"/>
          <w:szCs w:val="28"/>
          <w:lang w:val="uk-UA"/>
        </w:rPr>
        <w:t xml:space="preserve">Влияние антиоксидантных препаратов на основе биофлавоноидов и витамина С на антиоксидантную активность плазмы крови / И.В. Бабенкова, Ю.О. Теселкин, А.В. </w:t>
      </w:r>
      <w:r>
        <w:rPr>
          <w:sz w:val="28"/>
          <w:szCs w:val="28"/>
          <w:lang w:val="uk-UA"/>
        </w:rPr>
        <w:t>Асейчев и соавт.</w:t>
      </w:r>
      <w:r w:rsidRPr="00A60854">
        <w:rPr>
          <w:sz w:val="28"/>
          <w:szCs w:val="28"/>
          <w:lang w:val="uk-UA"/>
        </w:rPr>
        <w:t xml:space="preserve"> // Вопр</w:t>
      </w:r>
      <w:r w:rsidRPr="00A60854">
        <w:rPr>
          <w:sz w:val="28"/>
          <w:szCs w:val="28"/>
        </w:rPr>
        <w:t>осы</w:t>
      </w:r>
      <w:r w:rsidRPr="00A60854">
        <w:rPr>
          <w:sz w:val="28"/>
          <w:szCs w:val="28"/>
          <w:lang w:val="uk-UA"/>
        </w:rPr>
        <w:t xml:space="preserve"> питания. – 1999. – №3. – С. 9-11.</w:t>
      </w:r>
    </w:p>
    <w:p w:rsidR="00F10F9F" w:rsidRPr="00A60854" w:rsidRDefault="00F10F9F" w:rsidP="00EF7C2F">
      <w:pPr>
        <w:widowControl w:val="0"/>
        <w:numPr>
          <w:ilvl w:val="0"/>
          <w:numId w:val="58"/>
        </w:numPr>
        <w:shd w:val="clear" w:color="auto" w:fill="FFFFFF"/>
        <w:suppressAutoHyphens w:val="0"/>
        <w:spacing w:line="360" w:lineRule="auto"/>
        <w:jc w:val="both"/>
        <w:rPr>
          <w:noProof/>
          <w:sz w:val="28"/>
          <w:szCs w:val="28"/>
        </w:rPr>
      </w:pPr>
      <w:r w:rsidRPr="00A60854">
        <w:rPr>
          <w:noProof/>
          <w:sz w:val="28"/>
          <w:szCs w:val="28"/>
        </w:rPr>
        <w:t>Влияние препарата «Имудон» на стабилизацию патологического процесса в пародонте при лечении генерализованного пародонтита</w:t>
      </w:r>
      <w:r w:rsidRPr="00A60854">
        <w:rPr>
          <w:noProof/>
          <w:sz w:val="28"/>
          <w:szCs w:val="28"/>
          <w:lang w:val="uk-UA"/>
        </w:rPr>
        <w:t xml:space="preserve"> /</w:t>
      </w:r>
      <w:r w:rsidRPr="00A60854">
        <w:rPr>
          <w:noProof/>
          <w:sz w:val="28"/>
          <w:szCs w:val="28"/>
        </w:rPr>
        <w:t xml:space="preserve"> Л.Д.</w:t>
      </w:r>
      <w:r w:rsidRPr="00A60854">
        <w:rPr>
          <w:noProof/>
          <w:sz w:val="28"/>
          <w:szCs w:val="28"/>
          <w:lang w:val="uk-UA"/>
        </w:rPr>
        <w:t xml:space="preserve"> </w:t>
      </w:r>
      <w:r w:rsidRPr="00A60854">
        <w:rPr>
          <w:noProof/>
          <w:sz w:val="28"/>
          <w:szCs w:val="28"/>
        </w:rPr>
        <w:t>Сидельникова, Ю.Г.</w:t>
      </w:r>
      <w:r w:rsidRPr="00A60854">
        <w:rPr>
          <w:noProof/>
          <w:sz w:val="28"/>
          <w:szCs w:val="28"/>
          <w:lang w:val="uk-UA"/>
        </w:rPr>
        <w:t xml:space="preserve"> </w:t>
      </w:r>
      <w:r w:rsidRPr="00A60854">
        <w:rPr>
          <w:noProof/>
          <w:sz w:val="28"/>
          <w:szCs w:val="28"/>
        </w:rPr>
        <w:t>Коленко, О.В.</w:t>
      </w:r>
      <w:r w:rsidRPr="00A60854">
        <w:rPr>
          <w:noProof/>
          <w:sz w:val="28"/>
          <w:szCs w:val="28"/>
          <w:lang w:val="uk-UA"/>
        </w:rPr>
        <w:t xml:space="preserve"> </w:t>
      </w:r>
      <w:r w:rsidRPr="00A60854">
        <w:rPr>
          <w:noProof/>
          <w:sz w:val="28"/>
          <w:szCs w:val="28"/>
        </w:rPr>
        <w:t>Линовицкая, А.Г.</w:t>
      </w:r>
      <w:r w:rsidRPr="00A60854">
        <w:rPr>
          <w:noProof/>
          <w:sz w:val="28"/>
          <w:szCs w:val="28"/>
          <w:lang w:val="uk-UA"/>
        </w:rPr>
        <w:t xml:space="preserve"> </w:t>
      </w:r>
      <w:r w:rsidRPr="00A60854">
        <w:rPr>
          <w:noProof/>
          <w:sz w:val="28"/>
          <w:szCs w:val="28"/>
        </w:rPr>
        <w:t>Ткаченко // Современная стоматология. – 2003. – № 1 (21). – 42-50.</w:t>
      </w:r>
    </w:p>
    <w:p w:rsidR="00F10F9F" w:rsidRPr="00A60854" w:rsidRDefault="00F10F9F" w:rsidP="00EF7C2F">
      <w:pPr>
        <w:numPr>
          <w:ilvl w:val="0"/>
          <w:numId w:val="58"/>
        </w:numPr>
        <w:suppressAutoHyphens w:val="0"/>
        <w:spacing w:line="360" w:lineRule="auto"/>
        <w:jc w:val="both"/>
        <w:rPr>
          <w:sz w:val="28"/>
          <w:szCs w:val="28"/>
          <w:lang w:val="uk-UA"/>
        </w:rPr>
      </w:pPr>
      <w:r w:rsidRPr="00A60854">
        <w:rPr>
          <w:sz w:val="28"/>
          <w:szCs w:val="28"/>
          <w:lang w:val="uk-UA"/>
        </w:rPr>
        <w:t>Влияние применения кверцетина в комплексном лечении генерализованного пародонтита на показатели перекисного окисления липидов / А.В.</w:t>
      </w:r>
      <w:r>
        <w:rPr>
          <w:sz w:val="28"/>
          <w:szCs w:val="28"/>
          <w:lang w:val="uk-UA"/>
        </w:rPr>
        <w:t xml:space="preserve"> </w:t>
      </w:r>
      <w:r w:rsidRPr="00A60854">
        <w:rPr>
          <w:sz w:val="28"/>
          <w:szCs w:val="28"/>
          <w:lang w:val="uk-UA"/>
        </w:rPr>
        <w:t>Борисенко, А.Л.</w:t>
      </w:r>
      <w:r>
        <w:rPr>
          <w:sz w:val="28"/>
          <w:szCs w:val="28"/>
          <w:lang w:val="uk-UA"/>
        </w:rPr>
        <w:t xml:space="preserve"> </w:t>
      </w:r>
      <w:r w:rsidRPr="00A60854">
        <w:rPr>
          <w:sz w:val="28"/>
          <w:szCs w:val="28"/>
          <w:lang w:val="uk-UA"/>
        </w:rPr>
        <w:t>Чеснокова, Л.Ф. Осинская и соавт. // Пробл. медицины. – 1999. – № 7-8. – С. 54-56.</w:t>
      </w:r>
    </w:p>
    <w:p w:rsidR="00F10F9F" w:rsidRPr="00A60854" w:rsidRDefault="00F10F9F" w:rsidP="00EF7C2F">
      <w:pPr>
        <w:numPr>
          <w:ilvl w:val="0"/>
          <w:numId w:val="58"/>
        </w:numPr>
        <w:suppressAutoHyphens w:val="0"/>
        <w:spacing w:line="360" w:lineRule="auto"/>
        <w:jc w:val="both"/>
        <w:rPr>
          <w:sz w:val="28"/>
          <w:szCs w:val="28"/>
          <w:lang w:val="uk-UA"/>
        </w:rPr>
      </w:pPr>
      <w:r w:rsidRPr="00A60854">
        <w:rPr>
          <w:sz w:val="28"/>
          <w:szCs w:val="28"/>
        </w:rPr>
        <w:t>Воскресенский О.Н</w:t>
      </w:r>
      <w:r w:rsidRPr="00A60854">
        <w:rPr>
          <w:sz w:val="28"/>
          <w:szCs w:val="28"/>
          <w:lang w:val="uk-UA"/>
        </w:rPr>
        <w:t>.</w:t>
      </w:r>
      <w:r w:rsidRPr="00A60854">
        <w:rPr>
          <w:sz w:val="28"/>
          <w:szCs w:val="28"/>
        </w:rPr>
        <w:t>, Ткаченко Е.К. Роль перекисного окисления липидов в патогенезе пародонтита // Стоматология. – 1991. – №</w:t>
      </w:r>
      <w:r w:rsidRPr="00A60854">
        <w:rPr>
          <w:sz w:val="28"/>
          <w:szCs w:val="28"/>
          <w:lang w:val="uk-UA"/>
        </w:rPr>
        <w:t xml:space="preserve"> </w:t>
      </w:r>
      <w:r w:rsidRPr="00A60854">
        <w:rPr>
          <w:sz w:val="28"/>
          <w:szCs w:val="28"/>
        </w:rPr>
        <w:t>4. – С. 5-10.</w:t>
      </w:r>
    </w:p>
    <w:p w:rsidR="00F10F9F" w:rsidRPr="00A60854" w:rsidRDefault="00F10F9F" w:rsidP="00EF7C2F">
      <w:pPr>
        <w:numPr>
          <w:ilvl w:val="0"/>
          <w:numId w:val="58"/>
        </w:numPr>
        <w:suppressAutoHyphens w:val="0"/>
        <w:spacing w:line="360" w:lineRule="auto"/>
        <w:jc w:val="both"/>
        <w:rPr>
          <w:sz w:val="28"/>
          <w:szCs w:val="28"/>
          <w:lang w:val="uk-UA"/>
        </w:rPr>
      </w:pPr>
      <w:r w:rsidRPr="00A60854">
        <w:rPr>
          <w:sz w:val="28"/>
          <w:szCs w:val="28"/>
          <w:lang w:val="uk-UA"/>
        </w:rPr>
        <w:lastRenderedPageBreak/>
        <w:t>Вплив кверцетину на структуру і властивості фосфоліпідного бішару ліпосом / Г.Г. Горюшко, Г.С. Григор’єва, Н.Ф. Коханович, О.В. Величко // Досягнення біології та медицини. – 2005. – № 2 (6). – С. 62-65.</w:t>
      </w:r>
    </w:p>
    <w:p w:rsidR="00F10F9F" w:rsidRPr="00A60854" w:rsidRDefault="00F10F9F" w:rsidP="00EF7C2F">
      <w:pPr>
        <w:numPr>
          <w:ilvl w:val="0"/>
          <w:numId w:val="58"/>
        </w:numPr>
        <w:suppressAutoHyphens w:val="0"/>
        <w:spacing w:line="360" w:lineRule="auto"/>
        <w:jc w:val="both"/>
        <w:rPr>
          <w:sz w:val="28"/>
          <w:szCs w:val="28"/>
          <w:lang w:val="uk-UA"/>
        </w:rPr>
      </w:pPr>
      <w:r w:rsidRPr="00A60854">
        <w:rPr>
          <w:sz w:val="28"/>
          <w:szCs w:val="28"/>
          <w:lang w:val="uk-UA"/>
        </w:rPr>
        <w:t xml:space="preserve">Вплив комплексного лікування на показники окисно-антиоксидантної системи крові хворих на генералізований пародонтит ІІ ступеня важкості </w:t>
      </w:r>
      <w:r w:rsidRPr="00A60854">
        <w:rPr>
          <w:sz w:val="28"/>
          <w:szCs w:val="28"/>
        </w:rPr>
        <w:t xml:space="preserve">/ </w:t>
      </w:r>
      <w:r w:rsidRPr="00A60854">
        <w:rPr>
          <w:sz w:val="28"/>
          <w:szCs w:val="28"/>
          <w:lang w:val="uk-UA"/>
        </w:rPr>
        <w:t xml:space="preserve">В.Ю. Катеринюк, Г.М. Мельничук, М.М. Рожко, О.І. Катеринок </w:t>
      </w:r>
      <w:r w:rsidRPr="00A60854">
        <w:rPr>
          <w:sz w:val="28"/>
          <w:szCs w:val="28"/>
        </w:rPr>
        <w:t>//</w:t>
      </w:r>
      <w:r w:rsidRPr="00A60854">
        <w:rPr>
          <w:sz w:val="28"/>
          <w:szCs w:val="28"/>
          <w:lang w:val="uk-UA"/>
        </w:rPr>
        <w:t xml:space="preserve"> </w:t>
      </w:r>
      <w:r w:rsidRPr="00A60854">
        <w:rPr>
          <w:sz w:val="28"/>
          <w:szCs w:val="28"/>
        </w:rPr>
        <w:t>Вопросы экспериментальной и клинической стоматологии: Сб. науч. трудов. –  Харьков, 2004. –</w:t>
      </w:r>
      <w:r w:rsidRPr="00A60854">
        <w:rPr>
          <w:sz w:val="28"/>
          <w:szCs w:val="28"/>
          <w:lang w:val="uk-UA"/>
        </w:rPr>
        <w:t xml:space="preserve"> В</w:t>
      </w:r>
      <w:r w:rsidRPr="00A60854">
        <w:rPr>
          <w:sz w:val="28"/>
          <w:szCs w:val="28"/>
        </w:rPr>
        <w:t>ып. 8 – С. 18-21.</w:t>
      </w:r>
    </w:p>
    <w:p w:rsidR="00F10F9F" w:rsidRPr="00A60854" w:rsidRDefault="00F10F9F" w:rsidP="00EF7C2F">
      <w:pPr>
        <w:numPr>
          <w:ilvl w:val="0"/>
          <w:numId w:val="58"/>
        </w:numPr>
        <w:suppressAutoHyphens w:val="0"/>
        <w:spacing w:line="360" w:lineRule="auto"/>
        <w:jc w:val="both"/>
        <w:rPr>
          <w:sz w:val="28"/>
          <w:szCs w:val="28"/>
          <w:lang w:val="uk-UA"/>
        </w:rPr>
      </w:pPr>
      <w:r w:rsidRPr="00A60854">
        <w:rPr>
          <w:sz w:val="28"/>
          <w:szCs w:val="28"/>
        </w:rPr>
        <w:t>Габриэлян Н.И., Липатова Т.И. Опыт использования показателя средних молекул в крови для диагностики нефрологических заболеваний у детей // Лаб</w:t>
      </w:r>
      <w:r w:rsidRPr="00A60854">
        <w:rPr>
          <w:sz w:val="28"/>
          <w:szCs w:val="28"/>
          <w:lang w:val="uk-UA"/>
        </w:rPr>
        <w:t>ораторное</w:t>
      </w:r>
      <w:r w:rsidRPr="00A60854">
        <w:rPr>
          <w:sz w:val="28"/>
          <w:szCs w:val="28"/>
        </w:rPr>
        <w:t xml:space="preserve"> дело. –</w:t>
      </w:r>
      <w:r w:rsidRPr="00A60854">
        <w:rPr>
          <w:sz w:val="28"/>
          <w:szCs w:val="28"/>
          <w:lang w:val="uk-UA"/>
        </w:rPr>
        <w:t xml:space="preserve"> 1984. – №3. – С. 138-140. </w:t>
      </w:r>
    </w:p>
    <w:p w:rsidR="00F10F9F" w:rsidRPr="00A60854" w:rsidRDefault="00F10F9F" w:rsidP="00EF7C2F">
      <w:pPr>
        <w:numPr>
          <w:ilvl w:val="0"/>
          <w:numId w:val="58"/>
        </w:numPr>
        <w:suppressAutoHyphens w:val="0"/>
        <w:spacing w:line="360" w:lineRule="auto"/>
        <w:jc w:val="both"/>
        <w:rPr>
          <w:sz w:val="28"/>
          <w:szCs w:val="28"/>
          <w:lang w:val="uk-UA"/>
        </w:rPr>
      </w:pPr>
      <w:r w:rsidRPr="00A60854">
        <w:rPr>
          <w:sz w:val="28"/>
          <w:szCs w:val="28"/>
          <w:lang w:val="uk-UA"/>
        </w:rPr>
        <w:t xml:space="preserve">Ганина К.П. Цитогенетическая диагностика в онкоморфологии. – К.: Наукова думка, 1980. – 176 с. </w:t>
      </w:r>
    </w:p>
    <w:p w:rsidR="00F10F9F" w:rsidRPr="00A60854" w:rsidRDefault="00F10F9F" w:rsidP="00EF7C2F">
      <w:pPr>
        <w:numPr>
          <w:ilvl w:val="0"/>
          <w:numId w:val="58"/>
        </w:numPr>
        <w:suppressAutoHyphens w:val="0"/>
        <w:spacing w:line="360" w:lineRule="auto"/>
        <w:jc w:val="both"/>
        <w:rPr>
          <w:sz w:val="28"/>
          <w:szCs w:val="28"/>
        </w:rPr>
      </w:pPr>
      <w:r w:rsidRPr="00A60854">
        <w:rPr>
          <w:sz w:val="28"/>
          <w:szCs w:val="28"/>
        </w:rPr>
        <w:t xml:space="preserve">Ганина К.П., Ясакова </w:t>
      </w:r>
      <w:r w:rsidRPr="00A60854">
        <w:rPr>
          <w:sz w:val="28"/>
          <w:szCs w:val="28"/>
          <w:lang w:val="uk-UA"/>
        </w:rPr>
        <w:t>Л</w:t>
      </w:r>
      <w:r w:rsidRPr="00A60854">
        <w:rPr>
          <w:sz w:val="28"/>
          <w:szCs w:val="28"/>
        </w:rPr>
        <w:t>.М. Итоги и перспективы изучения интерфазного ядра эукариот // Цитология и генетика. – 1990. – Т. 24, №1. – С. 67-72.</w:t>
      </w:r>
    </w:p>
    <w:p w:rsidR="00F10F9F" w:rsidRPr="00A60854" w:rsidRDefault="00F10F9F" w:rsidP="00EF7C2F">
      <w:pPr>
        <w:numPr>
          <w:ilvl w:val="0"/>
          <w:numId w:val="58"/>
        </w:numPr>
        <w:suppressAutoHyphens w:val="0"/>
        <w:spacing w:line="360" w:lineRule="auto"/>
        <w:jc w:val="both"/>
        <w:rPr>
          <w:sz w:val="28"/>
          <w:szCs w:val="28"/>
        </w:rPr>
      </w:pPr>
      <w:r w:rsidRPr="00A60854">
        <w:rPr>
          <w:sz w:val="28"/>
          <w:szCs w:val="28"/>
        </w:rPr>
        <w:t>Ганина</w:t>
      </w:r>
      <w:proofErr w:type="gramStart"/>
      <w:r w:rsidRPr="00A60854">
        <w:rPr>
          <w:sz w:val="28"/>
          <w:szCs w:val="28"/>
        </w:rPr>
        <w:t>.К</w:t>
      </w:r>
      <w:proofErr w:type="gramEnd"/>
      <w:r w:rsidRPr="00A60854">
        <w:rPr>
          <w:sz w:val="28"/>
          <w:szCs w:val="28"/>
        </w:rPr>
        <w:t>.П,, Неласкина Л.А., Киреева С.С. Исследования кариотипа и хроматина лимфоцитов периферической крови больных генетическими новообразованиями кожи // Цитология и генетика. – 1990. – Т. 24, №</w:t>
      </w:r>
      <w:r w:rsidRPr="00A60854">
        <w:rPr>
          <w:sz w:val="28"/>
          <w:szCs w:val="28"/>
          <w:lang w:val="uk-UA"/>
        </w:rPr>
        <w:t xml:space="preserve"> </w:t>
      </w:r>
      <w:r w:rsidRPr="00A60854">
        <w:rPr>
          <w:sz w:val="28"/>
          <w:szCs w:val="28"/>
        </w:rPr>
        <w:t>2. – С. 16-20.</w:t>
      </w:r>
    </w:p>
    <w:p w:rsidR="00F10F9F" w:rsidRPr="00A60854" w:rsidRDefault="00F10F9F" w:rsidP="00EF7C2F">
      <w:pPr>
        <w:numPr>
          <w:ilvl w:val="0"/>
          <w:numId w:val="58"/>
        </w:numPr>
        <w:suppressAutoHyphens w:val="0"/>
        <w:spacing w:line="360" w:lineRule="auto"/>
        <w:jc w:val="both"/>
        <w:rPr>
          <w:sz w:val="28"/>
          <w:szCs w:val="28"/>
          <w:lang w:val="uk-UA"/>
        </w:rPr>
      </w:pPr>
      <w:r w:rsidRPr="00A60854">
        <w:rPr>
          <w:sz w:val="28"/>
          <w:szCs w:val="28"/>
          <w:lang w:val="uk-UA"/>
        </w:rPr>
        <w:t xml:space="preserve">Ганіна К.П., Центіло Т.Д., Бородай Н.В. Цитологічні зміни букального епітелію у хворих на пародонтит </w:t>
      </w:r>
      <w:r w:rsidRPr="00A60854">
        <w:rPr>
          <w:sz w:val="28"/>
          <w:szCs w:val="28"/>
        </w:rPr>
        <w:t>//</w:t>
      </w:r>
      <w:r w:rsidRPr="00A60854">
        <w:rPr>
          <w:sz w:val="28"/>
          <w:szCs w:val="28"/>
          <w:lang w:val="uk-UA"/>
        </w:rPr>
        <w:t xml:space="preserve"> Лабораторна діагностика. – 2000. - № 2. – С. 52-55.</w:t>
      </w:r>
    </w:p>
    <w:p w:rsidR="00F10F9F" w:rsidRPr="00A60854" w:rsidRDefault="00F10F9F" w:rsidP="00EF7C2F">
      <w:pPr>
        <w:numPr>
          <w:ilvl w:val="0"/>
          <w:numId w:val="58"/>
        </w:numPr>
        <w:suppressAutoHyphens w:val="0"/>
        <w:spacing w:line="360" w:lineRule="auto"/>
        <w:jc w:val="both"/>
        <w:rPr>
          <w:sz w:val="28"/>
          <w:szCs w:val="28"/>
          <w:lang w:val="uk-UA"/>
        </w:rPr>
      </w:pPr>
      <w:r w:rsidRPr="00A60854">
        <w:rPr>
          <w:sz w:val="28"/>
          <w:szCs w:val="28"/>
          <w:lang w:val="uk-UA"/>
        </w:rPr>
        <w:t>Гастропротекторна дія ліпосомального кверцетину при експериментальних виразках шлунку / Л.</w:t>
      </w:r>
      <w:r>
        <w:rPr>
          <w:sz w:val="28"/>
          <w:szCs w:val="28"/>
          <w:lang w:val="uk-UA"/>
        </w:rPr>
        <w:t xml:space="preserve"> </w:t>
      </w:r>
      <w:r w:rsidRPr="00A60854">
        <w:rPr>
          <w:sz w:val="28"/>
          <w:szCs w:val="28"/>
          <w:lang w:val="uk-UA"/>
        </w:rPr>
        <w:t>Шеремета, Я.</w:t>
      </w:r>
      <w:r>
        <w:rPr>
          <w:sz w:val="28"/>
          <w:szCs w:val="28"/>
          <w:lang w:val="uk-UA"/>
        </w:rPr>
        <w:t xml:space="preserve"> </w:t>
      </w:r>
      <w:r w:rsidRPr="00A60854">
        <w:rPr>
          <w:sz w:val="28"/>
          <w:szCs w:val="28"/>
          <w:lang w:val="uk-UA"/>
        </w:rPr>
        <w:t>Гудивок, О.</w:t>
      </w:r>
      <w:r>
        <w:rPr>
          <w:sz w:val="28"/>
          <w:szCs w:val="28"/>
          <w:lang w:val="uk-UA"/>
        </w:rPr>
        <w:t xml:space="preserve"> </w:t>
      </w:r>
      <w:r w:rsidRPr="00A60854">
        <w:rPr>
          <w:sz w:val="28"/>
          <w:szCs w:val="28"/>
          <w:lang w:val="uk-UA"/>
        </w:rPr>
        <w:t>Ігнатко</w:t>
      </w:r>
      <w:r>
        <w:rPr>
          <w:sz w:val="28"/>
          <w:szCs w:val="28"/>
          <w:lang w:val="uk-UA"/>
        </w:rPr>
        <w:t xml:space="preserve"> та ін.</w:t>
      </w:r>
      <w:r w:rsidRPr="00A60854">
        <w:rPr>
          <w:sz w:val="28"/>
          <w:szCs w:val="28"/>
          <w:lang w:val="uk-UA"/>
        </w:rPr>
        <w:t xml:space="preserve"> // Укр. мед. вісті. – 01-06 2005. – Т. 6. – Ч. 1-2 (64-65) / Матер. </w:t>
      </w:r>
      <w:r w:rsidRPr="00A60854">
        <w:rPr>
          <w:sz w:val="28"/>
          <w:szCs w:val="28"/>
          <w:lang w:val="en-US"/>
        </w:rPr>
        <w:t>V</w:t>
      </w:r>
      <w:r w:rsidRPr="00A60854">
        <w:rPr>
          <w:sz w:val="28"/>
          <w:szCs w:val="28"/>
          <w:lang w:val="uk-UA"/>
        </w:rPr>
        <w:t xml:space="preserve">ІІІ з’їзду ВУЛТ. – 21-22. 04. 2005. – Івано-Франківськ. – С. 149. </w:t>
      </w:r>
    </w:p>
    <w:p w:rsidR="00F10F9F" w:rsidRPr="00A60854" w:rsidRDefault="00F10F9F" w:rsidP="00EF7C2F">
      <w:pPr>
        <w:numPr>
          <w:ilvl w:val="0"/>
          <w:numId w:val="58"/>
        </w:numPr>
        <w:suppressAutoHyphens w:val="0"/>
        <w:spacing w:line="360" w:lineRule="auto"/>
        <w:jc w:val="both"/>
        <w:rPr>
          <w:sz w:val="28"/>
          <w:szCs w:val="28"/>
          <w:lang w:val="uk-UA"/>
        </w:rPr>
      </w:pPr>
      <w:r w:rsidRPr="00A60854">
        <w:rPr>
          <w:sz w:val="28"/>
          <w:szCs w:val="28"/>
          <w:lang w:val="uk-UA"/>
        </w:rPr>
        <w:t>Гвоздев В.А., Усакин Л.А., Коган Г.Л. Гетерохроматин и его функциональ</w:t>
      </w:r>
      <w:r w:rsidRPr="00A60854">
        <w:rPr>
          <w:sz w:val="28"/>
          <w:szCs w:val="28"/>
        </w:rPr>
        <w:t xml:space="preserve">ные характеристики // Мед. </w:t>
      </w:r>
      <w:r w:rsidRPr="00A60854">
        <w:rPr>
          <w:sz w:val="28"/>
          <w:szCs w:val="28"/>
          <w:lang w:val="uk-UA"/>
        </w:rPr>
        <w:t>г</w:t>
      </w:r>
      <w:r w:rsidRPr="00A60854">
        <w:rPr>
          <w:sz w:val="28"/>
          <w:szCs w:val="28"/>
        </w:rPr>
        <w:t>енетика. –</w:t>
      </w:r>
      <w:r w:rsidRPr="00A60854">
        <w:rPr>
          <w:sz w:val="28"/>
          <w:szCs w:val="28"/>
          <w:lang w:val="uk-UA"/>
        </w:rPr>
        <w:t xml:space="preserve"> 2003. – № 7. – С. 290-296.</w:t>
      </w:r>
    </w:p>
    <w:p w:rsidR="00F10F9F" w:rsidRPr="00A60854" w:rsidRDefault="00F10F9F" w:rsidP="00EF7C2F">
      <w:pPr>
        <w:numPr>
          <w:ilvl w:val="0"/>
          <w:numId w:val="58"/>
        </w:numPr>
        <w:tabs>
          <w:tab w:val="num" w:pos="1276"/>
        </w:tabs>
        <w:suppressAutoHyphens w:val="0"/>
        <w:spacing w:line="360" w:lineRule="auto"/>
        <w:jc w:val="both"/>
        <w:rPr>
          <w:sz w:val="28"/>
          <w:szCs w:val="28"/>
          <w:lang w:val="uk-UA"/>
        </w:rPr>
      </w:pPr>
      <w:r w:rsidRPr="00A60854">
        <w:rPr>
          <w:sz w:val="28"/>
          <w:szCs w:val="28"/>
          <w:lang w:val="uk-UA"/>
        </w:rPr>
        <w:t>Герелюк В.І. Вплив ліпіну на фосфоліпідний спектр інкубованих бактерій підясенного нальоту хворих на генералізований пародонтит // Галицький лікарський вісник. – 1999. – № 4. – С. 30-31.</w:t>
      </w:r>
    </w:p>
    <w:p w:rsidR="00F10F9F" w:rsidRPr="00A60854" w:rsidRDefault="00F10F9F" w:rsidP="00EF7C2F">
      <w:pPr>
        <w:numPr>
          <w:ilvl w:val="0"/>
          <w:numId w:val="58"/>
        </w:numPr>
        <w:tabs>
          <w:tab w:val="num" w:pos="1276"/>
        </w:tabs>
        <w:suppressAutoHyphens w:val="0"/>
        <w:spacing w:line="360" w:lineRule="auto"/>
        <w:jc w:val="both"/>
        <w:rPr>
          <w:sz w:val="28"/>
          <w:szCs w:val="28"/>
          <w:lang w:val="uk-UA"/>
        </w:rPr>
      </w:pPr>
      <w:r w:rsidRPr="00A60854">
        <w:rPr>
          <w:sz w:val="28"/>
          <w:szCs w:val="28"/>
          <w:lang w:val="uk-UA"/>
        </w:rPr>
        <w:lastRenderedPageBreak/>
        <w:t>Герелюк В.І. Клініко-патогенетичне обґрунтування застосування месуліду в комплексному лікуванні генералізованого пародонтиту // Галицький лікарський вісник. – 2000. – № 4. – С. 27-29.</w:t>
      </w:r>
    </w:p>
    <w:p w:rsidR="00F10F9F" w:rsidRPr="00A60854" w:rsidRDefault="00F10F9F" w:rsidP="00EF7C2F">
      <w:pPr>
        <w:numPr>
          <w:ilvl w:val="0"/>
          <w:numId w:val="58"/>
        </w:numPr>
        <w:tabs>
          <w:tab w:val="num" w:pos="1276"/>
        </w:tabs>
        <w:suppressAutoHyphens w:val="0"/>
        <w:spacing w:line="360" w:lineRule="auto"/>
        <w:jc w:val="both"/>
        <w:rPr>
          <w:sz w:val="28"/>
          <w:szCs w:val="28"/>
        </w:rPr>
      </w:pPr>
      <w:r w:rsidRPr="00A60854">
        <w:rPr>
          <w:sz w:val="28"/>
          <w:szCs w:val="28"/>
        </w:rPr>
        <w:t xml:space="preserve">Герман С.И., Потапова С.И. Современные данные об эффективности применения иммуномодуляторов при лечении </w:t>
      </w:r>
      <w:r w:rsidRPr="00A60854">
        <w:rPr>
          <w:sz w:val="28"/>
          <w:szCs w:val="28"/>
          <w:lang w:val="uk-UA"/>
        </w:rPr>
        <w:t xml:space="preserve">болезней </w:t>
      </w:r>
      <w:r w:rsidRPr="00A60854">
        <w:rPr>
          <w:sz w:val="28"/>
          <w:szCs w:val="28"/>
        </w:rPr>
        <w:t>пародонта // Стоматология. – 2005. – № 1-2. – С. 55-57.</w:t>
      </w:r>
    </w:p>
    <w:p w:rsidR="00F10F9F" w:rsidRPr="00A60854" w:rsidRDefault="00F10F9F" w:rsidP="00EF7C2F">
      <w:pPr>
        <w:numPr>
          <w:ilvl w:val="0"/>
          <w:numId w:val="58"/>
        </w:numPr>
        <w:tabs>
          <w:tab w:val="num" w:pos="1276"/>
        </w:tabs>
        <w:suppressAutoHyphens w:val="0"/>
        <w:spacing w:line="360" w:lineRule="auto"/>
        <w:jc w:val="both"/>
        <w:rPr>
          <w:sz w:val="28"/>
          <w:szCs w:val="28"/>
        </w:rPr>
      </w:pPr>
      <w:r w:rsidRPr="00A60854">
        <w:rPr>
          <w:sz w:val="28"/>
          <w:szCs w:val="28"/>
        </w:rPr>
        <w:t>Горбачева И.А., Кирсанов А.И., Орехова Л.Ю. Окислительный стресс и его особенности у больных генерализованным пародонтитом на фоне заболевания внутренних органов // Пародонтология. – 2002. – №</w:t>
      </w:r>
      <w:r w:rsidRPr="00A60854">
        <w:rPr>
          <w:sz w:val="28"/>
          <w:szCs w:val="28"/>
          <w:lang w:val="uk-UA"/>
        </w:rPr>
        <w:t xml:space="preserve"> </w:t>
      </w:r>
      <w:r w:rsidRPr="00A60854">
        <w:rPr>
          <w:sz w:val="28"/>
          <w:szCs w:val="28"/>
        </w:rPr>
        <w:t>4. – С. 3-7.</w:t>
      </w:r>
    </w:p>
    <w:p w:rsidR="00F10F9F" w:rsidRPr="00A60854" w:rsidRDefault="00F10F9F" w:rsidP="00EF7C2F">
      <w:pPr>
        <w:numPr>
          <w:ilvl w:val="0"/>
          <w:numId w:val="58"/>
        </w:numPr>
        <w:suppressAutoHyphens w:val="0"/>
        <w:spacing w:line="360" w:lineRule="auto"/>
        <w:jc w:val="both"/>
        <w:rPr>
          <w:sz w:val="28"/>
          <w:szCs w:val="28"/>
        </w:rPr>
      </w:pPr>
      <w:r w:rsidRPr="00A60854">
        <w:rPr>
          <w:sz w:val="28"/>
          <w:szCs w:val="28"/>
        </w:rPr>
        <w:t>Григорьян А.С. Роль и место феномена повреждения в патогенезе заболевания пародонта // Стоматология. – 1999. – №</w:t>
      </w:r>
      <w:r w:rsidRPr="00A60854">
        <w:rPr>
          <w:sz w:val="28"/>
          <w:szCs w:val="28"/>
          <w:lang w:val="uk-UA"/>
        </w:rPr>
        <w:t xml:space="preserve"> </w:t>
      </w:r>
      <w:r w:rsidRPr="00A60854">
        <w:rPr>
          <w:sz w:val="28"/>
          <w:szCs w:val="28"/>
        </w:rPr>
        <w:t>1. – С. 16-20.</w:t>
      </w:r>
    </w:p>
    <w:p w:rsidR="00F10F9F" w:rsidRPr="00A60854" w:rsidRDefault="00F10F9F" w:rsidP="00EF7C2F">
      <w:pPr>
        <w:numPr>
          <w:ilvl w:val="0"/>
          <w:numId w:val="58"/>
        </w:numPr>
        <w:suppressAutoHyphens w:val="0"/>
        <w:spacing w:line="360" w:lineRule="auto"/>
        <w:jc w:val="both"/>
        <w:rPr>
          <w:sz w:val="28"/>
          <w:szCs w:val="28"/>
        </w:rPr>
      </w:pPr>
      <w:r w:rsidRPr="00A60854">
        <w:rPr>
          <w:sz w:val="28"/>
          <w:szCs w:val="28"/>
          <w:lang w:val="uk-UA"/>
        </w:rPr>
        <w:t>Григорь</w:t>
      </w:r>
      <w:r w:rsidRPr="00A60854">
        <w:rPr>
          <w:sz w:val="28"/>
          <w:szCs w:val="28"/>
        </w:rPr>
        <w:t>ян А.С., Грудянов А.И. Ключевые звенья патогенеза заболеваний пародонта в свете данных цитоморфометрического метода исследований</w:t>
      </w:r>
      <w:r w:rsidRPr="00A60854">
        <w:rPr>
          <w:sz w:val="28"/>
          <w:szCs w:val="28"/>
          <w:lang w:val="uk-UA"/>
        </w:rPr>
        <w:t xml:space="preserve"> </w:t>
      </w:r>
      <w:r w:rsidRPr="00A60854">
        <w:rPr>
          <w:sz w:val="28"/>
          <w:szCs w:val="28"/>
        </w:rPr>
        <w:t>// Стоматология. – 2001, №1. – С. 5-8.</w:t>
      </w:r>
    </w:p>
    <w:p w:rsidR="00F10F9F" w:rsidRPr="00A60854" w:rsidRDefault="00F10F9F" w:rsidP="00EF7C2F">
      <w:pPr>
        <w:numPr>
          <w:ilvl w:val="0"/>
          <w:numId w:val="58"/>
        </w:numPr>
        <w:suppressAutoHyphens w:val="0"/>
        <w:spacing w:line="360" w:lineRule="auto"/>
        <w:jc w:val="both"/>
        <w:rPr>
          <w:sz w:val="28"/>
          <w:szCs w:val="28"/>
          <w:lang w:val="uk-UA"/>
        </w:rPr>
      </w:pPr>
      <w:r w:rsidRPr="00A60854">
        <w:rPr>
          <w:sz w:val="28"/>
          <w:szCs w:val="28"/>
          <w:lang w:val="uk-UA"/>
        </w:rPr>
        <w:t xml:space="preserve">Гридіна Т.Л. Протигрипозна дія етонію </w:t>
      </w:r>
      <w:r w:rsidRPr="00A60854">
        <w:rPr>
          <w:sz w:val="28"/>
          <w:szCs w:val="28"/>
          <w:lang w:val="en-US"/>
        </w:rPr>
        <w:t>in</w:t>
      </w:r>
      <w:r w:rsidRPr="00A60854">
        <w:rPr>
          <w:sz w:val="28"/>
          <w:szCs w:val="28"/>
          <w:lang w:val="uk-UA"/>
        </w:rPr>
        <w:t xml:space="preserve"> </w:t>
      </w:r>
      <w:r w:rsidRPr="00A60854">
        <w:rPr>
          <w:sz w:val="28"/>
          <w:szCs w:val="28"/>
          <w:lang w:val="en-US"/>
        </w:rPr>
        <w:t>vitro</w:t>
      </w:r>
      <w:r w:rsidRPr="00A60854">
        <w:rPr>
          <w:sz w:val="28"/>
          <w:szCs w:val="28"/>
          <w:lang w:val="uk-UA"/>
        </w:rPr>
        <w:t xml:space="preserve"> та </w:t>
      </w:r>
      <w:r w:rsidRPr="00A60854">
        <w:rPr>
          <w:sz w:val="28"/>
          <w:szCs w:val="28"/>
          <w:lang w:val="en-US"/>
        </w:rPr>
        <w:t>in</w:t>
      </w:r>
      <w:r w:rsidRPr="00A60854">
        <w:rPr>
          <w:sz w:val="28"/>
          <w:szCs w:val="28"/>
          <w:lang w:val="uk-UA"/>
        </w:rPr>
        <w:t xml:space="preserve"> </w:t>
      </w:r>
      <w:r w:rsidRPr="00A60854">
        <w:rPr>
          <w:sz w:val="28"/>
          <w:szCs w:val="28"/>
          <w:lang w:val="en-US"/>
        </w:rPr>
        <w:t>vivo</w:t>
      </w:r>
      <w:r w:rsidRPr="00A60854">
        <w:rPr>
          <w:sz w:val="28"/>
          <w:szCs w:val="28"/>
          <w:lang w:val="uk-UA"/>
        </w:rPr>
        <w:t xml:space="preserve"> // Одеський медичний журнал. – 2004. – № 5 (85). – С. 4-7.</w:t>
      </w:r>
    </w:p>
    <w:p w:rsidR="00F10F9F" w:rsidRPr="00A60854" w:rsidRDefault="00F10F9F" w:rsidP="00EF7C2F">
      <w:pPr>
        <w:numPr>
          <w:ilvl w:val="0"/>
          <w:numId w:val="58"/>
        </w:numPr>
        <w:suppressAutoHyphens w:val="0"/>
        <w:spacing w:line="360" w:lineRule="auto"/>
        <w:jc w:val="both"/>
        <w:rPr>
          <w:sz w:val="28"/>
          <w:szCs w:val="28"/>
          <w:lang w:val="uk-UA"/>
        </w:rPr>
      </w:pPr>
      <w:r w:rsidRPr="00A60854">
        <w:rPr>
          <w:sz w:val="28"/>
          <w:szCs w:val="28"/>
          <w:lang w:val="uk-UA"/>
        </w:rPr>
        <w:t>Громашевська Л.Л. “Середні молекули” як один з показників метаболічної інтоксикації в організмі // Лабораторное дело. – 1997. – № 1. – С. 11-18.</w:t>
      </w:r>
    </w:p>
    <w:p w:rsidR="00F10F9F" w:rsidRPr="00A60854" w:rsidRDefault="00F10F9F" w:rsidP="00EF7C2F">
      <w:pPr>
        <w:numPr>
          <w:ilvl w:val="0"/>
          <w:numId w:val="58"/>
        </w:numPr>
        <w:suppressAutoHyphens w:val="0"/>
        <w:spacing w:line="360" w:lineRule="auto"/>
        <w:jc w:val="both"/>
        <w:rPr>
          <w:sz w:val="28"/>
          <w:szCs w:val="28"/>
          <w:lang w:val="uk-UA"/>
        </w:rPr>
      </w:pPr>
      <w:r w:rsidRPr="00A60854">
        <w:rPr>
          <w:sz w:val="28"/>
          <w:szCs w:val="28"/>
          <w:lang w:val="uk-UA"/>
        </w:rPr>
        <w:t>Грохольский А.П., Кодола Н.А., Центило Т.Д. Над</w:t>
      </w:r>
      <w:r w:rsidRPr="00A60854">
        <w:rPr>
          <w:sz w:val="28"/>
          <w:szCs w:val="28"/>
        </w:rPr>
        <w:t>зубные отложения: их влияние на зубы, околозубные ткани и организм. –</w:t>
      </w:r>
      <w:r w:rsidRPr="00A60854">
        <w:rPr>
          <w:sz w:val="28"/>
          <w:szCs w:val="28"/>
          <w:lang w:val="uk-UA"/>
        </w:rPr>
        <w:t xml:space="preserve"> К.: Здоров</w:t>
      </w:r>
      <w:r w:rsidRPr="00A60854">
        <w:rPr>
          <w:sz w:val="28"/>
          <w:szCs w:val="28"/>
        </w:rPr>
        <w:t>’</w:t>
      </w:r>
      <w:r w:rsidRPr="00A60854">
        <w:rPr>
          <w:sz w:val="28"/>
          <w:szCs w:val="28"/>
          <w:lang w:val="uk-UA"/>
        </w:rPr>
        <w:t>я, 2000. – 160 с.</w:t>
      </w:r>
    </w:p>
    <w:p w:rsidR="00F10F9F" w:rsidRPr="00A60854" w:rsidRDefault="00F10F9F" w:rsidP="00EF7C2F">
      <w:pPr>
        <w:numPr>
          <w:ilvl w:val="0"/>
          <w:numId w:val="58"/>
        </w:numPr>
        <w:suppressAutoHyphens w:val="0"/>
        <w:spacing w:line="360" w:lineRule="auto"/>
        <w:jc w:val="both"/>
        <w:rPr>
          <w:sz w:val="28"/>
          <w:szCs w:val="28"/>
          <w:lang w:val="uk-UA"/>
        </w:rPr>
      </w:pPr>
      <w:r w:rsidRPr="00A60854">
        <w:rPr>
          <w:sz w:val="28"/>
          <w:szCs w:val="28"/>
          <w:lang w:val="uk-UA"/>
        </w:rPr>
        <w:t xml:space="preserve">Грудянов А.И. </w:t>
      </w:r>
      <w:r w:rsidRPr="00A60854">
        <w:rPr>
          <w:sz w:val="28"/>
          <w:szCs w:val="28"/>
        </w:rPr>
        <w:t>Применение таблетирова</w:t>
      </w:r>
      <w:r w:rsidRPr="00A60854">
        <w:rPr>
          <w:sz w:val="28"/>
          <w:szCs w:val="28"/>
          <w:lang w:val="uk-UA"/>
        </w:rPr>
        <w:t>н</w:t>
      </w:r>
      <w:r w:rsidRPr="00A60854">
        <w:rPr>
          <w:sz w:val="28"/>
          <w:szCs w:val="28"/>
        </w:rPr>
        <w:t>ных форм пробиотиков “Бифидумбактер</w:t>
      </w:r>
      <w:r w:rsidRPr="00A60854">
        <w:rPr>
          <w:sz w:val="28"/>
          <w:szCs w:val="28"/>
          <w:lang w:val="uk-UA"/>
        </w:rPr>
        <w:t>и</w:t>
      </w:r>
      <w:r w:rsidRPr="00A60854">
        <w:rPr>
          <w:sz w:val="28"/>
          <w:szCs w:val="28"/>
        </w:rPr>
        <w:t>н” и “Ацелакт” в комплексном лечении в</w:t>
      </w:r>
      <w:r w:rsidRPr="00A60854">
        <w:rPr>
          <w:sz w:val="28"/>
          <w:szCs w:val="28"/>
          <w:lang w:val="uk-UA"/>
        </w:rPr>
        <w:t>о</w:t>
      </w:r>
      <w:r w:rsidRPr="00A60854">
        <w:rPr>
          <w:sz w:val="28"/>
          <w:szCs w:val="28"/>
        </w:rPr>
        <w:t>спалительных заболеваний пародонта // Пародонтология. –</w:t>
      </w:r>
      <w:r w:rsidRPr="00A60854">
        <w:rPr>
          <w:sz w:val="28"/>
          <w:szCs w:val="28"/>
          <w:lang w:val="uk-UA"/>
        </w:rPr>
        <w:t xml:space="preserve"> 2001. – № 1-2. – С. 11-13.</w:t>
      </w:r>
    </w:p>
    <w:p w:rsidR="00F10F9F" w:rsidRPr="00A60854" w:rsidRDefault="00F10F9F" w:rsidP="00EF7C2F">
      <w:pPr>
        <w:numPr>
          <w:ilvl w:val="0"/>
          <w:numId w:val="58"/>
        </w:numPr>
        <w:suppressAutoHyphens w:val="0"/>
        <w:spacing w:line="360" w:lineRule="auto"/>
        <w:jc w:val="both"/>
        <w:rPr>
          <w:sz w:val="28"/>
          <w:szCs w:val="28"/>
          <w:lang w:val="uk-UA"/>
        </w:rPr>
      </w:pPr>
      <w:r w:rsidRPr="00A60854">
        <w:rPr>
          <w:sz w:val="28"/>
          <w:szCs w:val="28"/>
          <w:lang w:val="uk-UA"/>
        </w:rPr>
        <w:t xml:space="preserve">Грудянов А.И., </w:t>
      </w:r>
      <w:r w:rsidRPr="00A60854">
        <w:rPr>
          <w:sz w:val="28"/>
          <w:szCs w:val="28"/>
        </w:rPr>
        <w:t>Безрукова И.В.</w:t>
      </w:r>
      <w:r w:rsidRPr="00A60854">
        <w:rPr>
          <w:sz w:val="28"/>
          <w:szCs w:val="28"/>
          <w:lang w:val="uk-UA"/>
        </w:rPr>
        <w:t xml:space="preserve"> </w:t>
      </w:r>
      <w:r w:rsidRPr="00A60854">
        <w:rPr>
          <w:sz w:val="28"/>
          <w:szCs w:val="28"/>
        </w:rPr>
        <w:t>Быстропрогрессирующий пародонтит. Особенности клинического течения и лечения // Стоматология. –</w:t>
      </w:r>
      <w:r w:rsidRPr="00A60854">
        <w:rPr>
          <w:sz w:val="28"/>
          <w:szCs w:val="28"/>
          <w:lang w:val="uk-UA"/>
        </w:rPr>
        <w:t xml:space="preserve"> 2000. – № 5. – С. 24-27.</w:t>
      </w:r>
    </w:p>
    <w:p w:rsidR="00F10F9F" w:rsidRPr="00A60854" w:rsidRDefault="00F10F9F" w:rsidP="00EF7C2F">
      <w:pPr>
        <w:numPr>
          <w:ilvl w:val="0"/>
          <w:numId w:val="58"/>
        </w:numPr>
        <w:suppressAutoHyphens w:val="0"/>
        <w:spacing w:line="360" w:lineRule="auto"/>
        <w:jc w:val="both"/>
        <w:rPr>
          <w:sz w:val="28"/>
          <w:szCs w:val="28"/>
          <w:lang w:val="uk-UA"/>
        </w:rPr>
      </w:pPr>
      <w:r w:rsidRPr="00A60854">
        <w:rPr>
          <w:sz w:val="28"/>
          <w:szCs w:val="28"/>
          <w:lang w:val="uk-UA"/>
        </w:rPr>
        <w:t xml:space="preserve">Грудянов А.И., Стариков Н.А., Бякова С.Ф. Поддерживающая терапия. Ее роль при лечении заболеваний пародонта // </w:t>
      </w:r>
      <w:r w:rsidRPr="00A60854">
        <w:rPr>
          <w:sz w:val="28"/>
          <w:szCs w:val="28"/>
        </w:rPr>
        <w:t>Пародонтология. –</w:t>
      </w:r>
      <w:r w:rsidRPr="00A60854">
        <w:rPr>
          <w:sz w:val="28"/>
          <w:szCs w:val="28"/>
          <w:lang w:val="uk-UA"/>
        </w:rPr>
        <w:t xml:space="preserve"> 2001. – № 1-2. – С. 24-26.</w:t>
      </w:r>
    </w:p>
    <w:p w:rsidR="00F10F9F" w:rsidRPr="00A60854" w:rsidRDefault="00F10F9F" w:rsidP="00EF7C2F">
      <w:pPr>
        <w:numPr>
          <w:ilvl w:val="0"/>
          <w:numId w:val="58"/>
        </w:numPr>
        <w:suppressAutoHyphens w:val="0"/>
        <w:spacing w:line="360" w:lineRule="auto"/>
        <w:jc w:val="both"/>
        <w:rPr>
          <w:sz w:val="28"/>
          <w:szCs w:val="28"/>
          <w:lang w:val="uk-UA"/>
        </w:rPr>
      </w:pPr>
      <w:r>
        <w:rPr>
          <w:sz w:val="28"/>
          <w:szCs w:val="28"/>
          <w:lang w:val="uk-UA"/>
        </w:rPr>
        <w:t>Губский Ю.И., Левицкий Е.</w:t>
      </w:r>
      <w:r>
        <w:rPr>
          <w:sz w:val="28"/>
          <w:szCs w:val="28"/>
        </w:rPr>
        <w:t>Л</w:t>
      </w:r>
      <w:r w:rsidRPr="00A60854">
        <w:rPr>
          <w:sz w:val="28"/>
          <w:szCs w:val="28"/>
          <w:lang w:val="uk-UA"/>
        </w:rPr>
        <w:t>. Геном, метаболизм, болезни, лекарства // Лікування та діагностика. – 2000. – № 4. – С. 23-29.</w:t>
      </w:r>
    </w:p>
    <w:p w:rsidR="00F10F9F" w:rsidRPr="00A60854" w:rsidRDefault="00F10F9F" w:rsidP="00EF7C2F">
      <w:pPr>
        <w:numPr>
          <w:ilvl w:val="0"/>
          <w:numId w:val="58"/>
        </w:numPr>
        <w:suppressAutoHyphens w:val="0"/>
        <w:spacing w:line="360" w:lineRule="auto"/>
        <w:jc w:val="both"/>
        <w:rPr>
          <w:sz w:val="28"/>
          <w:szCs w:val="28"/>
          <w:lang w:val="uk-UA"/>
        </w:rPr>
      </w:pPr>
      <w:r w:rsidRPr="00A60854">
        <w:rPr>
          <w:sz w:val="28"/>
          <w:szCs w:val="28"/>
          <w:lang w:val="uk-UA"/>
        </w:rPr>
        <w:lastRenderedPageBreak/>
        <w:t>Губський Ю.І. Молекулярні аспекти хімічної екології: вільнорадикальні механізми токсичної загибелі клітини // Проблеми екології та медицини. – 1997. – Т. 17, № 1-2. – С. 31-37.</w:t>
      </w:r>
    </w:p>
    <w:p w:rsidR="00F10F9F" w:rsidRPr="00A60854" w:rsidRDefault="00F10F9F" w:rsidP="00EF7C2F">
      <w:pPr>
        <w:numPr>
          <w:ilvl w:val="0"/>
          <w:numId w:val="58"/>
        </w:numPr>
        <w:suppressAutoHyphens w:val="0"/>
        <w:spacing w:line="360" w:lineRule="auto"/>
        <w:jc w:val="both"/>
        <w:rPr>
          <w:sz w:val="28"/>
          <w:szCs w:val="28"/>
          <w:lang w:val="uk-UA"/>
        </w:rPr>
      </w:pPr>
      <w:r w:rsidRPr="00A60854">
        <w:rPr>
          <w:sz w:val="28"/>
          <w:szCs w:val="28"/>
          <w:lang w:val="uk-UA"/>
        </w:rPr>
        <w:t>Губський Ю.І., Горюшко Г.Г., Курапова Т.М. Антиокислювальна та антирадикальна активність амізону, ацетилсаліцилової кислоти та ортофену // Ліки. – 1999. – № 3-4. – С. 55-58.</w:t>
      </w:r>
    </w:p>
    <w:p w:rsidR="00F10F9F" w:rsidRPr="00A60854" w:rsidRDefault="00F10F9F" w:rsidP="00EF7C2F">
      <w:pPr>
        <w:numPr>
          <w:ilvl w:val="0"/>
          <w:numId w:val="58"/>
        </w:numPr>
        <w:suppressAutoHyphens w:val="0"/>
        <w:spacing w:line="360" w:lineRule="auto"/>
        <w:jc w:val="both"/>
        <w:rPr>
          <w:sz w:val="28"/>
          <w:szCs w:val="28"/>
        </w:rPr>
      </w:pPr>
      <w:r w:rsidRPr="00A60854">
        <w:rPr>
          <w:noProof/>
          <w:sz w:val="28"/>
          <w:szCs w:val="28"/>
        </w:rPr>
        <w:t>Гудар</w:t>
      </w:r>
      <w:r>
        <w:rPr>
          <w:noProof/>
          <w:sz w:val="28"/>
          <w:szCs w:val="28"/>
        </w:rPr>
        <w:t>ь</w:t>
      </w:r>
      <w:r w:rsidRPr="00A60854">
        <w:rPr>
          <w:noProof/>
          <w:sz w:val="28"/>
          <w:szCs w:val="28"/>
        </w:rPr>
        <w:t>ян А.А., Хмара А.Ю. Содержание интерферона у больных генерализованным пародонтитом и его коррекция циклофероном // Вісник стоматології.</w:t>
      </w:r>
      <w:r w:rsidRPr="00A60854">
        <w:rPr>
          <w:noProof/>
          <w:sz w:val="28"/>
          <w:szCs w:val="28"/>
          <w:lang w:val="uk-UA"/>
        </w:rPr>
        <w:t xml:space="preserve"> –</w:t>
      </w:r>
      <w:r w:rsidRPr="00A60854">
        <w:rPr>
          <w:noProof/>
          <w:sz w:val="28"/>
          <w:szCs w:val="28"/>
        </w:rPr>
        <w:t xml:space="preserve"> 2004. </w:t>
      </w:r>
      <w:r w:rsidRPr="00A60854">
        <w:rPr>
          <w:noProof/>
          <w:sz w:val="28"/>
          <w:szCs w:val="28"/>
          <w:lang w:val="uk-UA"/>
        </w:rPr>
        <w:t>–</w:t>
      </w:r>
      <w:r w:rsidRPr="00A60854">
        <w:rPr>
          <w:noProof/>
          <w:sz w:val="28"/>
          <w:szCs w:val="28"/>
        </w:rPr>
        <w:t xml:space="preserve"> № 1.</w:t>
      </w:r>
      <w:r w:rsidRPr="00A60854">
        <w:rPr>
          <w:noProof/>
          <w:sz w:val="28"/>
          <w:szCs w:val="28"/>
          <w:lang w:val="uk-UA"/>
        </w:rPr>
        <w:t xml:space="preserve"> –</w:t>
      </w:r>
      <w:r w:rsidRPr="00A60854">
        <w:rPr>
          <w:noProof/>
          <w:sz w:val="28"/>
          <w:szCs w:val="28"/>
        </w:rPr>
        <w:t xml:space="preserve"> С. 20-23.</w:t>
      </w:r>
    </w:p>
    <w:p w:rsidR="00F10F9F" w:rsidRPr="00A60854" w:rsidRDefault="00F10F9F" w:rsidP="00EF7C2F">
      <w:pPr>
        <w:numPr>
          <w:ilvl w:val="0"/>
          <w:numId w:val="58"/>
        </w:numPr>
        <w:suppressAutoHyphens w:val="0"/>
        <w:spacing w:line="360" w:lineRule="auto"/>
        <w:jc w:val="both"/>
        <w:rPr>
          <w:sz w:val="28"/>
          <w:szCs w:val="28"/>
          <w:lang w:val="uk-UA"/>
        </w:rPr>
      </w:pPr>
      <w:r w:rsidRPr="00A60854">
        <w:rPr>
          <w:sz w:val="28"/>
          <w:szCs w:val="28"/>
        </w:rPr>
        <w:t>Данилевский Н.Ф., Борисенко А.В. Заболевания пародонта. – К.: Здоров’я, 2000. – 462 с.</w:t>
      </w:r>
    </w:p>
    <w:p w:rsidR="00F10F9F" w:rsidRPr="00A60854" w:rsidRDefault="00F10F9F" w:rsidP="00EF7C2F">
      <w:pPr>
        <w:numPr>
          <w:ilvl w:val="0"/>
          <w:numId w:val="58"/>
        </w:numPr>
        <w:suppressAutoHyphens w:val="0"/>
        <w:spacing w:line="360" w:lineRule="auto"/>
        <w:jc w:val="both"/>
        <w:rPr>
          <w:sz w:val="28"/>
          <w:szCs w:val="28"/>
          <w:lang w:val="uk-UA"/>
        </w:rPr>
      </w:pPr>
      <w:r w:rsidRPr="00A60854">
        <w:rPr>
          <w:sz w:val="28"/>
          <w:szCs w:val="28"/>
          <w:lang w:val="uk-UA"/>
        </w:rPr>
        <w:t>Данилевський Н.Ф. Систематика болезней пародонта // Вісник стоматології. – 1994. – № 1. – С. 17-21.</w:t>
      </w:r>
    </w:p>
    <w:p w:rsidR="00F10F9F" w:rsidRPr="00A60854" w:rsidRDefault="00F10F9F" w:rsidP="00EF7C2F">
      <w:pPr>
        <w:numPr>
          <w:ilvl w:val="0"/>
          <w:numId w:val="58"/>
        </w:numPr>
        <w:suppressAutoHyphens w:val="0"/>
        <w:spacing w:line="360" w:lineRule="auto"/>
        <w:jc w:val="both"/>
        <w:rPr>
          <w:sz w:val="28"/>
          <w:szCs w:val="28"/>
          <w:lang w:val="uk-UA"/>
        </w:rPr>
      </w:pPr>
      <w:r w:rsidRPr="00A60854">
        <w:rPr>
          <w:sz w:val="28"/>
          <w:szCs w:val="28"/>
          <w:lang w:val="uk-UA"/>
        </w:rPr>
        <w:t>Данилевський Н.Ф., Сидельникова Л.Ф., Ткаченко А.Г. Распространенность основных стоматологических заболеваний и состояние гигены полости рта у населения различных регионов Украины (по обращаемости) // Современная стоматология. – 2003. – № 3 (23). – С. 14-16.</w:t>
      </w:r>
    </w:p>
    <w:p w:rsidR="00F10F9F" w:rsidRPr="00A60854" w:rsidRDefault="00F10F9F" w:rsidP="00EF7C2F">
      <w:pPr>
        <w:pStyle w:val="Iniiaiieoaenonionooiii2"/>
        <w:numPr>
          <w:ilvl w:val="0"/>
          <w:numId w:val="58"/>
        </w:numPr>
        <w:suppressAutoHyphens w:val="0"/>
        <w:overflowPunct w:val="0"/>
        <w:autoSpaceDN w:val="0"/>
        <w:adjustRightInd w:val="0"/>
        <w:ind w:right="0"/>
        <w:textAlignment w:val="baseline"/>
      </w:pPr>
      <w:r w:rsidRPr="00A60854">
        <w:t>Декларац. патент України №58453, А61К 6/00. Препарат для лікування пародонтиту / Тивоненко Л.І., Симоненко В.С., Борисенко А.В., Осадча Т.І.. // Опубл. 15.07.2003. – Бюл. № 7. – 3 с.</w:t>
      </w:r>
    </w:p>
    <w:p w:rsidR="00F10F9F" w:rsidRPr="00A60854" w:rsidRDefault="00F10F9F" w:rsidP="00EF7C2F">
      <w:pPr>
        <w:pStyle w:val="Iniiaiieoaenonionooiii2"/>
        <w:numPr>
          <w:ilvl w:val="0"/>
          <w:numId w:val="58"/>
        </w:numPr>
        <w:suppressAutoHyphens w:val="0"/>
        <w:overflowPunct w:val="0"/>
        <w:autoSpaceDN w:val="0"/>
        <w:adjustRightInd w:val="0"/>
        <w:ind w:right="0"/>
        <w:textAlignment w:val="baseline"/>
      </w:pPr>
      <w:r w:rsidRPr="00A60854">
        <w:t>Декларац. патент України №59249, А61К 6/00. Спосіб медикаментозного лікування пародонтиту / Тивоненко Л.І., Симоненко В.С., Борисенко А.В., Осадча Т.І. // Опубл. 15.08.2003. – Бюл. № 8. – 3 с.</w:t>
      </w:r>
    </w:p>
    <w:p w:rsidR="00F10F9F" w:rsidRPr="00A60854" w:rsidRDefault="00F10F9F" w:rsidP="00EF7C2F">
      <w:pPr>
        <w:numPr>
          <w:ilvl w:val="0"/>
          <w:numId w:val="58"/>
        </w:numPr>
        <w:suppressAutoHyphens w:val="0"/>
        <w:spacing w:line="360" w:lineRule="auto"/>
        <w:jc w:val="both"/>
        <w:rPr>
          <w:sz w:val="28"/>
          <w:szCs w:val="28"/>
          <w:lang w:val="uk-UA"/>
        </w:rPr>
      </w:pPr>
      <w:r w:rsidRPr="00A60854">
        <w:rPr>
          <w:sz w:val="28"/>
          <w:szCs w:val="28"/>
          <w:lang w:val="uk-UA"/>
        </w:rPr>
        <w:t>Деклараційний патент України №18879 А61К 6/00. Спосіб лікування генералізованого пародонтиту / Кукурудз Н.І., Герелюк В.І., Григор’єва Г.С., Кон</w:t>
      </w:r>
      <w:r>
        <w:rPr>
          <w:sz w:val="28"/>
          <w:szCs w:val="28"/>
          <w:lang w:val="uk-UA"/>
        </w:rPr>
        <w:t>ахо</w:t>
      </w:r>
      <w:r w:rsidRPr="00A60854">
        <w:rPr>
          <w:sz w:val="28"/>
          <w:szCs w:val="28"/>
          <w:lang w:val="uk-UA"/>
        </w:rPr>
        <w:t>вич Н.Ф., Шеремета Л.М. // Опубл. 15.11.2006. – Бюл. №</w:t>
      </w:r>
      <w:r w:rsidRPr="002E7173">
        <w:rPr>
          <w:sz w:val="28"/>
          <w:szCs w:val="28"/>
          <w:lang w:val="uk-UA"/>
        </w:rPr>
        <w:t xml:space="preserve"> 11. – 2 </w:t>
      </w:r>
      <w:r w:rsidRPr="00A60854">
        <w:rPr>
          <w:sz w:val="28"/>
          <w:szCs w:val="28"/>
          <w:lang w:val="en-US"/>
        </w:rPr>
        <w:t>c</w:t>
      </w:r>
      <w:r w:rsidRPr="002E7173">
        <w:rPr>
          <w:sz w:val="28"/>
          <w:szCs w:val="28"/>
          <w:lang w:val="uk-UA"/>
        </w:rPr>
        <w:t>.</w:t>
      </w:r>
    </w:p>
    <w:p w:rsidR="00F10F9F" w:rsidRPr="00A60854" w:rsidRDefault="00F10F9F" w:rsidP="00EF7C2F">
      <w:pPr>
        <w:numPr>
          <w:ilvl w:val="0"/>
          <w:numId w:val="58"/>
        </w:numPr>
        <w:suppressAutoHyphens w:val="0"/>
        <w:spacing w:line="360" w:lineRule="auto"/>
        <w:jc w:val="both"/>
        <w:rPr>
          <w:sz w:val="28"/>
          <w:szCs w:val="28"/>
          <w:lang w:val="uk-UA"/>
        </w:rPr>
      </w:pPr>
      <w:r w:rsidRPr="00A60854">
        <w:rPr>
          <w:sz w:val="28"/>
          <w:szCs w:val="28"/>
          <w:lang w:val="uk-UA"/>
        </w:rPr>
        <w:t xml:space="preserve">Деклараційний патент України №19175 А61К 6/00. Спосіб одержання засобу для місцевого лікування хронічного генералізованого пародонтиту / </w:t>
      </w:r>
      <w:r w:rsidRPr="00A60854">
        <w:rPr>
          <w:sz w:val="28"/>
          <w:szCs w:val="28"/>
          <w:lang w:val="en-US"/>
        </w:rPr>
        <w:t>K</w:t>
      </w:r>
      <w:r w:rsidRPr="00A60854">
        <w:rPr>
          <w:sz w:val="28"/>
          <w:szCs w:val="28"/>
          <w:lang w:val="uk-UA"/>
        </w:rPr>
        <w:t>укурудз Н.І., Куцик Р.В., Герелюк В.І., Гудивок Я.С. // Опубл. 16.12.2006. – Бюл. № 12. – 2 с.</w:t>
      </w:r>
    </w:p>
    <w:p w:rsidR="00F10F9F" w:rsidRPr="00A60854" w:rsidRDefault="00F10F9F" w:rsidP="00EF7C2F">
      <w:pPr>
        <w:numPr>
          <w:ilvl w:val="0"/>
          <w:numId w:val="58"/>
        </w:numPr>
        <w:suppressAutoHyphens w:val="0"/>
        <w:spacing w:line="360" w:lineRule="auto"/>
        <w:jc w:val="both"/>
        <w:rPr>
          <w:sz w:val="28"/>
          <w:szCs w:val="28"/>
          <w:lang w:val="uk-UA"/>
        </w:rPr>
      </w:pPr>
      <w:r w:rsidRPr="00A60854">
        <w:rPr>
          <w:sz w:val="28"/>
          <w:szCs w:val="28"/>
        </w:rPr>
        <w:lastRenderedPageBreak/>
        <w:t>Денега І.С., Зуб</w:t>
      </w:r>
      <w:r w:rsidRPr="00A60854">
        <w:rPr>
          <w:sz w:val="28"/>
          <w:szCs w:val="28"/>
          <w:lang w:val="uk-UA"/>
        </w:rPr>
        <w:t>а</w:t>
      </w:r>
      <w:r w:rsidRPr="00A60854">
        <w:rPr>
          <w:sz w:val="28"/>
          <w:szCs w:val="28"/>
        </w:rPr>
        <w:t>чик В.М. Вплив індометацину на гострофазну реакцію, індуковану місцевим пародонтальни</w:t>
      </w:r>
      <w:r w:rsidRPr="00A60854">
        <w:rPr>
          <w:sz w:val="28"/>
          <w:szCs w:val="28"/>
          <w:lang w:val="uk-UA"/>
        </w:rPr>
        <w:t>м</w:t>
      </w:r>
      <w:r w:rsidRPr="00A60854">
        <w:rPr>
          <w:sz w:val="28"/>
          <w:szCs w:val="28"/>
        </w:rPr>
        <w:t xml:space="preserve"> процесом // </w:t>
      </w:r>
      <w:proofErr w:type="gramStart"/>
      <w:r w:rsidRPr="00A60854">
        <w:rPr>
          <w:sz w:val="28"/>
          <w:szCs w:val="28"/>
          <w:lang w:val="uk-UA"/>
        </w:rPr>
        <w:t>В</w:t>
      </w:r>
      <w:proofErr w:type="gramEnd"/>
      <w:r w:rsidRPr="00A60854">
        <w:rPr>
          <w:sz w:val="28"/>
          <w:szCs w:val="28"/>
          <w:lang w:val="uk-UA"/>
        </w:rPr>
        <w:t>існик стоматології. – 2000. – № 5. – С. 35-36.</w:t>
      </w:r>
    </w:p>
    <w:p w:rsidR="00F10F9F" w:rsidRPr="00A60854" w:rsidRDefault="00F10F9F" w:rsidP="00EF7C2F">
      <w:pPr>
        <w:numPr>
          <w:ilvl w:val="0"/>
          <w:numId w:val="58"/>
        </w:numPr>
        <w:suppressAutoHyphens w:val="0"/>
        <w:spacing w:line="360" w:lineRule="auto"/>
        <w:jc w:val="both"/>
        <w:rPr>
          <w:caps/>
          <w:sz w:val="28"/>
          <w:szCs w:val="28"/>
          <w:lang w:val="uk-UA"/>
        </w:rPr>
      </w:pPr>
      <w:r w:rsidRPr="00A60854">
        <w:rPr>
          <w:sz w:val="28"/>
          <w:szCs w:val="28"/>
          <w:lang w:val="uk-UA"/>
        </w:rPr>
        <w:t>Дерейко Л.В., Бабич Т.В., Бабич Н.О. Особливості діагностики, клініки та лікування агресивних форм пародонтиту (АФП) // Новини стоматології. – 2004. – № 1 (38). – С. 6-13.</w:t>
      </w:r>
    </w:p>
    <w:p w:rsidR="00F10F9F" w:rsidRPr="00A60854" w:rsidRDefault="00F10F9F" w:rsidP="00EF7C2F">
      <w:pPr>
        <w:numPr>
          <w:ilvl w:val="0"/>
          <w:numId w:val="58"/>
        </w:numPr>
        <w:suppressAutoHyphens w:val="0"/>
        <w:spacing w:line="360" w:lineRule="auto"/>
        <w:jc w:val="both"/>
        <w:rPr>
          <w:sz w:val="28"/>
          <w:szCs w:val="28"/>
          <w:lang w:val="uk-UA"/>
        </w:rPr>
      </w:pPr>
      <w:r w:rsidRPr="00A60854">
        <w:rPr>
          <w:sz w:val="28"/>
          <w:szCs w:val="28"/>
          <w:lang w:val="uk-UA"/>
        </w:rPr>
        <w:t>Державна Фармакопея України, 1-е видання. – Харків: РЕРІГ, 2001. – 556 с.</w:t>
      </w:r>
    </w:p>
    <w:p w:rsidR="00F10F9F" w:rsidRPr="00A60854" w:rsidRDefault="00F10F9F" w:rsidP="00EF7C2F">
      <w:pPr>
        <w:numPr>
          <w:ilvl w:val="0"/>
          <w:numId w:val="58"/>
        </w:numPr>
        <w:suppressAutoHyphens w:val="0"/>
        <w:spacing w:line="360" w:lineRule="auto"/>
        <w:jc w:val="both"/>
        <w:rPr>
          <w:sz w:val="28"/>
          <w:szCs w:val="28"/>
          <w:lang w:val="uk-UA"/>
        </w:rPr>
      </w:pPr>
      <w:r w:rsidRPr="00A60854">
        <w:rPr>
          <w:sz w:val="28"/>
          <w:szCs w:val="28"/>
          <w:lang w:val="uk-UA"/>
        </w:rPr>
        <w:t>Дериведмідь Л.В., Самохін А.О. Антиоксиданти // Фармацевтична енциклопедія. К.: Моріон, 2005. – С.74.</w:t>
      </w:r>
    </w:p>
    <w:p w:rsidR="00F10F9F" w:rsidRPr="00A60854" w:rsidRDefault="00F10F9F" w:rsidP="00EF7C2F">
      <w:pPr>
        <w:numPr>
          <w:ilvl w:val="0"/>
          <w:numId w:val="58"/>
        </w:numPr>
        <w:suppressAutoHyphens w:val="0"/>
        <w:spacing w:line="360" w:lineRule="auto"/>
        <w:jc w:val="both"/>
        <w:rPr>
          <w:sz w:val="28"/>
          <w:szCs w:val="28"/>
          <w:lang w:val="uk-UA"/>
        </w:rPr>
      </w:pPr>
      <w:r w:rsidRPr="00A60854">
        <w:rPr>
          <w:sz w:val="28"/>
          <w:szCs w:val="28"/>
          <w:lang w:val="uk-UA"/>
        </w:rPr>
        <w:t>Дзвіняцька О.Ф. Клініко-діагностичні маркери формування та перебігу артеріальної гіпертензії: Автореф. дис. канд. мед. наук. – Івано-Франківськ, 2000. – 20 с.</w:t>
      </w:r>
    </w:p>
    <w:p w:rsidR="00F10F9F" w:rsidRPr="00A60854" w:rsidRDefault="00F10F9F" w:rsidP="00EF7C2F">
      <w:pPr>
        <w:numPr>
          <w:ilvl w:val="0"/>
          <w:numId w:val="58"/>
        </w:numPr>
        <w:suppressAutoHyphens w:val="0"/>
        <w:spacing w:line="360" w:lineRule="auto"/>
        <w:jc w:val="both"/>
        <w:rPr>
          <w:sz w:val="28"/>
          <w:szCs w:val="28"/>
          <w:lang w:val="uk-UA"/>
        </w:rPr>
      </w:pPr>
      <w:r w:rsidRPr="00A60854">
        <w:rPr>
          <w:sz w:val="28"/>
          <w:szCs w:val="28"/>
          <w:lang w:val="uk-UA"/>
        </w:rPr>
        <w:t>Дзвонковська В.В. Комплексна діагностика і лікування хворих на виразкову хворобу дванадцятипалої кишки поєднану з хронічним панкреатитом: Автореф. дис. докт.  мед. наук. – Івано-Франківськ, 1999. – 28 с.</w:t>
      </w:r>
    </w:p>
    <w:p w:rsidR="00F10F9F" w:rsidRPr="00A60854" w:rsidRDefault="00F10F9F" w:rsidP="00EF7C2F">
      <w:pPr>
        <w:pStyle w:val="Iniiaiieoaenonionooiii2"/>
        <w:numPr>
          <w:ilvl w:val="0"/>
          <w:numId w:val="58"/>
        </w:numPr>
        <w:suppressAutoHyphens w:val="0"/>
        <w:overflowPunct w:val="0"/>
        <w:autoSpaceDN w:val="0"/>
        <w:adjustRightInd w:val="0"/>
        <w:ind w:right="0"/>
        <w:textAlignment w:val="baseline"/>
      </w:pPr>
      <w:r w:rsidRPr="00A60854">
        <w:t xml:space="preserve">Дмитриева Л.А., Крайнова А.Г. Современные представления о роли микрофлоры в патогенезе заболеваний пародонта // </w:t>
      </w:r>
      <w:r>
        <w:rPr>
          <w:lang w:val="ru-RU"/>
        </w:rPr>
        <w:t>Пародонтология. – 2004.</w:t>
      </w:r>
      <w:r w:rsidRPr="008054B7">
        <w:rPr>
          <w:lang w:val="ru-RU"/>
        </w:rPr>
        <w:t xml:space="preserve"> </w:t>
      </w:r>
      <w:r>
        <w:rPr>
          <w:lang w:val="ru-RU"/>
        </w:rPr>
        <w:t>–</w:t>
      </w:r>
      <w:r w:rsidRPr="00A60854">
        <w:rPr>
          <w:lang w:val="ru-RU"/>
        </w:rPr>
        <w:t xml:space="preserve"> № 1. – С. 8-15.</w:t>
      </w:r>
    </w:p>
    <w:p w:rsidR="00F10F9F" w:rsidRPr="00A60854" w:rsidRDefault="00F10F9F" w:rsidP="00EF7C2F">
      <w:pPr>
        <w:numPr>
          <w:ilvl w:val="0"/>
          <w:numId w:val="58"/>
        </w:numPr>
        <w:suppressAutoHyphens w:val="0"/>
        <w:spacing w:line="360" w:lineRule="auto"/>
        <w:jc w:val="both"/>
        <w:rPr>
          <w:sz w:val="28"/>
          <w:szCs w:val="28"/>
          <w:lang w:val="uk-UA"/>
        </w:rPr>
      </w:pPr>
      <w:r w:rsidRPr="00A60854">
        <w:rPr>
          <w:sz w:val="28"/>
          <w:szCs w:val="28"/>
          <w:lang w:val="uk-UA"/>
        </w:rPr>
        <w:t>Дранник Г.Н. Клиническая иммунология и аллергология.</w:t>
      </w:r>
      <w:r w:rsidRPr="00A60854">
        <w:rPr>
          <w:noProof/>
          <w:sz w:val="28"/>
          <w:szCs w:val="28"/>
          <w:lang w:val="uk-UA"/>
        </w:rPr>
        <w:t xml:space="preserve"> </w:t>
      </w:r>
      <w:r w:rsidRPr="00A60854">
        <w:rPr>
          <w:sz w:val="28"/>
          <w:szCs w:val="28"/>
          <w:lang w:val="uk-UA"/>
        </w:rPr>
        <w:t>- Одесса: Астропринт</w:t>
      </w:r>
      <w:r w:rsidRPr="00A60854">
        <w:rPr>
          <w:noProof/>
          <w:sz w:val="28"/>
          <w:szCs w:val="28"/>
          <w:lang w:val="uk-UA"/>
        </w:rPr>
        <w:t>,</w:t>
      </w:r>
      <w:r w:rsidRPr="00A60854">
        <w:rPr>
          <w:sz w:val="28"/>
          <w:szCs w:val="28"/>
          <w:lang w:val="uk-UA"/>
        </w:rPr>
        <w:t xml:space="preserve"> 1999. – 600 с.</w:t>
      </w:r>
    </w:p>
    <w:p w:rsidR="00F10F9F" w:rsidRPr="00A60854" w:rsidRDefault="00F10F9F" w:rsidP="00EF7C2F">
      <w:pPr>
        <w:numPr>
          <w:ilvl w:val="0"/>
          <w:numId w:val="58"/>
        </w:numPr>
        <w:suppressAutoHyphens w:val="0"/>
        <w:spacing w:line="360" w:lineRule="auto"/>
        <w:jc w:val="both"/>
        <w:rPr>
          <w:sz w:val="28"/>
          <w:szCs w:val="28"/>
          <w:lang w:val="uk-UA"/>
        </w:rPr>
      </w:pPr>
      <w:r w:rsidRPr="00A60854">
        <w:rPr>
          <w:sz w:val="28"/>
          <w:szCs w:val="28"/>
          <w:lang w:val="uk-UA"/>
        </w:rPr>
        <w:t>Дроговоз С.М., Щокіна К.Г., Максимов Ю.М. Порівняльна оцінка безпечного застосування сучасних НПЗЗ // Ліки. – 2004. – № 1-2. – С. 18-23.</w:t>
      </w:r>
    </w:p>
    <w:p w:rsidR="00F10F9F" w:rsidRPr="00A60854" w:rsidRDefault="00F10F9F" w:rsidP="00EF7C2F">
      <w:pPr>
        <w:numPr>
          <w:ilvl w:val="0"/>
          <w:numId w:val="58"/>
        </w:numPr>
        <w:suppressAutoHyphens w:val="0"/>
        <w:spacing w:line="360" w:lineRule="auto"/>
        <w:jc w:val="both"/>
        <w:rPr>
          <w:sz w:val="28"/>
          <w:szCs w:val="28"/>
          <w:lang w:val="uk-UA"/>
        </w:rPr>
      </w:pPr>
      <w:r w:rsidRPr="00A60854">
        <w:rPr>
          <w:sz w:val="28"/>
          <w:szCs w:val="28"/>
          <w:lang w:val="uk-UA"/>
        </w:rPr>
        <w:t>Дунязина Т.М. Концепц</w:t>
      </w:r>
      <w:r w:rsidRPr="00A60854">
        <w:rPr>
          <w:sz w:val="28"/>
          <w:szCs w:val="28"/>
        </w:rPr>
        <w:t>и</w:t>
      </w:r>
      <w:r w:rsidRPr="00A60854">
        <w:rPr>
          <w:sz w:val="28"/>
          <w:szCs w:val="28"/>
          <w:lang w:val="uk-UA"/>
        </w:rPr>
        <w:t>я перекисно-лизосомальных механизмов в развитии заболеваний пародонта // Новое в стоматологии. – 1993. – № 1. – С. 8-12.</w:t>
      </w:r>
    </w:p>
    <w:p w:rsidR="00F10F9F" w:rsidRPr="00A60854" w:rsidRDefault="00F10F9F" w:rsidP="00EF7C2F">
      <w:pPr>
        <w:widowControl w:val="0"/>
        <w:numPr>
          <w:ilvl w:val="0"/>
          <w:numId w:val="58"/>
        </w:numPr>
        <w:suppressAutoHyphens w:val="0"/>
        <w:spacing w:line="360" w:lineRule="auto"/>
        <w:jc w:val="both"/>
        <w:rPr>
          <w:sz w:val="28"/>
          <w:szCs w:val="28"/>
        </w:rPr>
      </w:pPr>
      <w:proofErr w:type="gramStart"/>
      <w:r w:rsidRPr="00A60854">
        <w:rPr>
          <w:sz w:val="28"/>
          <w:szCs w:val="28"/>
        </w:rPr>
        <w:t>Дурнев</w:t>
      </w:r>
      <w:proofErr w:type="gramEnd"/>
      <w:r w:rsidRPr="00A60854">
        <w:rPr>
          <w:sz w:val="28"/>
          <w:szCs w:val="28"/>
        </w:rPr>
        <w:t xml:space="preserve"> А.Д., Середин С.Б. Роль свободных радикалов кислорода в мут</w:t>
      </w:r>
      <w:r w:rsidRPr="00A60854">
        <w:rPr>
          <w:sz w:val="28"/>
          <w:szCs w:val="28"/>
        </w:rPr>
        <w:t>а</w:t>
      </w:r>
      <w:r w:rsidRPr="00A60854">
        <w:rPr>
          <w:sz w:val="28"/>
          <w:szCs w:val="28"/>
        </w:rPr>
        <w:t>генных эффектах лекарств и ксенобиотиков // Химико-фармацевтический журнал. – 1990. – Т. 24, № 10. – С. 7-14.</w:t>
      </w:r>
    </w:p>
    <w:p w:rsidR="00F10F9F" w:rsidRPr="00A60854" w:rsidRDefault="00F10F9F" w:rsidP="00EF7C2F">
      <w:pPr>
        <w:numPr>
          <w:ilvl w:val="0"/>
          <w:numId w:val="58"/>
        </w:numPr>
        <w:suppressAutoHyphens w:val="0"/>
        <w:spacing w:line="360" w:lineRule="auto"/>
        <w:jc w:val="both"/>
        <w:rPr>
          <w:sz w:val="28"/>
          <w:szCs w:val="28"/>
          <w:lang w:val="uk-UA"/>
        </w:rPr>
      </w:pPr>
      <w:r w:rsidRPr="00A60854">
        <w:rPr>
          <w:sz w:val="28"/>
          <w:szCs w:val="28"/>
          <w:lang w:val="uk-UA"/>
        </w:rPr>
        <w:t>Дурново Е.А. Сравн</w:t>
      </w:r>
      <w:r w:rsidRPr="00A60854">
        <w:rPr>
          <w:sz w:val="28"/>
          <w:szCs w:val="28"/>
        </w:rPr>
        <w:t>ительный анализ функциональной активности нейтрофилов крови и ротовой полости у больных с гнойно-воспалительным процессом в полости рта // Стоматология. – 2005. – №</w:t>
      </w:r>
      <w:r w:rsidRPr="00A60854">
        <w:rPr>
          <w:sz w:val="28"/>
          <w:szCs w:val="28"/>
          <w:lang w:val="uk-UA"/>
        </w:rPr>
        <w:t xml:space="preserve"> </w:t>
      </w:r>
      <w:r w:rsidRPr="00A60854">
        <w:rPr>
          <w:sz w:val="28"/>
          <w:szCs w:val="28"/>
        </w:rPr>
        <w:t>3. – С.</w:t>
      </w:r>
      <w:r w:rsidRPr="00A60854">
        <w:rPr>
          <w:sz w:val="28"/>
          <w:szCs w:val="28"/>
          <w:lang w:val="uk-UA"/>
        </w:rPr>
        <w:t xml:space="preserve"> </w:t>
      </w:r>
      <w:r w:rsidRPr="00A60854">
        <w:rPr>
          <w:sz w:val="28"/>
          <w:szCs w:val="28"/>
        </w:rPr>
        <w:t>29-32.</w:t>
      </w:r>
    </w:p>
    <w:p w:rsidR="00F10F9F" w:rsidRPr="00A60854" w:rsidRDefault="00F10F9F" w:rsidP="00EF7C2F">
      <w:pPr>
        <w:numPr>
          <w:ilvl w:val="0"/>
          <w:numId w:val="58"/>
        </w:numPr>
        <w:suppressAutoHyphens w:val="0"/>
        <w:spacing w:line="360" w:lineRule="auto"/>
        <w:jc w:val="both"/>
        <w:rPr>
          <w:sz w:val="28"/>
          <w:szCs w:val="28"/>
          <w:lang w:val="uk-UA"/>
        </w:rPr>
      </w:pPr>
      <w:r w:rsidRPr="00A60854">
        <w:rPr>
          <w:sz w:val="28"/>
          <w:szCs w:val="28"/>
          <w:lang w:val="uk-UA"/>
        </w:rPr>
        <w:lastRenderedPageBreak/>
        <w:t>Дяченко Ю.В. Оппортунистические инфекции в стоматологии // Вісник стоматології. – 1996. – № 5. – С. 343-346.</w:t>
      </w:r>
    </w:p>
    <w:p w:rsidR="00F10F9F" w:rsidRPr="00A60854" w:rsidRDefault="00F10F9F" w:rsidP="00EF7C2F">
      <w:pPr>
        <w:pStyle w:val="Iniiaiieoaenonionooiii2"/>
        <w:numPr>
          <w:ilvl w:val="0"/>
          <w:numId w:val="58"/>
        </w:numPr>
        <w:suppressAutoHyphens w:val="0"/>
        <w:overflowPunct w:val="0"/>
        <w:autoSpaceDN w:val="0"/>
        <w:adjustRightInd w:val="0"/>
        <w:ind w:right="0"/>
        <w:textAlignment w:val="baseline"/>
      </w:pPr>
      <w:r w:rsidRPr="00A60854">
        <w:t>Експериментальне обґрунтування комплексного застосування антибіотика та імуномодулятора при лікуванні хворих на гнійно-запальні процеси щелепно-лицевої ділянки / С.М. Шувалов, С.Л. Рибалко, В.П. Даниленко, Н.М. Ісакова // Вісник стоматології. – 2003. – № 4. - С. 45-47.</w:t>
      </w:r>
    </w:p>
    <w:p w:rsidR="00F10F9F" w:rsidRPr="00A60854" w:rsidRDefault="00F10F9F" w:rsidP="00EF7C2F">
      <w:pPr>
        <w:numPr>
          <w:ilvl w:val="0"/>
          <w:numId w:val="58"/>
        </w:numPr>
        <w:suppressAutoHyphens w:val="0"/>
        <w:spacing w:line="360" w:lineRule="auto"/>
        <w:jc w:val="both"/>
        <w:rPr>
          <w:noProof/>
          <w:sz w:val="28"/>
          <w:szCs w:val="28"/>
          <w:lang w:val="uk-UA"/>
        </w:rPr>
      </w:pPr>
      <w:r w:rsidRPr="00A60854">
        <w:rPr>
          <w:sz w:val="28"/>
          <w:szCs w:val="28"/>
          <w:lang w:val="uk-UA"/>
        </w:rPr>
        <w:t>Ершов Ф.Л. Система интерферона в норме и при патологии. - М.</w:t>
      </w:r>
      <w:r w:rsidRPr="00A60854">
        <w:rPr>
          <w:noProof/>
          <w:sz w:val="28"/>
          <w:szCs w:val="28"/>
          <w:lang w:val="uk-UA"/>
        </w:rPr>
        <w:t>:</w:t>
      </w:r>
      <w:r w:rsidRPr="00A60854">
        <w:rPr>
          <w:sz w:val="28"/>
          <w:szCs w:val="28"/>
          <w:lang w:val="uk-UA"/>
        </w:rPr>
        <w:t xml:space="preserve"> Медицина, 1996. – 239 с.</w:t>
      </w:r>
    </w:p>
    <w:p w:rsidR="00F10F9F" w:rsidRPr="00A60854" w:rsidRDefault="00F10F9F" w:rsidP="00EF7C2F">
      <w:pPr>
        <w:pStyle w:val="Iniiaiieoaenonionooiii2"/>
        <w:numPr>
          <w:ilvl w:val="0"/>
          <w:numId w:val="58"/>
        </w:numPr>
        <w:suppressAutoHyphens w:val="0"/>
        <w:overflowPunct w:val="0"/>
        <w:autoSpaceDN w:val="0"/>
        <w:adjustRightInd w:val="0"/>
        <w:ind w:right="0"/>
        <w:textAlignment w:val="baseline"/>
      </w:pPr>
      <w:r w:rsidRPr="00A60854">
        <w:t>Ефективність амізону в лікуванні хворих на хронічний токсичний гепатит та його імунокоригуюча дія / В.М. Фролов, А.М. Віннікова, В.О. Терьошин, Д.Е. Кислюк // Лікарська справа. – 2000. – № 3. – С. 135-138.</w:t>
      </w:r>
    </w:p>
    <w:p w:rsidR="00F10F9F" w:rsidRPr="00A60854" w:rsidRDefault="00F10F9F" w:rsidP="00EF7C2F">
      <w:pPr>
        <w:numPr>
          <w:ilvl w:val="0"/>
          <w:numId w:val="58"/>
        </w:numPr>
        <w:suppressAutoHyphens w:val="0"/>
        <w:spacing w:line="360" w:lineRule="auto"/>
        <w:jc w:val="both"/>
        <w:rPr>
          <w:sz w:val="28"/>
          <w:szCs w:val="28"/>
        </w:rPr>
      </w:pPr>
      <w:r w:rsidRPr="00A60854">
        <w:rPr>
          <w:sz w:val="28"/>
          <w:szCs w:val="28"/>
        </w:rPr>
        <w:t>Заболевания пародонта / Н.Ф. Данилевский, Е.А. Магид, Н.А. Мухин, В.Ю. Миликевич. – М.: Медицина, 1993. – 320 с.</w:t>
      </w:r>
    </w:p>
    <w:p w:rsidR="00F10F9F" w:rsidRPr="00A60854" w:rsidRDefault="00F10F9F" w:rsidP="00EF7C2F">
      <w:pPr>
        <w:numPr>
          <w:ilvl w:val="0"/>
          <w:numId w:val="58"/>
        </w:numPr>
        <w:suppressAutoHyphens w:val="0"/>
        <w:spacing w:line="360" w:lineRule="auto"/>
        <w:jc w:val="both"/>
        <w:rPr>
          <w:sz w:val="28"/>
          <w:szCs w:val="28"/>
          <w:lang w:val="uk-UA"/>
        </w:rPr>
      </w:pPr>
      <w:r w:rsidRPr="00A60854">
        <w:rPr>
          <w:sz w:val="28"/>
          <w:szCs w:val="28"/>
        </w:rPr>
        <w:t>Заболевания периодонта / А.С. Артюшкевич, С.В. Латышева, С.А. Наумович, Е.К. Трофимова. – М.: Мед. лит</w:t>
      </w:r>
      <w:proofErr w:type="gramStart"/>
      <w:r w:rsidRPr="00A60854">
        <w:rPr>
          <w:sz w:val="28"/>
          <w:szCs w:val="28"/>
        </w:rPr>
        <w:t xml:space="preserve">., </w:t>
      </w:r>
      <w:proofErr w:type="gramEnd"/>
      <w:r w:rsidRPr="00A60854">
        <w:rPr>
          <w:sz w:val="28"/>
          <w:szCs w:val="28"/>
        </w:rPr>
        <w:t>2006. – 328 с.</w:t>
      </w:r>
    </w:p>
    <w:p w:rsidR="00F10F9F" w:rsidRPr="00A60854" w:rsidRDefault="00F10F9F" w:rsidP="00EF7C2F">
      <w:pPr>
        <w:numPr>
          <w:ilvl w:val="0"/>
          <w:numId w:val="58"/>
        </w:numPr>
        <w:suppressAutoHyphens w:val="0"/>
        <w:spacing w:line="360" w:lineRule="auto"/>
        <w:jc w:val="both"/>
        <w:rPr>
          <w:sz w:val="28"/>
          <w:szCs w:val="28"/>
        </w:rPr>
      </w:pPr>
      <w:r w:rsidRPr="00A60854">
        <w:rPr>
          <w:sz w:val="28"/>
          <w:szCs w:val="28"/>
          <w:lang w:val="uk-UA"/>
        </w:rPr>
        <w:t>Заболотний Т.Д., Мороз К.А., Ширіханова І.Ю. Застосування пародонтальної пасти мірафен-дента у комплексному лікуванні захворювань пародонта // Новини стоматології. – 2005. – № 1. – С. 68-71.</w:t>
      </w:r>
    </w:p>
    <w:p w:rsidR="00F10F9F" w:rsidRPr="00A60854" w:rsidRDefault="00F10F9F" w:rsidP="00EF7C2F">
      <w:pPr>
        <w:numPr>
          <w:ilvl w:val="0"/>
          <w:numId w:val="58"/>
        </w:numPr>
        <w:suppressAutoHyphens w:val="0"/>
        <w:spacing w:line="360" w:lineRule="auto"/>
        <w:jc w:val="both"/>
        <w:rPr>
          <w:sz w:val="28"/>
          <w:szCs w:val="28"/>
        </w:rPr>
      </w:pPr>
      <w:r w:rsidRPr="00A60854">
        <w:rPr>
          <w:sz w:val="28"/>
          <w:szCs w:val="28"/>
        </w:rPr>
        <w:t>Заїчко Н.В. Ефективність та безпечність застосування амізону у хворих на остеоартроз // Ліки. – 2003. - № 1-2. – С. 91-95.</w:t>
      </w:r>
    </w:p>
    <w:p w:rsidR="00F10F9F" w:rsidRPr="00A60854" w:rsidRDefault="00F10F9F" w:rsidP="00EF7C2F">
      <w:pPr>
        <w:numPr>
          <w:ilvl w:val="0"/>
          <w:numId w:val="58"/>
        </w:numPr>
        <w:suppressAutoHyphens w:val="0"/>
        <w:spacing w:line="360" w:lineRule="auto"/>
        <w:jc w:val="both"/>
        <w:rPr>
          <w:sz w:val="28"/>
          <w:szCs w:val="28"/>
        </w:rPr>
      </w:pPr>
      <w:r w:rsidRPr="00A60854">
        <w:rPr>
          <w:sz w:val="28"/>
          <w:szCs w:val="28"/>
        </w:rPr>
        <w:t>Заїчко Н.В., Пентюк Н.О. Порівняльне дослідження терапевтичної ефективності та безпечності застосування амізону, індометацину та німесуліду у хворих з суглобовим синдромом</w:t>
      </w:r>
      <w:proofErr w:type="gramStart"/>
      <w:r w:rsidRPr="00A60854">
        <w:rPr>
          <w:sz w:val="28"/>
          <w:szCs w:val="28"/>
        </w:rPr>
        <w:t xml:space="preserve"> // В</w:t>
      </w:r>
      <w:proofErr w:type="gramEnd"/>
      <w:r w:rsidRPr="00A60854">
        <w:rPr>
          <w:sz w:val="28"/>
          <w:szCs w:val="28"/>
        </w:rPr>
        <w:t>існик ортопедії, травматології та протезування. – 2002. - № 2. – С. 52-61.</w:t>
      </w:r>
    </w:p>
    <w:p w:rsidR="00F10F9F" w:rsidRPr="00A60854" w:rsidRDefault="00F10F9F" w:rsidP="00EF7C2F">
      <w:pPr>
        <w:numPr>
          <w:ilvl w:val="0"/>
          <w:numId w:val="58"/>
        </w:numPr>
        <w:suppressAutoHyphens w:val="0"/>
        <w:spacing w:line="360" w:lineRule="auto"/>
        <w:jc w:val="both"/>
        <w:rPr>
          <w:sz w:val="28"/>
          <w:szCs w:val="28"/>
          <w:lang w:val="uk-UA"/>
        </w:rPr>
      </w:pPr>
      <w:r w:rsidRPr="00A60854">
        <w:rPr>
          <w:sz w:val="28"/>
          <w:szCs w:val="28"/>
          <w:lang w:val="uk-UA"/>
        </w:rPr>
        <w:t>Залетаева Т.А., Ершов И.С., Гусев В.А. Наследственные болезни человека. – Рязань, 1985. – 88 с.</w:t>
      </w:r>
    </w:p>
    <w:p w:rsidR="00F10F9F" w:rsidRPr="00A60854" w:rsidRDefault="00F10F9F" w:rsidP="00EF7C2F">
      <w:pPr>
        <w:numPr>
          <w:ilvl w:val="0"/>
          <w:numId w:val="58"/>
        </w:numPr>
        <w:suppressAutoHyphens w:val="0"/>
        <w:spacing w:line="360" w:lineRule="auto"/>
        <w:jc w:val="both"/>
        <w:rPr>
          <w:sz w:val="28"/>
          <w:szCs w:val="28"/>
          <w:lang w:val="uk-UA"/>
        </w:rPr>
      </w:pPr>
      <w:r w:rsidRPr="00A60854">
        <w:rPr>
          <w:sz w:val="28"/>
          <w:szCs w:val="28"/>
          <w:lang w:val="uk-UA"/>
        </w:rPr>
        <w:t xml:space="preserve">Застосування високодисперсного кремнезему і препаратів, іммобілізованих на його основі, для профілактики і лікування стоматологічних захворювань / </w:t>
      </w:r>
      <w:r w:rsidRPr="00A60854">
        <w:rPr>
          <w:sz w:val="28"/>
          <w:szCs w:val="28"/>
          <w:lang w:val="uk-UA"/>
        </w:rPr>
        <w:lastRenderedPageBreak/>
        <w:t>Добровольська М.К., Кузняк Н.В., Чечель І.Л. та ін. // Вісник Вінниц. держ. мед. ун-ту. – 1999. – № 1. – С. 226-227.</w:t>
      </w:r>
    </w:p>
    <w:p w:rsidR="00F10F9F" w:rsidRPr="00A60854" w:rsidRDefault="00F10F9F" w:rsidP="00EF7C2F">
      <w:pPr>
        <w:numPr>
          <w:ilvl w:val="0"/>
          <w:numId w:val="58"/>
        </w:numPr>
        <w:suppressAutoHyphens w:val="0"/>
        <w:spacing w:line="360" w:lineRule="auto"/>
        <w:jc w:val="both"/>
        <w:rPr>
          <w:sz w:val="28"/>
          <w:szCs w:val="28"/>
          <w:lang w:val="uk-UA"/>
        </w:rPr>
      </w:pPr>
      <w:r w:rsidRPr="00A60854">
        <w:rPr>
          <w:sz w:val="28"/>
          <w:szCs w:val="28"/>
          <w:lang w:val="uk-UA"/>
        </w:rPr>
        <w:t>Застосування системи vector при лікуванні захворювань пародонту / Т.Д. Заболотний, Л.В. Дерейко</w:t>
      </w:r>
      <w:r>
        <w:rPr>
          <w:sz w:val="28"/>
          <w:szCs w:val="28"/>
          <w:lang w:val="uk-UA"/>
        </w:rPr>
        <w:t xml:space="preserve"> та ін.</w:t>
      </w:r>
      <w:r w:rsidRPr="00A60854">
        <w:rPr>
          <w:sz w:val="28"/>
          <w:szCs w:val="28"/>
          <w:lang w:val="uk-UA"/>
        </w:rPr>
        <w:t xml:space="preserve"> // Новини стоматології. – 2004. – № 4. – С. 68-72.</w:t>
      </w:r>
    </w:p>
    <w:p w:rsidR="00F10F9F" w:rsidRPr="00A60854" w:rsidRDefault="00F10F9F" w:rsidP="00EF7C2F">
      <w:pPr>
        <w:numPr>
          <w:ilvl w:val="0"/>
          <w:numId w:val="58"/>
        </w:numPr>
        <w:suppressAutoHyphens w:val="0"/>
        <w:spacing w:line="360" w:lineRule="auto"/>
        <w:jc w:val="both"/>
        <w:rPr>
          <w:sz w:val="28"/>
          <w:szCs w:val="28"/>
        </w:rPr>
      </w:pPr>
      <w:r w:rsidRPr="00A60854">
        <w:rPr>
          <w:sz w:val="28"/>
          <w:szCs w:val="28"/>
        </w:rPr>
        <w:t>Збарский И.Б. Организация клеточного ядра. – М.:</w:t>
      </w:r>
      <w:r w:rsidRPr="00A60854">
        <w:rPr>
          <w:sz w:val="28"/>
          <w:szCs w:val="28"/>
          <w:lang w:val="uk-UA"/>
        </w:rPr>
        <w:t xml:space="preserve"> </w:t>
      </w:r>
      <w:r w:rsidRPr="00A60854">
        <w:rPr>
          <w:sz w:val="28"/>
          <w:szCs w:val="28"/>
        </w:rPr>
        <w:t>Медицина</w:t>
      </w:r>
      <w:r w:rsidRPr="00A60854">
        <w:rPr>
          <w:sz w:val="28"/>
          <w:szCs w:val="28"/>
          <w:lang w:val="uk-UA"/>
        </w:rPr>
        <w:t xml:space="preserve">, </w:t>
      </w:r>
      <w:r w:rsidRPr="00A60854">
        <w:rPr>
          <w:sz w:val="28"/>
          <w:szCs w:val="28"/>
        </w:rPr>
        <w:t>1988. –</w:t>
      </w:r>
      <w:r w:rsidRPr="00A60854">
        <w:rPr>
          <w:sz w:val="28"/>
          <w:szCs w:val="28"/>
          <w:lang w:val="uk-UA"/>
        </w:rPr>
        <w:t xml:space="preserve"> </w:t>
      </w:r>
      <w:r w:rsidRPr="00A60854">
        <w:rPr>
          <w:sz w:val="28"/>
          <w:szCs w:val="28"/>
        </w:rPr>
        <w:t>366</w:t>
      </w:r>
      <w:r w:rsidRPr="00A60854">
        <w:rPr>
          <w:sz w:val="28"/>
          <w:szCs w:val="28"/>
          <w:lang w:val="uk-UA"/>
        </w:rPr>
        <w:t xml:space="preserve"> </w:t>
      </w:r>
      <w:r w:rsidRPr="00A60854">
        <w:rPr>
          <w:sz w:val="28"/>
          <w:szCs w:val="28"/>
        </w:rPr>
        <w:t>с.</w:t>
      </w:r>
    </w:p>
    <w:p w:rsidR="00F10F9F" w:rsidRPr="00A60854" w:rsidRDefault="00F10F9F" w:rsidP="00EF7C2F">
      <w:pPr>
        <w:numPr>
          <w:ilvl w:val="0"/>
          <w:numId w:val="58"/>
        </w:numPr>
        <w:suppressAutoHyphens w:val="0"/>
        <w:spacing w:line="360" w:lineRule="auto"/>
        <w:jc w:val="both"/>
        <w:rPr>
          <w:sz w:val="28"/>
          <w:szCs w:val="28"/>
        </w:rPr>
      </w:pPr>
      <w:r w:rsidRPr="00A60854">
        <w:rPr>
          <w:sz w:val="28"/>
          <w:szCs w:val="28"/>
        </w:rPr>
        <w:t>Зиновьев А.С., Кононов А.В. Хроническое воспаление слизистых оболочек: интеграция иммунитета и регенерации // Архив патологии. – 1997. – Т. 59, №</w:t>
      </w:r>
      <w:r w:rsidRPr="00A60854">
        <w:rPr>
          <w:sz w:val="28"/>
          <w:szCs w:val="28"/>
          <w:lang w:val="uk-UA"/>
        </w:rPr>
        <w:t xml:space="preserve"> </w:t>
      </w:r>
      <w:r w:rsidRPr="00A60854">
        <w:rPr>
          <w:sz w:val="28"/>
          <w:szCs w:val="28"/>
        </w:rPr>
        <w:t>3. – С. 18-24.</w:t>
      </w:r>
    </w:p>
    <w:p w:rsidR="00F10F9F" w:rsidRPr="00A60854" w:rsidRDefault="00F10F9F" w:rsidP="00EF7C2F">
      <w:pPr>
        <w:numPr>
          <w:ilvl w:val="0"/>
          <w:numId w:val="58"/>
        </w:numPr>
        <w:suppressAutoHyphens w:val="0"/>
        <w:spacing w:line="360" w:lineRule="auto"/>
        <w:jc w:val="both"/>
        <w:rPr>
          <w:sz w:val="28"/>
          <w:szCs w:val="28"/>
        </w:rPr>
      </w:pPr>
      <w:r w:rsidRPr="00A60854">
        <w:rPr>
          <w:sz w:val="28"/>
          <w:szCs w:val="28"/>
          <w:lang w:val="uk-UA"/>
        </w:rPr>
        <w:t>Зубачик В.М., Двуліт І.П., Левицький А.П. Вплив біофлавоноїдів апельсина на стан тканин порожнини рота за умов експериментального пародонтиту // Новини стоматології. – 2006. – № 4 (49). – С. 38-40.</w:t>
      </w:r>
    </w:p>
    <w:p w:rsidR="00F10F9F" w:rsidRPr="00A60854" w:rsidRDefault="00F10F9F" w:rsidP="00EF7C2F">
      <w:pPr>
        <w:numPr>
          <w:ilvl w:val="0"/>
          <w:numId w:val="58"/>
        </w:numPr>
        <w:suppressAutoHyphens w:val="0"/>
        <w:spacing w:line="360" w:lineRule="auto"/>
        <w:jc w:val="both"/>
        <w:rPr>
          <w:sz w:val="28"/>
          <w:szCs w:val="28"/>
          <w:lang w:val="uk-UA"/>
        </w:rPr>
      </w:pPr>
      <w:r w:rsidRPr="00A60854">
        <w:rPr>
          <w:sz w:val="28"/>
          <w:szCs w:val="28"/>
          <w:lang w:val="uk-UA"/>
        </w:rPr>
        <w:t>Иванова Ж.В. Эффективность использования мирамистина, иммобилизованого на полисорбе в комплексном лечении заболеваний пародонта // Современная стоматология. – 2002. – № 2. – С. 45-47.</w:t>
      </w:r>
    </w:p>
    <w:p w:rsidR="00F10F9F" w:rsidRPr="00A60854" w:rsidRDefault="00F10F9F" w:rsidP="00EF7C2F">
      <w:pPr>
        <w:numPr>
          <w:ilvl w:val="0"/>
          <w:numId w:val="58"/>
        </w:numPr>
        <w:suppressAutoHyphens w:val="0"/>
        <w:spacing w:line="360" w:lineRule="auto"/>
        <w:jc w:val="both"/>
        <w:rPr>
          <w:sz w:val="28"/>
          <w:szCs w:val="28"/>
          <w:lang w:val="uk-UA"/>
        </w:rPr>
      </w:pPr>
      <w:r w:rsidRPr="00A60854">
        <w:rPr>
          <w:sz w:val="28"/>
          <w:szCs w:val="28"/>
          <w:lang w:val="uk-UA"/>
        </w:rPr>
        <w:t>Изучение индивидуальной мотивации пациентов с воспалительн</w:t>
      </w:r>
      <w:r w:rsidRPr="00A60854">
        <w:rPr>
          <w:sz w:val="28"/>
          <w:szCs w:val="28"/>
        </w:rPr>
        <w:t>ы</w:t>
      </w:r>
      <w:r w:rsidRPr="00A60854">
        <w:rPr>
          <w:sz w:val="28"/>
          <w:szCs w:val="28"/>
          <w:lang w:val="uk-UA"/>
        </w:rPr>
        <w:t>ми заболеваниями пародонта при проведении профессиональной гигиены полости рта / В.И. Калинин, Н.Г. Незнанов, И.Н. Антонова, У.В. Лебедева // Пародонтология. – 2000. – № 2 (16). – С. 15-17.</w:t>
      </w:r>
    </w:p>
    <w:p w:rsidR="00F10F9F" w:rsidRPr="00A60854" w:rsidRDefault="00F10F9F" w:rsidP="00EF7C2F">
      <w:pPr>
        <w:numPr>
          <w:ilvl w:val="0"/>
          <w:numId w:val="58"/>
        </w:numPr>
        <w:suppressAutoHyphens w:val="0"/>
        <w:spacing w:line="360" w:lineRule="auto"/>
        <w:jc w:val="both"/>
        <w:rPr>
          <w:caps/>
          <w:sz w:val="28"/>
          <w:szCs w:val="28"/>
          <w:lang w:val="uk-UA"/>
        </w:rPr>
      </w:pPr>
      <w:proofErr w:type="gramStart"/>
      <w:r w:rsidRPr="00A60854">
        <w:rPr>
          <w:noProof/>
          <w:sz w:val="28"/>
          <w:szCs w:val="28"/>
        </w:rPr>
        <w:t>Иммунологические нарушения в патогенезе хронического генерализованного пародонтита / Воложин А.И., Порядин Г.В., Казимирский А.Н. и др // Стоматология.</w:t>
      </w:r>
      <w:r w:rsidRPr="00A60854">
        <w:rPr>
          <w:noProof/>
          <w:sz w:val="28"/>
          <w:szCs w:val="28"/>
          <w:lang w:val="uk-UA"/>
        </w:rPr>
        <w:t xml:space="preserve"> –</w:t>
      </w:r>
      <w:r w:rsidRPr="00A60854">
        <w:rPr>
          <w:noProof/>
          <w:sz w:val="28"/>
          <w:szCs w:val="28"/>
        </w:rPr>
        <w:t xml:space="preserve"> 2005. - № 3.</w:t>
      </w:r>
      <w:proofErr w:type="gramEnd"/>
      <w:r w:rsidRPr="00A60854">
        <w:rPr>
          <w:noProof/>
          <w:sz w:val="28"/>
          <w:szCs w:val="28"/>
          <w:lang w:val="uk-UA"/>
        </w:rPr>
        <w:t xml:space="preserve"> –</w:t>
      </w:r>
      <w:r w:rsidRPr="00A60854">
        <w:rPr>
          <w:noProof/>
          <w:sz w:val="28"/>
          <w:szCs w:val="28"/>
        </w:rPr>
        <w:t xml:space="preserve"> С. 4-7.</w:t>
      </w:r>
    </w:p>
    <w:p w:rsidR="00F10F9F" w:rsidRPr="00A60854" w:rsidRDefault="00F10F9F" w:rsidP="00EF7C2F">
      <w:pPr>
        <w:numPr>
          <w:ilvl w:val="0"/>
          <w:numId w:val="58"/>
        </w:numPr>
        <w:suppressAutoHyphens w:val="0"/>
        <w:spacing w:line="360" w:lineRule="auto"/>
        <w:jc w:val="both"/>
        <w:rPr>
          <w:caps/>
          <w:sz w:val="28"/>
          <w:szCs w:val="28"/>
          <w:lang w:val="uk-UA"/>
        </w:rPr>
      </w:pPr>
      <w:r w:rsidRPr="00A60854">
        <w:rPr>
          <w:sz w:val="28"/>
          <w:szCs w:val="28"/>
          <w:lang w:val="uk-UA"/>
        </w:rPr>
        <w:t>Иммуноферментный анализ / Под ред. Нго Г.Г., Ленкофер Г.Н. – М: Мир, 1988. – 446 с.</w:t>
      </w:r>
    </w:p>
    <w:p w:rsidR="00F10F9F" w:rsidRPr="00A60854" w:rsidRDefault="00F10F9F" w:rsidP="00EF7C2F">
      <w:pPr>
        <w:numPr>
          <w:ilvl w:val="0"/>
          <w:numId w:val="58"/>
        </w:numPr>
        <w:suppressAutoHyphens w:val="0"/>
        <w:spacing w:line="360" w:lineRule="auto"/>
        <w:jc w:val="both"/>
        <w:rPr>
          <w:sz w:val="28"/>
          <w:szCs w:val="28"/>
          <w:lang w:val="uk-UA"/>
        </w:rPr>
      </w:pPr>
      <w:r w:rsidRPr="00A60854">
        <w:rPr>
          <w:sz w:val="28"/>
          <w:szCs w:val="28"/>
          <w:lang w:val="uk-UA"/>
        </w:rPr>
        <w:t>Исакова Л.М., Джевадова И.В. Структурно-функциональн</w:t>
      </w:r>
      <w:r w:rsidRPr="00A60854">
        <w:rPr>
          <w:sz w:val="28"/>
          <w:szCs w:val="28"/>
        </w:rPr>
        <w:t>ые особенности ядрышкообразующих районов интерфазных ядер клеток при гемобласт</w:t>
      </w:r>
      <w:r w:rsidRPr="00A60854">
        <w:rPr>
          <w:sz w:val="28"/>
          <w:szCs w:val="28"/>
          <w:lang w:val="uk-UA"/>
        </w:rPr>
        <w:t>оз</w:t>
      </w:r>
      <w:r w:rsidRPr="00A60854">
        <w:rPr>
          <w:sz w:val="28"/>
          <w:szCs w:val="28"/>
        </w:rPr>
        <w:t>ах // Цитология и генетика. –</w:t>
      </w:r>
      <w:r w:rsidRPr="00A60854">
        <w:rPr>
          <w:sz w:val="28"/>
          <w:szCs w:val="28"/>
          <w:lang w:val="uk-UA"/>
        </w:rPr>
        <w:t xml:space="preserve"> 2001. – № 6. – С. 55-63.</w:t>
      </w:r>
    </w:p>
    <w:p w:rsidR="00F10F9F" w:rsidRPr="00A60854" w:rsidRDefault="00F10F9F" w:rsidP="00EF7C2F">
      <w:pPr>
        <w:numPr>
          <w:ilvl w:val="0"/>
          <w:numId w:val="58"/>
        </w:numPr>
        <w:suppressAutoHyphens w:val="0"/>
        <w:spacing w:line="360" w:lineRule="auto"/>
        <w:jc w:val="both"/>
        <w:rPr>
          <w:sz w:val="28"/>
          <w:szCs w:val="28"/>
          <w:lang w:val="uk-UA"/>
        </w:rPr>
      </w:pPr>
      <w:r w:rsidRPr="00A60854">
        <w:rPr>
          <w:sz w:val="28"/>
          <w:szCs w:val="28"/>
          <w:lang w:val="uk-UA"/>
        </w:rPr>
        <w:t>Інтенсифікація процесів ліпопероксидації у хворих з хронічною нирковою недостатністю / Майданник В.Г., Хайтович М.В., Сидорчак Є.П. та ін. // ПАГ. – 2001. – № 6. – С. 24-27</w:t>
      </w:r>
    </w:p>
    <w:p w:rsidR="00F10F9F" w:rsidRPr="00A60854" w:rsidRDefault="00F10F9F" w:rsidP="00EF7C2F">
      <w:pPr>
        <w:numPr>
          <w:ilvl w:val="0"/>
          <w:numId w:val="58"/>
        </w:numPr>
        <w:suppressAutoHyphens w:val="0"/>
        <w:spacing w:line="360" w:lineRule="auto"/>
        <w:jc w:val="both"/>
        <w:rPr>
          <w:sz w:val="28"/>
          <w:szCs w:val="28"/>
          <w:lang w:val="uk-UA"/>
        </w:rPr>
      </w:pPr>
      <w:r w:rsidRPr="00A60854">
        <w:rPr>
          <w:sz w:val="28"/>
          <w:szCs w:val="28"/>
          <w:lang w:val="uk-UA"/>
        </w:rPr>
        <w:lastRenderedPageBreak/>
        <w:t>Ісакова Н.М., Шувалов С.М. Застосування амізону і антибіотиків при лікуванні хворих із гнійно-запальними процесами щелепно-лицевої ділянки // Вісник стоматології. – 2004. – № 3. – С. 36-38.</w:t>
      </w:r>
    </w:p>
    <w:p w:rsidR="00F10F9F" w:rsidRPr="00A60854" w:rsidRDefault="00F10F9F" w:rsidP="00EF7C2F">
      <w:pPr>
        <w:numPr>
          <w:ilvl w:val="0"/>
          <w:numId w:val="58"/>
        </w:numPr>
        <w:suppressAutoHyphens w:val="0"/>
        <w:spacing w:line="360" w:lineRule="auto"/>
        <w:jc w:val="both"/>
        <w:rPr>
          <w:sz w:val="28"/>
          <w:szCs w:val="28"/>
          <w:lang w:val="uk-UA"/>
        </w:rPr>
      </w:pPr>
      <w:r w:rsidRPr="00A60854">
        <w:rPr>
          <w:sz w:val="28"/>
          <w:szCs w:val="28"/>
          <w:lang w:val="uk-UA"/>
        </w:rPr>
        <w:t>Казмірчук В., Мальцев Д. Роль цитокінів у виявленні функціональних порушень імунітету // Ліки України – 2004. – № 2. – С. 15-18.</w:t>
      </w:r>
    </w:p>
    <w:p w:rsidR="00F10F9F" w:rsidRPr="00A60854" w:rsidRDefault="00F10F9F" w:rsidP="00EF7C2F">
      <w:pPr>
        <w:widowControl w:val="0"/>
        <w:numPr>
          <w:ilvl w:val="0"/>
          <w:numId w:val="58"/>
        </w:numPr>
        <w:suppressAutoHyphens w:val="0"/>
        <w:spacing w:line="360" w:lineRule="auto"/>
        <w:jc w:val="both"/>
        <w:rPr>
          <w:sz w:val="28"/>
          <w:szCs w:val="28"/>
        </w:rPr>
      </w:pPr>
      <w:r w:rsidRPr="00A60854">
        <w:rPr>
          <w:sz w:val="28"/>
          <w:szCs w:val="28"/>
        </w:rPr>
        <w:t>Камышников В.С. Справочник по клинико-биохимической лаб</w:t>
      </w:r>
      <w:r w:rsidRPr="00A60854">
        <w:rPr>
          <w:sz w:val="28"/>
          <w:szCs w:val="28"/>
        </w:rPr>
        <w:t>о</w:t>
      </w:r>
      <w:r w:rsidRPr="00A60854">
        <w:rPr>
          <w:sz w:val="28"/>
          <w:szCs w:val="28"/>
        </w:rPr>
        <w:t xml:space="preserve">раторной диагностике: В 2-х томах. – Мн.: Беларусь, 2000.– Т.1. – 495 с.; Т.2.– 463 с. </w:t>
      </w:r>
    </w:p>
    <w:p w:rsidR="00F10F9F" w:rsidRPr="00A60854" w:rsidRDefault="00F10F9F" w:rsidP="00EF7C2F">
      <w:pPr>
        <w:numPr>
          <w:ilvl w:val="0"/>
          <w:numId w:val="58"/>
        </w:numPr>
        <w:suppressAutoHyphens w:val="0"/>
        <w:spacing w:line="360" w:lineRule="auto"/>
        <w:jc w:val="both"/>
        <w:rPr>
          <w:sz w:val="28"/>
          <w:szCs w:val="28"/>
        </w:rPr>
      </w:pPr>
      <w:r w:rsidRPr="00A60854">
        <w:rPr>
          <w:sz w:val="28"/>
          <w:szCs w:val="28"/>
        </w:rPr>
        <w:t>Капелько В.И. Активные формы кислорода, антиоксиданты и профилактика заболеваний сердца // Росс</w:t>
      </w:r>
      <w:proofErr w:type="gramStart"/>
      <w:r w:rsidRPr="00A60854">
        <w:rPr>
          <w:sz w:val="28"/>
          <w:szCs w:val="28"/>
        </w:rPr>
        <w:t>.</w:t>
      </w:r>
      <w:proofErr w:type="gramEnd"/>
      <w:r w:rsidRPr="00A60854">
        <w:rPr>
          <w:sz w:val="28"/>
          <w:szCs w:val="28"/>
        </w:rPr>
        <w:t xml:space="preserve"> </w:t>
      </w:r>
      <w:proofErr w:type="gramStart"/>
      <w:r w:rsidRPr="00A60854">
        <w:rPr>
          <w:sz w:val="28"/>
          <w:szCs w:val="28"/>
        </w:rPr>
        <w:t>м</w:t>
      </w:r>
      <w:proofErr w:type="gramEnd"/>
      <w:r w:rsidRPr="00A60854">
        <w:rPr>
          <w:sz w:val="28"/>
          <w:szCs w:val="28"/>
        </w:rPr>
        <w:t>ед. журн. – 2003. –</w:t>
      </w:r>
      <w:r w:rsidRPr="00A60854">
        <w:rPr>
          <w:sz w:val="28"/>
          <w:szCs w:val="28"/>
          <w:lang w:val="uk-UA"/>
        </w:rPr>
        <w:t xml:space="preserve"> Т</w:t>
      </w:r>
      <w:r w:rsidRPr="00A60854">
        <w:rPr>
          <w:sz w:val="28"/>
          <w:szCs w:val="28"/>
        </w:rPr>
        <w:t>. 11, №</w:t>
      </w:r>
      <w:r w:rsidRPr="00A60854">
        <w:rPr>
          <w:sz w:val="28"/>
          <w:szCs w:val="28"/>
          <w:lang w:val="uk-UA"/>
        </w:rPr>
        <w:t xml:space="preserve"> </w:t>
      </w:r>
      <w:r w:rsidRPr="00A60854">
        <w:rPr>
          <w:sz w:val="28"/>
          <w:szCs w:val="28"/>
        </w:rPr>
        <w:t>21. – С. 21-27.</w:t>
      </w:r>
    </w:p>
    <w:p w:rsidR="00F10F9F" w:rsidRPr="00A60854" w:rsidRDefault="00F10F9F" w:rsidP="00EF7C2F">
      <w:pPr>
        <w:numPr>
          <w:ilvl w:val="0"/>
          <w:numId w:val="58"/>
        </w:numPr>
        <w:suppressAutoHyphens w:val="0"/>
        <w:spacing w:line="360" w:lineRule="auto"/>
        <w:jc w:val="both"/>
        <w:rPr>
          <w:sz w:val="28"/>
          <w:szCs w:val="28"/>
        </w:rPr>
      </w:pPr>
      <w:r w:rsidRPr="00A60854">
        <w:rPr>
          <w:sz w:val="28"/>
          <w:szCs w:val="28"/>
          <w:lang w:val="uk-UA"/>
        </w:rPr>
        <w:t>Каришев Х.К. Клиническая ценность определения сорбционной способности эритроцитов, уровня молекул средней массы и циркулирующих иммунных комплексов при оценке степени эндотоксемии у больных с абсцессами и флегмонами челюстно-лицевой области // Стоматология. – 1998. – № 2. – С. 35-37.</w:t>
      </w:r>
    </w:p>
    <w:p w:rsidR="00F10F9F" w:rsidRPr="00A60854" w:rsidRDefault="00F10F9F" w:rsidP="00EF7C2F">
      <w:pPr>
        <w:numPr>
          <w:ilvl w:val="0"/>
          <w:numId w:val="58"/>
        </w:numPr>
        <w:suppressAutoHyphens w:val="0"/>
        <w:spacing w:line="360" w:lineRule="auto"/>
        <w:jc w:val="both"/>
        <w:rPr>
          <w:sz w:val="28"/>
          <w:szCs w:val="28"/>
          <w:lang w:val="uk-UA"/>
        </w:rPr>
      </w:pPr>
      <w:r w:rsidRPr="00A60854">
        <w:rPr>
          <w:sz w:val="28"/>
          <w:szCs w:val="28"/>
          <w:lang w:val="uk-UA"/>
        </w:rPr>
        <w:t xml:space="preserve">Катеринок В.Ю., Клименко А.О. Характеристика перекисного окислення ліпідів та антиоксидантної системи у хворих хронічним генералізованим пародонтитом </w:t>
      </w:r>
      <w:r w:rsidRPr="00A60854">
        <w:rPr>
          <w:sz w:val="28"/>
          <w:szCs w:val="28"/>
        </w:rPr>
        <w:t xml:space="preserve">// </w:t>
      </w:r>
      <w:r w:rsidRPr="00A60854">
        <w:rPr>
          <w:sz w:val="28"/>
          <w:szCs w:val="28"/>
          <w:lang w:val="uk-UA"/>
        </w:rPr>
        <w:t>Галицький лікарський вісник. – 2001. – №</w:t>
      </w:r>
      <w:r w:rsidRPr="00A60854">
        <w:rPr>
          <w:sz w:val="28"/>
          <w:szCs w:val="28"/>
        </w:rPr>
        <w:t xml:space="preserve"> </w:t>
      </w:r>
      <w:r w:rsidRPr="00A60854">
        <w:rPr>
          <w:sz w:val="28"/>
          <w:szCs w:val="28"/>
          <w:lang w:val="uk-UA"/>
        </w:rPr>
        <w:t>2. – С. 91-93.</w:t>
      </w:r>
    </w:p>
    <w:p w:rsidR="00F10F9F" w:rsidRPr="00A60854" w:rsidRDefault="00F10F9F" w:rsidP="00EF7C2F">
      <w:pPr>
        <w:numPr>
          <w:ilvl w:val="0"/>
          <w:numId w:val="58"/>
        </w:numPr>
        <w:suppressAutoHyphens w:val="0"/>
        <w:spacing w:line="360" w:lineRule="auto"/>
        <w:jc w:val="both"/>
        <w:rPr>
          <w:sz w:val="28"/>
          <w:szCs w:val="28"/>
        </w:rPr>
      </w:pPr>
      <w:r w:rsidRPr="00A60854">
        <w:rPr>
          <w:sz w:val="28"/>
          <w:szCs w:val="28"/>
        </w:rPr>
        <w:t>Ким Л.Б., Калмыкова Е.Ю. Диагностическое и прогностическое значение сывороточного церулоплазмина // Клиническая и лабораторная диагностика. – 2006.</w:t>
      </w:r>
      <w:r w:rsidRPr="00A60854">
        <w:rPr>
          <w:sz w:val="28"/>
          <w:szCs w:val="28"/>
          <w:lang w:val="uk-UA"/>
        </w:rPr>
        <w:t xml:space="preserve"> –</w:t>
      </w:r>
      <w:r w:rsidRPr="00A60854">
        <w:rPr>
          <w:sz w:val="28"/>
          <w:szCs w:val="28"/>
        </w:rPr>
        <w:t xml:space="preserve"> № 5. – С. 13-19.</w:t>
      </w:r>
    </w:p>
    <w:p w:rsidR="00F10F9F" w:rsidRPr="00A60854" w:rsidRDefault="00F10F9F" w:rsidP="00EF7C2F">
      <w:pPr>
        <w:widowControl w:val="0"/>
        <w:numPr>
          <w:ilvl w:val="0"/>
          <w:numId w:val="58"/>
        </w:numPr>
        <w:suppressAutoHyphens w:val="0"/>
        <w:spacing w:line="360" w:lineRule="auto"/>
        <w:jc w:val="both"/>
        <w:rPr>
          <w:sz w:val="28"/>
          <w:szCs w:val="28"/>
        </w:rPr>
      </w:pPr>
      <w:r w:rsidRPr="00A60854">
        <w:rPr>
          <w:noProof/>
          <w:sz w:val="28"/>
          <w:szCs w:val="28"/>
        </w:rPr>
        <w:t>Клинические аспекты применения амизона / А.В. Фролов, В.М.</w:t>
      </w:r>
      <w:r w:rsidRPr="00A60854">
        <w:rPr>
          <w:noProof/>
          <w:sz w:val="28"/>
          <w:szCs w:val="28"/>
          <w:lang w:val="uk-UA"/>
        </w:rPr>
        <w:t xml:space="preserve"> </w:t>
      </w:r>
      <w:r w:rsidRPr="00A60854">
        <w:rPr>
          <w:noProof/>
          <w:sz w:val="28"/>
          <w:szCs w:val="28"/>
        </w:rPr>
        <w:t>Фролов, Т.А.</w:t>
      </w:r>
      <w:r w:rsidRPr="00A60854">
        <w:rPr>
          <w:noProof/>
          <w:sz w:val="28"/>
          <w:szCs w:val="28"/>
          <w:lang w:val="uk-UA"/>
        </w:rPr>
        <w:t xml:space="preserve"> </w:t>
      </w:r>
      <w:r>
        <w:rPr>
          <w:noProof/>
          <w:sz w:val="28"/>
          <w:szCs w:val="28"/>
        </w:rPr>
        <w:t>Бухтиарова</w:t>
      </w:r>
      <w:r>
        <w:rPr>
          <w:noProof/>
          <w:sz w:val="28"/>
          <w:szCs w:val="28"/>
          <w:lang w:val="uk-UA"/>
        </w:rPr>
        <w:t xml:space="preserve"> </w:t>
      </w:r>
      <w:r>
        <w:rPr>
          <w:noProof/>
          <w:sz w:val="28"/>
          <w:szCs w:val="28"/>
        </w:rPr>
        <w:t>и соавт.</w:t>
      </w:r>
      <w:r w:rsidRPr="00A60854">
        <w:rPr>
          <w:noProof/>
          <w:sz w:val="28"/>
          <w:szCs w:val="28"/>
        </w:rPr>
        <w:t xml:space="preserve"> //Укр. мед. часопис.</w:t>
      </w:r>
      <w:r w:rsidRPr="00A60854">
        <w:rPr>
          <w:noProof/>
          <w:sz w:val="28"/>
          <w:szCs w:val="28"/>
          <w:lang w:val="uk-UA"/>
        </w:rPr>
        <w:t xml:space="preserve"> –</w:t>
      </w:r>
      <w:r w:rsidRPr="00A60854">
        <w:rPr>
          <w:noProof/>
          <w:sz w:val="28"/>
          <w:szCs w:val="28"/>
        </w:rPr>
        <w:t xml:space="preserve"> 2004.</w:t>
      </w:r>
      <w:r w:rsidRPr="00A60854">
        <w:rPr>
          <w:noProof/>
          <w:sz w:val="28"/>
          <w:szCs w:val="28"/>
          <w:lang w:val="uk-UA"/>
        </w:rPr>
        <w:t xml:space="preserve"> –</w:t>
      </w:r>
      <w:r w:rsidRPr="00A60854">
        <w:rPr>
          <w:noProof/>
          <w:sz w:val="28"/>
          <w:szCs w:val="28"/>
        </w:rPr>
        <w:t xml:space="preserve"> № 1 (39).</w:t>
      </w:r>
      <w:r w:rsidRPr="00A60854">
        <w:rPr>
          <w:noProof/>
          <w:sz w:val="28"/>
          <w:szCs w:val="28"/>
          <w:lang w:val="uk-UA"/>
        </w:rPr>
        <w:t xml:space="preserve"> –</w:t>
      </w:r>
      <w:r w:rsidRPr="00A60854">
        <w:rPr>
          <w:noProof/>
          <w:sz w:val="28"/>
          <w:szCs w:val="28"/>
        </w:rPr>
        <w:t xml:space="preserve"> С. 69-74.</w:t>
      </w:r>
    </w:p>
    <w:p w:rsidR="00F10F9F" w:rsidRPr="00A60854" w:rsidRDefault="00F10F9F" w:rsidP="00EF7C2F">
      <w:pPr>
        <w:widowControl w:val="0"/>
        <w:numPr>
          <w:ilvl w:val="0"/>
          <w:numId w:val="58"/>
        </w:numPr>
        <w:suppressAutoHyphens w:val="0"/>
        <w:spacing w:line="360" w:lineRule="auto"/>
        <w:jc w:val="both"/>
        <w:rPr>
          <w:sz w:val="28"/>
          <w:szCs w:val="28"/>
        </w:rPr>
      </w:pPr>
      <w:r w:rsidRPr="00A60854">
        <w:rPr>
          <w:sz w:val="28"/>
          <w:szCs w:val="28"/>
        </w:rPr>
        <w:t>Кобилінська Л.І., Тимочко М.Ф. Роль прооксидантно-антиоксидантного балансу в адаптаційних процесах організму // Експ</w:t>
      </w:r>
      <w:r w:rsidRPr="00A60854">
        <w:rPr>
          <w:sz w:val="28"/>
          <w:szCs w:val="28"/>
        </w:rPr>
        <w:t>е</w:t>
      </w:r>
      <w:r w:rsidRPr="00A60854">
        <w:rPr>
          <w:sz w:val="28"/>
          <w:szCs w:val="28"/>
        </w:rPr>
        <w:t>рим. та клін. фізіологія і біохі</w:t>
      </w:r>
      <w:proofErr w:type="gramStart"/>
      <w:r w:rsidRPr="00A60854">
        <w:rPr>
          <w:sz w:val="28"/>
          <w:szCs w:val="28"/>
        </w:rPr>
        <w:t>м</w:t>
      </w:r>
      <w:proofErr w:type="gramEnd"/>
      <w:r w:rsidRPr="00A60854">
        <w:rPr>
          <w:sz w:val="28"/>
          <w:szCs w:val="28"/>
        </w:rPr>
        <w:t>ія. – 2000. – № 4 (12). – С. 52-57.</w:t>
      </w:r>
    </w:p>
    <w:p w:rsidR="00F10F9F" w:rsidRPr="00A60854" w:rsidRDefault="00F10F9F" w:rsidP="00EF7C2F">
      <w:pPr>
        <w:numPr>
          <w:ilvl w:val="0"/>
          <w:numId w:val="58"/>
        </w:numPr>
        <w:suppressAutoHyphens w:val="0"/>
        <w:spacing w:line="360" w:lineRule="auto"/>
        <w:jc w:val="both"/>
        <w:rPr>
          <w:sz w:val="28"/>
          <w:szCs w:val="28"/>
        </w:rPr>
      </w:pPr>
      <w:r w:rsidRPr="00A60854">
        <w:rPr>
          <w:sz w:val="28"/>
          <w:szCs w:val="28"/>
        </w:rPr>
        <w:t>Ковалев В.Б., Ковган В.В., Колчина Е.Ю. Механизмы лечебного действия биофлавоноида кверцетина // Укр. мед</w:t>
      </w:r>
      <w:proofErr w:type="gramStart"/>
      <w:r w:rsidRPr="00A60854">
        <w:rPr>
          <w:sz w:val="28"/>
          <w:szCs w:val="28"/>
        </w:rPr>
        <w:t>.</w:t>
      </w:r>
      <w:proofErr w:type="gramEnd"/>
      <w:r w:rsidRPr="00A60854">
        <w:rPr>
          <w:sz w:val="28"/>
          <w:szCs w:val="28"/>
        </w:rPr>
        <w:t xml:space="preserve"> </w:t>
      </w:r>
      <w:proofErr w:type="gramStart"/>
      <w:r w:rsidRPr="00A60854">
        <w:rPr>
          <w:sz w:val="28"/>
          <w:szCs w:val="28"/>
        </w:rPr>
        <w:t>а</w:t>
      </w:r>
      <w:proofErr w:type="gramEnd"/>
      <w:r w:rsidRPr="00A60854">
        <w:rPr>
          <w:sz w:val="28"/>
          <w:szCs w:val="28"/>
        </w:rPr>
        <w:t xml:space="preserve">льманах. – 1999. – </w:t>
      </w:r>
      <w:r w:rsidRPr="00A60854">
        <w:rPr>
          <w:sz w:val="28"/>
          <w:szCs w:val="28"/>
          <w:lang w:val="uk-UA"/>
        </w:rPr>
        <w:t>Т</w:t>
      </w:r>
      <w:r w:rsidRPr="00A60854">
        <w:rPr>
          <w:sz w:val="28"/>
          <w:szCs w:val="28"/>
        </w:rPr>
        <w:t>. 2, №</w:t>
      </w:r>
      <w:r w:rsidRPr="00A60854">
        <w:rPr>
          <w:sz w:val="28"/>
          <w:szCs w:val="28"/>
          <w:lang w:val="uk-UA"/>
        </w:rPr>
        <w:t xml:space="preserve"> </w:t>
      </w:r>
      <w:r w:rsidRPr="00A60854">
        <w:rPr>
          <w:sz w:val="28"/>
          <w:szCs w:val="28"/>
        </w:rPr>
        <w:t>4. – С. 176-184.</w:t>
      </w:r>
    </w:p>
    <w:p w:rsidR="00F10F9F" w:rsidRPr="00A60854" w:rsidRDefault="00F10F9F" w:rsidP="00EF7C2F">
      <w:pPr>
        <w:numPr>
          <w:ilvl w:val="0"/>
          <w:numId w:val="58"/>
        </w:numPr>
        <w:suppressAutoHyphens w:val="0"/>
        <w:spacing w:line="360" w:lineRule="auto"/>
        <w:jc w:val="both"/>
        <w:rPr>
          <w:sz w:val="28"/>
          <w:szCs w:val="28"/>
          <w:lang w:val="uk-UA"/>
        </w:rPr>
      </w:pPr>
      <w:r w:rsidRPr="00A60854">
        <w:rPr>
          <w:sz w:val="28"/>
          <w:szCs w:val="28"/>
          <w:lang w:val="uk-UA"/>
        </w:rPr>
        <w:t xml:space="preserve">Ковальчук Л.В. </w:t>
      </w:r>
      <w:r w:rsidRPr="00A60854">
        <w:rPr>
          <w:sz w:val="28"/>
          <w:szCs w:val="28"/>
        </w:rPr>
        <w:t>Новый класс биологически активных пептидов – иммуноцитокинов в клинической практике // Рос. мед</w:t>
      </w:r>
      <w:proofErr w:type="gramStart"/>
      <w:r w:rsidRPr="00A60854">
        <w:rPr>
          <w:sz w:val="28"/>
          <w:szCs w:val="28"/>
        </w:rPr>
        <w:t>.</w:t>
      </w:r>
      <w:proofErr w:type="gramEnd"/>
      <w:r w:rsidRPr="00A60854">
        <w:rPr>
          <w:sz w:val="28"/>
          <w:szCs w:val="28"/>
        </w:rPr>
        <w:t xml:space="preserve"> </w:t>
      </w:r>
      <w:proofErr w:type="gramStart"/>
      <w:r w:rsidRPr="00A60854">
        <w:rPr>
          <w:sz w:val="28"/>
          <w:szCs w:val="28"/>
        </w:rPr>
        <w:t>ж</w:t>
      </w:r>
      <w:proofErr w:type="gramEnd"/>
      <w:r w:rsidRPr="00A60854">
        <w:rPr>
          <w:sz w:val="28"/>
          <w:szCs w:val="28"/>
        </w:rPr>
        <w:t>урнал. – 1997. – № 1. – С. 59-61.</w:t>
      </w:r>
    </w:p>
    <w:p w:rsidR="00F10F9F" w:rsidRPr="00A60854" w:rsidRDefault="00F10F9F" w:rsidP="00EF7C2F">
      <w:pPr>
        <w:numPr>
          <w:ilvl w:val="0"/>
          <w:numId w:val="58"/>
        </w:numPr>
        <w:suppressAutoHyphens w:val="0"/>
        <w:spacing w:line="360" w:lineRule="auto"/>
        <w:jc w:val="both"/>
        <w:rPr>
          <w:sz w:val="28"/>
          <w:szCs w:val="28"/>
          <w:lang w:val="uk-UA"/>
        </w:rPr>
      </w:pPr>
      <w:r w:rsidRPr="00A60854">
        <w:rPr>
          <w:sz w:val="28"/>
          <w:szCs w:val="28"/>
          <w:lang w:val="uk-UA"/>
        </w:rPr>
        <w:lastRenderedPageBreak/>
        <w:t>Ковальчук Л.Є., Ковальчук Н.В., Ілик В.В. Виявлення ДНК в цитологічних препаратах: Рац. пропозиція №30 /2319. – Івано-Франківськ, 1997.</w:t>
      </w:r>
    </w:p>
    <w:p w:rsidR="00F10F9F" w:rsidRPr="00A60854" w:rsidRDefault="00F10F9F" w:rsidP="00EF7C2F">
      <w:pPr>
        <w:numPr>
          <w:ilvl w:val="0"/>
          <w:numId w:val="58"/>
        </w:numPr>
        <w:suppressAutoHyphens w:val="0"/>
        <w:spacing w:line="360" w:lineRule="auto"/>
        <w:jc w:val="both"/>
        <w:rPr>
          <w:sz w:val="28"/>
          <w:szCs w:val="28"/>
          <w:lang w:val="uk-UA"/>
        </w:rPr>
      </w:pPr>
      <w:r w:rsidRPr="00A60854">
        <w:rPr>
          <w:sz w:val="28"/>
          <w:szCs w:val="28"/>
          <w:lang w:val="uk-UA"/>
        </w:rPr>
        <w:t>Ковальчук Л.Є., Случик В.М., Геращенко С.Б. Аналіз інтерфазних ядер соматичних клітин для оцінки генетичного ефекту комбінованої дії факторів хімічного виробництва // Цитология и генетика. – 1994. – № 3. – С. 41-46.</w:t>
      </w:r>
    </w:p>
    <w:p w:rsidR="00F10F9F" w:rsidRPr="00A60854" w:rsidRDefault="00F10F9F" w:rsidP="00EF7C2F">
      <w:pPr>
        <w:numPr>
          <w:ilvl w:val="0"/>
          <w:numId w:val="58"/>
        </w:numPr>
        <w:suppressAutoHyphens w:val="0"/>
        <w:spacing w:line="360" w:lineRule="auto"/>
        <w:jc w:val="both"/>
        <w:rPr>
          <w:sz w:val="28"/>
          <w:szCs w:val="28"/>
          <w:lang w:val="uk-UA"/>
        </w:rPr>
      </w:pPr>
      <w:r w:rsidRPr="00A60854">
        <w:rPr>
          <w:sz w:val="28"/>
          <w:szCs w:val="28"/>
          <w:lang w:val="uk-UA"/>
        </w:rPr>
        <w:t>Ковешников В.Г., Кащенко С.А. Апоптоз в костных и хрящевых клетках // Проблеми екологічної медичної генетики і клінічної імунології / Збірник наукових праць. Випуск 6 (32). – Київ-Луганськ-Харків, 2000. – С. 17-22.</w:t>
      </w:r>
    </w:p>
    <w:p w:rsidR="00F10F9F" w:rsidRPr="00A60854" w:rsidRDefault="00F10F9F" w:rsidP="00EF7C2F">
      <w:pPr>
        <w:numPr>
          <w:ilvl w:val="0"/>
          <w:numId w:val="58"/>
        </w:numPr>
        <w:suppressAutoHyphens w:val="0"/>
        <w:spacing w:line="360" w:lineRule="auto"/>
        <w:jc w:val="both"/>
        <w:rPr>
          <w:sz w:val="28"/>
          <w:szCs w:val="28"/>
          <w:lang w:val="uk-UA"/>
        </w:rPr>
      </w:pPr>
      <w:r w:rsidRPr="00A60854">
        <w:rPr>
          <w:sz w:val="28"/>
          <w:szCs w:val="28"/>
        </w:rPr>
        <w:t>Колесова Н.А., Пол</w:t>
      </w:r>
      <w:r w:rsidRPr="00A60854">
        <w:rPr>
          <w:sz w:val="28"/>
          <w:szCs w:val="28"/>
          <w:lang w:val="uk-UA"/>
        </w:rPr>
        <w:t>и</w:t>
      </w:r>
      <w:r w:rsidRPr="00A60854">
        <w:rPr>
          <w:sz w:val="28"/>
          <w:szCs w:val="28"/>
        </w:rPr>
        <w:t>тун А.М., Колесова Н.В. Концепция гетерогенности болезней пародонта, определяющие особенности лечебной тактики // Современная стоматология.</w:t>
      </w:r>
      <w:r w:rsidRPr="00A60854">
        <w:rPr>
          <w:sz w:val="28"/>
          <w:szCs w:val="28"/>
          <w:lang w:val="uk-UA"/>
        </w:rPr>
        <w:t xml:space="preserve"> – </w:t>
      </w:r>
      <w:r w:rsidRPr="00A60854">
        <w:rPr>
          <w:sz w:val="28"/>
          <w:szCs w:val="28"/>
        </w:rPr>
        <w:t>2006. – №1. – С.61-64.</w:t>
      </w:r>
    </w:p>
    <w:p w:rsidR="00F10F9F" w:rsidRPr="00A60854" w:rsidRDefault="00F10F9F" w:rsidP="00EF7C2F">
      <w:pPr>
        <w:numPr>
          <w:ilvl w:val="0"/>
          <w:numId w:val="58"/>
        </w:numPr>
        <w:suppressAutoHyphens w:val="0"/>
        <w:spacing w:line="360" w:lineRule="auto"/>
        <w:jc w:val="both"/>
        <w:rPr>
          <w:sz w:val="28"/>
          <w:szCs w:val="28"/>
          <w:lang w:val="uk-UA"/>
        </w:rPr>
      </w:pPr>
      <w:r w:rsidRPr="00A60854">
        <w:rPr>
          <w:sz w:val="28"/>
          <w:szCs w:val="28"/>
          <w:lang w:val="uk-UA"/>
        </w:rPr>
        <w:t xml:space="preserve">Комплексное изучение механизмов развития хронического воспаления при пародонтите / Иванюшко Т.П., Ганковская Л.В., Ковальчук Л.В. и др. // Стоматология. – 2000. – № 4. – С. 13-16. </w:t>
      </w:r>
    </w:p>
    <w:p w:rsidR="00F10F9F" w:rsidRPr="00A60854" w:rsidRDefault="00F10F9F" w:rsidP="00EF7C2F">
      <w:pPr>
        <w:numPr>
          <w:ilvl w:val="0"/>
          <w:numId w:val="58"/>
        </w:numPr>
        <w:suppressAutoHyphens w:val="0"/>
        <w:spacing w:line="360" w:lineRule="auto"/>
        <w:jc w:val="both"/>
        <w:rPr>
          <w:sz w:val="28"/>
          <w:szCs w:val="28"/>
        </w:rPr>
      </w:pPr>
      <w:r w:rsidRPr="00A60854">
        <w:rPr>
          <w:sz w:val="28"/>
          <w:szCs w:val="28"/>
        </w:rPr>
        <w:t>Коробейникова Э.Н. Модификация определения продуктов перекисного окисления липидов в реакции с тиабарби</w:t>
      </w:r>
      <w:r w:rsidRPr="00A60854">
        <w:rPr>
          <w:sz w:val="28"/>
          <w:szCs w:val="28"/>
          <w:lang w:val="uk-UA"/>
        </w:rPr>
        <w:t>т</w:t>
      </w:r>
      <w:r w:rsidRPr="00A60854">
        <w:rPr>
          <w:sz w:val="28"/>
          <w:szCs w:val="28"/>
        </w:rPr>
        <w:t>уровой кислотой // Лаб</w:t>
      </w:r>
      <w:r w:rsidRPr="00A60854">
        <w:rPr>
          <w:sz w:val="28"/>
          <w:szCs w:val="28"/>
          <w:lang w:val="uk-UA"/>
        </w:rPr>
        <w:t>ораторное</w:t>
      </w:r>
      <w:r w:rsidRPr="00A60854">
        <w:rPr>
          <w:sz w:val="28"/>
          <w:szCs w:val="28"/>
        </w:rPr>
        <w:t xml:space="preserve"> дело. – 1989. – №</w:t>
      </w:r>
      <w:r w:rsidRPr="00A60854">
        <w:rPr>
          <w:sz w:val="28"/>
          <w:szCs w:val="28"/>
          <w:lang w:val="uk-UA"/>
        </w:rPr>
        <w:t xml:space="preserve"> </w:t>
      </w:r>
      <w:r w:rsidRPr="00A60854">
        <w:rPr>
          <w:sz w:val="28"/>
          <w:szCs w:val="28"/>
        </w:rPr>
        <w:t>7. – С. 8-10.</w:t>
      </w:r>
    </w:p>
    <w:p w:rsidR="00F10F9F" w:rsidRPr="00A60854" w:rsidRDefault="00F10F9F" w:rsidP="00EF7C2F">
      <w:pPr>
        <w:numPr>
          <w:ilvl w:val="0"/>
          <w:numId w:val="58"/>
        </w:numPr>
        <w:suppressAutoHyphens w:val="0"/>
        <w:spacing w:line="360" w:lineRule="auto"/>
        <w:jc w:val="both"/>
        <w:rPr>
          <w:sz w:val="28"/>
          <w:szCs w:val="28"/>
        </w:rPr>
      </w:pPr>
      <w:r w:rsidRPr="00A60854">
        <w:rPr>
          <w:sz w:val="28"/>
          <w:szCs w:val="28"/>
          <w:lang w:val="uk-UA"/>
        </w:rPr>
        <w:t>Коритнюк О.Я., Білоклицька Г.Ф., Давтян Л.Л. Стоматологічні плівки в лікуванні пародонтиту // Наук.-практ. і пед. стоматологія: Новиковські читання. Вип. 1. – К.: Рута, 2002. – С. 46-48.</w:t>
      </w:r>
    </w:p>
    <w:p w:rsidR="00F10F9F" w:rsidRPr="00A60854" w:rsidRDefault="00F10F9F" w:rsidP="00EF7C2F">
      <w:pPr>
        <w:numPr>
          <w:ilvl w:val="0"/>
          <w:numId w:val="58"/>
        </w:numPr>
        <w:suppressAutoHyphens w:val="0"/>
        <w:spacing w:line="360" w:lineRule="auto"/>
        <w:jc w:val="both"/>
        <w:rPr>
          <w:sz w:val="28"/>
          <w:szCs w:val="28"/>
        </w:rPr>
      </w:pPr>
      <w:r w:rsidRPr="00A60854">
        <w:rPr>
          <w:sz w:val="28"/>
          <w:szCs w:val="28"/>
        </w:rPr>
        <w:t xml:space="preserve">Коррекция свободнорадикальных процесов в сетчатке антиоксидантом «Нитрокол» в эксперименте </w:t>
      </w:r>
      <w:r w:rsidRPr="00A60854">
        <w:rPr>
          <w:sz w:val="28"/>
          <w:szCs w:val="28"/>
          <w:lang w:val="uk-UA"/>
        </w:rPr>
        <w:t xml:space="preserve">/ Беленичев И.Ф., Дунаев В.В., Завгородняя Н.Г., Коваленко С.И. и др. </w:t>
      </w:r>
      <w:r w:rsidRPr="00A60854">
        <w:rPr>
          <w:sz w:val="28"/>
          <w:szCs w:val="28"/>
        </w:rPr>
        <w:t>// Офтальмол. журн. – 2002. – №</w:t>
      </w:r>
      <w:r w:rsidRPr="00A60854">
        <w:rPr>
          <w:sz w:val="28"/>
          <w:szCs w:val="28"/>
          <w:lang w:val="uk-UA"/>
        </w:rPr>
        <w:t xml:space="preserve"> </w:t>
      </w:r>
      <w:r w:rsidRPr="00A60854">
        <w:rPr>
          <w:sz w:val="28"/>
          <w:szCs w:val="28"/>
        </w:rPr>
        <w:t>2. – С. 42-45</w:t>
      </w:r>
      <w:r w:rsidRPr="00A60854">
        <w:rPr>
          <w:sz w:val="28"/>
          <w:szCs w:val="28"/>
          <w:lang w:val="uk-UA"/>
        </w:rPr>
        <w:t>.</w:t>
      </w:r>
    </w:p>
    <w:p w:rsidR="00F10F9F" w:rsidRPr="00A60854" w:rsidRDefault="00F10F9F" w:rsidP="00EF7C2F">
      <w:pPr>
        <w:numPr>
          <w:ilvl w:val="0"/>
          <w:numId w:val="58"/>
        </w:numPr>
        <w:tabs>
          <w:tab w:val="num" w:pos="1276"/>
        </w:tabs>
        <w:suppressAutoHyphens w:val="0"/>
        <w:spacing w:line="360" w:lineRule="auto"/>
        <w:jc w:val="both"/>
        <w:rPr>
          <w:sz w:val="28"/>
          <w:szCs w:val="28"/>
          <w:lang w:val="uk-UA"/>
        </w:rPr>
      </w:pPr>
      <w:r w:rsidRPr="00A60854">
        <w:rPr>
          <w:sz w:val="28"/>
          <w:szCs w:val="28"/>
        </w:rPr>
        <w:t xml:space="preserve">Косенко К.Н., Бас Н.А., Кравченко Л.С. Изменения показателей перекисного окисления липидов и антиоксидантной системы в ротовой жидкости больных пародонтитом под влиянием комплексного использования электрофоретической зубной щетки и зубной пасты, содержащей «Пелодэкс» // </w:t>
      </w:r>
      <w:proofErr w:type="gramStart"/>
      <w:r w:rsidRPr="00A60854">
        <w:rPr>
          <w:sz w:val="28"/>
          <w:szCs w:val="28"/>
        </w:rPr>
        <w:t>В</w:t>
      </w:r>
      <w:proofErr w:type="gramEnd"/>
      <w:r w:rsidRPr="00A60854">
        <w:rPr>
          <w:sz w:val="28"/>
          <w:szCs w:val="28"/>
        </w:rPr>
        <w:t>існик стоматології. – 2005. – № 2. – С. 32-36.</w:t>
      </w:r>
    </w:p>
    <w:p w:rsidR="00F10F9F" w:rsidRPr="00A60854" w:rsidRDefault="00F10F9F" w:rsidP="00EF7C2F">
      <w:pPr>
        <w:numPr>
          <w:ilvl w:val="0"/>
          <w:numId w:val="58"/>
        </w:numPr>
        <w:tabs>
          <w:tab w:val="num" w:pos="1276"/>
        </w:tabs>
        <w:suppressAutoHyphens w:val="0"/>
        <w:spacing w:line="360" w:lineRule="auto"/>
        <w:jc w:val="both"/>
        <w:rPr>
          <w:sz w:val="28"/>
          <w:szCs w:val="28"/>
          <w:lang w:val="uk-UA"/>
        </w:rPr>
      </w:pPr>
      <w:r w:rsidRPr="00A60854">
        <w:rPr>
          <w:sz w:val="28"/>
          <w:szCs w:val="28"/>
        </w:rPr>
        <w:t>Косенко К.Н., Городенко Э.А. Прогнозирование эффективности лечения и сроков диспансерного наблюдения больных генерализованным пародонтитом // Современная стоматология. – 2002. – № 3. – С. 68-70.</w:t>
      </w:r>
    </w:p>
    <w:p w:rsidR="00F10F9F" w:rsidRPr="00A60854" w:rsidRDefault="00F10F9F" w:rsidP="00EF7C2F">
      <w:pPr>
        <w:pStyle w:val="Iniiaiieoaenonionooiii2"/>
        <w:numPr>
          <w:ilvl w:val="0"/>
          <w:numId w:val="58"/>
        </w:numPr>
        <w:suppressAutoHyphens w:val="0"/>
        <w:overflowPunct w:val="0"/>
        <w:autoSpaceDN w:val="0"/>
        <w:adjustRightInd w:val="0"/>
        <w:ind w:right="0"/>
        <w:textAlignment w:val="baseline"/>
      </w:pPr>
      <w:r w:rsidRPr="00A60854">
        <w:lastRenderedPageBreak/>
        <w:t>Косенко К.Н., Чумакова Ю.Г., Городенко Э.А. Микробные ассоциации пародонтального кармана у больных генерализованным пародонтитом // Вісн</w:t>
      </w:r>
      <w:r w:rsidRPr="00A60854">
        <w:rPr>
          <w:lang w:val="ru-RU"/>
        </w:rPr>
        <w:t>ик</w:t>
      </w:r>
      <w:r w:rsidRPr="00A60854">
        <w:t xml:space="preserve"> стоматології. – 2000. – № 3. – С. 10-13.</w:t>
      </w:r>
    </w:p>
    <w:p w:rsidR="00F10F9F" w:rsidRPr="00A60854" w:rsidRDefault="00F10F9F" w:rsidP="00EF7C2F">
      <w:pPr>
        <w:pStyle w:val="Iniiaiieoaenonionooiii2"/>
        <w:numPr>
          <w:ilvl w:val="0"/>
          <w:numId w:val="58"/>
        </w:numPr>
        <w:suppressAutoHyphens w:val="0"/>
        <w:overflowPunct w:val="0"/>
        <w:autoSpaceDN w:val="0"/>
        <w:adjustRightInd w:val="0"/>
        <w:ind w:right="0"/>
        <w:textAlignment w:val="baseline"/>
      </w:pPr>
      <w:r w:rsidRPr="00A60854">
        <w:t>Красильников А.П. Справочник по антисептике.</w:t>
      </w:r>
      <w:r w:rsidRPr="00A60854">
        <w:rPr>
          <w:lang w:val="ru-RU"/>
        </w:rPr>
        <w:t xml:space="preserve"> –</w:t>
      </w:r>
      <w:r w:rsidRPr="00A60854">
        <w:t xml:space="preserve"> Минск: Выш. шк., 1995.</w:t>
      </w:r>
      <w:r w:rsidRPr="00A60854">
        <w:rPr>
          <w:lang w:val="ru-RU"/>
        </w:rPr>
        <w:t xml:space="preserve"> –</w:t>
      </w:r>
      <w:r w:rsidRPr="00A60854">
        <w:t xml:space="preserve"> С. 187-193</w:t>
      </w:r>
      <w:r w:rsidRPr="00A60854">
        <w:rPr>
          <w:lang w:val="ru-RU"/>
        </w:rPr>
        <w:t>.</w:t>
      </w:r>
    </w:p>
    <w:p w:rsidR="00F10F9F" w:rsidRPr="00A60854" w:rsidRDefault="00F10F9F" w:rsidP="00EF7C2F">
      <w:pPr>
        <w:numPr>
          <w:ilvl w:val="0"/>
          <w:numId w:val="58"/>
        </w:numPr>
        <w:suppressAutoHyphens w:val="0"/>
        <w:spacing w:line="360" w:lineRule="auto"/>
        <w:jc w:val="both"/>
        <w:rPr>
          <w:sz w:val="28"/>
          <w:szCs w:val="28"/>
          <w:lang w:val="uk-UA"/>
        </w:rPr>
      </w:pPr>
      <w:r w:rsidRPr="00A60854">
        <w:rPr>
          <w:sz w:val="28"/>
          <w:szCs w:val="28"/>
          <w:lang w:val="uk-UA"/>
        </w:rPr>
        <w:t>Краснослободцева О.А. Новые возможности машинной обработки поверхности корня // Пародонтология. – 2000. – №</w:t>
      </w:r>
      <w:r w:rsidRPr="00A60854">
        <w:rPr>
          <w:sz w:val="28"/>
          <w:szCs w:val="28"/>
        </w:rPr>
        <w:t xml:space="preserve"> </w:t>
      </w:r>
      <w:r w:rsidRPr="00A60854">
        <w:rPr>
          <w:sz w:val="28"/>
          <w:szCs w:val="28"/>
          <w:lang w:val="uk-UA"/>
        </w:rPr>
        <w:t>2 (16). – С. 18-21.</w:t>
      </w:r>
    </w:p>
    <w:p w:rsidR="00F10F9F" w:rsidRPr="00A60854" w:rsidRDefault="00F10F9F" w:rsidP="00EF7C2F">
      <w:pPr>
        <w:numPr>
          <w:ilvl w:val="0"/>
          <w:numId w:val="58"/>
        </w:numPr>
        <w:suppressAutoHyphens w:val="0"/>
        <w:spacing w:line="360" w:lineRule="auto"/>
        <w:jc w:val="both"/>
        <w:rPr>
          <w:sz w:val="28"/>
          <w:szCs w:val="28"/>
          <w:lang w:val="uk-UA"/>
        </w:rPr>
      </w:pPr>
      <w:r w:rsidRPr="00A60854">
        <w:rPr>
          <w:sz w:val="28"/>
          <w:szCs w:val="28"/>
          <w:lang w:val="uk-UA"/>
        </w:rPr>
        <w:t>Крылов Ю.Ф., Зорян Е.В., Новикова Н.В. Особенности противовоспалительного действия препаратов, используемых в стоматологии // Стоматология. – 1996. – № 6. – С. 58-63.</w:t>
      </w:r>
    </w:p>
    <w:p w:rsidR="00F10F9F" w:rsidRPr="00A60854" w:rsidRDefault="00F10F9F" w:rsidP="00EF7C2F">
      <w:pPr>
        <w:numPr>
          <w:ilvl w:val="0"/>
          <w:numId w:val="58"/>
        </w:numPr>
        <w:suppressAutoHyphens w:val="0"/>
        <w:spacing w:line="360" w:lineRule="auto"/>
        <w:jc w:val="both"/>
        <w:rPr>
          <w:sz w:val="28"/>
          <w:szCs w:val="28"/>
          <w:lang w:val="uk-UA"/>
        </w:rPr>
      </w:pPr>
      <w:r w:rsidRPr="00A60854">
        <w:rPr>
          <w:sz w:val="28"/>
          <w:szCs w:val="28"/>
          <w:lang w:val="uk-UA"/>
        </w:rPr>
        <w:t>Кукурудз Н.І. Вивчення кореляційних зв’язків між показниками функціонального стану геному епітеліоцитів слизової оболонки порожнини рота і нейтрофільних гранулоцитів крові у хворих на генералізований пародонтит // Інтегративна антропологія. – 2006. – № 2 (8). – С. 7-12.</w:t>
      </w:r>
    </w:p>
    <w:p w:rsidR="00F10F9F" w:rsidRPr="00A60854" w:rsidRDefault="00F10F9F" w:rsidP="00EF7C2F">
      <w:pPr>
        <w:numPr>
          <w:ilvl w:val="0"/>
          <w:numId w:val="58"/>
        </w:numPr>
        <w:suppressAutoHyphens w:val="0"/>
        <w:spacing w:line="360" w:lineRule="auto"/>
        <w:jc w:val="both"/>
        <w:rPr>
          <w:sz w:val="28"/>
          <w:szCs w:val="28"/>
          <w:lang w:val="uk-UA"/>
        </w:rPr>
      </w:pPr>
      <w:r w:rsidRPr="00A60854">
        <w:rPr>
          <w:sz w:val="28"/>
          <w:szCs w:val="28"/>
          <w:lang w:val="uk-UA"/>
        </w:rPr>
        <w:t xml:space="preserve">Кукурудз Н.І. Вплив комплексного лікування на показники окисно-антиоксидантної системи крові у хворих на генералізований пародонтит ІІ-ІІІ ступеня розвитку, загострений перебіг // Матеріали </w:t>
      </w:r>
      <w:r w:rsidRPr="00A60854">
        <w:rPr>
          <w:sz w:val="28"/>
          <w:szCs w:val="28"/>
          <w:lang w:val="en-US"/>
        </w:rPr>
        <w:t>V</w:t>
      </w:r>
      <w:r w:rsidRPr="00A60854">
        <w:rPr>
          <w:sz w:val="28"/>
          <w:szCs w:val="28"/>
          <w:lang w:val="uk-UA"/>
        </w:rPr>
        <w:t>-ої міжнародної науково-практичної конференції «Новітні підходи в сучасній медицині». – Ужгород, 2007. – С. 69-70.</w:t>
      </w:r>
    </w:p>
    <w:p w:rsidR="00F10F9F" w:rsidRPr="00A60854" w:rsidRDefault="00F10F9F" w:rsidP="00EF7C2F">
      <w:pPr>
        <w:numPr>
          <w:ilvl w:val="0"/>
          <w:numId w:val="58"/>
        </w:numPr>
        <w:suppressAutoHyphens w:val="0"/>
        <w:spacing w:line="360" w:lineRule="auto"/>
        <w:jc w:val="both"/>
        <w:rPr>
          <w:sz w:val="28"/>
          <w:szCs w:val="28"/>
          <w:lang w:val="uk-UA"/>
        </w:rPr>
      </w:pPr>
      <w:r w:rsidRPr="00A60854">
        <w:rPr>
          <w:sz w:val="28"/>
          <w:szCs w:val="28"/>
          <w:lang w:val="uk-UA"/>
        </w:rPr>
        <w:t>Кукурудз Н.І. Ефективність застосування амізону в комплексному лікуванні хронічного генералізованого пародонтиту // Вісник стоматології. – 2005. – № 4. – С. 25-28.</w:t>
      </w:r>
    </w:p>
    <w:p w:rsidR="00F10F9F" w:rsidRPr="00A60854" w:rsidRDefault="00F10F9F" w:rsidP="00EF7C2F">
      <w:pPr>
        <w:numPr>
          <w:ilvl w:val="0"/>
          <w:numId w:val="58"/>
        </w:numPr>
        <w:suppressAutoHyphens w:val="0"/>
        <w:spacing w:line="360" w:lineRule="auto"/>
        <w:jc w:val="both"/>
        <w:rPr>
          <w:sz w:val="28"/>
          <w:szCs w:val="28"/>
          <w:lang w:val="uk-UA"/>
        </w:rPr>
      </w:pPr>
      <w:r w:rsidRPr="00A60854">
        <w:rPr>
          <w:sz w:val="28"/>
          <w:szCs w:val="28"/>
          <w:lang w:val="uk-UA"/>
        </w:rPr>
        <w:t>Кукурудз Н.І. Імунні порушення у розвитку та перебігу генералізованого пародонтиту та їх корекція амізоном // Галицький лікарський вісник. – 2006. – Т. 13, № 3. – С. 41-44.</w:t>
      </w:r>
    </w:p>
    <w:p w:rsidR="00F10F9F" w:rsidRPr="00A60854" w:rsidRDefault="00F10F9F" w:rsidP="00EF7C2F">
      <w:pPr>
        <w:numPr>
          <w:ilvl w:val="0"/>
          <w:numId w:val="58"/>
        </w:numPr>
        <w:suppressAutoHyphens w:val="0"/>
        <w:spacing w:line="360" w:lineRule="auto"/>
        <w:jc w:val="both"/>
        <w:rPr>
          <w:sz w:val="28"/>
          <w:szCs w:val="28"/>
          <w:lang w:val="uk-UA"/>
        </w:rPr>
      </w:pPr>
      <w:r w:rsidRPr="00A60854">
        <w:rPr>
          <w:sz w:val="28"/>
          <w:szCs w:val="28"/>
          <w:lang w:val="uk-UA"/>
        </w:rPr>
        <w:t>Кукурудз Н.І. Показники ендогенної інтоксикації за умов корекції генералізованого пародонтиту амізоном та ліпофлавоном // Архів клінічної медицини. – 2006. – № 2. – С. 38-41.</w:t>
      </w:r>
    </w:p>
    <w:p w:rsidR="00F10F9F" w:rsidRPr="00A60854" w:rsidRDefault="00F10F9F" w:rsidP="00EF7C2F">
      <w:pPr>
        <w:numPr>
          <w:ilvl w:val="0"/>
          <w:numId w:val="58"/>
        </w:numPr>
        <w:suppressAutoHyphens w:val="0"/>
        <w:spacing w:line="360" w:lineRule="auto"/>
        <w:jc w:val="both"/>
        <w:rPr>
          <w:sz w:val="28"/>
          <w:szCs w:val="28"/>
          <w:lang w:val="uk-UA"/>
        </w:rPr>
      </w:pPr>
      <w:r w:rsidRPr="00A60854">
        <w:rPr>
          <w:sz w:val="28"/>
          <w:szCs w:val="28"/>
          <w:lang w:val="uk-UA"/>
        </w:rPr>
        <w:t xml:space="preserve">Кукурудз Н.І., Герелюк В.І. Використання композиції амізон-етоній-“Силлард-П” при лікуванні генералізованого пародонтиту // Матеріали </w:t>
      </w:r>
      <w:r w:rsidRPr="00A60854">
        <w:rPr>
          <w:sz w:val="28"/>
          <w:szCs w:val="28"/>
          <w:lang w:val="uk-UA"/>
        </w:rPr>
        <w:lastRenderedPageBreak/>
        <w:t>міжнародної науково-практичної конференції «Нові аспекти зубо-щелепної хірургії та хірургічної стоматології». – Івано-Франківськ, 2005. – С. 16.</w:t>
      </w:r>
    </w:p>
    <w:p w:rsidR="00F10F9F" w:rsidRPr="00A60854" w:rsidRDefault="00F10F9F" w:rsidP="00EF7C2F">
      <w:pPr>
        <w:numPr>
          <w:ilvl w:val="0"/>
          <w:numId w:val="58"/>
        </w:numPr>
        <w:suppressAutoHyphens w:val="0"/>
        <w:spacing w:line="360" w:lineRule="auto"/>
        <w:jc w:val="both"/>
        <w:rPr>
          <w:sz w:val="28"/>
          <w:szCs w:val="28"/>
          <w:lang w:val="uk-UA"/>
        </w:rPr>
      </w:pPr>
      <w:r w:rsidRPr="00A60854">
        <w:rPr>
          <w:sz w:val="28"/>
          <w:szCs w:val="28"/>
          <w:lang w:val="uk-UA"/>
        </w:rPr>
        <w:t>Кукурудз Н.І., Герелюк В.І. Стан процесів вільнорадикального окислення ліпідів у хворих на генералізований пародонтит та їх корекція амізоном у поєднанні з ліпофлавоном // Медична хімія. – 2006. – Т. 8, №4. – С. 74-78.</w:t>
      </w:r>
    </w:p>
    <w:p w:rsidR="00F10F9F" w:rsidRPr="00A60854" w:rsidRDefault="00F10F9F" w:rsidP="00EF7C2F">
      <w:pPr>
        <w:numPr>
          <w:ilvl w:val="0"/>
          <w:numId w:val="58"/>
        </w:numPr>
        <w:suppressAutoHyphens w:val="0"/>
        <w:spacing w:line="360" w:lineRule="auto"/>
        <w:jc w:val="both"/>
        <w:rPr>
          <w:sz w:val="28"/>
          <w:szCs w:val="28"/>
          <w:lang w:val="uk-UA"/>
        </w:rPr>
      </w:pPr>
      <w:r w:rsidRPr="00A60854">
        <w:rPr>
          <w:sz w:val="28"/>
          <w:szCs w:val="28"/>
          <w:lang w:val="uk-UA"/>
        </w:rPr>
        <w:t>Кукурудз Н.І., Герелюк В.І., Островський М.М. Патогенетична оцінка динаміки вмісту ІФН-</w:t>
      </w:r>
      <w:r w:rsidRPr="00A60854">
        <w:rPr>
          <w:sz w:val="28"/>
          <w:szCs w:val="28"/>
        </w:rPr>
        <w:t>γ</w:t>
      </w:r>
      <w:r w:rsidRPr="00A60854">
        <w:rPr>
          <w:sz w:val="28"/>
          <w:szCs w:val="28"/>
          <w:lang w:val="uk-UA"/>
        </w:rPr>
        <w:t xml:space="preserve"> у хворих на генералізований пародонтит та ефективність його корекції амізоном // Матеріали ІІІ Національного з’їзду фармакологів України “Фармакологія 2006 – крок у майбутнє”. – Одеса, 2006. – С. 88-89.</w:t>
      </w:r>
      <w:r w:rsidRPr="00A60854">
        <w:rPr>
          <w:lang w:val="uk-UA"/>
        </w:rPr>
        <w:t xml:space="preserve"> </w:t>
      </w:r>
    </w:p>
    <w:p w:rsidR="00F10F9F" w:rsidRPr="00A60854" w:rsidRDefault="00F10F9F" w:rsidP="00EF7C2F">
      <w:pPr>
        <w:numPr>
          <w:ilvl w:val="0"/>
          <w:numId w:val="58"/>
        </w:numPr>
        <w:suppressAutoHyphens w:val="0"/>
        <w:spacing w:line="360" w:lineRule="auto"/>
        <w:jc w:val="both"/>
        <w:rPr>
          <w:sz w:val="28"/>
          <w:szCs w:val="28"/>
          <w:lang w:val="uk-UA"/>
        </w:rPr>
      </w:pPr>
      <w:r w:rsidRPr="00A60854">
        <w:rPr>
          <w:sz w:val="28"/>
          <w:szCs w:val="28"/>
          <w:lang w:val="uk-UA"/>
        </w:rPr>
        <w:t>Кукурудз Н.І., Ковальчук Л.Є., Герелюк В.І. Вивчення порушень функціонального стану геному нейтрофільних гранулоцитів периферійної крові у хворих на генералізований пародонтит та їх корекція амізоном // Галицький лікарський вісник. – 2006. – Т. 13, № 4. – С. 43-46.</w:t>
      </w:r>
    </w:p>
    <w:p w:rsidR="00F10F9F" w:rsidRPr="00A60854" w:rsidRDefault="00F10F9F" w:rsidP="00EF7C2F">
      <w:pPr>
        <w:numPr>
          <w:ilvl w:val="0"/>
          <w:numId w:val="58"/>
        </w:numPr>
        <w:suppressAutoHyphens w:val="0"/>
        <w:spacing w:line="360" w:lineRule="auto"/>
        <w:jc w:val="both"/>
        <w:rPr>
          <w:sz w:val="28"/>
          <w:szCs w:val="28"/>
          <w:lang w:val="uk-UA"/>
        </w:rPr>
      </w:pPr>
      <w:r w:rsidRPr="00A60854">
        <w:rPr>
          <w:sz w:val="28"/>
          <w:szCs w:val="28"/>
        </w:rPr>
        <w:t>Кукурудз Н.</w:t>
      </w:r>
      <w:r w:rsidRPr="00A60854">
        <w:rPr>
          <w:sz w:val="28"/>
          <w:szCs w:val="28"/>
          <w:lang w:val="uk-UA"/>
        </w:rPr>
        <w:t xml:space="preserve">І., Ковальчук Л.Є., Герелюк В.І. Медикаментозна корекція порушень функціонального стану геному у хворих </w:t>
      </w:r>
      <w:proofErr w:type="gramStart"/>
      <w:r w:rsidRPr="00A60854">
        <w:rPr>
          <w:sz w:val="28"/>
          <w:szCs w:val="28"/>
          <w:lang w:val="uk-UA"/>
        </w:rPr>
        <w:t>на</w:t>
      </w:r>
      <w:proofErr w:type="gramEnd"/>
      <w:r w:rsidRPr="00A60854">
        <w:rPr>
          <w:sz w:val="28"/>
          <w:szCs w:val="28"/>
          <w:lang w:val="uk-UA"/>
        </w:rPr>
        <w:t xml:space="preserve"> генералізований пародонтит </w:t>
      </w:r>
      <w:r w:rsidRPr="00A60854">
        <w:rPr>
          <w:sz w:val="28"/>
          <w:szCs w:val="28"/>
        </w:rPr>
        <w:t xml:space="preserve">// </w:t>
      </w:r>
      <w:r w:rsidRPr="00A60854">
        <w:rPr>
          <w:sz w:val="28"/>
          <w:szCs w:val="28"/>
          <w:lang w:val="uk-UA"/>
        </w:rPr>
        <w:t>Вісник стоматології. – 2006. – № 2. – С. 31-37.</w:t>
      </w:r>
    </w:p>
    <w:p w:rsidR="00F10F9F" w:rsidRPr="00A60854" w:rsidRDefault="00F10F9F" w:rsidP="00EF7C2F">
      <w:pPr>
        <w:pStyle w:val="Iniiaiieoaenonionooiii2"/>
        <w:numPr>
          <w:ilvl w:val="0"/>
          <w:numId w:val="58"/>
        </w:numPr>
        <w:suppressAutoHyphens w:val="0"/>
        <w:overflowPunct w:val="0"/>
        <w:autoSpaceDN w:val="0"/>
        <w:adjustRightInd w:val="0"/>
        <w:ind w:right="0"/>
        <w:textAlignment w:val="baseline"/>
      </w:pPr>
      <w:r w:rsidRPr="00A60854">
        <w:t xml:space="preserve">Кукурудз Н.І., Куцик Р.В. Вивчення протимікробних властивостей нового вітчизняного препарату «Амізон» // </w:t>
      </w:r>
      <w:r w:rsidRPr="00A60854">
        <w:rPr>
          <w:lang w:val="en-US"/>
        </w:rPr>
        <w:t>V</w:t>
      </w:r>
      <w:r w:rsidRPr="00A60854">
        <w:t>ІІІ конгрес СФУЛТ. Тези доповідей. – Львів-Трускавець, 2000. – С. 451-452.</w:t>
      </w:r>
    </w:p>
    <w:p w:rsidR="00F10F9F" w:rsidRPr="00A60854" w:rsidRDefault="00F10F9F" w:rsidP="00EF7C2F">
      <w:pPr>
        <w:pStyle w:val="Iniiaiieoaenonionooiii2"/>
        <w:numPr>
          <w:ilvl w:val="0"/>
          <w:numId w:val="58"/>
        </w:numPr>
        <w:suppressAutoHyphens w:val="0"/>
        <w:overflowPunct w:val="0"/>
        <w:autoSpaceDN w:val="0"/>
        <w:adjustRightInd w:val="0"/>
        <w:ind w:right="0"/>
        <w:textAlignment w:val="baseline"/>
      </w:pPr>
      <w:r w:rsidRPr="00A60854">
        <w:rPr>
          <w:noProof/>
        </w:rPr>
        <w:t>Кукурудз Н.І., Куцик Р.В., Герелюк В.І. Клініко-мікробіологічна ефективність застосування композиції амізон-етоній, іммобіл</w:t>
      </w:r>
      <w:r w:rsidRPr="00A60854">
        <w:rPr>
          <w:noProof/>
          <w:lang w:val="en-US"/>
        </w:rPr>
        <w:t>i</w:t>
      </w:r>
      <w:r w:rsidRPr="00A60854">
        <w:rPr>
          <w:noProof/>
        </w:rPr>
        <w:t>зованої на кремноземі «Силлард-П» у лікуванні генералізованого пародонтиту // Ліки. – 2006. – №3-4. – С. 93-102.</w:t>
      </w:r>
    </w:p>
    <w:p w:rsidR="00F10F9F" w:rsidRPr="00A60854" w:rsidRDefault="00F10F9F" w:rsidP="00EF7C2F">
      <w:pPr>
        <w:pStyle w:val="Iniiaiieoaenonionooiii2"/>
        <w:numPr>
          <w:ilvl w:val="0"/>
          <w:numId w:val="58"/>
        </w:numPr>
        <w:suppressAutoHyphens w:val="0"/>
        <w:overflowPunct w:val="0"/>
        <w:autoSpaceDN w:val="0"/>
        <w:adjustRightInd w:val="0"/>
        <w:ind w:right="0"/>
        <w:textAlignment w:val="baseline"/>
      </w:pPr>
      <w:r w:rsidRPr="00A60854">
        <w:rPr>
          <w:noProof/>
        </w:rPr>
        <w:t xml:space="preserve">Курбатова С.С., Герелюк В.І. Особливості застосування нестероїдних протизапальних препаратів у комплексній терапії генералізованого пародонтиту // </w:t>
      </w:r>
      <w:r w:rsidRPr="00A60854">
        <w:rPr>
          <w:noProof/>
          <w:lang w:val="ru-RU"/>
        </w:rPr>
        <w:t>А</w:t>
      </w:r>
      <w:r w:rsidRPr="00A60854">
        <w:rPr>
          <w:noProof/>
        </w:rPr>
        <w:t>рхів клінічної медицини. –</w:t>
      </w:r>
      <w:r w:rsidRPr="00A60854">
        <w:t xml:space="preserve"> 2005. – № 2 (8). – С. 28-32.</w:t>
      </w:r>
    </w:p>
    <w:p w:rsidR="00F10F9F" w:rsidRPr="00A60854" w:rsidRDefault="00F10F9F" w:rsidP="00EF7C2F">
      <w:pPr>
        <w:numPr>
          <w:ilvl w:val="0"/>
          <w:numId w:val="58"/>
        </w:numPr>
        <w:suppressAutoHyphens w:val="0"/>
        <w:spacing w:line="360" w:lineRule="auto"/>
        <w:jc w:val="both"/>
        <w:rPr>
          <w:sz w:val="28"/>
          <w:szCs w:val="28"/>
          <w:lang w:val="uk-UA"/>
        </w:rPr>
      </w:pPr>
      <w:r w:rsidRPr="00A60854">
        <w:rPr>
          <w:sz w:val="28"/>
          <w:szCs w:val="28"/>
          <w:lang w:val="uk-UA"/>
        </w:rPr>
        <w:lastRenderedPageBreak/>
        <w:t>Куцевляк В.Ф. Обоснования и принципы применения антибиотиков в пародонтологии // Клиническая антибиотикотерапия. – 1999. – № 2. – С. 12-14.</w:t>
      </w:r>
    </w:p>
    <w:p w:rsidR="00F10F9F" w:rsidRPr="00A60854" w:rsidRDefault="00F10F9F" w:rsidP="00EF7C2F">
      <w:pPr>
        <w:pStyle w:val="Iniiaiieoaenonionooiii2"/>
        <w:numPr>
          <w:ilvl w:val="0"/>
          <w:numId w:val="58"/>
        </w:numPr>
        <w:suppressAutoHyphens w:val="0"/>
        <w:overflowPunct w:val="0"/>
        <w:autoSpaceDN w:val="0"/>
        <w:adjustRightInd w:val="0"/>
        <w:ind w:right="0"/>
        <w:textAlignment w:val="baseline"/>
      </w:pPr>
      <w:r w:rsidRPr="00A60854">
        <w:t>Куцик Р.В. Протистафілококова активність екстрактів грінделії розчепіреної Grindelia squarrosa (Pursh) Dun. // Фармацевт. журн. – 2005. - № 1. – С. 81-88.</w:t>
      </w:r>
    </w:p>
    <w:p w:rsidR="00F10F9F" w:rsidRPr="00A60854" w:rsidRDefault="00F10F9F" w:rsidP="00EF7C2F">
      <w:pPr>
        <w:numPr>
          <w:ilvl w:val="0"/>
          <w:numId w:val="58"/>
        </w:numPr>
        <w:suppressAutoHyphens w:val="0"/>
        <w:spacing w:line="360" w:lineRule="auto"/>
        <w:jc w:val="both"/>
        <w:rPr>
          <w:sz w:val="28"/>
          <w:szCs w:val="28"/>
          <w:lang w:val="uk-UA"/>
        </w:rPr>
      </w:pPr>
      <w:r w:rsidRPr="00A60854">
        <w:rPr>
          <w:sz w:val="28"/>
          <w:szCs w:val="28"/>
          <w:lang w:val="uk-UA"/>
        </w:rPr>
        <w:t>Кучумова Е.Д., Стюф Я.В. Ручные инструменты для удаления зубных отложений (часть 1) // Пародонтология. – 2002. – №4 (25). – С. 18-21.</w:t>
      </w:r>
    </w:p>
    <w:p w:rsidR="00F10F9F" w:rsidRPr="00A60854" w:rsidRDefault="00F10F9F" w:rsidP="00EF7C2F">
      <w:pPr>
        <w:numPr>
          <w:ilvl w:val="0"/>
          <w:numId w:val="58"/>
        </w:numPr>
        <w:suppressAutoHyphens w:val="0"/>
        <w:spacing w:line="360" w:lineRule="auto"/>
        <w:jc w:val="both"/>
        <w:rPr>
          <w:sz w:val="28"/>
          <w:szCs w:val="28"/>
          <w:lang w:val="uk-UA"/>
        </w:rPr>
      </w:pPr>
      <w:r w:rsidRPr="00A60854">
        <w:rPr>
          <w:sz w:val="28"/>
          <w:szCs w:val="28"/>
          <w:lang w:val="uk-UA"/>
        </w:rPr>
        <w:t>Ламакин М.С. Иммунологический надзор. – М.: Медицина,1990. – 256 с.</w:t>
      </w:r>
    </w:p>
    <w:p w:rsidR="00F10F9F" w:rsidRPr="00A60854" w:rsidRDefault="00F10F9F" w:rsidP="00EF7C2F">
      <w:pPr>
        <w:numPr>
          <w:ilvl w:val="0"/>
          <w:numId w:val="58"/>
        </w:numPr>
        <w:suppressAutoHyphens w:val="0"/>
        <w:spacing w:line="360" w:lineRule="auto"/>
        <w:jc w:val="both"/>
        <w:rPr>
          <w:sz w:val="28"/>
          <w:szCs w:val="28"/>
        </w:rPr>
      </w:pPr>
      <w:r w:rsidRPr="00A60854">
        <w:rPr>
          <w:sz w:val="28"/>
          <w:szCs w:val="28"/>
          <w:lang w:val="uk-UA"/>
        </w:rPr>
        <w:t xml:space="preserve">Лапач С.Н., Губенко А.В., Бабич П.Н. Статистические методы в медико-биологических исследованиях с использованием </w:t>
      </w:r>
      <w:r w:rsidRPr="00A60854">
        <w:rPr>
          <w:sz w:val="28"/>
          <w:szCs w:val="28"/>
          <w:lang w:val="en-US"/>
        </w:rPr>
        <w:t>Excel</w:t>
      </w:r>
      <w:r w:rsidRPr="00A60854">
        <w:rPr>
          <w:sz w:val="28"/>
          <w:szCs w:val="28"/>
          <w:lang w:val="uk-UA"/>
        </w:rPr>
        <w:t>. – 2-е изд., перераб. и доп. – К.: МОРИОН, 2000. – 408 с.</w:t>
      </w:r>
    </w:p>
    <w:p w:rsidR="00F10F9F" w:rsidRPr="00A60854" w:rsidRDefault="00F10F9F" w:rsidP="00EF7C2F">
      <w:pPr>
        <w:numPr>
          <w:ilvl w:val="0"/>
          <w:numId w:val="58"/>
        </w:numPr>
        <w:suppressAutoHyphens w:val="0"/>
        <w:spacing w:line="360" w:lineRule="auto"/>
        <w:jc w:val="both"/>
        <w:rPr>
          <w:sz w:val="28"/>
          <w:szCs w:val="28"/>
        </w:rPr>
      </w:pPr>
      <w:r w:rsidRPr="00A60854">
        <w:rPr>
          <w:sz w:val="28"/>
          <w:szCs w:val="28"/>
        </w:rPr>
        <w:t>Лебедев И.Н., Пузырев В.П. Эпигенетические аспекты безопасности вспомагательных репродуктивных технологий // Генетика. – 2007. – Т. 43, № 9. – С. 1157-1171.</w:t>
      </w:r>
    </w:p>
    <w:p w:rsidR="00F10F9F" w:rsidRPr="00A60854" w:rsidRDefault="00F10F9F" w:rsidP="00EF7C2F">
      <w:pPr>
        <w:numPr>
          <w:ilvl w:val="0"/>
          <w:numId w:val="58"/>
        </w:numPr>
        <w:suppressAutoHyphens w:val="0"/>
        <w:spacing w:line="360" w:lineRule="auto"/>
        <w:jc w:val="both"/>
        <w:rPr>
          <w:sz w:val="28"/>
          <w:szCs w:val="28"/>
          <w:lang w:val="uk-UA"/>
        </w:rPr>
      </w:pPr>
      <w:r w:rsidRPr="00A60854">
        <w:rPr>
          <w:sz w:val="28"/>
          <w:szCs w:val="28"/>
          <w:lang w:val="uk-UA"/>
        </w:rPr>
        <w:t>Левицкий А.П. Биофлавоноиды как регуляторы физиологических функций // Вісник стоматології. – 2001. – № 1. – С. 71-76.</w:t>
      </w:r>
    </w:p>
    <w:p w:rsidR="00F10F9F" w:rsidRPr="00A60854" w:rsidRDefault="00F10F9F" w:rsidP="00EF7C2F">
      <w:pPr>
        <w:numPr>
          <w:ilvl w:val="0"/>
          <w:numId w:val="58"/>
        </w:numPr>
        <w:suppressAutoHyphens w:val="0"/>
        <w:spacing w:line="360" w:lineRule="auto"/>
        <w:jc w:val="both"/>
        <w:rPr>
          <w:sz w:val="28"/>
          <w:szCs w:val="28"/>
        </w:rPr>
      </w:pPr>
      <w:r w:rsidRPr="00A60854">
        <w:rPr>
          <w:sz w:val="28"/>
          <w:szCs w:val="28"/>
        </w:rPr>
        <w:t xml:space="preserve">Левицький Є. </w:t>
      </w:r>
      <w:proofErr w:type="gramStart"/>
      <w:r w:rsidRPr="00A60854">
        <w:rPr>
          <w:sz w:val="28"/>
          <w:szCs w:val="28"/>
        </w:rPr>
        <w:t>З</w:t>
      </w:r>
      <w:proofErr w:type="gramEnd"/>
      <w:r w:rsidRPr="00A60854">
        <w:rPr>
          <w:sz w:val="28"/>
          <w:szCs w:val="28"/>
        </w:rPr>
        <w:t xml:space="preserve"> чим прийшли у нове століття? // </w:t>
      </w:r>
      <w:proofErr w:type="gramStart"/>
      <w:r w:rsidRPr="00A60854">
        <w:rPr>
          <w:sz w:val="28"/>
          <w:szCs w:val="28"/>
        </w:rPr>
        <w:t>В</w:t>
      </w:r>
      <w:proofErr w:type="gramEnd"/>
      <w:r w:rsidRPr="00A60854">
        <w:rPr>
          <w:sz w:val="28"/>
          <w:szCs w:val="28"/>
        </w:rPr>
        <w:t>існик фармакології і фармації.</w:t>
      </w:r>
      <w:r w:rsidRPr="00A60854">
        <w:rPr>
          <w:sz w:val="28"/>
          <w:szCs w:val="28"/>
          <w:lang w:val="uk-UA"/>
        </w:rPr>
        <w:t xml:space="preserve"> –</w:t>
      </w:r>
      <w:r w:rsidRPr="00A60854">
        <w:rPr>
          <w:sz w:val="28"/>
          <w:szCs w:val="28"/>
        </w:rPr>
        <w:t xml:space="preserve"> 2001.</w:t>
      </w:r>
      <w:r w:rsidRPr="00A60854">
        <w:rPr>
          <w:sz w:val="28"/>
          <w:szCs w:val="28"/>
          <w:lang w:val="uk-UA"/>
        </w:rPr>
        <w:t xml:space="preserve"> –</w:t>
      </w:r>
      <w:r w:rsidRPr="00A60854">
        <w:rPr>
          <w:sz w:val="28"/>
          <w:szCs w:val="28"/>
        </w:rPr>
        <w:t xml:space="preserve"> № 9.</w:t>
      </w:r>
      <w:r w:rsidRPr="00A60854">
        <w:rPr>
          <w:sz w:val="28"/>
          <w:szCs w:val="28"/>
          <w:lang w:val="uk-UA"/>
        </w:rPr>
        <w:t xml:space="preserve"> –</w:t>
      </w:r>
      <w:r w:rsidRPr="00A60854">
        <w:rPr>
          <w:sz w:val="28"/>
          <w:szCs w:val="28"/>
        </w:rPr>
        <w:t xml:space="preserve"> С. 10-15.</w:t>
      </w:r>
    </w:p>
    <w:p w:rsidR="00F10F9F" w:rsidRPr="00A60854" w:rsidRDefault="00F10F9F" w:rsidP="00EF7C2F">
      <w:pPr>
        <w:widowControl w:val="0"/>
        <w:numPr>
          <w:ilvl w:val="0"/>
          <w:numId w:val="58"/>
        </w:numPr>
        <w:suppressAutoHyphens w:val="0"/>
        <w:spacing w:line="360" w:lineRule="auto"/>
        <w:jc w:val="both"/>
        <w:rPr>
          <w:sz w:val="28"/>
          <w:szCs w:val="28"/>
        </w:rPr>
      </w:pPr>
      <w:r w:rsidRPr="00A60854">
        <w:rPr>
          <w:sz w:val="28"/>
          <w:szCs w:val="28"/>
        </w:rPr>
        <w:t>Линовицкая О.В. Системное применение антибактериальных препаратов в комплексном лечении генерализованного пародонтита // Современная стоматология. – 2001. – № 4. – С. 38-40.</w:t>
      </w:r>
    </w:p>
    <w:p w:rsidR="00F10F9F" w:rsidRPr="00A60854" w:rsidRDefault="00F10F9F" w:rsidP="00EF7C2F">
      <w:pPr>
        <w:numPr>
          <w:ilvl w:val="0"/>
          <w:numId w:val="58"/>
        </w:numPr>
        <w:suppressAutoHyphens w:val="0"/>
        <w:spacing w:line="360" w:lineRule="auto"/>
        <w:jc w:val="both"/>
        <w:rPr>
          <w:sz w:val="28"/>
          <w:szCs w:val="28"/>
        </w:rPr>
      </w:pPr>
      <w:r w:rsidRPr="00A60854">
        <w:rPr>
          <w:sz w:val="28"/>
          <w:szCs w:val="28"/>
          <w:lang w:val="uk-UA"/>
        </w:rPr>
        <w:t xml:space="preserve">Липосомы и другие наночастицы как средство доставки лекарственных веществ </w:t>
      </w:r>
      <w:r w:rsidRPr="00A60854">
        <w:rPr>
          <w:sz w:val="28"/>
          <w:szCs w:val="28"/>
        </w:rPr>
        <w:t xml:space="preserve">/ </w:t>
      </w:r>
      <w:r w:rsidRPr="00A60854">
        <w:rPr>
          <w:sz w:val="28"/>
          <w:szCs w:val="28"/>
          <w:lang w:val="uk-UA"/>
        </w:rPr>
        <w:t xml:space="preserve">А.П. Каплун, Ле Ванг Шон, Ю.М. Краснопольский, В.И. Швец </w:t>
      </w:r>
      <w:r w:rsidRPr="00A60854">
        <w:rPr>
          <w:sz w:val="28"/>
          <w:szCs w:val="28"/>
        </w:rPr>
        <w:t>// Вопр. мед</w:t>
      </w:r>
      <w:proofErr w:type="gramStart"/>
      <w:r w:rsidRPr="00A60854">
        <w:rPr>
          <w:sz w:val="28"/>
          <w:szCs w:val="28"/>
        </w:rPr>
        <w:t>.</w:t>
      </w:r>
      <w:proofErr w:type="gramEnd"/>
      <w:r w:rsidRPr="00A60854">
        <w:rPr>
          <w:sz w:val="28"/>
          <w:szCs w:val="28"/>
        </w:rPr>
        <w:t xml:space="preserve"> </w:t>
      </w:r>
      <w:proofErr w:type="gramStart"/>
      <w:r w:rsidRPr="00A60854">
        <w:rPr>
          <w:sz w:val="28"/>
          <w:szCs w:val="28"/>
        </w:rPr>
        <w:t>х</w:t>
      </w:r>
      <w:proofErr w:type="gramEnd"/>
      <w:r w:rsidRPr="00A60854">
        <w:rPr>
          <w:sz w:val="28"/>
          <w:szCs w:val="28"/>
        </w:rPr>
        <w:t>имии. – 1999. – № 1. – С. 44-52.</w:t>
      </w:r>
    </w:p>
    <w:p w:rsidR="00F10F9F" w:rsidRPr="00A60854" w:rsidRDefault="00F10F9F" w:rsidP="00EF7C2F">
      <w:pPr>
        <w:numPr>
          <w:ilvl w:val="0"/>
          <w:numId w:val="58"/>
        </w:numPr>
        <w:suppressAutoHyphens w:val="0"/>
        <w:spacing w:line="360" w:lineRule="auto"/>
        <w:jc w:val="both"/>
        <w:rPr>
          <w:sz w:val="28"/>
          <w:szCs w:val="28"/>
        </w:rPr>
      </w:pPr>
      <w:r w:rsidRPr="00A60854">
        <w:rPr>
          <w:sz w:val="28"/>
          <w:szCs w:val="28"/>
          <w:lang w:val="uk-UA"/>
        </w:rPr>
        <w:t>Ліпосомальний кверцетин при експериментальному променевому ураженні у мишей – радіопротекторна дія / О.В.</w:t>
      </w:r>
      <w:r>
        <w:rPr>
          <w:sz w:val="28"/>
          <w:szCs w:val="28"/>
          <w:lang w:val="uk-UA"/>
        </w:rPr>
        <w:t xml:space="preserve"> </w:t>
      </w:r>
      <w:r w:rsidRPr="00A60854">
        <w:rPr>
          <w:sz w:val="28"/>
          <w:szCs w:val="28"/>
          <w:lang w:val="uk-UA"/>
        </w:rPr>
        <w:t>Стефанов, Л.М.</w:t>
      </w:r>
      <w:r>
        <w:rPr>
          <w:sz w:val="28"/>
          <w:szCs w:val="28"/>
          <w:lang w:val="uk-UA"/>
        </w:rPr>
        <w:t xml:space="preserve"> </w:t>
      </w:r>
      <w:r w:rsidRPr="00A60854">
        <w:rPr>
          <w:sz w:val="28"/>
          <w:szCs w:val="28"/>
          <w:lang w:val="uk-UA"/>
        </w:rPr>
        <w:t>Шеремета, Я.С. Гудивок та ін. // Ліки. – 2006. – № 1-2. – С.48-51.</w:t>
      </w:r>
    </w:p>
    <w:p w:rsidR="00F10F9F" w:rsidRPr="00A60854" w:rsidRDefault="00F10F9F" w:rsidP="00EF7C2F">
      <w:pPr>
        <w:numPr>
          <w:ilvl w:val="0"/>
          <w:numId w:val="58"/>
        </w:numPr>
        <w:suppressAutoHyphens w:val="0"/>
        <w:spacing w:line="360" w:lineRule="auto"/>
        <w:jc w:val="both"/>
        <w:rPr>
          <w:noProof/>
          <w:sz w:val="28"/>
          <w:szCs w:val="28"/>
        </w:rPr>
      </w:pPr>
      <w:r w:rsidRPr="00A60854">
        <w:rPr>
          <w:noProof/>
          <w:sz w:val="28"/>
          <w:szCs w:val="28"/>
        </w:rPr>
        <w:t>Локальный цитокиновый и иммуноглобулиновый статус у больных хроническими воспалительными заболеваниями / О.Ф.</w:t>
      </w:r>
      <w:r>
        <w:rPr>
          <w:noProof/>
          <w:sz w:val="28"/>
          <w:szCs w:val="28"/>
          <w:lang w:val="uk-UA"/>
        </w:rPr>
        <w:t xml:space="preserve"> </w:t>
      </w:r>
      <w:r w:rsidRPr="00A60854">
        <w:rPr>
          <w:noProof/>
          <w:sz w:val="28"/>
          <w:szCs w:val="28"/>
        </w:rPr>
        <w:t>Мельников, В.И.</w:t>
      </w:r>
      <w:r>
        <w:rPr>
          <w:noProof/>
          <w:sz w:val="28"/>
          <w:szCs w:val="28"/>
          <w:lang w:val="uk-UA"/>
        </w:rPr>
        <w:t xml:space="preserve"> </w:t>
      </w:r>
      <w:r w:rsidRPr="00A60854">
        <w:rPr>
          <w:noProof/>
          <w:sz w:val="28"/>
          <w:szCs w:val="28"/>
        </w:rPr>
        <w:lastRenderedPageBreak/>
        <w:t>Шматко, О.Г.</w:t>
      </w:r>
      <w:r w:rsidRPr="00A60854">
        <w:rPr>
          <w:noProof/>
          <w:sz w:val="28"/>
          <w:szCs w:val="28"/>
          <w:lang w:val="uk-UA"/>
        </w:rPr>
        <w:t xml:space="preserve"> </w:t>
      </w:r>
      <w:r w:rsidRPr="00A60854">
        <w:rPr>
          <w:noProof/>
          <w:sz w:val="28"/>
          <w:szCs w:val="28"/>
        </w:rPr>
        <w:t>Рыльская и др. // Імунологія та алергологія.</w:t>
      </w:r>
      <w:r w:rsidRPr="00A60854">
        <w:rPr>
          <w:noProof/>
          <w:sz w:val="28"/>
          <w:szCs w:val="28"/>
          <w:lang w:val="uk-UA"/>
        </w:rPr>
        <w:t xml:space="preserve"> –</w:t>
      </w:r>
      <w:r w:rsidRPr="00A60854">
        <w:rPr>
          <w:noProof/>
          <w:sz w:val="28"/>
          <w:szCs w:val="28"/>
        </w:rPr>
        <w:t xml:space="preserve"> 2005.</w:t>
      </w:r>
      <w:r w:rsidRPr="00A60854">
        <w:rPr>
          <w:noProof/>
          <w:sz w:val="28"/>
          <w:szCs w:val="28"/>
          <w:lang w:val="uk-UA"/>
        </w:rPr>
        <w:t xml:space="preserve"> –</w:t>
      </w:r>
      <w:r w:rsidRPr="00A60854">
        <w:rPr>
          <w:noProof/>
          <w:sz w:val="28"/>
          <w:szCs w:val="28"/>
        </w:rPr>
        <w:t xml:space="preserve"> № 2.</w:t>
      </w:r>
      <w:r w:rsidRPr="00A60854">
        <w:rPr>
          <w:noProof/>
          <w:sz w:val="28"/>
          <w:szCs w:val="28"/>
          <w:lang w:val="uk-UA"/>
        </w:rPr>
        <w:t xml:space="preserve"> –</w:t>
      </w:r>
      <w:r w:rsidRPr="00A60854">
        <w:rPr>
          <w:noProof/>
          <w:sz w:val="28"/>
          <w:szCs w:val="28"/>
        </w:rPr>
        <w:t xml:space="preserve"> С. 15-17.</w:t>
      </w:r>
    </w:p>
    <w:p w:rsidR="00F10F9F" w:rsidRPr="00A60854" w:rsidRDefault="00F10F9F" w:rsidP="00EF7C2F">
      <w:pPr>
        <w:numPr>
          <w:ilvl w:val="0"/>
          <w:numId w:val="58"/>
        </w:numPr>
        <w:suppressAutoHyphens w:val="0"/>
        <w:spacing w:line="360" w:lineRule="auto"/>
        <w:jc w:val="both"/>
        <w:rPr>
          <w:sz w:val="28"/>
          <w:szCs w:val="28"/>
          <w:lang w:val="uk-UA"/>
        </w:rPr>
      </w:pPr>
      <w:r w:rsidRPr="00A60854">
        <w:rPr>
          <w:sz w:val="28"/>
          <w:szCs w:val="28"/>
          <w:lang w:val="uk-UA"/>
        </w:rPr>
        <w:t>Мазур И.П. Местная антибактериальная терапия активных пародонтальных карманов // Новое в стоматологии. – 2000. – № 4. – С. 78-80.</w:t>
      </w:r>
    </w:p>
    <w:p w:rsidR="00F10F9F" w:rsidRPr="00A60854" w:rsidRDefault="00F10F9F" w:rsidP="00EF7C2F">
      <w:pPr>
        <w:numPr>
          <w:ilvl w:val="0"/>
          <w:numId w:val="58"/>
        </w:numPr>
        <w:suppressAutoHyphens w:val="0"/>
        <w:spacing w:line="360" w:lineRule="auto"/>
        <w:jc w:val="both"/>
        <w:rPr>
          <w:sz w:val="28"/>
          <w:szCs w:val="28"/>
          <w:lang w:val="uk-UA"/>
        </w:rPr>
      </w:pPr>
      <w:r w:rsidRPr="00A60854">
        <w:rPr>
          <w:sz w:val="28"/>
          <w:szCs w:val="28"/>
          <w:lang w:val="uk-UA"/>
        </w:rPr>
        <w:t>Мазур И.П. Применение адгезивных стоматологических пленок „диплен-дента” в комплексном лечении больных генерализованным пародонтитом // Современная стоматология. – 2006. – № 1. – С. 52-55.</w:t>
      </w:r>
    </w:p>
    <w:p w:rsidR="00F10F9F" w:rsidRPr="00A60854" w:rsidRDefault="00F10F9F" w:rsidP="00EF7C2F">
      <w:pPr>
        <w:numPr>
          <w:ilvl w:val="0"/>
          <w:numId w:val="58"/>
        </w:numPr>
        <w:suppressAutoHyphens w:val="0"/>
        <w:spacing w:line="360" w:lineRule="auto"/>
        <w:jc w:val="both"/>
        <w:rPr>
          <w:noProof/>
          <w:sz w:val="28"/>
          <w:szCs w:val="28"/>
        </w:rPr>
      </w:pPr>
      <w:r w:rsidRPr="00A60854">
        <w:rPr>
          <w:noProof/>
          <w:sz w:val="28"/>
          <w:szCs w:val="28"/>
        </w:rPr>
        <w:t xml:space="preserve">Мазур </w:t>
      </w:r>
      <w:r w:rsidRPr="00A60854">
        <w:rPr>
          <w:noProof/>
          <w:sz w:val="28"/>
          <w:szCs w:val="28"/>
          <w:lang w:val="uk-UA"/>
        </w:rPr>
        <w:t xml:space="preserve">І.П. Застосування остеотропних засобів в комплексі підтримуючої пародонтальної терапії у хворих на генералізований пародонтит // </w:t>
      </w:r>
      <w:r w:rsidRPr="00A60854">
        <w:rPr>
          <w:noProof/>
          <w:sz w:val="28"/>
          <w:szCs w:val="28"/>
        </w:rPr>
        <w:t>В</w:t>
      </w:r>
      <w:r w:rsidRPr="00A60854">
        <w:rPr>
          <w:noProof/>
          <w:sz w:val="28"/>
          <w:szCs w:val="28"/>
          <w:lang w:val="uk-UA"/>
        </w:rPr>
        <w:t>існик стоматології. – 2005. – № 4. – С. 32-35.</w:t>
      </w:r>
    </w:p>
    <w:p w:rsidR="00F10F9F" w:rsidRPr="00A60854" w:rsidRDefault="00F10F9F" w:rsidP="00EF7C2F">
      <w:pPr>
        <w:numPr>
          <w:ilvl w:val="0"/>
          <w:numId w:val="58"/>
        </w:numPr>
        <w:suppressAutoHyphens w:val="0"/>
        <w:spacing w:line="360" w:lineRule="auto"/>
        <w:jc w:val="both"/>
        <w:rPr>
          <w:sz w:val="28"/>
          <w:szCs w:val="28"/>
          <w:lang w:val="uk-UA"/>
        </w:rPr>
      </w:pPr>
      <w:r w:rsidRPr="00A60854">
        <w:rPr>
          <w:sz w:val="28"/>
          <w:szCs w:val="28"/>
          <w:lang w:val="uk-UA"/>
        </w:rPr>
        <w:t xml:space="preserve">Мащенко </w:t>
      </w:r>
      <w:r w:rsidRPr="00A60854">
        <w:rPr>
          <w:noProof/>
          <w:sz w:val="28"/>
          <w:szCs w:val="28"/>
        </w:rPr>
        <w:t>И</w:t>
      </w:r>
      <w:r w:rsidRPr="00A60854">
        <w:rPr>
          <w:sz w:val="28"/>
          <w:szCs w:val="28"/>
          <w:lang w:val="uk-UA"/>
        </w:rPr>
        <w:t>.С.</w:t>
      </w:r>
      <w:r w:rsidRPr="00A60854">
        <w:rPr>
          <w:noProof/>
          <w:sz w:val="28"/>
          <w:szCs w:val="28"/>
        </w:rPr>
        <w:t xml:space="preserve"> Болезни пародонта. - Днепропетровск: КОЛО, 2003.</w:t>
      </w:r>
      <w:r w:rsidRPr="00A60854">
        <w:rPr>
          <w:noProof/>
          <w:sz w:val="28"/>
          <w:szCs w:val="28"/>
          <w:lang w:val="uk-UA"/>
        </w:rPr>
        <w:t xml:space="preserve"> –</w:t>
      </w:r>
      <w:r w:rsidRPr="00A60854">
        <w:rPr>
          <w:noProof/>
          <w:sz w:val="28"/>
          <w:szCs w:val="28"/>
        </w:rPr>
        <w:t xml:space="preserve"> 356 с.</w:t>
      </w:r>
    </w:p>
    <w:p w:rsidR="00F10F9F" w:rsidRPr="00A60854" w:rsidRDefault="00F10F9F" w:rsidP="00EF7C2F">
      <w:pPr>
        <w:numPr>
          <w:ilvl w:val="0"/>
          <w:numId w:val="58"/>
        </w:numPr>
        <w:suppressAutoHyphens w:val="0"/>
        <w:spacing w:line="360" w:lineRule="auto"/>
        <w:jc w:val="both"/>
        <w:rPr>
          <w:sz w:val="28"/>
          <w:szCs w:val="28"/>
          <w:lang w:val="uk-UA"/>
        </w:rPr>
      </w:pPr>
      <w:r w:rsidRPr="00A60854">
        <w:rPr>
          <w:sz w:val="28"/>
          <w:szCs w:val="28"/>
          <w:lang w:val="uk-UA"/>
        </w:rPr>
        <w:t xml:space="preserve">Мащенко И.С. Обмен цитокинов у </w:t>
      </w:r>
      <w:r w:rsidRPr="00A60854">
        <w:rPr>
          <w:sz w:val="28"/>
          <w:szCs w:val="28"/>
        </w:rPr>
        <w:t>больных генерализованным пародонтитом // Современная стоматология. –</w:t>
      </w:r>
      <w:r w:rsidRPr="00A60854">
        <w:rPr>
          <w:sz w:val="28"/>
          <w:szCs w:val="28"/>
          <w:lang w:val="uk-UA"/>
        </w:rPr>
        <w:t xml:space="preserve"> 2004. – № 1. – С. 73-75.</w:t>
      </w:r>
    </w:p>
    <w:p w:rsidR="00F10F9F" w:rsidRPr="00A60854" w:rsidRDefault="00F10F9F" w:rsidP="00EF7C2F">
      <w:pPr>
        <w:numPr>
          <w:ilvl w:val="0"/>
          <w:numId w:val="58"/>
        </w:numPr>
        <w:suppressAutoHyphens w:val="0"/>
        <w:spacing w:line="360" w:lineRule="auto"/>
        <w:jc w:val="both"/>
        <w:rPr>
          <w:noProof/>
          <w:sz w:val="28"/>
          <w:szCs w:val="28"/>
          <w:lang w:val="uk-UA"/>
        </w:rPr>
      </w:pPr>
      <w:r w:rsidRPr="00A60854">
        <w:rPr>
          <w:sz w:val="28"/>
          <w:szCs w:val="28"/>
          <w:lang w:val="uk-UA"/>
        </w:rPr>
        <w:t xml:space="preserve">Мащенко </w:t>
      </w:r>
      <w:r w:rsidRPr="00A60854">
        <w:rPr>
          <w:noProof/>
          <w:sz w:val="28"/>
          <w:szCs w:val="28"/>
          <w:lang w:val="uk-UA"/>
        </w:rPr>
        <w:t>І</w:t>
      </w:r>
      <w:r w:rsidRPr="00A60854">
        <w:rPr>
          <w:sz w:val="28"/>
          <w:szCs w:val="28"/>
          <w:lang w:val="uk-UA"/>
        </w:rPr>
        <w:t>.С.</w:t>
      </w:r>
      <w:r w:rsidRPr="00A60854">
        <w:rPr>
          <w:noProof/>
          <w:sz w:val="28"/>
          <w:szCs w:val="28"/>
          <w:lang w:val="uk-UA"/>
        </w:rPr>
        <w:t xml:space="preserve">, Гударян А.А. Цитокіновий статус хворих на генералізований пародонтит та його зв'язок із станом процесів метаболізму кісткової тканини // Медичні перспективи. – 2006. – Т. 11. - № 3. – С. 91-96. </w:t>
      </w:r>
    </w:p>
    <w:p w:rsidR="00F10F9F" w:rsidRPr="00A60854" w:rsidRDefault="00F10F9F" w:rsidP="00EF7C2F">
      <w:pPr>
        <w:numPr>
          <w:ilvl w:val="0"/>
          <w:numId w:val="58"/>
        </w:numPr>
        <w:suppressAutoHyphens w:val="0"/>
        <w:spacing w:line="360" w:lineRule="auto"/>
        <w:jc w:val="both"/>
        <w:rPr>
          <w:sz w:val="28"/>
          <w:szCs w:val="28"/>
          <w:lang w:val="uk-UA"/>
        </w:rPr>
      </w:pPr>
      <w:r w:rsidRPr="00A60854">
        <w:rPr>
          <w:sz w:val="28"/>
          <w:szCs w:val="28"/>
          <w:lang w:val="uk-UA"/>
        </w:rPr>
        <w:t>Мащенко И.С., Косенко К.Н., Самойленко А.В. Этиотропное и патогенетическое обоснование дифференцированных подходов к терапии генерализованного пародонтита // Вісник стоматології. – 2002. – №. 4. – С. 23-26.</w:t>
      </w:r>
    </w:p>
    <w:p w:rsidR="00F10F9F" w:rsidRPr="00A60854" w:rsidRDefault="00F10F9F" w:rsidP="00EF7C2F">
      <w:pPr>
        <w:numPr>
          <w:ilvl w:val="0"/>
          <w:numId w:val="58"/>
        </w:numPr>
        <w:suppressAutoHyphens w:val="0"/>
        <w:spacing w:line="360" w:lineRule="auto"/>
        <w:jc w:val="both"/>
        <w:rPr>
          <w:sz w:val="28"/>
          <w:szCs w:val="28"/>
          <w:lang w:val="uk-UA"/>
        </w:rPr>
      </w:pPr>
      <w:r w:rsidRPr="00A60854">
        <w:rPr>
          <w:sz w:val="28"/>
          <w:szCs w:val="28"/>
          <w:lang w:val="uk-UA"/>
        </w:rPr>
        <w:t xml:space="preserve">Мащенко </w:t>
      </w:r>
      <w:r w:rsidRPr="00A60854">
        <w:rPr>
          <w:sz w:val="28"/>
          <w:szCs w:val="28"/>
        </w:rPr>
        <w:t>И</w:t>
      </w:r>
      <w:r w:rsidRPr="00A60854">
        <w:rPr>
          <w:sz w:val="28"/>
          <w:szCs w:val="28"/>
          <w:lang w:val="uk-UA"/>
        </w:rPr>
        <w:t>.С., Самойленко А.В. Нов</w:t>
      </w:r>
      <w:r w:rsidRPr="00A60854">
        <w:rPr>
          <w:sz w:val="28"/>
          <w:szCs w:val="28"/>
        </w:rPr>
        <w:t>ы</w:t>
      </w:r>
      <w:r w:rsidRPr="00A60854">
        <w:rPr>
          <w:sz w:val="28"/>
          <w:szCs w:val="28"/>
          <w:lang w:val="uk-UA"/>
        </w:rPr>
        <w:t>е аспекты патогенеза и лечения генерализованного пародонтита // Вісник стоматології. – 2002. – № 1. – С. 12-13.</w:t>
      </w:r>
    </w:p>
    <w:p w:rsidR="00F10F9F" w:rsidRPr="00A60854" w:rsidRDefault="00F10F9F" w:rsidP="00EF7C2F">
      <w:pPr>
        <w:numPr>
          <w:ilvl w:val="0"/>
          <w:numId w:val="58"/>
        </w:numPr>
        <w:suppressAutoHyphens w:val="0"/>
        <w:spacing w:line="360" w:lineRule="auto"/>
        <w:jc w:val="both"/>
        <w:rPr>
          <w:sz w:val="28"/>
          <w:szCs w:val="28"/>
          <w:lang w:val="uk-UA"/>
        </w:rPr>
      </w:pPr>
      <w:r w:rsidRPr="00A60854">
        <w:rPr>
          <w:sz w:val="28"/>
          <w:szCs w:val="28"/>
          <w:lang w:val="uk-UA"/>
        </w:rPr>
        <w:t xml:space="preserve">Мащенко </w:t>
      </w:r>
      <w:r w:rsidRPr="00A60854">
        <w:rPr>
          <w:sz w:val="28"/>
          <w:szCs w:val="28"/>
        </w:rPr>
        <w:t>И</w:t>
      </w:r>
      <w:r w:rsidRPr="00A60854">
        <w:rPr>
          <w:sz w:val="28"/>
          <w:szCs w:val="28"/>
          <w:lang w:val="uk-UA"/>
        </w:rPr>
        <w:t>.С., Самойленко А.В., Пиндус Т.А. Клинико-микробиологический и иммунологический статус генерализованного катарального гингивита и его коррекция // Вісник стоматології. – 2006. – № 1. – С. 46-50.</w:t>
      </w:r>
    </w:p>
    <w:p w:rsidR="00F10F9F" w:rsidRPr="00A60854" w:rsidRDefault="00F10F9F" w:rsidP="00EF7C2F">
      <w:pPr>
        <w:numPr>
          <w:ilvl w:val="0"/>
          <w:numId w:val="58"/>
        </w:numPr>
        <w:suppressAutoHyphens w:val="0"/>
        <w:spacing w:line="360" w:lineRule="auto"/>
        <w:jc w:val="both"/>
        <w:rPr>
          <w:sz w:val="28"/>
          <w:szCs w:val="28"/>
          <w:lang w:val="uk-UA"/>
        </w:rPr>
      </w:pPr>
      <w:r w:rsidRPr="00A60854">
        <w:rPr>
          <w:noProof/>
          <w:sz w:val="28"/>
          <w:szCs w:val="28"/>
          <w:lang w:val="uk-UA"/>
        </w:rPr>
        <w:t xml:space="preserve">Мащенко </w:t>
      </w:r>
      <w:r w:rsidRPr="00A60854">
        <w:rPr>
          <w:noProof/>
          <w:sz w:val="28"/>
          <w:szCs w:val="28"/>
        </w:rPr>
        <w:t xml:space="preserve">И.С., Скидан К.В., Рябоконь Е.Н. Диагностика и коррекция нарушений иммунобиоценоза у больных генерализованным пародонтитом // </w:t>
      </w:r>
      <w:r w:rsidRPr="00A60854">
        <w:rPr>
          <w:sz w:val="28"/>
          <w:szCs w:val="28"/>
          <w:lang w:val="uk-UA"/>
        </w:rPr>
        <w:t>Вісник стоматології. – 2005. – № 1. – С. 35-39.</w:t>
      </w:r>
    </w:p>
    <w:p w:rsidR="00F10F9F" w:rsidRPr="00A60854" w:rsidRDefault="00F10F9F" w:rsidP="00EF7C2F">
      <w:pPr>
        <w:numPr>
          <w:ilvl w:val="0"/>
          <w:numId w:val="58"/>
        </w:numPr>
        <w:suppressAutoHyphens w:val="0"/>
        <w:spacing w:line="360" w:lineRule="auto"/>
        <w:jc w:val="both"/>
        <w:rPr>
          <w:sz w:val="28"/>
          <w:szCs w:val="28"/>
          <w:lang w:val="uk-UA"/>
        </w:rPr>
      </w:pPr>
      <w:r w:rsidRPr="00A60854">
        <w:rPr>
          <w:sz w:val="28"/>
          <w:szCs w:val="28"/>
          <w:lang w:val="uk-UA"/>
        </w:rPr>
        <w:lastRenderedPageBreak/>
        <w:t xml:space="preserve">Мащенко </w:t>
      </w:r>
      <w:r w:rsidRPr="00A60854">
        <w:rPr>
          <w:sz w:val="28"/>
          <w:szCs w:val="28"/>
        </w:rPr>
        <w:t>И</w:t>
      </w:r>
      <w:r w:rsidRPr="00A60854">
        <w:rPr>
          <w:sz w:val="28"/>
          <w:szCs w:val="28"/>
          <w:lang w:val="uk-UA"/>
        </w:rPr>
        <w:t xml:space="preserve">.С., Соколова И.И. </w:t>
      </w:r>
      <w:r w:rsidRPr="00A60854">
        <w:rPr>
          <w:sz w:val="28"/>
          <w:szCs w:val="28"/>
        </w:rPr>
        <w:t>Иммунологические аспекты генерализованного пародонтита // Современная стоматология. –</w:t>
      </w:r>
      <w:r w:rsidRPr="00A60854">
        <w:rPr>
          <w:sz w:val="28"/>
          <w:szCs w:val="28"/>
          <w:lang w:val="uk-UA"/>
        </w:rPr>
        <w:t xml:space="preserve"> 2003. – № 4 (24). – С. 44-46.</w:t>
      </w:r>
    </w:p>
    <w:p w:rsidR="00F10F9F" w:rsidRPr="00A60854" w:rsidRDefault="00F10F9F" w:rsidP="00EF7C2F">
      <w:pPr>
        <w:numPr>
          <w:ilvl w:val="0"/>
          <w:numId w:val="58"/>
        </w:numPr>
        <w:suppressAutoHyphens w:val="0"/>
        <w:spacing w:line="360" w:lineRule="auto"/>
        <w:jc w:val="both"/>
        <w:rPr>
          <w:sz w:val="28"/>
          <w:szCs w:val="28"/>
          <w:lang w:val="uk-UA"/>
        </w:rPr>
      </w:pPr>
      <w:r w:rsidRPr="00A60854">
        <w:rPr>
          <w:sz w:val="28"/>
          <w:szCs w:val="28"/>
          <w:lang w:val="uk-UA"/>
        </w:rPr>
        <w:t>Мащенко І.С., Самойленко А.В. Мікробіологічні аспекти генералізованого і симптоматичного пародонтиту // Медичні перспективи. – 2000. – Т. 5, № 2. – С. 77-82.</w:t>
      </w:r>
    </w:p>
    <w:p w:rsidR="00F10F9F" w:rsidRPr="00A60854" w:rsidRDefault="00F10F9F" w:rsidP="00EF7C2F">
      <w:pPr>
        <w:numPr>
          <w:ilvl w:val="0"/>
          <w:numId w:val="58"/>
        </w:numPr>
        <w:suppressAutoHyphens w:val="0"/>
        <w:spacing w:line="360" w:lineRule="auto"/>
        <w:jc w:val="both"/>
        <w:rPr>
          <w:sz w:val="28"/>
          <w:szCs w:val="28"/>
        </w:rPr>
      </w:pPr>
      <w:r w:rsidRPr="00A60854">
        <w:rPr>
          <w:sz w:val="28"/>
          <w:szCs w:val="28"/>
        </w:rPr>
        <w:t>Маянский Д.Н. Хроническое воспаление. – М.: М</w:t>
      </w:r>
      <w:r w:rsidRPr="00A60854">
        <w:rPr>
          <w:sz w:val="28"/>
          <w:szCs w:val="28"/>
        </w:rPr>
        <w:t>е</w:t>
      </w:r>
      <w:r w:rsidRPr="00A60854">
        <w:rPr>
          <w:sz w:val="28"/>
          <w:szCs w:val="28"/>
        </w:rPr>
        <w:t>дицина, 1991. – 272 с.</w:t>
      </w:r>
    </w:p>
    <w:p w:rsidR="00F10F9F" w:rsidRPr="00A60854" w:rsidRDefault="00F10F9F" w:rsidP="00EF7C2F">
      <w:pPr>
        <w:numPr>
          <w:ilvl w:val="0"/>
          <w:numId w:val="58"/>
        </w:numPr>
        <w:suppressAutoHyphens w:val="0"/>
        <w:spacing w:line="360" w:lineRule="auto"/>
        <w:jc w:val="both"/>
        <w:rPr>
          <w:sz w:val="28"/>
          <w:szCs w:val="28"/>
          <w:lang w:val="uk-UA"/>
        </w:rPr>
      </w:pPr>
      <w:r w:rsidRPr="00A60854">
        <w:rPr>
          <w:sz w:val="28"/>
          <w:szCs w:val="28"/>
          <w:lang w:val="uk-UA"/>
        </w:rPr>
        <w:t>Мельничук Г.М. Вплив спіруліни на регуляцію порушень процесу реалізації спадкової інформації при генералізованому пародонтиті // Галицький лікарський вісник. – 2005. – № 4 – С. 62-65.</w:t>
      </w:r>
    </w:p>
    <w:p w:rsidR="00F10F9F" w:rsidRPr="00A60854" w:rsidRDefault="00F10F9F" w:rsidP="00EF7C2F">
      <w:pPr>
        <w:numPr>
          <w:ilvl w:val="0"/>
          <w:numId w:val="58"/>
        </w:numPr>
        <w:suppressAutoHyphens w:val="0"/>
        <w:spacing w:line="360" w:lineRule="auto"/>
        <w:jc w:val="both"/>
        <w:rPr>
          <w:sz w:val="28"/>
          <w:szCs w:val="28"/>
          <w:lang w:val="uk-UA"/>
        </w:rPr>
      </w:pPr>
      <w:r w:rsidRPr="00A60854">
        <w:rPr>
          <w:sz w:val="28"/>
          <w:szCs w:val="28"/>
          <w:lang w:val="uk-UA"/>
        </w:rPr>
        <w:t>Мельничук Г.М. Генетичні критерії ступеня пошкодження тканин пародонту при хронічному генералізованому пародонтиті і пародонтозі // Галицький лікарський вісник. – 2001. – № 2 – С. 40-45.</w:t>
      </w:r>
    </w:p>
    <w:p w:rsidR="00F10F9F" w:rsidRPr="00A60854" w:rsidRDefault="00F10F9F" w:rsidP="00EF7C2F">
      <w:pPr>
        <w:numPr>
          <w:ilvl w:val="0"/>
          <w:numId w:val="58"/>
        </w:numPr>
        <w:suppressAutoHyphens w:val="0"/>
        <w:spacing w:line="360" w:lineRule="auto"/>
        <w:jc w:val="both"/>
        <w:rPr>
          <w:sz w:val="28"/>
          <w:szCs w:val="28"/>
          <w:lang w:val="uk-UA"/>
        </w:rPr>
      </w:pPr>
      <w:r w:rsidRPr="00A60854">
        <w:rPr>
          <w:sz w:val="28"/>
          <w:szCs w:val="28"/>
          <w:lang w:val="uk-UA"/>
        </w:rPr>
        <w:t>Мельничук Г.М. Функціональний стан геному у хворих на пародонтит і пародонтоз // Галицький лікарський вісник. – 2002. – № 4 – С. 109-112.</w:t>
      </w:r>
    </w:p>
    <w:p w:rsidR="00F10F9F" w:rsidRPr="00A60854" w:rsidRDefault="00F10F9F" w:rsidP="00EF7C2F">
      <w:pPr>
        <w:numPr>
          <w:ilvl w:val="0"/>
          <w:numId w:val="58"/>
        </w:numPr>
        <w:suppressAutoHyphens w:val="0"/>
        <w:spacing w:line="360" w:lineRule="auto"/>
        <w:jc w:val="both"/>
        <w:rPr>
          <w:sz w:val="28"/>
          <w:szCs w:val="28"/>
          <w:lang w:val="uk-UA"/>
        </w:rPr>
      </w:pPr>
      <w:r w:rsidRPr="00A60854">
        <w:rPr>
          <w:sz w:val="28"/>
          <w:szCs w:val="28"/>
          <w:lang w:val="uk-UA"/>
        </w:rPr>
        <w:t>Мельничук Г.М., Гресько І.В. Діагностична цінність визначення середньомолекулярних пептидів у сироватці крові та змішаній слині при генералізованому пародонтиті // Український стоматологічний альманах. – 2005. – № 3. – С. 32-35.</w:t>
      </w:r>
    </w:p>
    <w:p w:rsidR="00F10F9F" w:rsidRPr="00A60854" w:rsidRDefault="00F10F9F" w:rsidP="00EF7C2F">
      <w:pPr>
        <w:numPr>
          <w:ilvl w:val="0"/>
          <w:numId w:val="58"/>
        </w:numPr>
        <w:suppressAutoHyphens w:val="0"/>
        <w:spacing w:line="360" w:lineRule="auto"/>
        <w:jc w:val="both"/>
        <w:rPr>
          <w:sz w:val="28"/>
          <w:szCs w:val="28"/>
          <w:lang w:val="uk-UA"/>
        </w:rPr>
      </w:pPr>
      <w:r w:rsidRPr="00A60854">
        <w:rPr>
          <w:sz w:val="28"/>
          <w:szCs w:val="28"/>
          <w:lang w:val="uk-UA"/>
        </w:rPr>
        <w:t>Мельничук Г.М., Ковальчук Л.Є., Мельничук С.С. Цитологічні показники інтерфазних ядер соматичних клітин при захворюваннях тканин пародонту // Галицький лікарський вісник. – 2001. – № 1 – С. 61-64.</w:t>
      </w:r>
    </w:p>
    <w:p w:rsidR="00F10F9F" w:rsidRPr="00A60854" w:rsidRDefault="00F10F9F" w:rsidP="00EF7C2F">
      <w:pPr>
        <w:numPr>
          <w:ilvl w:val="0"/>
          <w:numId w:val="58"/>
        </w:numPr>
        <w:suppressAutoHyphens w:val="0"/>
        <w:spacing w:line="360" w:lineRule="auto"/>
        <w:jc w:val="both"/>
        <w:rPr>
          <w:sz w:val="28"/>
          <w:szCs w:val="28"/>
          <w:lang w:val="uk-UA"/>
        </w:rPr>
      </w:pPr>
      <w:r w:rsidRPr="00A60854">
        <w:rPr>
          <w:sz w:val="28"/>
          <w:szCs w:val="28"/>
          <w:lang w:val="uk-UA"/>
        </w:rPr>
        <w:t>Мельничук Г.М., Рожко М.М. Гінгівіт, пародонтит, пародонтоз: особливості лікування. - Івано-Франківськ, 2004. – 248 с.</w:t>
      </w:r>
    </w:p>
    <w:p w:rsidR="00F10F9F" w:rsidRPr="00A60854" w:rsidRDefault="00F10F9F" w:rsidP="00EF7C2F">
      <w:pPr>
        <w:widowControl w:val="0"/>
        <w:numPr>
          <w:ilvl w:val="0"/>
          <w:numId w:val="58"/>
        </w:numPr>
        <w:suppressAutoHyphens w:val="0"/>
        <w:spacing w:line="360" w:lineRule="auto"/>
        <w:jc w:val="both"/>
        <w:rPr>
          <w:sz w:val="28"/>
          <w:szCs w:val="28"/>
        </w:rPr>
      </w:pPr>
      <w:r w:rsidRPr="00A60854">
        <w:rPr>
          <w:sz w:val="28"/>
          <w:szCs w:val="28"/>
          <w:lang w:val="uk-UA"/>
        </w:rPr>
        <w:t>Моложанов І.О., Сердюков В.І. Застосування сорбентів та імобілізованих на них лікарських препаратів у комплексному лікуванні запальних захворювань щелепно-лицевої ділянки // Матер. ІІ (</w:t>
      </w:r>
      <w:r w:rsidRPr="00A60854">
        <w:rPr>
          <w:sz w:val="28"/>
          <w:szCs w:val="28"/>
          <w:lang w:val="en-US"/>
        </w:rPr>
        <w:t>VIII</w:t>
      </w:r>
      <w:r w:rsidRPr="00A60854">
        <w:rPr>
          <w:sz w:val="28"/>
          <w:szCs w:val="28"/>
          <w:lang w:val="uk-UA"/>
        </w:rPr>
        <w:t>) з</w:t>
      </w:r>
      <w:r w:rsidRPr="00A60854">
        <w:rPr>
          <w:sz w:val="28"/>
          <w:szCs w:val="28"/>
        </w:rPr>
        <w:t>’</w:t>
      </w:r>
      <w:r w:rsidRPr="00A60854">
        <w:rPr>
          <w:sz w:val="28"/>
          <w:szCs w:val="28"/>
          <w:lang w:val="uk-UA"/>
        </w:rPr>
        <w:t>їзду АСУ (30 листопада-2 грудня</w:t>
      </w:r>
      <w:r w:rsidRPr="00A60854">
        <w:rPr>
          <w:sz w:val="28"/>
          <w:szCs w:val="28"/>
        </w:rPr>
        <w:t>)</w:t>
      </w:r>
      <w:r w:rsidRPr="00A60854">
        <w:rPr>
          <w:sz w:val="28"/>
          <w:szCs w:val="28"/>
          <w:lang w:val="uk-UA"/>
        </w:rPr>
        <w:t xml:space="preserve"> 1999 р. – Київ, 1999. – С. 355-356</w:t>
      </w:r>
      <w:r w:rsidRPr="00A60854">
        <w:rPr>
          <w:sz w:val="28"/>
          <w:szCs w:val="28"/>
        </w:rPr>
        <w:t>.</w:t>
      </w:r>
    </w:p>
    <w:p w:rsidR="00F10F9F" w:rsidRPr="00A60854" w:rsidRDefault="00F10F9F" w:rsidP="00EF7C2F">
      <w:pPr>
        <w:widowControl w:val="0"/>
        <w:numPr>
          <w:ilvl w:val="0"/>
          <w:numId w:val="58"/>
        </w:numPr>
        <w:suppressAutoHyphens w:val="0"/>
        <w:spacing w:line="360" w:lineRule="auto"/>
        <w:jc w:val="both"/>
        <w:rPr>
          <w:sz w:val="28"/>
          <w:szCs w:val="28"/>
        </w:rPr>
      </w:pPr>
      <w:r w:rsidRPr="00A60854">
        <w:rPr>
          <w:sz w:val="28"/>
          <w:szCs w:val="28"/>
          <w:lang w:val="uk-UA"/>
        </w:rPr>
        <w:t xml:space="preserve">Мудра В.М. Вплив комбінації амізону та антралю на показники імунного статусу хворих на хронічний генералізований пародонтит, які підлягають проведенню дентальної імплантації // Укр. мед. альманах. – 2006. – Т. 9, № 2. – </w:t>
      </w:r>
      <w:r w:rsidRPr="00A60854">
        <w:rPr>
          <w:sz w:val="28"/>
          <w:szCs w:val="28"/>
          <w:lang w:val="uk-UA"/>
        </w:rPr>
        <w:lastRenderedPageBreak/>
        <w:t>С. 104-107.</w:t>
      </w:r>
    </w:p>
    <w:p w:rsidR="00F10F9F" w:rsidRPr="00A60854" w:rsidRDefault="00F10F9F" w:rsidP="00EF7C2F">
      <w:pPr>
        <w:widowControl w:val="0"/>
        <w:numPr>
          <w:ilvl w:val="0"/>
          <w:numId w:val="58"/>
        </w:numPr>
        <w:suppressAutoHyphens w:val="0"/>
        <w:spacing w:line="360" w:lineRule="auto"/>
        <w:jc w:val="both"/>
        <w:rPr>
          <w:sz w:val="28"/>
          <w:szCs w:val="28"/>
        </w:rPr>
      </w:pPr>
      <w:r w:rsidRPr="00A60854">
        <w:rPr>
          <w:sz w:val="28"/>
          <w:szCs w:val="28"/>
          <w:lang w:val="uk-UA"/>
        </w:rPr>
        <w:t>Мудра В.М. Ефективність амізону в комбінації з імунофаном при корекції мукозального імунітету ротової порожнини у хворих на генералізований пародонтит, які підлягають дентальній імплантації // Укр. мед. альманах. – 2006. – Т. 9, № 1. – С. 105-108.</w:t>
      </w:r>
    </w:p>
    <w:p w:rsidR="00F10F9F" w:rsidRPr="00A60854" w:rsidRDefault="00F10F9F" w:rsidP="00EF7C2F">
      <w:pPr>
        <w:widowControl w:val="0"/>
        <w:numPr>
          <w:ilvl w:val="0"/>
          <w:numId w:val="58"/>
        </w:numPr>
        <w:suppressAutoHyphens w:val="0"/>
        <w:spacing w:line="360" w:lineRule="auto"/>
        <w:jc w:val="both"/>
        <w:rPr>
          <w:sz w:val="28"/>
          <w:szCs w:val="28"/>
        </w:rPr>
      </w:pPr>
      <w:r w:rsidRPr="00A60854">
        <w:rPr>
          <w:sz w:val="28"/>
          <w:szCs w:val="28"/>
          <w:lang w:val="uk-UA"/>
        </w:rPr>
        <w:t>Муто</w:t>
      </w:r>
      <w:r w:rsidRPr="00A60854">
        <w:rPr>
          <w:sz w:val="28"/>
          <w:szCs w:val="28"/>
        </w:rPr>
        <w:t xml:space="preserve">вин Г.Р., Иванова О.Г. Проблемы здоровья человека с позиций современной клинической генетики // В сб.: Лекции по актуальным проблемам медицины. </w:t>
      </w:r>
      <w:r w:rsidRPr="00A60854">
        <w:rPr>
          <w:sz w:val="28"/>
          <w:szCs w:val="28"/>
          <w:lang w:val="uk-UA"/>
        </w:rPr>
        <w:t xml:space="preserve">- </w:t>
      </w:r>
      <w:r w:rsidRPr="00A60854">
        <w:rPr>
          <w:sz w:val="28"/>
          <w:szCs w:val="28"/>
        </w:rPr>
        <w:t>М.: РГМУ, 2002. – С. 119-123.</w:t>
      </w:r>
    </w:p>
    <w:p w:rsidR="00F10F9F" w:rsidRPr="00A60854" w:rsidRDefault="00F10F9F" w:rsidP="00EF7C2F">
      <w:pPr>
        <w:numPr>
          <w:ilvl w:val="0"/>
          <w:numId w:val="58"/>
        </w:numPr>
        <w:suppressAutoHyphens w:val="0"/>
        <w:spacing w:line="360" w:lineRule="auto"/>
        <w:jc w:val="both"/>
        <w:rPr>
          <w:sz w:val="28"/>
          <w:szCs w:val="28"/>
          <w:lang w:val="uk-UA"/>
        </w:rPr>
      </w:pPr>
      <w:r w:rsidRPr="00A60854">
        <w:rPr>
          <w:sz w:val="28"/>
          <w:szCs w:val="28"/>
          <w:lang w:val="uk-UA"/>
        </w:rPr>
        <w:t>Мюллер Х.-П. Пародонтология: пер. с нем. – Львов: ГалДент, 2004. – 256 с.</w:t>
      </w:r>
    </w:p>
    <w:p w:rsidR="00F10F9F" w:rsidRPr="00A60854" w:rsidRDefault="00F10F9F" w:rsidP="00EF7C2F">
      <w:pPr>
        <w:numPr>
          <w:ilvl w:val="0"/>
          <w:numId w:val="58"/>
        </w:numPr>
        <w:suppressAutoHyphens w:val="0"/>
        <w:spacing w:line="360" w:lineRule="auto"/>
        <w:jc w:val="both"/>
        <w:rPr>
          <w:sz w:val="28"/>
          <w:szCs w:val="28"/>
          <w:lang w:val="uk-UA"/>
        </w:rPr>
      </w:pPr>
      <w:r w:rsidRPr="00A60854">
        <w:rPr>
          <w:sz w:val="28"/>
          <w:szCs w:val="28"/>
          <w:lang w:val="uk-UA"/>
        </w:rPr>
        <w:t>Нейко Є.М., Александрук О.Д., Островський М.М. Фізіологія цитокінів // Галицький лікарський вісник. – 2000. – Т. 7, №4. – С. 153-158.</w:t>
      </w:r>
    </w:p>
    <w:p w:rsidR="00F10F9F" w:rsidRPr="00A60854" w:rsidRDefault="00F10F9F" w:rsidP="00EF7C2F">
      <w:pPr>
        <w:numPr>
          <w:ilvl w:val="0"/>
          <w:numId w:val="58"/>
        </w:numPr>
        <w:suppressAutoHyphens w:val="0"/>
        <w:spacing w:line="360" w:lineRule="auto"/>
        <w:jc w:val="both"/>
        <w:rPr>
          <w:sz w:val="28"/>
          <w:szCs w:val="28"/>
          <w:lang w:val="uk-UA"/>
        </w:rPr>
      </w:pPr>
      <w:r w:rsidRPr="00A60854">
        <w:rPr>
          <w:sz w:val="28"/>
          <w:szCs w:val="28"/>
          <w:lang w:val="uk-UA"/>
        </w:rPr>
        <w:t xml:space="preserve">Нейко Є.М., Чернюк Н.В., Ковальчук Л.Є. Бронхіальна астма: клініко-генетичні аспекти патогенезу, діагностики, лікування, профілактики. – К.: Здоров’я, 2003. – 166 с. </w:t>
      </w:r>
    </w:p>
    <w:p w:rsidR="00F10F9F" w:rsidRPr="00AF1A53" w:rsidRDefault="00F10F9F" w:rsidP="00EF7C2F">
      <w:pPr>
        <w:numPr>
          <w:ilvl w:val="0"/>
          <w:numId w:val="58"/>
        </w:numPr>
        <w:suppressAutoHyphens w:val="0"/>
        <w:spacing w:line="360" w:lineRule="auto"/>
        <w:jc w:val="both"/>
        <w:rPr>
          <w:sz w:val="28"/>
          <w:szCs w:val="28"/>
          <w:lang w:val="uk-UA"/>
        </w:rPr>
      </w:pPr>
      <w:r w:rsidRPr="00A60854">
        <w:rPr>
          <w:sz w:val="28"/>
          <w:szCs w:val="28"/>
          <w:lang w:val="uk-UA"/>
        </w:rPr>
        <w:t>Нейко Є.М.. Ковальчук Л.Є., Чернюк Н.В. Епігенетичні механізми регуляції активності генів і мультифакторні хвороби // Галицький лікарський вісник. – 2007. – Т. 14, № 1. – С. 11-14.</w:t>
      </w:r>
    </w:p>
    <w:p w:rsidR="00F10F9F" w:rsidRPr="00AF1A53" w:rsidRDefault="00F10F9F" w:rsidP="00EF7C2F">
      <w:pPr>
        <w:numPr>
          <w:ilvl w:val="0"/>
          <w:numId w:val="58"/>
        </w:numPr>
        <w:suppressAutoHyphens w:val="0"/>
        <w:spacing w:line="360" w:lineRule="auto"/>
        <w:jc w:val="both"/>
        <w:rPr>
          <w:sz w:val="28"/>
          <w:szCs w:val="28"/>
          <w:lang w:val="uk-UA"/>
        </w:rPr>
      </w:pPr>
      <w:r w:rsidRPr="00A60854">
        <w:rPr>
          <w:sz w:val="28"/>
          <w:szCs w:val="28"/>
          <w:lang w:val="uk-UA"/>
        </w:rPr>
        <w:t>Нейко Н.В., Герелюк В.І. Стан тканин пародонта при тривалому застосуванні глюкокортикоїдів // Галицький лікарський вісник. – 2003. – №1. – С. 81-82.</w:t>
      </w:r>
      <w:r w:rsidRPr="00AF1A53">
        <w:rPr>
          <w:sz w:val="28"/>
          <w:szCs w:val="28"/>
          <w:highlight w:val="yellow"/>
        </w:rPr>
        <w:t xml:space="preserve"> </w:t>
      </w:r>
    </w:p>
    <w:p w:rsidR="00F10F9F" w:rsidRPr="00AF1A53" w:rsidRDefault="00F10F9F" w:rsidP="00EF7C2F">
      <w:pPr>
        <w:numPr>
          <w:ilvl w:val="0"/>
          <w:numId w:val="58"/>
        </w:numPr>
        <w:suppressAutoHyphens w:val="0"/>
        <w:spacing w:line="360" w:lineRule="auto"/>
        <w:jc w:val="both"/>
        <w:rPr>
          <w:sz w:val="28"/>
          <w:szCs w:val="28"/>
          <w:lang w:val="uk-UA"/>
        </w:rPr>
      </w:pPr>
      <w:r w:rsidRPr="00AF1A53">
        <w:rPr>
          <w:sz w:val="28"/>
          <w:szCs w:val="28"/>
        </w:rPr>
        <w:t>Новые критерии в ранней диагностике пародонтита у людей / С.М. Киченко, Т.В. Сухова, В.Д. Сухов и соавт. // Рос</w:t>
      </w:r>
      <w:proofErr w:type="gramStart"/>
      <w:r w:rsidRPr="00AF1A53">
        <w:rPr>
          <w:sz w:val="28"/>
          <w:szCs w:val="28"/>
        </w:rPr>
        <w:t>.</w:t>
      </w:r>
      <w:proofErr w:type="gramEnd"/>
      <w:r w:rsidRPr="00AF1A53">
        <w:rPr>
          <w:sz w:val="28"/>
          <w:szCs w:val="28"/>
        </w:rPr>
        <w:t xml:space="preserve"> </w:t>
      </w:r>
      <w:proofErr w:type="gramStart"/>
      <w:r w:rsidRPr="00AF1A53">
        <w:rPr>
          <w:sz w:val="28"/>
          <w:szCs w:val="28"/>
        </w:rPr>
        <w:t>с</w:t>
      </w:r>
      <w:proofErr w:type="gramEnd"/>
      <w:r w:rsidRPr="00AF1A53">
        <w:rPr>
          <w:sz w:val="28"/>
          <w:szCs w:val="28"/>
        </w:rPr>
        <w:t>томат. журнал. – 2004. – № 5. – С. 31-33.</w:t>
      </w:r>
    </w:p>
    <w:p w:rsidR="00F10F9F" w:rsidRPr="00A60854" w:rsidRDefault="00F10F9F" w:rsidP="00EF7C2F">
      <w:pPr>
        <w:numPr>
          <w:ilvl w:val="0"/>
          <w:numId w:val="58"/>
        </w:numPr>
        <w:suppressAutoHyphens w:val="0"/>
        <w:spacing w:line="360" w:lineRule="auto"/>
        <w:jc w:val="both"/>
        <w:rPr>
          <w:sz w:val="28"/>
          <w:szCs w:val="28"/>
          <w:lang w:val="uk-UA"/>
        </w:rPr>
      </w:pPr>
      <w:r w:rsidRPr="00A60854">
        <w:rPr>
          <w:sz w:val="28"/>
          <w:szCs w:val="28"/>
          <w:lang w:val="uk-UA"/>
        </w:rPr>
        <w:t>Обідняк В.З., Федоров С.В., Островський М.М. Роль цитокінів у прогресуванні захворювань пародонту // Галицький лікарський вісник. – 2001. – Т. 8, № 2. – С. 162-164.</w:t>
      </w:r>
    </w:p>
    <w:p w:rsidR="00F10F9F" w:rsidRPr="00A60854" w:rsidRDefault="00F10F9F" w:rsidP="00EF7C2F">
      <w:pPr>
        <w:widowControl w:val="0"/>
        <w:numPr>
          <w:ilvl w:val="0"/>
          <w:numId w:val="58"/>
        </w:numPr>
        <w:shd w:val="clear" w:color="auto" w:fill="FFFFFF"/>
        <w:suppressAutoHyphens w:val="0"/>
        <w:spacing w:line="360" w:lineRule="auto"/>
        <w:jc w:val="both"/>
        <w:rPr>
          <w:noProof/>
          <w:sz w:val="28"/>
          <w:szCs w:val="28"/>
        </w:rPr>
      </w:pPr>
      <w:r w:rsidRPr="00A60854">
        <w:rPr>
          <w:noProof/>
          <w:sz w:val="28"/>
          <w:szCs w:val="28"/>
        </w:rPr>
        <w:t xml:space="preserve">Обоснования и оценка эффективности различных иммуномодулирующих средств в лечении генерализованного пародонтита </w:t>
      </w:r>
      <w:r w:rsidRPr="00A60854">
        <w:rPr>
          <w:noProof/>
          <w:sz w:val="28"/>
          <w:szCs w:val="28"/>
          <w:lang w:val="uk-UA"/>
        </w:rPr>
        <w:t xml:space="preserve">/ </w:t>
      </w:r>
      <w:r w:rsidRPr="00A60854">
        <w:rPr>
          <w:noProof/>
          <w:sz w:val="28"/>
          <w:szCs w:val="28"/>
        </w:rPr>
        <w:t>Л.Д. Сидельникова, Ю.Г. Коленко, О.В. Линовицкая, А.Г. Ткаченко // Современная стоматология. – 2003. – № 2 (22). – С. 50-52.</w:t>
      </w:r>
    </w:p>
    <w:p w:rsidR="00F10F9F" w:rsidRPr="00A60854" w:rsidRDefault="00F10F9F" w:rsidP="00EF7C2F">
      <w:pPr>
        <w:numPr>
          <w:ilvl w:val="0"/>
          <w:numId w:val="58"/>
        </w:numPr>
        <w:suppressAutoHyphens w:val="0"/>
        <w:spacing w:line="360" w:lineRule="auto"/>
        <w:jc w:val="both"/>
        <w:rPr>
          <w:sz w:val="28"/>
          <w:szCs w:val="28"/>
        </w:rPr>
      </w:pPr>
      <w:r w:rsidRPr="00A60854">
        <w:rPr>
          <w:sz w:val="28"/>
          <w:szCs w:val="28"/>
        </w:rPr>
        <w:lastRenderedPageBreak/>
        <w:t>Определение тяжести эндогенной интоксикации по уровню среднемолекулярных пептидов / Е.В. Васильев, О.Н. Лапаткин, Ю.</w:t>
      </w:r>
      <w:r>
        <w:rPr>
          <w:sz w:val="28"/>
          <w:szCs w:val="28"/>
        </w:rPr>
        <w:t>Е. Морозов</w:t>
      </w:r>
      <w:r>
        <w:rPr>
          <w:sz w:val="28"/>
          <w:szCs w:val="28"/>
          <w:lang w:val="uk-UA"/>
        </w:rPr>
        <w:t xml:space="preserve"> и др.</w:t>
      </w:r>
      <w:r w:rsidRPr="00A60854">
        <w:rPr>
          <w:sz w:val="28"/>
          <w:szCs w:val="28"/>
        </w:rPr>
        <w:t xml:space="preserve"> // </w:t>
      </w:r>
      <w:proofErr w:type="gramStart"/>
      <w:r w:rsidRPr="00A60854">
        <w:rPr>
          <w:sz w:val="28"/>
          <w:szCs w:val="28"/>
        </w:rPr>
        <w:t>Суд</w:t>
      </w:r>
      <w:r w:rsidRPr="00A60854">
        <w:rPr>
          <w:sz w:val="28"/>
          <w:szCs w:val="28"/>
          <w:lang w:val="uk-UA"/>
        </w:rPr>
        <w:t>ебно-</w:t>
      </w:r>
      <w:r w:rsidRPr="00A60854">
        <w:rPr>
          <w:sz w:val="28"/>
          <w:szCs w:val="28"/>
        </w:rPr>
        <w:t>мед</w:t>
      </w:r>
      <w:proofErr w:type="gramEnd"/>
      <w:r w:rsidRPr="00A60854">
        <w:rPr>
          <w:sz w:val="28"/>
          <w:szCs w:val="28"/>
        </w:rPr>
        <w:t>. экспертиза. – 2004. – №</w:t>
      </w:r>
      <w:r w:rsidRPr="00A60854">
        <w:rPr>
          <w:sz w:val="28"/>
          <w:szCs w:val="28"/>
          <w:lang w:val="uk-UA"/>
        </w:rPr>
        <w:t xml:space="preserve"> </w:t>
      </w:r>
      <w:r w:rsidRPr="00A60854">
        <w:rPr>
          <w:sz w:val="28"/>
          <w:szCs w:val="28"/>
        </w:rPr>
        <w:t>1. – С. 18-21.</w:t>
      </w:r>
    </w:p>
    <w:p w:rsidR="00F10F9F" w:rsidRPr="00A60854" w:rsidRDefault="00F10F9F" w:rsidP="00EF7C2F">
      <w:pPr>
        <w:numPr>
          <w:ilvl w:val="0"/>
          <w:numId w:val="58"/>
        </w:numPr>
        <w:suppressAutoHyphens w:val="0"/>
        <w:spacing w:line="360" w:lineRule="auto"/>
        <w:jc w:val="both"/>
        <w:rPr>
          <w:sz w:val="28"/>
          <w:szCs w:val="28"/>
          <w:lang w:val="uk-UA"/>
        </w:rPr>
      </w:pPr>
      <w:r w:rsidRPr="00A60854">
        <w:rPr>
          <w:sz w:val="28"/>
          <w:szCs w:val="28"/>
          <w:lang w:val="uk-UA"/>
        </w:rPr>
        <w:t xml:space="preserve">Орнат Г.С. </w:t>
      </w:r>
      <w:r>
        <w:rPr>
          <w:sz w:val="28"/>
          <w:szCs w:val="28"/>
          <w:lang w:val="uk-UA"/>
        </w:rPr>
        <w:t>Динаміка змін генотипу епітеліоцитів слизової оболонки порожнини рота при протезних стоматитах // Галицький лікарський вісник. – 2000</w:t>
      </w:r>
      <w:r w:rsidRPr="00A60854">
        <w:rPr>
          <w:sz w:val="28"/>
          <w:szCs w:val="28"/>
          <w:lang w:val="uk-UA"/>
        </w:rPr>
        <w:t xml:space="preserve">. </w:t>
      </w:r>
      <w:r>
        <w:rPr>
          <w:sz w:val="28"/>
          <w:szCs w:val="28"/>
          <w:lang w:val="uk-UA"/>
        </w:rPr>
        <w:t xml:space="preserve"> – Т. 7, № 4. – С. 59-61</w:t>
      </w:r>
      <w:r w:rsidRPr="00A60854">
        <w:rPr>
          <w:sz w:val="28"/>
          <w:szCs w:val="28"/>
          <w:lang w:val="uk-UA"/>
        </w:rPr>
        <w:t>.</w:t>
      </w:r>
    </w:p>
    <w:p w:rsidR="00F10F9F" w:rsidRPr="00A60854" w:rsidRDefault="00F10F9F" w:rsidP="00EF7C2F">
      <w:pPr>
        <w:numPr>
          <w:ilvl w:val="0"/>
          <w:numId w:val="58"/>
        </w:numPr>
        <w:suppressAutoHyphens w:val="0"/>
        <w:overflowPunct w:val="0"/>
        <w:autoSpaceDE w:val="0"/>
        <w:autoSpaceDN w:val="0"/>
        <w:adjustRightInd w:val="0"/>
        <w:spacing w:line="360" w:lineRule="auto"/>
        <w:jc w:val="both"/>
        <w:textAlignment w:val="baseline"/>
        <w:rPr>
          <w:noProof/>
          <w:sz w:val="28"/>
          <w:szCs w:val="28"/>
          <w:lang w:val="uk-UA"/>
        </w:rPr>
      </w:pPr>
      <w:r w:rsidRPr="00A60854">
        <w:rPr>
          <w:noProof/>
          <w:sz w:val="28"/>
          <w:szCs w:val="28"/>
          <w:lang w:val="uk-UA"/>
        </w:rPr>
        <w:t xml:space="preserve">Основні фармакологічні властивості та досвід клінічного використання нового українського препарату амізон / М.Г. Голубєва, Я.С. Гудивок, Т.А. </w:t>
      </w:r>
      <w:r>
        <w:rPr>
          <w:noProof/>
          <w:sz w:val="28"/>
          <w:szCs w:val="28"/>
          <w:lang w:val="uk-UA"/>
        </w:rPr>
        <w:t>Бухтіарова</w:t>
      </w:r>
      <w:r w:rsidRPr="00A60854">
        <w:rPr>
          <w:noProof/>
          <w:sz w:val="28"/>
          <w:szCs w:val="28"/>
          <w:lang w:val="uk-UA"/>
        </w:rPr>
        <w:t xml:space="preserve"> </w:t>
      </w:r>
      <w:r>
        <w:rPr>
          <w:noProof/>
          <w:sz w:val="28"/>
          <w:szCs w:val="28"/>
          <w:lang w:val="uk-UA"/>
        </w:rPr>
        <w:t xml:space="preserve">та ін. </w:t>
      </w:r>
      <w:r w:rsidRPr="00A60854">
        <w:rPr>
          <w:noProof/>
          <w:sz w:val="28"/>
          <w:szCs w:val="28"/>
          <w:lang w:val="uk-UA"/>
        </w:rPr>
        <w:t>// Ліки. – 2003. – № 3-4. – С. 109-117.</w:t>
      </w:r>
    </w:p>
    <w:p w:rsidR="00F10F9F" w:rsidRPr="00A60854" w:rsidRDefault="00F10F9F" w:rsidP="00EF7C2F">
      <w:pPr>
        <w:numPr>
          <w:ilvl w:val="0"/>
          <w:numId w:val="58"/>
        </w:numPr>
        <w:suppressAutoHyphens w:val="0"/>
        <w:spacing w:line="360" w:lineRule="auto"/>
        <w:jc w:val="both"/>
        <w:rPr>
          <w:sz w:val="28"/>
          <w:szCs w:val="28"/>
          <w:lang w:val="uk-UA"/>
        </w:rPr>
      </w:pPr>
      <w:r w:rsidRPr="00A60854">
        <w:rPr>
          <w:sz w:val="28"/>
          <w:szCs w:val="28"/>
          <w:lang w:val="uk-UA"/>
        </w:rPr>
        <w:t>Особеннос</w:t>
      </w:r>
      <w:r>
        <w:rPr>
          <w:sz w:val="28"/>
          <w:szCs w:val="28"/>
          <w:lang w:val="uk-UA"/>
        </w:rPr>
        <w:t>та</w:t>
      </w:r>
      <w:r w:rsidRPr="00A60854">
        <w:rPr>
          <w:sz w:val="28"/>
          <w:szCs w:val="28"/>
          <w:lang w:val="uk-UA"/>
        </w:rPr>
        <w:t>ти влияния хлоргексидин-содержащих препаратов на состояние микробиоциноза полости рта у больных пародонтитом / В.Н. Царев, В.И. Чувылкин, Н.А. Мегремишвили, С. Рамиль // Пародонтология. – 2003. – № 2. – С. 49-54.</w:t>
      </w:r>
    </w:p>
    <w:p w:rsidR="00F10F9F" w:rsidRPr="00A60854" w:rsidRDefault="00F10F9F" w:rsidP="00EF7C2F">
      <w:pPr>
        <w:numPr>
          <w:ilvl w:val="0"/>
          <w:numId w:val="58"/>
        </w:numPr>
        <w:suppressAutoHyphens w:val="0"/>
        <w:spacing w:line="360" w:lineRule="auto"/>
        <w:jc w:val="both"/>
        <w:rPr>
          <w:sz w:val="28"/>
          <w:szCs w:val="28"/>
          <w:lang w:val="uk-UA"/>
        </w:rPr>
      </w:pPr>
      <w:r w:rsidRPr="00A60854">
        <w:rPr>
          <w:sz w:val="28"/>
          <w:szCs w:val="28"/>
          <w:lang w:val="uk-UA"/>
        </w:rPr>
        <w:t>Особенности коррекции свободно-радикальных процессов в комплексном лечении генерализованного пародонтита / Т.С. Осипенкова, С.П. Яро</w:t>
      </w:r>
      <w:r>
        <w:rPr>
          <w:sz w:val="28"/>
          <w:szCs w:val="28"/>
          <w:lang w:val="uk-UA"/>
        </w:rPr>
        <w:t>ва, Я.Д. Прилуцкая и др.</w:t>
      </w:r>
      <w:r w:rsidRPr="00A60854">
        <w:rPr>
          <w:sz w:val="28"/>
          <w:szCs w:val="28"/>
          <w:lang w:val="uk-UA"/>
        </w:rPr>
        <w:t xml:space="preserve"> // Вісник проблем біології і медицини. – 2002. – Вип. 7-8. – С. 83-86.</w:t>
      </w:r>
    </w:p>
    <w:p w:rsidR="00F10F9F" w:rsidRPr="00A60854" w:rsidRDefault="00F10F9F" w:rsidP="00EF7C2F">
      <w:pPr>
        <w:numPr>
          <w:ilvl w:val="0"/>
          <w:numId w:val="58"/>
        </w:numPr>
        <w:suppressAutoHyphens w:val="0"/>
        <w:overflowPunct w:val="0"/>
        <w:autoSpaceDE w:val="0"/>
        <w:autoSpaceDN w:val="0"/>
        <w:adjustRightInd w:val="0"/>
        <w:spacing w:line="360" w:lineRule="auto"/>
        <w:jc w:val="both"/>
        <w:textAlignment w:val="baseline"/>
        <w:rPr>
          <w:noProof/>
          <w:sz w:val="28"/>
          <w:szCs w:val="28"/>
          <w:lang w:val="uk-UA"/>
        </w:rPr>
      </w:pPr>
      <w:r w:rsidRPr="00A60854">
        <w:rPr>
          <w:noProof/>
          <w:sz w:val="28"/>
          <w:szCs w:val="28"/>
          <w:lang w:val="uk-UA"/>
        </w:rPr>
        <w:t>Особливості фізико-хімічних властивостей та механізму лікувальної дії Силларду П (аналітичний огляд літератури) / М.Б.</w:t>
      </w:r>
      <w:r>
        <w:rPr>
          <w:noProof/>
          <w:sz w:val="28"/>
          <w:szCs w:val="28"/>
          <w:lang w:val="uk-UA"/>
        </w:rPr>
        <w:t xml:space="preserve"> </w:t>
      </w:r>
      <w:r w:rsidRPr="00A60854">
        <w:rPr>
          <w:noProof/>
          <w:sz w:val="28"/>
          <w:szCs w:val="28"/>
          <w:lang w:val="uk-UA"/>
        </w:rPr>
        <w:t>Луцюк, В.М.</w:t>
      </w:r>
      <w:r>
        <w:rPr>
          <w:noProof/>
          <w:sz w:val="28"/>
          <w:szCs w:val="28"/>
          <w:lang w:val="uk-UA"/>
        </w:rPr>
        <w:t xml:space="preserve"> </w:t>
      </w:r>
      <w:r w:rsidRPr="00A60854">
        <w:rPr>
          <w:noProof/>
          <w:sz w:val="28"/>
          <w:szCs w:val="28"/>
          <w:lang w:val="uk-UA"/>
        </w:rPr>
        <w:t xml:space="preserve">Мороз, П.К. Загниборода </w:t>
      </w:r>
      <w:r>
        <w:rPr>
          <w:noProof/>
          <w:sz w:val="28"/>
          <w:szCs w:val="28"/>
          <w:lang w:val="uk-UA"/>
        </w:rPr>
        <w:t>та ін.</w:t>
      </w:r>
      <w:r w:rsidRPr="00A60854">
        <w:rPr>
          <w:noProof/>
          <w:sz w:val="28"/>
          <w:szCs w:val="28"/>
          <w:lang w:val="uk-UA"/>
        </w:rPr>
        <w:t xml:space="preserve"> // Вісник Вінницького держ. мед. ун-ту. – 1999. – № 3. – С. 194-198.</w:t>
      </w:r>
    </w:p>
    <w:p w:rsidR="00F10F9F" w:rsidRPr="00A60854" w:rsidRDefault="00F10F9F" w:rsidP="00EF7C2F">
      <w:pPr>
        <w:pStyle w:val="Iniiaiieoaenonionooiii2"/>
        <w:numPr>
          <w:ilvl w:val="0"/>
          <w:numId w:val="58"/>
        </w:numPr>
        <w:suppressAutoHyphens w:val="0"/>
        <w:overflowPunct w:val="0"/>
        <w:autoSpaceDN w:val="0"/>
        <w:adjustRightInd w:val="0"/>
        <w:ind w:right="0"/>
        <w:textAlignment w:val="baseline"/>
      </w:pPr>
      <w:r w:rsidRPr="00A60854">
        <w:t>Павлюк Т.Д., Куцик Р.В. Вивчення кількісного і видового складу та чутливості до протигрибкових засобів дріжджоподібних грибів, виділених від пацієнтів із генералізованим пародонтитом, ускладненим кандидозом // Мікробіол. журн. – 2003. – Т. 65, № 5. – С. 26-29.</w:t>
      </w:r>
    </w:p>
    <w:p w:rsidR="00F10F9F" w:rsidRPr="00A60854" w:rsidRDefault="00F10F9F" w:rsidP="00EF7C2F">
      <w:pPr>
        <w:numPr>
          <w:ilvl w:val="0"/>
          <w:numId w:val="58"/>
        </w:numPr>
        <w:suppressAutoHyphens w:val="0"/>
        <w:spacing w:line="360" w:lineRule="auto"/>
        <w:jc w:val="both"/>
        <w:rPr>
          <w:sz w:val="28"/>
          <w:szCs w:val="28"/>
          <w:lang w:val="uk-UA"/>
        </w:rPr>
      </w:pPr>
      <w:r w:rsidRPr="00A60854">
        <w:rPr>
          <w:sz w:val="28"/>
          <w:szCs w:val="28"/>
          <w:lang w:val="uk-UA"/>
        </w:rPr>
        <w:t xml:space="preserve">Перова А.И. </w:t>
      </w:r>
      <w:r w:rsidRPr="00A60854">
        <w:rPr>
          <w:sz w:val="28"/>
          <w:szCs w:val="28"/>
        </w:rPr>
        <w:t xml:space="preserve">Влияние комплексных лецитиновых препаратов на показатели перекисного окисления липидов и антиоксидантной системы в ротовой жидкости у больных генерализованным пародонтитом // </w:t>
      </w:r>
      <w:r w:rsidRPr="00A60854">
        <w:rPr>
          <w:sz w:val="28"/>
          <w:szCs w:val="28"/>
          <w:lang w:val="uk-UA"/>
        </w:rPr>
        <w:t xml:space="preserve">Вісник стоматології. – 2001. – № 1. – С. 23-25. </w:t>
      </w:r>
    </w:p>
    <w:p w:rsidR="00F10F9F" w:rsidRPr="00A60854" w:rsidRDefault="00F10F9F" w:rsidP="00EF7C2F">
      <w:pPr>
        <w:numPr>
          <w:ilvl w:val="0"/>
          <w:numId w:val="58"/>
        </w:numPr>
        <w:suppressAutoHyphens w:val="0"/>
        <w:spacing w:line="360" w:lineRule="auto"/>
        <w:jc w:val="both"/>
        <w:rPr>
          <w:sz w:val="28"/>
          <w:szCs w:val="28"/>
          <w:lang w:val="uk-UA"/>
        </w:rPr>
      </w:pPr>
      <w:r w:rsidRPr="00A60854">
        <w:rPr>
          <w:sz w:val="28"/>
          <w:szCs w:val="28"/>
          <w:lang w:val="uk-UA"/>
        </w:rPr>
        <w:lastRenderedPageBreak/>
        <w:t xml:space="preserve">Перова М.Д., Шубич М.Г., Козлов В.А. Новый взгляд на развитие и репарацию повреждений тканей пародонта с позиций молекулярной медицины. Часть ІІ. </w:t>
      </w:r>
      <w:r w:rsidRPr="00A60854">
        <w:rPr>
          <w:sz w:val="28"/>
          <w:szCs w:val="28"/>
        </w:rPr>
        <w:t>Особенности иммунопатогенеза пародонтита и репарации тканей пародонта // Стоматология. – 2007 – № 5. – С. 79-81.</w:t>
      </w:r>
    </w:p>
    <w:p w:rsidR="00F10F9F" w:rsidRPr="00A60854" w:rsidRDefault="00F10F9F" w:rsidP="00EF7C2F">
      <w:pPr>
        <w:numPr>
          <w:ilvl w:val="0"/>
          <w:numId w:val="58"/>
        </w:numPr>
        <w:suppressAutoHyphens w:val="0"/>
        <w:spacing w:line="360" w:lineRule="auto"/>
        <w:jc w:val="both"/>
        <w:rPr>
          <w:sz w:val="28"/>
          <w:szCs w:val="28"/>
        </w:rPr>
      </w:pPr>
      <w:r w:rsidRPr="00A60854">
        <w:rPr>
          <w:sz w:val="28"/>
          <w:szCs w:val="28"/>
        </w:rPr>
        <w:t>Петрович Ю.А., Пузин М.Н., Сухова Т.В. Свободнорадикальное окисление и антиокисдантная защита смешанной слюны и крови при хроническом генерализованном пародонтите // Рос</w:t>
      </w:r>
      <w:proofErr w:type="gramStart"/>
      <w:r w:rsidRPr="00A60854">
        <w:rPr>
          <w:sz w:val="28"/>
          <w:szCs w:val="28"/>
        </w:rPr>
        <w:t>.</w:t>
      </w:r>
      <w:proofErr w:type="gramEnd"/>
      <w:r w:rsidRPr="00A60854">
        <w:rPr>
          <w:sz w:val="28"/>
          <w:szCs w:val="28"/>
          <w:lang w:val="uk-UA"/>
        </w:rPr>
        <w:t xml:space="preserve"> </w:t>
      </w:r>
      <w:proofErr w:type="gramStart"/>
      <w:r w:rsidRPr="00A60854">
        <w:rPr>
          <w:sz w:val="28"/>
          <w:szCs w:val="28"/>
        </w:rPr>
        <w:t>с</w:t>
      </w:r>
      <w:proofErr w:type="gramEnd"/>
      <w:r w:rsidRPr="00A60854">
        <w:rPr>
          <w:sz w:val="28"/>
          <w:szCs w:val="28"/>
        </w:rPr>
        <w:t>томат.</w:t>
      </w:r>
      <w:r w:rsidRPr="00A60854">
        <w:rPr>
          <w:sz w:val="28"/>
          <w:szCs w:val="28"/>
          <w:lang w:val="uk-UA"/>
        </w:rPr>
        <w:t xml:space="preserve"> </w:t>
      </w:r>
      <w:r w:rsidRPr="00A60854">
        <w:rPr>
          <w:sz w:val="28"/>
          <w:szCs w:val="28"/>
        </w:rPr>
        <w:t>журн. – 2000. – № 3. – С. 11-13.</w:t>
      </w:r>
    </w:p>
    <w:p w:rsidR="00F10F9F" w:rsidRPr="00A60854" w:rsidRDefault="00F10F9F" w:rsidP="00EF7C2F">
      <w:pPr>
        <w:numPr>
          <w:ilvl w:val="0"/>
          <w:numId w:val="58"/>
        </w:numPr>
        <w:suppressAutoHyphens w:val="0"/>
        <w:spacing w:line="360" w:lineRule="auto"/>
        <w:jc w:val="both"/>
        <w:rPr>
          <w:sz w:val="28"/>
          <w:szCs w:val="28"/>
          <w:lang w:val="uk-UA"/>
        </w:rPr>
      </w:pPr>
      <w:r w:rsidRPr="00A60854">
        <w:rPr>
          <w:sz w:val="28"/>
          <w:szCs w:val="28"/>
          <w:lang w:val="uk-UA"/>
        </w:rPr>
        <w:t>Петрушанко Т.О. Епідеміологія захворювань пародонту у осіб молодого віку // Укр. стоматол. альманах. – 2000. – С. 11-13.</w:t>
      </w:r>
    </w:p>
    <w:p w:rsidR="00F10F9F" w:rsidRPr="00A60854" w:rsidRDefault="00F10F9F" w:rsidP="00EF7C2F">
      <w:pPr>
        <w:numPr>
          <w:ilvl w:val="0"/>
          <w:numId w:val="58"/>
        </w:numPr>
        <w:suppressAutoHyphens w:val="0"/>
        <w:spacing w:line="360" w:lineRule="auto"/>
        <w:jc w:val="both"/>
        <w:rPr>
          <w:sz w:val="28"/>
          <w:szCs w:val="28"/>
          <w:lang w:val="uk-UA"/>
        </w:rPr>
      </w:pPr>
      <w:r w:rsidRPr="00A60854">
        <w:rPr>
          <w:sz w:val="28"/>
          <w:szCs w:val="28"/>
          <w:lang w:val="uk-UA"/>
        </w:rPr>
        <w:t>Петрушанко Т.О. Організація профілактики захворювань пародонту у підлітків // Галицький лікарський вісник. – 2003. – № 1. – С. 131-133.</w:t>
      </w:r>
    </w:p>
    <w:p w:rsidR="00F10F9F" w:rsidRPr="00A60854" w:rsidRDefault="00F10F9F" w:rsidP="00EF7C2F">
      <w:pPr>
        <w:numPr>
          <w:ilvl w:val="0"/>
          <w:numId w:val="58"/>
        </w:numPr>
        <w:suppressAutoHyphens w:val="0"/>
        <w:spacing w:line="360" w:lineRule="auto"/>
        <w:jc w:val="both"/>
        <w:rPr>
          <w:sz w:val="28"/>
          <w:szCs w:val="28"/>
          <w:lang w:val="uk-UA"/>
        </w:rPr>
      </w:pPr>
      <w:r w:rsidRPr="00A60854">
        <w:rPr>
          <w:sz w:val="28"/>
          <w:szCs w:val="28"/>
          <w:lang w:val="uk-UA"/>
        </w:rPr>
        <w:t>Пімінов О.Ф., Печенегська Л.О., Прокопенко Т.С. Технологія та вивчення стоматологічних лікарських плівок для лікування хворих із запальними захворюваннями пародонту // Вісник фармації. – 2001. – № 3 (27). – С. 67-69.</w:t>
      </w:r>
    </w:p>
    <w:p w:rsidR="00F10F9F" w:rsidRPr="00A60854" w:rsidRDefault="00F10F9F" w:rsidP="00EF7C2F">
      <w:pPr>
        <w:numPr>
          <w:ilvl w:val="0"/>
          <w:numId w:val="58"/>
        </w:numPr>
        <w:suppressAutoHyphens w:val="0"/>
        <w:spacing w:line="360" w:lineRule="auto"/>
        <w:jc w:val="both"/>
        <w:rPr>
          <w:sz w:val="28"/>
          <w:szCs w:val="28"/>
          <w:lang w:val="uk-UA"/>
        </w:rPr>
      </w:pPr>
      <w:r w:rsidRPr="00A60854">
        <w:rPr>
          <w:sz w:val="28"/>
          <w:szCs w:val="28"/>
          <w:lang w:val="uk-UA"/>
        </w:rPr>
        <w:t>Пішель І.М., Пашинян Л.Н., Бутенко Г.М. Роль генетичних факторів у розвитку остеопорозу // Фізіол. журн. – 2005. – Т. 51, № 1. – С. 99-107.</w:t>
      </w:r>
    </w:p>
    <w:p w:rsidR="00F10F9F" w:rsidRPr="00A60854" w:rsidRDefault="00F10F9F" w:rsidP="00EF7C2F">
      <w:pPr>
        <w:numPr>
          <w:ilvl w:val="0"/>
          <w:numId w:val="58"/>
        </w:numPr>
        <w:suppressAutoHyphens w:val="0"/>
        <w:spacing w:line="360" w:lineRule="auto"/>
        <w:jc w:val="both"/>
        <w:rPr>
          <w:sz w:val="28"/>
          <w:szCs w:val="28"/>
          <w:lang w:val="uk-UA"/>
        </w:rPr>
      </w:pPr>
      <w:r w:rsidRPr="00A60854">
        <w:rPr>
          <w:sz w:val="28"/>
          <w:szCs w:val="28"/>
          <w:lang w:val="uk-UA"/>
        </w:rPr>
        <w:t>Поворознюк В.В., Фліс О.В. Сучасні підходи до лікування генералізованого пародонтиту, роль активних метаболітів вітаміну Д // Український медичний альманах. – 2001. – Т. 4, № 2. – С. 16-24.</w:t>
      </w:r>
    </w:p>
    <w:p w:rsidR="00F10F9F" w:rsidRPr="00A60854" w:rsidRDefault="00F10F9F" w:rsidP="00EF7C2F">
      <w:pPr>
        <w:numPr>
          <w:ilvl w:val="0"/>
          <w:numId w:val="58"/>
        </w:numPr>
        <w:suppressAutoHyphens w:val="0"/>
        <w:spacing w:line="360" w:lineRule="auto"/>
        <w:jc w:val="both"/>
        <w:rPr>
          <w:sz w:val="28"/>
          <w:szCs w:val="28"/>
          <w:lang w:val="uk-UA"/>
        </w:rPr>
      </w:pPr>
      <w:r w:rsidRPr="00A60854">
        <w:rPr>
          <w:sz w:val="28"/>
          <w:szCs w:val="28"/>
          <w:lang w:val="uk-UA"/>
        </w:rPr>
        <w:t>Политун А.М., Савранская Т.Е., Токарский В.Ф. Клинико-лабораторная оценка эффективности геля „Метродент” как компонента начальной терапии заболеваний пародонта // Дентальные технологии. – 2005. – № 5-6 (24-25). – С. 21-23.</w:t>
      </w:r>
    </w:p>
    <w:p w:rsidR="00F10F9F" w:rsidRPr="00A60854" w:rsidRDefault="00F10F9F" w:rsidP="00EF7C2F">
      <w:pPr>
        <w:numPr>
          <w:ilvl w:val="0"/>
          <w:numId w:val="58"/>
        </w:numPr>
        <w:suppressAutoHyphens w:val="0"/>
        <w:spacing w:line="360" w:lineRule="auto"/>
        <w:jc w:val="both"/>
        <w:rPr>
          <w:sz w:val="28"/>
          <w:szCs w:val="28"/>
          <w:lang w:val="uk-UA"/>
        </w:rPr>
      </w:pPr>
      <w:r w:rsidRPr="00A60854">
        <w:rPr>
          <w:sz w:val="28"/>
          <w:szCs w:val="28"/>
          <w:lang w:val="uk-UA"/>
        </w:rPr>
        <w:t xml:space="preserve">Політун А.М., Павлюк Т.Д. Лікування хворих на генералізований пародонтит, ускладнений кандідозом // Вісник стоматології. – 2000. – № 5. – С. 50-51. </w:t>
      </w:r>
    </w:p>
    <w:p w:rsidR="00F10F9F" w:rsidRPr="00A60854" w:rsidRDefault="00F10F9F" w:rsidP="00EF7C2F">
      <w:pPr>
        <w:numPr>
          <w:ilvl w:val="0"/>
          <w:numId w:val="58"/>
        </w:numPr>
        <w:suppressAutoHyphens w:val="0"/>
        <w:spacing w:line="360" w:lineRule="auto"/>
        <w:jc w:val="both"/>
        <w:rPr>
          <w:sz w:val="28"/>
          <w:szCs w:val="28"/>
          <w:lang w:val="uk-UA"/>
        </w:rPr>
      </w:pPr>
      <w:r w:rsidRPr="00A60854">
        <w:rPr>
          <w:sz w:val="28"/>
          <w:szCs w:val="28"/>
          <w:lang w:val="uk-UA"/>
        </w:rPr>
        <w:t>Попова О.І. Клінічна ефективність комбінації амізону з пробіотиком у комплексному лікуванні герпетичної інфекції порожнини рота // Современная стоматология. – 2006. – № 4. – С. 83-85.</w:t>
      </w:r>
    </w:p>
    <w:p w:rsidR="00F10F9F" w:rsidRPr="00A60854" w:rsidRDefault="00F10F9F" w:rsidP="00EF7C2F">
      <w:pPr>
        <w:numPr>
          <w:ilvl w:val="0"/>
          <w:numId w:val="58"/>
        </w:numPr>
        <w:suppressAutoHyphens w:val="0"/>
        <w:spacing w:line="360" w:lineRule="auto"/>
        <w:jc w:val="both"/>
        <w:rPr>
          <w:sz w:val="28"/>
          <w:szCs w:val="28"/>
          <w:lang w:val="uk-UA"/>
        </w:rPr>
      </w:pPr>
      <w:r w:rsidRPr="00A60854">
        <w:rPr>
          <w:sz w:val="28"/>
          <w:szCs w:val="28"/>
          <w:lang w:val="uk-UA"/>
        </w:rPr>
        <w:lastRenderedPageBreak/>
        <w:t>Применение геля „Метрогил-Дента” в комплексном лечении болезней пародонта / Н.Г.</w:t>
      </w:r>
      <w:r>
        <w:rPr>
          <w:sz w:val="28"/>
          <w:szCs w:val="28"/>
          <w:lang w:val="uk-UA"/>
        </w:rPr>
        <w:t xml:space="preserve"> </w:t>
      </w:r>
      <w:r w:rsidRPr="00A60854">
        <w:rPr>
          <w:sz w:val="28"/>
          <w:szCs w:val="28"/>
          <w:lang w:val="uk-UA"/>
        </w:rPr>
        <w:t>Сапаева, Г.М.</w:t>
      </w:r>
      <w:r>
        <w:rPr>
          <w:sz w:val="28"/>
          <w:szCs w:val="28"/>
          <w:lang w:val="uk-UA"/>
        </w:rPr>
        <w:t xml:space="preserve"> </w:t>
      </w:r>
      <w:r w:rsidRPr="00A60854">
        <w:rPr>
          <w:sz w:val="28"/>
          <w:szCs w:val="28"/>
          <w:lang w:val="uk-UA"/>
        </w:rPr>
        <w:t xml:space="preserve">Садыкова, Т.А. Сурма </w:t>
      </w:r>
      <w:r>
        <w:rPr>
          <w:sz w:val="28"/>
          <w:szCs w:val="28"/>
          <w:lang w:val="uk-UA"/>
        </w:rPr>
        <w:t xml:space="preserve">и др. </w:t>
      </w:r>
      <w:r w:rsidRPr="00A60854">
        <w:rPr>
          <w:sz w:val="28"/>
          <w:szCs w:val="28"/>
          <w:lang w:val="uk-UA"/>
        </w:rPr>
        <w:t>// Пародонтология. – 2003. – № 3. – С. 54-55.</w:t>
      </w:r>
    </w:p>
    <w:p w:rsidR="00F10F9F" w:rsidRPr="00A60854" w:rsidRDefault="00F10F9F" w:rsidP="00EF7C2F">
      <w:pPr>
        <w:numPr>
          <w:ilvl w:val="0"/>
          <w:numId w:val="58"/>
        </w:numPr>
        <w:suppressAutoHyphens w:val="0"/>
        <w:spacing w:line="360" w:lineRule="auto"/>
        <w:jc w:val="both"/>
        <w:rPr>
          <w:sz w:val="28"/>
          <w:szCs w:val="28"/>
          <w:lang w:val="uk-UA"/>
        </w:rPr>
      </w:pPr>
      <w:r w:rsidRPr="00A60854">
        <w:rPr>
          <w:sz w:val="28"/>
          <w:szCs w:val="28"/>
        </w:rPr>
        <w:t xml:space="preserve">Проблемы диагностики ранних фаз воспалительных заболеваний пародонта </w:t>
      </w:r>
      <w:r w:rsidRPr="00A60854">
        <w:rPr>
          <w:sz w:val="28"/>
          <w:szCs w:val="28"/>
          <w:lang w:val="uk-UA"/>
        </w:rPr>
        <w:t xml:space="preserve">/ </w:t>
      </w:r>
      <w:r w:rsidRPr="00A60854">
        <w:rPr>
          <w:sz w:val="28"/>
          <w:szCs w:val="28"/>
        </w:rPr>
        <w:t>А.С.</w:t>
      </w:r>
      <w:r>
        <w:rPr>
          <w:sz w:val="28"/>
          <w:szCs w:val="28"/>
          <w:lang w:val="uk-UA"/>
        </w:rPr>
        <w:t xml:space="preserve"> </w:t>
      </w:r>
      <w:r w:rsidRPr="00A60854">
        <w:rPr>
          <w:sz w:val="28"/>
          <w:szCs w:val="28"/>
        </w:rPr>
        <w:t>Григорьян, Н.А.</w:t>
      </w:r>
      <w:r>
        <w:rPr>
          <w:sz w:val="28"/>
          <w:szCs w:val="28"/>
          <w:lang w:val="uk-UA"/>
        </w:rPr>
        <w:t xml:space="preserve"> </w:t>
      </w:r>
      <w:r w:rsidRPr="00A60854">
        <w:rPr>
          <w:sz w:val="28"/>
          <w:szCs w:val="28"/>
        </w:rPr>
        <w:t>Рабухина, А.И.</w:t>
      </w:r>
      <w:r>
        <w:rPr>
          <w:sz w:val="28"/>
          <w:szCs w:val="28"/>
          <w:lang w:val="uk-UA"/>
        </w:rPr>
        <w:t xml:space="preserve"> </w:t>
      </w:r>
      <w:r w:rsidRPr="00A60854">
        <w:rPr>
          <w:sz w:val="28"/>
          <w:szCs w:val="28"/>
        </w:rPr>
        <w:t>Грудян</w:t>
      </w:r>
      <w:r w:rsidRPr="00A60854">
        <w:rPr>
          <w:sz w:val="28"/>
          <w:szCs w:val="28"/>
          <w:lang w:val="uk-UA"/>
        </w:rPr>
        <w:t>о</w:t>
      </w:r>
      <w:r w:rsidRPr="00A60854">
        <w:rPr>
          <w:sz w:val="28"/>
          <w:szCs w:val="28"/>
        </w:rPr>
        <w:t>в</w:t>
      </w:r>
      <w:r>
        <w:rPr>
          <w:sz w:val="28"/>
          <w:szCs w:val="28"/>
          <w:lang w:val="uk-UA"/>
        </w:rPr>
        <w:t xml:space="preserve"> и</w:t>
      </w:r>
      <w:r w:rsidRPr="00A60854">
        <w:rPr>
          <w:sz w:val="28"/>
          <w:szCs w:val="28"/>
        </w:rPr>
        <w:t xml:space="preserve"> </w:t>
      </w:r>
      <w:r>
        <w:rPr>
          <w:sz w:val="28"/>
          <w:szCs w:val="28"/>
          <w:lang w:val="uk-UA"/>
        </w:rPr>
        <w:t xml:space="preserve">др. </w:t>
      </w:r>
      <w:r w:rsidRPr="00A60854">
        <w:rPr>
          <w:sz w:val="28"/>
          <w:szCs w:val="28"/>
        </w:rPr>
        <w:t xml:space="preserve">// Новое в стоматологии. – 2001. – № 8. – С. 3-8; </w:t>
      </w:r>
    </w:p>
    <w:p w:rsidR="00F10F9F" w:rsidRPr="00A60854" w:rsidRDefault="00F10F9F" w:rsidP="00EF7C2F">
      <w:pPr>
        <w:numPr>
          <w:ilvl w:val="0"/>
          <w:numId w:val="58"/>
        </w:numPr>
        <w:suppressAutoHyphens w:val="0"/>
        <w:spacing w:line="360" w:lineRule="auto"/>
        <w:jc w:val="both"/>
        <w:rPr>
          <w:sz w:val="28"/>
          <w:szCs w:val="28"/>
          <w:lang w:val="uk-UA"/>
        </w:rPr>
      </w:pPr>
      <w:r w:rsidRPr="00A60854">
        <w:rPr>
          <w:sz w:val="28"/>
          <w:szCs w:val="28"/>
          <w:lang w:val="uk-UA"/>
        </w:rPr>
        <w:t>Протимікробні препарати в комплексному лікуванні хронічного генералізованого пародонтиту / Г.М. Мельничук, М.М. Рожко, М.М. Пожарицька та ін. // Галицький лікарський вісник. – 2001. – № 1. – С. 82-87.</w:t>
      </w:r>
    </w:p>
    <w:p w:rsidR="00F10F9F" w:rsidRPr="00A60854" w:rsidRDefault="00F10F9F" w:rsidP="00EF7C2F">
      <w:pPr>
        <w:numPr>
          <w:ilvl w:val="0"/>
          <w:numId w:val="58"/>
        </w:numPr>
        <w:suppressAutoHyphens w:val="0"/>
        <w:spacing w:line="360" w:lineRule="auto"/>
        <w:jc w:val="both"/>
        <w:rPr>
          <w:sz w:val="28"/>
          <w:szCs w:val="28"/>
        </w:rPr>
      </w:pPr>
      <w:r w:rsidRPr="00A60854">
        <w:rPr>
          <w:sz w:val="28"/>
          <w:szCs w:val="28"/>
        </w:rPr>
        <w:t>Рабухина Н.А. Рентгенологическое исследование больных с заболеваниями пародонта // Зубоврач</w:t>
      </w:r>
      <w:r w:rsidRPr="00A60854">
        <w:rPr>
          <w:sz w:val="28"/>
          <w:szCs w:val="28"/>
          <w:lang w:val="uk-UA"/>
        </w:rPr>
        <w:t>еб</w:t>
      </w:r>
      <w:r w:rsidRPr="00A60854">
        <w:rPr>
          <w:sz w:val="28"/>
          <w:szCs w:val="28"/>
        </w:rPr>
        <w:t>ный вестник. – 1993. – №3. – С. 16-23.</w:t>
      </w:r>
    </w:p>
    <w:p w:rsidR="00F10F9F" w:rsidRPr="00A60854" w:rsidRDefault="00F10F9F" w:rsidP="00EF7C2F">
      <w:pPr>
        <w:numPr>
          <w:ilvl w:val="0"/>
          <w:numId w:val="58"/>
        </w:numPr>
        <w:suppressAutoHyphens w:val="0"/>
        <w:spacing w:line="360" w:lineRule="auto"/>
        <w:jc w:val="both"/>
        <w:rPr>
          <w:sz w:val="28"/>
          <w:szCs w:val="28"/>
        </w:rPr>
      </w:pPr>
      <w:r w:rsidRPr="00A60854">
        <w:rPr>
          <w:sz w:val="28"/>
          <w:szCs w:val="28"/>
          <w:lang w:val="uk-UA"/>
        </w:rPr>
        <w:t>Репета Е.Г. Микробиологическое обоснование применения сорбентов в комплексной терапии обострившихся хронических периодонтитов постоянн</w:t>
      </w:r>
      <w:r w:rsidRPr="00A60854">
        <w:rPr>
          <w:sz w:val="28"/>
          <w:szCs w:val="28"/>
        </w:rPr>
        <w:t xml:space="preserve">ых зубов у детей // </w:t>
      </w:r>
      <w:r w:rsidRPr="00A60854">
        <w:rPr>
          <w:sz w:val="28"/>
          <w:szCs w:val="28"/>
          <w:lang w:val="uk-UA"/>
        </w:rPr>
        <w:t>Вісник пробл. біол. і мед. – 1999. – № 12. – С. 126-130.</w:t>
      </w:r>
    </w:p>
    <w:p w:rsidR="00F10F9F" w:rsidRPr="00A60854" w:rsidRDefault="00F10F9F" w:rsidP="00EF7C2F">
      <w:pPr>
        <w:numPr>
          <w:ilvl w:val="0"/>
          <w:numId w:val="58"/>
        </w:numPr>
        <w:suppressAutoHyphens w:val="0"/>
        <w:spacing w:line="360" w:lineRule="auto"/>
        <w:jc w:val="both"/>
        <w:rPr>
          <w:sz w:val="28"/>
          <w:szCs w:val="28"/>
          <w:lang w:val="uk-UA"/>
        </w:rPr>
      </w:pPr>
      <w:r w:rsidRPr="00A60854">
        <w:rPr>
          <w:sz w:val="28"/>
          <w:szCs w:val="28"/>
          <w:lang w:val="uk-UA"/>
        </w:rPr>
        <w:t>Ріпецька О.Р., Кухта В.С. Оцінка поверхні цементу зубів в процесі усунення зубних відкладень і полірування // Новини стоматології. – 2000. – № 2 (23). – С. 59-60.</w:t>
      </w:r>
    </w:p>
    <w:p w:rsidR="00F10F9F" w:rsidRPr="00A60854" w:rsidRDefault="00F10F9F" w:rsidP="00EF7C2F">
      <w:pPr>
        <w:pStyle w:val="Iniiaiieoaenonionooiii2"/>
        <w:numPr>
          <w:ilvl w:val="0"/>
          <w:numId w:val="58"/>
        </w:numPr>
        <w:suppressAutoHyphens w:val="0"/>
        <w:overflowPunct w:val="0"/>
        <w:autoSpaceDN w:val="0"/>
        <w:adjustRightInd w:val="0"/>
        <w:ind w:right="0"/>
        <w:textAlignment w:val="baseline"/>
      </w:pPr>
      <w:r w:rsidRPr="00A60854">
        <w:t xml:space="preserve">Роговая Е.П., Гаража Н.Н. Клинико-микробиологическая эффективность иммобилизированного на силард-геле </w:t>
      </w:r>
      <w:r w:rsidRPr="00A60854">
        <w:rPr>
          <w:lang w:val="ru-RU"/>
        </w:rPr>
        <w:t>э</w:t>
      </w:r>
      <w:r w:rsidRPr="00A60854">
        <w:t>тония в лечении воспалительных заболеваний пародонта // Стоматология. – 2001. – № 6. – С. 18-21.</w:t>
      </w:r>
    </w:p>
    <w:p w:rsidR="00F10F9F" w:rsidRPr="00A60854" w:rsidRDefault="00F10F9F" w:rsidP="00EF7C2F">
      <w:pPr>
        <w:numPr>
          <w:ilvl w:val="0"/>
          <w:numId w:val="58"/>
        </w:numPr>
        <w:suppressAutoHyphens w:val="0"/>
        <w:spacing w:line="360" w:lineRule="auto"/>
        <w:jc w:val="both"/>
        <w:rPr>
          <w:sz w:val="28"/>
          <w:szCs w:val="28"/>
          <w:lang w:val="uk-UA"/>
        </w:rPr>
      </w:pPr>
      <w:r w:rsidRPr="00A60854">
        <w:rPr>
          <w:sz w:val="28"/>
          <w:szCs w:val="28"/>
          <w:lang w:val="uk-UA"/>
        </w:rPr>
        <w:t>Розсаханова Н.Н., Левицький А.П., Макаренко О.А. Порівняльна антиоксидантна ефективність препаратів, що містять біофлавоноїди // Одеський мед. журнал. – 2004. – №1 (81). – С. 21-24.</w:t>
      </w:r>
    </w:p>
    <w:p w:rsidR="00F10F9F" w:rsidRPr="00A60854" w:rsidRDefault="00F10F9F" w:rsidP="00EF7C2F">
      <w:pPr>
        <w:numPr>
          <w:ilvl w:val="0"/>
          <w:numId w:val="58"/>
        </w:numPr>
        <w:suppressAutoHyphens w:val="0"/>
        <w:spacing w:line="360" w:lineRule="auto"/>
        <w:jc w:val="both"/>
        <w:rPr>
          <w:sz w:val="28"/>
          <w:szCs w:val="28"/>
          <w:lang w:val="uk-UA"/>
        </w:rPr>
      </w:pPr>
      <w:r w:rsidRPr="00A60854">
        <w:rPr>
          <w:sz w:val="28"/>
          <w:szCs w:val="28"/>
        </w:rPr>
        <w:t>Ройт А. Основы иммунологии</w:t>
      </w:r>
      <w:r w:rsidRPr="00A60854">
        <w:rPr>
          <w:noProof/>
          <w:sz w:val="28"/>
          <w:szCs w:val="28"/>
        </w:rPr>
        <w:t xml:space="preserve">. – </w:t>
      </w:r>
      <w:r w:rsidRPr="00A60854">
        <w:rPr>
          <w:sz w:val="28"/>
          <w:szCs w:val="28"/>
        </w:rPr>
        <w:t>М</w:t>
      </w:r>
      <w:r w:rsidRPr="00A60854">
        <w:rPr>
          <w:sz w:val="28"/>
          <w:szCs w:val="28"/>
          <w:lang w:val="uk-UA"/>
        </w:rPr>
        <w:t>.: Медицина</w:t>
      </w:r>
      <w:r w:rsidRPr="00A60854">
        <w:rPr>
          <w:noProof/>
          <w:sz w:val="28"/>
          <w:szCs w:val="28"/>
        </w:rPr>
        <w:t>,</w:t>
      </w:r>
      <w:r w:rsidRPr="00A60854">
        <w:rPr>
          <w:sz w:val="28"/>
          <w:szCs w:val="28"/>
        </w:rPr>
        <w:t xml:space="preserve"> </w:t>
      </w:r>
      <w:r w:rsidRPr="00A60854">
        <w:rPr>
          <w:sz w:val="28"/>
          <w:szCs w:val="28"/>
          <w:lang w:val="uk-UA"/>
        </w:rPr>
        <w:t>200</w:t>
      </w:r>
      <w:r w:rsidRPr="00A60854">
        <w:rPr>
          <w:sz w:val="28"/>
          <w:szCs w:val="28"/>
        </w:rPr>
        <w:t>1.</w:t>
      </w:r>
      <w:r w:rsidRPr="00A60854">
        <w:rPr>
          <w:noProof/>
          <w:sz w:val="28"/>
          <w:szCs w:val="28"/>
          <w:lang w:val="uk-UA"/>
        </w:rPr>
        <w:t xml:space="preserve"> –</w:t>
      </w:r>
      <w:r w:rsidRPr="00A60854">
        <w:rPr>
          <w:sz w:val="28"/>
          <w:szCs w:val="28"/>
          <w:lang w:val="uk-UA"/>
        </w:rPr>
        <w:t xml:space="preserve"> 606</w:t>
      </w:r>
      <w:r w:rsidRPr="00A60854">
        <w:rPr>
          <w:noProof/>
          <w:sz w:val="28"/>
          <w:szCs w:val="28"/>
        </w:rPr>
        <w:t xml:space="preserve"> </w:t>
      </w:r>
      <w:r w:rsidRPr="00A60854">
        <w:rPr>
          <w:sz w:val="28"/>
          <w:szCs w:val="28"/>
          <w:lang w:val="uk-UA"/>
        </w:rPr>
        <w:t>с.</w:t>
      </w:r>
    </w:p>
    <w:p w:rsidR="00F10F9F" w:rsidRPr="00A60854" w:rsidRDefault="00F10F9F" w:rsidP="00EF7C2F">
      <w:pPr>
        <w:numPr>
          <w:ilvl w:val="0"/>
          <w:numId w:val="58"/>
        </w:numPr>
        <w:suppressAutoHyphens w:val="0"/>
        <w:spacing w:line="360" w:lineRule="auto"/>
        <w:jc w:val="both"/>
        <w:rPr>
          <w:sz w:val="28"/>
          <w:szCs w:val="28"/>
          <w:lang w:val="uk-UA"/>
        </w:rPr>
      </w:pPr>
      <w:r w:rsidRPr="00A60854">
        <w:rPr>
          <w:sz w:val="28"/>
          <w:szCs w:val="28"/>
          <w:lang w:val="uk-UA"/>
        </w:rPr>
        <w:t>Роль цитокинов в механизмах развития хронического воспаления в тканях пародонта / Л.В. Ковальчук, Л.В. Ганковская, М.А. Рогова и др. // Иммун</w:t>
      </w:r>
      <w:r>
        <w:rPr>
          <w:sz w:val="28"/>
          <w:szCs w:val="28"/>
          <w:lang w:val="uk-UA"/>
        </w:rPr>
        <w:t>ология. – 2000. – № 6. – С.24-27</w:t>
      </w:r>
      <w:r w:rsidRPr="00A60854">
        <w:rPr>
          <w:sz w:val="28"/>
          <w:szCs w:val="28"/>
          <w:lang w:val="uk-UA"/>
        </w:rPr>
        <w:t>.</w:t>
      </w:r>
    </w:p>
    <w:p w:rsidR="00F10F9F" w:rsidRPr="00A60854" w:rsidRDefault="00F10F9F" w:rsidP="00EF7C2F">
      <w:pPr>
        <w:pStyle w:val="Normal7"/>
        <w:widowControl/>
        <w:numPr>
          <w:ilvl w:val="0"/>
          <w:numId w:val="58"/>
        </w:numPr>
        <w:spacing w:line="360" w:lineRule="auto"/>
        <w:jc w:val="both"/>
        <w:rPr>
          <w:sz w:val="28"/>
          <w:szCs w:val="28"/>
        </w:rPr>
      </w:pPr>
      <w:r w:rsidRPr="00A60854">
        <w:rPr>
          <w:sz w:val="28"/>
          <w:szCs w:val="28"/>
        </w:rPr>
        <w:lastRenderedPageBreak/>
        <w:t xml:space="preserve">Самойленко А.В. Роль відновлення нормобіозу пародонтальних тканин </w:t>
      </w:r>
      <w:proofErr w:type="gramStart"/>
      <w:r w:rsidRPr="00A60854">
        <w:rPr>
          <w:sz w:val="28"/>
          <w:szCs w:val="28"/>
        </w:rPr>
        <w:t>п</w:t>
      </w:r>
      <w:proofErr w:type="gramEnd"/>
      <w:r w:rsidRPr="00A60854">
        <w:rPr>
          <w:sz w:val="28"/>
          <w:szCs w:val="28"/>
        </w:rPr>
        <w:t>ісля етіотропної антибактеріальної терапії у хворих на генералізований пародонтит // Мед. перспективи. – 2001. – Т. І</w:t>
      </w:r>
      <w:r w:rsidRPr="00A60854">
        <w:rPr>
          <w:sz w:val="28"/>
          <w:szCs w:val="28"/>
          <w:lang w:val="en-US"/>
        </w:rPr>
        <w:t>V</w:t>
      </w:r>
      <w:r w:rsidRPr="00A60854">
        <w:rPr>
          <w:sz w:val="28"/>
          <w:szCs w:val="28"/>
        </w:rPr>
        <w:t>, №3. – Ч. 2. – С. 102-103.</w:t>
      </w:r>
    </w:p>
    <w:p w:rsidR="00F10F9F" w:rsidRPr="00A60854" w:rsidRDefault="00F10F9F" w:rsidP="00EF7C2F">
      <w:pPr>
        <w:numPr>
          <w:ilvl w:val="0"/>
          <w:numId w:val="58"/>
        </w:numPr>
        <w:suppressAutoHyphens w:val="0"/>
        <w:spacing w:line="360" w:lineRule="auto"/>
        <w:jc w:val="both"/>
        <w:rPr>
          <w:sz w:val="28"/>
          <w:szCs w:val="28"/>
          <w:lang w:val="uk-UA"/>
        </w:rPr>
      </w:pPr>
      <w:r w:rsidRPr="00A60854">
        <w:rPr>
          <w:sz w:val="28"/>
          <w:szCs w:val="28"/>
          <w:lang w:val="uk-UA"/>
        </w:rPr>
        <w:t>Середюк І.Н. Терапевтична ефективність наклофену в лікуванні хворих на пародонтит // Галицький лікарський вісник. – 2000. – №3. – С. 151-152.</w:t>
      </w:r>
    </w:p>
    <w:p w:rsidR="00F10F9F" w:rsidRPr="00A60854" w:rsidRDefault="00F10F9F" w:rsidP="00EF7C2F">
      <w:pPr>
        <w:numPr>
          <w:ilvl w:val="0"/>
          <w:numId w:val="58"/>
        </w:numPr>
        <w:suppressAutoHyphens w:val="0"/>
        <w:spacing w:line="360" w:lineRule="auto"/>
        <w:jc w:val="both"/>
        <w:rPr>
          <w:sz w:val="28"/>
          <w:szCs w:val="28"/>
          <w:lang w:val="uk-UA"/>
        </w:rPr>
      </w:pPr>
      <w:r w:rsidRPr="00A60854">
        <w:rPr>
          <w:sz w:val="28"/>
          <w:szCs w:val="28"/>
          <w:lang w:val="uk-UA"/>
        </w:rPr>
        <w:t>Сечко О.Н., Зорян Е.В., Цветкова Н.С. Сравнительная эффективность нестероидных противовоспалительных средств в комплексном лечении заболеваний пародонта // Стоматология. – 1998. – Т. 77, №3. – С. 22-24.</w:t>
      </w:r>
    </w:p>
    <w:p w:rsidR="00F10F9F" w:rsidRPr="00A60854" w:rsidRDefault="00F10F9F" w:rsidP="00EF7C2F">
      <w:pPr>
        <w:widowControl w:val="0"/>
        <w:numPr>
          <w:ilvl w:val="0"/>
          <w:numId w:val="58"/>
        </w:numPr>
        <w:shd w:val="clear" w:color="auto" w:fill="FFFFFF"/>
        <w:suppressAutoHyphens w:val="0"/>
        <w:spacing w:line="360" w:lineRule="auto"/>
        <w:jc w:val="both"/>
        <w:rPr>
          <w:noProof/>
          <w:sz w:val="28"/>
          <w:szCs w:val="28"/>
        </w:rPr>
      </w:pPr>
      <w:r w:rsidRPr="00A60854">
        <w:rPr>
          <w:noProof/>
          <w:sz w:val="28"/>
          <w:szCs w:val="28"/>
        </w:rPr>
        <w:t xml:space="preserve">Сидельникова Л.Д., Коленко Ю.Г., Линовицкая О.В. Системная противовоспалительная терапия на этапах лечения больных генерализованным пародонтитом // </w:t>
      </w:r>
      <w:r w:rsidRPr="00A60854">
        <w:rPr>
          <w:sz w:val="28"/>
          <w:szCs w:val="28"/>
          <w:lang w:val="uk-UA"/>
        </w:rPr>
        <w:t>Современная стоматология. – 2007. – № 1. – С. 59-62.</w:t>
      </w:r>
    </w:p>
    <w:p w:rsidR="00F10F9F" w:rsidRPr="00A60854" w:rsidRDefault="00F10F9F" w:rsidP="00EF7C2F">
      <w:pPr>
        <w:widowControl w:val="0"/>
        <w:numPr>
          <w:ilvl w:val="0"/>
          <w:numId w:val="58"/>
        </w:numPr>
        <w:shd w:val="clear" w:color="auto" w:fill="FFFFFF"/>
        <w:suppressAutoHyphens w:val="0"/>
        <w:spacing w:line="360" w:lineRule="auto"/>
        <w:jc w:val="both"/>
        <w:rPr>
          <w:noProof/>
          <w:sz w:val="28"/>
          <w:szCs w:val="28"/>
        </w:rPr>
      </w:pPr>
      <w:r w:rsidRPr="00A60854">
        <w:rPr>
          <w:sz w:val="28"/>
          <w:szCs w:val="28"/>
          <w:lang w:val="uk-UA"/>
        </w:rPr>
        <w:t>Сидельникова Л.Ф. Клинические аспекты применения геля „Метрогил дента” в комплексном лечении больных воспалительными и деструктивно-воспалительными заболеваниями пародонта и слизистой оболочки полости рта // Современная стоматология. – 2002. – №2. – С. 56-58.</w:t>
      </w:r>
    </w:p>
    <w:p w:rsidR="00F10F9F" w:rsidRPr="00A60854" w:rsidRDefault="00F10F9F" w:rsidP="00EF7C2F">
      <w:pPr>
        <w:widowControl w:val="0"/>
        <w:numPr>
          <w:ilvl w:val="0"/>
          <w:numId w:val="58"/>
        </w:numPr>
        <w:shd w:val="clear" w:color="auto" w:fill="FFFFFF"/>
        <w:suppressAutoHyphens w:val="0"/>
        <w:spacing w:line="360" w:lineRule="auto"/>
        <w:jc w:val="both"/>
        <w:rPr>
          <w:noProof/>
          <w:sz w:val="28"/>
          <w:szCs w:val="28"/>
        </w:rPr>
      </w:pPr>
      <w:r w:rsidRPr="00A60854">
        <w:rPr>
          <w:sz w:val="28"/>
          <w:szCs w:val="28"/>
          <w:lang w:val="uk-UA"/>
        </w:rPr>
        <w:t xml:space="preserve">Сидельникова Л.Ф., Дикова И.Г., Видерская А.В. </w:t>
      </w:r>
      <w:r w:rsidRPr="00A60854">
        <w:rPr>
          <w:sz w:val="28"/>
          <w:szCs w:val="28"/>
        </w:rPr>
        <w:t>Особенности выбора препартов с мультинаправленным действием и их эффективность в комплексном лечении больных генерализованным пародонтитом // Современная стоматология. – 2006.</w:t>
      </w:r>
      <w:r w:rsidRPr="00A60854">
        <w:rPr>
          <w:sz w:val="28"/>
          <w:szCs w:val="28"/>
          <w:lang w:val="uk-UA"/>
        </w:rPr>
        <w:t xml:space="preserve"> –</w:t>
      </w:r>
      <w:r w:rsidRPr="00A60854">
        <w:rPr>
          <w:sz w:val="28"/>
          <w:szCs w:val="28"/>
        </w:rPr>
        <w:t xml:space="preserve"> № 4.</w:t>
      </w:r>
      <w:r w:rsidRPr="00A60854">
        <w:rPr>
          <w:sz w:val="28"/>
          <w:szCs w:val="28"/>
          <w:lang w:val="uk-UA"/>
        </w:rPr>
        <w:t xml:space="preserve"> –</w:t>
      </w:r>
      <w:r w:rsidRPr="00A60854">
        <w:rPr>
          <w:sz w:val="28"/>
          <w:szCs w:val="28"/>
        </w:rPr>
        <w:t xml:space="preserve"> С. 64-67.</w:t>
      </w:r>
    </w:p>
    <w:p w:rsidR="00F10F9F" w:rsidRPr="00A60854" w:rsidRDefault="00F10F9F" w:rsidP="00EF7C2F">
      <w:pPr>
        <w:numPr>
          <w:ilvl w:val="0"/>
          <w:numId w:val="58"/>
        </w:numPr>
        <w:suppressAutoHyphens w:val="0"/>
        <w:spacing w:line="360" w:lineRule="auto"/>
        <w:jc w:val="both"/>
        <w:rPr>
          <w:sz w:val="28"/>
          <w:szCs w:val="28"/>
          <w:lang w:val="uk-UA"/>
        </w:rPr>
      </w:pPr>
      <w:r w:rsidRPr="00A60854">
        <w:rPr>
          <w:sz w:val="28"/>
          <w:szCs w:val="28"/>
          <w:lang w:val="uk-UA"/>
        </w:rPr>
        <w:t>Силенко Ю.І. Роль вільнорадикальних, гемокоагулюючих та імунних механізмів в патогенезі генералізованого пародонтиту // Проблеми екології та медицини. – 1999. – Т.3, № 5. – С. 78-84.</w:t>
      </w:r>
    </w:p>
    <w:p w:rsidR="00F10F9F" w:rsidRPr="00A60854" w:rsidRDefault="00F10F9F" w:rsidP="00EF7C2F">
      <w:pPr>
        <w:numPr>
          <w:ilvl w:val="0"/>
          <w:numId w:val="58"/>
        </w:numPr>
        <w:suppressAutoHyphens w:val="0"/>
        <w:spacing w:line="360" w:lineRule="auto"/>
        <w:jc w:val="both"/>
        <w:rPr>
          <w:sz w:val="28"/>
          <w:szCs w:val="28"/>
          <w:lang w:val="uk-UA"/>
        </w:rPr>
      </w:pPr>
      <w:r w:rsidRPr="00A60854">
        <w:rPr>
          <w:sz w:val="28"/>
          <w:szCs w:val="28"/>
          <w:lang w:val="uk-UA"/>
        </w:rPr>
        <w:t>С</w:t>
      </w:r>
      <w:r w:rsidRPr="00A60854">
        <w:rPr>
          <w:sz w:val="28"/>
          <w:szCs w:val="28"/>
        </w:rPr>
        <w:t>имбирцев А.С. Цитокины: классификация и биологические функции // Цитокины и воспаление. –</w:t>
      </w:r>
      <w:r w:rsidRPr="00A60854">
        <w:rPr>
          <w:sz w:val="28"/>
          <w:szCs w:val="28"/>
          <w:lang w:val="uk-UA"/>
        </w:rPr>
        <w:t xml:space="preserve"> 2004. – Т. 3, № 2. – С. 16-21.</w:t>
      </w:r>
    </w:p>
    <w:p w:rsidR="00F10F9F" w:rsidRPr="00A60854" w:rsidRDefault="00F10F9F" w:rsidP="00EF7C2F">
      <w:pPr>
        <w:numPr>
          <w:ilvl w:val="0"/>
          <w:numId w:val="58"/>
        </w:numPr>
        <w:suppressAutoHyphens w:val="0"/>
        <w:spacing w:line="360" w:lineRule="auto"/>
        <w:jc w:val="both"/>
        <w:rPr>
          <w:sz w:val="28"/>
          <w:szCs w:val="28"/>
          <w:lang w:val="uk-UA"/>
        </w:rPr>
      </w:pPr>
      <w:r w:rsidRPr="00A60854">
        <w:rPr>
          <w:sz w:val="28"/>
          <w:szCs w:val="28"/>
        </w:rPr>
        <w:t>Синица М.Г. Зависимость структурных показателей состояния интерфазных ядер буккального</w:t>
      </w:r>
      <w:r w:rsidRPr="00A60854">
        <w:rPr>
          <w:sz w:val="28"/>
          <w:szCs w:val="28"/>
          <w:lang w:val="uk-UA"/>
        </w:rPr>
        <w:t xml:space="preserve"> </w:t>
      </w:r>
      <w:r w:rsidRPr="00A60854">
        <w:rPr>
          <w:sz w:val="28"/>
          <w:szCs w:val="28"/>
        </w:rPr>
        <w:t xml:space="preserve">эпителия от характера течения генерализованного пародонтита </w:t>
      </w:r>
      <w:r w:rsidRPr="00A60854">
        <w:rPr>
          <w:sz w:val="28"/>
          <w:szCs w:val="28"/>
          <w:lang w:val="uk-UA"/>
        </w:rPr>
        <w:t xml:space="preserve">// </w:t>
      </w:r>
      <w:proofErr w:type="gramStart"/>
      <w:r w:rsidRPr="00A60854">
        <w:rPr>
          <w:sz w:val="28"/>
          <w:szCs w:val="28"/>
          <w:lang w:val="uk-UA"/>
        </w:rPr>
        <w:t>В</w:t>
      </w:r>
      <w:proofErr w:type="gramEnd"/>
      <w:r w:rsidRPr="00A60854">
        <w:rPr>
          <w:sz w:val="28"/>
          <w:szCs w:val="28"/>
          <w:lang w:val="uk-UA"/>
        </w:rPr>
        <w:t>існик стоматології. – 1996. – № 4. – С. 271-273.</w:t>
      </w:r>
    </w:p>
    <w:p w:rsidR="00F10F9F" w:rsidRPr="00A60854" w:rsidRDefault="00F10F9F" w:rsidP="00EF7C2F">
      <w:pPr>
        <w:numPr>
          <w:ilvl w:val="0"/>
          <w:numId w:val="58"/>
        </w:numPr>
        <w:suppressAutoHyphens w:val="0"/>
        <w:spacing w:line="360" w:lineRule="auto"/>
        <w:jc w:val="both"/>
        <w:rPr>
          <w:sz w:val="28"/>
          <w:szCs w:val="28"/>
          <w:lang w:val="uk-UA"/>
        </w:rPr>
      </w:pPr>
      <w:r w:rsidRPr="00A60854">
        <w:rPr>
          <w:sz w:val="28"/>
          <w:szCs w:val="28"/>
          <w:lang w:val="uk-UA"/>
        </w:rPr>
        <w:t xml:space="preserve">Синица М.Г., Груша М.М. Использование характеристики организации хроматина интерфазных ядер клеток буккального эпителия для оценки степени тяжести и характера течения генерализованного пародонтита у женщин // </w:t>
      </w:r>
      <w:r w:rsidRPr="00A60854">
        <w:rPr>
          <w:sz w:val="28"/>
          <w:szCs w:val="28"/>
          <w:lang w:val="uk-UA"/>
        </w:rPr>
        <w:lastRenderedPageBreak/>
        <w:t>Клиническая и экспериментальная фармакология. Новые материалы и методы в медицине: Тез. докл. – К., 1992. – С. 51.</w:t>
      </w:r>
    </w:p>
    <w:p w:rsidR="00F10F9F" w:rsidRPr="00A60854" w:rsidRDefault="00F10F9F" w:rsidP="00EF7C2F">
      <w:pPr>
        <w:widowControl w:val="0"/>
        <w:numPr>
          <w:ilvl w:val="0"/>
          <w:numId w:val="58"/>
        </w:numPr>
        <w:shd w:val="clear" w:color="auto" w:fill="FFFFFF"/>
        <w:suppressAutoHyphens w:val="0"/>
        <w:spacing w:line="360" w:lineRule="auto"/>
        <w:jc w:val="both"/>
        <w:rPr>
          <w:noProof/>
          <w:sz w:val="28"/>
          <w:szCs w:val="28"/>
        </w:rPr>
      </w:pPr>
      <w:r w:rsidRPr="00A60854">
        <w:rPr>
          <w:noProof/>
          <w:sz w:val="28"/>
          <w:szCs w:val="28"/>
        </w:rPr>
        <w:t xml:space="preserve">Система цитокинов, комплемента и современные методы иммунного анализа </w:t>
      </w:r>
      <w:r w:rsidRPr="00A60854">
        <w:rPr>
          <w:noProof/>
          <w:sz w:val="28"/>
          <w:szCs w:val="28"/>
          <w:lang w:val="uk-UA"/>
        </w:rPr>
        <w:t xml:space="preserve">/ </w:t>
      </w:r>
      <w:r w:rsidRPr="00A60854">
        <w:rPr>
          <w:noProof/>
          <w:sz w:val="28"/>
          <w:szCs w:val="28"/>
        </w:rPr>
        <w:t>Л.В.</w:t>
      </w:r>
      <w:r>
        <w:rPr>
          <w:noProof/>
          <w:sz w:val="28"/>
          <w:szCs w:val="28"/>
          <w:lang w:val="uk-UA"/>
        </w:rPr>
        <w:t xml:space="preserve"> </w:t>
      </w:r>
      <w:r w:rsidRPr="00A60854">
        <w:rPr>
          <w:noProof/>
          <w:sz w:val="28"/>
          <w:szCs w:val="28"/>
        </w:rPr>
        <w:t>Ковальчук, Л.В.</w:t>
      </w:r>
      <w:r>
        <w:rPr>
          <w:noProof/>
          <w:sz w:val="28"/>
          <w:szCs w:val="28"/>
          <w:lang w:val="uk-UA"/>
        </w:rPr>
        <w:t xml:space="preserve"> </w:t>
      </w:r>
      <w:r w:rsidRPr="00A60854">
        <w:rPr>
          <w:noProof/>
          <w:sz w:val="28"/>
          <w:szCs w:val="28"/>
        </w:rPr>
        <w:t>Ганковская, М.В.</w:t>
      </w:r>
      <w:r>
        <w:rPr>
          <w:noProof/>
          <w:sz w:val="28"/>
          <w:szCs w:val="28"/>
          <w:lang w:val="uk-UA"/>
        </w:rPr>
        <w:t xml:space="preserve"> </w:t>
      </w:r>
      <w:r w:rsidRPr="00A60854">
        <w:rPr>
          <w:noProof/>
          <w:sz w:val="28"/>
          <w:szCs w:val="28"/>
        </w:rPr>
        <w:t>Харева</w:t>
      </w:r>
      <w:r>
        <w:rPr>
          <w:noProof/>
          <w:sz w:val="28"/>
          <w:szCs w:val="28"/>
          <w:lang w:val="uk-UA"/>
        </w:rPr>
        <w:t xml:space="preserve"> –</w:t>
      </w:r>
      <w:r w:rsidRPr="00A60854">
        <w:rPr>
          <w:noProof/>
          <w:sz w:val="28"/>
          <w:szCs w:val="28"/>
        </w:rPr>
        <w:t xml:space="preserve"> М.: Медицина, 2001.</w:t>
      </w:r>
      <w:r w:rsidRPr="00A60854">
        <w:rPr>
          <w:noProof/>
          <w:sz w:val="28"/>
          <w:szCs w:val="28"/>
          <w:lang w:val="uk-UA"/>
        </w:rPr>
        <w:t xml:space="preserve"> – </w:t>
      </w:r>
      <w:r w:rsidRPr="00A60854">
        <w:rPr>
          <w:noProof/>
          <w:sz w:val="28"/>
          <w:szCs w:val="28"/>
        </w:rPr>
        <w:t xml:space="preserve">158 с. </w:t>
      </w:r>
    </w:p>
    <w:p w:rsidR="00F10F9F" w:rsidRPr="00A60854" w:rsidRDefault="00F10F9F" w:rsidP="00EF7C2F">
      <w:pPr>
        <w:numPr>
          <w:ilvl w:val="0"/>
          <w:numId w:val="58"/>
        </w:numPr>
        <w:suppressAutoHyphens w:val="0"/>
        <w:spacing w:line="360" w:lineRule="auto"/>
        <w:jc w:val="both"/>
        <w:rPr>
          <w:sz w:val="28"/>
          <w:szCs w:val="28"/>
          <w:lang w:val="uk-UA"/>
        </w:rPr>
      </w:pPr>
      <w:r w:rsidRPr="00A60854">
        <w:rPr>
          <w:sz w:val="28"/>
          <w:szCs w:val="28"/>
          <w:lang w:val="uk-UA"/>
        </w:rPr>
        <w:t xml:space="preserve">Смирнов В.Г. Цитогенетика. Учебник для студентов вузов. – М.: </w:t>
      </w:r>
      <w:r w:rsidRPr="00A60854">
        <w:rPr>
          <w:sz w:val="28"/>
          <w:szCs w:val="28"/>
        </w:rPr>
        <w:t>Высшая школа, 1991. – 248 с.</w:t>
      </w:r>
      <w:r w:rsidRPr="00A60854">
        <w:rPr>
          <w:sz w:val="28"/>
          <w:szCs w:val="28"/>
          <w:lang w:val="uk-UA"/>
        </w:rPr>
        <w:t xml:space="preserve"> </w:t>
      </w:r>
    </w:p>
    <w:p w:rsidR="00F10F9F" w:rsidRPr="00A60854" w:rsidRDefault="00F10F9F" w:rsidP="00EF7C2F">
      <w:pPr>
        <w:numPr>
          <w:ilvl w:val="0"/>
          <w:numId w:val="58"/>
        </w:numPr>
        <w:suppressAutoHyphens w:val="0"/>
        <w:spacing w:line="360" w:lineRule="auto"/>
        <w:jc w:val="both"/>
        <w:rPr>
          <w:sz w:val="28"/>
          <w:szCs w:val="28"/>
          <w:lang w:val="uk-UA"/>
        </w:rPr>
      </w:pPr>
      <w:r w:rsidRPr="00A60854">
        <w:rPr>
          <w:sz w:val="28"/>
          <w:szCs w:val="28"/>
        </w:rPr>
        <w:t xml:space="preserve">Современные представления о механизмах терапевтического и побочного действия НПВС / В. Мамчур, Е. Подплетная, О. Макаренко, Н. Мохорт // </w:t>
      </w:r>
      <w:proofErr w:type="gramStart"/>
      <w:r w:rsidRPr="00A60854">
        <w:rPr>
          <w:sz w:val="28"/>
          <w:szCs w:val="28"/>
        </w:rPr>
        <w:t>В</w:t>
      </w:r>
      <w:proofErr w:type="gramEnd"/>
      <w:r w:rsidRPr="00A60854">
        <w:rPr>
          <w:sz w:val="28"/>
          <w:szCs w:val="28"/>
        </w:rPr>
        <w:t>існик</w:t>
      </w:r>
      <w:r w:rsidRPr="00A60854">
        <w:rPr>
          <w:sz w:val="28"/>
          <w:szCs w:val="28"/>
          <w:lang w:val="uk-UA"/>
        </w:rPr>
        <w:t xml:space="preserve"> фармакології та фармації. – 2005. – № 4. – С. 3-17.</w:t>
      </w:r>
    </w:p>
    <w:p w:rsidR="00F10F9F" w:rsidRPr="00A60854" w:rsidRDefault="00F10F9F" w:rsidP="00EF7C2F">
      <w:pPr>
        <w:numPr>
          <w:ilvl w:val="0"/>
          <w:numId w:val="58"/>
        </w:numPr>
        <w:suppressAutoHyphens w:val="0"/>
        <w:spacing w:line="360" w:lineRule="auto"/>
        <w:jc w:val="both"/>
        <w:rPr>
          <w:sz w:val="28"/>
          <w:szCs w:val="28"/>
          <w:lang w:val="uk-UA"/>
        </w:rPr>
      </w:pPr>
      <w:r w:rsidRPr="00A60854">
        <w:rPr>
          <w:sz w:val="28"/>
          <w:szCs w:val="28"/>
          <w:lang w:val="uk-UA"/>
        </w:rPr>
        <w:t>Соціальна медицина і організація охорони здоров’я / Н.І.</w:t>
      </w:r>
      <w:r>
        <w:rPr>
          <w:sz w:val="28"/>
          <w:szCs w:val="28"/>
          <w:lang w:val="uk-UA"/>
        </w:rPr>
        <w:t xml:space="preserve"> </w:t>
      </w:r>
      <w:r w:rsidRPr="00A60854">
        <w:rPr>
          <w:sz w:val="28"/>
          <w:szCs w:val="28"/>
          <w:lang w:val="uk-UA"/>
        </w:rPr>
        <w:t>Кольцова, О.З.</w:t>
      </w:r>
      <w:r>
        <w:rPr>
          <w:sz w:val="28"/>
          <w:szCs w:val="28"/>
          <w:lang w:val="uk-UA"/>
        </w:rPr>
        <w:t xml:space="preserve"> </w:t>
      </w:r>
      <w:r w:rsidRPr="00A60854">
        <w:rPr>
          <w:sz w:val="28"/>
          <w:szCs w:val="28"/>
          <w:lang w:val="uk-UA"/>
        </w:rPr>
        <w:t xml:space="preserve">Децик, М.М. Рожко </w:t>
      </w:r>
      <w:r>
        <w:rPr>
          <w:sz w:val="28"/>
          <w:szCs w:val="28"/>
          <w:lang w:val="uk-UA"/>
        </w:rPr>
        <w:t>та</w:t>
      </w:r>
      <w:r w:rsidRPr="00A60854">
        <w:rPr>
          <w:sz w:val="28"/>
          <w:szCs w:val="28"/>
          <w:lang w:val="uk-UA"/>
        </w:rPr>
        <w:t xml:space="preserve"> ін. – Івано-Франківськ, 1999. – 304 с.</w:t>
      </w:r>
    </w:p>
    <w:p w:rsidR="00F10F9F" w:rsidRPr="00A60854" w:rsidRDefault="00F10F9F" w:rsidP="00EF7C2F">
      <w:pPr>
        <w:numPr>
          <w:ilvl w:val="0"/>
          <w:numId w:val="58"/>
        </w:numPr>
        <w:suppressAutoHyphens w:val="0"/>
        <w:spacing w:line="360" w:lineRule="auto"/>
        <w:jc w:val="both"/>
        <w:rPr>
          <w:sz w:val="28"/>
          <w:szCs w:val="28"/>
        </w:rPr>
      </w:pPr>
      <w:r w:rsidRPr="00A60854">
        <w:rPr>
          <w:sz w:val="28"/>
          <w:szCs w:val="28"/>
          <w:lang w:val="uk-UA"/>
        </w:rPr>
        <w:t>Страка М.И.</w:t>
      </w:r>
      <w:r w:rsidRPr="00A60854">
        <w:rPr>
          <w:sz w:val="28"/>
          <w:szCs w:val="28"/>
        </w:rPr>
        <w:t xml:space="preserve"> Пародонтология 2000 // Новое в стоматологии. – 2000. – № 4. – С. 24-54.</w:t>
      </w:r>
    </w:p>
    <w:p w:rsidR="00F10F9F" w:rsidRPr="00A60854" w:rsidRDefault="00F10F9F" w:rsidP="00EF7C2F">
      <w:pPr>
        <w:pStyle w:val="Normal7"/>
        <w:widowControl/>
        <w:numPr>
          <w:ilvl w:val="0"/>
          <w:numId w:val="58"/>
        </w:numPr>
        <w:spacing w:line="360" w:lineRule="auto"/>
        <w:jc w:val="both"/>
        <w:rPr>
          <w:sz w:val="28"/>
          <w:szCs w:val="28"/>
        </w:rPr>
      </w:pPr>
      <w:r w:rsidRPr="00A60854">
        <w:rPr>
          <w:sz w:val="28"/>
          <w:szCs w:val="28"/>
        </w:rPr>
        <w:t>Сукманський О.І. Цитокіни – нова система біорегуляторі</w:t>
      </w:r>
      <w:proofErr w:type="gramStart"/>
      <w:r w:rsidRPr="00A60854">
        <w:rPr>
          <w:sz w:val="28"/>
          <w:szCs w:val="28"/>
        </w:rPr>
        <w:t>в</w:t>
      </w:r>
      <w:proofErr w:type="gramEnd"/>
      <w:r w:rsidRPr="00A60854">
        <w:rPr>
          <w:sz w:val="28"/>
          <w:szCs w:val="28"/>
        </w:rPr>
        <w:t xml:space="preserve"> // Вісник стоматології – 2005. –№ 3. – С. 69-74.</w:t>
      </w:r>
    </w:p>
    <w:p w:rsidR="00F10F9F" w:rsidRPr="00A60854" w:rsidRDefault="00F10F9F" w:rsidP="00EF7C2F">
      <w:pPr>
        <w:pStyle w:val="Normal7"/>
        <w:widowControl/>
        <w:numPr>
          <w:ilvl w:val="0"/>
          <w:numId w:val="58"/>
        </w:numPr>
        <w:spacing w:line="360" w:lineRule="auto"/>
        <w:jc w:val="both"/>
        <w:rPr>
          <w:sz w:val="28"/>
          <w:szCs w:val="28"/>
        </w:rPr>
      </w:pPr>
      <w:r w:rsidRPr="00A60854">
        <w:rPr>
          <w:sz w:val="28"/>
          <w:szCs w:val="28"/>
        </w:rPr>
        <w:t>Сучасний нестероїдний протизапальний препарат та індуктор інтерферону амізон: перспективи застосування / Т.А. Бухтіарова, В.П. Данилен</w:t>
      </w:r>
      <w:r>
        <w:rPr>
          <w:sz w:val="28"/>
          <w:szCs w:val="28"/>
        </w:rPr>
        <w:t>ко, В.С. Хоменко та ін.</w:t>
      </w:r>
      <w:r w:rsidRPr="00A60854">
        <w:rPr>
          <w:sz w:val="28"/>
          <w:szCs w:val="28"/>
        </w:rPr>
        <w:t xml:space="preserve"> // Укр. мед</w:t>
      </w:r>
      <w:proofErr w:type="gramStart"/>
      <w:r w:rsidRPr="00A60854">
        <w:rPr>
          <w:sz w:val="28"/>
          <w:szCs w:val="28"/>
        </w:rPr>
        <w:t>.</w:t>
      </w:r>
      <w:proofErr w:type="gramEnd"/>
      <w:r w:rsidRPr="00A60854">
        <w:rPr>
          <w:sz w:val="28"/>
          <w:szCs w:val="28"/>
        </w:rPr>
        <w:t xml:space="preserve"> </w:t>
      </w:r>
      <w:proofErr w:type="gramStart"/>
      <w:r w:rsidRPr="00A60854">
        <w:rPr>
          <w:sz w:val="28"/>
          <w:szCs w:val="28"/>
        </w:rPr>
        <w:t>ч</w:t>
      </w:r>
      <w:proofErr w:type="gramEnd"/>
      <w:r w:rsidRPr="00A60854">
        <w:rPr>
          <w:sz w:val="28"/>
          <w:szCs w:val="28"/>
        </w:rPr>
        <w:t>асопис. – 2003. – №1 (33). – С. 72-74.</w:t>
      </w:r>
    </w:p>
    <w:p w:rsidR="00F10F9F" w:rsidRPr="00A60854" w:rsidRDefault="00F10F9F" w:rsidP="00EF7C2F">
      <w:pPr>
        <w:numPr>
          <w:ilvl w:val="0"/>
          <w:numId w:val="58"/>
        </w:numPr>
        <w:suppressAutoHyphens w:val="0"/>
        <w:spacing w:line="360" w:lineRule="auto"/>
        <w:jc w:val="both"/>
        <w:rPr>
          <w:sz w:val="28"/>
          <w:szCs w:val="28"/>
          <w:lang w:val="uk-UA"/>
        </w:rPr>
      </w:pPr>
      <w:r w:rsidRPr="00A60854">
        <w:rPr>
          <w:sz w:val="28"/>
          <w:szCs w:val="28"/>
          <w:lang w:val="uk-UA"/>
        </w:rPr>
        <w:t xml:space="preserve">Тарасов </w:t>
      </w:r>
      <w:r w:rsidRPr="00A60854">
        <w:rPr>
          <w:sz w:val="28"/>
          <w:szCs w:val="28"/>
        </w:rPr>
        <w:t>В.М., Асланян М.М., Абилев С.К. Принципы формализованной количественной оценки генетической опасности химических соединений для человека // Генетика. – 1999. – Т. 35, № 11. – С. 1585-1599.</w:t>
      </w:r>
    </w:p>
    <w:p w:rsidR="00F10F9F" w:rsidRPr="00A60854" w:rsidRDefault="00F10F9F" w:rsidP="00EF7C2F">
      <w:pPr>
        <w:numPr>
          <w:ilvl w:val="0"/>
          <w:numId w:val="58"/>
        </w:numPr>
        <w:suppressAutoHyphens w:val="0"/>
        <w:spacing w:line="360" w:lineRule="auto"/>
        <w:jc w:val="both"/>
        <w:rPr>
          <w:sz w:val="28"/>
          <w:szCs w:val="28"/>
          <w:lang w:val="uk-UA"/>
        </w:rPr>
      </w:pPr>
      <w:r w:rsidRPr="00A60854">
        <w:rPr>
          <w:sz w:val="28"/>
          <w:szCs w:val="28"/>
        </w:rPr>
        <w:t>Тепляков А.И. Топография интерфазного хроматина нейтрофильных гранулоцитов при атеросклерозе: еще одно подтверждение активной экспрессии генов для завершения ими функциональной программы // Иммунопатология, аллергология, инфектология. – 2004. – №</w:t>
      </w:r>
      <w:r w:rsidRPr="00A60854">
        <w:rPr>
          <w:sz w:val="28"/>
          <w:szCs w:val="28"/>
          <w:lang w:val="uk-UA"/>
        </w:rPr>
        <w:t xml:space="preserve"> </w:t>
      </w:r>
      <w:r w:rsidRPr="00A60854">
        <w:rPr>
          <w:sz w:val="28"/>
          <w:szCs w:val="28"/>
        </w:rPr>
        <w:t>2. – С. 40-43.</w:t>
      </w:r>
    </w:p>
    <w:p w:rsidR="00F10F9F" w:rsidRPr="00A60854" w:rsidRDefault="00F10F9F" w:rsidP="00EF7C2F">
      <w:pPr>
        <w:numPr>
          <w:ilvl w:val="0"/>
          <w:numId w:val="58"/>
        </w:numPr>
        <w:suppressAutoHyphens w:val="0"/>
        <w:spacing w:line="360" w:lineRule="auto"/>
        <w:jc w:val="both"/>
        <w:rPr>
          <w:sz w:val="28"/>
          <w:szCs w:val="28"/>
          <w:lang w:val="uk-UA"/>
        </w:rPr>
      </w:pPr>
      <w:r w:rsidRPr="00692ED7">
        <w:rPr>
          <w:sz w:val="28"/>
          <w:szCs w:val="28"/>
          <w:lang w:val="uk-UA"/>
        </w:rPr>
        <w:t>Тивоненко Л.</w:t>
      </w:r>
      <w:r w:rsidRPr="00A60854">
        <w:rPr>
          <w:sz w:val="28"/>
          <w:szCs w:val="28"/>
          <w:lang w:val="uk-UA"/>
        </w:rPr>
        <w:t xml:space="preserve">І. Обґрунтування диференційованої антибактеріальної терапії та оцінка її ефективності у комплексному лікуванні генералізованого пародонтиту // </w:t>
      </w:r>
      <w:r w:rsidRPr="00692ED7">
        <w:rPr>
          <w:sz w:val="28"/>
          <w:szCs w:val="28"/>
          <w:lang w:val="uk-UA"/>
        </w:rPr>
        <w:t>Автореф</w:t>
      </w:r>
      <w:r w:rsidRPr="00A60854">
        <w:rPr>
          <w:sz w:val="28"/>
          <w:szCs w:val="28"/>
          <w:lang w:val="uk-UA"/>
        </w:rPr>
        <w:t>.</w:t>
      </w:r>
      <w:r w:rsidRPr="00692ED7">
        <w:rPr>
          <w:sz w:val="28"/>
          <w:szCs w:val="28"/>
          <w:lang w:val="uk-UA"/>
        </w:rPr>
        <w:t xml:space="preserve"> дис… </w:t>
      </w:r>
      <w:r w:rsidRPr="00A60854">
        <w:rPr>
          <w:sz w:val="28"/>
          <w:szCs w:val="28"/>
          <w:lang w:val="uk-UA"/>
        </w:rPr>
        <w:t>к.</w:t>
      </w:r>
      <w:r w:rsidRPr="00692ED7">
        <w:rPr>
          <w:sz w:val="28"/>
          <w:szCs w:val="28"/>
          <w:lang w:val="uk-UA"/>
        </w:rPr>
        <w:t>мед.н</w:t>
      </w:r>
      <w:r w:rsidRPr="00A60854">
        <w:rPr>
          <w:sz w:val="28"/>
          <w:szCs w:val="28"/>
          <w:lang w:val="uk-UA"/>
        </w:rPr>
        <w:t>.</w:t>
      </w:r>
      <w:r w:rsidRPr="00692ED7">
        <w:rPr>
          <w:sz w:val="28"/>
          <w:szCs w:val="28"/>
          <w:lang w:val="uk-UA"/>
        </w:rPr>
        <w:t>: 14.0</w:t>
      </w:r>
      <w:r w:rsidRPr="00A60854">
        <w:rPr>
          <w:sz w:val="28"/>
          <w:szCs w:val="28"/>
          <w:lang w:val="uk-UA"/>
        </w:rPr>
        <w:t>1</w:t>
      </w:r>
      <w:r w:rsidRPr="00692ED7">
        <w:rPr>
          <w:sz w:val="28"/>
          <w:szCs w:val="28"/>
          <w:lang w:val="uk-UA"/>
        </w:rPr>
        <w:t>.2</w:t>
      </w:r>
      <w:r w:rsidRPr="00A60854">
        <w:rPr>
          <w:sz w:val="28"/>
          <w:szCs w:val="28"/>
          <w:lang w:val="uk-UA"/>
        </w:rPr>
        <w:t>2</w:t>
      </w:r>
      <w:r w:rsidRPr="00692ED7">
        <w:rPr>
          <w:sz w:val="28"/>
          <w:szCs w:val="28"/>
          <w:lang w:val="uk-UA"/>
        </w:rPr>
        <w:t xml:space="preserve"> / Нац</w:t>
      </w:r>
      <w:r w:rsidRPr="00A60854">
        <w:rPr>
          <w:sz w:val="28"/>
          <w:szCs w:val="28"/>
          <w:lang w:val="uk-UA"/>
        </w:rPr>
        <w:t>. мед. ун-т ім. О.О. Богомольця. – К:, 2007. – 20 с.</w:t>
      </w:r>
    </w:p>
    <w:p w:rsidR="00F10F9F" w:rsidRPr="00A60854" w:rsidRDefault="00F10F9F" w:rsidP="00EF7C2F">
      <w:pPr>
        <w:numPr>
          <w:ilvl w:val="0"/>
          <w:numId w:val="58"/>
        </w:numPr>
        <w:suppressAutoHyphens w:val="0"/>
        <w:spacing w:line="360" w:lineRule="auto"/>
        <w:jc w:val="both"/>
        <w:rPr>
          <w:sz w:val="28"/>
          <w:szCs w:val="28"/>
          <w:lang w:val="uk-UA"/>
        </w:rPr>
      </w:pPr>
      <w:r w:rsidRPr="00A60854">
        <w:rPr>
          <w:sz w:val="28"/>
          <w:szCs w:val="28"/>
          <w:lang w:val="uk-UA"/>
        </w:rPr>
        <w:lastRenderedPageBreak/>
        <w:t xml:space="preserve">Тимків І.В. Оцінка функціонального стану геному у хворих на ревматизм за показниками каріограми соматичних клітин // Матер. </w:t>
      </w:r>
      <w:r w:rsidRPr="00A60854">
        <w:rPr>
          <w:sz w:val="28"/>
          <w:szCs w:val="28"/>
          <w:lang w:val="en-US"/>
        </w:rPr>
        <w:t>VI</w:t>
      </w:r>
      <w:r w:rsidRPr="00A60854">
        <w:rPr>
          <w:sz w:val="28"/>
          <w:szCs w:val="28"/>
          <w:lang w:val="uk-UA"/>
        </w:rPr>
        <w:t xml:space="preserve"> міжнар. мед. конгр</w:t>
      </w:r>
      <w:r>
        <w:rPr>
          <w:sz w:val="28"/>
          <w:szCs w:val="28"/>
          <w:lang w:val="uk-UA"/>
        </w:rPr>
        <w:t>есу студентів та молодих вчених – Тернопіль,</w:t>
      </w:r>
      <w:r w:rsidRPr="00A60854">
        <w:rPr>
          <w:sz w:val="28"/>
          <w:szCs w:val="28"/>
          <w:lang w:val="uk-UA"/>
        </w:rPr>
        <w:t xml:space="preserve"> </w:t>
      </w:r>
      <w:r>
        <w:rPr>
          <w:sz w:val="28"/>
          <w:szCs w:val="28"/>
          <w:lang w:val="uk-UA"/>
        </w:rPr>
        <w:t>2002</w:t>
      </w:r>
      <w:r w:rsidRPr="00A60854">
        <w:rPr>
          <w:sz w:val="28"/>
          <w:szCs w:val="28"/>
          <w:lang w:val="uk-UA"/>
        </w:rPr>
        <w:t xml:space="preserve"> – С. 44.</w:t>
      </w:r>
    </w:p>
    <w:p w:rsidR="00F10F9F" w:rsidRPr="00A60854" w:rsidRDefault="00F10F9F" w:rsidP="00EF7C2F">
      <w:pPr>
        <w:numPr>
          <w:ilvl w:val="0"/>
          <w:numId w:val="58"/>
        </w:numPr>
        <w:suppressAutoHyphens w:val="0"/>
        <w:spacing w:line="360" w:lineRule="auto"/>
        <w:jc w:val="both"/>
        <w:rPr>
          <w:sz w:val="28"/>
          <w:szCs w:val="28"/>
          <w:lang w:val="uk-UA"/>
        </w:rPr>
      </w:pPr>
      <w:r w:rsidRPr="00A60854">
        <w:rPr>
          <w:sz w:val="28"/>
          <w:szCs w:val="28"/>
          <w:lang w:val="uk-UA"/>
        </w:rPr>
        <w:t>Товстуха Є.С. Новітня фітотерапія. Вид. четверте, доп. і перероб. – К.: Здоров</w:t>
      </w:r>
      <w:r w:rsidRPr="00A60854">
        <w:rPr>
          <w:sz w:val="28"/>
          <w:szCs w:val="28"/>
        </w:rPr>
        <w:t>’</w:t>
      </w:r>
      <w:r w:rsidRPr="00A60854">
        <w:rPr>
          <w:sz w:val="28"/>
          <w:szCs w:val="28"/>
          <w:lang w:val="uk-UA"/>
        </w:rPr>
        <w:t>я, 2002. – 385 с.</w:t>
      </w:r>
    </w:p>
    <w:p w:rsidR="00F10F9F" w:rsidRPr="00A60854" w:rsidRDefault="00F10F9F" w:rsidP="00EF7C2F">
      <w:pPr>
        <w:numPr>
          <w:ilvl w:val="0"/>
          <w:numId w:val="58"/>
        </w:numPr>
        <w:suppressAutoHyphens w:val="0"/>
        <w:spacing w:line="360" w:lineRule="auto"/>
        <w:jc w:val="both"/>
        <w:rPr>
          <w:sz w:val="28"/>
          <w:szCs w:val="28"/>
          <w:lang w:val="uk-UA"/>
        </w:rPr>
      </w:pPr>
      <w:r w:rsidRPr="00A60854">
        <w:rPr>
          <w:sz w:val="28"/>
          <w:szCs w:val="28"/>
          <w:lang w:val="uk-UA"/>
        </w:rPr>
        <w:t xml:space="preserve">Фролов А.Ф., Фролов В.М. </w:t>
      </w:r>
      <w:r w:rsidRPr="00A60854">
        <w:rPr>
          <w:sz w:val="28"/>
          <w:szCs w:val="28"/>
        </w:rPr>
        <w:t>Э</w:t>
      </w:r>
      <w:r w:rsidRPr="00A60854">
        <w:rPr>
          <w:sz w:val="28"/>
          <w:szCs w:val="28"/>
          <w:lang w:val="uk-UA"/>
        </w:rPr>
        <w:t>ффективность амизона в лечении и профилактике вирусн</w:t>
      </w:r>
      <w:r w:rsidRPr="00A60854">
        <w:rPr>
          <w:sz w:val="28"/>
          <w:szCs w:val="28"/>
        </w:rPr>
        <w:t>ых инфекций // Укр. мед</w:t>
      </w:r>
      <w:proofErr w:type="gramStart"/>
      <w:r w:rsidRPr="00A60854">
        <w:rPr>
          <w:sz w:val="28"/>
          <w:szCs w:val="28"/>
        </w:rPr>
        <w:t>.</w:t>
      </w:r>
      <w:proofErr w:type="gramEnd"/>
      <w:r w:rsidRPr="00A60854">
        <w:rPr>
          <w:sz w:val="28"/>
          <w:szCs w:val="28"/>
        </w:rPr>
        <w:t xml:space="preserve"> </w:t>
      </w:r>
      <w:proofErr w:type="gramStart"/>
      <w:r w:rsidRPr="00A60854">
        <w:rPr>
          <w:sz w:val="28"/>
          <w:szCs w:val="28"/>
        </w:rPr>
        <w:t>ч</w:t>
      </w:r>
      <w:proofErr w:type="gramEnd"/>
      <w:r w:rsidRPr="00A60854">
        <w:rPr>
          <w:sz w:val="28"/>
          <w:szCs w:val="28"/>
        </w:rPr>
        <w:t>асопис. –</w:t>
      </w:r>
      <w:r w:rsidRPr="00A60854">
        <w:rPr>
          <w:sz w:val="28"/>
          <w:szCs w:val="28"/>
          <w:lang w:val="uk-UA"/>
        </w:rPr>
        <w:t xml:space="preserve"> 2005. – № 5 (49). – С. 75-80.</w:t>
      </w:r>
    </w:p>
    <w:p w:rsidR="00F10F9F" w:rsidRPr="00A60854" w:rsidRDefault="00F10F9F" w:rsidP="00EF7C2F">
      <w:pPr>
        <w:numPr>
          <w:ilvl w:val="0"/>
          <w:numId w:val="58"/>
        </w:numPr>
        <w:suppressAutoHyphens w:val="0"/>
        <w:spacing w:line="360" w:lineRule="auto"/>
        <w:jc w:val="both"/>
        <w:rPr>
          <w:noProof/>
          <w:sz w:val="28"/>
          <w:szCs w:val="28"/>
        </w:rPr>
      </w:pPr>
      <w:r w:rsidRPr="00A60854">
        <w:rPr>
          <w:sz w:val="28"/>
          <w:szCs w:val="28"/>
        </w:rPr>
        <w:t xml:space="preserve">Хаитов </w:t>
      </w:r>
      <w:r w:rsidRPr="00A60854">
        <w:rPr>
          <w:sz w:val="28"/>
          <w:szCs w:val="28"/>
          <w:lang w:val="en-US"/>
        </w:rPr>
        <w:t>P</w:t>
      </w:r>
      <w:r w:rsidRPr="00A60854">
        <w:rPr>
          <w:sz w:val="28"/>
          <w:szCs w:val="28"/>
        </w:rPr>
        <w:t>.</w:t>
      </w:r>
      <w:r w:rsidRPr="00A60854">
        <w:rPr>
          <w:sz w:val="28"/>
          <w:szCs w:val="28"/>
          <w:lang w:val="en-US"/>
        </w:rPr>
        <w:t>M</w:t>
      </w:r>
      <w:r w:rsidRPr="00A60854">
        <w:rPr>
          <w:sz w:val="28"/>
          <w:szCs w:val="28"/>
        </w:rPr>
        <w:t>., Пинегин Б.В. Вторичные иммунодефицит</w:t>
      </w:r>
      <w:r w:rsidRPr="00A60854">
        <w:rPr>
          <w:noProof/>
          <w:sz w:val="28"/>
          <w:szCs w:val="28"/>
        </w:rPr>
        <w:t>ы</w:t>
      </w:r>
      <w:r w:rsidRPr="00A60854">
        <w:rPr>
          <w:sz w:val="28"/>
          <w:szCs w:val="28"/>
        </w:rPr>
        <w:t>: клиника, диагностика, лечение // Иммунология. – 1999. - № 1. – С. 14-17.</w:t>
      </w:r>
    </w:p>
    <w:p w:rsidR="00F10F9F" w:rsidRPr="00A60854" w:rsidRDefault="00F10F9F" w:rsidP="00EF7C2F">
      <w:pPr>
        <w:numPr>
          <w:ilvl w:val="0"/>
          <w:numId w:val="58"/>
        </w:numPr>
        <w:suppressAutoHyphens w:val="0"/>
        <w:spacing w:line="360" w:lineRule="auto"/>
        <w:jc w:val="both"/>
        <w:rPr>
          <w:noProof/>
          <w:sz w:val="28"/>
          <w:szCs w:val="28"/>
        </w:rPr>
      </w:pPr>
      <w:r w:rsidRPr="00A60854">
        <w:rPr>
          <w:sz w:val="28"/>
          <w:szCs w:val="28"/>
          <w:lang w:val="uk-UA"/>
        </w:rPr>
        <w:t>Химия поверхности кремнезема.: В 2 ч. / Под. ред. Академіка НАН Украин</w:t>
      </w:r>
      <w:r w:rsidRPr="00A60854">
        <w:rPr>
          <w:sz w:val="28"/>
          <w:szCs w:val="28"/>
        </w:rPr>
        <w:t>ы А.А. Чуйко. –</w:t>
      </w:r>
      <w:r w:rsidRPr="00A60854">
        <w:rPr>
          <w:noProof/>
          <w:sz w:val="28"/>
          <w:szCs w:val="28"/>
        </w:rPr>
        <w:t xml:space="preserve"> К., 2001. – Ч. 2. – 500 с.</w:t>
      </w:r>
    </w:p>
    <w:p w:rsidR="00F10F9F" w:rsidRPr="00A60854" w:rsidRDefault="00F10F9F" w:rsidP="00EF7C2F">
      <w:pPr>
        <w:numPr>
          <w:ilvl w:val="0"/>
          <w:numId w:val="58"/>
        </w:numPr>
        <w:suppressAutoHyphens w:val="0"/>
        <w:spacing w:line="360" w:lineRule="auto"/>
        <w:jc w:val="both"/>
        <w:rPr>
          <w:noProof/>
          <w:sz w:val="28"/>
          <w:szCs w:val="28"/>
        </w:rPr>
      </w:pPr>
      <w:r w:rsidRPr="00A60854">
        <w:rPr>
          <w:sz w:val="28"/>
          <w:szCs w:val="28"/>
          <w:lang w:val="uk-UA"/>
        </w:rPr>
        <w:t>Хоменко Л.А., Репета Е.Г. Сорбционная терапия в клинической стоматологи // Вісник стоматології. –</w:t>
      </w:r>
      <w:r w:rsidRPr="00A60854">
        <w:rPr>
          <w:noProof/>
          <w:sz w:val="28"/>
          <w:szCs w:val="28"/>
          <w:lang w:val="uk-UA"/>
        </w:rPr>
        <w:t xml:space="preserve"> 1997. – № 2. – С. 243-246.</w:t>
      </w:r>
    </w:p>
    <w:p w:rsidR="00F10F9F" w:rsidRPr="00A60854" w:rsidRDefault="00F10F9F" w:rsidP="00EF7C2F">
      <w:pPr>
        <w:numPr>
          <w:ilvl w:val="0"/>
          <w:numId w:val="58"/>
        </w:numPr>
        <w:suppressAutoHyphens w:val="0"/>
        <w:spacing w:line="360" w:lineRule="auto"/>
        <w:jc w:val="both"/>
        <w:rPr>
          <w:sz w:val="28"/>
          <w:szCs w:val="28"/>
          <w:lang w:val="uk-UA"/>
        </w:rPr>
      </w:pPr>
      <w:r w:rsidRPr="00A60854">
        <w:rPr>
          <w:sz w:val="28"/>
          <w:szCs w:val="28"/>
          <w:lang w:val="uk-UA"/>
        </w:rPr>
        <w:t>Царев В., Ушаков Р, Комарницкий Б. Микробиоценоз полости рта // Стоматолог. – 2004. – № 2. – С. 39-41.</w:t>
      </w:r>
    </w:p>
    <w:p w:rsidR="00F10F9F" w:rsidRPr="00A60854" w:rsidRDefault="00F10F9F" w:rsidP="00EF7C2F">
      <w:pPr>
        <w:numPr>
          <w:ilvl w:val="0"/>
          <w:numId w:val="58"/>
        </w:numPr>
        <w:suppressAutoHyphens w:val="0"/>
        <w:spacing w:line="360" w:lineRule="auto"/>
        <w:jc w:val="both"/>
        <w:rPr>
          <w:sz w:val="28"/>
          <w:szCs w:val="28"/>
          <w:lang w:val="uk-UA"/>
        </w:rPr>
      </w:pPr>
      <w:r w:rsidRPr="00A60854">
        <w:rPr>
          <w:sz w:val="28"/>
          <w:szCs w:val="28"/>
          <w:lang w:val="uk-UA"/>
        </w:rPr>
        <w:t>Царев В.Н., Дмитриева Л.А., Филатова Н.А. Опыт применения рулида, суммамеда и макропена в комплексном лечении генерализованного пародонтита в стадии обострения // Стоматология. – 1997. – №</w:t>
      </w:r>
      <w:r w:rsidRPr="00A60854">
        <w:rPr>
          <w:sz w:val="28"/>
          <w:szCs w:val="28"/>
        </w:rPr>
        <w:t xml:space="preserve"> </w:t>
      </w:r>
      <w:r w:rsidRPr="00A60854">
        <w:rPr>
          <w:sz w:val="28"/>
          <w:szCs w:val="28"/>
          <w:lang w:val="uk-UA"/>
        </w:rPr>
        <w:t>5. – С. 4-9.</w:t>
      </w:r>
    </w:p>
    <w:p w:rsidR="00F10F9F" w:rsidRPr="00A60854" w:rsidRDefault="00F10F9F" w:rsidP="00EF7C2F">
      <w:pPr>
        <w:numPr>
          <w:ilvl w:val="0"/>
          <w:numId w:val="58"/>
        </w:numPr>
        <w:suppressAutoHyphens w:val="0"/>
        <w:spacing w:line="360" w:lineRule="auto"/>
        <w:jc w:val="both"/>
        <w:rPr>
          <w:sz w:val="28"/>
          <w:szCs w:val="28"/>
          <w:lang w:val="uk-UA"/>
        </w:rPr>
      </w:pPr>
      <w:r w:rsidRPr="00A60854">
        <w:rPr>
          <w:sz w:val="28"/>
          <w:szCs w:val="28"/>
        </w:rPr>
        <w:t xml:space="preserve">Царев В.Н., Чернышева С.Б., Дмитриева Л.А. Перспективы применения препаратов фторхинолонового ряда в комплексном лечении хронического генерализованного пародонтита в стадии обострения // </w:t>
      </w:r>
      <w:r w:rsidRPr="00A60854">
        <w:rPr>
          <w:sz w:val="28"/>
          <w:szCs w:val="28"/>
          <w:lang w:val="uk-UA"/>
        </w:rPr>
        <w:t>Стоматология. – 1998. – №</w:t>
      </w:r>
      <w:r w:rsidRPr="00A60854">
        <w:rPr>
          <w:sz w:val="28"/>
          <w:szCs w:val="28"/>
        </w:rPr>
        <w:t xml:space="preserve"> </w:t>
      </w:r>
      <w:r w:rsidRPr="00A60854">
        <w:rPr>
          <w:sz w:val="28"/>
          <w:szCs w:val="28"/>
          <w:lang w:val="uk-UA"/>
        </w:rPr>
        <w:t>5. – С. 13-14.</w:t>
      </w:r>
    </w:p>
    <w:p w:rsidR="00F10F9F" w:rsidRPr="00A60854" w:rsidRDefault="00F10F9F" w:rsidP="00EF7C2F">
      <w:pPr>
        <w:numPr>
          <w:ilvl w:val="0"/>
          <w:numId w:val="58"/>
        </w:numPr>
        <w:suppressAutoHyphens w:val="0"/>
        <w:spacing w:line="360" w:lineRule="auto"/>
        <w:jc w:val="both"/>
        <w:rPr>
          <w:sz w:val="28"/>
          <w:szCs w:val="28"/>
          <w:lang w:val="uk-UA"/>
        </w:rPr>
      </w:pPr>
      <w:r w:rsidRPr="00A60854">
        <w:rPr>
          <w:sz w:val="28"/>
          <w:szCs w:val="28"/>
          <w:lang w:val="uk-UA"/>
        </w:rPr>
        <w:t>Цвик Л.У., Кисіль А.Р. Фармакотерапія запалення пародонта із застосуванням пасти на основі диклофенаку натрію // Укр. стоматол. альманах. – 2002. – №4. – С. 35-37.</w:t>
      </w:r>
    </w:p>
    <w:p w:rsidR="00F10F9F" w:rsidRPr="00A60854" w:rsidRDefault="00F10F9F" w:rsidP="00EF7C2F">
      <w:pPr>
        <w:numPr>
          <w:ilvl w:val="0"/>
          <w:numId w:val="58"/>
        </w:numPr>
        <w:suppressAutoHyphens w:val="0"/>
        <w:spacing w:line="360" w:lineRule="auto"/>
        <w:jc w:val="both"/>
        <w:rPr>
          <w:sz w:val="28"/>
          <w:szCs w:val="28"/>
          <w:lang w:val="uk-UA"/>
        </w:rPr>
      </w:pPr>
      <w:r w:rsidRPr="00A60854">
        <w:rPr>
          <w:sz w:val="28"/>
          <w:szCs w:val="28"/>
          <w:lang w:val="uk-UA"/>
        </w:rPr>
        <w:t>Центило Т.Д. ДНК клеток эпителия СОПР в патогенезе и диагностике пародонтоза // Вісник стоматології. – 1997. – № 4. – С. 527-528.</w:t>
      </w:r>
    </w:p>
    <w:p w:rsidR="00F10F9F" w:rsidRPr="00A60854" w:rsidRDefault="00F10F9F" w:rsidP="00EF7C2F">
      <w:pPr>
        <w:numPr>
          <w:ilvl w:val="0"/>
          <w:numId w:val="58"/>
        </w:numPr>
        <w:suppressAutoHyphens w:val="0"/>
        <w:spacing w:line="360" w:lineRule="auto"/>
        <w:jc w:val="both"/>
        <w:rPr>
          <w:sz w:val="28"/>
          <w:szCs w:val="28"/>
          <w:lang w:val="uk-UA"/>
        </w:rPr>
      </w:pPr>
      <w:r w:rsidRPr="00A60854">
        <w:rPr>
          <w:sz w:val="28"/>
          <w:szCs w:val="28"/>
          <w:lang w:val="uk-UA"/>
        </w:rPr>
        <w:t>Цепов Л.М., Николаев А.И. Диагностика и лечение заболеваний пародонта. – М.: МЕДпресс-информ, 2002. – 192 с.</w:t>
      </w:r>
    </w:p>
    <w:p w:rsidR="00F10F9F" w:rsidRPr="00A60854" w:rsidRDefault="00F10F9F" w:rsidP="00EF7C2F">
      <w:pPr>
        <w:numPr>
          <w:ilvl w:val="0"/>
          <w:numId w:val="58"/>
        </w:numPr>
        <w:suppressAutoHyphens w:val="0"/>
        <w:spacing w:line="360" w:lineRule="auto"/>
        <w:jc w:val="both"/>
        <w:rPr>
          <w:sz w:val="28"/>
          <w:szCs w:val="28"/>
          <w:lang w:val="uk-UA"/>
        </w:rPr>
      </w:pPr>
      <w:r w:rsidRPr="00A60854">
        <w:rPr>
          <w:sz w:val="28"/>
          <w:szCs w:val="28"/>
        </w:rPr>
        <w:lastRenderedPageBreak/>
        <w:t>Цепов Л.М., Николаев А.И. Нерешенные вопросы этиологии и патогенеза воспалительных заболеваний пародонта // Пародонтология. –. 2001. –</w:t>
      </w:r>
      <w:r w:rsidRPr="00A60854">
        <w:rPr>
          <w:sz w:val="28"/>
          <w:szCs w:val="28"/>
          <w:lang w:val="uk-UA"/>
        </w:rPr>
        <w:t xml:space="preserve"> № 1-2. – С. 30-32.</w:t>
      </w:r>
    </w:p>
    <w:p w:rsidR="00F10F9F" w:rsidRPr="00A60854" w:rsidRDefault="00F10F9F" w:rsidP="00EF7C2F">
      <w:pPr>
        <w:numPr>
          <w:ilvl w:val="0"/>
          <w:numId w:val="58"/>
        </w:numPr>
        <w:suppressAutoHyphens w:val="0"/>
        <w:spacing w:line="360" w:lineRule="auto"/>
        <w:jc w:val="both"/>
        <w:rPr>
          <w:sz w:val="28"/>
          <w:szCs w:val="28"/>
          <w:lang w:val="uk-UA"/>
        </w:rPr>
      </w:pPr>
      <w:r w:rsidRPr="00A60854">
        <w:rPr>
          <w:sz w:val="28"/>
          <w:szCs w:val="28"/>
        </w:rPr>
        <w:t xml:space="preserve">Цитологические показатели и электрокинетическая подвижность ядер клеток буккального эпителия в оценке состояния пародонта / </w:t>
      </w:r>
      <w:r w:rsidRPr="00A60854">
        <w:rPr>
          <w:sz w:val="28"/>
          <w:szCs w:val="28"/>
          <w:lang w:val="uk-UA"/>
        </w:rPr>
        <w:t>Л.М.</w:t>
      </w:r>
      <w:r>
        <w:rPr>
          <w:sz w:val="28"/>
          <w:szCs w:val="28"/>
          <w:lang w:val="uk-UA"/>
        </w:rPr>
        <w:t xml:space="preserve"> </w:t>
      </w:r>
      <w:r w:rsidRPr="00A60854">
        <w:rPr>
          <w:sz w:val="28"/>
          <w:szCs w:val="28"/>
          <w:lang w:val="uk-UA"/>
        </w:rPr>
        <w:t xml:space="preserve">Цепов, </w:t>
      </w:r>
      <w:r w:rsidRPr="00A60854">
        <w:rPr>
          <w:sz w:val="28"/>
          <w:szCs w:val="28"/>
        </w:rPr>
        <w:t>Н.С.</w:t>
      </w:r>
      <w:r>
        <w:rPr>
          <w:sz w:val="28"/>
          <w:szCs w:val="28"/>
          <w:lang w:val="uk-UA"/>
        </w:rPr>
        <w:t xml:space="preserve"> </w:t>
      </w:r>
      <w:r w:rsidRPr="00A60854">
        <w:rPr>
          <w:sz w:val="28"/>
          <w:szCs w:val="28"/>
        </w:rPr>
        <w:t xml:space="preserve">Левченкова, О.Н. Золотарёва и др. </w:t>
      </w:r>
      <w:r w:rsidRPr="00A60854">
        <w:rPr>
          <w:sz w:val="28"/>
          <w:szCs w:val="28"/>
          <w:lang w:val="uk-UA"/>
        </w:rPr>
        <w:t>// Стоматология. – 1999. – № 3. – С. 7-8.</w:t>
      </w:r>
    </w:p>
    <w:p w:rsidR="00F10F9F" w:rsidRPr="00A60854" w:rsidRDefault="00F10F9F" w:rsidP="00EF7C2F">
      <w:pPr>
        <w:numPr>
          <w:ilvl w:val="0"/>
          <w:numId w:val="58"/>
        </w:numPr>
        <w:suppressAutoHyphens w:val="0"/>
        <w:spacing w:line="360" w:lineRule="auto"/>
        <w:jc w:val="both"/>
        <w:rPr>
          <w:sz w:val="28"/>
          <w:szCs w:val="28"/>
          <w:lang w:val="uk-UA"/>
        </w:rPr>
      </w:pPr>
      <w:r w:rsidRPr="00A60854">
        <w:rPr>
          <w:sz w:val="28"/>
          <w:szCs w:val="28"/>
          <w:lang w:val="uk-UA"/>
        </w:rPr>
        <w:t>Чаленко В.В. Возможные причины повышения концентрации молекул средней массы при патологии // Патолог. физиол. – 1991. – № 4. – С. 13-17.</w:t>
      </w:r>
    </w:p>
    <w:p w:rsidR="00F10F9F" w:rsidRPr="00A60854" w:rsidRDefault="00F10F9F" w:rsidP="00EF7C2F">
      <w:pPr>
        <w:widowControl w:val="0"/>
        <w:numPr>
          <w:ilvl w:val="0"/>
          <w:numId w:val="58"/>
        </w:numPr>
        <w:suppressAutoHyphens w:val="0"/>
        <w:spacing w:line="360" w:lineRule="auto"/>
        <w:jc w:val="both"/>
        <w:rPr>
          <w:sz w:val="28"/>
          <w:szCs w:val="28"/>
          <w:lang w:val="uk-UA"/>
        </w:rPr>
      </w:pPr>
      <w:r w:rsidRPr="00A60854">
        <w:rPr>
          <w:sz w:val="28"/>
          <w:szCs w:val="28"/>
          <w:lang w:val="uk-UA"/>
        </w:rPr>
        <w:t>Чекман І.С. Флавоноїди – клініко-фармакологічний аспект // Фітотерапія в Україні. – 2000.– № 2.– С. 5-7.</w:t>
      </w:r>
    </w:p>
    <w:p w:rsidR="00F10F9F" w:rsidRPr="00A60854" w:rsidRDefault="00F10F9F" w:rsidP="00EF7C2F">
      <w:pPr>
        <w:numPr>
          <w:ilvl w:val="0"/>
          <w:numId w:val="58"/>
        </w:numPr>
        <w:suppressAutoHyphens w:val="0"/>
        <w:spacing w:line="360" w:lineRule="auto"/>
        <w:jc w:val="both"/>
        <w:rPr>
          <w:sz w:val="28"/>
          <w:szCs w:val="28"/>
          <w:lang w:val="uk-UA"/>
        </w:rPr>
      </w:pPr>
      <w:r w:rsidRPr="00A60854">
        <w:rPr>
          <w:sz w:val="28"/>
          <w:szCs w:val="28"/>
        </w:rPr>
        <w:t xml:space="preserve">Чеснокова А.Л. Состояние антиокислительной системы больных генерализованным пародонтитом </w:t>
      </w:r>
      <w:r w:rsidRPr="00A60854">
        <w:rPr>
          <w:sz w:val="28"/>
          <w:szCs w:val="28"/>
          <w:lang w:val="uk-UA"/>
        </w:rPr>
        <w:t xml:space="preserve">// </w:t>
      </w:r>
      <w:proofErr w:type="gramStart"/>
      <w:r w:rsidRPr="00A60854">
        <w:rPr>
          <w:sz w:val="28"/>
          <w:szCs w:val="28"/>
          <w:lang w:val="uk-UA"/>
        </w:rPr>
        <w:t>В</w:t>
      </w:r>
      <w:proofErr w:type="gramEnd"/>
      <w:r w:rsidRPr="00A60854">
        <w:rPr>
          <w:sz w:val="28"/>
          <w:szCs w:val="28"/>
          <w:lang w:val="uk-UA"/>
        </w:rPr>
        <w:t>існик стоматології. – 1998.–№ 1.– С. 33-35.</w:t>
      </w:r>
    </w:p>
    <w:p w:rsidR="00F10F9F" w:rsidRPr="00A60854" w:rsidRDefault="00F10F9F" w:rsidP="00EF7C2F">
      <w:pPr>
        <w:numPr>
          <w:ilvl w:val="0"/>
          <w:numId w:val="58"/>
        </w:numPr>
        <w:suppressAutoHyphens w:val="0"/>
        <w:spacing w:line="360" w:lineRule="auto"/>
        <w:jc w:val="both"/>
        <w:rPr>
          <w:sz w:val="28"/>
          <w:szCs w:val="28"/>
        </w:rPr>
      </w:pPr>
      <w:r w:rsidRPr="00A60854">
        <w:rPr>
          <w:sz w:val="28"/>
          <w:szCs w:val="28"/>
        </w:rPr>
        <w:t>Четерникова Н.С., Яновская Е.А. Основы генетики человека. – М.: Медицина, 1995. – 305 с.</w:t>
      </w:r>
    </w:p>
    <w:p w:rsidR="00F10F9F" w:rsidRPr="00A60854" w:rsidRDefault="00F10F9F" w:rsidP="00EF7C2F">
      <w:pPr>
        <w:numPr>
          <w:ilvl w:val="0"/>
          <w:numId w:val="58"/>
        </w:numPr>
        <w:suppressAutoHyphens w:val="0"/>
        <w:spacing w:line="360" w:lineRule="auto"/>
        <w:jc w:val="both"/>
        <w:rPr>
          <w:sz w:val="28"/>
          <w:szCs w:val="28"/>
          <w:lang w:val="uk-UA"/>
        </w:rPr>
      </w:pPr>
      <w:r w:rsidRPr="00A60854">
        <w:rPr>
          <w:sz w:val="28"/>
          <w:szCs w:val="28"/>
          <w:lang w:val="uk-UA"/>
        </w:rPr>
        <w:t>Чечотіна С.Ю., Девяткіна Т.О. Корекція спонтанного пародонтиту альтановою маззю в комбінації з застосуванням альтану досередини // Ліки. – 2003. – № 3-4. – С. 68-72.</w:t>
      </w:r>
    </w:p>
    <w:p w:rsidR="00F10F9F" w:rsidRPr="00A60854" w:rsidRDefault="00F10F9F" w:rsidP="00EF7C2F">
      <w:pPr>
        <w:numPr>
          <w:ilvl w:val="0"/>
          <w:numId w:val="58"/>
        </w:numPr>
        <w:suppressAutoHyphens w:val="0"/>
        <w:spacing w:line="360" w:lineRule="auto"/>
        <w:jc w:val="both"/>
        <w:rPr>
          <w:sz w:val="28"/>
          <w:szCs w:val="28"/>
          <w:lang w:val="uk-UA"/>
        </w:rPr>
      </w:pPr>
      <w:r w:rsidRPr="00A60854">
        <w:rPr>
          <w:noProof/>
          <w:sz w:val="28"/>
          <w:szCs w:val="28"/>
        </w:rPr>
        <w:t>Чумакова Ю.Г. Роль цитокинов в регуляции воспаления тканей пародонта у больных генерализованным пародонтитом // Современная стоматология. –</w:t>
      </w:r>
      <w:r w:rsidRPr="00A60854">
        <w:rPr>
          <w:sz w:val="28"/>
          <w:szCs w:val="28"/>
          <w:lang w:val="uk-UA"/>
        </w:rPr>
        <w:t xml:space="preserve"> </w:t>
      </w:r>
      <w:r w:rsidRPr="00A60854">
        <w:rPr>
          <w:noProof/>
          <w:sz w:val="28"/>
          <w:szCs w:val="28"/>
        </w:rPr>
        <w:t>2004.</w:t>
      </w:r>
      <w:r w:rsidRPr="00A60854">
        <w:rPr>
          <w:noProof/>
          <w:sz w:val="28"/>
          <w:szCs w:val="28"/>
          <w:lang w:val="uk-UA"/>
        </w:rPr>
        <w:t xml:space="preserve"> –</w:t>
      </w:r>
      <w:r w:rsidRPr="00A60854">
        <w:rPr>
          <w:noProof/>
          <w:sz w:val="28"/>
          <w:szCs w:val="28"/>
        </w:rPr>
        <w:t xml:space="preserve"> № 4. – С. 60-62.</w:t>
      </w:r>
    </w:p>
    <w:p w:rsidR="00F10F9F" w:rsidRPr="00A60854" w:rsidRDefault="00F10F9F" w:rsidP="00EF7C2F">
      <w:pPr>
        <w:numPr>
          <w:ilvl w:val="0"/>
          <w:numId w:val="58"/>
        </w:numPr>
        <w:suppressAutoHyphens w:val="0"/>
        <w:spacing w:line="360" w:lineRule="auto"/>
        <w:jc w:val="both"/>
        <w:rPr>
          <w:sz w:val="28"/>
          <w:szCs w:val="28"/>
          <w:lang w:val="uk-UA"/>
        </w:rPr>
      </w:pPr>
      <w:r w:rsidRPr="00A60854">
        <w:rPr>
          <w:sz w:val="28"/>
          <w:szCs w:val="28"/>
          <w:lang w:val="uk-UA"/>
        </w:rPr>
        <w:t>Чумакова Ю.Г., Новікова М.А., Волик Н.А. Клінічна оцінка застосування комбінованих антиоксидантних препаратів під час лікування генералізованого пародонтиту // Матеріали І (</w:t>
      </w:r>
      <w:r w:rsidRPr="00A60854">
        <w:rPr>
          <w:sz w:val="28"/>
          <w:szCs w:val="28"/>
          <w:lang w:val="en-US"/>
        </w:rPr>
        <w:t>V</w:t>
      </w:r>
      <w:r w:rsidRPr="00A60854">
        <w:rPr>
          <w:sz w:val="28"/>
          <w:szCs w:val="28"/>
          <w:lang w:val="uk-UA"/>
        </w:rPr>
        <w:t xml:space="preserve">ІІІ) з’їзду АСУ. – Київ, 1999. – С. 265-267. </w:t>
      </w:r>
    </w:p>
    <w:p w:rsidR="00F10F9F" w:rsidRPr="00A60854" w:rsidRDefault="00F10F9F" w:rsidP="00EF7C2F">
      <w:pPr>
        <w:numPr>
          <w:ilvl w:val="0"/>
          <w:numId w:val="58"/>
        </w:numPr>
        <w:suppressAutoHyphens w:val="0"/>
        <w:spacing w:line="360" w:lineRule="auto"/>
        <w:jc w:val="both"/>
        <w:rPr>
          <w:sz w:val="28"/>
          <w:szCs w:val="28"/>
          <w:lang w:val="uk-UA"/>
        </w:rPr>
      </w:pPr>
      <w:r w:rsidRPr="00A60854">
        <w:rPr>
          <w:sz w:val="28"/>
          <w:szCs w:val="28"/>
          <w:lang w:val="uk-UA"/>
        </w:rPr>
        <w:t>Чумакова Ю.Г., Перехрест В.В. Влияние системной антибиотикотерапии на состояние тканей пародонта при лечении больных генерализованным пародонтитом // Вісник стоматології. – 2004.–№ 4.– С. 36-39.</w:t>
      </w:r>
    </w:p>
    <w:p w:rsidR="00F10F9F" w:rsidRPr="00A60854" w:rsidRDefault="00F10F9F" w:rsidP="00EF7C2F">
      <w:pPr>
        <w:numPr>
          <w:ilvl w:val="0"/>
          <w:numId w:val="58"/>
        </w:numPr>
        <w:suppressAutoHyphens w:val="0"/>
        <w:spacing w:line="360" w:lineRule="auto"/>
        <w:jc w:val="both"/>
        <w:rPr>
          <w:sz w:val="28"/>
          <w:szCs w:val="28"/>
          <w:lang w:val="uk-UA"/>
        </w:rPr>
      </w:pPr>
      <w:r w:rsidRPr="00A60854">
        <w:rPr>
          <w:sz w:val="28"/>
          <w:szCs w:val="28"/>
        </w:rPr>
        <w:t>Чумакова Ю.Г., Перова А.И. Алгоритм проведения профессиональной гигиены полости рта у лиц с заболеваниями пародонта // Дентальные технологии. – 2006. – №</w:t>
      </w:r>
      <w:r w:rsidRPr="00A60854">
        <w:rPr>
          <w:sz w:val="28"/>
          <w:szCs w:val="28"/>
          <w:lang w:val="uk-UA"/>
        </w:rPr>
        <w:t xml:space="preserve"> </w:t>
      </w:r>
      <w:r w:rsidRPr="00A60854">
        <w:rPr>
          <w:sz w:val="28"/>
          <w:szCs w:val="28"/>
        </w:rPr>
        <w:t>1-2</w:t>
      </w:r>
      <w:r w:rsidRPr="00A60854">
        <w:rPr>
          <w:sz w:val="28"/>
          <w:szCs w:val="28"/>
          <w:lang w:val="uk-UA"/>
        </w:rPr>
        <w:t xml:space="preserve"> </w:t>
      </w:r>
      <w:r w:rsidRPr="00A60854">
        <w:rPr>
          <w:sz w:val="28"/>
          <w:szCs w:val="28"/>
        </w:rPr>
        <w:t>(26-27). – С. 10-13.</w:t>
      </w:r>
    </w:p>
    <w:p w:rsidR="00F10F9F" w:rsidRPr="00A60854" w:rsidRDefault="00F10F9F" w:rsidP="00EF7C2F">
      <w:pPr>
        <w:numPr>
          <w:ilvl w:val="0"/>
          <w:numId w:val="58"/>
        </w:numPr>
        <w:suppressAutoHyphens w:val="0"/>
        <w:spacing w:line="360" w:lineRule="auto"/>
        <w:jc w:val="both"/>
        <w:rPr>
          <w:sz w:val="28"/>
          <w:szCs w:val="28"/>
          <w:lang w:val="uk-UA"/>
        </w:rPr>
      </w:pPr>
      <w:r w:rsidRPr="00A60854">
        <w:rPr>
          <w:sz w:val="28"/>
          <w:szCs w:val="28"/>
          <w:lang w:val="uk-UA"/>
        </w:rPr>
        <w:lastRenderedPageBreak/>
        <w:t xml:space="preserve">Шеремета Л.М., Купновицька І.Г., </w:t>
      </w:r>
      <w:r w:rsidRPr="00A60854">
        <w:rPr>
          <w:sz w:val="28"/>
          <w:szCs w:val="28"/>
        </w:rPr>
        <w:t>Г</w:t>
      </w:r>
      <w:r w:rsidRPr="00A60854">
        <w:rPr>
          <w:sz w:val="28"/>
          <w:szCs w:val="28"/>
          <w:lang w:val="uk-UA"/>
        </w:rPr>
        <w:t>удивок Я.С. Виражена антиоксидантна активність ліпосомального кверцетину при експериментальних гепатитах різної етіології // Медицина сегодня и завтра. – 2004. – № 4. – С. 70-72.</w:t>
      </w:r>
    </w:p>
    <w:p w:rsidR="00F10F9F" w:rsidRPr="00A60854" w:rsidRDefault="00F10F9F" w:rsidP="00EF7C2F">
      <w:pPr>
        <w:numPr>
          <w:ilvl w:val="0"/>
          <w:numId w:val="58"/>
        </w:numPr>
        <w:suppressAutoHyphens w:val="0"/>
        <w:spacing w:line="360" w:lineRule="auto"/>
        <w:jc w:val="both"/>
        <w:rPr>
          <w:sz w:val="28"/>
          <w:szCs w:val="28"/>
          <w:lang w:val="uk-UA"/>
        </w:rPr>
      </w:pPr>
      <w:r w:rsidRPr="00A60854">
        <w:rPr>
          <w:sz w:val="28"/>
          <w:szCs w:val="28"/>
          <w:lang w:val="uk-UA"/>
        </w:rPr>
        <w:t>Шинкевич В.І., Кайдашев І.П. Характеристика імунних клітин слизової оболонки ясен при хронічному генералізованому пародонтиті відповідно ступенів тяжкості // Імунологія та алергологія. – 2004. – № 4. – С. 15-20.</w:t>
      </w:r>
    </w:p>
    <w:p w:rsidR="00F10F9F" w:rsidRPr="00A60854" w:rsidRDefault="00F10F9F" w:rsidP="00EF7C2F">
      <w:pPr>
        <w:numPr>
          <w:ilvl w:val="0"/>
          <w:numId w:val="58"/>
        </w:numPr>
        <w:suppressAutoHyphens w:val="0"/>
        <w:spacing w:line="360" w:lineRule="auto"/>
        <w:jc w:val="both"/>
        <w:rPr>
          <w:sz w:val="28"/>
          <w:szCs w:val="28"/>
          <w:lang w:val="uk-UA"/>
        </w:rPr>
      </w:pPr>
      <w:r w:rsidRPr="00A60854">
        <w:rPr>
          <w:sz w:val="28"/>
          <w:szCs w:val="28"/>
          <w:lang w:val="uk-UA"/>
        </w:rPr>
        <w:t>Шмагель К.В., Беляева О.В., Черешнев В.</w:t>
      </w:r>
      <w:r w:rsidRPr="00A60854">
        <w:rPr>
          <w:sz w:val="28"/>
          <w:szCs w:val="28"/>
        </w:rPr>
        <w:t>А. Современные взгляды на иммунологию пародонтита // Стоматология. –</w:t>
      </w:r>
      <w:r w:rsidRPr="00A60854">
        <w:rPr>
          <w:sz w:val="28"/>
          <w:szCs w:val="28"/>
          <w:lang w:val="uk-UA"/>
        </w:rPr>
        <w:t xml:space="preserve"> 2003. – № 1. – С. 61-64.</w:t>
      </w:r>
    </w:p>
    <w:p w:rsidR="00F10F9F" w:rsidRPr="00A60854" w:rsidRDefault="00F10F9F" w:rsidP="00EF7C2F">
      <w:pPr>
        <w:numPr>
          <w:ilvl w:val="0"/>
          <w:numId w:val="58"/>
        </w:numPr>
        <w:suppressAutoHyphens w:val="0"/>
        <w:spacing w:line="360" w:lineRule="auto"/>
        <w:jc w:val="both"/>
        <w:rPr>
          <w:sz w:val="28"/>
          <w:szCs w:val="28"/>
          <w:lang w:val="uk-UA"/>
        </w:rPr>
      </w:pPr>
      <w:r w:rsidRPr="00A60854">
        <w:rPr>
          <w:sz w:val="28"/>
          <w:szCs w:val="28"/>
          <w:lang w:val="uk-UA"/>
        </w:rPr>
        <w:t>Шутак О.В. Вплив комплексу факторів конструкційних матеріалів незнімних зубних протезів на геном соматичних клітин людини // Галицький лікарський вісник. – 2001. – Т. 8, № 2. – С. 74-77.</w:t>
      </w:r>
    </w:p>
    <w:p w:rsidR="00F10F9F" w:rsidRPr="00A60854" w:rsidRDefault="00F10F9F" w:rsidP="00EF7C2F">
      <w:pPr>
        <w:pStyle w:val="Iniiaiieoaenonionooiii2"/>
        <w:numPr>
          <w:ilvl w:val="0"/>
          <w:numId w:val="58"/>
        </w:numPr>
        <w:suppressAutoHyphens w:val="0"/>
        <w:overflowPunct w:val="0"/>
        <w:autoSpaceDN w:val="0"/>
        <w:adjustRightInd w:val="0"/>
        <w:ind w:right="0"/>
        <w:textAlignment w:val="baseline"/>
      </w:pPr>
      <w:r w:rsidRPr="00A60854">
        <w:t>Экспериментальное обоснование применения антимикробной композиции метронидазол-амизон</w:t>
      </w:r>
      <w:r w:rsidRPr="00A60854">
        <w:rPr>
          <w:lang w:val="ru-RU"/>
        </w:rPr>
        <w:t xml:space="preserve"> в комплексной терапии генерализованного пародонтита / </w:t>
      </w:r>
      <w:r w:rsidRPr="00A60854">
        <w:t>В.П.</w:t>
      </w:r>
      <w:r>
        <w:t xml:space="preserve"> </w:t>
      </w:r>
      <w:r w:rsidRPr="00A60854">
        <w:t>Широбоков, А.В.</w:t>
      </w:r>
      <w:r>
        <w:t xml:space="preserve"> </w:t>
      </w:r>
      <w:r w:rsidRPr="00A60854">
        <w:t xml:space="preserve">Борисенко, Л.И. Тивоненко и др. </w:t>
      </w:r>
      <w:r w:rsidRPr="00A60854">
        <w:rPr>
          <w:lang w:val="ru-RU"/>
        </w:rPr>
        <w:t>//</w:t>
      </w:r>
      <w:r w:rsidRPr="00A60854">
        <w:t xml:space="preserve"> </w:t>
      </w:r>
      <w:r w:rsidRPr="00A60854">
        <w:rPr>
          <w:lang w:val="ru-RU"/>
        </w:rPr>
        <w:t>Современная стоматология. – 2002. – № 3. – С. 41-44.</w:t>
      </w:r>
    </w:p>
    <w:p w:rsidR="00F10F9F" w:rsidRPr="00A60854" w:rsidRDefault="00F10F9F" w:rsidP="00EF7C2F">
      <w:pPr>
        <w:numPr>
          <w:ilvl w:val="0"/>
          <w:numId w:val="58"/>
        </w:numPr>
        <w:suppressAutoHyphens w:val="0"/>
        <w:spacing w:line="360" w:lineRule="auto"/>
        <w:jc w:val="both"/>
        <w:rPr>
          <w:sz w:val="28"/>
          <w:szCs w:val="28"/>
          <w:lang w:val="uk-UA"/>
        </w:rPr>
      </w:pPr>
      <w:r w:rsidRPr="00A60854">
        <w:rPr>
          <w:sz w:val="28"/>
          <w:szCs w:val="28"/>
        </w:rPr>
        <w:t>Эренпрейса Е.А. Организация хроматина в ядре интерфазной клетки. – Рига: Зинанте, 1990. – 115 с.</w:t>
      </w:r>
    </w:p>
    <w:p w:rsidR="00F10F9F" w:rsidRPr="00A60854" w:rsidRDefault="00F10F9F" w:rsidP="00EF7C2F">
      <w:pPr>
        <w:pStyle w:val="affffffff0"/>
        <w:numPr>
          <w:ilvl w:val="0"/>
          <w:numId w:val="58"/>
        </w:numPr>
        <w:tabs>
          <w:tab w:val="clear" w:pos="644"/>
        </w:tabs>
        <w:suppressAutoHyphens w:val="0"/>
        <w:spacing w:before="0" w:after="0" w:line="360" w:lineRule="auto"/>
        <w:jc w:val="both"/>
        <w:rPr>
          <w:sz w:val="28"/>
          <w:szCs w:val="28"/>
        </w:rPr>
      </w:pPr>
      <w:r w:rsidRPr="00A60854">
        <w:rPr>
          <w:snapToGrid w:val="0"/>
          <w:sz w:val="28"/>
          <w:szCs w:val="28"/>
        </w:rPr>
        <w:t>Янковский О.Ю. Токсичность кислорода и биологические сист</w:t>
      </w:r>
      <w:r w:rsidRPr="00A60854">
        <w:rPr>
          <w:snapToGrid w:val="0"/>
          <w:sz w:val="28"/>
          <w:szCs w:val="28"/>
        </w:rPr>
        <w:t>е</w:t>
      </w:r>
      <w:r w:rsidRPr="00A60854">
        <w:rPr>
          <w:snapToGrid w:val="0"/>
          <w:sz w:val="28"/>
          <w:szCs w:val="28"/>
        </w:rPr>
        <w:t>мы. Эволюционные, экологические и медико-биологические аспе</w:t>
      </w:r>
      <w:r w:rsidRPr="00A60854">
        <w:rPr>
          <w:snapToGrid w:val="0"/>
          <w:sz w:val="28"/>
          <w:szCs w:val="28"/>
        </w:rPr>
        <w:t>к</w:t>
      </w:r>
      <w:r w:rsidRPr="00A60854">
        <w:rPr>
          <w:snapToGrid w:val="0"/>
          <w:sz w:val="28"/>
          <w:szCs w:val="28"/>
        </w:rPr>
        <w:t>ты. – СПб</w:t>
      </w:r>
      <w:proofErr w:type="gramStart"/>
      <w:r w:rsidRPr="00A60854">
        <w:rPr>
          <w:snapToGrid w:val="0"/>
          <w:sz w:val="28"/>
          <w:szCs w:val="28"/>
        </w:rPr>
        <w:t xml:space="preserve">.: </w:t>
      </w:r>
      <w:proofErr w:type="gramEnd"/>
      <w:r w:rsidRPr="00A60854">
        <w:rPr>
          <w:snapToGrid w:val="0"/>
          <w:sz w:val="28"/>
          <w:szCs w:val="28"/>
        </w:rPr>
        <w:t>Игра, 2000. – 294 с.</w:t>
      </w:r>
    </w:p>
    <w:p w:rsidR="00F10F9F" w:rsidRPr="00A60854" w:rsidRDefault="00F10F9F" w:rsidP="00EF7C2F">
      <w:pPr>
        <w:numPr>
          <w:ilvl w:val="0"/>
          <w:numId w:val="58"/>
        </w:numPr>
        <w:suppressAutoHyphens w:val="0"/>
        <w:spacing w:line="360" w:lineRule="auto"/>
        <w:jc w:val="both"/>
        <w:rPr>
          <w:sz w:val="28"/>
          <w:szCs w:val="28"/>
          <w:lang w:val="uk-UA"/>
        </w:rPr>
      </w:pPr>
      <w:r w:rsidRPr="00A60854">
        <w:rPr>
          <w:sz w:val="28"/>
          <w:szCs w:val="28"/>
          <w:lang w:val="uk-UA"/>
        </w:rPr>
        <w:t>Ярилин А.А. Система цитокинов и принципы ее функционирования в норме и при патологии // Иммунология. – 1997. – №</w:t>
      </w:r>
      <w:r w:rsidRPr="00A60854">
        <w:rPr>
          <w:sz w:val="28"/>
          <w:szCs w:val="28"/>
        </w:rPr>
        <w:t xml:space="preserve"> </w:t>
      </w:r>
      <w:r w:rsidRPr="00A60854">
        <w:rPr>
          <w:sz w:val="28"/>
          <w:szCs w:val="28"/>
          <w:lang w:val="uk-UA"/>
        </w:rPr>
        <w:t>5. – С. 7-13.</w:t>
      </w:r>
    </w:p>
    <w:p w:rsidR="00F10F9F" w:rsidRPr="00A60854" w:rsidRDefault="00F10F9F" w:rsidP="00EF7C2F">
      <w:pPr>
        <w:numPr>
          <w:ilvl w:val="0"/>
          <w:numId w:val="58"/>
        </w:numPr>
        <w:suppressAutoHyphens w:val="0"/>
        <w:spacing w:line="360" w:lineRule="auto"/>
        <w:jc w:val="both"/>
        <w:rPr>
          <w:sz w:val="28"/>
          <w:szCs w:val="28"/>
          <w:lang w:val="uk-UA"/>
        </w:rPr>
      </w:pPr>
      <w:r w:rsidRPr="00A60854">
        <w:rPr>
          <w:sz w:val="28"/>
          <w:szCs w:val="28"/>
          <w:lang w:val="uk-UA"/>
        </w:rPr>
        <w:t>Ярова С.П., Осипенкова Т.С. Ефективність методу диференційної корекції перекисного окислення ліпідів і антиоксидантного захисту в комплексному лікуванні генералізованого пародонтиту // Вісник стоматології. – 2001. – № 1. – С. 28-31.</w:t>
      </w:r>
    </w:p>
    <w:p w:rsidR="00F10F9F" w:rsidRPr="00A60854" w:rsidRDefault="00F10F9F" w:rsidP="00EF7C2F">
      <w:pPr>
        <w:numPr>
          <w:ilvl w:val="0"/>
          <w:numId w:val="58"/>
        </w:numPr>
        <w:suppressAutoHyphens w:val="0"/>
        <w:spacing w:line="360" w:lineRule="auto"/>
        <w:jc w:val="both"/>
        <w:rPr>
          <w:sz w:val="28"/>
          <w:szCs w:val="28"/>
        </w:rPr>
      </w:pPr>
      <w:r w:rsidRPr="00A60854">
        <w:rPr>
          <w:sz w:val="28"/>
          <w:szCs w:val="28"/>
          <w:lang w:val="uk-UA"/>
        </w:rPr>
        <w:t>Ярова С.П., Осипенкова Т.С. Современн</w:t>
      </w:r>
      <w:r w:rsidRPr="00A60854">
        <w:rPr>
          <w:sz w:val="28"/>
          <w:szCs w:val="28"/>
        </w:rPr>
        <w:t>ые представления о ведущих патогенетических факторах в возникновении и развитии пародонтита // Современная стоматология. – 2000. – № 4. – С. 78-80.</w:t>
      </w:r>
    </w:p>
    <w:p w:rsidR="00F10F9F" w:rsidRPr="00A60854" w:rsidRDefault="00F10F9F" w:rsidP="00EF7C2F">
      <w:pPr>
        <w:numPr>
          <w:ilvl w:val="0"/>
          <w:numId w:val="58"/>
        </w:numPr>
        <w:suppressAutoHyphens w:val="0"/>
        <w:spacing w:line="360" w:lineRule="auto"/>
        <w:jc w:val="both"/>
        <w:rPr>
          <w:sz w:val="28"/>
          <w:szCs w:val="28"/>
        </w:rPr>
      </w:pPr>
      <w:r w:rsidRPr="00A60854">
        <w:rPr>
          <w:sz w:val="28"/>
          <w:szCs w:val="28"/>
          <w:lang w:val="uk-UA"/>
        </w:rPr>
        <w:lastRenderedPageBreak/>
        <w:t xml:space="preserve">Яцишин Р.І. Використання індукторів інтерферону-гамма у лікуванні системної склеродермії // Медичні перспективи. – 2002. – Том </w:t>
      </w:r>
      <w:r w:rsidRPr="00A60854">
        <w:rPr>
          <w:sz w:val="28"/>
          <w:szCs w:val="28"/>
          <w:lang w:val="en-US"/>
        </w:rPr>
        <w:t>VII</w:t>
      </w:r>
      <w:r w:rsidRPr="00A60854">
        <w:rPr>
          <w:sz w:val="28"/>
          <w:szCs w:val="28"/>
          <w:lang w:val="uk-UA"/>
        </w:rPr>
        <w:t>. - № 1. – С. 71-74.</w:t>
      </w:r>
    </w:p>
    <w:p w:rsidR="00F10F9F" w:rsidRPr="00A60854" w:rsidRDefault="00F10F9F" w:rsidP="00EF7C2F">
      <w:pPr>
        <w:numPr>
          <w:ilvl w:val="0"/>
          <w:numId w:val="58"/>
        </w:numPr>
        <w:suppressAutoHyphens w:val="0"/>
        <w:spacing w:line="360" w:lineRule="auto"/>
        <w:jc w:val="both"/>
        <w:rPr>
          <w:sz w:val="28"/>
          <w:szCs w:val="28"/>
          <w:lang w:val="en-US"/>
        </w:rPr>
      </w:pPr>
      <w:r w:rsidRPr="00A60854">
        <w:rPr>
          <w:sz w:val="28"/>
          <w:szCs w:val="28"/>
          <w:lang w:val="en-US"/>
        </w:rPr>
        <w:t>A gene from region of the human X-inactivation center is expressed exclusively from the inactive X-chromosome // C.J.</w:t>
      </w:r>
      <w:r>
        <w:rPr>
          <w:sz w:val="28"/>
          <w:szCs w:val="28"/>
          <w:lang w:val="uk-UA"/>
        </w:rPr>
        <w:t xml:space="preserve"> </w:t>
      </w:r>
      <w:r w:rsidRPr="00A60854">
        <w:rPr>
          <w:sz w:val="28"/>
          <w:szCs w:val="28"/>
          <w:lang w:val="en-US"/>
        </w:rPr>
        <w:t>Brown, A.</w:t>
      </w:r>
      <w:r>
        <w:rPr>
          <w:sz w:val="28"/>
          <w:szCs w:val="28"/>
          <w:lang w:val="uk-UA"/>
        </w:rPr>
        <w:t xml:space="preserve"> </w:t>
      </w:r>
      <w:r w:rsidRPr="00A60854">
        <w:rPr>
          <w:sz w:val="28"/>
          <w:szCs w:val="28"/>
          <w:lang w:val="en-US"/>
        </w:rPr>
        <w:t>Ballabic, J.L.</w:t>
      </w:r>
      <w:r w:rsidRPr="00A60854">
        <w:rPr>
          <w:sz w:val="28"/>
          <w:szCs w:val="28"/>
          <w:lang w:val="uk-UA"/>
        </w:rPr>
        <w:t xml:space="preserve"> </w:t>
      </w:r>
      <w:r w:rsidRPr="00A60854">
        <w:rPr>
          <w:sz w:val="28"/>
          <w:szCs w:val="28"/>
          <w:lang w:val="en-US"/>
        </w:rPr>
        <w:t>Rupert and al. // Nature. – January, 1991. – Vol. 349. – P. 38-44.</w:t>
      </w:r>
    </w:p>
    <w:p w:rsidR="00F10F9F" w:rsidRPr="00A60854" w:rsidRDefault="00F10F9F" w:rsidP="00EF7C2F">
      <w:pPr>
        <w:numPr>
          <w:ilvl w:val="0"/>
          <w:numId w:val="58"/>
        </w:numPr>
        <w:suppressAutoHyphens w:val="0"/>
        <w:spacing w:line="360" w:lineRule="auto"/>
        <w:jc w:val="both"/>
        <w:rPr>
          <w:sz w:val="28"/>
          <w:szCs w:val="28"/>
          <w:lang w:val="en-US"/>
        </w:rPr>
      </w:pPr>
      <w:r w:rsidRPr="00A60854">
        <w:rPr>
          <w:sz w:val="28"/>
          <w:szCs w:val="28"/>
          <w:lang w:val="en-US"/>
        </w:rPr>
        <w:t xml:space="preserve">Addy M. Local and systemic chemotherapy in the management periodontal disease // J. Oral Rehabil. – 1996. – Vol. 23, </w:t>
      </w:r>
      <w:r w:rsidRPr="00A60854">
        <w:rPr>
          <w:sz w:val="28"/>
          <w:szCs w:val="28"/>
          <w:lang w:val="en-GB"/>
        </w:rPr>
        <w:t>№</w:t>
      </w:r>
      <w:r w:rsidRPr="00A60854">
        <w:rPr>
          <w:sz w:val="28"/>
          <w:szCs w:val="28"/>
          <w:lang w:val="en-US"/>
        </w:rPr>
        <w:t>4. – P. 219-231.</w:t>
      </w:r>
    </w:p>
    <w:p w:rsidR="00F10F9F" w:rsidRPr="00A60854" w:rsidRDefault="00F10F9F" w:rsidP="00EF7C2F">
      <w:pPr>
        <w:numPr>
          <w:ilvl w:val="0"/>
          <w:numId w:val="58"/>
        </w:numPr>
        <w:suppressAutoHyphens w:val="0"/>
        <w:spacing w:line="360" w:lineRule="auto"/>
        <w:jc w:val="both"/>
        <w:rPr>
          <w:sz w:val="28"/>
          <w:szCs w:val="28"/>
          <w:lang w:val="uk-UA"/>
        </w:rPr>
      </w:pPr>
      <w:r w:rsidRPr="00A60854">
        <w:rPr>
          <w:sz w:val="28"/>
          <w:szCs w:val="28"/>
          <w:lang w:val="en-US"/>
        </w:rPr>
        <w:t>Antioxidant status and glutathione metabolism in peripheral blood mononuclear cell from patients with chronic hepatitis C</w:t>
      </w:r>
      <w:r w:rsidRPr="00A60854">
        <w:rPr>
          <w:sz w:val="28"/>
          <w:szCs w:val="28"/>
          <w:lang w:val="uk-UA"/>
        </w:rPr>
        <w:t xml:space="preserve"> /</w:t>
      </w:r>
      <w:r w:rsidRPr="00A60854">
        <w:rPr>
          <w:sz w:val="28"/>
          <w:szCs w:val="28"/>
          <w:lang w:val="en-US"/>
        </w:rPr>
        <w:t xml:space="preserve"> P</w:t>
      </w:r>
      <w:r w:rsidRPr="00A60854">
        <w:rPr>
          <w:sz w:val="28"/>
          <w:szCs w:val="28"/>
          <w:lang w:val="en-GB"/>
        </w:rPr>
        <w:t>.</w:t>
      </w:r>
      <w:r>
        <w:rPr>
          <w:sz w:val="28"/>
          <w:szCs w:val="28"/>
          <w:lang w:val="uk-UA"/>
        </w:rPr>
        <w:t xml:space="preserve"> </w:t>
      </w:r>
      <w:r w:rsidRPr="00A60854">
        <w:rPr>
          <w:sz w:val="28"/>
          <w:szCs w:val="28"/>
          <w:lang w:val="en-US"/>
        </w:rPr>
        <w:t>Boya</w:t>
      </w:r>
      <w:r w:rsidRPr="00A60854">
        <w:rPr>
          <w:sz w:val="28"/>
          <w:szCs w:val="28"/>
          <w:lang w:val="en-GB"/>
        </w:rPr>
        <w:t xml:space="preserve">, </w:t>
      </w:r>
      <w:r w:rsidRPr="00A60854">
        <w:rPr>
          <w:sz w:val="28"/>
          <w:szCs w:val="28"/>
          <w:lang w:val="en-US"/>
        </w:rPr>
        <w:t>A</w:t>
      </w:r>
      <w:r w:rsidRPr="00A60854">
        <w:rPr>
          <w:sz w:val="28"/>
          <w:szCs w:val="28"/>
          <w:lang w:val="en-GB"/>
        </w:rPr>
        <w:t>.</w:t>
      </w:r>
      <w:r>
        <w:rPr>
          <w:sz w:val="28"/>
          <w:szCs w:val="28"/>
          <w:lang w:val="uk-UA"/>
        </w:rPr>
        <w:t xml:space="preserve"> </w:t>
      </w:r>
      <w:r>
        <w:rPr>
          <w:sz w:val="28"/>
          <w:szCs w:val="28"/>
          <w:lang w:val="en-US"/>
        </w:rPr>
        <w:t>D</w:t>
      </w:r>
      <w:r w:rsidRPr="00A60854">
        <w:rPr>
          <w:sz w:val="28"/>
          <w:szCs w:val="28"/>
          <w:lang w:val="en-US"/>
        </w:rPr>
        <w:t>e</w:t>
      </w:r>
      <w:r w:rsidRPr="00A60854">
        <w:rPr>
          <w:sz w:val="28"/>
          <w:szCs w:val="28"/>
          <w:lang w:val="en-GB"/>
        </w:rPr>
        <w:t xml:space="preserve"> </w:t>
      </w:r>
      <w:r w:rsidRPr="00A60854">
        <w:rPr>
          <w:sz w:val="28"/>
          <w:szCs w:val="28"/>
          <w:lang w:val="en-US"/>
        </w:rPr>
        <w:t>la</w:t>
      </w:r>
      <w:r w:rsidRPr="00A60854">
        <w:rPr>
          <w:sz w:val="28"/>
          <w:szCs w:val="28"/>
          <w:lang w:val="en-GB"/>
        </w:rPr>
        <w:t xml:space="preserve"> </w:t>
      </w:r>
      <w:r w:rsidRPr="00A60854">
        <w:rPr>
          <w:sz w:val="28"/>
          <w:szCs w:val="28"/>
          <w:lang w:val="en-US"/>
        </w:rPr>
        <w:t>Pena</w:t>
      </w:r>
      <w:r w:rsidRPr="00A60854">
        <w:rPr>
          <w:sz w:val="28"/>
          <w:szCs w:val="28"/>
          <w:lang w:val="en-GB"/>
        </w:rPr>
        <w:t xml:space="preserve">, </w:t>
      </w:r>
      <w:r w:rsidRPr="00A60854">
        <w:rPr>
          <w:sz w:val="28"/>
          <w:szCs w:val="28"/>
          <w:lang w:val="en-US"/>
        </w:rPr>
        <w:t>O</w:t>
      </w:r>
      <w:r w:rsidRPr="00A60854">
        <w:rPr>
          <w:sz w:val="28"/>
          <w:szCs w:val="28"/>
          <w:lang w:val="en-GB"/>
        </w:rPr>
        <w:t>.</w:t>
      </w:r>
      <w:r>
        <w:rPr>
          <w:sz w:val="28"/>
          <w:szCs w:val="28"/>
          <w:lang w:val="en-GB"/>
        </w:rPr>
        <w:t xml:space="preserve"> </w:t>
      </w:r>
      <w:r w:rsidRPr="00A60854">
        <w:rPr>
          <w:sz w:val="28"/>
          <w:szCs w:val="28"/>
          <w:lang w:val="en-US"/>
        </w:rPr>
        <w:t>Beloqui</w:t>
      </w:r>
      <w:r w:rsidRPr="00A60854">
        <w:rPr>
          <w:sz w:val="28"/>
          <w:szCs w:val="28"/>
          <w:lang w:val="en-GB"/>
        </w:rPr>
        <w:t xml:space="preserve"> </w:t>
      </w:r>
      <w:r w:rsidRPr="00A60854">
        <w:rPr>
          <w:sz w:val="28"/>
          <w:szCs w:val="28"/>
          <w:lang w:val="en-US"/>
        </w:rPr>
        <w:t>et</w:t>
      </w:r>
      <w:r w:rsidRPr="00A60854">
        <w:rPr>
          <w:sz w:val="28"/>
          <w:szCs w:val="28"/>
          <w:lang w:val="en-GB"/>
        </w:rPr>
        <w:t xml:space="preserve"> </w:t>
      </w:r>
      <w:r w:rsidRPr="00A60854">
        <w:rPr>
          <w:sz w:val="28"/>
          <w:szCs w:val="28"/>
          <w:lang w:val="en-US"/>
        </w:rPr>
        <w:t>al</w:t>
      </w:r>
      <w:r w:rsidRPr="00A60854">
        <w:rPr>
          <w:sz w:val="28"/>
          <w:szCs w:val="28"/>
          <w:lang w:val="en-GB"/>
        </w:rPr>
        <w:t xml:space="preserve">. </w:t>
      </w:r>
      <w:r w:rsidRPr="00A60854">
        <w:rPr>
          <w:sz w:val="28"/>
          <w:szCs w:val="28"/>
          <w:lang w:val="en-US"/>
        </w:rPr>
        <w:t xml:space="preserve">// J. Hepatol. – 1999. – Vol. 31, </w:t>
      </w:r>
      <w:r w:rsidRPr="00A60854">
        <w:rPr>
          <w:sz w:val="28"/>
          <w:szCs w:val="28"/>
          <w:lang w:val="en-GB"/>
        </w:rPr>
        <w:t xml:space="preserve">№ </w:t>
      </w:r>
      <w:r w:rsidRPr="00A60854">
        <w:rPr>
          <w:sz w:val="28"/>
          <w:szCs w:val="28"/>
          <w:lang w:val="en-US"/>
        </w:rPr>
        <w:t xml:space="preserve">5. – P. 808-814. </w:t>
      </w:r>
    </w:p>
    <w:p w:rsidR="00F10F9F" w:rsidRPr="00A60854" w:rsidRDefault="00F10F9F" w:rsidP="00EF7C2F">
      <w:pPr>
        <w:numPr>
          <w:ilvl w:val="0"/>
          <w:numId w:val="58"/>
        </w:numPr>
        <w:suppressAutoHyphens w:val="0"/>
        <w:spacing w:line="360" w:lineRule="auto"/>
        <w:jc w:val="both"/>
        <w:rPr>
          <w:sz w:val="28"/>
          <w:szCs w:val="28"/>
          <w:lang w:val="en-US"/>
        </w:rPr>
      </w:pPr>
      <w:r w:rsidRPr="00A60854">
        <w:rPr>
          <w:sz w:val="28"/>
          <w:szCs w:val="28"/>
          <w:lang w:val="en-US"/>
        </w:rPr>
        <w:t>Babu A., Verma R.S. Chromosome structure: euchromatin and heterochromatin // Intened. Rev. Cytol. – 1987. – Vol. 108. – P. 1-60.</w:t>
      </w:r>
    </w:p>
    <w:p w:rsidR="00F10F9F" w:rsidRPr="00A60854" w:rsidRDefault="00F10F9F" w:rsidP="00EF7C2F">
      <w:pPr>
        <w:numPr>
          <w:ilvl w:val="0"/>
          <w:numId w:val="58"/>
        </w:numPr>
        <w:suppressAutoHyphens w:val="0"/>
        <w:overflowPunct w:val="0"/>
        <w:autoSpaceDE w:val="0"/>
        <w:autoSpaceDN w:val="0"/>
        <w:adjustRightInd w:val="0"/>
        <w:spacing w:line="360" w:lineRule="auto"/>
        <w:jc w:val="both"/>
        <w:textAlignment w:val="baseline"/>
        <w:rPr>
          <w:sz w:val="28"/>
          <w:szCs w:val="28"/>
          <w:lang w:val="en-GB"/>
        </w:rPr>
      </w:pPr>
      <w:r w:rsidRPr="00A60854">
        <w:rPr>
          <w:sz w:val="28"/>
          <w:szCs w:val="28"/>
          <w:lang w:val="en-GB"/>
        </w:rPr>
        <w:t xml:space="preserve">Bacterial resistance modifying agents from Lycopus europaeus </w:t>
      </w:r>
      <w:r w:rsidRPr="00A60854">
        <w:rPr>
          <w:sz w:val="28"/>
          <w:szCs w:val="28"/>
          <w:lang w:val="uk-UA"/>
        </w:rPr>
        <w:t xml:space="preserve">/ </w:t>
      </w:r>
      <w:r w:rsidRPr="00A60854">
        <w:rPr>
          <w:sz w:val="28"/>
          <w:szCs w:val="28"/>
          <w:lang w:val="en-GB"/>
        </w:rPr>
        <w:t>S.</w:t>
      </w:r>
      <w:r>
        <w:rPr>
          <w:sz w:val="28"/>
          <w:szCs w:val="28"/>
          <w:lang w:val="en-GB"/>
        </w:rPr>
        <w:t xml:space="preserve"> </w:t>
      </w:r>
      <w:r w:rsidRPr="00A60854">
        <w:rPr>
          <w:sz w:val="28"/>
          <w:szCs w:val="28"/>
          <w:lang w:val="en-GB"/>
        </w:rPr>
        <w:t>Gibbons, M.</w:t>
      </w:r>
      <w:r>
        <w:rPr>
          <w:sz w:val="28"/>
          <w:szCs w:val="28"/>
          <w:lang w:val="en-GB"/>
        </w:rPr>
        <w:t xml:space="preserve"> </w:t>
      </w:r>
      <w:r w:rsidRPr="00A60854">
        <w:rPr>
          <w:sz w:val="28"/>
          <w:szCs w:val="28"/>
          <w:lang w:val="en-GB"/>
        </w:rPr>
        <w:t>Oluwatuyi, N.C.</w:t>
      </w:r>
      <w:r>
        <w:rPr>
          <w:sz w:val="28"/>
          <w:szCs w:val="28"/>
          <w:lang w:val="en-GB"/>
        </w:rPr>
        <w:t xml:space="preserve"> </w:t>
      </w:r>
      <w:r w:rsidRPr="00A60854">
        <w:rPr>
          <w:sz w:val="28"/>
          <w:szCs w:val="28"/>
          <w:lang w:val="en-GB"/>
        </w:rPr>
        <w:t>Veitch, A.I. Gray // Phytochemistry.</w:t>
      </w:r>
      <w:r w:rsidRPr="00A60854">
        <w:rPr>
          <w:sz w:val="28"/>
          <w:szCs w:val="28"/>
          <w:lang w:val="uk-UA"/>
        </w:rPr>
        <w:t xml:space="preserve"> </w:t>
      </w:r>
      <w:r w:rsidRPr="00A60854">
        <w:rPr>
          <w:sz w:val="28"/>
          <w:szCs w:val="28"/>
          <w:lang w:val="en-GB"/>
        </w:rPr>
        <w:t>-</w:t>
      </w:r>
      <w:r w:rsidRPr="00A60854">
        <w:rPr>
          <w:sz w:val="28"/>
          <w:szCs w:val="28"/>
          <w:lang w:val="uk-UA"/>
        </w:rPr>
        <w:t xml:space="preserve"> </w:t>
      </w:r>
      <w:r w:rsidRPr="00A60854">
        <w:rPr>
          <w:sz w:val="28"/>
          <w:szCs w:val="28"/>
          <w:lang w:val="en-GB"/>
        </w:rPr>
        <w:t>2003.</w:t>
      </w:r>
      <w:r w:rsidRPr="00A60854">
        <w:rPr>
          <w:sz w:val="28"/>
          <w:szCs w:val="28"/>
          <w:lang w:val="uk-UA"/>
        </w:rPr>
        <w:t xml:space="preserve"> </w:t>
      </w:r>
      <w:r w:rsidRPr="00A60854">
        <w:rPr>
          <w:sz w:val="28"/>
          <w:szCs w:val="28"/>
          <w:lang w:val="en-GB"/>
        </w:rPr>
        <w:t>-</w:t>
      </w:r>
      <w:r w:rsidRPr="00A60854">
        <w:rPr>
          <w:sz w:val="28"/>
          <w:szCs w:val="28"/>
          <w:lang w:val="uk-UA"/>
        </w:rPr>
        <w:t xml:space="preserve"> </w:t>
      </w:r>
      <w:r w:rsidRPr="00A60854">
        <w:rPr>
          <w:sz w:val="28"/>
          <w:szCs w:val="28"/>
          <w:lang w:val="en-GB"/>
        </w:rPr>
        <w:t>Vol. 62, №</w:t>
      </w:r>
      <w:r w:rsidRPr="00A60854">
        <w:rPr>
          <w:sz w:val="28"/>
          <w:szCs w:val="28"/>
          <w:lang w:val="uk-UA"/>
        </w:rPr>
        <w:t xml:space="preserve"> </w:t>
      </w:r>
      <w:r w:rsidRPr="00A60854">
        <w:rPr>
          <w:sz w:val="28"/>
          <w:szCs w:val="28"/>
          <w:lang w:val="en-GB"/>
        </w:rPr>
        <w:t>1.</w:t>
      </w:r>
      <w:r w:rsidRPr="00A60854">
        <w:rPr>
          <w:sz w:val="28"/>
          <w:szCs w:val="28"/>
          <w:lang w:val="uk-UA"/>
        </w:rPr>
        <w:t xml:space="preserve"> </w:t>
      </w:r>
      <w:r w:rsidRPr="00A60854">
        <w:rPr>
          <w:sz w:val="28"/>
          <w:szCs w:val="28"/>
          <w:lang w:val="en-GB"/>
        </w:rPr>
        <w:t>–</w:t>
      </w:r>
      <w:r w:rsidRPr="00A60854">
        <w:rPr>
          <w:sz w:val="28"/>
          <w:szCs w:val="28"/>
          <w:lang w:val="uk-UA"/>
        </w:rPr>
        <w:t xml:space="preserve"> </w:t>
      </w:r>
      <w:proofErr w:type="gramStart"/>
      <w:r w:rsidRPr="00A60854">
        <w:rPr>
          <w:sz w:val="28"/>
          <w:szCs w:val="28"/>
          <w:lang w:val="uk-UA"/>
        </w:rPr>
        <w:t xml:space="preserve">Р. </w:t>
      </w:r>
      <w:r w:rsidRPr="00A60854">
        <w:rPr>
          <w:sz w:val="28"/>
          <w:szCs w:val="28"/>
          <w:lang w:val="en-GB"/>
        </w:rPr>
        <w:t>83</w:t>
      </w:r>
      <w:proofErr w:type="gramEnd"/>
      <w:r w:rsidRPr="00A60854">
        <w:rPr>
          <w:sz w:val="28"/>
          <w:szCs w:val="28"/>
          <w:lang w:val="en-GB"/>
        </w:rPr>
        <w:t>-87.</w:t>
      </w:r>
    </w:p>
    <w:p w:rsidR="00F10F9F" w:rsidRPr="00A60854" w:rsidRDefault="00F10F9F" w:rsidP="00EF7C2F">
      <w:pPr>
        <w:numPr>
          <w:ilvl w:val="0"/>
          <w:numId w:val="58"/>
        </w:numPr>
        <w:suppressAutoHyphens w:val="0"/>
        <w:spacing w:line="360" w:lineRule="auto"/>
        <w:jc w:val="both"/>
        <w:rPr>
          <w:sz w:val="28"/>
          <w:szCs w:val="28"/>
          <w:lang w:val="uk-UA"/>
        </w:rPr>
      </w:pPr>
      <w:r w:rsidRPr="00A60854">
        <w:rPr>
          <w:sz w:val="28"/>
          <w:szCs w:val="28"/>
          <w:lang w:val="en-US"/>
        </w:rPr>
        <w:t>Balkkwill</w:t>
      </w:r>
      <w:r w:rsidRPr="00A60854">
        <w:rPr>
          <w:sz w:val="28"/>
          <w:szCs w:val="28"/>
          <w:lang w:val="uk-UA"/>
        </w:rPr>
        <w:t xml:space="preserve"> </w:t>
      </w:r>
      <w:r w:rsidRPr="00A60854">
        <w:rPr>
          <w:sz w:val="28"/>
          <w:szCs w:val="28"/>
          <w:lang w:val="en-US"/>
        </w:rPr>
        <w:t>F</w:t>
      </w:r>
      <w:r w:rsidRPr="00A60854">
        <w:rPr>
          <w:sz w:val="28"/>
          <w:szCs w:val="28"/>
          <w:lang w:val="uk-UA"/>
        </w:rPr>
        <w:t xml:space="preserve">. </w:t>
      </w:r>
      <w:r w:rsidRPr="00A60854">
        <w:rPr>
          <w:sz w:val="28"/>
          <w:szCs w:val="28"/>
          <w:lang w:val="en-US"/>
        </w:rPr>
        <w:t>Cytokines</w:t>
      </w:r>
      <w:r w:rsidRPr="00A60854">
        <w:rPr>
          <w:sz w:val="28"/>
          <w:szCs w:val="28"/>
          <w:lang w:val="uk-UA"/>
        </w:rPr>
        <w:t xml:space="preserve"> і</w:t>
      </w:r>
      <w:r w:rsidRPr="00A60854">
        <w:rPr>
          <w:sz w:val="28"/>
          <w:szCs w:val="28"/>
          <w:lang w:val="en-US"/>
        </w:rPr>
        <w:t>n</w:t>
      </w:r>
      <w:r w:rsidRPr="00A60854">
        <w:rPr>
          <w:sz w:val="28"/>
          <w:szCs w:val="28"/>
          <w:lang w:val="uk-UA"/>
        </w:rPr>
        <w:t xml:space="preserve"> </w:t>
      </w:r>
      <w:r w:rsidRPr="00A60854">
        <w:rPr>
          <w:sz w:val="28"/>
          <w:szCs w:val="28"/>
          <w:lang w:val="en-US"/>
        </w:rPr>
        <w:t>health</w:t>
      </w:r>
      <w:r w:rsidRPr="00A60854">
        <w:rPr>
          <w:sz w:val="28"/>
          <w:szCs w:val="28"/>
          <w:lang w:val="uk-UA"/>
        </w:rPr>
        <w:t xml:space="preserve"> </w:t>
      </w:r>
      <w:r w:rsidRPr="00A60854">
        <w:rPr>
          <w:sz w:val="28"/>
          <w:szCs w:val="28"/>
          <w:lang w:val="en-US"/>
        </w:rPr>
        <w:t>and</w:t>
      </w:r>
      <w:r w:rsidRPr="00A60854">
        <w:rPr>
          <w:sz w:val="28"/>
          <w:szCs w:val="28"/>
          <w:lang w:val="uk-UA"/>
        </w:rPr>
        <w:t xml:space="preserve"> </w:t>
      </w:r>
      <w:r w:rsidRPr="00A60854">
        <w:rPr>
          <w:sz w:val="28"/>
          <w:szCs w:val="28"/>
          <w:lang w:val="en-US"/>
        </w:rPr>
        <w:t>disease</w:t>
      </w:r>
      <w:r w:rsidRPr="00A60854">
        <w:rPr>
          <w:sz w:val="28"/>
          <w:szCs w:val="28"/>
          <w:lang w:val="uk-UA"/>
        </w:rPr>
        <w:t xml:space="preserve"> // </w:t>
      </w:r>
      <w:r w:rsidRPr="00A60854">
        <w:rPr>
          <w:sz w:val="28"/>
          <w:szCs w:val="28"/>
          <w:lang w:val="en-US"/>
        </w:rPr>
        <w:t>Immunol</w:t>
      </w:r>
      <w:r w:rsidRPr="00A60854">
        <w:rPr>
          <w:sz w:val="28"/>
          <w:szCs w:val="28"/>
          <w:lang w:val="uk-UA"/>
        </w:rPr>
        <w:t xml:space="preserve">. </w:t>
      </w:r>
      <w:r w:rsidRPr="00A60854">
        <w:rPr>
          <w:sz w:val="28"/>
          <w:szCs w:val="28"/>
          <w:lang w:val="en-US"/>
        </w:rPr>
        <w:t xml:space="preserve">Today. – 1993. – Vol. 14, </w:t>
      </w:r>
      <w:r w:rsidRPr="00A60854">
        <w:rPr>
          <w:sz w:val="28"/>
          <w:szCs w:val="28"/>
          <w:lang w:val="uk-UA"/>
        </w:rPr>
        <w:t xml:space="preserve">№ </w:t>
      </w:r>
      <w:r w:rsidRPr="00A60854">
        <w:rPr>
          <w:sz w:val="28"/>
          <w:szCs w:val="28"/>
          <w:lang w:val="en-US"/>
        </w:rPr>
        <w:t>4. – P. 149-150.</w:t>
      </w:r>
    </w:p>
    <w:p w:rsidR="00F10F9F" w:rsidRPr="00A60854" w:rsidRDefault="00F10F9F" w:rsidP="00EF7C2F">
      <w:pPr>
        <w:numPr>
          <w:ilvl w:val="0"/>
          <w:numId w:val="58"/>
        </w:numPr>
        <w:suppressAutoHyphens w:val="0"/>
        <w:spacing w:line="360" w:lineRule="auto"/>
        <w:jc w:val="both"/>
        <w:rPr>
          <w:sz w:val="28"/>
          <w:szCs w:val="28"/>
          <w:lang w:val="uk-UA"/>
        </w:rPr>
      </w:pPr>
      <w:r w:rsidRPr="00A60854">
        <w:rPr>
          <w:sz w:val="28"/>
          <w:szCs w:val="28"/>
          <w:lang w:val="en-US"/>
        </w:rPr>
        <w:t>Balkkwill</w:t>
      </w:r>
      <w:r w:rsidRPr="00A60854">
        <w:rPr>
          <w:sz w:val="28"/>
          <w:szCs w:val="28"/>
          <w:lang w:val="uk-UA"/>
        </w:rPr>
        <w:t xml:space="preserve"> </w:t>
      </w:r>
      <w:r w:rsidRPr="00A60854">
        <w:rPr>
          <w:sz w:val="28"/>
          <w:szCs w:val="28"/>
          <w:lang w:val="en-US"/>
        </w:rPr>
        <w:t>F</w:t>
      </w:r>
      <w:r w:rsidRPr="00A60854">
        <w:rPr>
          <w:sz w:val="28"/>
          <w:szCs w:val="28"/>
          <w:lang w:val="uk-UA"/>
        </w:rPr>
        <w:t>.</w:t>
      </w:r>
      <w:r w:rsidRPr="00A60854">
        <w:rPr>
          <w:sz w:val="28"/>
          <w:szCs w:val="28"/>
          <w:lang w:val="en-US"/>
        </w:rPr>
        <w:t>R. (Editor) Cytokine Cell Biology: A Practical Approach, 3 rd. ed. – Oxford: Oxford Univ. Press, 2001.</w:t>
      </w:r>
    </w:p>
    <w:p w:rsidR="00F10F9F" w:rsidRPr="00A60854" w:rsidRDefault="00F10F9F" w:rsidP="00EF7C2F">
      <w:pPr>
        <w:numPr>
          <w:ilvl w:val="0"/>
          <w:numId w:val="58"/>
        </w:numPr>
        <w:suppressAutoHyphens w:val="0"/>
        <w:spacing w:line="360" w:lineRule="auto"/>
        <w:jc w:val="both"/>
        <w:rPr>
          <w:sz w:val="28"/>
          <w:szCs w:val="28"/>
          <w:lang w:val="en-US"/>
        </w:rPr>
      </w:pPr>
      <w:r w:rsidRPr="00A60854">
        <w:rPr>
          <w:sz w:val="28"/>
          <w:szCs w:val="28"/>
          <w:lang w:val="en-US"/>
        </w:rPr>
        <w:t xml:space="preserve">Bast A., Haenen G., Doelman C. Oxidants and antioxidants: State of the art // Am. J.Med. -  1991. – 91, Suppl. 3C. - 2S-13S. </w:t>
      </w:r>
    </w:p>
    <w:p w:rsidR="00F10F9F" w:rsidRPr="00A60854" w:rsidRDefault="00F10F9F" w:rsidP="00EF7C2F">
      <w:pPr>
        <w:pStyle w:val="Normal7"/>
        <w:widowControl/>
        <w:numPr>
          <w:ilvl w:val="0"/>
          <w:numId w:val="58"/>
        </w:numPr>
        <w:spacing w:line="360" w:lineRule="auto"/>
        <w:jc w:val="both"/>
        <w:rPr>
          <w:sz w:val="28"/>
          <w:szCs w:val="28"/>
          <w:lang w:val="en-US"/>
        </w:rPr>
      </w:pPr>
      <w:r w:rsidRPr="00A60854">
        <w:rPr>
          <w:sz w:val="28"/>
          <w:szCs w:val="28"/>
          <w:lang w:val="en-US"/>
        </w:rPr>
        <w:t xml:space="preserve">Benbarek H. High concentrations of histamine stimulate equine polymorphonuclear neutrophils to produce reactive oxygen species // Inflamm. Res. – 1999. – Vol. 48, № 11. – P. 594-601. </w:t>
      </w:r>
    </w:p>
    <w:p w:rsidR="00F10F9F" w:rsidRPr="00A60854" w:rsidRDefault="00F10F9F" w:rsidP="00EF7C2F">
      <w:pPr>
        <w:widowControl w:val="0"/>
        <w:numPr>
          <w:ilvl w:val="0"/>
          <w:numId w:val="58"/>
        </w:numPr>
        <w:shd w:val="clear" w:color="auto" w:fill="FFFFFF"/>
        <w:tabs>
          <w:tab w:val="left" w:pos="298"/>
        </w:tabs>
        <w:suppressAutoHyphens w:val="0"/>
        <w:autoSpaceDE w:val="0"/>
        <w:autoSpaceDN w:val="0"/>
        <w:adjustRightInd w:val="0"/>
        <w:spacing w:line="360" w:lineRule="auto"/>
        <w:jc w:val="both"/>
        <w:rPr>
          <w:color w:val="000000"/>
          <w:sz w:val="28"/>
          <w:szCs w:val="28"/>
          <w:lang w:val="uk-UA"/>
        </w:rPr>
      </w:pPr>
      <w:r w:rsidRPr="00A60854">
        <w:rPr>
          <w:sz w:val="28"/>
          <w:szCs w:val="28"/>
          <w:lang w:val="en-US"/>
        </w:rPr>
        <w:t>Birkedal-Hansen, H.</w:t>
      </w:r>
      <w:r w:rsidRPr="00A60854">
        <w:rPr>
          <w:sz w:val="28"/>
          <w:szCs w:val="28"/>
          <w:lang w:val="uk-UA"/>
        </w:rPr>
        <w:t xml:space="preserve"> </w:t>
      </w:r>
      <w:r w:rsidRPr="00A60854">
        <w:rPr>
          <w:sz w:val="28"/>
          <w:szCs w:val="28"/>
          <w:lang w:val="en-US"/>
        </w:rPr>
        <w:t>Role of cytokines and inflammatory mediators in tissue destruction</w:t>
      </w:r>
      <w:r w:rsidRPr="00A60854">
        <w:rPr>
          <w:sz w:val="28"/>
          <w:szCs w:val="28"/>
          <w:lang w:val="uk-UA"/>
        </w:rPr>
        <w:t xml:space="preserve"> </w:t>
      </w:r>
      <w:r w:rsidRPr="00A60854">
        <w:rPr>
          <w:sz w:val="28"/>
          <w:szCs w:val="28"/>
          <w:lang w:val="en-US"/>
        </w:rPr>
        <w:t>// Journal of Periodontal Research</w:t>
      </w:r>
      <w:r w:rsidRPr="00A60854">
        <w:rPr>
          <w:sz w:val="28"/>
          <w:szCs w:val="28"/>
          <w:lang w:val="uk-UA"/>
        </w:rPr>
        <w:t>. –</w:t>
      </w:r>
      <w:r w:rsidRPr="00A60854">
        <w:rPr>
          <w:color w:val="000000"/>
          <w:sz w:val="28"/>
          <w:szCs w:val="28"/>
          <w:lang w:val="uk-UA"/>
        </w:rPr>
        <w:t xml:space="preserve"> 1993. –</w:t>
      </w:r>
      <w:r w:rsidRPr="00A60854">
        <w:rPr>
          <w:sz w:val="28"/>
          <w:szCs w:val="28"/>
          <w:lang w:val="en-US"/>
        </w:rPr>
        <w:t xml:space="preserve"> Vol. </w:t>
      </w:r>
      <w:r w:rsidRPr="00A60854">
        <w:rPr>
          <w:sz w:val="28"/>
          <w:szCs w:val="28"/>
          <w:lang w:val="uk-UA"/>
        </w:rPr>
        <w:t>28</w:t>
      </w:r>
      <w:r w:rsidRPr="00A60854">
        <w:rPr>
          <w:sz w:val="28"/>
          <w:szCs w:val="28"/>
          <w:lang w:val="en-US"/>
        </w:rPr>
        <w:t>. –</w:t>
      </w:r>
      <w:r w:rsidRPr="00A60854">
        <w:rPr>
          <w:color w:val="000000"/>
          <w:sz w:val="28"/>
          <w:szCs w:val="28"/>
          <w:lang w:val="en-US"/>
        </w:rPr>
        <w:t xml:space="preserve"> P.</w:t>
      </w:r>
      <w:r w:rsidRPr="00A60854">
        <w:rPr>
          <w:sz w:val="28"/>
          <w:szCs w:val="28"/>
          <w:lang w:val="uk-UA"/>
        </w:rPr>
        <w:t xml:space="preserve"> 500-510.</w:t>
      </w:r>
    </w:p>
    <w:p w:rsidR="00F10F9F" w:rsidRPr="00A60854" w:rsidRDefault="00F10F9F" w:rsidP="00EF7C2F">
      <w:pPr>
        <w:numPr>
          <w:ilvl w:val="0"/>
          <w:numId w:val="58"/>
        </w:numPr>
        <w:suppressAutoHyphens w:val="0"/>
        <w:spacing w:line="360" w:lineRule="auto"/>
        <w:jc w:val="both"/>
        <w:rPr>
          <w:sz w:val="28"/>
          <w:szCs w:val="28"/>
          <w:lang w:val="en-US"/>
        </w:rPr>
      </w:pPr>
      <w:r w:rsidRPr="00A60854">
        <w:rPr>
          <w:sz w:val="28"/>
          <w:szCs w:val="28"/>
          <w:lang w:val="en-US"/>
        </w:rPr>
        <w:t xml:space="preserve">Botstein D., Risch N. Discovering genotypes underlying human phenotypes: past successes for </w:t>
      </w:r>
      <w:proofErr w:type="gramStart"/>
      <w:r w:rsidRPr="00A60854">
        <w:rPr>
          <w:sz w:val="28"/>
          <w:szCs w:val="28"/>
          <w:lang w:val="en-US"/>
        </w:rPr>
        <w:t>mendelian</w:t>
      </w:r>
      <w:proofErr w:type="gramEnd"/>
      <w:r w:rsidRPr="00A60854">
        <w:rPr>
          <w:sz w:val="28"/>
          <w:szCs w:val="28"/>
          <w:lang w:val="en-US"/>
        </w:rPr>
        <w:t xml:space="preserve"> disease, future approaches for complex disease // Nat. Genet. – 2003. – Vol. 33. – P. 228-237.</w:t>
      </w:r>
    </w:p>
    <w:p w:rsidR="00F10F9F" w:rsidRPr="00A60854" w:rsidRDefault="00F10F9F" w:rsidP="00EF7C2F">
      <w:pPr>
        <w:widowControl w:val="0"/>
        <w:numPr>
          <w:ilvl w:val="0"/>
          <w:numId w:val="58"/>
        </w:numPr>
        <w:shd w:val="clear" w:color="auto" w:fill="FFFFFF"/>
        <w:tabs>
          <w:tab w:val="left" w:pos="298"/>
        </w:tabs>
        <w:suppressAutoHyphens w:val="0"/>
        <w:autoSpaceDE w:val="0"/>
        <w:autoSpaceDN w:val="0"/>
        <w:adjustRightInd w:val="0"/>
        <w:spacing w:before="10" w:line="360" w:lineRule="auto"/>
        <w:ind w:right="-5"/>
        <w:jc w:val="both"/>
        <w:rPr>
          <w:color w:val="000000"/>
          <w:sz w:val="28"/>
          <w:szCs w:val="28"/>
          <w:lang w:val="uk-UA"/>
        </w:rPr>
      </w:pPr>
      <w:r w:rsidRPr="00A60854">
        <w:rPr>
          <w:color w:val="000000"/>
          <w:sz w:val="28"/>
          <w:szCs w:val="28"/>
          <w:lang w:val="en-US"/>
        </w:rPr>
        <w:t xml:space="preserve">Bragger U., Lang N.P. The significance of bone in periodontal disease </w:t>
      </w:r>
      <w:r w:rsidRPr="00A60854">
        <w:rPr>
          <w:color w:val="000000"/>
          <w:sz w:val="28"/>
          <w:szCs w:val="28"/>
          <w:lang w:val="uk-UA"/>
        </w:rPr>
        <w:t xml:space="preserve">// </w:t>
      </w:r>
      <w:r w:rsidRPr="00A60854">
        <w:rPr>
          <w:color w:val="000000"/>
          <w:sz w:val="28"/>
          <w:szCs w:val="28"/>
          <w:lang w:val="en-US"/>
        </w:rPr>
        <w:t>Semin.</w:t>
      </w:r>
      <w:r w:rsidRPr="00A60854">
        <w:rPr>
          <w:color w:val="000000"/>
          <w:sz w:val="28"/>
          <w:szCs w:val="28"/>
          <w:lang w:val="en-GB"/>
        </w:rPr>
        <w:t xml:space="preserve"> </w:t>
      </w:r>
      <w:r w:rsidRPr="00A60854">
        <w:rPr>
          <w:color w:val="000000"/>
          <w:sz w:val="28"/>
          <w:szCs w:val="28"/>
          <w:lang w:val="en-US"/>
        </w:rPr>
        <w:lastRenderedPageBreak/>
        <w:t>Orthod.</w:t>
      </w:r>
      <w:r w:rsidRPr="00A60854">
        <w:rPr>
          <w:color w:val="000000"/>
          <w:sz w:val="28"/>
          <w:szCs w:val="28"/>
          <w:lang w:val="en-GB"/>
        </w:rPr>
        <w:t xml:space="preserve"> –</w:t>
      </w:r>
      <w:r w:rsidRPr="00A60854">
        <w:rPr>
          <w:color w:val="000000"/>
          <w:sz w:val="28"/>
          <w:szCs w:val="28"/>
          <w:lang w:val="en-US"/>
        </w:rPr>
        <w:t xml:space="preserve"> 1996</w:t>
      </w:r>
      <w:r w:rsidRPr="00A60854">
        <w:rPr>
          <w:color w:val="000000"/>
          <w:sz w:val="28"/>
          <w:szCs w:val="28"/>
          <w:lang w:val="en-GB"/>
        </w:rPr>
        <w:t xml:space="preserve"> –Vol. </w:t>
      </w:r>
      <w:r w:rsidRPr="00A60854">
        <w:rPr>
          <w:color w:val="000000"/>
          <w:sz w:val="28"/>
          <w:szCs w:val="28"/>
          <w:lang w:val="en-US"/>
        </w:rPr>
        <w:t>2,</w:t>
      </w:r>
      <w:r w:rsidRPr="00A60854">
        <w:rPr>
          <w:color w:val="000000"/>
          <w:sz w:val="28"/>
          <w:szCs w:val="28"/>
          <w:lang w:val="uk-UA"/>
        </w:rPr>
        <w:t xml:space="preserve"> №</w:t>
      </w:r>
      <w:r w:rsidRPr="00A60854">
        <w:rPr>
          <w:color w:val="000000"/>
          <w:sz w:val="28"/>
          <w:szCs w:val="28"/>
          <w:lang w:val="en-US"/>
        </w:rPr>
        <w:t xml:space="preserve"> l</w:t>
      </w:r>
      <w:r w:rsidRPr="00A60854">
        <w:rPr>
          <w:color w:val="000000"/>
          <w:sz w:val="28"/>
          <w:szCs w:val="28"/>
          <w:lang w:val="uk-UA"/>
        </w:rPr>
        <w:t xml:space="preserve">. – Р. </w:t>
      </w:r>
      <w:r w:rsidRPr="00A60854">
        <w:rPr>
          <w:color w:val="000000"/>
          <w:sz w:val="28"/>
          <w:szCs w:val="28"/>
          <w:lang w:val="en-US"/>
        </w:rPr>
        <w:t>31-38.</w:t>
      </w:r>
    </w:p>
    <w:p w:rsidR="00F10F9F" w:rsidRPr="00A60854" w:rsidRDefault="00F10F9F" w:rsidP="00EF7C2F">
      <w:pPr>
        <w:numPr>
          <w:ilvl w:val="0"/>
          <w:numId w:val="58"/>
        </w:numPr>
        <w:suppressAutoHyphens w:val="0"/>
        <w:spacing w:line="360" w:lineRule="auto"/>
        <w:jc w:val="both"/>
        <w:rPr>
          <w:sz w:val="28"/>
          <w:szCs w:val="28"/>
          <w:lang w:val="en-US"/>
        </w:rPr>
      </w:pPr>
      <w:r w:rsidRPr="00A60854">
        <w:rPr>
          <w:sz w:val="28"/>
          <w:szCs w:val="28"/>
          <w:lang w:val="en-US"/>
        </w:rPr>
        <w:t>Carolyn J. Brown, Huntigton F. Willard. The human X-inactivation center is</w:t>
      </w:r>
      <w:r w:rsidRPr="00A60854">
        <w:rPr>
          <w:sz w:val="28"/>
          <w:szCs w:val="28"/>
          <w:lang w:val="uk-UA"/>
        </w:rPr>
        <w:t xml:space="preserve"> </w:t>
      </w:r>
      <w:r w:rsidRPr="00A60854">
        <w:rPr>
          <w:sz w:val="28"/>
          <w:szCs w:val="28"/>
          <w:lang w:val="en-US"/>
        </w:rPr>
        <w:t>not required for maintenance of X-chromosome inactivation // Nature. – March, 1994. – Vol. 368. – P. 154-156.</w:t>
      </w:r>
    </w:p>
    <w:p w:rsidR="00F10F9F" w:rsidRPr="00A60854" w:rsidRDefault="00F10F9F" w:rsidP="00EF7C2F">
      <w:pPr>
        <w:numPr>
          <w:ilvl w:val="0"/>
          <w:numId w:val="58"/>
        </w:numPr>
        <w:suppressAutoHyphens w:val="0"/>
        <w:spacing w:line="360" w:lineRule="auto"/>
        <w:jc w:val="both"/>
        <w:rPr>
          <w:sz w:val="28"/>
          <w:szCs w:val="28"/>
          <w:lang w:val="en-US"/>
        </w:rPr>
      </w:pPr>
      <w:r w:rsidRPr="00A60854">
        <w:rPr>
          <w:sz w:val="28"/>
          <w:szCs w:val="28"/>
          <w:lang w:val="en-US"/>
        </w:rPr>
        <w:t>Clinical pharmacokinetics of antioxidants and their impact on systemic oxidative stress / E.E. Schwedhelm, R. Maas, R. Troost et al // Clin. Pharmacokinet. – 2003. – Vol. 42, N 5. – P. 437-459.</w:t>
      </w:r>
    </w:p>
    <w:p w:rsidR="00F10F9F" w:rsidRPr="00A60854" w:rsidRDefault="00F10F9F" w:rsidP="00EF7C2F">
      <w:pPr>
        <w:numPr>
          <w:ilvl w:val="0"/>
          <w:numId w:val="58"/>
        </w:numPr>
        <w:suppressAutoHyphens w:val="0"/>
        <w:spacing w:line="360" w:lineRule="auto"/>
        <w:jc w:val="both"/>
        <w:rPr>
          <w:sz w:val="28"/>
          <w:szCs w:val="28"/>
          <w:lang w:val="uk-UA"/>
        </w:rPr>
      </w:pPr>
      <w:r w:rsidRPr="00A60854">
        <w:rPr>
          <w:sz w:val="28"/>
          <w:szCs w:val="28"/>
          <w:lang w:val="en-US"/>
        </w:rPr>
        <w:t>Cytokines in inflammatory bowel disease / J.</w:t>
      </w:r>
      <w:r>
        <w:rPr>
          <w:sz w:val="28"/>
          <w:szCs w:val="28"/>
          <w:lang w:val="en-US"/>
        </w:rPr>
        <w:t xml:space="preserve"> </w:t>
      </w:r>
      <w:r w:rsidRPr="00A60854">
        <w:rPr>
          <w:sz w:val="28"/>
          <w:szCs w:val="28"/>
          <w:lang w:val="en-US"/>
        </w:rPr>
        <w:t>Brynskov, O.</w:t>
      </w:r>
      <w:r>
        <w:rPr>
          <w:sz w:val="28"/>
          <w:szCs w:val="28"/>
          <w:lang w:val="en-US"/>
        </w:rPr>
        <w:t xml:space="preserve"> </w:t>
      </w:r>
      <w:r w:rsidRPr="00A60854">
        <w:rPr>
          <w:sz w:val="28"/>
          <w:szCs w:val="28"/>
          <w:lang w:val="en-US"/>
        </w:rPr>
        <w:t>Nielson, J.</w:t>
      </w:r>
      <w:r>
        <w:rPr>
          <w:sz w:val="28"/>
          <w:szCs w:val="28"/>
          <w:lang w:val="en-US"/>
        </w:rPr>
        <w:t xml:space="preserve"> </w:t>
      </w:r>
      <w:r w:rsidRPr="00A60854">
        <w:rPr>
          <w:sz w:val="28"/>
          <w:szCs w:val="28"/>
          <w:lang w:val="en-US"/>
        </w:rPr>
        <w:t xml:space="preserve">Annfelt-Ronn et al. // Scand. J. Gastroent. – 1992. – Vol. 11, </w:t>
      </w:r>
      <w:r w:rsidRPr="00A60854">
        <w:rPr>
          <w:sz w:val="28"/>
          <w:szCs w:val="28"/>
          <w:lang w:val="uk-UA"/>
        </w:rPr>
        <w:t xml:space="preserve">№ </w:t>
      </w:r>
      <w:r w:rsidRPr="00A60854">
        <w:rPr>
          <w:sz w:val="28"/>
          <w:szCs w:val="28"/>
          <w:lang w:val="en-US"/>
        </w:rPr>
        <w:t>27. – P. 897-906.</w:t>
      </w:r>
    </w:p>
    <w:p w:rsidR="00F10F9F" w:rsidRPr="00A60854" w:rsidRDefault="00F10F9F" w:rsidP="00EF7C2F">
      <w:pPr>
        <w:numPr>
          <w:ilvl w:val="0"/>
          <w:numId w:val="58"/>
        </w:numPr>
        <w:suppressAutoHyphens w:val="0"/>
        <w:spacing w:line="360" w:lineRule="auto"/>
        <w:jc w:val="both"/>
        <w:rPr>
          <w:sz w:val="28"/>
          <w:szCs w:val="28"/>
          <w:lang w:val="uk-UA"/>
        </w:rPr>
      </w:pPr>
      <w:r w:rsidRPr="00A60854">
        <w:rPr>
          <w:sz w:val="28"/>
          <w:szCs w:val="28"/>
          <w:lang w:val="en-US"/>
        </w:rPr>
        <w:t>Dareau R.P., Tanner A., Page R.C. The microbial challenge in periodontitis // Periodontol. – 2000. – V. 14. – P. 12-32.</w:t>
      </w:r>
    </w:p>
    <w:p w:rsidR="00F10F9F" w:rsidRPr="00A60854" w:rsidRDefault="00F10F9F" w:rsidP="00EF7C2F">
      <w:pPr>
        <w:numPr>
          <w:ilvl w:val="0"/>
          <w:numId w:val="58"/>
        </w:numPr>
        <w:suppressAutoHyphens w:val="0"/>
        <w:spacing w:line="360" w:lineRule="auto"/>
        <w:jc w:val="both"/>
        <w:rPr>
          <w:sz w:val="28"/>
          <w:szCs w:val="28"/>
          <w:lang w:val="uk-UA"/>
        </w:rPr>
      </w:pPr>
      <w:r w:rsidRPr="00A60854">
        <w:rPr>
          <w:sz w:val="28"/>
          <w:szCs w:val="28"/>
          <w:lang w:val="en-US"/>
        </w:rPr>
        <w:t xml:space="preserve">Davies K.G.A. Protein damage and degradation by oxygen radicals. I. General aspects // J. </w:t>
      </w:r>
      <w:r w:rsidRPr="00A60854">
        <w:rPr>
          <w:sz w:val="28"/>
          <w:szCs w:val="28"/>
          <w:lang w:val="uk-UA"/>
        </w:rPr>
        <w:t>В</w:t>
      </w:r>
      <w:r w:rsidRPr="00A60854">
        <w:rPr>
          <w:sz w:val="28"/>
          <w:szCs w:val="28"/>
          <w:lang w:val="en-US"/>
        </w:rPr>
        <w:t xml:space="preserve">iol Chem. – 1987. – Vol. 26, </w:t>
      </w:r>
      <w:r w:rsidRPr="00A60854">
        <w:rPr>
          <w:sz w:val="28"/>
          <w:szCs w:val="28"/>
          <w:lang w:val="uk-UA"/>
        </w:rPr>
        <w:t xml:space="preserve">№ </w:t>
      </w:r>
      <w:r w:rsidRPr="00A60854">
        <w:rPr>
          <w:sz w:val="28"/>
          <w:szCs w:val="28"/>
          <w:lang w:val="en-US"/>
        </w:rPr>
        <w:t>2. – P. 9895-9901.</w:t>
      </w:r>
    </w:p>
    <w:p w:rsidR="00F10F9F" w:rsidRPr="00A60854" w:rsidRDefault="00F10F9F" w:rsidP="00EF7C2F">
      <w:pPr>
        <w:numPr>
          <w:ilvl w:val="0"/>
          <w:numId w:val="58"/>
        </w:numPr>
        <w:suppressAutoHyphens w:val="0"/>
        <w:spacing w:line="360" w:lineRule="auto"/>
        <w:jc w:val="both"/>
        <w:rPr>
          <w:sz w:val="28"/>
          <w:szCs w:val="28"/>
          <w:lang w:val="uk-UA"/>
        </w:rPr>
      </w:pPr>
      <w:r w:rsidRPr="00A60854">
        <w:rPr>
          <w:sz w:val="28"/>
          <w:szCs w:val="28"/>
          <w:lang w:val="en-US"/>
        </w:rPr>
        <w:t xml:space="preserve">Drishal Ivo. Dentalni mikrobialni polvak // Progresdent. – 1999. – </w:t>
      </w:r>
      <w:r w:rsidRPr="00A60854">
        <w:rPr>
          <w:sz w:val="28"/>
          <w:szCs w:val="28"/>
          <w:lang w:val="en-GB"/>
        </w:rPr>
        <w:t>№</w:t>
      </w:r>
      <w:r w:rsidRPr="00A60854">
        <w:rPr>
          <w:sz w:val="28"/>
          <w:szCs w:val="28"/>
          <w:lang w:val="uk-UA"/>
        </w:rPr>
        <w:t xml:space="preserve"> </w:t>
      </w:r>
      <w:r w:rsidRPr="00A60854">
        <w:rPr>
          <w:sz w:val="28"/>
          <w:szCs w:val="28"/>
          <w:lang w:val="en-US"/>
        </w:rPr>
        <w:t>1. – S. 10-13</w:t>
      </w:r>
      <w:r w:rsidRPr="00A60854">
        <w:rPr>
          <w:sz w:val="28"/>
          <w:szCs w:val="28"/>
          <w:lang w:val="en-GB"/>
        </w:rPr>
        <w:t>.</w:t>
      </w:r>
    </w:p>
    <w:p w:rsidR="00F10F9F" w:rsidRPr="00A60854" w:rsidRDefault="00F10F9F" w:rsidP="00EF7C2F">
      <w:pPr>
        <w:widowControl w:val="0"/>
        <w:numPr>
          <w:ilvl w:val="0"/>
          <w:numId w:val="58"/>
        </w:numPr>
        <w:suppressAutoHyphens w:val="0"/>
        <w:spacing w:line="360" w:lineRule="auto"/>
        <w:jc w:val="both"/>
        <w:rPr>
          <w:sz w:val="28"/>
          <w:szCs w:val="28"/>
          <w:lang w:val="en-US"/>
        </w:rPr>
      </w:pPr>
      <w:r w:rsidRPr="00A60854">
        <w:rPr>
          <w:sz w:val="28"/>
          <w:szCs w:val="28"/>
          <w:lang w:val="en-US"/>
        </w:rPr>
        <w:t xml:space="preserve">Effects of oltipras, BHA, ADT and cabbage on glutathione metabolism, DNA damage and lipid peroxidation in old mice </w:t>
      </w:r>
      <w:r w:rsidRPr="00A60854">
        <w:rPr>
          <w:sz w:val="28"/>
          <w:szCs w:val="28"/>
          <w:lang w:val="uk-UA"/>
        </w:rPr>
        <w:t xml:space="preserve">/ </w:t>
      </w:r>
      <w:r w:rsidRPr="00A60854">
        <w:rPr>
          <w:sz w:val="28"/>
          <w:szCs w:val="28"/>
          <w:lang w:val="en-US"/>
        </w:rPr>
        <w:t>S.J.</w:t>
      </w:r>
      <w:r>
        <w:rPr>
          <w:sz w:val="28"/>
          <w:szCs w:val="28"/>
          <w:lang w:val="en-US"/>
        </w:rPr>
        <w:t xml:space="preserve"> </w:t>
      </w:r>
      <w:r w:rsidRPr="00A60854">
        <w:rPr>
          <w:sz w:val="28"/>
          <w:szCs w:val="28"/>
          <w:lang w:val="en-US"/>
        </w:rPr>
        <w:t>Stohs, T.A.</w:t>
      </w:r>
      <w:r>
        <w:rPr>
          <w:sz w:val="28"/>
          <w:szCs w:val="28"/>
          <w:lang w:val="en-US"/>
        </w:rPr>
        <w:t xml:space="preserve"> </w:t>
      </w:r>
      <w:r w:rsidRPr="00A60854">
        <w:rPr>
          <w:sz w:val="28"/>
          <w:szCs w:val="28"/>
          <w:lang w:val="en-US"/>
        </w:rPr>
        <w:t>Lawson, J.</w:t>
      </w:r>
      <w:r>
        <w:rPr>
          <w:sz w:val="28"/>
          <w:szCs w:val="28"/>
          <w:lang w:val="en-US"/>
        </w:rPr>
        <w:t xml:space="preserve"> </w:t>
      </w:r>
      <w:r w:rsidRPr="00A60854">
        <w:rPr>
          <w:sz w:val="28"/>
          <w:szCs w:val="28"/>
          <w:lang w:val="en-US"/>
        </w:rPr>
        <w:t>Anderson et al. // Mech. Ageing Develop. – 1996. – Vol. 37, № 2. – P. 137-145.</w:t>
      </w:r>
    </w:p>
    <w:p w:rsidR="00F10F9F" w:rsidRPr="00A60854" w:rsidRDefault="00F10F9F" w:rsidP="00EF7C2F">
      <w:pPr>
        <w:widowControl w:val="0"/>
        <w:numPr>
          <w:ilvl w:val="0"/>
          <w:numId w:val="58"/>
        </w:numPr>
        <w:shd w:val="clear" w:color="auto" w:fill="FFFFFF"/>
        <w:suppressAutoHyphens w:val="0"/>
        <w:spacing w:line="360" w:lineRule="auto"/>
        <w:jc w:val="both"/>
        <w:rPr>
          <w:sz w:val="28"/>
          <w:szCs w:val="28"/>
          <w:lang w:val="en-US"/>
        </w:rPr>
      </w:pPr>
      <w:r w:rsidRPr="00A60854">
        <w:rPr>
          <w:sz w:val="28"/>
          <w:szCs w:val="28"/>
          <w:lang w:val="en-US"/>
        </w:rPr>
        <w:t xml:space="preserve">Elledge R.M., Lee Wen Hwa. Life and death by p53 // Bio Essays. - </w:t>
      </w:r>
      <w:r w:rsidRPr="00A60854">
        <w:rPr>
          <w:sz w:val="28"/>
          <w:szCs w:val="28"/>
          <w:lang w:val="uk-UA"/>
        </w:rPr>
        <w:t>2004</w:t>
      </w:r>
      <w:r w:rsidRPr="00A60854">
        <w:rPr>
          <w:sz w:val="28"/>
          <w:szCs w:val="28"/>
          <w:lang w:val="en-US"/>
        </w:rPr>
        <w:t>. - Vol. 17, №</w:t>
      </w:r>
      <w:r w:rsidRPr="00A60854">
        <w:rPr>
          <w:sz w:val="28"/>
          <w:szCs w:val="28"/>
          <w:lang w:val="uk-UA"/>
        </w:rPr>
        <w:t xml:space="preserve"> </w:t>
      </w:r>
      <w:r w:rsidRPr="00A60854">
        <w:rPr>
          <w:sz w:val="28"/>
          <w:szCs w:val="28"/>
          <w:lang w:val="en-US"/>
        </w:rPr>
        <w:t>11. - P. 923-930.</w:t>
      </w:r>
    </w:p>
    <w:p w:rsidR="00F10F9F" w:rsidRPr="00A60854" w:rsidRDefault="00F10F9F" w:rsidP="00EF7C2F">
      <w:pPr>
        <w:pStyle w:val="Normal7"/>
        <w:widowControl/>
        <w:numPr>
          <w:ilvl w:val="0"/>
          <w:numId w:val="58"/>
        </w:numPr>
        <w:spacing w:line="360" w:lineRule="auto"/>
        <w:jc w:val="both"/>
        <w:rPr>
          <w:sz w:val="28"/>
          <w:szCs w:val="28"/>
          <w:lang w:val="en-US"/>
        </w:rPr>
      </w:pPr>
      <w:r w:rsidRPr="00A60854">
        <w:rPr>
          <w:sz w:val="28"/>
          <w:szCs w:val="28"/>
          <w:lang w:val="en-US"/>
        </w:rPr>
        <w:t>Fridovich I., Davies K.J.A., Ursini F. The Oxygen Paradox. –– Cleup University Press, Padova, Italy</w:t>
      </w:r>
      <w:r w:rsidRPr="00F10F9F">
        <w:rPr>
          <w:sz w:val="28"/>
          <w:szCs w:val="28"/>
          <w:lang w:val="en-US"/>
        </w:rPr>
        <w:t>,</w:t>
      </w:r>
      <w:r w:rsidRPr="00A60854">
        <w:rPr>
          <w:sz w:val="28"/>
          <w:szCs w:val="28"/>
          <w:lang w:val="en-US"/>
        </w:rPr>
        <w:t xml:space="preserve"> 1995. – </w:t>
      </w:r>
      <w:proofErr w:type="gramStart"/>
      <w:r w:rsidRPr="00A60854">
        <w:rPr>
          <w:sz w:val="28"/>
          <w:szCs w:val="28"/>
        </w:rPr>
        <w:t>Р</w:t>
      </w:r>
      <w:r w:rsidRPr="00A60854">
        <w:rPr>
          <w:sz w:val="28"/>
          <w:szCs w:val="28"/>
          <w:lang w:val="en-US"/>
        </w:rPr>
        <w:t>. 19</w:t>
      </w:r>
      <w:proofErr w:type="gramEnd"/>
      <w:r w:rsidRPr="00A60854">
        <w:rPr>
          <w:sz w:val="28"/>
          <w:szCs w:val="28"/>
          <w:lang w:val="en-US"/>
        </w:rPr>
        <w:t>-22.</w:t>
      </w:r>
    </w:p>
    <w:p w:rsidR="00F10F9F" w:rsidRPr="00A60854" w:rsidRDefault="00F10F9F" w:rsidP="00EF7C2F">
      <w:pPr>
        <w:numPr>
          <w:ilvl w:val="0"/>
          <w:numId w:val="58"/>
        </w:numPr>
        <w:suppressAutoHyphens w:val="0"/>
        <w:spacing w:line="360" w:lineRule="auto"/>
        <w:jc w:val="both"/>
        <w:rPr>
          <w:sz w:val="28"/>
          <w:szCs w:val="28"/>
          <w:lang w:val="en-GB"/>
        </w:rPr>
      </w:pPr>
      <w:r w:rsidRPr="00A60854">
        <w:rPr>
          <w:sz w:val="28"/>
          <w:szCs w:val="28"/>
          <w:lang w:val="en-GB"/>
        </w:rPr>
        <w:t xml:space="preserve">Gelehrter T.D., Collins F.S., Ginsburg D.E. Principles of </w:t>
      </w:r>
      <w:r w:rsidRPr="00A60854">
        <w:rPr>
          <w:caps/>
          <w:sz w:val="28"/>
          <w:szCs w:val="28"/>
          <w:lang w:val="en-GB"/>
        </w:rPr>
        <w:t>m</w:t>
      </w:r>
      <w:r w:rsidRPr="00A60854">
        <w:rPr>
          <w:sz w:val="28"/>
          <w:szCs w:val="28"/>
          <w:lang w:val="en-GB"/>
        </w:rPr>
        <w:t xml:space="preserve">edical </w:t>
      </w:r>
      <w:r w:rsidRPr="00A60854">
        <w:rPr>
          <w:caps/>
          <w:sz w:val="28"/>
          <w:szCs w:val="28"/>
          <w:lang w:val="en-GB"/>
        </w:rPr>
        <w:t>g</w:t>
      </w:r>
      <w:r w:rsidRPr="00A60854">
        <w:rPr>
          <w:sz w:val="28"/>
          <w:szCs w:val="28"/>
          <w:lang w:val="en-GB"/>
        </w:rPr>
        <w:t>enetics. – Baltimore: Williams and Wilkins, 1998. – P. 40-99.</w:t>
      </w:r>
    </w:p>
    <w:p w:rsidR="00F10F9F" w:rsidRPr="00A60854" w:rsidRDefault="00F10F9F" w:rsidP="00EF7C2F">
      <w:pPr>
        <w:pStyle w:val="Iauiue0"/>
        <w:numPr>
          <w:ilvl w:val="0"/>
          <w:numId w:val="58"/>
        </w:numPr>
        <w:suppressAutoHyphens w:val="0"/>
        <w:overflowPunct w:val="0"/>
        <w:autoSpaceDE w:val="0"/>
        <w:autoSpaceDN w:val="0"/>
        <w:adjustRightInd w:val="0"/>
        <w:spacing w:line="360" w:lineRule="auto"/>
        <w:jc w:val="both"/>
        <w:textAlignment w:val="baseline"/>
        <w:rPr>
          <w:sz w:val="28"/>
          <w:szCs w:val="28"/>
        </w:rPr>
      </w:pPr>
      <w:r w:rsidRPr="00A60854">
        <w:rPr>
          <w:sz w:val="28"/>
          <w:szCs w:val="28"/>
          <w:lang w:val="en-US"/>
        </w:rPr>
        <w:t>Genko</w:t>
      </w:r>
      <w:r w:rsidRPr="00A60854">
        <w:rPr>
          <w:sz w:val="28"/>
          <w:szCs w:val="28"/>
        </w:rPr>
        <w:t xml:space="preserve"> </w:t>
      </w:r>
      <w:r w:rsidRPr="00A60854">
        <w:rPr>
          <w:sz w:val="28"/>
          <w:szCs w:val="28"/>
          <w:lang w:val="en-US"/>
        </w:rPr>
        <w:t>R</w:t>
      </w:r>
      <w:r w:rsidRPr="00A60854">
        <w:rPr>
          <w:sz w:val="28"/>
          <w:szCs w:val="28"/>
        </w:rPr>
        <w:t xml:space="preserve">., </w:t>
      </w:r>
      <w:r w:rsidRPr="00A60854">
        <w:rPr>
          <w:sz w:val="28"/>
          <w:szCs w:val="28"/>
          <w:lang w:val="en-US"/>
        </w:rPr>
        <w:t>Tambon</w:t>
      </w:r>
      <w:r w:rsidRPr="00A60854">
        <w:rPr>
          <w:sz w:val="28"/>
          <w:szCs w:val="28"/>
        </w:rPr>
        <w:t xml:space="preserve"> </w:t>
      </w:r>
      <w:r w:rsidRPr="00A60854">
        <w:rPr>
          <w:sz w:val="28"/>
          <w:szCs w:val="28"/>
          <w:lang w:val="en-US"/>
        </w:rPr>
        <w:t>J</w:t>
      </w:r>
      <w:r w:rsidRPr="00A60854">
        <w:rPr>
          <w:sz w:val="28"/>
          <w:szCs w:val="28"/>
        </w:rPr>
        <w:t>.,</w:t>
      </w:r>
      <w:r w:rsidRPr="00A60854">
        <w:rPr>
          <w:sz w:val="28"/>
          <w:szCs w:val="28"/>
          <w:lang w:val="en-US"/>
        </w:rPr>
        <w:t xml:space="preserve"> Christerson L. The origin of periodontal infections // Adv. Dent. Res. – 1998. – Vol.</w:t>
      </w:r>
      <w:r w:rsidRPr="00A60854">
        <w:rPr>
          <w:sz w:val="28"/>
          <w:szCs w:val="28"/>
        </w:rPr>
        <w:t xml:space="preserve"> </w:t>
      </w:r>
      <w:r w:rsidRPr="00A60854">
        <w:rPr>
          <w:sz w:val="28"/>
          <w:szCs w:val="28"/>
          <w:lang w:val="en-US"/>
        </w:rPr>
        <w:t>2. –</w:t>
      </w:r>
      <w:r w:rsidRPr="00A60854">
        <w:rPr>
          <w:sz w:val="28"/>
          <w:szCs w:val="28"/>
        </w:rPr>
        <w:t xml:space="preserve"> P. 245-259.</w:t>
      </w:r>
    </w:p>
    <w:p w:rsidR="00F10F9F" w:rsidRPr="00A60854" w:rsidRDefault="00F10F9F" w:rsidP="00EF7C2F">
      <w:pPr>
        <w:pStyle w:val="Iauiue0"/>
        <w:numPr>
          <w:ilvl w:val="0"/>
          <w:numId w:val="58"/>
        </w:numPr>
        <w:suppressAutoHyphens w:val="0"/>
        <w:overflowPunct w:val="0"/>
        <w:autoSpaceDE w:val="0"/>
        <w:autoSpaceDN w:val="0"/>
        <w:adjustRightInd w:val="0"/>
        <w:spacing w:line="360" w:lineRule="auto"/>
        <w:jc w:val="both"/>
        <w:textAlignment w:val="baseline"/>
        <w:rPr>
          <w:sz w:val="28"/>
          <w:szCs w:val="28"/>
        </w:rPr>
      </w:pPr>
      <w:r w:rsidRPr="00A60854">
        <w:rPr>
          <w:sz w:val="28"/>
          <w:szCs w:val="28"/>
          <w:lang w:val="en-US"/>
        </w:rPr>
        <w:t>Graefe E.U., Derendorf H., Veit M. Pharmacokinetics and bioavailability of the flavones quercetin in humans</w:t>
      </w:r>
      <w:r w:rsidRPr="00A60854">
        <w:rPr>
          <w:sz w:val="28"/>
          <w:szCs w:val="28"/>
        </w:rPr>
        <w:t xml:space="preserve"> //</w:t>
      </w:r>
      <w:r w:rsidRPr="00A60854">
        <w:rPr>
          <w:sz w:val="28"/>
          <w:szCs w:val="28"/>
          <w:lang w:val="en-US"/>
        </w:rPr>
        <w:t xml:space="preserve"> Intern. J. of Clinical Pharmacology and Therapeutics. – 1999. –</w:t>
      </w:r>
      <w:r w:rsidRPr="00A60854">
        <w:rPr>
          <w:sz w:val="28"/>
          <w:szCs w:val="28"/>
        </w:rPr>
        <w:t xml:space="preserve"> Vol.</w:t>
      </w:r>
      <w:r w:rsidRPr="00A60854">
        <w:rPr>
          <w:sz w:val="28"/>
          <w:szCs w:val="28"/>
          <w:lang w:val="en-US"/>
        </w:rPr>
        <w:t xml:space="preserve"> 37, </w:t>
      </w:r>
      <w:r w:rsidRPr="00A60854">
        <w:rPr>
          <w:sz w:val="28"/>
          <w:szCs w:val="28"/>
        </w:rPr>
        <w:t xml:space="preserve">№ </w:t>
      </w:r>
      <w:r w:rsidRPr="00A60854">
        <w:rPr>
          <w:sz w:val="28"/>
          <w:szCs w:val="28"/>
          <w:lang w:val="en-US"/>
        </w:rPr>
        <w:t>5</w:t>
      </w:r>
      <w:r w:rsidRPr="00A60854">
        <w:rPr>
          <w:sz w:val="28"/>
          <w:szCs w:val="28"/>
        </w:rPr>
        <w:t xml:space="preserve">. – </w:t>
      </w:r>
      <w:r w:rsidRPr="00A60854">
        <w:rPr>
          <w:sz w:val="28"/>
          <w:szCs w:val="28"/>
          <w:lang w:val="en-US"/>
        </w:rPr>
        <w:t>P. 219-233.</w:t>
      </w:r>
    </w:p>
    <w:p w:rsidR="00F10F9F" w:rsidRPr="00A60854" w:rsidRDefault="00F10F9F" w:rsidP="00EF7C2F">
      <w:pPr>
        <w:pStyle w:val="Iauiue0"/>
        <w:numPr>
          <w:ilvl w:val="0"/>
          <w:numId w:val="58"/>
        </w:numPr>
        <w:suppressAutoHyphens w:val="0"/>
        <w:overflowPunct w:val="0"/>
        <w:autoSpaceDE w:val="0"/>
        <w:autoSpaceDN w:val="0"/>
        <w:adjustRightInd w:val="0"/>
        <w:spacing w:line="360" w:lineRule="auto"/>
        <w:jc w:val="both"/>
        <w:textAlignment w:val="baseline"/>
        <w:rPr>
          <w:sz w:val="28"/>
          <w:szCs w:val="28"/>
        </w:rPr>
      </w:pPr>
      <w:r w:rsidRPr="00A60854">
        <w:rPr>
          <w:color w:val="000000"/>
          <w:sz w:val="28"/>
          <w:szCs w:val="28"/>
          <w:lang w:val="en-US"/>
        </w:rPr>
        <w:lastRenderedPageBreak/>
        <w:t>Graves D.T. The potential role of chemokines and inflammatory cytokine</w:t>
      </w:r>
      <w:r w:rsidRPr="00A60854">
        <w:rPr>
          <w:color w:val="000000"/>
          <w:sz w:val="28"/>
          <w:szCs w:val="28"/>
        </w:rPr>
        <w:t xml:space="preserve"> </w:t>
      </w:r>
      <w:r w:rsidRPr="00A60854">
        <w:rPr>
          <w:color w:val="000000"/>
          <w:sz w:val="28"/>
          <w:szCs w:val="28"/>
          <w:lang w:val="en-US"/>
        </w:rPr>
        <w:t xml:space="preserve">periodontal disease progression </w:t>
      </w:r>
      <w:r w:rsidRPr="00A60854">
        <w:rPr>
          <w:color w:val="000000"/>
          <w:sz w:val="28"/>
          <w:szCs w:val="28"/>
        </w:rPr>
        <w:t xml:space="preserve">// </w:t>
      </w:r>
      <w:r w:rsidRPr="00A60854">
        <w:rPr>
          <w:color w:val="000000"/>
          <w:sz w:val="28"/>
          <w:szCs w:val="28"/>
          <w:lang w:val="en-US"/>
        </w:rPr>
        <w:t>Clin.</w:t>
      </w:r>
      <w:r w:rsidRPr="00A60854">
        <w:rPr>
          <w:color w:val="000000"/>
          <w:sz w:val="28"/>
          <w:szCs w:val="28"/>
        </w:rPr>
        <w:t xml:space="preserve"> </w:t>
      </w:r>
      <w:r w:rsidRPr="00A60854">
        <w:rPr>
          <w:color w:val="000000"/>
          <w:sz w:val="28"/>
          <w:szCs w:val="28"/>
          <w:lang w:val="en-US"/>
        </w:rPr>
        <w:t>Infect.</w:t>
      </w:r>
      <w:r w:rsidRPr="00A60854">
        <w:rPr>
          <w:color w:val="000000"/>
          <w:sz w:val="28"/>
          <w:szCs w:val="28"/>
        </w:rPr>
        <w:t xml:space="preserve"> </w:t>
      </w:r>
      <w:r w:rsidRPr="00A60854">
        <w:rPr>
          <w:color w:val="000000"/>
          <w:sz w:val="28"/>
          <w:szCs w:val="28"/>
          <w:lang w:val="en-US"/>
        </w:rPr>
        <w:t>Dis. –</w:t>
      </w:r>
      <w:r w:rsidRPr="00A60854">
        <w:rPr>
          <w:sz w:val="28"/>
          <w:szCs w:val="28"/>
        </w:rPr>
        <w:t xml:space="preserve"> </w:t>
      </w:r>
      <w:r w:rsidRPr="00A60854">
        <w:rPr>
          <w:color w:val="000000"/>
          <w:sz w:val="28"/>
          <w:szCs w:val="28"/>
          <w:lang w:val="en-US"/>
        </w:rPr>
        <w:t>1999. –</w:t>
      </w:r>
      <w:r w:rsidRPr="00A60854">
        <w:rPr>
          <w:sz w:val="28"/>
          <w:szCs w:val="28"/>
        </w:rPr>
        <w:t xml:space="preserve"> Vol. </w:t>
      </w:r>
      <w:r w:rsidRPr="00A60854">
        <w:rPr>
          <w:color w:val="000000"/>
          <w:sz w:val="28"/>
          <w:szCs w:val="28"/>
          <w:lang w:val="en-US"/>
        </w:rPr>
        <w:t>28. –</w:t>
      </w:r>
      <w:r w:rsidRPr="00A60854">
        <w:rPr>
          <w:sz w:val="28"/>
          <w:szCs w:val="28"/>
        </w:rPr>
        <w:t>№</w:t>
      </w:r>
      <w:r w:rsidRPr="00A60854">
        <w:rPr>
          <w:color w:val="000000"/>
          <w:sz w:val="28"/>
          <w:szCs w:val="28"/>
          <w:lang w:val="en-US"/>
        </w:rPr>
        <w:t>3</w:t>
      </w:r>
      <w:r w:rsidRPr="00A60854">
        <w:rPr>
          <w:color w:val="000000"/>
          <w:sz w:val="28"/>
          <w:szCs w:val="28"/>
        </w:rPr>
        <w:t>. –</w:t>
      </w:r>
      <w:r w:rsidRPr="00A60854">
        <w:rPr>
          <w:sz w:val="28"/>
          <w:szCs w:val="28"/>
        </w:rPr>
        <w:t xml:space="preserve"> </w:t>
      </w:r>
      <w:proofErr w:type="gramStart"/>
      <w:r w:rsidRPr="00A60854">
        <w:rPr>
          <w:sz w:val="28"/>
          <w:szCs w:val="28"/>
          <w:lang w:val="ru-RU"/>
        </w:rPr>
        <w:t>Р</w:t>
      </w:r>
      <w:r w:rsidRPr="00A60854">
        <w:rPr>
          <w:sz w:val="28"/>
          <w:szCs w:val="28"/>
        </w:rPr>
        <w:t xml:space="preserve">. </w:t>
      </w:r>
      <w:r w:rsidRPr="00A60854">
        <w:rPr>
          <w:color w:val="000000"/>
          <w:sz w:val="28"/>
          <w:szCs w:val="28"/>
          <w:lang w:val="en-US"/>
        </w:rPr>
        <w:t>482</w:t>
      </w:r>
      <w:proofErr w:type="gramEnd"/>
      <w:r w:rsidRPr="00A60854">
        <w:rPr>
          <w:color w:val="000000"/>
          <w:sz w:val="28"/>
          <w:szCs w:val="28"/>
          <w:lang w:val="en-US"/>
        </w:rPr>
        <w:t>-490</w:t>
      </w:r>
      <w:r w:rsidRPr="00A60854">
        <w:rPr>
          <w:color w:val="000000"/>
          <w:sz w:val="28"/>
          <w:szCs w:val="28"/>
        </w:rPr>
        <w:t>.</w:t>
      </w:r>
    </w:p>
    <w:p w:rsidR="00F10F9F" w:rsidRPr="00A60854" w:rsidRDefault="00F10F9F" w:rsidP="00EF7C2F">
      <w:pPr>
        <w:numPr>
          <w:ilvl w:val="0"/>
          <w:numId w:val="58"/>
        </w:numPr>
        <w:suppressAutoHyphens w:val="0"/>
        <w:spacing w:line="360" w:lineRule="auto"/>
        <w:jc w:val="both"/>
        <w:rPr>
          <w:sz w:val="28"/>
          <w:szCs w:val="28"/>
          <w:lang w:val="uk-UA"/>
        </w:rPr>
      </w:pPr>
      <w:r w:rsidRPr="00A60854">
        <w:rPr>
          <w:sz w:val="28"/>
          <w:szCs w:val="28"/>
          <w:lang w:val="en-GB"/>
        </w:rPr>
        <w:t>Green J.C., Vermillion J.P. The simplified oral hygienic index // Journal of the American Dental Association. – 1964. – Vol. 68. – P. 7-13.</w:t>
      </w:r>
    </w:p>
    <w:p w:rsidR="00F10F9F" w:rsidRPr="00A60854" w:rsidRDefault="00F10F9F" w:rsidP="00EF7C2F">
      <w:pPr>
        <w:widowControl w:val="0"/>
        <w:numPr>
          <w:ilvl w:val="0"/>
          <w:numId w:val="58"/>
        </w:numPr>
        <w:shd w:val="clear" w:color="auto" w:fill="FFFFFF"/>
        <w:suppressAutoHyphens w:val="0"/>
        <w:autoSpaceDE w:val="0"/>
        <w:autoSpaceDN w:val="0"/>
        <w:adjustRightInd w:val="0"/>
        <w:spacing w:before="5" w:line="360" w:lineRule="auto"/>
        <w:jc w:val="both"/>
        <w:rPr>
          <w:color w:val="000000"/>
          <w:sz w:val="28"/>
          <w:szCs w:val="28"/>
          <w:lang w:val="uk-UA"/>
        </w:rPr>
      </w:pPr>
      <w:r w:rsidRPr="00A60854">
        <w:rPr>
          <w:color w:val="000000"/>
          <w:sz w:val="28"/>
          <w:szCs w:val="28"/>
          <w:lang w:val="en-US"/>
        </w:rPr>
        <w:t xml:space="preserve">Gutteringe A.W. Antioxidant properties of the proteins caeroloplasmins, albumin and transferring // Biochim. </w:t>
      </w:r>
      <w:proofErr w:type="gramStart"/>
      <w:r w:rsidRPr="00A60854">
        <w:rPr>
          <w:color w:val="000000"/>
          <w:sz w:val="28"/>
          <w:szCs w:val="28"/>
          <w:lang w:val="en-US"/>
        </w:rPr>
        <w:t>et</w:t>
      </w:r>
      <w:proofErr w:type="gramEnd"/>
      <w:r w:rsidRPr="00A60854">
        <w:rPr>
          <w:color w:val="000000"/>
          <w:sz w:val="28"/>
          <w:szCs w:val="28"/>
          <w:lang w:val="en-US"/>
        </w:rPr>
        <w:t xml:space="preserve"> Biophis. Acta. – 1986. - Vol. 896, </w:t>
      </w:r>
      <w:r w:rsidRPr="00A60854">
        <w:rPr>
          <w:color w:val="000000"/>
          <w:sz w:val="28"/>
          <w:szCs w:val="28"/>
          <w:lang w:val="uk-UA"/>
        </w:rPr>
        <w:t xml:space="preserve">№ </w:t>
      </w:r>
      <w:r w:rsidRPr="00A60854">
        <w:rPr>
          <w:color w:val="000000"/>
          <w:sz w:val="28"/>
          <w:szCs w:val="28"/>
          <w:lang w:val="en-US"/>
        </w:rPr>
        <w:t>2. – P. 119-126.</w:t>
      </w:r>
    </w:p>
    <w:p w:rsidR="00F10F9F" w:rsidRDefault="00F10F9F" w:rsidP="00EF7C2F">
      <w:pPr>
        <w:pStyle w:val="Iauiue0"/>
        <w:numPr>
          <w:ilvl w:val="0"/>
          <w:numId w:val="58"/>
        </w:numPr>
        <w:suppressAutoHyphens w:val="0"/>
        <w:overflowPunct w:val="0"/>
        <w:autoSpaceDE w:val="0"/>
        <w:autoSpaceDN w:val="0"/>
        <w:adjustRightInd w:val="0"/>
        <w:spacing w:line="360" w:lineRule="auto"/>
        <w:jc w:val="both"/>
        <w:textAlignment w:val="baseline"/>
        <w:rPr>
          <w:sz w:val="28"/>
          <w:szCs w:val="28"/>
        </w:rPr>
      </w:pPr>
      <w:r w:rsidRPr="00A60854">
        <w:rPr>
          <w:sz w:val="28"/>
          <w:szCs w:val="28"/>
          <w:lang w:val="en-US"/>
        </w:rPr>
        <w:t>Haffajee A.D., Socransky S.S. Microbial etiological agents of destructive periodontal diseases // J. Periodontol. –</w:t>
      </w:r>
      <w:r w:rsidRPr="00A60854">
        <w:rPr>
          <w:sz w:val="28"/>
          <w:szCs w:val="28"/>
        </w:rPr>
        <w:t xml:space="preserve"> 2000. – Vol. 5. – P. 78-111.</w:t>
      </w:r>
    </w:p>
    <w:p w:rsidR="00F10F9F" w:rsidRPr="00DD33BE" w:rsidRDefault="00F10F9F" w:rsidP="00EF7C2F">
      <w:pPr>
        <w:pStyle w:val="Iauiue0"/>
        <w:numPr>
          <w:ilvl w:val="0"/>
          <w:numId w:val="58"/>
        </w:numPr>
        <w:suppressAutoHyphens w:val="0"/>
        <w:overflowPunct w:val="0"/>
        <w:autoSpaceDE w:val="0"/>
        <w:autoSpaceDN w:val="0"/>
        <w:adjustRightInd w:val="0"/>
        <w:spacing w:line="360" w:lineRule="auto"/>
        <w:jc w:val="both"/>
        <w:textAlignment w:val="baseline"/>
        <w:rPr>
          <w:sz w:val="28"/>
          <w:szCs w:val="28"/>
        </w:rPr>
      </w:pPr>
      <w:r w:rsidRPr="00DD33BE">
        <w:rPr>
          <w:sz w:val="28"/>
          <w:szCs w:val="28"/>
        </w:rPr>
        <w:t>Hayashi Y</w:t>
      </w:r>
      <w:r>
        <w:rPr>
          <w:sz w:val="28"/>
          <w:szCs w:val="28"/>
        </w:rPr>
        <w:t>.</w:t>
      </w:r>
      <w:r w:rsidRPr="00DD33BE">
        <w:rPr>
          <w:sz w:val="28"/>
          <w:szCs w:val="28"/>
        </w:rPr>
        <w:t>,</w:t>
      </w:r>
      <w:r>
        <w:rPr>
          <w:sz w:val="28"/>
          <w:szCs w:val="28"/>
        </w:rPr>
        <w:t xml:space="preserve"> Kobayashi M., Kumata H. Interferon-γ and interleukin 4 inhibit interleukin 1β – induced delayed prostaglandin E</w:t>
      </w:r>
      <w:r>
        <w:rPr>
          <w:sz w:val="28"/>
          <w:szCs w:val="28"/>
          <w:vertAlign w:val="subscript"/>
        </w:rPr>
        <w:t xml:space="preserve">2 </w:t>
      </w:r>
      <w:r>
        <w:rPr>
          <w:sz w:val="28"/>
          <w:szCs w:val="28"/>
        </w:rPr>
        <w:t>generation through supression of cyclooxygenase-2 expression in human fibroblast // Cytokine. – 2000. –</w:t>
      </w:r>
      <w:r w:rsidRPr="00A60854">
        <w:rPr>
          <w:sz w:val="28"/>
          <w:szCs w:val="28"/>
          <w:lang w:val="en-US"/>
        </w:rPr>
        <w:t>№</w:t>
      </w:r>
      <w:r>
        <w:rPr>
          <w:sz w:val="28"/>
          <w:szCs w:val="28"/>
          <w:lang w:val="en-US"/>
        </w:rPr>
        <w:t xml:space="preserve"> </w:t>
      </w:r>
      <w:r>
        <w:rPr>
          <w:sz w:val="28"/>
          <w:szCs w:val="28"/>
        </w:rPr>
        <w:t xml:space="preserve">12. – P. 603-612. </w:t>
      </w:r>
      <w:r w:rsidRPr="00DD33BE">
        <w:rPr>
          <w:sz w:val="28"/>
          <w:szCs w:val="28"/>
        </w:rPr>
        <w:t xml:space="preserve"> </w:t>
      </w:r>
    </w:p>
    <w:p w:rsidR="00F10F9F" w:rsidRPr="00A60854" w:rsidRDefault="00F10F9F" w:rsidP="00EF7C2F">
      <w:pPr>
        <w:widowControl w:val="0"/>
        <w:numPr>
          <w:ilvl w:val="0"/>
          <w:numId w:val="58"/>
        </w:numPr>
        <w:shd w:val="clear" w:color="auto" w:fill="FFFFFF"/>
        <w:suppressAutoHyphens w:val="0"/>
        <w:spacing w:line="360" w:lineRule="auto"/>
        <w:jc w:val="both"/>
        <w:rPr>
          <w:sz w:val="28"/>
          <w:szCs w:val="28"/>
          <w:lang w:val="en-US"/>
        </w:rPr>
      </w:pPr>
      <w:r w:rsidRPr="00A60854">
        <w:rPr>
          <w:sz w:val="28"/>
          <w:szCs w:val="28"/>
          <w:lang w:val="en-US"/>
        </w:rPr>
        <w:t>Hickman J.A. Apoptosis - an over</w:t>
      </w:r>
      <w:r>
        <w:rPr>
          <w:sz w:val="28"/>
          <w:szCs w:val="28"/>
          <w:lang w:val="en-US"/>
        </w:rPr>
        <w:t xml:space="preserve">view // Hum. </w:t>
      </w:r>
      <w:proofErr w:type="gramStart"/>
      <w:r>
        <w:rPr>
          <w:sz w:val="28"/>
          <w:szCs w:val="28"/>
          <w:lang w:val="en-US"/>
        </w:rPr>
        <w:t>and</w:t>
      </w:r>
      <w:proofErr w:type="gramEnd"/>
      <w:r>
        <w:rPr>
          <w:sz w:val="28"/>
          <w:szCs w:val="28"/>
          <w:lang w:val="en-US"/>
        </w:rPr>
        <w:t xml:space="preserve"> Exp. Toxicol. –</w:t>
      </w:r>
      <w:r w:rsidRPr="00A60854">
        <w:rPr>
          <w:sz w:val="28"/>
          <w:szCs w:val="28"/>
          <w:lang w:val="en-US"/>
        </w:rPr>
        <w:t xml:space="preserve"> </w:t>
      </w:r>
      <w:r w:rsidRPr="00A60854">
        <w:rPr>
          <w:sz w:val="28"/>
          <w:szCs w:val="28"/>
          <w:lang w:val="uk-UA"/>
        </w:rPr>
        <w:t>2004</w:t>
      </w:r>
      <w:r w:rsidRPr="00A60854">
        <w:rPr>
          <w:sz w:val="28"/>
          <w:szCs w:val="28"/>
          <w:lang w:val="en-US"/>
        </w:rPr>
        <w:t>. –Vol. 14, № 9. – P.</w:t>
      </w:r>
      <w:r w:rsidRPr="00A60854">
        <w:rPr>
          <w:sz w:val="28"/>
          <w:szCs w:val="28"/>
          <w:lang w:val="uk-UA"/>
        </w:rPr>
        <w:t xml:space="preserve"> </w:t>
      </w:r>
      <w:r w:rsidRPr="00A60854">
        <w:rPr>
          <w:sz w:val="28"/>
          <w:szCs w:val="28"/>
          <w:lang w:val="en-US"/>
        </w:rPr>
        <w:t>751.</w:t>
      </w:r>
    </w:p>
    <w:p w:rsidR="00F10F9F" w:rsidRPr="00A60854" w:rsidRDefault="00F10F9F" w:rsidP="00EF7C2F">
      <w:pPr>
        <w:widowControl w:val="0"/>
        <w:numPr>
          <w:ilvl w:val="0"/>
          <w:numId w:val="58"/>
        </w:numPr>
        <w:shd w:val="clear" w:color="auto" w:fill="FFFFFF"/>
        <w:suppressAutoHyphens w:val="0"/>
        <w:spacing w:line="360" w:lineRule="auto"/>
        <w:jc w:val="both"/>
        <w:rPr>
          <w:sz w:val="28"/>
          <w:szCs w:val="28"/>
          <w:lang w:val="en-US"/>
        </w:rPr>
      </w:pPr>
      <w:r w:rsidRPr="00A60854">
        <w:rPr>
          <w:sz w:val="28"/>
          <w:szCs w:val="28"/>
          <w:lang w:val="en-US"/>
        </w:rPr>
        <w:t xml:space="preserve">Hollman P.C.H., Arts I.C.W. Flavonols, flavones and flavonols-nature, occurrence and dietary burden // J. Sci. Food and Agr. – 2000. – № 7. – P. 1081-1093. </w:t>
      </w:r>
    </w:p>
    <w:p w:rsidR="00F10F9F" w:rsidRPr="00A60854" w:rsidRDefault="00F10F9F" w:rsidP="00EF7C2F">
      <w:pPr>
        <w:pStyle w:val="Normal7"/>
        <w:widowControl/>
        <w:numPr>
          <w:ilvl w:val="0"/>
          <w:numId w:val="58"/>
        </w:numPr>
        <w:spacing w:line="360" w:lineRule="auto"/>
        <w:jc w:val="both"/>
        <w:rPr>
          <w:sz w:val="28"/>
          <w:szCs w:val="28"/>
          <w:lang w:val="en-US"/>
        </w:rPr>
      </w:pPr>
      <w:r w:rsidRPr="00A60854">
        <w:rPr>
          <w:sz w:val="28"/>
          <w:szCs w:val="28"/>
          <w:lang w:val="en-US"/>
        </w:rPr>
        <w:t>International conference on SUPEROXIDE DISMUTASE: Recent Advances and Clinical Application. ABSTRACTS. Institute Pasteur. - Paris.</w:t>
      </w:r>
      <w:r w:rsidRPr="00A60854">
        <w:rPr>
          <w:sz w:val="28"/>
          <w:szCs w:val="28"/>
        </w:rPr>
        <w:t xml:space="preserve"> </w:t>
      </w:r>
      <w:r w:rsidRPr="00A60854">
        <w:rPr>
          <w:sz w:val="28"/>
          <w:szCs w:val="28"/>
          <w:lang w:val="en-US"/>
        </w:rPr>
        <w:t xml:space="preserve">- May 14-15, 1998. –125 </w:t>
      </w:r>
      <w:r w:rsidRPr="00A60854">
        <w:rPr>
          <w:sz w:val="28"/>
          <w:szCs w:val="28"/>
        </w:rPr>
        <w:t>р</w:t>
      </w:r>
      <w:r w:rsidRPr="00A60854">
        <w:rPr>
          <w:sz w:val="28"/>
          <w:szCs w:val="28"/>
          <w:lang w:val="en-US"/>
        </w:rPr>
        <w:t>.</w:t>
      </w:r>
    </w:p>
    <w:p w:rsidR="00F10F9F" w:rsidRPr="00A60854" w:rsidRDefault="00F10F9F" w:rsidP="00EF7C2F">
      <w:pPr>
        <w:numPr>
          <w:ilvl w:val="0"/>
          <w:numId w:val="58"/>
        </w:numPr>
        <w:suppressAutoHyphens w:val="0"/>
        <w:spacing w:line="360" w:lineRule="auto"/>
        <w:jc w:val="both"/>
        <w:rPr>
          <w:sz w:val="28"/>
          <w:szCs w:val="28"/>
          <w:lang w:val="en-GB"/>
        </w:rPr>
      </w:pPr>
      <w:r w:rsidRPr="00A60854">
        <w:rPr>
          <w:sz w:val="28"/>
          <w:szCs w:val="28"/>
          <w:lang w:val="en-US"/>
        </w:rPr>
        <w:t>Janisch R., Bird A. Epigenetic regulation of gene expression // Nature Genetics. – 2003. – Vol. 17. – P. 142-146.</w:t>
      </w:r>
    </w:p>
    <w:p w:rsidR="00F10F9F" w:rsidRPr="00A60854" w:rsidRDefault="00F10F9F" w:rsidP="00EF7C2F">
      <w:pPr>
        <w:pStyle w:val="Normal7"/>
        <w:widowControl/>
        <w:numPr>
          <w:ilvl w:val="0"/>
          <w:numId w:val="58"/>
        </w:numPr>
        <w:spacing w:line="360" w:lineRule="auto"/>
        <w:jc w:val="both"/>
        <w:rPr>
          <w:sz w:val="28"/>
          <w:szCs w:val="28"/>
          <w:lang w:val="en-US"/>
        </w:rPr>
      </w:pPr>
      <w:r w:rsidRPr="00A60854">
        <w:rPr>
          <w:sz w:val="28"/>
          <w:szCs w:val="28"/>
          <w:lang w:val="en-US"/>
        </w:rPr>
        <w:t>Krahwinkel T., Willershausen B. The effect of sugar-free green tea chew candies on the degree of inflammation of the gingival // Eur. J. Med. Res. – 2000. – Vol. 5, № 11. – P. 463-467.</w:t>
      </w:r>
    </w:p>
    <w:p w:rsidR="00F10F9F" w:rsidRPr="00A60854" w:rsidRDefault="00F10F9F" w:rsidP="00EF7C2F">
      <w:pPr>
        <w:numPr>
          <w:ilvl w:val="0"/>
          <w:numId w:val="58"/>
        </w:numPr>
        <w:suppressAutoHyphens w:val="0"/>
        <w:spacing w:line="360" w:lineRule="auto"/>
        <w:jc w:val="both"/>
        <w:rPr>
          <w:sz w:val="28"/>
          <w:szCs w:val="28"/>
          <w:lang w:val="en-US"/>
        </w:rPr>
      </w:pPr>
      <w:r w:rsidRPr="00A60854">
        <w:rPr>
          <w:sz w:val="28"/>
          <w:szCs w:val="28"/>
          <w:lang w:val="en-US"/>
        </w:rPr>
        <w:t xml:space="preserve">Lawrence D.A., Colinas R.J., Walsh A.C. Influence of oxygen partial pressure on human and mouse myeloid cell line characteristics // Fundamental and Applied Toxicology. – 1996. – Vol. 29, </w:t>
      </w:r>
      <w:r w:rsidRPr="00A60854">
        <w:rPr>
          <w:sz w:val="28"/>
          <w:szCs w:val="28"/>
          <w:lang w:val="uk-UA"/>
        </w:rPr>
        <w:t>№</w:t>
      </w:r>
      <w:r w:rsidRPr="00A60854">
        <w:rPr>
          <w:sz w:val="28"/>
          <w:szCs w:val="28"/>
          <w:lang w:val="en-US"/>
        </w:rPr>
        <w:t>2. – P. 287-293.</w:t>
      </w:r>
    </w:p>
    <w:p w:rsidR="00F10F9F" w:rsidRPr="00A60854" w:rsidRDefault="00F10F9F" w:rsidP="00EF7C2F">
      <w:pPr>
        <w:numPr>
          <w:ilvl w:val="0"/>
          <w:numId w:val="58"/>
        </w:numPr>
        <w:suppressAutoHyphens w:val="0"/>
        <w:spacing w:line="360" w:lineRule="auto"/>
        <w:jc w:val="both"/>
        <w:rPr>
          <w:sz w:val="28"/>
          <w:szCs w:val="28"/>
          <w:lang w:val="en-US"/>
        </w:rPr>
      </w:pPr>
      <w:r w:rsidRPr="00A60854">
        <w:rPr>
          <w:sz w:val="28"/>
          <w:szCs w:val="28"/>
          <w:lang w:val="en-US"/>
        </w:rPr>
        <w:t xml:space="preserve">Lewine B. Genes V. </w:t>
      </w:r>
      <w:r w:rsidRPr="00A60854">
        <w:rPr>
          <w:sz w:val="28"/>
          <w:szCs w:val="28"/>
          <w:lang w:val="en-GB"/>
        </w:rPr>
        <w:t xml:space="preserve">- </w:t>
      </w:r>
      <w:r w:rsidRPr="00A60854">
        <w:rPr>
          <w:sz w:val="28"/>
          <w:szCs w:val="28"/>
          <w:lang w:val="en-US"/>
        </w:rPr>
        <w:t>Oxford., New York, Tokyo. – 1994. – 1272 p.</w:t>
      </w:r>
    </w:p>
    <w:p w:rsidR="00F10F9F" w:rsidRPr="00A60854" w:rsidRDefault="00F10F9F" w:rsidP="00EF7C2F">
      <w:pPr>
        <w:widowControl w:val="0"/>
        <w:numPr>
          <w:ilvl w:val="0"/>
          <w:numId w:val="58"/>
        </w:numPr>
        <w:shd w:val="clear" w:color="auto" w:fill="FFFFFF"/>
        <w:suppressAutoHyphens w:val="0"/>
        <w:autoSpaceDE w:val="0"/>
        <w:autoSpaceDN w:val="0"/>
        <w:adjustRightInd w:val="0"/>
        <w:spacing w:before="5" w:line="360" w:lineRule="auto"/>
        <w:jc w:val="both"/>
        <w:rPr>
          <w:color w:val="000000"/>
          <w:sz w:val="28"/>
          <w:szCs w:val="28"/>
          <w:lang w:val="uk-UA"/>
        </w:rPr>
      </w:pPr>
      <w:r w:rsidRPr="00A60854">
        <w:rPr>
          <w:color w:val="000000"/>
          <w:sz w:val="28"/>
          <w:szCs w:val="28"/>
          <w:lang w:val="en-US"/>
        </w:rPr>
        <w:t xml:space="preserve">Li H., Sadler P.J., Sun H. Rationalization of strength of the metal building to </w:t>
      </w:r>
      <w:r w:rsidRPr="00A60854">
        <w:rPr>
          <w:color w:val="000000"/>
          <w:sz w:val="28"/>
          <w:szCs w:val="28"/>
          <w:lang w:val="en-US"/>
        </w:rPr>
        <w:lastRenderedPageBreak/>
        <w:t xml:space="preserve">human serum transferring // Eur. J. Biochem. – 1996. – Vol.242, </w:t>
      </w:r>
      <w:r w:rsidRPr="00A60854">
        <w:rPr>
          <w:color w:val="000000"/>
          <w:sz w:val="28"/>
          <w:szCs w:val="28"/>
          <w:lang w:val="uk-UA"/>
        </w:rPr>
        <w:t xml:space="preserve">№ </w:t>
      </w:r>
      <w:r w:rsidRPr="00A60854">
        <w:rPr>
          <w:color w:val="000000"/>
          <w:sz w:val="28"/>
          <w:szCs w:val="28"/>
          <w:lang w:val="en-US"/>
        </w:rPr>
        <w:t>2. – P.387-393.</w:t>
      </w:r>
    </w:p>
    <w:p w:rsidR="00F10F9F" w:rsidRPr="00A60854" w:rsidRDefault="00F10F9F" w:rsidP="00EF7C2F">
      <w:pPr>
        <w:numPr>
          <w:ilvl w:val="0"/>
          <w:numId w:val="58"/>
        </w:numPr>
        <w:suppressAutoHyphens w:val="0"/>
        <w:spacing w:line="360" w:lineRule="auto"/>
        <w:jc w:val="both"/>
        <w:rPr>
          <w:sz w:val="28"/>
          <w:szCs w:val="28"/>
          <w:lang w:val="en-US"/>
        </w:rPr>
      </w:pPr>
      <w:r w:rsidRPr="00A60854">
        <w:rPr>
          <w:sz w:val="28"/>
          <w:szCs w:val="28"/>
          <w:lang w:val="en-US"/>
        </w:rPr>
        <w:t>Lion M.F. Epigenetic inheritances in mammals // Tig. – April, 1993. – Vol.</w:t>
      </w:r>
      <w:r w:rsidRPr="00A60854">
        <w:rPr>
          <w:sz w:val="28"/>
          <w:szCs w:val="28"/>
          <w:lang w:val="en-GB"/>
        </w:rPr>
        <w:t xml:space="preserve"> </w:t>
      </w:r>
      <w:r w:rsidRPr="00A60854">
        <w:rPr>
          <w:sz w:val="28"/>
          <w:szCs w:val="28"/>
          <w:lang w:val="en-US"/>
        </w:rPr>
        <w:t>2. – P. 235.</w:t>
      </w:r>
    </w:p>
    <w:p w:rsidR="00F10F9F" w:rsidRPr="00A60854" w:rsidRDefault="00F10F9F" w:rsidP="00EF7C2F">
      <w:pPr>
        <w:numPr>
          <w:ilvl w:val="0"/>
          <w:numId w:val="58"/>
        </w:numPr>
        <w:suppressAutoHyphens w:val="0"/>
        <w:spacing w:line="360" w:lineRule="auto"/>
        <w:jc w:val="both"/>
        <w:rPr>
          <w:sz w:val="28"/>
          <w:szCs w:val="28"/>
          <w:lang w:val="en-US"/>
        </w:rPr>
      </w:pPr>
      <w:r w:rsidRPr="00A60854">
        <w:rPr>
          <w:sz w:val="28"/>
          <w:szCs w:val="28"/>
          <w:lang w:val="en-US"/>
        </w:rPr>
        <w:t>Lovenguth R.A., Cin I., Caton J.G. Evaluations of periodontal treatments using controlled-release tetracycline fibers: microbiological response // J. Periodontol. – 1995. – Vol. 66. – P. 700-707.</w:t>
      </w:r>
    </w:p>
    <w:p w:rsidR="00F10F9F" w:rsidRPr="00A60854" w:rsidRDefault="00F10F9F" w:rsidP="00EF7C2F">
      <w:pPr>
        <w:widowControl w:val="0"/>
        <w:numPr>
          <w:ilvl w:val="0"/>
          <w:numId w:val="58"/>
        </w:numPr>
        <w:suppressAutoHyphens w:val="0"/>
        <w:spacing w:line="360" w:lineRule="auto"/>
        <w:jc w:val="both"/>
        <w:rPr>
          <w:sz w:val="28"/>
          <w:szCs w:val="28"/>
          <w:lang w:val="en-GB"/>
        </w:rPr>
      </w:pPr>
      <w:r w:rsidRPr="00A60854">
        <w:rPr>
          <w:sz w:val="28"/>
          <w:szCs w:val="28"/>
          <w:lang w:val="en-US"/>
        </w:rPr>
        <w:t>McCord J.M. Superoxide radical: controversies, contradictions, and par</w:t>
      </w:r>
      <w:r w:rsidRPr="00A60854">
        <w:rPr>
          <w:sz w:val="28"/>
          <w:szCs w:val="28"/>
          <w:lang w:val="en-US"/>
        </w:rPr>
        <w:t>a</w:t>
      </w:r>
      <w:r w:rsidRPr="00A60854">
        <w:rPr>
          <w:sz w:val="28"/>
          <w:szCs w:val="28"/>
          <w:lang w:val="en-US"/>
        </w:rPr>
        <w:t>doxes // Proc. Soc. Exp. Biol</w:t>
      </w:r>
      <w:r w:rsidRPr="00A60854">
        <w:rPr>
          <w:sz w:val="28"/>
          <w:szCs w:val="28"/>
          <w:lang w:val="en-GB"/>
        </w:rPr>
        <w:t xml:space="preserve">. </w:t>
      </w:r>
      <w:r w:rsidRPr="00A60854">
        <w:rPr>
          <w:sz w:val="28"/>
          <w:szCs w:val="28"/>
          <w:lang w:val="en-US"/>
        </w:rPr>
        <w:t>Med</w:t>
      </w:r>
      <w:r w:rsidRPr="00A60854">
        <w:rPr>
          <w:sz w:val="28"/>
          <w:szCs w:val="28"/>
          <w:lang w:val="en-GB"/>
        </w:rPr>
        <w:t xml:space="preserve">. – 1995. – </w:t>
      </w:r>
      <w:r w:rsidRPr="00A60854">
        <w:rPr>
          <w:sz w:val="28"/>
          <w:szCs w:val="28"/>
          <w:lang w:val="en-US"/>
        </w:rPr>
        <w:t>Vol</w:t>
      </w:r>
      <w:r w:rsidRPr="00A60854">
        <w:rPr>
          <w:sz w:val="28"/>
          <w:szCs w:val="28"/>
          <w:lang w:val="en-GB"/>
        </w:rPr>
        <w:t xml:space="preserve">. 209, № 2. – </w:t>
      </w:r>
      <w:r w:rsidRPr="00A60854">
        <w:rPr>
          <w:sz w:val="28"/>
          <w:szCs w:val="28"/>
          <w:lang w:val="en-US"/>
        </w:rPr>
        <w:t>P</w:t>
      </w:r>
      <w:r w:rsidRPr="00A60854">
        <w:rPr>
          <w:sz w:val="28"/>
          <w:szCs w:val="28"/>
          <w:lang w:val="en-GB"/>
        </w:rPr>
        <w:t xml:space="preserve">. 112-117. </w:t>
      </w:r>
    </w:p>
    <w:p w:rsidR="00F10F9F" w:rsidRPr="00A60854" w:rsidRDefault="00F10F9F" w:rsidP="00EF7C2F">
      <w:pPr>
        <w:numPr>
          <w:ilvl w:val="0"/>
          <w:numId w:val="58"/>
        </w:numPr>
        <w:suppressAutoHyphens w:val="0"/>
        <w:spacing w:line="360" w:lineRule="auto"/>
        <w:jc w:val="both"/>
        <w:rPr>
          <w:sz w:val="28"/>
          <w:szCs w:val="28"/>
          <w:lang w:val="uk-UA"/>
        </w:rPr>
      </w:pPr>
      <w:r w:rsidRPr="00A60854">
        <w:rPr>
          <w:sz w:val="28"/>
          <w:szCs w:val="28"/>
          <w:lang w:val="en-US"/>
        </w:rPr>
        <w:t>Metabolic</w:t>
      </w:r>
      <w:r w:rsidRPr="00A60854">
        <w:rPr>
          <w:sz w:val="28"/>
          <w:szCs w:val="28"/>
          <w:lang w:val="uk-UA"/>
        </w:rPr>
        <w:t xml:space="preserve"> </w:t>
      </w:r>
      <w:r w:rsidRPr="00A60854">
        <w:rPr>
          <w:sz w:val="28"/>
          <w:szCs w:val="28"/>
          <w:lang w:val="en-US"/>
        </w:rPr>
        <w:t>inhibitors</w:t>
      </w:r>
      <w:r w:rsidRPr="00A60854">
        <w:rPr>
          <w:sz w:val="28"/>
          <w:szCs w:val="28"/>
          <w:lang w:val="uk-UA"/>
        </w:rPr>
        <w:t xml:space="preserve"> </w:t>
      </w:r>
      <w:r w:rsidRPr="00A60854">
        <w:rPr>
          <w:sz w:val="28"/>
          <w:szCs w:val="28"/>
          <w:lang w:val="en-US"/>
        </w:rPr>
        <w:t>distinction cytolitic</w:t>
      </w:r>
      <w:r w:rsidRPr="00A60854">
        <w:rPr>
          <w:sz w:val="28"/>
          <w:szCs w:val="28"/>
          <w:lang w:val="uk-UA"/>
        </w:rPr>
        <w:t xml:space="preserve"> </w:t>
      </w:r>
      <w:r w:rsidRPr="00A60854">
        <w:rPr>
          <w:sz w:val="28"/>
          <w:szCs w:val="28"/>
          <w:lang w:val="en-US"/>
        </w:rPr>
        <w:t>activity</w:t>
      </w:r>
      <w:r w:rsidRPr="00A60854">
        <w:rPr>
          <w:sz w:val="28"/>
          <w:szCs w:val="28"/>
          <w:lang w:val="uk-UA"/>
        </w:rPr>
        <w:t xml:space="preserve"> </w:t>
      </w:r>
      <w:r w:rsidRPr="00A60854">
        <w:rPr>
          <w:sz w:val="28"/>
          <w:szCs w:val="28"/>
          <w:lang w:val="en-US"/>
        </w:rPr>
        <w:t>of</w:t>
      </w:r>
      <w:r w:rsidRPr="00A60854">
        <w:rPr>
          <w:sz w:val="28"/>
          <w:szCs w:val="28"/>
          <w:lang w:val="uk-UA"/>
        </w:rPr>
        <w:t xml:space="preserve"> </w:t>
      </w:r>
      <w:r w:rsidRPr="00A60854">
        <w:rPr>
          <w:sz w:val="28"/>
          <w:szCs w:val="28"/>
          <w:lang w:val="en-US"/>
        </w:rPr>
        <w:t>CD</w:t>
      </w:r>
      <w:r w:rsidRPr="00A60854">
        <w:rPr>
          <w:sz w:val="28"/>
          <w:szCs w:val="28"/>
          <w:lang w:val="uk-UA"/>
        </w:rPr>
        <w:t xml:space="preserve">-4 </w:t>
      </w:r>
      <w:r w:rsidRPr="00A60854">
        <w:rPr>
          <w:sz w:val="28"/>
          <w:szCs w:val="28"/>
          <w:lang w:val="en-US"/>
        </w:rPr>
        <w:t>and</w:t>
      </w:r>
      <w:r w:rsidRPr="00A60854">
        <w:rPr>
          <w:sz w:val="28"/>
          <w:szCs w:val="28"/>
          <w:lang w:val="uk-UA"/>
        </w:rPr>
        <w:t xml:space="preserve"> </w:t>
      </w:r>
      <w:r w:rsidRPr="00A60854">
        <w:rPr>
          <w:sz w:val="28"/>
          <w:szCs w:val="28"/>
          <w:lang w:val="en-US"/>
        </w:rPr>
        <w:t>CD</w:t>
      </w:r>
      <w:r w:rsidRPr="00A60854">
        <w:rPr>
          <w:sz w:val="28"/>
          <w:szCs w:val="28"/>
          <w:lang w:val="uk-UA"/>
        </w:rPr>
        <w:t xml:space="preserve">-8 </w:t>
      </w:r>
      <w:r w:rsidRPr="00A60854">
        <w:rPr>
          <w:sz w:val="28"/>
          <w:szCs w:val="28"/>
          <w:lang w:val="en-US"/>
        </w:rPr>
        <w:t>clones</w:t>
      </w:r>
      <w:r w:rsidRPr="00A60854">
        <w:rPr>
          <w:sz w:val="28"/>
          <w:szCs w:val="28"/>
          <w:lang w:val="uk-UA"/>
        </w:rPr>
        <w:t xml:space="preserve"> / </w:t>
      </w:r>
      <w:r w:rsidRPr="00A60854">
        <w:rPr>
          <w:sz w:val="28"/>
          <w:szCs w:val="28"/>
          <w:lang w:val="en-US"/>
        </w:rPr>
        <w:t>P</w:t>
      </w:r>
      <w:r w:rsidRPr="00A60854">
        <w:rPr>
          <w:sz w:val="28"/>
          <w:szCs w:val="28"/>
          <w:lang w:val="uk-UA"/>
        </w:rPr>
        <w:t xml:space="preserve">. </w:t>
      </w:r>
      <w:r w:rsidRPr="00A60854">
        <w:rPr>
          <w:sz w:val="28"/>
          <w:szCs w:val="28"/>
          <w:lang w:val="en-US"/>
        </w:rPr>
        <w:t>Strack</w:t>
      </w:r>
      <w:r w:rsidRPr="00A60854">
        <w:rPr>
          <w:sz w:val="28"/>
          <w:szCs w:val="28"/>
          <w:lang w:val="uk-UA"/>
        </w:rPr>
        <w:t xml:space="preserve">, </w:t>
      </w:r>
      <w:r w:rsidRPr="00A60854">
        <w:rPr>
          <w:sz w:val="28"/>
          <w:szCs w:val="28"/>
          <w:lang w:val="en-US"/>
        </w:rPr>
        <w:t>C</w:t>
      </w:r>
      <w:r w:rsidRPr="00A60854">
        <w:rPr>
          <w:sz w:val="28"/>
          <w:szCs w:val="28"/>
          <w:lang w:val="uk-UA"/>
        </w:rPr>
        <w:t xml:space="preserve">. </w:t>
      </w:r>
      <w:r w:rsidRPr="00A60854">
        <w:rPr>
          <w:sz w:val="28"/>
          <w:szCs w:val="28"/>
          <w:lang w:val="en-US"/>
        </w:rPr>
        <w:t>Martin</w:t>
      </w:r>
      <w:r w:rsidRPr="00A60854">
        <w:rPr>
          <w:sz w:val="28"/>
          <w:szCs w:val="28"/>
          <w:lang w:val="uk-UA"/>
        </w:rPr>
        <w:t xml:space="preserve">, </w:t>
      </w:r>
      <w:r w:rsidRPr="00A60854">
        <w:rPr>
          <w:sz w:val="28"/>
          <w:szCs w:val="28"/>
          <w:lang w:val="en-US"/>
        </w:rPr>
        <w:t>S</w:t>
      </w:r>
      <w:r w:rsidRPr="00A60854">
        <w:rPr>
          <w:sz w:val="28"/>
          <w:szCs w:val="28"/>
          <w:lang w:val="uk-UA"/>
        </w:rPr>
        <w:t xml:space="preserve">. </w:t>
      </w:r>
      <w:r w:rsidRPr="00A60854">
        <w:rPr>
          <w:sz w:val="28"/>
          <w:szCs w:val="28"/>
          <w:lang w:val="en-US"/>
        </w:rPr>
        <w:t>Saito</w:t>
      </w:r>
      <w:r w:rsidRPr="00A60854">
        <w:rPr>
          <w:sz w:val="28"/>
          <w:szCs w:val="28"/>
          <w:lang w:val="uk-UA"/>
        </w:rPr>
        <w:t xml:space="preserve"> </w:t>
      </w:r>
      <w:r w:rsidRPr="00A60854">
        <w:rPr>
          <w:sz w:val="28"/>
          <w:szCs w:val="28"/>
          <w:lang w:val="en-US"/>
        </w:rPr>
        <w:t>et</w:t>
      </w:r>
      <w:r w:rsidRPr="00A60854">
        <w:rPr>
          <w:sz w:val="28"/>
          <w:szCs w:val="28"/>
          <w:lang w:val="uk-UA"/>
        </w:rPr>
        <w:t xml:space="preserve"> </w:t>
      </w:r>
      <w:r w:rsidRPr="00A60854">
        <w:rPr>
          <w:sz w:val="28"/>
          <w:szCs w:val="28"/>
          <w:lang w:val="en-US"/>
        </w:rPr>
        <w:t>al</w:t>
      </w:r>
      <w:r w:rsidRPr="00A60854">
        <w:rPr>
          <w:sz w:val="28"/>
          <w:szCs w:val="28"/>
          <w:lang w:val="uk-UA"/>
        </w:rPr>
        <w:t xml:space="preserve">. // </w:t>
      </w:r>
      <w:r w:rsidRPr="00A60854">
        <w:rPr>
          <w:sz w:val="28"/>
          <w:szCs w:val="28"/>
          <w:lang w:val="en-US"/>
        </w:rPr>
        <w:t>Eur</w:t>
      </w:r>
      <w:r w:rsidRPr="00A60854">
        <w:rPr>
          <w:sz w:val="28"/>
          <w:szCs w:val="28"/>
          <w:lang w:val="uk-UA"/>
        </w:rPr>
        <w:t xml:space="preserve">. </w:t>
      </w:r>
      <w:r w:rsidRPr="00A60854">
        <w:rPr>
          <w:sz w:val="28"/>
          <w:szCs w:val="28"/>
          <w:lang w:val="en-US"/>
        </w:rPr>
        <w:t>J</w:t>
      </w:r>
      <w:r w:rsidRPr="00A60854">
        <w:rPr>
          <w:sz w:val="28"/>
          <w:szCs w:val="28"/>
          <w:lang w:val="uk-UA"/>
        </w:rPr>
        <w:t xml:space="preserve">. </w:t>
      </w:r>
      <w:r w:rsidRPr="00A60854">
        <w:rPr>
          <w:sz w:val="28"/>
          <w:szCs w:val="28"/>
          <w:lang w:val="en-US"/>
        </w:rPr>
        <w:t>Immunol</w:t>
      </w:r>
      <w:r w:rsidRPr="00A60854">
        <w:rPr>
          <w:sz w:val="28"/>
          <w:szCs w:val="28"/>
          <w:lang w:val="uk-UA"/>
        </w:rPr>
        <w:t xml:space="preserve">. – 1990. – </w:t>
      </w:r>
      <w:r w:rsidRPr="00A60854">
        <w:rPr>
          <w:sz w:val="28"/>
          <w:szCs w:val="28"/>
          <w:lang w:val="en-US"/>
        </w:rPr>
        <w:t>Vol</w:t>
      </w:r>
      <w:r w:rsidRPr="00A60854">
        <w:rPr>
          <w:sz w:val="28"/>
          <w:szCs w:val="28"/>
          <w:lang w:val="uk-UA"/>
        </w:rPr>
        <w:t xml:space="preserve">. 20, № 1. – </w:t>
      </w:r>
      <w:r w:rsidRPr="00A60854">
        <w:rPr>
          <w:sz w:val="28"/>
          <w:szCs w:val="28"/>
          <w:lang w:val="en-US"/>
        </w:rPr>
        <w:t>P</w:t>
      </w:r>
      <w:r w:rsidRPr="00A60854">
        <w:rPr>
          <w:sz w:val="28"/>
          <w:szCs w:val="28"/>
          <w:lang w:val="uk-UA"/>
        </w:rPr>
        <w:t>. 179-184.</w:t>
      </w:r>
    </w:p>
    <w:p w:rsidR="00F10F9F" w:rsidRPr="00A60854" w:rsidRDefault="00F10F9F" w:rsidP="00EF7C2F">
      <w:pPr>
        <w:numPr>
          <w:ilvl w:val="0"/>
          <w:numId w:val="58"/>
        </w:numPr>
        <w:suppressAutoHyphens w:val="0"/>
        <w:spacing w:line="360" w:lineRule="auto"/>
        <w:jc w:val="both"/>
        <w:rPr>
          <w:sz w:val="28"/>
          <w:szCs w:val="28"/>
          <w:lang w:val="en-US"/>
        </w:rPr>
      </w:pPr>
      <w:r w:rsidRPr="00A60854">
        <w:rPr>
          <w:sz w:val="28"/>
          <w:szCs w:val="28"/>
          <w:lang w:val="en-US"/>
        </w:rPr>
        <w:t>Microbial complex in sublingual plaque / S</w:t>
      </w:r>
      <w:r w:rsidRPr="00A60854">
        <w:rPr>
          <w:sz w:val="28"/>
          <w:szCs w:val="28"/>
          <w:lang w:val="uk-UA"/>
        </w:rPr>
        <w:t>.</w:t>
      </w:r>
      <w:r w:rsidRPr="00A60854">
        <w:rPr>
          <w:sz w:val="28"/>
          <w:szCs w:val="28"/>
          <w:lang w:val="en-US"/>
        </w:rPr>
        <w:t>S</w:t>
      </w:r>
      <w:r w:rsidRPr="00A60854">
        <w:rPr>
          <w:sz w:val="28"/>
          <w:szCs w:val="28"/>
          <w:lang w:val="uk-UA"/>
        </w:rPr>
        <w:t>.</w:t>
      </w:r>
      <w:r>
        <w:rPr>
          <w:sz w:val="28"/>
          <w:szCs w:val="28"/>
          <w:lang w:val="en-US"/>
        </w:rPr>
        <w:t xml:space="preserve"> </w:t>
      </w:r>
      <w:r w:rsidRPr="00A60854">
        <w:rPr>
          <w:sz w:val="28"/>
          <w:szCs w:val="28"/>
          <w:lang w:val="en-US"/>
        </w:rPr>
        <w:t>Socransky, A</w:t>
      </w:r>
      <w:r w:rsidRPr="00A60854">
        <w:rPr>
          <w:sz w:val="28"/>
          <w:szCs w:val="28"/>
          <w:lang w:val="uk-UA"/>
        </w:rPr>
        <w:t>.</w:t>
      </w:r>
      <w:r w:rsidRPr="00A60854">
        <w:rPr>
          <w:sz w:val="28"/>
          <w:szCs w:val="28"/>
          <w:lang w:val="en-US"/>
        </w:rPr>
        <w:t>D</w:t>
      </w:r>
      <w:r w:rsidRPr="00A60854">
        <w:rPr>
          <w:sz w:val="28"/>
          <w:szCs w:val="28"/>
          <w:lang w:val="uk-UA"/>
        </w:rPr>
        <w:t>.</w:t>
      </w:r>
      <w:r>
        <w:rPr>
          <w:sz w:val="28"/>
          <w:szCs w:val="28"/>
          <w:lang w:val="en-US"/>
        </w:rPr>
        <w:t xml:space="preserve"> </w:t>
      </w:r>
      <w:r w:rsidRPr="00A60854">
        <w:rPr>
          <w:sz w:val="28"/>
          <w:szCs w:val="28"/>
          <w:lang w:val="en-US"/>
        </w:rPr>
        <w:t>Haffajee, V</w:t>
      </w:r>
      <w:r w:rsidRPr="00A60854">
        <w:rPr>
          <w:sz w:val="28"/>
          <w:szCs w:val="28"/>
          <w:lang w:val="uk-UA"/>
        </w:rPr>
        <w:t>.</w:t>
      </w:r>
      <w:r w:rsidRPr="00A60854">
        <w:rPr>
          <w:sz w:val="28"/>
          <w:szCs w:val="28"/>
          <w:lang w:val="en-US"/>
        </w:rPr>
        <w:t>F</w:t>
      </w:r>
      <w:r w:rsidRPr="00A60854">
        <w:rPr>
          <w:sz w:val="28"/>
          <w:szCs w:val="28"/>
          <w:lang w:val="uk-UA"/>
        </w:rPr>
        <w:t xml:space="preserve">. </w:t>
      </w:r>
      <w:r w:rsidRPr="00A60854">
        <w:rPr>
          <w:sz w:val="28"/>
          <w:szCs w:val="28"/>
          <w:lang w:val="en-US"/>
        </w:rPr>
        <w:t xml:space="preserve">Cugini et al. // Clin Peridontol. – 1998. – </w:t>
      </w:r>
      <w:r w:rsidRPr="00A60854">
        <w:rPr>
          <w:sz w:val="28"/>
          <w:szCs w:val="28"/>
          <w:lang w:val="en-GB"/>
        </w:rPr>
        <w:t xml:space="preserve">№ </w:t>
      </w:r>
      <w:r w:rsidRPr="00A60854">
        <w:rPr>
          <w:sz w:val="28"/>
          <w:szCs w:val="28"/>
          <w:lang w:val="en-US"/>
        </w:rPr>
        <w:t>25. – P. 134-144.</w:t>
      </w:r>
    </w:p>
    <w:p w:rsidR="00F10F9F" w:rsidRPr="00A60854" w:rsidRDefault="00F10F9F" w:rsidP="00EF7C2F">
      <w:pPr>
        <w:numPr>
          <w:ilvl w:val="0"/>
          <w:numId w:val="58"/>
        </w:numPr>
        <w:suppressAutoHyphens w:val="0"/>
        <w:spacing w:line="360" w:lineRule="auto"/>
        <w:jc w:val="both"/>
        <w:rPr>
          <w:sz w:val="28"/>
          <w:szCs w:val="28"/>
          <w:lang w:val="uk-UA"/>
        </w:rPr>
      </w:pPr>
      <w:r w:rsidRPr="00A60854">
        <w:rPr>
          <w:sz w:val="28"/>
          <w:szCs w:val="28"/>
          <w:lang w:val="en-US"/>
        </w:rPr>
        <w:t>Middleton E., Kandaswami C., Theoharides C. The effects of plant flavonoids on mammalian cell: implication for inflammation, heart disease and cancer // Pharm. Rev. – 2000. – Vol. 52, N 4. – P. 637-751.</w:t>
      </w:r>
    </w:p>
    <w:p w:rsidR="00F10F9F" w:rsidRPr="00A60854" w:rsidRDefault="00F10F9F" w:rsidP="00EF7C2F">
      <w:pPr>
        <w:numPr>
          <w:ilvl w:val="0"/>
          <w:numId w:val="58"/>
        </w:numPr>
        <w:suppressAutoHyphens w:val="0"/>
        <w:spacing w:line="360" w:lineRule="auto"/>
        <w:jc w:val="both"/>
        <w:rPr>
          <w:sz w:val="28"/>
          <w:szCs w:val="28"/>
          <w:lang w:val="uk-UA"/>
        </w:rPr>
      </w:pPr>
      <w:r w:rsidRPr="00A60854">
        <w:rPr>
          <w:sz w:val="28"/>
          <w:szCs w:val="28"/>
          <w:lang w:val="en-US"/>
        </w:rPr>
        <w:t xml:space="preserve">Mitsuo Kishi, Shgenobu Kimura, Yuko Ohara-Nemoto. Oral malodor and Periodontopathic Microorganism sin Tongue Coat of Periodontally Healthy Subjects // Dentistry in Japan. – 2002. – Vol. 38. – P. 24-28. </w:t>
      </w:r>
    </w:p>
    <w:p w:rsidR="00F10F9F" w:rsidRPr="00A60854" w:rsidRDefault="00F10F9F" w:rsidP="00EF7C2F">
      <w:pPr>
        <w:numPr>
          <w:ilvl w:val="0"/>
          <w:numId w:val="58"/>
        </w:numPr>
        <w:suppressAutoHyphens w:val="0"/>
        <w:spacing w:line="360" w:lineRule="auto"/>
        <w:jc w:val="both"/>
        <w:rPr>
          <w:sz w:val="28"/>
          <w:szCs w:val="28"/>
          <w:lang w:val="uk-UA"/>
        </w:rPr>
      </w:pPr>
      <w:r w:rsidRPr="00A60854">
        <w:rPr>
          <w:sz w:val="28"/>
          <w:szCs w:val="28"/>
          <w:lang w:val="en-US"/>
        </w:rPr>
        <w:t xml:space="preserve">Molares A. Tumor necrosis factor is an inflammatory cytokine that causes cell injury by generation of oxidative stress // J. of Biol. Chemistry. – 1997. – Vol. 272, </w:t>
      </w:r>
      <w:r w:rsidRPr="00A60854">
        <w:rPr>
          <w:sz w:val="28"/>
          <w:szCs w:val="28"/>
          <w:lang w:val="en-GB"/>
        </w:rPr>
        <w:t xml:space="preserve">№ </w:t>
      </w:r>
      <w:r w:rsidRPr="00A60854">
        <w:rPr>
          <w:sz w:val="28"/>
          <w:szCs w:val="28"/>
          <w:lang w:val="en-US"/>
        </w:rPr>
        <w:t>48. – P. 30371-30379.</w:t>
      </w:r>
    </w:p>
    <w:p w:rsidR="00F10F9F" w:rsidRPr="00A60854" w:rsidRDefault="00F10F9F" w:rsidP="00EF7C2F">
      <w:pPr>
        <w:numPr>
          <w:ilvl w:val="0"/>
          <w:numId w:val="58"/>
        </w:numPr>
        <w:suppressAutoHyphens w:val="0"/>
        <w:spacing w:line="360" w:lineRule="auto"/>
        <w:jc w:val="both"/>
        <w:rPr>
          <w:sz w:val="28"/>
          <w:szCs w:val="28"/>
          <w:lang w:val="en-US"/>
        </w:rPr>
      </w:pPr>
      <w:r w:rsidRPr="00A60854">
        <w:rPr>
          <w:sz w:val="28"/>
          <w:szCs w:val="28"/>
          <w:lang w:val="en-US"/>
        </w:rPr>
        <w:t>Offenbacher S. Periodontal diseases: pathogenesis // Ann. Periodontol. – 1996. – Vol. 1, № 4. – P. 82-87.</w:t>
      </w:r>
    </w:p>
    <w:p w:rsidR="00F10F9F" w:rsidRPr="00A60854" w:rsidRDefault="00F10F9F" w:rsidP="00EF7C2F">
      <w:pPr>
        <w:numPr>
          <w:ilvl w:val="0"/>
          <w:numId w:val="58"/>
        </w:numPr>
        <w:suppressAutoHyphens w:val="0"/>
        <w:spacing w:line="360" w:lineRule="auto"/>
        <w:jc w:val="both"/>
        <w:rPr>
          <w:sz w:val="28"/>
          <w:szCs w:val="28"/>
          <w:lang w:val="en-US"/>
        </w:rPr>
      </w:pPr>
      <w:r w:rsidRPr="00A60854">
        <w:rPr>
          <w:sz w:val="28"/>
          <w:szCs w:val="28"/>
          <w:lang w:val="en-US"/>
        </w:rPr>
        <w:t xml:space="preserve">Oppenheim J., Feldman M. Cytokine Reference. London: Academic Press, 2000. – 2015 pp. </w:t>
      </w:r>
    </w:p>
    <w:p w:rsidR="00F10F9F" w:rsidRPr="00A60854" w:rsidRDefault="00F10F9F" w:rsidP="00EF7C2F">
      <w:pPr>
        <w:pStyle w:val="Iauiue0"/>
        <w:numPr>
          <w:ilvl w:val="0"/>
          <w:numId w:val="58"/>
        </w:numPr>
        <w:suppressAutoHyphens w:val="0"/>
        <w:overflowPunct w:val="0"/>
        <w:autoSpaceDE w:val="0"/>
        <w:autoSpaceDN w:val="0"/>
        <w:adjustRightInd w:val="0"/>
        <w:spacing w:line="360" w:lineRule="auto"/>
        <w:jc w:val="both"/>
        <w:textAlignment w:val="baseline"/>
        <w:rPr>
          <w:sz w:val="28"/>
          <w:szCs w:val="28"/>
        </w:rPr>
      </w:pPr>
      <w:r w:rsidRPr="00A60854">
        <w:rPr>
          <w:sz w:val="28"/>
          <w:szCs w:val="28"/>
        </w:rPr>
        <w:t xml:space="preserve">Osava C., </w:t>
      </w:r>
      <w:r w:rsidRPr="00A60854">
        <w:rPr>
          <w:sz w:val="28"/>
          <w:szCs w:val="28"/>
          <w:lang w:val="en-US"/>
        </w:rPr>
        <w:t>Nakagava</w:t>
      </w:r>
      <w:r w:rsidRPr="00A60854">
        <w:rPr>
          <w:sz w:val="28"/>
          <w:szCs w:val="28"/>
        </w:rPr>
        <w:t xml:space="preserve"> </w:t>
      </w:r>
      <w:r w:rsidRPr="00A60854">
        <w:rPr>
          <w:sz w:val="28"/>
          <w:szCs w:val="28"/>
          <w:lang w:val="en-US"/>
        </w:rPr>
        <w:t>K</w:t>
      </w:r>
      <w:r w:rsidRPr="00A60854">
        <w:rPr>
          <w:sz w:val="28"/>
          <w:szCs w:val="28"/>
        </w:rPr>
        <w:t xml:space="preserve">., </w:t>
      </w:r>
      <w:r w:rsidRPr="00A60854">
        <w:rPr>
          <w:sz w:val="28"/>
          <w:szCs w:val="28"/>
          <w:lang w:val="en-US"/>
        </w:rPr>
        <w:t>Okuda</w:t>
      </w:r>
      <w:r w:rsidRPr="00A60854">
        <w:rPr>
          <w:sz w:val="28"/>
          <w:szCs w:val="28"/>
        </w:rPr>
        <w:t xml:space="preserve"> </w:t>
      </w:r>
      <w:r w:rsidRPr="00A60854">
        <w:rPr>
          <w:sz w:val="28"/>
          <w:szCs w:val="28"/>
          <w:lang w:val="en-US"/>
        </w:rPr>
        <w:t>K</w:t>
      </w:r>
      <w:r w:rsidRPr="00A60854">
        <w:rPr>
          <w:sz w:val="28"/>
          <w:szCs w:val="28"/>
        </w:rPr>
        <w:t>.</w:t>
      </w:r>
      <w:r w:rsidRPr="00A60854">
        <w:rPr>
          <w:sz w:val="28"/>
          <w:szCs w:val="28"/>
          <w:lang w:val="en-US"/>
        </w:rPr>
        <w:t xml:space="preserve"> Microbiological and immunological studies on gingivitis in children // Bull. Tokyo</w:t>
      </w:r>
      <w:r w:rsidRPr="00A60854">
        <w:rPr>
          <w:sz w:val="28"/>
          <w:szCs w:val="28"/>
        </w:rPr>
        <w:t xml:space="preserve"> Dent. College. – 1992. – </w:t>
      </w:r>
      <w:r w:rsidRPr="00A60854">
        <w:rPr>
          <w:sz w:val="28"/>
          <w:szCs w:val="28"/>
          <w:lang w:val="en-US"/>
        </w:rPr>
        <w:t>Vol</w:t>
      </w:r>
      <w:r w:rsidRPr="00A60854">
        <w:rPr>
          <w:sz w:val="28"/>
          <w:szCs w:val="28"/>
        </w:rPr>
        <w:t xml:space="preserve">. 92. – № 5. – </w:t>
      </w:r>
      <w:proofErr w:type="gramStart"/>
      <w:r w:rsidRPr="00A60854">
        <w:rPr>
          <w:sz w:val="28"/>
          <w:szCs w:val="28"/>
          <w:lang w:val="ru-RU"/>
        </w:rPr>
        <w:t>Р</w:t>
      </w:r>
      <w:r w:rsidRPr="00A60854">
        <w:rPr>
          <w:sz w:val="28"/>
          <w:szCs w:val="28"/>
        </w:rPr>
        <w:t>. 571</w:t>
      </w:r>
      <w:proofErr w:type="gramEnd"/>
      <w:r w:rsidRPr="00A60854">
        <w:rPr>
          <w:sz w:val="28"/>
          <w:szCs w:val="28"/>
        </w:rPr>
        <w:t xml:space="preserve">-582. </w:t>
      </w:r>
    </w:p>
    <w:p w:rsidR="00F10F9F" w:rsidRPr="00A60854" w:rsidRDefault="00F10F9F" w:rsidP="00EF7C2F">
      <w:pPr>
        <w:widowControl w:val="0"/>
        <w:numPr>
          <w:ilvl w:val="0"/>
          <w:numId w:val="58"/>
        </w:numPr>
        <w:suppressAutoHyphens w:val="0"/>
        <w:spacing w:line="360" w:lineRule="auto"/>
        <w:jc w:val="both"/>
        <w:rPr>
          <w:sz w:val="28"/>
          <w:szCs w:val="28"/>
          <w:lang w:val="en-US"/>
        </w:rPr>
      </w:pPr>
      <w:r w:rsidRPr="00A60854">
        <w:rPr>
          <w:noProof/>
          <w:sz w:val="28"/>
          <w:szCs w:val="28"/>
          <w:lang w:val="en-GB"/>
        </w:rPr>
        <w:t>Parma C. Paradontopathion. - Leipzig: Barth, 1960. - 196 p.</w:t>
      </w:r>
    </w:p>
    <w:p w:rsidR="00F10F9F" w:rsidRPr="00A60854" w:rsidRDefault="00F10F9F" w:rsidP="00EF7C2F">
      <w:pPr>
        <w:numPr>
          <w:ilvl w:val="0"/>
          <w:numId w:val="58"/>
        </w:numPr>
        <w:suppressAutoHyphens w:val="0"/>
        <w:spacing w:line="360" w:lineRule="auto"/>
        <w:jc w:val="both"/>
        <w:rPr>
          <w:sz w:val="28"/>
          <w:szCs w:val="28"/>
          <w:lang w:val="en-US"/>
        </w:rPr>
      </w:pPr>
      <w:r w:rsidRPr="00A60854">
        <w:rPr>
          <w:sz w:val="28"/>
          <w:szCs w:val="28"/>
          <w:lang w:val="en-US"/>
        </w:rPr>
        <w:lastRenderedPageBreak/>
        <w:t>Peters G. The role of Clindomycin in therapy of staphylococcus disease. – Media Bibliotec, 1996. – 120 pp.</w:t>
      </w:r>
    </w:p>
    <w:p w:rsidR="00F10F9F" w:rsidRPr="00A60854" w:rsidRDefault="00F10F9F" w:rsidP="00EF7C2F">
      <w:pPr>
        <w:widowControl w:val="0"/>
        <w:numPr>
          <w:ilvl w:val="0"/>
          <w:numId w:val="58"/>
        </w:numPr>
        <w:suppressAutoHyphens w:val="0"/>
        <w:spacing w:line="360" w:lineRule="auto"/>
        <w:jc w:val="both"/>
        <w:rPr>
          <w:sz w:val="28"/>
          <w:szCs w:val="28"/>
          <w:lang w:val="en-US"/>
        </w:rPr>
      </w:pPr>
      <w:r w:rsidRPr="00A60854">
        <w:rPr>
          <w:sz w:val="28"/>
          <w:szCs w:val="28"/>
          <w:lang w:val="en-US"/>
        </w:rPr>
        <w:t xml:space="preserve">Rainer Buchmann. Risikofak toren in der Parodontogie. Systematische therapie bei paradontalen Risiko-patienten // J. Dent. – 2001. – </w:t>
      </w:r>
      <w:r w:rsidRPr="00A60854">
        <w:rPr>
          <w:sz w:val="28"/>
          <w:szCs w:val="28"/>
          <w:lang w:val="en-GB"/>
        </w:rPr>
        <w:t xml:space="preserve">№ </w:t>
      </w:r>
      <w:r w:rsidRPr="00A60854">
        <w:rPr>
          <w:sz w:val="28"/>
          <w:szCs w:val="28"/>
          <w:lang w:val="en-US"/>
        </w:rPr>
        <w:t>2. – S. 24-51.</w:t>
      </w:r>
    </w:p>
    <w:p w:rsidR="00F10F9F" w:rsidRPr="00A60854" w:rsidRDefault="00F10F9F" w:rsidP="00EF7C2F">
      <w:pPr>
        <w:widowControl w:val="0"/>
        <w:numPr>
          <w:ilvl w:val="0"/>
          <w:numId w:val="58"/>
        </w:numPr>
        <w:shd w:val="clear" w:color="auto" w:fill="FFFFFF"/>
        <w:suppressAutoHyphens w:val="0"/>
        <w:autoSpaceDE w:val="0"/>
        <w:autoSpaceDN w:val="0"/>
        <w:adjustRightInd w:val="0"/>
        <w:spacing w:line="360" w:lineRule="auto"/>
        <w:jc w:val="both"/>
        <w:rPr>
          <w:color w:val="000000"/>
          <w:sz w:val="28"/>
          <w:szCs w:val="28"/>
          <w:lang w:val="uk-UA"/>
        </w:rPr>
      </w:pPr>
      <w:r w:rsidRPr="00A60854">
        <w:rPr>
          <w:color w:val="000000"/>
          <w:sz w:val="28"/>
          <w:szCs w:val="28"/>
          <w:lang w:val="en-US"/>
        </w:rPr>
        <w:t>Regulation</w:t>
      </w:r>
      <w:r w:rsidRPr="00A60854">
        <w:rPr>
          <w:color w:val="000000"/>
          <w:sz w:val="28"/>
          <w:szCs w:val="28"/>
          <w:lang w:val="uk-UA"/>
        </w:rPr>
        <w:t xml:space="preserve"> </w:t>
      </w:r>
      <w:r w:rsidRPr="00A60854">
        <w:rPr>
          <w:color w:val="000000"/>
          <w:sz w:val="28"/>
          <w:szCs w:val="28"/>
          <w:lang w:val="en-US"/>
        </w:rPr>
        <w:t xml:space="preserve">of tumor necrosis factor alpha and interleukin-10 production by prostaglandins </w:t>
      </w:r>
      <w:r w:rsidRPr="00A60854">
        <w:rPr>
          <w:color w:val="000000"/>
          <w:sz w:val="28"/>
          <w:szCs w:val="28"/>
          <w:lang w:val="uk-UA"/>
        </w:rPr>
        <w:t xml:space="preserve">І2 </w:t>
      </w:r>
      <w:r w:rsidRPr="00A60854">
        <w:rPr>
          <w:color w:val="000000"/>
          <w:sz w:val="28"/>
          <w:szCs w:val="28"/>
          <w:lang w:val="en-US"/>
        </w:rPr>
        <w:t>and</w:t>
      </w:r>
      <w:r w:rsidRPr="00A60854">
        <w:rPr>
          <w:color w:val="000000"/>
          <w:sz w:val="28"/>
          <w:szCs w:val="28"/>
          <w:lang w:val="uk-UA"/>
        </w:rPr>
        <w:t xml:space="preserve"> </w:t>
      </w:r>
      <w:r w:rsidRPr="00A60854">
        <w:rPr>
          <w:color w:val="000000"/>
          <w:sz w:val="28"/>
          <w:szCs w:val="28"/>
          <w:lang w:val="en-US"/>
        </w:rPr>
        <w:t>E</w:t>
      </w:r>
      <w:r w:rsidRPr="00A60854">
        <w:rPr>
          <w:color w:val="000000"/>
          <w:sz w:val="28"/>
          <w:szCs w:val="28"/>
          <w:vertAlign w:val="subscript"/>
          <w:lang w:val="en-US"/>
        </w:rPr>
        <w:t>2</w:t>
      </w:r>
      <w:r w:rsidRPr="00A60854">
        <w:rPr>
          <w:color w:val="000000"/>
          <w:sz w:val="28"/>
          <w:szCs w:val="28"/>
          <w:lang w:val="en-US"/>
        </w:rPr>
        <w:t>: studies with prostaglandin receptor-deficient mice and prostaglandin E-receptor</w:t>
      </w:r>
      <w:r w:rsidRPr="00A60854">
        <w:rPr>
          <w:color w:val="000000"/>
          <w:sz w:val="28"/>
          <w:szCs w:val="28"/>
          <w:lang w:val="uk-UA"/>
        </w:rPr>
        <w:t xml:space="preserve"> </w:t>
      </w:r>
      <w:r w:rsidRPr="00A60854">
        <w:rPr>
          <w:color w:val="000000"/>
          <w:sz w:val="28"/>
          <w:szCs w:val="28"/>
          <w:lang w:val="en-US"/>
        </w:rPr>
        <w:t>subtype-selective</w:t>
      </w:r>
      <w:r>
        <w:rPr>
          <w:color w:val="000000"/>
          <w:sz w:val="28"/>
          <w:szCs w:val="28"/>
          <w:lang w:val="en-US"/>
        </w:rPr>
        <w:t xml:space="preserve"> synthetic agonists / </w:t>
      </w:r>
      <w:r w:rsidRPr="00A60854">
        <w:rPr>
          <w:color w:val="000000"/>
          <w:sz w:val="28"/>
          <w:szCs w:val="28"/>
          <w:lang w:val="en-US"/>
        </w:rPr>
        <w:t>S.</w:t>
      </w:r>
      <w:r>
        <w:rPr>
          <w:color w:val="000000"/>
          <w:sz w:val="28"/>
          <w:szCs w:val="28"/>
          <w:lang w:val="en-US"/>
        </w:rPr>
        <w:t xml:space="preserve"> Shinomiya</w:t>
      </w:r>
      <w:r w:rsidRPr="00A60854">
        <w:rPr>
          <w:color w:val="000000"/>
          <w:sz w:val="28"/>
          <w:szCs w:val="28"/>
          <w:lang w:val="en-US"/>
        </w:rPr>
        <w:t>, H. Naraba, A. Ueno</w:t>
      </w:r>
      <w:r w:rsidRPr="00A60854">
        <w:rPr>
          <w:color w:val="000000"/>
          <w:sz w:val="28"/>
          <w:szCs w:val="28"/>
          <w:lang w:val="uk-UA"/>
        </w:rPr>
        <w:t xml:space="preserve"> </w:t>
      </w:r>
      <w:proofErr w:type="gramStart"/>
      <w:r w:rsidRPr="00A60854">
        <w:rPr>
          <w:color w:val="000000"/>
          <w:sz w:val="28"/>
          <w:szCs w:val="28"/>
          <w:lang w:val="en-US"/>
        </w:rPr>
        <w:t>et</w:t>
      </w:r>
      <w:proofErr w:type="gramEnd"/>
      <w:r w:rsidRPr="00A60854">
        <w:rPr>
          <w:color w:val="000000"/>
          <w:sz w:val="28"/>
          <w:szCs w:val="28"/>
          <w:lang w:val="en-US"/>
        </w:rPr>
        <w:t xml:space="preserve">. al. </w:t>
      </w:r>
      <w:r w:rsidRPr="00A60854">
        <w:rPr>
          <w:color w:val="000000"/>
          <w:sz w:val="28"/>
          <w:szCs w:val="28"/>
          <w:lang w:val="uk-UA"/>
        </w:rPr>
        <w:t xml:space="preserve">// </w:t>
      </w:r>
      <w:r w:rsidRPr="00A60854">
        <w:rPr>
          <w:color w:val="000000"/>
          <w:sz w:val="28"/>
          <w:szCs w:val="28"/>
          <w:lang w:val="en-US"/>
        </w:rPr>
        <w:t>Biochem. Pharmacol. –</w:t>
      </w:r>
      <w:r w:rsidRPr="00A60854">
        <w:rPr>
          <w:color w:val="000000"/>
          <w:sz w:val="28"/>
          <w:szCs w:val="28"/>
          <w:lang w:val="uk-UA"/>
        </w:rPr>
        <w:t xml:space="preserve"> 2001. – </w:t>
      </w:r>
      <w:r w:rsidRPr="00A60854">
        <w:rPr>
          <w:color w:val="000000"/>
          <w:sz w:val="28"/>
          <w:szCs w:val="28"/>
          <w:lang w:val="en-US"/>
        </w:rPr>
        <w:t xml:space="preserve">Vol. </w:t>
      </w:r>
      <w:r w:rsidRPr="00A60854">
        <w:rPr>
          <w:color w:val="000000"/>
          <w:sz w:val="28"/>
          <w:szCs w:val="28"/>
          <w:lang w:val="uk-UA"/>
        </w:rPr>
        <w:t>61</w:t>
      </w:r>
      <w:r w:rsidRPr="00A60854">
        <w:rPr>
          <w:color w:val="000000"/>
          <w:sz w:val="28"/>
          <w:szCs w:val="28"/>
          <w:lang w:val="en-US"/>
        </w:rPr>
        <w:t xml:space="preserve">. – P. </w:t>
      </w:r>
      <w:r w:rsidRPr="00A60854">
        <w:rPr>
          <w:color w:val="000000"/>
          <w:sz w:val="28"/>
          <w:szCs w:val="28"/>
          <w:lang w:val="uk-UA"/>
        </w:rPr>
        <w:t>1153-1160.</w:t>
      </w:r>
    </w:p>
    <w:p w:rsidR="00F10F9F" w:rsidRPr="00A60854" w:rsidRDefault="00F10F9F" w:rsidP="00EF7C2F">
      <w:pPr>
        <w:widowControl w:val="0"/>
        <w:numPr>
          <w:ilvl w:val="0"/>
          <w:numId w:val="58"/>
        </w:numPr>
        <w:suppressAutoHyphens w:val="0"/>
        <w:spacing w:line="360" w:lineRule="auto"/>
        <w:jc w:val="both"/>
        <w:rPr>
          <w:sz w:val="28"/>
          <w:szCs w:val="28"/>
          <w:lang w:val="en-US"/>
        </w:rPr>
      </w:pPr>
      <w:r w:rsidRPr="00A60854">
        <w:rPr>
          <w:sz w:val="28"/>
          <w:szCs w:val="28"/>
          <w:lang w:val="en-US"/>
        </w:rPr>
        <w:t>Riviere G.R., De Rouen T.A., Kay S.L. Associations oral spirochetes from sites of periodontal health with development of periodontitis // J. Periodontol. – 1997. – № 68. – P. 1210-1214.</w:t>
      </w:r>
    </w:p>
    <w:p w:rsidR="00F10F9F" w:rsidRPr="00A60854" w:rsidRDefault="00F10F9F" w:rsidP="00EF7C2F">
      <w:pPr>
        <w:numPr>
          <w:ilvl w:val="0"/>
          <w:numId w:val="58"/>
        </w:numPr>
        <w:suppressAutoHyphens w:val="0"/>
        <w:spacing w:line="360" w:lineRule="auto"/>
        <w:jc w:val="both"/>
        <w:rPr>
          <w:sz w:val="28"/>
          <w:szCs w:val="28"/>
          <w:lang w:val="en-US"/>
        </w:rPr>
      </w:pPr>
      <w:r w:rsidRPr="00A60854">
        <w:rPr>
          <w:sz w:val="28"/>
          <w:szCs w:val="28"/>
          <w:lang w:val="en-US"/>
        </w:rPr>
        <w:t xml:space="preserve">Robak J., Gryglevski R.J. Bioactivity by of flavonoids // Pol. J. Pharmacol. – 1996. – </w:t>
      </w:r>
      <w:r w:rsidRPr="00A60854">
        <w:rPr>
          <w:sz w:val="28"/>
          <w:szCs w:val="28"/>
          <w:lang w:val="en-GB"/>
        </w:rPr>
        <w:t xml:space="preserve">№ </w:t>
      </w:r>
      <w:r w:rsidRPr="00A60854">
        <w:rPr>
          <w:sz w:val="28"/>
          <w:szCs w:val="28"/>
          <w:lang w:val="en-US"/>
        </w:rPr>
        <w:t>6. – P. 555-564.</w:t>
      </w:r>
    </w:p>
    <w:p w:rsidR="00F10F9F" w:rsidRPr="00A60854" w:rsidRDefault="00F10F9F" w:rsidP="00EF7C2F">
      <w:pPr>
        <w:numPr>
          <w:ilvl w:val="0"/>
          <w:numId w:val="58"/>
        </w:numPr>
        <w:suppressAutoHyphens w:val="0"/>
        <w:spacing w:line="360" w:lineRule="auto"/>
        <w:jc w:val="both"/>
        <w:rPr>
          <w:sz w:val="28"/>
          <w:szCs w:val="28"/>
          <w:lang w:val="en-US"/>
        </w:rPr>
      </w:pPr>
      <w:r w:rsidRPr="00A60854">
        <w:rPr>
          <w:sz w:val="28"/>
          <w:szCs w:val="28"/>
          <w:lang w:val="en-US"/>
        </w:rPr>
        <w:t>Robak J., Gryglevski R.J. Flavonoids are scavengers of superoxyd aniona // Biochem. Pharmacol. – 1988. – V. 37,</w:t>
      </w:r>
      <w:r w:rsidRPr="00A60854">
        <w:rPr>
          <w:sz w:val="28"/>
          <w:szCs w:val="28"/>
          <w:lang w:val="uk-UA"/>
        </w:rPr>
        <w:t xml:space="preserve"> №</w:t>
      </w:r>
      <w:r w:rsidRPr="00A60854">
        <w:rPr>
          <w:sz w:val="28"/>
          <w:szCs w:val="28"/>
          <w:lang w:val="en-US"/>
        </w:rPr>
        <w:t xml:space="preserve"> 5. – P. 837-841.</w:t>
      </w:r>
    </w:p>
    <w:p w:rsidR="00F10F9F" w:rsidRPr="00A60854" w:rsidRDefault="00F10F9F" w:rsidP="00EF7C2F">
      <w:pPr>
        <w:numPr>
          <w:ilvl w:val="0"/>
          <w:numId w:val="58"/>
        </w:numPr>
        <w:suppressAutoHyphens w:val="0"/>
        <w:spacing w:line="360" w:lineRule="auto"/>
        <w:jc w:val="both"/>
        <w:rPr>
          <w:sz w:val="28"/>
          <w:szCs w:val="28"/>
          <w:lang w:val="en-US"/>
        </w:rPr>
      </w:pPr>
      <w:r w:rsidRPr="00A60854">
        <w:rPr>
          <w:sz w:val="28"/>
          <w:szCs w:val="28"/>
          <w:lang w:val="en-US"/>
        </w:rPr>
        <w:t xml:space="preserve">Rogers A.H. Studies on tusobacteria associated with periodontal diseases // Aust. Dent. – 1998. – </w:t>
      </w:r>
      <w:r w:rsidRPr="00A60854">
        <w:rPr>
          <w:sz w:val="28"/>
          <w:szCs w:val="28"/>
          <w:lang w:val="en-GB"/>
        </w:rPr>
        <w:t xml:space="preserve">№ </w:t>
      </w:r>
      <w:r w:rsidRPr="00A60854">
        <w:rPr>
          <w:sz w:val="28"/>
          <w:szCs w:val="28"/>
          <w:lang w:val="en-US"/>
        </w:rPr>
        <w:t>2. – P. 105-109.</w:t>
      </w:r>
    </w:p>
    <w:p w:rsidR="00F10F9F" w:rsidRPr="00A60854" w:rsidRDefault="00F10F9F" w:rsidP="00EF7C2F">
      <w:pPr>
        <w:numPr>
          <w:ilvl w:val="0"/>
          <w:numId w:val="58"/>
        </w:numPr>
        <w:suppressAutoHyphens w:val="0"/>
        <w:spacing w:line="360" w:lineRule="auto"/>
        <w:jc w:val="both"/>
        <w:rPr>
          <w:sz w:val="28"/>
          <w:szCs w:val="28"/>
          <w:lang w:val="en-US"/>
        </w:rPr>
      </w:pPr>
      <w:r w:rsidRPr="00A60854">
        <w:rPr>
          <w:noProof/>
          <w:sz w:val="28"/>
          <w:szCs w:val="28"/>
          <w:lang w:val="en-GB"/>
        </w:rPr>
        <w:t>Russel A.L. A system of classification and scoring for prevalence surveys of periodontal disease //</w:t>
      </w:r>
      <w:r>
        <w:rPr>
          <w:noProof/>
          <w:sz w:val="28"/>
          <w:szCs w:val="28"/>
          <w:lang w:val="uk-UA"/>
        </w:rPr>
        <w:t xml:space="preserve"> </w:t>
      </w:r>
      <w:r w:rsidRPr="00A60854">
        <w:rPr>
          <w:noProof/>
          <w:sz w:val="28"/>
          <w:szCs w:val="28"/>
          <w:lang w:val="en-GB"/>
        </w:rPr>
        <w:t>J. Dent.Res. - 1956. - № 35. - P. 350.</w:t>
      </w:r>
    </w:p>
    <w:p w:rsidR="00F10F9F" w:rsidRPr="00A60854" w:rsidRDefault="00F10F9F" w:rsidP="00EF7C2F">
      <w:pPr>
        <w:numPr>
          <w:ilvl w:val="0"/>
          <w:numId w:val="58"/>
        </w:numPr>
        <w:suppressAutoHyphens w:val="0"/>
        <w:spacing w:line="360" w:lineRule="auto"/>
        <w:jc w:val="both"/>
        <w:rPr>
          <w:sz w:val="28"/>
          <w:szCs w:val="28"/>
          <w:lang w:val="en-US"/>
        </w:rPr>
      </w:pPr>
      <w:r w:rsidRPr="00A60854">
        <w:rPr>
          <w:noProof/>
          <w:sz w:val="28"/>
          <w:szCs w:val="28"/>
          <w:lang w:val="en-GB"/>
        </w:rPr>
        <w:t>Sadzuka Y., Harima R., Sonobe T. Effects of intraperitoneal administration of local therapy // Toxicol. Lett. –</w:t>
      </w:r>
      <w:r w:rsidRPr="00A60854">
        <w:rPr>
          <w:sz w:val="28"/>
          <w:szCs w:val="28"/>
          <w:lang w:val="en-US"/>
        </w:rPr>
        <w:t xml:space="preserve"> 2002. – V. 126 (2). – P. 83-90.</w:t>
      </w:r>
    </w:p>
    <w:p w:rsidR="00F10F9F" w:rsidRPr="00A60854" w:rsidRDefault="00F10F9F" w:rsidP="00EF7C2F">
      <w:pPr>
        <w:numPr>
          <w:ilvl w:val="0"/>
          <w:numId w:val="58"/>
        </w:numPr>
        <w:suppressAutoHyphens w:val="0"/>
        <w:spacing w:line="360" w:lineRule="auto"/>
        <w:jc w:val="both"/>
        <w:rPr>
          <w:sz w:val="28"/>
          <w:szCs w:val="28"/>
          <w:lang w:val="en-US"/>
        </w:rPr>
      </w:pPr>
      <w:r w:rsidRPr="00A60854">
        <w:rPr>
          <w:sz w:val="28"/>
          <w:szCs w:val="28"/>
          <w:lang w:val="en-US"/>
        </w:rPr>
        <w:t xml:space="preserve">Salvi G.A., Willams R.S., Offenbacher S. Nonsteroidal anti-flammatory drugs as adjuncts in the management of periodontal diseases and periimplantatitis // Curr. Opin. Periodontol. – 1997. – </w:t>
      </w:r>
      <w:r w:rsidRPr="00A60854">
        <w:rPr>
          <w:sz w:val="28"/>
          <w:szCs w:val="28"/>
          <w:lang w:val="en-GB"/>
        </w:rPr>
        <w:t>№</w:t>
      </w:r>
      <w:r w:rsidRPr="00A60854">
        <w:rPr>
          <w:sz w:val="28"/>
          <w:szCs w:val="28"/>
          <w:lang w:val="en-US"/>
        </w:rPr>
        <w:t xml:space="preserve"> 4. – P. 51-58. </w:t>
      </w:r>
    </w:p>
    <w:p w:rsidR="00F10F9F" w:rsidRPr="00A60854" w:rsidRDefault="00F10F9F" w:rsidP="00EF7C2F">
      <w:pPr>
        <w:widowControl w:val="0"/>
        <w:numPr>
          <w:ilvl w:val="0"/>
          <w:numId w:val="58"/>
        </w:numPr>
        <w:shd w:val="clear" w:color="auto" w:fill="FFFFFF"/>
        <w:suppressAutoHyphens w:val="0"/>
        <w:autoSpaceDE w:val="0"/>
        <w:autoSpaceDN w:val="0"/>
        <w:adjustRightInd w:val="0"/>
        <w:spacing w:before="5" w:line="360" w:lineRule="auto"/>
        <w:jc w:val="both"/>
        <w:rPr>
          <w:color w:val="000000"/>
          <w:sz w:val="28"/>
          <w:szCs w:val="28"/>
          <w:lang w:val="uk-UA"/>
        </w:rPr>
      </w:pPr>
      <w:r w:rsidRPr="00A60854">
        <w:rPr>
          <w:color w:val="000000"/>
          <w:sz w:val="28"/>
          <w:szCs w:val="28"/>
          <w:lang w:val="en-US"/>
        </w:rPr>
        <w:t>Secretion of IL-lb, TNF-a, IL-8 and IL-la by human polymorphonuclear leukocytes is response to lipopolysaccharides from periodontopathic bacteria</w:t>
      </w:r>
      <w:r w:rsidRPr="00A60854">
        <w:rPr>
          <w:color w:val="000000"/>
          <w:sz w:val="28"/>
          <w:szCs w:val="28"/>
          <w:lang w:val="uk-UA"/>
        </w:rPr>
        <w:t xml:space="preserve"> /</w:t>
      </w:r>
      <w:r w:rsidRPr="00A60854">
        <w:rPr>
          <w:color w:val="000000"/>
          <w:sz w:val="28"/>
          <w:szCs w:val="28"/>
          <w:lang w:val="en-US"/>
        </w:rPr>
        <w:t xml:space="preserve"> A.</w:t>
      </w:r>
      <w:r>
        <w:rPr>
          <w:color w:val="000000"/>
          <w:sz w:val="28"/>
          <w:szCs w:val="28"/>
          <w:lang w:val="en-US"/>
        </w:rPr>
        <w:t xml:space="preserve"> Yoshimura, </w:t>
      </w:r>
      <w:r w:rsidRPr="00A60854">
        <w:rPr>
          <w:color w:val="000000"/>
          <w:sz w:val="28"/>
          <w:szCs w:val="28"/>
          <w:lang w:val="en-US"/>
        </w:rPr>
        <w:t>Y.</w:t>
      </w:r>
      <w:r>
        <w:rPr>
          <w:color w:val="000000"/>
          <w:sz w:val="28"/>
          <w:szCs w:val="28"/>
          <w:lang w:val="en-US"/>
        </w:rPr>
        <w:t xml:space="preserve"> Hara, </w:t>
      </w:r>
      <w:r w:rsidRPr="00A60854">
        <w:rPr>
          <w:color w:val="000000"/>
          <w:sz w:val="28"/>
          <w:szCs w:val="28"/>
          <w:lang w:val="en-US"/>
        </w:rPr>
        <w:t>T</w:t>
      </w:r>
      <w:r>
        <w:rPr>
          <w:color w:val="000000"/>
          <w:sz w:val="28"/>
          <w:szCs w:val="28"/>
          <w:lang w:val="en-US"/>
        </w:rPr>
        <w:t>. Kaneko et al.</w:t>
      </w:r>
      <w:r w:rsidRPr="00A60854">
        <w:rPr>
          <w:color w:val="000000"/>
          <w:sz w:val="28"/>
          <w:szCs w:val="28"/>
          <w:lang w:val="en-US"/>
        </w:rPr>
        <w:t xml:space="preserve"> //</w:t>
      </w:r>
      <w:r w:rsidRPr="00A60854">
        <w:rPr>
          <w:color w:val="000000"/>
          <w:sz w:val="28"/>
          <w:szCs w:val="28"/>
          <w:lang w:val="uk-UA"/>
        </w:rPr>
        <w:t xml:space="preserve"> </w:t>
      </w:r>
      <w:r w:rsidRPr="00A60854">
        <w:rPr>
          <w:color w:val="000000"/>
          <w:sz w:val="28"/>
          <w:szCs w:val="28"/>
          <w:lang w:val="en-US"/>
        </w:rPr>
        <w:t>J</w:t>
      </w:r>
      <w:r>
        <w:rPr>
          <w:color w:val="000000"/>
          <w:sz w:val="28"/>
          <w:szCs w:val="28"/>
          <w:lang w:val="uk-UA"/>
        </w:rPr>
        <w:t>.</w:t>
      </w:r>
      <w:r w:rsidRPr="00A60854">
        <w:rPr>
          <w:color w:val="000000"/>
          <w:sz w:val="28"/>
          <w:szCs w:val="28"/>
          <w:lang w:val="en-US"/>
        </w:rPr>
        <w:t xml:space="preserve"> of Period</w:t>
      </w:r>
      <w:r>
        <w:rPr>
          <w:color w:val="000000"/>
          <w:sz w:val="28"/>
          <w:szCs w:val="28"/>
          <w:lang w:val="uk-UA"/>
        </w:rPr>
        <w:t>.</w:t>
      </w:r>
      <w:r w:rsidRPr="00A60854">
        <w:rPr>
          <w:color w:val="000000"/>
          <w:sz w:val="28"/>
          <w:szCs w:val="28"/>
          <w:lang w:val="en-US"/>
        </w:rPr>
        <w:t xml:space="preserve"> Res</w:t>
      </w:r>
      <w:r w:rsidRPr="00A60854">
        <w:rPr>
          <w:color w:val="000000"/>
          <w:sz w:val="28"/>
          <w:szCs w:val="28"/>
          <w:lang w:val="en-GB"/>
        </w:rPr>
        <w:t xml:space="preserve">. – 1997. – </w:t>
      </w:r>
      <w:r w:rsidRPr="00A60854">
        <w:rPr>
          <w:color w:val="000000"/>
          <w:sz w:val="28"/>
          <w:szCs w:val="28"/>
          <w:lang w:val="en-US"/>
        </w:rPr>
        <w:t>Vol</w:t>
      </w:r>
      <w:r w:rsidRPr="00A60854">
        <w:rPr>
          <w:color w:val="000000"/>
          <w:sz w:val="28"/>
          <w:szCs w:val="28"/>
          <w:lang w:val="en-GB"/>
        </w:rPr>
        <w:t xml:space="preserve">. </w:t>
      </w:r>
      <w:r w:rsidRPr="00A60854">
        <w:rPr>
          <w:color w:val="000000"/>
          <w:sz w:val="28"/>
          <w:szCs w:val="28"/>
          <w:lang w:val="uk-UA"/>
        </w:rPr>
        <w:t>32</w:t>
      </w:r>
      <w:r w:rsidRPr="00A60854">
        <w:rPr>
          <w:color w:val="000000"/>
          <w:sz w:val="28"/>
          <w:szCs w:val="28"/>
          <w:lang w:val="en-GB"/>
        </w:rPr>
        <w:t xml:space="preserve">. – </w:t>
      </w:r>
      <w:r w:rsidRPr="00A60854">
        <w:rPr>
          <w:color w:val="000000"/>
          <w:sz w:val="28"/>
          <w:szCs w:val="28"/>
          <w:lang w:val="en-US"/>
        </w:rPr>
        <w:t>P</w:t>
      </w:r>
      <w:r w:rsidRPr="00A60854">
        <w:rPr>
          <w:color w:val="000000"/>
          <w:sz w:val="28"/>
          <w:szCs w:val="28"/>
          <w:lang w:val="en-GB"/>
        </w:rPr>
        <w:t>.</w:t>
      </w:r>
      <w:r w:rsidRPr="00A60854">
        <w:rPr>
          <w:color w:val="000000"/>
          <w:sz w:val="28"/>
          <w:szCs w:val="28"/>
          <w:lang w:val="uk-UA"/>
        </w:rPr>
        <w:t xml:space="preserve"> 279-286.</w:t>
      </w:r>
    </w:p>
    <w:p w:rsidR="00F10F9F" w:rsidRPr="00A60854" w:rsidRDefault="00F10F9F" w:rsidP="00EF7C2F">
      <w:pPr>
        <w:numPr>
          <w:ilvl w:val="0"/>
          <w:numId w:val="58"/>
        </w:numPr>
        <w:suppressAutoHyphens w:val="0"/>
        <w:spacing w:line="360" w:lineRule="auto"/>
        <w:jc w:val="both"/>
        <w:rPr>
          <w:sz w:val="28"/>
          <w:szCs w:val="28"/>
          <w:lang w:val="en-US"/>
        </w:rPr>
      </w:pPr>
      <w:r w:rsidRPr="00A60854">
        <w:rPr>
          <w:sz w:val="28"/>
          <w:szCs w:val="28"/>
          <w:lang w:val="en-US"/>
        </w:rPr>
        <w:t xml:space="preserve">Slots J., Rams T.E. Microbiology of periodontal disease // Contemporary Oral Microbiology and Immunology (Slots G., Taubmann M.A., </w:t>
      </w:r>
      <w:proofErr w:type="gramStart"/>
      <w:r w:rsidRPr="00A60854">
        <w:rPr>
          <w:sz w:val="28"/>
          <w:szCs w:val="28"/>
          <w:lang w:val="en-US"/>
        </w:rPr>
        <w:t>eds</w:t>
      </w:r>
      <w:proofErr w:type="gramEnd"/>
      <w:r w:rsidRPr="00A60854">
        <w:rPr>
          <w:sz w:val="28"/>
          <w:szCs w:val="28"/>
          <w:lang w:val="en-US"/>
        </w:rPr>
        <w:t>.). – St. Louis: Mosby, 1992. – 457 p.</w:t>
      </w:r>
    </w:p>
    <w:p w:rsidR="00F10F9F" w:rsidRPr="00A60854" w:rsidRDefault="00F10F9F" w:rsidP="00EF7C2F">
      <w:pPr>
        <w:widowControl w:val="0"/>
        <w:numPr>
          <w:ilvl w:val="0"/>
          <w:numId w:val="58"/>
        </w:numPr>
        <w:shd w:val="clear" w:color="auto" w:fill="FFFFFF"/>
        <w:suppressAutoHyphens w:val="0"/>
        <w:autoSpaceDE w:val="0"/>
        <w:autoSpaceDN w:val="0"/>
        <w:adjustRightInd w:val="0"/>
        <w:spacing w:before="5" w:line="360" w:lineRule="auto"/>
        <w:jc w:val="both"/>
        <w:rPr>
          <w:color w:val="000000"/>
          <w:sz w:val="28"/>
          <w:szCs w:val="28"/>
          <w:lang w:val="uk-UA"/>
        </w:rPr>
      </w:pPr>
      <w:r w:rsidRPr="00A60854">
        <w:rPr>
          <w:color w:val="000000"/>
          <w:sz w:val="28"/>
          <w:szCs w:val="28"/>
          <w:lang w:val="en-US"/>
        </w:rPr>
        <w:lastRenderedPageBreak/>
        <w:t>Soloviev</w:t>
      </w:r>
      <w:r w:rsidRPr="00A60854">
        <w:rPr>
          <w:color w:val="000000"/>
          <w:sz w:val="28"/>
          <w:szCs w:val="28"/>
          <w:lang w:val="uk-UA"/>
        </w:rPr>
        <w:t xml:space="preserve"> </w:t>
      </w:r>
      <w:r w:rsidRPr="00A60854">
        <w:rPr>
          <w:color w:val="000000"/>
          <w:sz w:val="28"/>
          <w:szCs w:val="28"/>
          <w:lang w:val="en-US"/>
        </w:rPr>
        <w:t>A</w:t>
      </w:r>
      <w:r w:rsidRPr="00A60854">
        <w:rPr>
          <w:color w:val="000000"/>
          <w:sz w:val="28"/>
          <w:szCs w:val="28"/>
          <w:lang w:val="uk-UA"/>
        </w:rPr>
        <w:t>.</w:t>
      </w:r>
      <w:r w:rsidRPr="00A60854">
        <w:rPr>
          <w:color w:val="000000"/>
          <w:sz w:val="28"/>
          <w:szCs w:val="28"/>
          <w:lang w:val="en-US"/>
        </w:rPr>
        <w:t>I</w:t>
      </w:r>
      <w:r w:rsidRPr="00A60854">
        <w:rPr>
          <w:color w:val="000000"/>
          <w:sz w:val="28"/>
          <w:szCs w:val="28"/>
          <w:lang w:val="uk-UA"/>
        </w:rPr>
        <w:t xml:space="preserve">., </w:t>
      </w:r>
      <w:r w:rsidRPr="00A60854">
        <w:rPr>
          <w:color w:val="000000"/>
          <w:sz w:val="28"/>
          <w:szCs w:val="28"/>
          <w:lang w:val="en-US"/>
        </w:rPr>
        <w:t>Stefanov</w:t>
      </w:r>
      <w:r w:rsidRPr="00A60854">
        <w:rPr>
          <w:color w:val="000000"/>
          <w:sz w:val="28"/>
          <w:szCs w:val="28"/>
          <w:lang w:val="uk-UA"/>
        </w:rPr>
        <w:t xml:space="preserve"> </w:t>
      </w:r>
      <w:r w:rsidRPr="00A60854">
        <w:rPr>
          <w:color w:val="000000"/>
          <w:sz w:val="28"/>
          <w:szCs w:val="28"/>
          <w:lang w:val="en-US"/>
        </w:rPr>
        <w:t>A</w:t>
      </w:r>
      <w:r w:rsidRPr="00A60854">
        <w:rPr>
          <w:color w:val="000000"/>
          <w:sz w:val="28"/>
          <w:szCs w:val="28"/>
          <w:lang w:val="uk-UA"/>
        </w:rPr>
        <w:t>.</w:t>
      </w:r>
      <w:r w:rsidRPr="00A60854">
        <w:rPr>
          <w:color w:val="000000"/>
          <w:sz w:val="28"/>
          <w:szCs w:val="28"/>
          <w:lang w:val="en-US"/>
        </w:rPr>
        <w:t>V</w:t>
      </w:r>
      <w:r w:rsidRPr="00A60854">
        <w:rPr>
          <w:color w:val="000000"/>
          <w:sz w:val="28"/>
          <w:szCs w:val="28"/>
          <w:lang w:val="uk-UA"/>
        </w:rPr>
        <w:t xml:space="preserve">., </w:t>
      </w:r>
      <w:r w:rsidRPr="00A60854">
        <w:rPr>
          <w:color w:val="000000"/>
          <w:sz w:val="28"/>
          <w:szCs w:val="28"/>
          <w:lang w:val="en-US"/>
        </w:rPr>
        <w:t>Tishkin</w:t>
      </w:r>
      <w:r w:rsidRPr="00A60854">
        <w:rPr>
          <w:color w:val="000000"/>
          <w:sz w:val="28"/>
          <w:szCs w:val="28"/>
          <w:lang w:val="uk-UA"/>
        </w:rPr>
        <w:t xml:space="preserve"> </w:t>
      </w:r>
      <w:r w:rsidRPr="00A60854">
        <w:rPr>
          <w:color w:val="000000"/>
          <w:sz w:val="28"/>
          <w:szCs w:val="28"/>
          <w:lang w:val="en-US"/>
        </w:rPr>
        <w:t>S</w:t>
      </w:r>
      <w:r w:rsidRPr="00A60854">
        <w:rPr>
          <w:color w:val="000000"/>
          <w:sz w:val="28"/>
          <w:szCs w:val="28"/>
          <w:lang w:val="uk-UA"/>
        </w:rPr>
        <w:t>.</w:t>
      </w:r>
      <w:r w:rsidRPr="00A60854">
        <w:rPr>
          <w:color w:val="000000"/>
          <w:sz w:val="28"/>
          <w:szCs w:val="28"/>
          <w:lang w:val="en-US"/>
        </w:rPr>
        <w:t>V</w:t>
      </w:r>
      <w:r w:rsidRPr="00A60854">
        <w:rPr>
          <w:color w:val="000000"/>
          <w:sz w:val="28"/>
          <w:szCs w:val="28"/>
          <w:lang w:val="uk-UA"/>
        </w:rPr>
        <w:t xml:space="preserve">. </w:t>
      </w:r>
      <w:r w:rsidRPr="00A60854">
        <w:rPr>
          <w:color w:val="000000"/>
          <w:sz w:val="28"/>
          <w:szCs w:val="28"/>
          <w:lang w:val="en-US"/>
        </w:rPr>
        <w:t xml:space="preserve">Saline containing phosphatidylcoline liposomes posses ability to restore endothelial function damaged resulting from-γ-irradiation </w:t>
      </w:r>
      <w:r w:rsidRPr="00A60854">
        <w:rPr>
          <w:color w:val="000000"/>
          <w:sz w:val="28"/>
          <w:szCs w:val="28"/>
          <w:lang w:val="uk-UA"/>
        </w:rPr>
        <w:t xml:space="preserve">// </w:t>
      </w:r>
      <w:r w:rsidRPr="00A60854">
        <w:rPr>
          <w:color w:val="000000"/>
          <w:sz w:val="28"/>
          <w:szCs w:val="28"/>
          <w:lang w:val="en-US"/>
        </w:rPr>
        <w:t>J</w:t>
      </w:r>
      <w:r w:rsidRPr="00A60854">
        <w:rPr>
          <w:color w:val="000000"/>
          <w:sz w:val="28"/>
          <w:szCs w:val="28"/>
          <w:lang w:val="uk-UA"/>
        </w:rPr>
        <w:t>.</w:t>
      </w:r>
      <w:r w:rsidRPr="00A60854">
        <w:rPr>
          <w:color w:val="000000"/>
          <w:sz w:val="28"/>
          <w:szCs w:val="28"/>
          <w:lang w:val="en-US"/>
        </w:rPr>
        <w:t xml:space="preserve"> of Physiol</w:t>
      </w:r>
      <w:r w:rsidRPr="00A60854">
        <w:rPr>
          <w:color w:val="000000"/>
          <w:sz w:val="28"/>
          <w:szCs w:val="28"/>
          <w:lang w:val="uk-UA"/>
        </w:rPr>
        <w:t>.</w:t>
      </w:r>
      <w:r w:rsidRPr="00A60854">
        <w:rPr>
          <w:color w:val="000000"/>
          <w:sz w:val="28"/>
          <w:szCs w:val="28"/>
          <w:lang w:val="en-US"/>
        </w:rPr>
        <w:t xml:space="preserve"> and Pharmacol</w:t>
      </w:r>
      <w:r w:rsidRPr="00A60854">
        <w:rPr>
          <w:color w:val="000000"/>
          <w:sz w:val="28"/>
          <w:szCs w:val="28"/>
          <w:lang w:val="uk-UA"/>
        </w:rPr>
        <w:t xml:space="preserve">. – 2002. – </w:t>
      </w:r>
      <w:r w:rsidRPr="00A60854">
        <w:rPr>
          <w:color w:val="000000"/>
          <w:sz w:val="28"/>
          <w:szCs w:val="28"/>
          <w:lang w:val="en-US"/>
        </w:rPr>
        <w:t>Vol</w:t>
      </w:r>
      <w:r w:rsidRPr="00A60854">
        <w:rPr>
          <w:color w:val="000000"/>
          <w:sz w:val="28"/>
          <w:szCs w:val="28"/>
          <w:lang w:val="uk-UA"/>
        </w:rPr>
        <w:t xml:space="preserve">. 53, </w:t>
      </w:r>
      <w:r w:rsidRPr="00A60854">
        <w:rPr>
          <w:color w:val="000000"/>
          <w:sz w:val="28"/>
          <w:szCs w:val="28"/>
          <w:lang w:val="en-US"/>
        </w:rPr>
        <w:t>N</w:t>
      </w:r>
      <w:r w:rsidRPr="00A60854">
        <w:rPr>
          <w:color w:val="000000"/>
          <w:sz w:val="28"/>
          <w:szCs w:val="28"/>
          <w:lang w:val="uk-UA"/>
        </w:rPr>
        <w:t xml:space="preserve">4. – </w:t>
      </w:r>
      <w:r w:rsidRPr="00A60854">
        <w:rPr>
          <w:color w:val="000000"/>
          <w:sz w:val="28"/>
          <w:szCs w:val="28"/>
          <w:lang w:val="en-US"/>
        </w:rPr>
        <w:t>P</w:t>
      </w:r>
      <w:r w:rsidRPr="00A60854">
        <w:rPr>
          <w:color w:val="000000"/>
          <w:sz w:val="28"/>
          <w:szCs w:val="28"/>
          <w:lang w:val="uk-UA"/>
        </w:rPr>
        <w:t>.701-712.</w:t>
      </w:r>
    </w:p>
    <w:p w:rsidR="00F10F9F" w:rsidRPr="00A60854" w:rsidRDefault="00F10F9F" w:rsidP="00EF7C2F">
      <w:pPr>
        <w:numPr>
          <w:ilvl w:val="0"/>
          <w:numId w:val="58"/>
        </w:numPr>
        <w:suppressAutoHyphens w:val="0"/>
        <w:spacing w:line="360" w:lineRule="auto"/>
        <w:jc w:val="both"/>
        <w:rPr>
          <w:sz w:val="28"/>
          <w:szCs w:val="28"/>
          <w:lang w:val="en-US"/>
        </w:rPr>
      </w:pPr>
      <w:r w:rsidRPr="00A60854">
        <w:rPr>
          <w:sz w:val="28"/>
          <w:szCs w:val="28"/>
          <w:lang w:val="en-US"/>
        </w:rPr>
        <w:t xml:space="preserve">Soluble antagonists to interleukin-1 (IL-1) and tumor necrosis factor (TNF) inhibits loss of tissue attachment in experimental periodontitis. / A.J. Delima, T. Oates, R. Assuma et al. // Clin. Periodontol. – 2001. – Vol. 28, </w:t>
      </w:r>
      <w:r w:rsidRPr="00A60854">
        <w:rPr>
          <w:sz w:val="28"/>
          <w:szCs w:val="28"/>
          <w:lang w:val="en-GB"/>
        </w:rPr>
        <w:t xml:space="preserve">№ </w:t>
      </w:r>
      <w:r w:rsidRPr="00A60854">
        <w:rPr>
          <w:sz w:val="28"/>
          <w:szCs w:val="28"/>
          <w:lang w:val="en-US"/>
        </w:rPr>
        <w:t>3 – P. 233-240.</w:t>
      </w:r>
    </w:p>
    <w:p w:rsidR="00F10F9F" w:rsidRPr="00A60854" w:rsidRDefault="00F10F9F" w:rsidP="00EF7C2F">
      <w:pPr>
        <w:numPr>
          <w:ilvl w:val="0"/>
          <w:numId w:val="58"/>
        </w:numPr>
        <w:suppressAutoHyphens w:val="0"/>
        <w:spacing w:line="360" w:lineRule="auto"/>
        <w:jc w:val="both"/>
        <w:rPr>
          <w:sz w:val="28"/>
          <w:szCs w:val="28"/>
          <w:lang w:val="en-US"/>
        </w:rPr>
      </w:pPr>
      <w:r w:rsidRPr="00A60854">
        <w:rPr>
          <w:sz w:val="28"/>
          <w:szCs w:val="28"/>
          <w:lang w:val="en-US"/>
        </w:rPr>
        <w:t>Tatakis D.N. Interleukin-1 and bone metabolism: a review // J.Periodontal. – 1993. – Vol. 64, Suppl.5. – P. 416-431.</w:t>
      </w:r>
    </w:p>
    <w:p w:rsidR="00F10F9F" w:rsidRPr="00A60854" w:rsidRDefault="00F10F9F" w:rsidP="00EF7C2F">
      <w:pPr>
        <w:numPr>
          <w:ilvl w:val="0"/>
          <w:numId w:val="58"/>
        </w:numPr>
        <w:suppressAutoHyphens w:val="0"/>
        <w:spacing w:line="360" w:lineRule="auto"/>
        <w:jc w:val="both"/>
        <w:rPr>
          <w:sz w:val="28"/>
          <w:szCs w:val="28"/>
          <w:lang w:val="en-US"/>
        </w:rPr>
      </w:pPr>
      <w:r w:rsidRPr="00A60854">
        <w:rPr>
          <w:sz w:val="28"/>
          <w:szCs w:val="28"/>
          <w:lang w:val="en-US"/>
        </w:rPr>
        <w:t xml:space="preserve">The effects of intravenous antioxidants in patients with septic shock / Galley H.F., Howdle P.D., Walker B.E., Webster N.R. // Free Radic. Biol. Med. – 1997. – Vol. 23. – </w:t>
      </w:r>
      <w:r w:rsidRPr="00A60854">
        <w:rPr>
          <w:sz w:val="28"/>
          <w:szCs w:val="28"/>
          <w:lang w:val="uk-UA"/>
        </w:rPr>
        <w:t>№</w:t>
      </w:r>
      <w:r w:rsidRPr="00A60854">
        <w:rPr>
          <w:sz w:val="28"/>
          <w:szCs w:val="28"/>
          <w:lang w:val="en-US"/>
        </w:rPr>
        <w:t xml:space="preserve"> 5. – P. 694-774.</w:t>
      </w:r>
    </w:p>
    <w:p w:rsidR="00F10F9F" w:rsidRDefault="00F10F9F" w:rsidP="00EF7C2F">
      <w:pPr>
        <w:numPr>
          <w:ilvl w:val="0"/>
          <w:numId w:val="58"/>
        </w:numPr>
        <w:suppressAutoHyphens w:val="0"/>
        <w:spacing w:line="360" w:lineRule="auto"/>
        <w:jc w:val="both"/>
        <w:rPr>
          <w:sz w:val="28"/>
          <w:szCs w:val="28"/>
          <w:lang w:val="en-US"/>
        </w:rPr>
      </w:pPr>
      <w:r w:rsidRPr="00A60854">
        <w:rPr>
          <w:sz w:val="28"/>
          <w:szCs w:val="28"/>
          <w:lang w:val="en-US"/>
        </w:rPr>
        <w:t xml:space="preserve">Tramp. </w:t>
      </w:r>
      <w:r w:rsidRPr="00A60854">
        <w:rPr>
          <w:sz w:val="28"/>
          <w:szCs w:val="28"/>
          <w:lang w:val="uk-UA"/>
        </w:rPr>
        <w:t>А</w:t>
      </w:r>
      <w:r w:rsidRPr="00A60854">
        <w:rPr>
          <w:sz w:val="28"/>
          <w:szCs w:val="28"/>
          <w:lang w:val="en-US"/>
        </w:rPr>
        <w:t xml:space="preserve"> novel apoptosis-mediating receptor with sequence homology to tumor necrosis factor receptor 1 and Fas (APO-1/CD95) / Bodmer J.L., Burns K., Schneider P. et al. // Immunity. – 1997. – N 6. – P. 79-88.</w:t>
      </w:r>
    </w:p>
    <w:p w:rsidR="00F10F9F" w:rsidRPr="005C4A63" w:rsidRDefault="00F10F9F" w:rsidP="00EF7C2F">
      <w:pPr>
        <w:numPr>
          <w:ilvl w:val="0"/>
          <w:numId w:val="58"/>
        </w:numPr>
        <w:suppressAutoHyphens w:val="0"/>
        <w:spacing w:line="360" w:lineRule="auto"/>
        <w:jc w:val="both"/>
        <w:rPr>
          <w:sz w:val="28"/>
          <w:szCs w:val="28"/>
          <w:lang w:val="en-US"/>
        </w:rPr>
      </w:pPr>
      <w:r w:rsidRPr="005C4A63">
        <w:rPr>
          <w:sz w:val="28"/>
          <w:szCs w:val="28"/>
          <w:lang w:val="en-US"/>
        </w:rPr>
        <w:t>Toshiyuki Saito, Yoshihiro Shimazaki</w:t>
      </w:r>
      <w:r>
        <w:rPr>
          <w:sz w:val="28"/>
          <w:szCs w:val="28"/>
          <w:lang w:val="en-US"/>
        </w:rPr>
        <w:t xml:space="preserve"> // Metabolic disorders related to obesity and periodontal disease // Periodontology 2000. – 2007. – Vol. 43. – P. 254-266.</w:t>
      </w:r>
    </w:p>
    <w:p w:rsidR="00F10F9F" w:rsidRPr="00A60854" w:rsidRDefault="00F10F9F" w:rsidP="00EF7C2F">
      <w:pPr>
        <w:numPr>
          <w:ilvl w:val="0"/>
          <w:numId w:val="58"/>
        </w:numPr>
        <w:suppressAutoHyphens w:val="0"/>
        <w:spacing w:line="360" w:lineRule="auto"/>
        <w:jc w:val="both"/>
        <w:rPr>
          <w:sz w:val="28"/>
          <w:szCs w:val="28"/>
          <w:lang w:val="en-US"/>
        </w:rPr>
      </w:pPr>
      <w:r w:rsidRPr="00A60854">
        <w:rPr>
          <w:sz w:val="28"/>
          <w:szCs w:val="28"/>
          <w:lang w:val="en-US"/>
        </w:rPr>
        <w:t xml:space="preserve">Van Winkelhoff A., Rams J., Slots J. Systemic antibiotic therapy in periodontitis // J. Periodontol. – 1996. – </w:t>
      </w:r>
      <w:r w:rsidRPr="00A60854">
        <w:rPr>
          <w:sz w:val="28"/>
          <w:szCs w:val="28"/>
          <w:lang w:val="en-GB"/>
        </w:rPr>
        <w:t xml:space="preserve">№ </w:t>
      </w:r>
      <w:r w:rsidRPr="00A60854">
        <w:rPr>
          <w:sz w:val="28"/>
          <w:szCs w:val="28"/>
          <w:lang w:val="en-US"/>
        </w:rPr>
        <w:t>10. – P. 45-78.</w:t>
      </w:r>
    </w:p>
    <w:p w:rsidR="00F10F9F" w:rsidRPr="00A60854" w:rsidRDefault="00F10F9F" w:rsidP="00EF7C2F">
      <w:pPr>
        <w:numPr>
          <w:ilvl w:val="0"/>
          <w:numId w:val="58"/>
        </w:numPr>
        <w:suppressAutoHyphens w:val="0"/>
        <w:spacing w:line="360" w:lineRule="auto"/>
        <w:jc w:val="both"/>
        <w:rPr>
          <w:sz w:val="28"/>
          <w:szCs w:val="28"/>
          <w:lang w:val="en-US"/>
        </w:rPr>
      </w:pPr>
      <w:r w:rsidRPr="00A60854">
        <w:rPr>
          <w:sz w:val="28"/>
          <w:szCs w:val="28"/>
          <w:lang w:val="en-US"/>
        </w:rPr>
        <w:t>Wick M., Pinggera W., Lehmann P. Ferritin in iron metabolism // Diagnosis of anemia’s. 2</w:t>
      </w:r>
      <w:r w:rsidRPr="00A60854">
        <w:rPr>
          <w:sz w:val="28"/>
          <w:szCs w:val="28"/>
          <w:vertAlign w:val="superscript"/>
          <w:lang w:val="en-US"/>
        </w:rPr>
        <w:t>nd</w:t>
      </w:r>
      <w:r w:rsidRPr="00A60854">
        <w:rPr>
          <w:sz w:val="28"/>
          <w:szCs w:val="28"/>
          <w:lang w:val="en-US"/>
        </w:rPr>
        <w:t xml:space="preserve"> ed. Wien, New-Vorh: Spriger. – 1995. – 113 p.</w:t>
      </w:r>
    </w:p>
    <w:p w:rsidR="00F10F9F" w:rsidRPr="00DC4DD6" w:rsidRDefault="00F10F9F" w:rsidP="00EF7C2F">
      <w:pPr>
        <w:numPr>
          <w:ilvl w:val="0"/>
          <w:numId w:val="58"/>
        </w:numPr>
        <w:suppressAutoHyphens w:val="0"/>
        <w:spacing w:line="360" w:lineRule="auto"/>
        <w:jc w:val="both"/>
        <w:rPr>
          <w:sz w:val="28"/>
          <w:szCs w:val="28"/>
          <w:lang w:val="en-GB"/>
        </w:rPr>
      </w:pPr>
      <w:r w:rsidRPr="00A60854">
        <w:rPr>
          <w:sz w:val="28"/>
          <w:szCs w:val="28"/>
          <w:lang w:val="en-US"/>
        </w:rPr>
        <w:t>Wolffe A. Chromatin. – New York: Acad. Press, 1998. – 349 p.</w:t>
      </w:r>
    </w:p>
    <w:p w:rsidR="00F10F9F" w:rsidRPr="00051C2D" w:rsidRDefault="00F10F9F" w:rsidP="00EF7C2F">
      <w:pPr>
        <w:numPr>
          <w:ilvl w:val="0"/>
          <w:numId w:val="58"/>
        </w:numPr>
        <w:suppressAutoHyphens w:val="0"/>
        <w:spacing w:line="360" w:lineRule="auto"/>
        <w:jc w:val="both"/>
        <w:rPr>
          <w:sz w:val="28"/>
          <w:szCs w:val="28"/>
          <w:lang w:val="en-GB"/>
        </w:rPr>
      </w:pPr>
      <w:r w:rsidRPr="00051C2D">
        <w:rPr>
          <w:sz w:val="28"/>
          <w:szCs w:val="28"/>
          <w:lang w:val="en-US"/>
        </w:rPr>
        <w:t>Xiozhe Han,</w:t>
      </w:r>
      <w:r>
        <w:rPr>
          <w:sz w:val="28"/>
          <w:szCs w:val="28"/>
          <w:lang w:val="en-US"/>
        </w:rPr>
        <w:t xml:space="preserve"> Toshihica Kawa, Martin A. Taubman // Interference with immunecell-mediated bone resorption in periodontal disease // Periodontology 2000. – 2007. – Vol. 45. – P. 76-94. </w:t>
      </w:r>
    </w:p>
    <w:p w:rsidR="00F10F9F" w:rsidRPr="00A60854" w:rsidRDefault="00F10F9F" w:rsidP="00EF7C2F">
      <w:pPr>
        <w:numPr>
          <w:ilvl w:val="0"/>
          <w:numId w:val="58"/>
        </w:numPr>
        <w:suppressAutoHyphens w:val="0"/>
        <w:spacing w:line="360" w:lineRule="auto"/>
        <w:jc w:val="both"/>
        <w:rPr>
          <w:sz w:val="28"/>
          <w:szCs w:val="28"/>
          <w:lang w:val="en-GB"/>
        </w:rPr>
      </w:pPr>
      <w:r w:rsidRPr="00A60854">
        <w:rPr>
          <w:sz w:val="28"/>
          <w:szCs w:val="28"/>
          <w:lang w:val="en-US"/>
        </w:rPr>
        <w:t>Yoshie O.</w:t>
      </w:r>
      <w:r w:rsidRPr="00A60854">
        <w:rPr>
          <w:sz w:val="28"/>
          <w:szCs w:val="28"/>
          <w:lang w:val="uk-UA"/>
        </w:rPr>
        <w:t xml:space="preserve"> </w:t>
      </w:r>
      <w:r w:rsidRPr="00A60854">
        <w:rPr>
          <w:sz w:val="28"/>
          <w:szCs w:val="28"/>
          <w:lang w:val="en-US"/>
        </w:rPr>
        <w:t>Chemokines in immunity // Adv. In Immunol. – 2001. – Vol. 78. – P. 57-110.</w:t>
      </w:r>
    </w:p>
    <w:p w:rsidR="00F10F9F" w:rsidRDefault="00F10F9F" w:rsidP="00EF7C2F">
      <w:pPr>
        <w:numPr>
          <w:ilvl w:val="0"/>
          <w:numId w:val="58"/>
        </w:numPr>
        <w:suppressAutoHyphens w:val="0"/>
        <w:spacing w:line="360" w:lineRule="auto"/>
        <w:jc w:val="both"/>
        <w:rPr>
          <w:sz w:val="28"/>
          <w:szCs w:val="28"/>
          <w:lang w:val="en-US"/>
        </w:rPr>
      </w:pPr>
      <w:r w:rsidRPr="00A60854">
        <w:rPr>
          <w:sz w:val="28"/>
          <w:szCs w:val="28"/>
          <w:lang w:val="en-US"/>
        </w:rPr>
        <w:t xml:space="preserve">Zambon J. Periodontal diseases: microbial factors // Ann. Periodontol. – 1996. – </w:t>
      </w:r>
      <w:r w:rsidRPr="00A60854">
        <w:rPr>
          <w:sz w:val="28"/>
          <w:szCs w:val="28"/>
          <w:lang w:val="en-GB"/>
        </w:rPr>
        <w:t xml:space="preserve">№ </w:t>
      </w:r>
      <w:r w:rsidRPr="00A60854">
        <w:rPr>
          <w:sz w:val="28"/>
          <w:szCs w:val="28"/>
          <w:lang w:val="en-US"/>
        </w:rPr>
        <w:t>1. – P. 879-925.</w:t>
      </w:r>
    </w:p>
    <w:p w:rsidR="0068362D" w:rsidRPr="00031E5A" w:rsidRDefault="00F10F9F" w:rsidP="00F10F9F">
      <w:pPr>
        <w:pStyle w:val="1"/>
        <w:keepNext w:val="0"/>
        <w:spacing w:before="0" w:after="0" w:line="360" w:lineRule="auto"/>
        <w:jc w:val="center"/>
      </w:pPr>
      <w:r>
        <w:rPr>
          <w:sz w:val="28"/>
          <w:szCs w:val="28"/>
          <w:lang w:val="en-US"/>
        </w:rPr>
        <w:br w:type="page"/>
      </w:r>
      <w:r w:rsidR="0068362D">
        <w:rPr>
          <w:color w:val="FF0000"/>
        </w:rPr>
        <w:lastRenderedPageBreak/>
        <w:t>Для</w:t>
      </w:r>
      <w:r w:rsidR="0068362D" w:rsidRPr="00031E5A">
        <w:rPr>
          <w:color w:val="FF0000"/>
        </w:rPr>
        <w:t xml:space="preserve"> </w:t>
      </w:r>
      <w:r w:rsidR="0068362D">
        <w:rPr>
          <w:color w:val="FF0000"/>
        </w:rPr>
        <w:t>заказа</w:t>
      </w:r>
      <w:r w:rsidR="0068362D" w:rsidRPr="00031E5A">
        <w:rPr>
          <w:color w:val="FF0000"/>
        </w:rPr>
        <w:t xml:space="preserve"> </w:t>
      </w:r>
      <w:r w:rsidR="0068362D">
        <w:rPr>
          <w:color w:val="FF0000"/>
        </w:rPr>
        <w:t>доставки</w:t>
      </w:r>
      <w:r w:rsidR="0068362D" w:rsidRPr="00031E5A">
        <w:rPr>
          <w:color w:val="FF0000"/>
        </w:rPr>
        <w:t xml:space="preserve"> </w:t>
      </w:r>
      <w:r w:rsidR="0068362D">
        <w:rPr>
          <w:color w:val="FF0000"/>
        </w:rPr>
        <w:t>данной</w:t>
      </w:r>
      <w:r w:rsidR="0068362D" w:rsidRPr="00031E5A">
        <w:rPr>
          <w:color w:val="FF0000"/>
        </w:rPr>
        <w:t xml:space="preserve"> </w:t>
      </w:r>
      <w:r w:rsidR="0068362D">
        <w:rPr>
          <w:color w:val="FF0000"/>
        </w:rPr>
        <w:t>работы</w:t>
      </w:r>
      <w:r w:rsidR="0068362D" w:rsidRPr="00031E5A">
        <w:rPr>
          <w:color w:val="FF0000"/>
        </w:rPr>
        <w:t xml:space="preserve"> </w:t>
      </w:r>
      <w:r w:rsidR="0068362D">
        <w:rPr>
          <w:color w:val="FF0000"/>
        </w:rPr>
        <w:t>воспользуйтесь</w:t>
      </w:r>
      <w:r w:rsidR="0068362D" w:rsidRPr="00031E5A">
        <w:rPr>
          <w:color w:val="FF0000"/>
        </w:rPr>
        <w:t xml:space="preserve"> </w:t>
      </w:r>
      <w:r w:rsidR="0068362D">
        <w:rPr>
          <w:color w:val="FF0000"/>
        </w:rPr>
        <w:t>поиском</w:t>
      </w:r>
      <w:r w:rsidR="0068362D" w:rsidRPr="00031E5A">
        <w:rPr>
          <w:color w:val="FF0000"/>
        </w:rPr>
        <w:t xml:space="preserve"> </w:t>
      </w:r>
      <w:r w:rsidR="0068362D">
        <w:rPr>
          <w:color w:val="FF0000"/>
        </w:rPr>
        <w:t>на</w:t>
      </w:r>
      <w:r w:rsidR="0068362D" w:rsidRPr="00031E5A">
        <w:rPr>
          <w:color w:val="FF0000"/>
        </w:rPr>
        <w:t xml:space="preserve"> </w:t>
      </w:r>
      <w:r w:rsidR="0068362D">
        <w:rPr>
          <w:color w:val="FF0000"/>
        </w:rPr>
        <w:t>сайте</w:t>
      </w:r>
      <w:r w:rsidR="0068362D" w:rsidRPr="00031E5A">
        <w:rPr>
          <w:color w:val="FF0000"/>
        </w:rPr>
        <w:t xml:space="preserve"> </w:t>
      </w:r>
      <w:r w:rsidR="0068362D">
        <w:rPr>
          <w:color w:val="FF0000"/>
        </w:rPr>
        <w:t>по</w:t>
      </w:r>
      <w:r w:rsidR="0068362D" w:rsidRPr="00031E5A">
        <w:rPr>
          <w:color w:val="FF0000"/>
        </w:rPr>
        <w:t xml:space="preserve"> </w:t>
      </w:r>
      <w:r w:rsidR="0068362D">
        <w:rPr>
          <w:color w:val="FF0000"/>
        </w:rPr>
        <w:t>ссылке</w:t>
      </w:r>
      <w:r w:rsidR="0068362D" w:rsidRPr="00031E5A">
        <w:rPr>
          <w:color w:val="FF0000"/>
        </w:rPr>
        <w:t xml:space="preserve">:  </w:t>
      </w:r>
      <w:hyperlink r:id="rId10" w:history="1">
        <w:r w:rsidR="0068362D" w:rsidRPr="004F739D">
          <w:rPr>
            <w:rStyle w:val="af9"/>
            <w:color w:val="0070C0"/>
            <w:lang w:val="en-US"/>
          </w:rPr>
          <w:t>http</w:t>
        </w:r>
        <w:r w:rsidR="0068362D" w:rsidRPr="00031E5A">
          <w:rPr>
            <w:rStyle w:val="af9"/>
            <w:color w:val="0070C0"/>
          </w:rPr>
          <w:t>://</w:t>
        </w:r>
        <w:r w:rsidR="0068362D" w:rsidRPr="004F739D">
          <w:rPr>
            <w:rStyle w:val="af9"/>
            <w:color w:val="0070C0"/>
            <w:lang w:val="en-US"/>
          </w:rPr>
          <w:t>www</w:t>
        </w:r>
        <w:r w:rsidR="0068362D" w:rsidRPr="00031E5A">
          <w:rPr>
            <w:rStyle w:val="af9"/>
            <w:color w:val="0070C0"/>
          </w:rPr>
          <w:t>.</w:t>
        </w:r>
        <w:r w:rsidR="0068362D" w:rsidRPr="004F739D">
          <w:rPr>
            <w:rStyle w:val="af9"/>
            <w:color w:val="0070C0"/>
            <w:lang w:val="en-US"/>
          </w:rPr>
          <w:t>mydisser</w:t>
        </w:r>
        <w:r w:rsidR="0068362D" w:rsidRPr="00031E5A">
          <w:rPr>
            <w:rStyle w:val="af9"/>
            <w:color w:val="0070C0"/>
          </w:rPr>
          <w:t>.</w:t>
        </w:r>
        <w:r w:rsidR="0068362D" w:rsidRPr="004F739D">
          <w:rPr>
            <w:rStyle w:val="af9"/>
            <w:color w:val="0070C0"/>
            <w:lang w:val="en-US"/>
          </w:rPr>
          <w:t>com</w:t>
        </w:r>
        <w:r w:rsidR="0068362D" w:rsidRPr="00031E5A">
          <w:rPr>
            <w:rStyle w:val="af9"/>
            <w:color w:val="0070C0"/>
          </w:rPr>
          <w:t>/</w:t>
        </w:r>
        <w:r w:rsidR="0068362D" w:rsidRPr="004F739D">
          <w:rPr>
            <w:rStyle w:val="af9"/>
            <w:color w:val="0070C0"/>
            <w:lang w:val="en-US"/>
          </w:rPr>
          <w:t>search</w:t>
        </w:r>
        <w:r w:rsidR="0068362D" w:rsidRPr="00031E5A">
          <w:rPr>
            <w:rStyle w:val="af9"/>
            <w:color w:val="0070C0"/>
          </w:rPr>
          <w:t>.</w:t>
        </w:r>
        <w:r w:rsidR="0068362D" w:rsidRPr="004F739D">
          <w:rPr>
            <w:rStyle w:val="af9"/>
            <w:color w:val="0070C0"/>
            <w:lang w:val="en-US"/>
          </w:rPr>
          <w:t>html</w:t>
        </w:r>
      </w:hyperlink>
    </w:p>
    <w:p w:rsidR="00E8063E" w:rsidRPr="00031E5A" w:rsidRDefault="00E8063E" w:rsidP="0068362D">
      <w:pPr>
        <w:spacing w:line="360" w:lineRule="auto"/>
        <w:jc w:val="center"/>
        <w:outlineLvl w:val="0"/>
      </w:pPr>
    </w:p>
    <w:sectPr w:rsidR="00E8063E" w:rsidRPr="00031E5A" w:rsidSect="004D6061">
      <w:headerReference w:type="default" r:id="rId11"/>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C2F" w:rsidRDefault="00EF7C2F">
      <w:r>
        <w:separator/>
      </w:r>
    </w:p>
  </w:endnote>
  <w:endnote w:type="continuationSeparator" w:id="0">
    <w:p w:rsidR="00EF7C2F" w:rsidRDefault="00EF7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20007A87" w:usb1="80000000" w:usb2="00000008"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Courier New"/>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tarSymbol">
    <w:altName w:val="Arial Unicode MS"/>
    <w:panose1 w:val="00000000000000000000"/>
    <w:charset w:val="02"/>
    <w:family w:val="auto"/>
    <w:notTrueType/>
    <w:pitch w:val="default"/>
  </w:font>
  <w:font w:name="Times Ten Cyr">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yriadPro-Cond">
    <w:panose1 w:val="00000000000000000000"/>
    <w:charset w:val="CC"/>
    <w:family w:val="auto"/>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MidiGuitar">
    <w:altName w:val="Symbol"/>
    <w:charset w:val="02"/>
    <w:family w:val="auto"/>
    <w:pitch w:val="variable"/>
    <w:sig w:usb0="00000000" w:usb1="10000000" w:usb2="00000000" w:usb3="00000000" w:csb0="8000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Newton">
    <w:altName w:val="Times New Roman"/>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PragmaticaWINCTT">
    <w:altName w:val="Arial"/>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JEGWO+Bembo">
    <w:altName w:val="Times New Roman"/>
    <w:panose1 w:val="00000000000000000000"/>
    <w:charset w:val="00"/>
    <w:family w:val="roman"/>
    <w:notTrueType/>
    <w:pitch w:val="default"/>
    <w:sig w:usb0="00000003" w:usb1="00000000" w:usb2="00000000" w:usb3="00000000" w:csb0="00000001" w:csb1="00000000"/>
  </w:font>
  <w:font w:name="UkrainianSchoolBook">
    <w:altName w:val="Liberation Mono"/>
    <w:charset w:val="00"/>
    <w:family w:val="roman"/>
    <w:pitch w:val="variable"/>
    <w:sig w:usb0="00000003" w:usb1="00000000" w:usb2="00000000" w:usb3="00000000" w:csb0="00000001" w:csb1="00000000"/>
  </w:font>
  <w:font w:name="ZWAdobeF">
    <w:altName w:val="Times New Roman"/>
    <w:charset w:val="00"/>
    <w:family w:val="auto"/>
    <w:pitch w:val="variable"/>
    <w:sig w:usb0="00000003" w:usb1="00000000" w:usb2="00000000" w:usb3="00000000" w:csb0="00000001" w:csb1="00000000"/>
  </w:font>
  <w:font w:name="UkrainianJourn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UkrainianPragmatica">
    <w:altName w:val="Liberation Mono"/>
    <w:charset w:val="00"/>
    <w:family w:val="swiss"/>
    <w:pitch w:val="variable"/>
    <w:sig w:usb0="00000003" w:usb1="00000000" w:usb2="00000000" w:usb3="00000000" w:csb0="00000001" w:csb1="00000000"/>
  </w:font>
  <w:font w:name="SchoolBook">
    <w:altName w:val="Times New Roman"/>
    <w:charset w:val="00"/>
    <w:family w:val="auto"/>
    <w:pitch w:val="variable"/>
    <w:sig w:usb0="00000087" w:usb1="00000000" w:usb2="00000000" w:usb3="00000000" w:csb0="0000001B" w:csb1="00000000"/>
  </w:font>
  <w:font w:name="AGOpus">
    <w:panose1 w:val="00000000000000000000"/>
    <w:charset w:val="02"/>
    <w:family w:val="decorative"/>
    <w:notTrueType/>
    <w:pitch w:val="variable"/>
    <w:sig w:usb0="00000000" w:usb1="10000000" w:usb2="00000000" w:usb3="00000000" w:csb0="80000000" w:csb1="00000000"/>
  </w:font>
  <w:font w:name="NTTimes/Cyrillic">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C2F" w:rsidRDefault="00EF7C2F">
      <w:r>
        <w:separator/>
      </w:r>
    </w:p>
  </w:footnote>
  <w:footnote w:type="continuationSeparator" w:id="0">
    <w:p w:rsidR="00EF7C2F" w:rsidRDefault="00EF7C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f2"/>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48E9D5E"/>
    <w:lvl w:ilvl="0">
      <w:start w:val="1"/>
      <w:numFmt w:val="decimal"/>
      <w:pStyle w:val="a"/>
      <w:lvlText w:val="%1."/>
      <w:lvlJc w:val="left"/>
      <w:pPr>
        <w:tabs>
          <w:tab w:val="num" w:pos="360"/>
        </w:tabs>
        <w:ind w:left="360" w:hanging="360"/>
      </w:pPr>
    </w:lvl>
  </w:abstractNum>
  <w:abstractNum w:abstractNumId="6">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7">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8">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9">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0">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1">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2">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3">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4">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6">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7">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9">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20">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1">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2">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3">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5">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6">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8">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9">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30">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1">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2">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3">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5">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2">
    <w:nsid w:val="068A134B"/>
    <w:multiLevelType w:val="hybridMultilevel"/>
    <w:tmpl w:val="CD4A05AE"/>
    <w:lvl w:ilvl="0" w:tplc="76B09E0E">
      <w:start w:val="1"/>
      <w:numFmt w:val="decimal"/>
      <w:lvlText w:val="%1."/>
      <w:lvlJc w:val="left"/>
      <w:pPr>
        <w:tabs>
          <w:tab w:val="num" w:pos="360"/>
        </w:tabs>
        <w:ind w:left="360" w:hanging="360"/>
      </w:pPr>
      <w:rPr>
        <w:b w:val="0"/>
        <w:lang w:val="uk-UA"/>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3">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4">
    <w:nsid w:val="1ADB6988"/>
    <w:multiLevelType w:val="hybridMultilevel"/>
    <w:tmpl w:val="CC428FA0"/>
    <w:lvl w:ilvl="0" w:tplc="5566ACEE">
      <w:start w:val="1"/>
      <w:numFmt w:val="bullet"/>
      <w:pStyle w:val="a8"/>
      <w:lvlText w:val=""/>
      <w:lvlJc w:val="left"/>
      <w:pPr>
        <w:tabs>
          <w:tab w:val="num" w:pos="720"/>
        </w:tabs>
        <w:ind w:left="720" w:hanging="360"/>
      </w:pPr>
      <w:rPr>
        <w:rFonts w:ascii="Symbol" w:hAnsi="Symbol" w:cs="Times New Roman" w:hint="default"/>
        <w:sz w:val="20"/>
        <w:szCs w:val="20"/>
      </w:rPr>
    </w:lvl>
    <w:lvl w:ilvl="1" w:tplc="14067B8E">
      <w:start w:val="1"/>
      <w:numFmt w:val="bullet"/>
      <w:lvlText w:val="o"/>
      <w:lvlJc w:val="left"/>
      <w:pPr>
        <w:tabs>
          <w:tab w:val="num" w:pos="1440"/>
        </w:tabs>
        <w:ind w:left="1440" w:hanging="360"/>
      </w:pPr>
      <w:rPr>
        <w:rFonts w:ascii="Courier New" w:hAnsi="Courier New" w:cs="Courier New" w:hint="default"/>
        <w:sz w:val="20"/>
        <w:szCs w:val="20"/>
      </w:rPr>
    </w:lvl>
    <w:lvl w:ilvl="2" w:tplc="86EEE57C">
      <w:start w:val="1"/>
      <w:numFmt w:val="bullet"/>
      <w:lvlText w:val=""/>
      <w:lvlJc w:val="left"/>
      <w:pPr>
        <w:tabs>
          <w:tab w:val="num" w:pos="2160"/>
        </w:tabs>
        <w:ind w:left="2160" w:hanging="360"/>
      </w:pPr>
      <w:rPr>
        <w:rFonts w:ascii="Wingdings" w:hAnsi="Wingdings" w:cs="Times New Roman" w:hint="default"/>
        <w:sz w:val="20"/>
        <w:szCs w:val="20"/>
      </w:rPr>
    </w:lvl>
    <w:lvl w:ilvl="3" w:tplc="60B0A9FE">
      <w:start w:val="1"/>
      <w:numFmt w:val="bullet"/>
      <w:lvlText w:val=""/>
      <w:lvlJc w:val="left"/>
      <w:pPr>
        <w:tabs>
          <w:tab w:val="num" w:pos="2880"/>
        </w:tabs>
        <w:ind w:left="2880" w:hanging="360"/>
      </w:pPr>
      <w:rPr>
        <w:rFonts w:ascii="Wingdings" w:hAnsi="Wingdings" w:cs="Times New Roman" w:hint="default"/>
        <w:sz w:val="20"/>
        <w:szCs w:val="20"/>
      </w:rPr>
    </w:lvl>
    <w:lvl w:ilvl="4" w:tplc="F6F6E7E2">
      <w:start w:val="1"/>
      <w:numFmt w:val="bullet"/>
      <w:lvlText w:val=""/>
      <w:lvlJc w:val="left"/>
      <w:pPr>
        <w:tabs>
          <w:tab w:val="num" w:pos="3600"/>
        </w:tabs>
        <w:ind w:left="3600" w:hanging="360"/>
      </w:pPr>
      <w:rPr>
        <w:rFonts w:ascii="Wingdings" w:hAnsi="Wingdings" w:cs="Times New Roman" w:hint="default"/>
        <w:sz w:val="20"/>
        <w:szCs w:val="20"/>
      </w:rPr>
    </w:lvl>
    <w:lvl w:ilvl="5" w:tplc="513CF5CC">
      <w:start w:val="1"/>
      <w:numFmt w:val="bullet"/>
      <w:lvlText w:val=""/>
      <w:lvlJc w:val="left"/>
      <w:pPr>
        <w:tabs>
          <w:tab w:val="num" w:pos="4320"/>
        </w:tabs>
        <w:ind w:left="4320" w:hanging="360"/>
      </w:pPr>
      <w:rPr>
        <w:rFonts w:ascii="Wingdings" w:hAnsi="Wingdings" w:cs="Times New Roman" w:hint="default"/>
        <w:sz w:val="20"/>
        <w:szCs w:val="20"/>
      </w:rPr>
    </w:lvl>
    <w:lvl w:ilvl="6" w:tplc="3C784120">
      <w:start w:val="1"/>
      <w:numFmt w:val="bullet"/>
      <w:lvlText w:val=""/>
      <w:lvlJc w:val="left"/>
      <w:pPr>
        <w:tabs>
          <w:tab w:val="num" w:pos="5040"/>
        </w:tabs>
        <w:ind w:left="5040" w:hanging="360"/>
      </w:pPr>
      <w:rPr>
        <w:rFonts w:ascii="Wingdings" w:hAnsi="Wingdings" w:cs="Times New Roman" w:hint="default"/>
        <w:sz w:val="20"/>
        <w:szCs w:val="20"/>
      </w:rPr>
    </w:lvl>
    <w:lvl w:ilvl="7" w:tplc="BA803D5E">
      <w:start w:val="1"/>
      <w:numFmt w:val="bullet"/>
      <w:lvlText w:val=""/>
      <w:lvlJc w:val="left"/>
      <w:pPr>
        <w:tabs>
          <w:tab w:val="num" w:pos="5760"/>
        </w:tabs>
        <w:ind w:left="5760" w:hanging="360"/>
      </w:pPr>
      <w:rPr>
        <w:rFonts w:ascii="Wingdings" w:hAnsi="Wingdings" w:cs="Times New Roman" w:hint="default"/>
        <w:sz w:val="20"/>
        <w:szCs w:val="20"/>
      </w:rPr>
    </w:lvl>
    <w:lvl w:ilvl="8" w:tplc="AD7273C4">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45">
    <w:nsid w:val="237D18FF"/>
    <w:multiLevelType w:val="multilevel"/>
    <w:tmpl w:val="7EB6A7A6"/>
    <w:styleLink w:val="12"/>
    <w:lvl w:ilvl="0">
      <w:start w:val="1"/>
      <w:numFmt w:val="decimal"/>
      <w:lvlText w:val="%1."/>
      <w:lvlJc w:val="left"/>
      <w:pPr>
        <w:tabs>
          <w:tab w:val="num" w:pos="170"/>
        </w:tabs>
      </w:pPr>
      <w:rPr>
        <w:rFonts w:ascii="Times New Roman" w:hAnsi="Times New Roman" w:cs="Times New Roman"/>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2896438C"/>
    <w:multiLevelType w:val="hybridMultilevel"/>
    <w:tmpl w:val="F6A6CD1A"/>
    <w:lvl w:ilvl="0" w:tplc="92707460">
      <w:start w:val="1"/>
      <w:numFmt w:val="decimal"/>
      <w:pStyle w:val="33"/>
      <w:lvlText w:val="%1."/>
      <w:lvlJc w:val="left"/>
      <w:pPr>
        <w:tabs>
          <w:tab w:val="num" w:pos="108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7">
    <w:nsid w:val="2EFF341C"/>
    <w:multiLevelType w:val="hybridMultilevel"/>
    <w:tmpl w:val="9B860426"/>
    <w:lvl w:ilvl="0" w:tplc="6BF4F840">
      <w:start w:val="1"/>
      <w:numFmt w:val="decimal"/>
      <w:pStyle w:val="a9"/>
      <w:lvlText w:val="%1."/>
      <w:lvlJc w:val="left"/>
      <w:pPr>
        <w:tabs>
          <w:tab w:val="num" w:pos="0"/>
        </w:tabs>
        <w:ind w:left="624" w:hanging="624"/>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8">
    <w:nsid w:val="39E244BE"/>
    <w:multiLevelType w:val="hybridMultilevel"/>
    <w:tmpl w:val="6F9E8076"/>
    <w:lvl w:ilvl="0" w:tplc="B29446F8">
      <w:start w:val="1"/>
      <w:numFmt w:val="decimal"/>
      <w:pStyle w:val="aa"/>
      <w:lvlText w:val="Рис. %1."/>
      <w:lvlJc w:val="left"/>
      <w:pPr>
        <w:tabs>
          <w:tab w:val="num" w:pos="1920"/>
        </w:tabs>
        <w:ind w:left="19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0">
    <w:nsid w:val="44507433"/>
    <w:multiLevelType w:val="hybridMultilevel"/>
    <w:tmpl w:val="37E24212"/>
    <w:lvl w:ilvl="0" w:tplc="D04EB5D0">
      <w:start w:val="1"/>
      <w:numFmt w:val="decimal"/>
      <w:pStyle w:val="ab"/>
      <w:lvlText w:val="%1."/>
      <w:lvlJc w:val="left"/>
      <w:pPr>
        <w:tabs>
          <w:tab w:val="num" w:pos="36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45F17B4A"/>
    <w:multiLevelType w:val="multilevel"/>
    <w:tmpl w:val="E32EE5A4"/>
    <w:styleLink w:val="ac"/>
    <w:lvl w:ilvl="0">
      <w:start w:val="1"/>
      <w:numFmt w:val="decimal"/>
      <w:lvlText w:val="%1"/>
      <w:lvlJc w:val="left"/>
      <w:pPr>
        <w:tabs>
          <w:tab w:val="num" w:pos="0"/>
        </w:tabs>
      </w:pPr>
      <w:rPr>
        <w:rFonts w:ascii="Times New Roman" w:hAnsi="Times New Roman" w:cs="Times New Roman"/>
        <w:color w:val="auto"/>
        <w:spacing w:val="0"/>
        <w:w w:val="100"/>
        <w:position w:val="0"/>
        <w:sz w:val="20"/>
        <w:szCs w:val="20"/>
      </w:rPr>
    </w:lvl>
    <w:lvl w:ilvl="1">
      <w:start w:val="1"/>
      <w:numFmt w:val="decimal"/>
      <w:lvlText w:val="%2."/>
      <w:lvlJc w:val="left"/>
      <w:pPr>
        <w:tabs>
          <w:tab w:val="num" w:pos="1080"/>
        </w:tabs>
      </w:pPr>
    </w:lvl>
    <w:lvl w:ilvl="2">
      <w:numFmt w:val="bullet"/>
      <w:lvlText w:val="-"/>
      <w:lvlJc w:val="left"/>
      <w:pPr>
        <w:tabs>
          <w:tab w:val="num" w:pos="2340"/>
        </w:tabs>
        <w:ind w:left="2340" w:hanging="360"/>
      </w:pPr>
      <w:rPr>
        <w:rFonts w:ascii="Times New Roman" w:eastAsia="Times New Roman" w:hAnsi="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nsid w:val="46D347AE"/>
    <w:multiLevelType w:val="hybridMultilevel"/>
    <w:tmpl w:val="5C9E96C4"/>
    <w:lvl w:ilvl="0" w:tplc="5DCCBA14">
      <w:start w:val="1"/>
      <w:numFmt w:val="decimal"/>
      <w:pStyle w:val="ad"/>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4B471CB1"/>
    <w:multiLevelType w:val="singleLevel"/>
    <w:tmpl w:val="4DA8B104"/>
    <w:lvl w:ilvl="0">
      <w:start w:val="1"/>
      <w:numFmt w:val="decimal"/>
      <w:pStyle w:val="ae"/>
      <w:lvlText w:val="%1."/>
      <w:lvlJc w:val="left"/>
      <w:pPr>
        <w:tabs>
          <w:tab w:val="num" w:pos="360"/>
        </w:tabs>
        <w:ind w:left="360" w:hanging="360"/>
      </w:pPr>
      <w:rPr>
        <w:rFonts w:ascii="Times New Roman" w:hAnsi="Times New Roman" w:cs="Times New Roman"/>
      </w:rPr>
    </w:lvl>
  </w:abstractNum>
  <w:abstractNum w:abstractNumId="54">
    <w:nsid w:val="4B4B49F6"/>
    <w:multiLevelType w:val="hybridMultilevel"/>
    <w:tmpl w:val="EF448196"/>
    <w:lvl w:ilvl="0" w:tplc="C7DA9470">
      <w:start w:val="1"/>
      <w:numFmt w:val="decimal"/>
      <w:pStyle w:val="af"/>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57F21E5D"/>
    <w:multiLevelType w:val="multilevel"/>
    <w:tmpl w:val="BC8AB318"/>
    <w:styleLink w:val="14"/>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6">
    <w:nsid w:val="5D8C7EB6"/>
    <w:multiLevelType w:val="hybridMultilevel"/>
    <w:tmpl w:val="1B2A780C"/>
    <w:lvl w:ilvl="0" w:tplc="049071CC">
      <w:numFmt w:val="bullet"/>
      <w:pStyle w:val="af0"/>
      <w:lvlText w:val="–"/>
      <w:lvlJc w:val="left"/>
      <w:pPr>
        <w:tabs>
          <w:tab w:val="num" w:pos="1695"/>
        </w:tabs>
        <w:ind w:left="1695" w:hanging="97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57">
    <w:nsid w:val="65955A01"/>
    <w:multiLevelType w:val="hybridMultilevel"/>
    <w:tmpl w:val="90E888D8"/>
    <w:lvl w:ilvl="0" w:tplc="6AD49DB8">
      <w:start w:val="1"/>
      <w:numFmt w:val="decimal"/>
      <w:pStyle w:val="af1"/>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7"/>
  </w:num>
  <w:num w:numId="3">
    <w:abstractNumId w:val="8"/>
  </w:num>
  <w:num w:numId="4">
    <w:abstractNumId w:val="9"/>
  </w:num>
  <w:num w:numId="5">
    <w:abstractNumId w:val="10"/>
  </w:num>
  <w:num w:numId="6">
    <w:abstractNumId w:val="11"/>
  </w:num>
  <w:num w:numId="7">
    <w:abstractNumId w:val="12"/>
  </w:num>
  <w:num w:numId="8">
    <w:abstractNumId w:val="13"/>
  </w:num>
  <w:num w:numId="9">
    <w:abstractNumId w:val="14"/>
  </w:num>
  <w:num w:numId="10">
    <w:abstractNumId w:val="15"/>
  </w:num>
  <w:num w:numId="11">
    <w:abstractNumId w:val="16"/>
  </w:num>
  <w:num w:numId="12">
    <w:abstractNumId w:val="17"/>
  </w:num>
  <w:num w:numId="13">
    <w:abstractNumId w:val="18"/>
  </w:num>
  <w:num w:numId="14">
    <w:abstractNumId w:val="19"/>
  </w:num>
  <w:num w:numId="15">
    <w:abstractNumId w:val="20"/>
  </w:num>
  <w:num w:numId="16">
    <w:abstractNumId w:val="21"/>
  </w:num>
  <w:num w:numId="17">
    <w:abstractNumId w:val="22"/>
  </w:num>
  <w:num w:numId="18">
    <w:abstractNumId w:val="23"/>
  </w:num>
  <w:num w:numId="19">
    <w:abstractNumId w:val="24"/>
  </w:num>
  <w:num w:numId="20">
    <w:abstractNumId w:val="25"/>
  </w:num>
  <w:num w:numId="21">
    <w:abstractNumId w:val="26"/>
  </w:num>
  <w:num w:numId="22">
    <w:abstractNumId w:val="27"/>
  </w:num>
  <w:num w:numId="23">
    <w:abstractNumId w:val="28"/>
  </w:num>
  <w:num w:numId="24">
    <w:abstractNumId w:val="29"/>
  </w:num>
  <w:num w:numId="25">
    <w:abstractNumId w:val="30"/>
  </w:num>
  <w:num w:numId="26">
    <w:abstractNumId w:val="31"/>
  </w:num>
  <w:num w:numId="27">
    <w:abstractNumId w:val="32"/>
  </w:num>
  <w:num w:numId="28">
    <w:abstractNumId w:val="33"/>
  </w:num>
  <w:num w:numId="29">
    <w:abstractNumId w:val="34"/>
  </w:num>
  <w:num w:numId="30">
    <w:abstractNumId w:val="35"/>
  </w:num>
  <w:num w:numId="31">
    <w:abstractNumId w:val="36"/>
  </w:num>
  <w:num w:numId="32">
    <w:abstractNumId w:val="37"/>
  </w:num>
  <w:num w:numId="33">
    <w:abstractNumId w:val="38"/>
  </w:num>
  <w:num w:numId="34">
    <w:abstractNumId w:val="39"/>
  </w:num>
  <w:num w:numId="35">
    <w:abstractNumId w:val="40"/>
  </w:num>
  <w:num w:numId="36">
    <w:abstractNumId w:val="43"/>
  </w:num>
  <w:num w:numId="37">
    <w:abstractNumId w:val="41"/>
  </w:num>
  <w:num w:numId="38">
    <w:abstractNumId w:val="49"/>
  </w:num>
  <w:num w:numId="39">
    <w:abstractNumId w:val="1"/>
  </w:num>
  <w:num w:numId="40">
    <w:abstractNumId w:val="4"/>
  </w:num>
  <w:num w:numId="41">
    <w:abstractNumId w:val="2"/>
  </w:num>
  <w:num w:numId="42">
    <w:abstractNumId w:val="3"/>
  </w:num>
  <w:num w:numId="43">
    <w:abstractNumId w:val="0"/>
  </w:num>
  <w:num w:numId="44">
    <w:abstractNumId w:val="53"/>
  </w:num>
  <w:num w:numId="45">
    <w:abstractNumId w:val="5"/>
  </w:num>
  <w:num w:numId="46">
    <w:abstractNumId w:val="48"/>
  </w:num>
  <w:num w:numId="47">
    <w:abstractNumId w:val="52"/>
  </w:num>
  <w:num w:numId="48">
    <w:abstractNumId w:val="54"/>
  </w:num>
  <w:num w:numId="49">
    <w:abstractNumId w:val="57"/>
  </w:num>
  <w:num w:numId="50">
    <w:abstractNumId w:val="46"/>
  </w:num>
  <w:num w:numId="51">
    <w:abstractNumId w:val="55"/>
  </w:num>
  <w:num w:numId="52">
    <w:abstractNumId w:val="50"/>
  </w:num>
  <w:num w:numId="53">
    <w:abstractNumId w:val="47"/>
  </w:num>
  <w:num w:numId="54">
    <w:abstractNumId w:val="51"/>
  </w:num>
  <w:num w:numId="55">
    <w:abstractNumId w:val="45"/>
  </w:num>
  <w:num w:numId="56">
    <w:abstractNumId w:val="44"/>
  </w:num>
  <w:num w:numId="57">
    <w:abstractNumId w:val="56"/>
  </w:num>
  <w:num w:numId="58">
    <w:abstractNumId w:val="4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2"/>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1F3"/>
    <w:rsid w:val="0000123E"/>
    <w:rsid w:val="00002C8A"/>
    <w:rsid w:val="0000345D"/>
    <w:rsid w:val="00004FC9"/>
    <w:rsid w:val="000050B9"/>
    <w:rsid w:val="000071A8"/>
    <w:rsid w:val="00007646"/>
    <w:rsid w:val="00007D08"/>
    <w:rsid w:val="00010143"/>
    <w:rsid w:val="00010A2E"/>
    <w:rsid w:val="000112FA"/>
    <w:rsid w:val="00011367"/>
    <w:rsid w:val="00011E3A"/>
    <w:rsid w:val="0001496C"/>
    <w:rsid w:val="00016596"/>
    <w:rsid w:val="0001741A"/>
    <w:rsid w:val="00020234"/>
    <w:rsid w:val="00025B1B"/>
    <w:rsid w:val="00026BF6"/>
    <w:rsid w:val="00027B78"/>
    <w:rsid w:val="00031717"/>
    <w:rsid w:val="00031E2F"/>
    <w:rsid w:val="00031E5A"/>
    <w:rsid w:val="00036922"/>
    <w:rsid w:val="000410B3"/>
    <w:rsid w:val="00043386"/>
    <w:rsid w:val="00043CBF"/>
    <w:rsid w:val="000441D7"/>
    <w:rsid w:val="000458CD"/>
    <w:rsid w:val="0004729D"/>
    <w:rsid w:val="00051685"/>
    <w:rsid w:val="000533F6"/>
    <w:rsid w:val="00053EC4"/>
    <w:rsid w:val="0005543B"/>
    <w:rsid w:val="000555E3"/>
    <w:rsid w:val="000561E5"/>
    <w:rsid w:val="0005740C"/>
    <w:rsid w:val="00064F31"/>
    <w:rsid w:val="0006663E"/>
    <w:rsid w:val="00066EF0"/>
    <w:rsid w:val="0006775F"/>
    <w:rsid w:val="00067B48"/>
    <w:rsid w:val="0007195A"/>
    <w:rsid w:val="00074616"/>
    <w:rsid w:val="00075237"/>
    <w:rsid w:val="0007671E"/>
    <w:rsid w:val="0007728B"/>
    <w:rsid w:val="0008255B"/>
    <w:rsid w:val="0008397B"/>
    <w:rsid w:val="000849E5"/>
    <w:rsid w:val="00085C0A"/>
    <w:rsid w:val="00085D85"/>
    <w:rsid w:val="000957B7"/>
    <w:rsid w:val="00097530"/>
    <w:rsid w:val="000976D0"/>
    <w:rsid w:val="000A2B85"/>
    <w:rsid w:val="000A3262"/>
    <w:rsid w:val="000A438C"/>
    <w:rsid w:val="000A4E73"/>
    <w:rsid w:val="000A56E3"/>
    <w:rsid w:val="000A6478"/>
    <w:rsid w:val="000A6639"/>
    <w:rsid w:val="000B003D"/>
    <w:rsid w:val="000B2515"/>
    <w:rsid w:val="000B634A"/>
    <w:rsid w:val="000B67D4"/>
    <w:rsid w:val="000B6AF5"/>
    <w:rsid w:val="000B6BDD"/>
    <w:rsid w:val="000B7CF6"/>
    <w:rsid w:val="000C0078"/>
    <w:rsid w:val="000C049C"/>
    <w:rsid w:val="000C04E7"/>
    <w:rsid w:val="000C0BEF"/>
    <w:rsid w:val="000C0BF5"/>
    <w:rsid w:val="000C0C0A"/>
    <w:rsid w:val="000C16BB"/>
    <w:rsid w:val="000C2D05"/>
    <w:rsid w:val="000C35B7"/>
    <w:rsid w:val="000C54CD"/>
    <w:rsid w:val="000D00D4"/>
    <w:rsid w:val="000D071C"/>
    <w:rsid w:val="000D07E0"/>
    <w:rsid w:val="000D0CBD"/>
    <w:rsid w:val="000D3398"/>
    <w:rsid w:val="000D4C60"/>
    <w:rsid w:val="000D53AB"/>
    <w:rsid w:val="000D5D95"/>
    <w:rsid w:val="000D668B"/>
    <w:rsid w:val="000E07FB"/>
    <w:rsid w:val="000E265A"/>
    <w:rsid w:val="000E2E15"/>
    <w:rsid w:val="000E4476"/>
    <w:rsid w:val="000E45DD"/>
    <w:rsid w:val="000E6014"/>
    <w:rsid w:val="000E6D38"/>
    <w:rsid w:val="000F04B4"/>
    <w:rsid w:val="000F15E0"/>
    <w:rsid w:val="000F20CE"/>
    <w:rsid w:val="000F5F3A"/>
    <w:rsid w:val="000F672C"/>
    <w:rsid w:val="0010053C"/>
    <w:rsid w:val="00101505"/>
    <w:rsid w:val="00102400"/>
    <w:rsid w:val="0010266E"/>
    <w:rsid w:val="0010560E"/>
    <w:rsid w:val="00107352"/>
    <w:rsid w:val="00111C6D"/>
    <w:rsid w:val="00111F05"/>
    <w:rsid w:val="0011344B"/>
    <w:rsid w:val="0011487C"/>
    <w:rsid w:val="00114BB7"/>
    <w:rsid w:val="00114CC4"/>
    <w:rsid w:val="001172A8"/>
    <w:rsid w:val="00122FF7"/>
    <w:rsid w:val="00124212"/>
    <w:rsid w:val="001243DE"/>
    <w:rsid w:val="001254D7"/>
    <w:rsid w:val="00125F49"/>
    <w:rsid w:val="00126775"/>
    <w:rsid w:val="00126A9A"/>
    <w:rsid w:val="00127666"/>
    <w:rsid w:val="00130888"/>
    <w:rsid w:val="001339CE"/>
    <w:rsid w:val="001407E0"/>
    <w:rsid w:val="00140B95"/>
    <w:rsid w:val="00140CEE"/>
    <w:rsid w:val="00140EDD"/>
    <w:rsid w:val="00143253"/>
    <w:rsid w:val="0014438A"/>
    <w:rsid w:val="00146978"/>
    <w:rsid w:val="00150725"/>
    <w:rsid w:val="00151077"/>
    <w:rsid w:val="00152934"/>
    <w:rsid w:val="00152F46"/>
    <w:rsid w:val="0015371E"/>
    <w:rsid w:val="001553E1"/>
    <w:rsid w:val="00155A25"/>
    <w:rsid w:val="00162A81"/>
    <w:rsid w:val="0016556C"/>
    <w:rsid w:val="0016638F"/>
    <w:rsid w:val="0017178B"/>
    <w:rsid w:val="001728D1"/>
    <w:rsid w:val="001739E7"/>
    <w:rsid w:val="00175F56"/>
    <w:rsid w:val="00177C69"/>
    <w:rsid w:val="00180AFB"/>
    <w:rsid w:val="00181228"/>
    <w:rsid w:val="00182F70"/>
    <w:rsid w:val="00185CF8"/>
    <w:rsid w:val="00187962"/>
    <w:rsid w:val="00187A91"/>
    <w:rsid w:val="001927F7"/>
    <w:rsid w:val="001939E6"/>
    <w:rsid w:val="00196964"/>
    <w:rsid w:val="00196EE0"/>
    <w:rsid w:val="001A197B"/>
    <w:rsid w:val="001A2E7E"/>
    <w:rsid w:val="001A581E"/>
    <w:rsid w:val="001A5E82"/>
    <w:rsid w:val="001A6FC9"/>
    <w:rsid w:val="001B1280"/>
    <w:rsid w:val="001B25BA"/>
    <w:rsid w:val="001B563E"/>
    <w:rsid w:val="001C5E8C"/>
    <w:rsid w:val="001C632A"/>
    <w:rsid w:val="001C68DF"/>
    <w:rsid w:val="001C7B21"/>
    <w:rsid w:val="001D501F"/>
    <w:rsid w:val="001D5247"/>
    <w:rsid w:val="001E5327"/>
    <w:rsid w:val="001E5DB2"/>
    <w:rsid w:val="001E628B"/>
    <w:rsid w:val="001E7129"/>
    <w:rsid w:val="001F0379"/>
    <w:rsid w:val="001F10C4"/>
    <w:rsid w:val="001F14AE"/>
    <w:rsid w:val="001F1507"/>
    <w:rsid w:val="001F36ED"/>
    <w:rsid w:val="001F3875"/>
    <w:rsid w:val="001F63F4"/>
    <w:rsid w:val="001F66E7"/>
    <w:rsid w:val="001F718A"/>
    <w:rsid w:val="002020D2"/>
    <w:rsid w:val="00203877"/>
    <w:rsid w:val="00203B51"/>
    <w:rsid w:val="00203E15"/>
    <w:rsid w:val="00204E8C"/>
    <w:rsid w:val="00205C32"/>
    <w:rsid w:val="00206C47"/>
    <w:rsid w:val="00206C75"/>
    <w:rsid w:val="00210F74"/>
    <w:rsid w:val="00211287"/>
    <w:rsid w:val="0021224A"/>
    <w:rsid w:val="00212820"/>
    <w:rsid w:val="00213228"/>
    <w:rsid w:val="00213A3B"/>
    <w:rsid w:val="002239D2"/>
    <w:rsid w:val="00223F3D"/>
    <w:rsid w:val="00224625"/>
    <w:rsid w:val="002256D8"/>
    <w:rsid w:val="00226684"/>
    <w:rsid w:val="0023069A"/>
    <w:rsid w:val="00230A2C"/>
    <w:rsid w:val="00230B01"/>
    <w:rsid w:val="00230D91"/>
    <w:rsid w:val="00236361"/>
    <w:rsid w:val="002366B5"/>
    <w:rsid w:val="00236DE8"/>
    <w:rsid w:val="002378A3"/>
    <w:rsid w:val="00240761"/>
    <w:rsid w:val="002435E8"/>
    <w:rsid w:val="00244797"/>
    <w:rsid w:val="00244DE9"/>
    <w:rsid w:val="002464E1"/>
    <w:rsid w:val="00250BB5"/>
    <w:rsid w:val="0025287C"/>
    <w:rsid w:val="00252F9F"/>
    <w:rsid w:val="00254394"/>
    <w:rsid w:val="00254C99"/>
    <w:rsid w:val="0025574B"/>
    <w:rsid w:val="00255B15"/>
    <w:rsid w:val="00256B4D"/>
    <w:rsid w:val="00263ED5"/>
    <w:rsid w:val="0026414C"/>
    <w:rsid w:val="00265681"/>
    <w:rsid w:val="00267173"/>
    <w:rsid w:val="00267579"/>
    <w:rsid w:val="00267C02"/>
    <w:rsid w:val="002705DE"/>
    <w:rsid w:val="0027249B"/>
    <w:rsid w:val="00274327"/>
    <w:rsid w:val="002749AA"/>
    <w:rsid w:val="00277491"/>
    <w:rsid w:val="002809D3"/>
    <w:rsid w:val="00280D1B"/>
    <w:rsid w:val="00281153"/>
    <w:rsid w:val="002818CB"/>
    <w:rsid w:val="0028253D"/>
    <w:rsid w:val="00284E1D"/>
    <w:rsid w:val="00287CCD"/>
    <w:rsid w:val="002918FA"/>
    <w:rsid w:val="00292B3F"/>
    <w:rsid w:val="002948C7"/>
    <w:rsid w:val="0029553D"/>
    <w:rsid w:val="00296605"/>
    <w:rsid w:val="002A1A3B"/>
    <w:rsid w:val="002A1C0A"/>
    <w:rsid w:val="002A39C0"/>
    <w:rsid w:val="002A4700"/>
    <w:rsid w:val="002A6528"/>
    <w:rsid w:val="002B2215"/>
    <w:rsid w:val="002B3184"/>
    <w:rsid w:val="002B3996"/>
    <w:rsid w:val="002B60F4"/>
    <w:rsid w:val="002C2431"/>
    <w:rsid w:val="002C259A"/>
    <w:rsid w:val="002C34E4"/>
    <w:rsid w:val="002C388B"/>
    <w:rsid w:val="002C7D8D"/>
    <w:rsid w:val="002D11A8"/>
    <w:rsid w:val="002D254C"/>
    <w:rsid w:val="002D4909"/>
    <w:rsid w:val="002D53BE"/>
    <w:rsid w:val="002D6155"/>
    <w:rsid w:val="002D7181"/>
    <w:rsid w:val="002E023E"/>
    <w:rsid w:val="002E1286"/>
    <w:rsid w:val="002E2038"/>
    <w:rsid w:val="002E41A1"/>
    <w:rsid w:val="002F142F"/>
    <w:rsid w:val="002F14AC"/>
    <w:rsid w:val="002F1BEC"/>
    <w:rsid w:val="002F2085"/>
    <w:rsid w:val="002F40BE"/>
    <w:rsid w:val="0030185F"/>
    <w:rsid w:val="00304F1E"/>
    <w:rsid w:val="00305D90"/>
    <w:rsid w:val="0030633C"/>
    <w:rsid w:val="00311AF5"/>
    <w:rsid w:val="00311D30"/>
    <w:rsid w:val="003120BE"/>
    <w:rsid w:val="00313A9C"/>
    <w:rsid w:val="00314A13"/>
    <w:rsid w:val="00315F53"/>
    <w:rsid w:val="00317229"/>
    <w:rsid w:val="00320C09"/>
    <w:rsid w:val="003247D6"/>
    <w:rsid w:val="0033024A"/>
    <w:rsid w:val="00334072"/>
    <w:rsid w:val="00334765"/>
    <w:rsid w:val="00336900"/>
    <w:rsid w:val="0033708E"/>
    <w:rsid w:val="003370BE"/>
    <w:rsid w:val="00337993"/>
    <w:rsid w:val="00341D9C"/>
    <w:rsid w:val="00342491"/>
    <w:rsid w:val="0034262A"/>
    <w:rsid w:val="00342FAB"/>
    <w:rsid w:val="0034460F"/>
    <w:rsid w:val="003447D6"/>
    <w:rsid w:val="00344BA3"/>
    <w:rsid w:val="003472F4"/>
    <w:rsid w:val="00347B1A"/>
    <w:rsid w:val="00347B7E"/>
    <w:rsid w:val="003507BE"/>
    <w:rsid w:val="003538E4"/>
    <w:rsid w:val="00353EA5"/>
    <w:rsid w:val="003556FD"/>
    <w:rsid w:val="003571C5"/>
    <w:rsid w:val="00362ED7"/>
    <w:rsid w:val="00363673"/>
    <w:rsid w:val="00366AC8"/>
    <w:rsid w:val="003709EE"/>
    <w:rsid w:val="0037133E"/>
    <w:rsid w:val="0037221E"/>
    <w:rsid w:val="003723CF"/>
    <w:rsid w:val="00372848"/>
    <w:rsid w:val="0037513E"/>
    <w:rsid w:val="00375439"/>
    <w:rsid w:val="00375964"/>
    <w:rsid w:val="00377A7C"/>
    <w:rsid w:val="00381CA8"/>
    <w:rsid w:val="003827D7"/>
    <w:rsid w:val="00383B3E"/>
    <w:rsid w:val="00385E18"/>
    <w:rsid w:val="00387A19"/>
    <w:rsid w:val="0039057B"/>
    <w:rsid w:val="00390E76"/>
    <w:rsid w:val="003918B6"/>
    <w:rsid w:val="00391A21"/>
    <w:rsid w:val="00391C16"/>
    <w:rsid w:val="003934CA"/>
    <w:rsid w:val="0039380B"/>
    <w:rsid w:val="003938A4"/>
    <w:rsid w:val="00393F40"/>
    <w:rsid w:val="003A1D3E"/>
    <w:rsid w:val="003A3D03"/>
    <w:rsid w:val="003A67F5"/>
    <w:rsid w:val="003A6904"/>
    <w:rsid w:val="003A70F8"/>
    <w:rsid w:val="003B5D6C"/>
    <w:rsid w:val="003B6B94"/>
    <w:rsid w:val="003B71E5"/>
    <w:rsid w:val="003C00A6"/>
    <w:rsid w:val="003C2A97"/>
    <w:rsid w:val="003C331E"/>
    <w:rsid w:val="003C391D"/>
    <w:rsid w:val="003C3FBE"/>
    <w:rsid w:val="003C4218"/>
    <w:rsid w:val="003C6685"/>
    <w:rsid w:val="003C6BE6"/>
    <w:rsid w:val="003C7A29"/>
    <w:rsid w:val="003D171E"/>
    <w:rsid w:val="003D1DB1"/>
    <w:rsid w:val="003D2931"/>
    <w:rsid w:val="003D2A30"/>
    <w:rsid w:val="003D58DB"/>
    <w:rsid w:val="003D7D8D"/>
    <w:rsid w:val="003D7EE1"/>
    <w:rsid w:val="003E3271"/>
    <w:rsid w:val="003E6EC4"/>
    <w:rsid w:val="003E6FBD"/>
    <w:rsid w:val="003F05FC"/>
    <w:rsid w:val="003F1EBF"/>
    <w:rsid w:val="003F2351"/>
    <w:rsid w:val="003F3B03"/>
    <w:rsid w:val="004009D1"/>
    <w:rsid w:val="00401FC2"/>
    <w:rsid w:val="00403EF1"/>
    <w:rsid w:val="0040460E"/>
    <w:rsid w:val="00405B91"/>
    <w:rsid w:val="004102F1"/>
    <w:rsid w:val="00411717"/>
    <w:rsid w:val="004118D9"/>
    <w:rsid w:val="00413CDC"/>
    <w:rsid w:val="0041416E"/>
    <w:rsid w:val="00414194"/>
    <w:rsid w:val="00414DB4"/>
    <w:rsid w:val="004153ED"/>
    <w:rsid w:val="0041739B"/>
    <w:rsid w:val="004218C7"/>
    <w:rsid w:val="004248AE"/>
    <w:rsid w:val="00425029"/>
    <w:rsid w:val="004278D9"/>
    <w:rsid w:val="004313DD"/>
    <w:rsid w:val="0043292D"/>
    <w:rsid w:val="004409F4"/>
    <w:rsid w:val="004446BB"/>
    <w:rsid w:val="00445F2A"/>
    <w:rsid w:val="00450630"/>
    <w:rsid w:val="0045138D"/>
    <w:rsid w:val="0045213A"/>
    <w:rsid w:val="00453A09"/>
    <w:rsid w:val="00457062"/>
    <w:rsid w:val="00457539"/>
    <w:rsid w:val="0046167F"/>
    <w:rsid w:val="00462806"/>
    <w:rsid w:val="00462A8B"/>
    <w:rsid w:val="00463933"/>
    <w:rsid w:val="00471A16"/>
    <w:rsid w:val="00474B03"/>
    <w:rsid w:val="00476C27"/>
    <w:rsid w:val="004806F7"/>
    <w:rsid w:val="004912B2"/>
    <w:rsid w:val="004942BD"/>
    <w:rsid w:val="00495D26"/>
    <w:rsid w:val="004964D2"/>
    <w:rsid w:val="004A05B7"/>
    <w:rsid w:val="004A2791"/>
    <w:rsid w:val="004A2B7C"/>
    <w:rsid w:val="004A3164"/>
    <w:rsid w:val="004A3F53"/>
    <w:rsid w:val="004A4C34"/>
    <w:rsid w:val="004A5A83"/>
    <w:rsid w:val="004B0434"/>
    <w:rsid w:val="004B158F"/>
    <w:rsid w:val="004B236B"/>
    <w:rsid w:val="004B38A8"/>
    <w:rsid w:val="004B59E3"/>
    <w:rsid w:val="004B780E"/>
    <w:rsid w:val="004B7E34"/>
    <w:rsid w:val="004C00FA"/>
    <w:rsid w:val="004C3069"/>
    <w:rsid w:val="004C379A"/>
    <w:rsid w:val="004C3850"/>
    <w:rsid w:val="004C647D"/>
    <w:rsid w:val="004C6B94"/>
    <w:rsid w:val="004D255D"/>
    <w:rsid w:val="004D3296"/>
    <w:rsid w:val="004D43DA"/>
    <w:rsid w:val="004D45C2"/>
    <w:rsid w:val="004D5831"/>
    <w:rsid w:val="004D6061"/>
    <w:rsid w:val="004D6C03"/>
    <w:rsid w:val="004D7F23"/>
    <w:rsid w:val="004E07F8"/>
    <w:rsid w:val="004E38C5"/>
    <w:rsid w:val="004E495D"/>
    <w:rsid w:val="004F03AF"/>
    <w:rsid w:val="004F0E2C"/>
    <w:rsid w:val="004F153C"/>
    <w:rsid w:val="004F32B4"/>
    <w:rsid w:val="004F37EA"/>
    <w:rsid w:val="004F3A7B"/>
    <w:rsid w:val="004F54D8"/>
    <w:rsid w:val="004F6A0D"/>
    <w:rsid w:val="004F72D6"/>
    <w:rsid w:val="004F739D"/>
    <w:rsid w:val="00503C33"/>
    <w:rsid w:val="00507322"/>
    <w:rsid w:val="00510B19"/>
    <w:rsid w:val="00511FB9"/>
    <w:rsid w:val="005133C6"/>
    <w:rsid w:val="00513F9B"/>
    <w:rsid w:val="0051424C"/>
    <w:rsid w:val="00515CAE"/>
    <w:rsid w:val="0051645F"/>
    <w:rsid w:val="005202AA"/>
    <w:rsid w:val="00520D8A"/>
    <w:rsid w:val="00520DB5"/>
    <w:rsid w:val="00522117"/>
    <w:rsid w:val="0052468D"/>
    <w:rsid w:val="00524D1A"/>
    <w:rsid w:val="00525F5A"/>
    <w:rsid w:val="0052614D"/>
    <w:rsid w:val="00527FB6"/>
    <w:rsid w:val="00535170"/>
    <w:rsid w:val="00536854"/>
    <w:rsid w:val="0054065E"/>
    <w:rsid w:val="00542D3F"/>
    <w:rsid w:val="005453BC"/>
    <w:rsid w:val="005506B9"/>
    <w:rsid w:val="005534DE"/>
    <w:rsid w:val="0055493C"/>
    <w:rsid w:val="00556060"/>
    <w:rsid w:val="00556BD0"/>
    <w:rsid w:val="00560081"/>
    <w:rsid w:val="005600ED"/>
    <w:rsid w:val="00560B56"/>
    <w:rsid w:val="00562772"/>
    <w:rsid w:val="005633A5"/>
    <w:rsid w:val="005709E0"/>
    <w:rsid w:val="00571281"/>
    <w:rsid w:val="00571E03"/>
    <w:rsid w:val="005724A8"/>
    <w:rsid w:val="00572E72"/>
    <w:rsid w:val="00573330"/>
    <w:rsid w:val="00576C1A"/>
    <w:rsid w:val="0057730F"/>
    <w:rsid w:val="005803EE"/>
    <w:rsid w:val="00581579"/>
    <w:rsid w:val="0058163B"/>
    <w:rsid w:val="005818BF"/>
    <w:rsid w:val="00584E00"/>
    <w:rsid w:val="00585759"/>
    <w:rsid w:val="00592471"/>
    <w:rsid w:val="00592C15"/>
    <w:rsid w:val="00592F1D"/>
    <w:rsid w:val="00593517"/>
    <w:rsid w:val="005962B7"/>
    <w:rsid w:val="00597B7C"/>
    <w:rsid w:val="005A2875"/>
    <w:rsid w:val="005A36B0"/>
    <w:rsid w:val="005A3FB2"/>
    <w:rsid w:val="005A4EFD"/>
    <w:rsid w:val="005A5648"/>
    <w:rsid w:val="005A67FD"/>
    <w:rsid w:val="005A7653"/>
    <w:rsid w:val="005B13BB"/>
    <w:rsid w:val="005B1E14"/>
    <w:rsid w:val="005B28F0"/>
    <w:rsid w:val="005B5702"/>
    <w:rsid w:val="005C0E6E"/>
    <w:rsid w:val="005C10AC"/>
    <w:rsid w:val="005C36EF"/>
    <w:rsid w:val="005C3CE3"/>
    <w:rsid w:val="005C569C"/>
    <w:rsid w:val="005C5706"/>
    <w:rsid w:val="005C584E"/>
    <w:rsid w:val="005C6846"/>
    <w:rsid w:val="005D3104"/>
    <w:rsid w:val="005D4C97"/>
    <w:rsid w:val="005D6044"/>
    <w:rsid w:val="005D6780"/>
    <w:rsid w:val="005E2FD3"/>
    <w:rsid w:val="005E42F2"/>
    <w:rsid w:val="005E4B96"/>
    <w:rsid w:val="005E6A0B"/>
    <w:rsid w:val="005E7ACA"/>
    <w:rsid w:val="005F007D"/>
    <w:rsid w:val="005F14CE"/>
    <w:rsid w:val="005F1869"/>
    <w:rsid w:val="005F51E6"/>
    <w:rsid w:val="005F75DC"/>
    <w:rsid w:val="005F780D"/>
    <w:rsid w:val="00600D4B"/>
    <w:rsid w:val="00601052"/>
    <w:rsid w:val="006027D7"/>
    <w:rsid w:val="00602856"/>
    <w:rsid w:val="00605518"/>
    <w:rsid w:val="00606FFC"/>
    <w:rsid w:val="00607D25"/>
    <w:rsid w:val="006128C9"/>
    <w:rsid w:val="00612DF3"/>
    <w:rsid w:val="00613987"/>
    <w:rsid w:val="00614715"/>
    <w:rsid w:val="00616BC2"/>
    <w:rsid w:val="00616F83"/>
    <w:rsid w:val="00617168"/>
    <w:rsid w:val="00617189"/>
    <w:rsid w:val="00621463"/>
    <w:rsid w:val="00625D9A"/>
    <w:rsid w:val="00630A79"/>
    <w:rsid w:val="00631391"/>
    <w:rsid w:val="00635EEB"/>
    <w:rsid w:val="006365E1"/>
    <w:rsid w:val="00636CDB"/>
    <w:rsid w:val="006376DD"/>
    <w:rsid w:val="00637DCB"/>
    <w:rsid w:val="006410EB"/>
    <w:rsid w:val="00643D5D"/>
    <w:rsid w:val="00645857"/>
    <w:rsid w:val="00647FFC"/>
    <w:rsid w:val="00650A11"/>
    <w:rsid w:val="00650F42"/>
    <w:rsid w:val="00652FD6"/>
    <w:rsid w:val="0065359A"/>
    <w:rsid w:val="006649E1"/>
    <w:rsid w:val="006655E9"/>
    <w:rsid w:val="00673773"/>
    <w:rsid w:val="00676A4B"/>
    <w:rsid w:val="00680AB0"/>
    <w:rsid w:val="00681B0C"/>
    <w:rsid w:val="00681DFD"/>
    <w:rsid w:val="00682488"/>
    <w:rsid w:val="0068362D"/>
    <w:rsid w:val="006857AC"/>
    <w:rsid w:val="00686489"/>
    <w:rsid w:val="006875D7"/>
    <w:rsid w:val="006940E3"/>
    <w:rsid w:val="00694E7E"/>
    <w:rsid w:val="00695123"/>
    <w:rsid w:val="006A0054"/>
    <w:rsid w:val="006A1105"/>
    <w:rsid w:val="006A2898"/>
    <w:rsid w:val="006A2942"/>
    <w:rsid w:val="006A3B96"/>
    <w:rsid w:val="006A457C"/>
    <w:rsid w:val="006A60A4"/>
    <w:rsid w:val="006A700D"/>
    <w:rsid w:val="006B07B1"/>
    <w:rsid w:val="006B2546"/>
    <w:rsid w:val="006B38AE"/>
    <w:rsid w:val="006B4D7B"/>
    <w:rsid w:val="006B4E57"/>
    <w:rsid w:val="006B4F1B"/>
    <w:rsid w:val="006B5D57"/>
    <w:rsid w:val="006B73EC"/>
    <w:rsid w:val="006B783C"/>
    <w:rsid w:val="006C1B3E"/>
    <w:rsid w:val="006C2CC6"/>
    <w:rsid w:val="006C4462"/>
    <w:rsid w:val="006C47E8"/>
    <w:rsid w:val="006C4959"/>
    <w:rsid w:val="006C4AF9"/>
    <w:rsid w:val="006C6494"/>
    <w:rsid w:val="006C7415"/>
    <w:rsid w:val="006C7D70"/>
    <w:rsid w:val="006D0B9F"/>
    <w:rsid w:val="006D0D69"/>
    <w:rsid w:val="006D1BBA"/>
    <w:rsid w:val="006D7CC8"/>
    <w:rsid w:val="006E02B6"/>
    <w:rsid w:val="006E1429"/>
    <w:rsid w:val="006E39C1"/>
    <w:rsid w:val="006E634E"/>
    <w:rsid w:val="006E7C8C"/>
    <w:rsid w:val="006F0333"/>
    <w:rsid w:val="006F11FC"/>
    <w:rsid w:val="006F1922"/>
    <w:rsid w:val="006F389F"/>
    <w:rsid w:val="006F616E"/>
    <w:rsid w:val="006F738D"/>
    <w:rsid w:val="00700395"/>
    <w:rsid w:val="00700A07"/>
    <w:rsid w:val="0070265A"/>
    <w:rsid w:val="007051C9"/>
    <w:rsid w:val="00706433"/>
    <w:rsid w:val="00710173"/>
    <w:rsid w:val="0071352E"/>
    <w:rsid w:val="0071365E"/>
    <w:rsid w:val="0071421D"/>
    <w:rsid w:val="00714EB5"/>
    <w:rsid w:val="0071510D"/>
    <w:rsid w:val="00716C6A"/>
    <w:rsid w:val="00720D74"/>
    <w:rsid w:val="00721A31"/>
    <w:rsid w:val="00724CBB"/>
    <w:rsid w:val="00725AD9"/>
    <w:rsid w:val="00727B28"/>
    <w:rsid w:val="0073028E"/>
    <w:rsid w:val="00733FD1"/>
    <w:rsid w:val="007342C3"/>
    <w:rsid w:val="00734890"/>
    <w:rsid w:val="007406BD"/>
    <w:rsid w:val="0074121F"/>
    <w:rsid w:val="0074314A"/>
    <w:rsid w:val="00743F17"/>
    <w:rsid w:val="00751004"/>
    <w:rsid w:val="00752771"/>
    <w:rsid w:val="007540A1"/>
    <w:rsid w:val="00760C9A"/>
    <w:rsid w:val="00763C76"/>
    <w:rsid w:val="00764E0B"/>
    <w:rsid w:val="007734EE"/>
    <w:rsid w:val="007745D4"/>
    <w:rsid w:val="007755D7"/>
    <w:rsid w:val="0078038F"/>
    <w:rsid w:val="00780AF6"/>
    <w:rsid w:val="00785095"/>
    <w:rsid w:val="00785421"/>
    <w:rsid w:val="00790231"/>
    <w:rsid w:val="00790406"/>
    <w:rsid w:val="0079424B"/>
    <w:rsid w:val="00794DF8"/>
    <w:rsid w:val="007955CD"/>
    <w:rsid w:val="00795AA0"/>
    <w:rsid w:val="00796AFC"/>
    <w:rsid w:val="007A0FEC"/>
    <w:rsid w:val="007A128E"/>
    <w:rsid w:val="007A18FB"/>
    <w:rsid w:val="007A3A4A"/>
    <w:rsid w:val="007A7A55"/>
    <w:rsid w:val="007B0123"/>
    <w:rsid w:val="007B0866"/>
    <w:rsid w:val="007B0B78"/>
    <w:rsid w:val="007B1704"/>
    <w:rsid w:val="007B2028"/>
    <w:rsid w:val="007B6059"/>
    <w:rsid w:val="007B6B41"/>
    <w:rsid w:val="007B7DB2"/>
    <w:rsid w:val="007C0B30"/>
    <w:rsid w:val="007C0C9B"/>
    <w:rsid w:val="007C1C0C"/>
    <w:rsid w:val="007C27F6"/>
    <w:rsid w:val="007C548E"/>
    <w:rsid w:val="007C6B1D"/>
    <w:rsid w:val="007D240D"/>
    <w:rsid w:val="007D497B"/>
    <w:rsid w:val="007D5529"/>
    <w:rsid w:val="007D59CD"/>
    <w:rsid w:val="007D5B26"/>
    <w:rsid w:val="007D65F4"/>
    <w:rsid w:val="007D7812"/>
    <w:rsid w:val="007D7B00"/>
    <w:rsid w:val="007E32FD"/>
    <w:rsid w:val="007E453E"/>
    <w:rsid w:val="007E50B1"/>
    <w:rsid w:val="007E5161"/>
    <w:rsid w:val="007E5BF3"/>
    <w:rsid w:val="007F0A39"/>
    <w:rsid w:val="007F1A7B"/>
    <w:rsid w:val="007F1DE3"/>
    <w:rsid w:val="007F3184"/>
    <w:rsid w:val="007F4D89"/>
    <w:rsid w:val="007F5680"/>
    <w:rsid w:val="00802229"/>
    <w:rsid w:val="00802264"/>
    <w:rsid w:val="00803975"/>
    <w:rsid w:val="00806A80"/>
    <w:rsid w:val="00811020"/>
    <w:rsid w:val="00814434"/>
    <w:rsid w:val="008144EB"/>
    <w:rsid w:val="00815C59"/>
    <w:rsid w:val="00821E3A"/>
    <w:rsid w:val="00822AEA"/>
    <w:rsid w:val="00822D7D"/>
    <w:rsid w:val="008312F8"/>
    <w:rsid w:val="00832058"/>
    <w:rsid w:val="00833276"/>
    <w:rsid w:val="00835ECC"/>
    <w:rsid w:val="00836D61"/>
    <w:rsid w:val="00836D67"/>
    <w:rsid w:val="008373B3"/>
    <w:rsid w:val="00840909"/>
    <w:rsid w:val="00840EC3"/>
    <w:rsid w:val="008436BB"/>
    <w:rsid w:val="00843DB4"/>
    <w:rsid w:val="00844B6C"/>
    <w:rsid w:val="00845589"/>
    <w:rsid w:val="00846A3F"/>
    <w:rsid w:val="0084709E"/>
    <w:rsid w:val="00852B3C"/>
    <w:rsid w:val="00854667"/>
    <w:rsid w:val="008553E5"/>
    <w:rsid w:val="008556AE"/>
    <w:rsid w:val="00855E0D"/>
    <w:rsid w:val="0086079D"/>
    <w:rsid w:val="00863666"/>
    <w:rsid w:val="008636A2"/>
    <w:rsid w:val="00863CD4"/>
    <w:rsid w:val="008649A7"/>
    <w:rsid w:val="00865D4F"/>
    <w:rsid w:val="0086678B"/>
    <w:rsid w:val="00871872"/>
    <w:rsid w:val="008736AB"/>
    <w:rsid w:val="00873B28"/>
    <w:rsid w:val="00873DF9"/>
    <w:rsid w:val="008765B6"/>
    <w:rsid w:val="0087703A"/>
    <w:rsid w:val="00877AA5"/>
    <w:rsid w:val="008827AB"/>
    <w:rsid w:val="00885A91"/>
    <w:rsid w:val="00886B4E"/>
    <w:rsid w:val="008874DB"/>
    <w:rsid w:val="00890D0B"/>
    <w:rsid w:val="00891B12"/>
    <w:rsid w:val="00892209"/>
    <w:rsid w:val="008935A6"/>
    <w:rsid w:val="008957C3"/>
    <w:rsid w:val="0089604F"/>
    <w:rsid w:val="00896657"/>
    <w:rsid w:val="00897957"/>
    <w:rsid w:val="008A1D6A"/>
    <w:rsid w:val="008A1F23"/>
    <w:rsid w:val="008A2F1E"/>
    <w:rsid w:val="008A3B27"/>
    <w:rsid w:val="008A4069"/>
    <w:rsid w:val="008A48FC"/>
    <w:rsid w:val="008A5272"/>
    <w:rsid w:val="008A5CEA"/>
    <w:rsid w:val="008A6975"/>
    <w:rsid w:val="008B322B"/>
    <w:rsid w:val="008B4057"/>
    <w:rsid w:val="008B6119"/>
    <w:rsid w:val="008B79CA"/>
    <w:rsid w:val="008C140F"/>
    <w:rsid w:val="008C2804"/>
    <w:rsid w:val="008C3C55"/>
    <w:rsid w:val="008C5750"/>
    <w:rsid w:val="008C5D49"/>
    <w:rsid w:val="008C67EF"/>
    <w:rsid w:val="008C727A"/>
    <w:rsid w:val="008D0321"/>
    <w:rsid w:val="008D093A"/>
    <w:rsid w:val="008D1B57"/>
    <w:rsid w:val="008D2E58"/>
    <w:rsid w:val="008D33C9"/>
    <w:rsid w:val="008D39D9"/>
    <w:rsid w:val="008D39E5"/>
    <w:rsid w:val="008D3E42"/>
    <w:rsid w:val="008E0B8E"/>
    <w:rsid w:val="008E1FEE"/>
    <w:rsid w:val="008E3531"/>
    <w:rsid w:val="008E567E"/>
    <w:rsid w:val="008E7A5F"/>
    <w:rsid w:val="008F087D"/>
    <w:rsid w:val="008F0F5E"/>
    <w:rsid w:val="008F1A3B"/>
    <w:rsid w:val="008F218D"/>
    <w:rsid w:val="008F2219"/>
    <w:rsid w:val="008F7316"/>
    <w:rsid w:val="008F773C"/>
    <w:rsid w:val="00902A7A"/>
    <w:rsid w:val="009031D1"/>
    <w:rsid w:val="00906DDE"/>
    <w:rsid w:val="00910387"/>
    <w:rsid w:val="0091125E"/>
    <w:rsid w:val="00911335"/>
    <w:rsid w:val="00912E5F"/>
    <w:rsid w:val="00915142"/>
    <w:rsid w:val="00915998"/>
    <w:rsid w:val="00916829"/>
    <w:rsid w:val="0091689C"/>
    <w:rsid w:val="0092165F"/>
    <w:rsid w:val="00922613"/>
    <w:rsid w:val="009247E7"/>
    <w:rsid w:val="00924E7E"/>
    <w:rsid w:val="00930753"/>
    <w:rsid w:val="009325EE"/>
    <w:rsid w:val="009358F5"/>
    <w:rsid w:val="00935F1E"/>
    <w:rsid w:val="00937513"/>
    <w:rsid w:val="00937AFD"/>
    <w:rsid w:val="00941BB0"/>
    <w:rsid w:val="00943676"/>
    <w:rsid w:val="00944419"/>
    <w:rsid w:val="00945F19"/>
    <w:rsid w:val="00946056"/>
    <w:rsid w:val="00947B0D"/>
    <w:rsid w:val="00956FB0"/>
    <w:rsid w:val="009570E3"/>
    <w:rsid w:val="00957910"/>
    <w:rsid w:val="00965489"/>
    <w:rsid w:val="009667EC"/>
    <w:rsid w:val="00966BDB"/>
    <w:rsid w:val="00966DE0"/>
    <w:rsid w:val="009702DF"/>
    <w:rsid w:val="0097088E"/>
    <w:rsid w:val="00972A52"/>
    <w:rsid w:val="009741E6"/>
    <w:rsid w:val="00975210"/>
    <w:rsid w:val="009767F9"/>
    <w:rsid w:val="00983B97"/>
    <w:rsid w:val="00985361"/>
    <w:rsid w:val="00985B56"/>
    <w:rsid w:val="00985F2A"/>
    <w:rsid w:val="00986228"/>
    <w:rsid w:val="00986350"/>
    <w:rsid w:val="00992388"/>
    <w:rsid w:val="0099471A"/>
    <w:rsid w:val="009969EE"/>
    <w:rsid w:val="00997C25"/>
    <w:rsid w:val="009A0253"/>
    <w:rsid w:val="009A127A"/>
    <w:rsid w:val="009A1286"/>
    <w:rsid w:val="009A66F2"/>
    <w:rsid w:val="009B2370"/>
    <w:rsid w:val="009B2805"/>
    <w:rsid w:val="009B3919"/>
    <w:rsid w:val="009B6108"/>
    <w:rsid w:val="009C3779"/>
    <w:rsid w:val="009C3E5C"/>
    <w:rsid w:val="009C6592"/>
    <w:rsid w:val="009C7D55"/>
    <w:rsid w:val="009D0730"/>
    <w:rsid w:val="009D0DDE"/>
    <w:rsid w:val="009D350E"/>
    <w:rsid w:val="009D4600"/>
    <w:rsid w:val="009D4CB8"/>
    <w:rsid w:val="009D6F32"/>
    <w:rsid w:val="009E6BFE"/>
    <w:rsid w:val="009F08EE"/>
    <w:rsid w:val="009F3AE7"/>
    <w:rsid w:val="009F4BD2"/>
    <w:rsid w:val="009F7EAC"/>
    <w:rsid w:val="00A00630"/>
    <w:rsid w:val="00A00C32"/>
    <w:rsid w:val="00A0133D"/>
    <w:rsid w:val="00A02A57"/>
    <w:rsid w:val="00A04B86"/>
    <w:rsid w:val="00A04C11"/>
    <w:rsid w:val="00A04CD5"/>
    <w:rsid w:val="00A04EE1"/>
    <w:rsid w:val="00A054A4"/>
    <w:rsid w:val="00A1321B"/>
    <w:rsid w:val="00A206F7"/>
    <w:rsid w:val="00A21F15"/>
    <w:rsid w:val="00A23A7B"/>
    <w:rsid w:val="00A24495"/>
    <w:rsid w:val="00A27490"/>
    <w:rsid w:val="00A306BD"/>
    <w:rsid w:val="00A31FB3"/>
    <w:rsid w:val="00A32001"/>
    <w:rsid w:val="00A332A1"/>
    <w:rsid w:val="00A34504"/>
    <w:rsid w:val="00A3523E"/>
    <w:rsid w:val="00A36128"/>
    <w:rsid w:val="00A36C6E"/>
    <w:rsid w:val="00A4158A"/>
    <w:rsid w:val="00A41E22"/>
    <w:rsid w:val="00A41FCB"/>
    <w:rsid w:val="00A473A1"/>
    <w:rsid w:val="00A51BAF"/>
    <w:rsid w:val="00A521E0"/>
    <w:rsid w:val="00A54CA6"/>
    <w:rsid w:val="00A55D7C"/>
    <w:rsid w:val="00A56D57"/>
    <w:rsid w:val="00A57BD5"/>
    <w:rsid w:val="00A6044C"/>
    <w:rsid w:val="00A60A93"/>
    <w:rsid w:val="00A6133F"/>
    <w:rsid w:val="00A61D0E"/>
    <w:rsid w:val="00A620AF"/>
    <w:rsid w:val="00A64A36"/>
    <w:rsid w:val="00A65B10"/>
    <w:rsid w:val="00A7279A"/>
    <w:rsid w:val="00A72BA0"/>
    <w:rsid w:val="00A73456"/>
    <w:rsid w:val="00A736DB"/>
    <w:rsid w:val="00A74B5D"/>
    <w:rsid w:val="00A74C42"/>
    <w:rsid w:val="00A75D7F"/>
    <w:rsid w:val="00A76996"/>
    <w:rsid w:val="00A77EDA"/>
    <w:rsid w:val="00A814A4"/>
    <w:rsid w:val="00A81A8F"/>
    <w:rsid w:val="00A84733"/>
    <w:rsid w:val="00A84AC3"/>
    <w:rsid w:val="00A8527C"/>
    <w:rsid w:val="00A925C2"/>
    <w:rsid w:val="00A93F08"/>
    <w:rsid w:val="00A963F2"/>
    <w:rsid w:val="00A96C62"/>
    <w:rsid w:val="00AA2DB9"/>
    <w:rsid w:val="00AA4030"/>
    <w:rsid w:val="00AA46C8"/>
    <w:rsid w:val="00AA51C8"/>
    <w:rsid w:val="00AB16F4"/>
    <w:rsid w:val="00AB2DE6"/>
    <w:rsid w:val="00AB330E"/>
    <w:rsid w:val="00AB35F2"/>
    <w:rsid w:val="00AB3E0C"/>
    <w:rsid w:val="00AB4B7F"/>
    <w:rsid w:val="00AB6253"/>
    <w:rsid w:val="00AB7E97"/>
    <w:rsid w:val="00AC0161"/>
    <w:rsid w:val="00AC0A49"/>
    <w:rsid w:val="00AC1CB8"/>
    <w:rsid w:val="00AC2320"/>
    <w:rsid w:val="00AC5CFA"/>
    <w:rsid w:val="00AC6820"/>
    <w:rsid w:val="00AC6A13"/>
    <w:rsid w:val="00AC6EDA"/>
    <w:rsid w:val="00AD00A4"/>
    <w:rsid w:val="00AD01B6"/>
    <w:rsid w:val="00AD7062"/>
    <w:rsid w:val="00AD71C1"/>
    <w:rsid w:val="00AD75CF"/>
    <w:rsid w:val="00AD7A65"/>
    <w:rsid w:val="00AE16C3"/>
    <w:rsid w:val="00AE180C"/>
    <w:rsid w:val="00AE1D3C"/>
    <w:rsid w:val="00AE426C"/>
    <w:rsid w:val="00AE4A2D"/>
    <w:rsid w:val="00AE6CF7"/>
    <w:rsid w:val="00AF459F"/>
    <w:rsid w:val="00AF4EA4"/>
    <w:rsid w:val="00AF5500"/>
    <w:rsid w:val="00AF649C"/>
    <w:rsid w:val="00B01390"/>
    <w:rsid w:val="00B01F5B"/>
    <w:rsid w:val="00B025D1"/>
    <w:rsid w:val="00B026D5"/>
    <w:rsid w:val="00B03E1D"/>
    <w:rsid w:val="00B05628"/>
    <w:rsid w:val="00B07DF6"/>
    <w:rsid w:val="00B1230A"/>
    <w:rsid w:val="00B13E6F"/>
    <w:rsid w:val="00B15527"/>
    <w:rsid w:val="00B15E2A"/>
    <w:rsid w:val="00B17071"/>
    <w:rsid w:val="00B170D1"/>
    <w:rsid w:val="00B17A74"/>
    <w:rsid w:val="00B21469"/>
    <w:rsid w:val="00B23F78"/>
    <w:rsid w:val="00B31E57"/>
    <w:rsid w:val="00B3226C"/>
    <w:rsid w:val="00B32C1E"/>
    <w:rsid w:val="00B339FA"/>
    <w:rsid w:val="00B36D0E"/>
    <w:rsid w:val="00B4129F"/>
    <w:rsid w:val="00B41380"/>
    <w:rsid w:val="00B41E81"/>
    <w:rsid w:val="00B4276C"/>
    <w:rsid w:val="00B458C5"/>
    <w:rsid w:val="00B45D08"/>
    <w:rsid w:val="00B46023"/>
    <w:rsid w:val="00B47980"/>
    <w:rsid w:val="00B50BD7"/>
    <w:rsid w:val="00B51095"/>
    <w:rsid w:val="00B522F5"/>
    <w:rsid w:val="00B53BD0"/>
    <w:rsid w:val="00B5523A"/>
    <w:rsid w:val="00B60608"/>
    <w:rsid w:val="00B61A10"/>
    <w:rsid w:val="00B63E54"/>
    <w:rsid w:val="00B64050"/>
    <w:rsid w:val="00B65D2C"/>
    <w:rsid w:val="00B66377"/>
    <w:rsid w:val="00B66470"/>
    <w:rsid w:val="00B6747B"/>
    <w:rsid w:val="00B70C93"/>
    <w:rsid w:val="00B7350D"/>
    <w:rsid w:val="00B74947"/>
    <w:rsid w:val="00B753B5"/>
    <w:rsid w:val="00B7647D"/>
    <w:rsid w:val="00B765DA"/>
    <w:rsid w:val="00B7676C"/>
    <w:rsid w:val="00B76FB1"/>
    <w:rsid w:val="00B77D3E"/>
    <w:rsid w:val="00B800A2"/>
    <w:rsid w:val="00B80692"/>
    <w:rsid w:val="00B8206A"/>
    <w:rsid w:val="00B82792"/>
    <w:rsid w:val="00B84E7D"/>
    <w:rsid w:val="00B87F4A"/>
    <w:rsid w:val="00B90ABC"/>
    <w:rsid w:val="00B90BA3"/>
    <w:rsid w:val="00B91DDE"/>
    <w:rsid w:val="00B93BCC"/>
    <w:rsid w:val="00B946C0"/>
    <w:rsid w:val="00B947E8"/>
    <w:rsid w:val="00B96D88"/>
    <w:rsid w:val="00BA3A4E"/>
    <w:rsid w:val="00BA5025"/>
    <w:rsid w:val="00BA62CE"/>
    <w:rsid w:val="00BA78C6"/>
    <w:rsid w:val="00BA7963"/>
    <w:rsid w:val="00BB1823"/>
    <w:rsid w:val="00BB7690"/>
    <w:rsid w:val="00BC100F"/>
    <w:rsid w:val="00BC50B6"/>
    <w:rsid w:val="00BC5A9C"/>
    <w:rsid w:val="00BC6311"/>
    <w:rsid w:val="00BC6813"/>
    <w:rsid w:val="00BC6BEB"/>
    <w:rsid w:val="00BD53F7"/>
    <w:rsid w:val="00BD65FB"/>
    <w:rsid w:val="00BE256E"/>
    <w:rsid w:val="00BE2595"/>
    <w:rsid w:val="00BE2D47"/>
    <w:rsid w:val="00BE395B"/>
    <w:rsid w:val="00BE5948"/>
    <w:rsid w:val="00BF1277"/>
    <w:rsid w:val="00BF325A"/>
    <w:rsid w:val="00BF3B9E"/>
    <w:rsid w:val="00BF54BF"/>
    <w:rsid w:val="00BF6A39"/>
    <w:rsid w:val="00C003D5"/>
    <w:rsid w:val="00C01307"/>
    <w:rsid w:val="00C10D9C"/>
    <w:rsid w:val="00C110DD"/>
    <w:rsid w:val="00C13515"/>
    <w:rsid w:val="00C1459C"/>
    <w:rsid w:val="00C14D26"/>
    <w:rsid w:val="00C1701A"/>
    <w:rsid w:val="00C20830"/>
    <w:rsid w:val="00C20DA6"/>
    <w:rsid w:val="00C23607"/>
    <w:rsid w:val="00C24D0B"/>
    <w:rsid w:val="00C25822"/>
    <w:rsid w:val="00C273D4"/>
    <w:rsid w:val="00C30302"/>
    <w:rsid w:val="00C305FB"/>
    <w:rsid w:val="00C33A43"/>
    <w:rsid w:val="00C3428D"/>
    <w:rsid w:val="00C34C20"/>
    <w:rsid w:val="00C35265"/>
    <w:rsid w:val="00C35BC5"/>
    <w:rsid w:val="00C40106"/>
    <w:rsid w:val="00C40539"/>
    <w:rsid w:val="00C44D61"/>
    <w:rsid w:val="00C50E4C"/>
    <w:rsid w:val="00C515B5"/>
    <w:rsid w:val="00C5223C"/>
    <w:rsid w:val="00C52A65"/>
    <w:rsid w:val="00C52DFA"/>
    <w:rsid w:val="00C53120"/>
    <w:rsid w:val="00C5318E"/>
    <w:rsid w:val="00C54FC9"/>
    <w:rsid w:val="00C56704"/>
    <w:rsid w:val="00C57693"/>
    <w:rsid w:val="00C57C11"/>
    <w:rsid w:val="00C57DC8"/>
    <w:rsid w:val="00C62ED5"/>
    <w:rsid w:val="00C63F2F"/>
    <w:rsid w:val="00C65F24"/>
    <w:rsid w:val="00C667C3"/>
    <w:rsid w:val="00C66D58"/>
    <w:rsid w:val="00C678A6"/>
    <w:rsid w:val="00C70C58"/>
    <w:rsid w:val="00C71DF4"/>
    <w:rsid w:val="00C72370"/>
    <w:rsid w:val="00C77163"/>
    <w:rsid w:val="00C775E4"/>
    <w:rsid w:val="00C86B5D"/>
    <w:rsid w:val="00C87CAD"/>
    <w:rsid w:val="00C926CF"/>
    <w:rsid w:val="00C934C5"/>
    <w:rsid w:val="00C95068"/>
    <w:rsid w:val="00C951A1"/>
    <w:rsid w:val="00C95DD4"/>
    <w:rsid w:val="00C96056"/>
    <w:rsid w:val="00C96315"/>
    <w:rsid w:val="00CA29EF"/>
    <w:rsid w:val="00CA47D6"/>
    <w:rsid w:val="00CA47FB"/>
    <w:rsid w:val="00CA6C26"/>
    <w:rsid w:val="00CA75AE"/>
    <w:rsid w:val="00CA7E0D"/>
    <w:rsid w:val="00CB0A45"/>
    <w:rsid w:val="00CB1420"/>
    <w:rsid w:val="00CB1C7A"/>
    <w:rsid w:val="00CB2DD4"/>
    <w:rsid w:val="00CB5B02"/>
    <w:rsid w:val="00CB74DD"/>
    <w:rsid w:val="00CB788E"/>
    <w:rsid w:val="00CC4460"/>
    <w:rsid w:val="00CC4B99"/>
    <w:rsid w:val="00CC54A2"/>
    <w:rsid w:val="00CC54E2"/>
    <w:rsid w:val="00CC63AA"/>
    <w:rsid w:val="00CC6BB0"/>
    <w:rsid w:val="00CC7DB9"/>
    <w:rsid w:val="00CD1198"/>
    <w:rsid w:val="00CD13ED"/>
    <w:rsid w:val="00CD2445"/>
    <w:rsid w:val="00CD4BED"/>
    <w:rsid w:val="00CE04E5"/>
    <w:rsid w:val="00CE221A"/>
    <w:rsid w:val="00CE2459"/>
    <w:rsid w:val="00CE2ADC"/>
    <w:rsid w:val="00CE3755"/>
    <w:rsid w:val="00CE4A1F"/>
    <w:rsid w:val="00CE63DE"/>
    <w:rsid w:val="00CE646A"/>
    <w:rsid w:val="00CE652C"/>
    <w:rsid w:val="00CE7CE9"/>
    <w:rsid w:val="00CF00BF"/>
    <w:rsid w:val="00CF0F8A"/>
    <w:rsid w:val="00CF3DA8"/>
    <w:rsid w:val="00CF424B"/>
    <w:rsid w:val="00CF4BC2"/>
    <w:rsid w:val="00CF5C30"/>
    <w:rsid w:val="00CF6003"/>
    <w:rsid w:val="00D0085B"/>
    <w:rsid w:val="00D0418C"/>
    <w:rsid w:val="00D04D7C"/>
    <w:rsid w:val="00D07A5D"/>
    <w:rsid w:val="00D13A16"/>
    <w:rsid w:val="00D13C17"/>
    <w:rsid w:val="00D1495D"/>
    <w:rsid w:val="00D1591A"/>
    <w:rsid w:val="00D17D4F"/>
    <w:rsid w:val="00D200F8"/>
    <w:rsid w:val="00D217DF"/>
    <w:rsid w:val="00D248FA"/>
    <w:rsid w:val="00D251E9"/>
    <w:rsid w:val="00D25C88"/>
    <w:rsid w:val="00D3022A"/>
    <w:rsid w:val="00D3158B"/>
    <w:rsid w:val="00D32D19"/>
    <w:rsid w:val="00D347FA"/>
    <w:rsid w:val="00D34F96"/>
    <w:rsid w:val="00D402AC"/>
    <w:rsid w:val="00D40B63"/>
    <w:rsid w:val="00D40E04"/>
    <w:rsid w:val="00D46A85"/>
    <w:rsid w:val="00D46BAC"/>
    <w:rsid w:val="00D46FB3"/>
    <w:rsid w:val="00D506BA"/>
    <w:rsid w:val="00D52279"/>
    <w:rsid w:val="00D52E34"/>
    <w:rsid w:val="00D548D3"/>
    <w:rsid w:val="00D5644C"/>
    <w:rsid w:val="00D60432"/>
    <w:rsid w:val="00D60933"/>
    <w:rsid w:val="00D60C3F"/>
    <w:rsid w:val="00D620D7"/>
    <w:rsid w:val="00D652CF"/>
    <w:rsid w:val="00D67C6B"/>
    <w:rsid w:val="00D73522"/>
    <w:rsid w:val="00D755B6"/>
    <w:rsid w:val="00D76324"/>
    <w:rsid w:val="00D76930"/>
    <w:rsid w:val="00D83FAC"/>
    <w:rsid w:val="00D84658"/>
    <w:rsid w:val="00D8492A"/>
    <w:rsid w:val="00D865BC"/>
    <w:rsid w:val="00D8764F"/>
    <w:rsid w:val="00D92B1A"/>
    <w:rsid w:val="00D93504"/>
    <w:rsid w:val="00D959BF"/>
    <w:rsid w:val="00D963CD"/>
    <w:rsid w:val="00D96E79"/>
    <w:rsid w:val="00D97F12"/>
    <w:rsid w:val="00DA24E7"/>
    <w:rsid w:val="00DA6E15"/>
    <w:rsid w:val="00DB0ED7"/>
    <w:rsid w:val="00DB234C"/>
    <w:rsid w:val="00DB321B"/>
    <w:rsid w:val="00DB43FE"/>
    <w:rsid w:val="00DB5A5A"/>
    <w:rsid w:val="00DB5B53"/>
    <w:rsid w:val="00DB621E"/>
    <w:rsid w:val="00DB654A"/>
    <w:rsid w:val="00DB7B78"/>
    <w:rsid w:val="00DC1DB4"/>
    <w:rsid w:val="00DD17CC"/>
    <w:rsid w:val="00DD1B7B"/>
    <w:rsid w:val="00DD4EAD"/>
    <w:rsid w:val="00DD63D1"/>
    <w:rsid w:val="00DE0842"/>
    <w:rsid w:val="00DE4596"/>
    <w:rsid w:val="00DE4A5D"/>
    <w:rsid w:val="00DE5D7B"/>
    <w:rsid w:val="00DE640F"/>
    <w:rsid w:val="00DE66F1"/>
    <w:rsid w:val="00DE6BF2"/>
    <w:rsid w:val="00DF09E2"/>
    <w:rsid w:val="00DF3229"/>
    <w:rsid w:val="00DF444E"/>
    <w:rsid w:val="00DF4684"/>
    <w:rsid w:val="00DF4CD2"/>
    <w:rsid w:val="00DF7E85"/>
    <w:rsid w:val="00E00292"/>
    <w:rsid w:val="00E00C79"/>
    <w:rsid w:val="00E038A0"/>
    <w:rsid w:val="00E04089"/>
    <w:rsid w:val="00E065CD"/>
    <w:rsid w:val="00E072D4"/>
    <w:rsid w:val="00E10E32"/>
    <w:rsid w:val="00E13078"/>
    <w:rsid w:val="00E155A9"/>
    <w:rsid w:val="00E164A2"/>
    <w:rsid w:val="00E16AC7"/>
    <w:rsid w:val="00E207C2"/>
    <w:rsid w:val="00E229FB"/>
    <w:rsid w:val="00E24F77"/>
    <w:rsid w:val="00E25F2F"/>
    <w:rsid w:val="00E26F4E"/>
    <w:rsid w:val="00E27134"/>
    <w:rsid w:val="00E319D7"/>
    <w:rsid w:val="00E32437"/>
    <w:rsid w:val="00E32AAB"/>
    <w:rsid w:val="00E3373F"/>
    <w:rsid w:val="00E33749"/>
    <w:rsid w:val="00E36270"/>
    <w:rsid w:val="00E36459"/>
    <w:rsid w:val="00E42485"/>
    <w:rsid w:val="00E431A5"/>
    <w:rsid w:val="00E434EB"/>
    <w:rsid w:val="00E453E7"/>
    <w:rsid w:val="00E45B14"/>
    <w:rsid w:val="00E50380"/>
    <w:rsid w:val="00E503A8"/>
    <w:rsid w:val="00E53A00"/>
    <w:rsid w:val="00E53AD4"/>
    <w:rsid w:val="00E53E36"/>
    <w:rsid w:val="00E5494D"/>
    <w:rsid w:val="00E54AAA"/>
    <w:rsid w:val="00E54BFF"/>
    <w:rsid w:val="00E56978"/>
    <w:rsid w:val="00E57281"/>
    <w:rsid w:val="00E63D91"/>
    <w:rsid w:val="00E63F21"/>
    <w:rsid w:val="00E64939"/>
    <w:rsid w:val="00E66720"/>
    <w:rsid w:val="00E7038C"/>
    <w:rsid w:val="00E70FBE"/>
    <w:rsid w:val="00E71BE8"/>
    <w:rsid w:val="00E71CB8"/>
    <w:rsid w:val="00E73989"/>
    <w:rsid w:val="00E73D4A"/>
    <w:rsid w:val="00E7712F"/>
    <w:rsid w:val="00E8063E"/>
    <w:rsid w:val="00E80AFC"/>
    <w:rsid w:val="00E8643B"/>
    <w:rsid w:val="00E90743"/>
    <w:rsid w:val="00E90FC1"/>
    <w:rsid w:val="00E91931"/>
    <w:rsid w:val="00E9295E"/>
    <w:rsid w:val="00E92C73"/>
    <w:rsid w:val="00E9322C"/>
    <w:rsid w:val="00E937A4"/>
    <w:rsid w:val="00E942CF"/>
    <w:rsid w:val="00E94606"/>
    <w:rsid w:val="00E9564E"/>
    <w:rsid w:val="00E96781"/>
    <w:rsid w:val="00E9761C"/>
    <w:rsid w:val="00E9764E"/>
    <w:rsid w:val="00EA0D9F"/>
    <w:rsid w:val="00EB09A0"/>
    <w:rsid w:val="00EB2857"/>
    <w:rsid w:val="00EB4703"/>
    <w:rsid w:val="00EC05B1"/>
    <w:rsid w:val="00EC1984"/>
    <w:rsid w:val="00EC1BF9"/>
    <w:rsid w:val="00EC292D"/>
    <w:rsid w:val="00EC3A22"/>
    <w:rsid w:val="00EC4DD1"/>
    <w:rsid w:val="00EC68A6"/>
    <w:rsid w:val="00EC7260"/>
    <w:rsid w:val="00ED1613"/>
    <w:rsid w:val="00ED245E"/>
    <w:rsid w:val="00ED2E24"/>
    <w:rsid w:val="00ED5119"/>
    <w:rsid w:val="00ED63C3"/>
    <w:rsid w:val="00EE2017"/>
    <w:rsid w:val="00EE42F5"/>
    <w:rsid w:val="00EE55A8"/>
    <w:rsid w:val="00EE6BCB"/>
    <w:rsid w:val="00EF25F5"/>
    <w:rsid w:val="00EF4D15"/>
    <w:rsid w:val="00EF5994"/>
    <w:rsid w:val="00EF7C2F"/>
    <w:rsid w:val="00F02799"/>
    <w:rsid w:val="00F067F8"/>
    <w:rsid w:val="00F07AD3"/>
    <w:rsid w:val="00F10F9F"/>
    <w:rsid w:val="00F1110B"/>
    <w:rsid w:val="00F11A52"/>
    <w:rsid w:val="00F11F21"/>
    <w:rsid w:val="00F131F6"/>
    <w:rsid w:val="00F15A44"/>
    <w:rsid w:val="00F2195B"/>
    <w:rsid w:val="00F21D71"/>
    <w:rsid w:val="00F21EB1"/>
    <w:rsid w:val="00F224B8"/>
    <w:rsid w:val="00F25879"/>
    <w:rsid w:val="00F25C57"/>
    <w:rsid w:val="00F3369E"/>
    <w:rsid w:val="00F33DB4"/>
    <w:rsid w:val="00F36958"/>
    <w:rsid w:val="00F41597"/>
    <w:rsid w:val="00F41624"/>
    <w:rsid w:val="00F41767"/>
    <w:rsid w:val="00F42D19"/>
    <w:rsid w:val="00F42DB2"/>
    <w:rsid w:val="00F46979"/>
    <w:rsid w:val="00F501BB"/>
    <w:rsid w:val="00F5257F"/>
    <w:rsid w:val="00F53306"/>
    <w:rsid w:val="00F53DE4"/>
    <w:rsid w:val="00F54327"/>
    <w:rsid w:val="00F54DC8"/>
    <w:rsid w:val="00F54E34"/>
    <w:rsid w:val="00F5508A"/>
    <w:rsid w:val="00F55E6A"/>
    <w:rsid w:val="00F5644F"/>
    <w:rsid w:val="00F56795"/>
    <w:rsid w:val="00F57281"/>
    <w:rsid w:val="00F63AE0"/>
    <w:rsid w:val="00F647AB"/>
    <w:rsid w:val="00F65CFE"/>
    <w:rsid w:val="00F66098"/>
    <w:rsid w:val="00F67C61"/>
    <w:rsid w:val="00F70838"/>
    <w:rsid w:val="00F71664"/>
    <w:rsid w:val="00F73245"/>
    <w:rsid w:val="00F75658"/>
    <w:rsid w:val="00F75937"/>
    <w:rsid w:val="00F779D1"/>
    <w:rsid w:val="00F8025C"/>
    <w:rsid w:val="00F864E0"/>
    <w:rsid w:val="00F874CA"/>
    <w:rsid w:val="00F912B3"/>
    <w:rsid w:val="00F91991"/>
    <w:rsid w:val="00F937AA"/>
    <w:rsid w:val="00F968D6"/>
    <w:rsid w:val="00F97858"/>
    <w:rsid w:val="00F97A23"/>
    <w:rsid w:val="00FA7976"/>
    <w:rsid w:val="00FB1DF7"/>
    <w:rsid w:val="00FB2877"/>
    <w:rsid w:val="00FB3554"/>
    <w:rsid w:val="00FB4310"/>
    <w:rsid w:val="00FB4EDD"/>
    <w:rsid w:val="00FB5208"/>
    <w:rsid w:val="00FC04A2"/>
    <w:rsid w:val="00FC124E"/>
    <w:rsid w:val="00FC1CE9"/>
    <w:rsid w:val="00FC2C7A"/>
    <w:rsid w:val="00FC2DCA"/>
    <w:rsid w:val="00FC3019"/>
    <w:rsid w:val="00FC5D3D"/>
    <w:rsid w:val="00FC6A7A"/>
    <w:rsid w:val="00FC6DFC"/>
    <w:rsid w:val="00FD044D"/>
    <w:rsid w:val="00FD0781"/>
    <w:rsid w:val="00FD1895"/>
    <w:rsid w:val="00FD1B1A"/>
    <w:rsid w:val="00FD228E"/>
    <w:rsid w:val="00FD269E"/>
    <w:rsid w:val="00FD2FD6"/>
    <w:rsid w:val="00FD6178"/>
    <w:rsid w:val="00FD7A77"/>
    <w:rsid w:val="00FE0751"/>
    <w:rsid w:val="00FE1A62"/>
    <w:rsid w:val="00FE472D"/>
    <w:rsid w:val="00FE754F"/>
    <w:rsid w:val="00FF1821"/>
    <w:rsid w:val="00FF28A9"/>
    <w:rsid w:val="00FF30A5"/>
    <w:rsid w:val="00FF37D7"/>
    <w:rsid w:val="00FF3834"/>
    <w:rsid w:val="00FF3B4F"/>
    <w:rsid w:val="00FF44F5"/>
    <w:rsid w:val="00FF62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envelope address" w:uiPriority="99"/>
    <w:lsdException w:name="table of authorities" w:uiPriority="99"/>
    <w:lsdException w:name="macro" w:uiPriority="99"/>
    <w:lsdException w:name="toa heading"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Message Header" w:uiPriority="99"/>
    <w:lsdException w:name="Subtitle" w:semiHidden="0" w:unhideWhenUsed="0" w:qFormat="1"/>
    <w:lsdException w:name="Note Heading"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6"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Subtle 1" w:uiPriority="99"/>
    <w:lsdException w:name="Table Subtle 2" w:uiPriority="99"/>
    <w:lsdException w:name="Table Web 1"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2">
    <w:name w:val="Normal"/>
    <w:qFormat/>
    <w:pPr>
      <w:suppressAutoHyphens/>
    </w:pPr>
    <w:rPr>
      <w:rFonts w:ascii="Garamond" w:eastAsia="Garamond" w:hAnsi="Garamond" w:cs="Garamond"/>
      <w:sz w:val="24"/>
      <w:szCs w:val="24"/>
      <w:lang w:eastAsia="ar-SA"/>
    </w:rPr>
  </w:style>
  <w:style w:type="paragraph" w:styleId="1">
    <w:name w:val="heading 1"/>
    <w:basedOn w:val="af2"/>
    <w:next w:val="af2"/>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f2"/>
    <w:next w:val="af2"/>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f2"/>
    <w:qFormat/>
    <w:pPr>
      <w:numPr>
        <w:ilvl w:val="2"/>
      </w:numPr>
      <w:outlineLvl w:val="2"/>
    </w:pPr>
  </w:style>
  <w:style w:type="paragraph" w:styleId="40">
    <w:name w:val="heading 4"/>
    <w:basedOn w:val="af2"/>
    <w:next w:val="af2"/>
    <w:qFormat/>
    <w:pPr>
      <w:keepNext/>
      <w:numPr>
        <w:ilvl w:val="3"/>
        <w:numId w:val="1"/>
      </w:numPr>
      <w:spacing w:line="360" w:lineRule="auto"/>
      <w:jc w:val="center"/>
      <w:outlineLvl w:val="3"/>
    </w:pPr>
    <w:rPr>
      <w:sz w:val="32"/>
      <w:szCs w:val="20"/>
    </w:rPr>
  </w:style>
  <w:style w:type="paragraph" w:styleId="50">
    <w:name w:val="heading 5"/>
    <w:basedOn w:val="af2"/>
    <w:next w:val="af2"/>
    <w:qFormat/>
    <w:pPr>
      <w:keepNext/>
      <w:widowControl w:val="0"/>
      <w:numPr>
        <w:ilvl w:val="4"/>
        <w:numId w:val="1"/>
      </w:numPr>
      <w:spacing w:after="120"/>
      <w:jc w:val="right"/>
      <w:outlineLvl w:val="4"/>
    </w:pPr>
    <w:rPr>
      <w:b/>
      <w:sz w:val="28"/>
      <w:szCs w:val="20"/>
    </w:rPr>
  </w:style>
  <w:style w:type="paragraph" w:styleId="6">
    <w:name w:val="heading 6"/>
    <w:basedOn w:val="af2"/>
    <w:next w:val="af2"/>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2"/>
    <w:next w:val="af2"/>
    <w:qFormat/>
    <w:pPr>
      <w:numPr>
        <w:ilvl w:val="6"/>
        <w:numId w:val="1"/>
      </w:numPr>
      <w:spacing w:before="240" w:after="60"/>
      <w:outlineLvl w:val="6"/>
    </w:pPr>
    <w:rPr>
      <w:rFonts w:ascii="IzhTitl" w:hAnsi="IzhTitl"/>
    </w:rPr>
  </w:style>
  <w:style w:type="paragraph" w:styleId="8">
    <w:name w:val="heading 8"/>
    <w:basedOn w:val="af2"/>
    <w:next w:val="af2"/>
    <w:qFormat/>
    <w:pPr>
      <w:numPr>
        <w:ilvl w:val="7"/>
        <w:numId w:val="1"/>
      </w:numPr>
      <w:spacing w:before="240" w:after="60"/>
      <w:outlineLvl w:val="7"/>
    </w:pPr>
    <w:rPr>
      <w:rFonts w:ascii="IzhTitl" w:hAnsi="IzhTitl"/>
      <w:i/>
      <w:iCs/>
    </w:rPr>
  </w:style>
  <w:style w:type="paragraph" w:styleId="9">
    <w:name w:val="heading 9"/>
    <w:basedOn w:val="af2"/>
    <w:next w:val="af2"/>
    <w:qFormat/>
    <w:pPr>
      <w:keepNext/>
      <w:widowControl w:val="0"/>
      <w:numPr>
        <w:ilvl w:val="8"/>
        <w:numId w:val="1"/>
      </w:numPr>
      <w:autoSpaceDE w:val="0"/>
      <w:spacing w:line="360" w:lineRule="auto"/>
      <w:outlineLvl w:val="8"/>
    </w:pPr>
    <w:rPr>
      <w:b/>
      <w:bCs/>
      <w:sz w:val="28"/>
    </w:rPr>
  </w:style>
  <w:style w:type="character" w:default="1" w:styleId="af3">
    <w:name w:val="Default Paragraph Font"/>
    <w:uiPriority w:val="1"/>
    <w:semiHidden/>
    <w:unhideWhenUsed/>
  </w:style>
  <w:style w:type="table" w:default="1" w:styleId="af4">
    <w:name w:val="Normal Table"/>
    <w:uiPriority w:val="99"/>
    <w:semiHidden/>
    <w:unhideWhenUsed/>
    <w:tblPr>
      <w:tblInd w:w="0" w:type="dxa"/>
      <w:tblCellMar>
        <w:top w:w="0" w:type="dxa"/>
        <w:left w:w="108" w:type="dxa"/>
        <w:bottom w:w="0" w:type="dxa"/>
        <w:right w:w="108" w:type="dxa"/>
      </w:tblCellMar>
    </w:tblPr>
  </w:style>
  <w:style w:type="numbering" w:default="1" w:styleId="af5">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6">
    <w:name w:val="Основной текст Знак"/>
    <w:aliases w:val=" Знак Знак2"/>
    <w:rPr>
      <w:sz w:val="28"/>
      <w:szCs w:val="24"/>
      <w:lang w:val="ru-RU" w:eastAsia="ar-SA" w:bidi="ar-SA"/>
    </w:rPr>
  </w:style>
  <w:style w:type="character" w:customStyle="1" w:styleId="af7">
    <w:name w:val="Символ сноски"/>
    <w:rPr>
      <w:vertAlign w:val="superscript"/>
    </w:rPr>
  </w:style>
  <w:style w:type="character" w:styleId="af8">
    <w:name w:val="page number"/>
    <w:basedOn w:val="61"/>
  </w:style>
  <w:style w:type="character" w:styleId="af9">
    <w:name w:val="Hyperlink"/>
    <w:rPr>
      <w:color w:val="0000FF"/>
      <w:u w:val="single"/>
    </w:rPr>
  </w:style>
  <w:style w:type="character" w:customStyle="1" w:styleId="afa">
    <w:name w:val="Верхний колонтитул Знак"/>
    <w:rPr>
      <w:sz w:val="28"/>
      <w:szCs w:val="24"/>
    </w:rPr>
  </w:style>
  <w:style w:type="character" w:customStyle="1" w:styleId="afb">
    <w:name w:val="Нижний колонтитул Знак"/>
    <w:rPr>
      <w:sz w:val="24"/>
      <w:szCs w:val="24"/>
    </w:rPr>
  </w:style>
  <w:style w:type="character" w:customStyle="1" w:styleId="21">
    <w:name w:val="Заголовок 2 Знак"/>
    <w:aliases w:val="Подраздел Знак Знак,Заголовок 2 Знак Знак Знак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c">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d">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e">
    <w:name w:val="Символы концевой сноски"/>
    <w:rPr>
      <w:vertAlign w:val="superscript"/>
    </w:rPr>
  </w:style>
  <w:style w:type="character" w:styleId="aff">
    <w:name w:val="FollowedHyperlink"/>
    <w:rPr>
      <w:color w:val="800080"/>
      <w:u w:val="single"/>
    </w:rPr>
  </w:style>
  <w:style w:type="character" w:customStyle="1" w:styleId="aff0">
    <w:name w:val="Текст Знак"/>
    <w:link w:val="aff1"/>
    <w:rPr>
      <w:rFonts w:ascii="ISOCPEUR" w:hAnsi="ISOCPEUR" w:cs="ISOCPEUR"/>
    </w:rPr>
  </w:style>
  <w:style w:type="character" w:customStyle="1" w:styleId="hlmenu3">
    <w:name w:val="hlmenu3"/>
  </w:style>
  <w:style w:type="character" w:customStyle="1" w:styleId="aff2">
    <w:name w:val="Схема документа Знак"/>
    <w:link w:val="aff3"/>
    <w:rPr>
      <w:rFonts w:ascii="Helvetica" w:hAnsi="Helvetica" w:cs="Helvetica"/>
      <w:sz w:val="16"/>
      <w:szCs w:val="16"/>
    </w:rPr>
  </w:style>
  <w:style w:type="character" w:styleId="aff4">
    <w:name w:val="Strong"/>
    <w:qFormat/>
    <w:rPr>
      <w:b/>
      <w:bCs/>
    </w:rPr>
  </w:style>
  <w:style w:type="character" w:customStyle="1" w:styleId="aff5">
    <w:name w:val="Текст концевой сноски Знак"/>
    <w:basedOn w:val="61"/>
  </w:style>
  <w:style w:type="character" w:customStyle="1" w:styleId="aff6">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7">
    <w:name w:val="Текст примечания Знак"/>
    <w:basedOn w:val="61"/>
    <w:link w:val="aff8"/>
  </w:style>
  <w:style w:type="character" w:customStyle="1" w:styleId="aff9">
    <w:name w:val="Тема примечания Знак"/>
    <w:rPr>
      <w:b/>
      <w:bCs/>
    </w:rPr>
  </w:style>
  <w:style w:type="character" w:customStyle="1" w:styleId="affa">
    <w:name w:val="знак сноски"/>
    <w:rPr>
      <w:vertAlign w:val="superscript"/>
    </w:rPr>
  </w:style>
  <w:style w:type="character" w:customStyle="1" w:styleId="affb">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c">
    <w:name w:val="Подзаголовок Знак"/>
    <w:rPr>
      <w:rFonts w:ascii="OpenSymbol" w:hAnsi="OpenSymbol" w:cs="OpenSymbol"/>
      <w:b/>
    </w:rPr>
  </w:style>
  <w:style w:type="character" w:styleId="affd">
    <w:name w:val="Emphasis"/>
    <w:qFormat/>
    <w:rPr>
      <w:i/>
      <w:iCs/>
    </w:rPr>
  </w:style>
  <w:style w:type="character" w:customStyle="1" w:styleId="affe">
    <w:name w:val="ТаблицаСодержание Знак"/>
    <w:rPr>
      <w:color w:val="000000"/>
      <w:sz w:val="26"/>
      <w:szCs w:val="28"/>
      <w:shd w:val="clear" w:color="auto" w:fill="FFFFFF"/>
    </w:rPr>
  </w:style>
  <w:style w:type="character" w:customStyle="1" w:styleId="afff">
    <w:name w:val="ПодписьРис Знак"/>
    <w:rPr>
      <w:sz w:val="28"/>
      <w:szCs w:val="26"/>
    </w:rPr>
  </w:style>
  <w:style w:type="character" w:customStyle="1" w:styleId="afff0">
    <w:name w:val="ТекстНадписи Знак"/>
    <w:rPr>
      <w:color w:val="000000"/>
      <w:sz w:val="26"/>
      <w:szCs w:val="26"/>
      <w:shd w:val="clear" w:color="auto" w:fill="FFFFFF"/>
    </w:rPr>
  </w:style>
  <w:style w:type="character" w:customStyle="1" w:styleId="afff1">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5">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6">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2">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3">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4">
    <w:name w:val="Обычный без отступа Знак"/>
    <w:rPr>
      <w:rFonts w:eastAsia="Impact"/>
    </w:rPr>
  </w:style>
  <w:style w:type="character" w:customStyle="1" w:styleId="afff5">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7">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6">
    <w:name w:val="Красная строка Знак"/>
    <w:link w:val="afff7"/>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8">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9">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a">
    <w:name w:val="Текст статьи Знак"/>
    <w:rPr>
      <w:sz w:val="28"/>
      <w:szCs w:val="28"/>
    </w:rPr>
  </w:style>
  <w:style w:type="character" w:customStyle="1" w:styleId="hl">
    <w:name w:val="hl"/>
    <w:rPr>
      <w:rFonts w:cs="Garamond"/>
    </w:rPr>
  </w:style>
  <w:style w:type="character" w:customStyle="1" w:styleId="afffb">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c">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d">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e">
    <w:name w:val="Текст_статті Знак Знак"/>
    <w:rPr>
      <w:lang w:val="uk-UA" w:eastAsia="ar-SA" w:bidi="ar-SA"/>
    </w:rPr>
  </w:style>
  <w:style w:type="character" w:customStyle="1" w:styleId="mk0">
    <w:name w:val="mk0"/>
    <w:rPr>
      <w:b/>
      <w:i/>
    </w:rPr>
  </w:style>
  <w:style w:type="character" w:customStyle="1" w:styleId="19">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0">
    <w:name w:val="Основной шрифт"/>
  </w:style>
  <w:style w:type="character" w:customStyle="1" w:styleId="affff1">
    <w:name w:val="Электронная подпись Знак"/>
    <w:rPr>
      <w:color w:val="000000"/>
      <w:sz w:val="28"/>
      <w:szCs w:val="28"/>
      <w:lang w:val="uk-UA"/>
    </w:rPr>
  </w:style>
  <w:style w:type="character" w:customStyle="1" w:styleId="affff2">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3">
    <w:name w:val="текст ссылки Знак"/>
    <w:rPr>
      <w:color w:val="000000"/>
      <w:sz w:val="28"/>
      <w:szCs w:val="28"/>
      <w:lang w:val="uk-UA"/>
    </w:rPr>
  </w:style>
  <w:style w:type="character" w:customStyle="1" w:styleId="post-b">
    <w:name w:val="post-b"/>
  </w:style>
  <w:style w:type="character" w:customStyle="1" w:styleId="affff4">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a">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5">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b">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6">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7">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8">
    <w:name w:val="Текст виноски Знак"/>
    <w:rPr>
      <w:rFonts w:ascii="Garamond" w:eastAsia="Garamond" w:hAnsi="Garamond" w:cs="Garamond"/>
      <w:sz w:val="20"/>
      <w:szCs w:val="20"/>
      <w:lang w:val="ru-RU"/>
    </w:rPr>
  </w:style>
  <w:style w:type="character" w:customStyle="1" w:styleId="affff9">
    <w:name w:val="Верхній колонтитул Знак"/>
    <w:rPr>
      <w:rFonts w:ascii="Garamond" w:eastAsia="Garamond" w:hAnsi="Garamond" w:cs="Garamond"/>
      <w:sz w:val="24"/>
      <w:szCs w:val="24"/>
    </w:rPr>
  </w:style>
  <w:style w:type="character" w:customStyle="1" w:styleId="affffa">
    <w:name w:val="Нижній колонтитул Знак"/>
    <w:rPr>
      <w:rFonts w:ascii="Garamond" w:eastAsia="Garamond" w:hAnsi="Garamond" w:cs="Garamond"/>
      <w:sz w:val="24"/>
      <w:szCs w:val="24"/>
      <w:lang w:val="ru-RU"/>
    </w:rPr>
  </w:style>
  <w:style w:type="character" w:customStyle="1" w:styleId="affffb">
    <w:name w:val="Основний текст Знак"/>
    <w:rPr>
      <w:rFonts w:ascii="Garamond" w:eastAsia="Garamond" w:hAnsi="Garamond" w:cs="Garamond"/>
      <w:b/>
      <w:bCs/>
      <w:sz w:val="28"/>
      <w:szCs w:val="28"/>
    </w:rPr>
  </w:style>
  <w:style w:type="character" w:customStyle="1" w:styleId="affffc">
    <w:name w:val="Основний текст з відступом Знак"/>
    <w:rPr>
      <w:rFonts w:ascii="Garamond" w:eastAsia="Garamond" w:hAnsi="Garamond" w:cs="Garamond"/>
      <w:sz w:val="28"/>
      <w:szCs w:val="24"/>
    </w:rPr>
  </w:style>
  <w:style w:type="character" w:customStyle="1" w:styleId="affffd">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e">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e">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
    <w:name w:val="Название1"/>
  </w:style>
  <w:style w:type="character" w:customStyle="1" w:styleId="1f0">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1">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
    <w:name w:val="Символи виноски"/>
    <w:rPr>
      <w:vertAlign w:val="superscript"/>
    </w:rPr>
  </w:style>
  <w:style w:type="character" w:customStyle="1" w:styleId="afffff0">
    <w:name w:val="Стиль"/>
    <w:rPr>
      <w:rFonts w:ascii="Garamond" w:hAnsi="Garamond" w:cs="Garamond"/>
      <w:sz w:val="20"/>
      <w:vertAlign w:val="superscript"/>
    </w:rPr>
  </w:style>
  <w:style w:type="character" w:customStyle="1" w:styleId="afffff1">
    <w:name w:val="текст виноски Знак"/>
  </w:style>
  <w:style w:type="character" w:customStyle="1" w:styleId="afffff2">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3">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2">
    <w:name w:val="Выделение1"/>
    <w:rPr>
      <w:i/>
    </w:rPr>
  </w:style>
  <w:style w:type="character" w:customStyle="1" w:styleId="1f3">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4">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4">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5">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6">
    <w:name w:val="Вподбор подзаголовок"/>
    <w:rPr>
      <w:rFonts w:ascii="Garamond" w:hAnsi="Garamond" w:cs="Garamond"/>
      <w:b/>
      <w:sz w:val="28"/>
      <w:lang w:val="uk-UA"/>
    </w:rPr>
  </w:style>
  <w:style w:type="character" w:customStyle="1" w:styleId="afffff7">
    <w:name w:val="Таблица знак Знак Знак"/>
    <w:rPr>
      <w:sz w:val="26"/>
      <w:szCs w:val="26"/>
    </w:rPr>
  </w:style>
  <w:style w:type="character" w:customStyle="1" w:styleId="afffff8">
    <w:name w:val="Рисунок Знак Знак"/>
    <w:rPr>
      <w:sz w:val="24"/>
      <w:szCs w:val="24"/>
    </w:rPr>
  </w:style>
  <w:style w:type="character" w:customStyle="1" w:styleId="afffff9">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a">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b">
    <w:name w:val="Пример (символ)"/>
    <w:rPr>
      <w:rFonts w:ascii="Mincho" w:hAnsi="Mincho" w:cs="Mincho"/>
      <w:sz w:val="26"/>
    </w:rPr>
  </w:style>
  <w:style w:type="character" w:customStyle="1" w:styleId="afffffc">
    <w:name w:val="Информблок"/>
    <w:rPr>
      <w:i/>
    </w:rPr>
  </w:style>
  <w:style w:type="character" w:customStyle="1" w:styleId="1f5">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6">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d">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7">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8">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9">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e">
    <w:name w:val="Цитація Знак"/>
    <w:rPr>
      <w:i/>
      <w:iCs/>
      <w:sz w:val="24"/>
      <w:szCs w:val="24"/>
      <w:lang w:val="uk-UA"/>
    </w:rPr>
  </w:style>
  <w:style w:type="character" w:customStyle="1" w:styleId="affffff">
    <w:name w:val="Насичена цитата Знак"/>
    <w:rPr>
      <w:b/>
      <w:bCs/>
      <w:i/>
      <w:iCs/>
      <w:sz w:val="24"/>
      <w:szCs w:val="24"/>
      <w:lang w:val="uk-UA"/>
    </w:rPr>
  </w:style>
  <w:style w:type="character" w:customStyle="1" w:styleId="affffff0">
    <w:name w:val="Слабке виокремлення"/>
    <w:rPr>
      <w:i/>
      <w:iCs/>
    </w:rPr>
  </w:style>
  <w:style w:type="character" w:customStyle="1" w:styleId="affffff1">
    <w:name w:val="Сильне виокремлення"/>
    <w:rPr>
      <w:b/>
      <w:bCs/>
    </w:rPr>
  </w:style>
  <w:style w:type="character" w:customStyle="1" w:styleId="affffff2">
    <w:name w:val="Слабке посилання"/>
    <w:rPr>
      <w:smallCaps/>
    </w:rPr>
  </w:style>
  <w:style w:type="character" w:customStyle="1" w:styleId="affffff3">
    <w:name w:val="Сильне посилання"/>
    <w:rPr>
      <w:smallCaps/>
      <w:spacing w:val="5"/>
      <w:u w:val="single"/>
    </w:rPr>
  </w:style>
  <w:style w:type="character" w:customStyle="1" w:styleId="affffff4">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5">
    <w:name w:val="текст сноски Знак Знак"/>
    <w:rPr>
      <w:sz w:val="16"/>
      <w:lang w:val="ru-RU" w:eastAsia="ar-SA" w:bidi="ar-SA"/>
    </w:rPr>
  </w:style>
  <w:style w:type="character" w:customStyle="1" w:styleId="affffff6">
    <w:name w:val="Дата Знак"/>
    <w:link w:val="affffff7"/>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8">
    <w:name w:val="Приветствие Знак"/>
    <w:link w:val="affffff9"/>
    <w:rPr>
      <w:sz w:val="24"/>
    </w:rPr>
  </w:style>
  <w:style w:type="character" w:customStyle="1" w:styleId="affffffa">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b">
    <w:name w:val="Сноска_"/>
    <w:link w:val="affffffc"/>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a">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d">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e">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0">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1">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2">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3">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4">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b">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5">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6">
    <w:name w:val="???????? ????? ??????"/>
    <w:rPr>
      <w:sz w:val="20"/>
      <w:szCs w:val="20"/>
    </w:rPr>
  </w:style>
  <w:style w:type="character" w:customStyle="1" w:styleId="1fc">
    <w:name w:val="???????? ????? ??????1"/>
    <w:rPr>
      <w:sz w:val="20"/>
      <w:szCs w:val="20"/>
    </w:rPr>
  </w:style>
  <w:style w:type="character" w:customStyle="1" w:styleId="afffffff7">
    <w:name w:val="????? ????????"/>
  </w:style>
  <w:style w:type="character" w:customStyle="1" w:styleId="1fd">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8">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e">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9">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a">
    <w:name w:val="Обычный без проверки"/>
    <w:rPr>
      <w:i/>
      <w:sz w:val="24"/>
      <w:lang w:val="ru-RU"/>
    </w:rPr>
  </w:style>
  <w:style w:type="character" w:customStyle="1" w:styleId="afffffffb">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0">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c">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d">
    <w:name w:val="Маркеры списка"/>
    <w:rPr>
      <w:rFonts w:ascii="TimesET" w:eastAsia="TimesET" w:hAnsi="TimesET" w:cs="TimesET"/>
    </w:rPr>
  </w:style>
  <w:style w:type="paragraph" w:customStyle="1" w:styleId="afffffffe">
    <w:name w:val="Заголовок"/>
    <w:next w:val="affffffff"/>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2"/>
    <w:link w:val="1ff1"/>
    <w:pPr>
      <w:spacing w:after="120"/>
    </w:pPr>
    <w:rPr>
      <w:sz w:val="28"/>
    </w:rPr>
  </w:style>
  <w:style w:type="paragraph" w:styleId="affffffff0">
    <w:name w:val="List"/>
    <w:basedOn w:val="af2"/>
    <w:pPr>
      <w:tabs>
        <w:tab w:val="left" w:pos="644"/>
      </w:tabs>
      <w:spacing w:before="60" w:after="60"/>
      <w:ind w:left="624" w:hanging="340"/>
    </w:pPr>
    <w:rPr>
      <w:sz w:val="26"/>
    </w:rPr>
  </w:style>
  <w:style w:type="paragraph" w:customStyle="1" w:styleId="2fd">
    <w:name w:val="Название2"/>
    <w:basedOn w:val="af2"/>
    <w:pPr>
      <w:suppressLineNumbers/>
      <w:spacing w:before="120" w:after="120"/>
    </w:pPr>
    <w:rPr>
      <w:rFonts w:cs="Times New Roman CYR"/>
      <w:i/>
      <w:iCs/>
    </w:rPr>
  </w:style>
  <w:style w:type="paragraph" w:customStyle="1" w:styleId="2fe">
    <w:name w:val="Указатель2"/>
    <w:basedOn w:val="af2"/>
    <w:pPr>
      <w:suppressLineNumbers/>
    </w:pPr>
    <w:rPr>
      <w:rFonts w:cs="Times New Roman CYR"/>
    </w:rPr>
  </w:style>
  <w:style w:type="paragraph" w:styleId="1ff2">
    <w:name w:val="toc 1"/>
    <w:aliases w:val="Дисс. Оглавление 1"/>
    <w:basedOn w:val="af2"/>
    <w:next w:val="af2"/>
    <w:qFormat/>
    <w:pPr>
      <w:tabs>
        <w:tab w:val="left" w:pos="960"/>
        <w:tab w:val="left" w:pos="1276"/>
        <w:tab w:val="right" w:leader="dot" w:pos="9639"/>
      </w:tabs>
      <w:spacing w:before="120" w:after="120"/>
    </w:pPr>
    <w:rPr>
      <w:b/>
      <w:caps/>
      <w:szCs w:val="20"/>
    </w:rPr>
  </w:style>
  <w:style w:type="paragraph" w:styleId="affffffff1">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2"/>
    <w:pPr>
      <w:spacing w:line="240" w:lineRule="atLeast"/>
      <w:jc w:val="both"/>
    </w:pPr>
  </w:style>
  <w:style w:type="paragraph" w:styleId="affffffff2">
    <w:name w:val="header"/>
    <w:basedOn w:val="af2"/>
    <w:pPr>
      <w:tabs>
        <w:tab w:val="center" w:pos="4677"/>
        <w:tab w:val="right" w:pos="9355"/>
      </w:tabs>
      <w:spacing w:line="240" w:lineRule="atLeast"/>
      <w:ind w:firstLine="700"/>
      <w:jc w:val="both"/>
    </w:pPr>
    <w:rPr>
      <w:sz w:val="28"/>
    </w:rPr>
  </w:style>
  <w:style w:type="paragraph" w:customStyle="1" w:styleId="1ff3">
    <w:name w:val="Стиль 1 Знак Знак"/>
    <w:basedOn w:val="af2"/>
    <w:next w:val="af2"/>
    <w:pPr>
      <w:shd w:val="clear" w:color="auto" w:fill="FFFFFF"/>
      <w:autoSpaceDE w:val="0"/>
      <w:spacing w:line="360" w:lineRule="auto"/>
      <w:ind w:firstLine="709"/>
      <w:jc w:val="both"/>
    </w:pPr>
    <w:rPr>
      <w:sz w:val="28"/>
      <w:szCs w:val="20"/>
    </w:rPr>
  </w:style>
  <w:style w:type="paragraph" w:styleId="affffffff3">
    <w:name w:val="Title"/>
    <w:basedOn w:val="af2"/>
    <w:next w:val="affffffff4"/>
    <w:qFormat/>
    <w:pPr>
      <w:spacing w:line="360" w:lineRule="auto"/>
      <w:jc w:val="center"/>
    </w:pPr>
    <w:rPr>
      <w:caps/>
      <w:sz w:val="32"/>
      <w:szCs w:val="20"/>
    </w:rPr>
  </w:style>
  <w:style w:type="paragraph" w:styleId="affffffff4">
    <w:name w:val="Subtitle"/>
    <w:basedOn w:val="af2"/>
    <w:next w:val="affffffff"/>
    <w:qFormat/>
    <w:pPr>
      <w:widowControl w:val="0"/>
      <w:jc w:val="center"/>
    </w:pPr>
    <w:rPr>
      <w:rFonts w:ascii="OpenSymbol" w:hAnsi="OpenSymbol" w:cs="OpenSymbol"/>
      <w:b/>
      <w:sz w:val="20"/>
      <w:szCs w:val="20"/>
    </w:rPr>
  </w:style>
  <w:style w:type="paragraph" w:styleId="affffffff5">
    <w:name w:val="footer"/>
    <w:basedOn w:val="af2"/>
    <w:pPr>
      <w:tabs>
        <w:tab w:val="center" w:pos="4677"/>
        <w:tab w:val="right" w:pos="9355"/>
      </w:tabs>
    </w:pPr>
  </w:style>
  <w:style w:type="paragraph" w:styleId="affffffff6">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2"/>
    <w:link w:val="3f3"/>
    <w:pPr>
      <w:spacing w:after="120"/>
      <w:ind w:left="283"/>
    </w:pPr>
    <w:rPr>
      <w:sz w:val="28"/>
    </w:rPr>
  </w:style>
  <w:style w:type="paragraph" w:customStyle="1" w:styleId="230">
    <w:name w:val="Основной текст 23"/>
    <w:basedOn w:val="af2"/>
    <w:pPr>
      <w:spacing w:after="120" w:line="480" w:lineRule="auto"/>
    </w:pPr>
  </w:style>
  <w:style w:type="paragraph" w:customStyle="1" w:styleId="321">
    <w:name w:val="Основной текст 32"/>
    <w:basedOn w:val="af2"/>
    <w:pPr>
      <w:spacing w:after="120"/>
    </w:pPr>
    <w:rPr>
      <w:sz w:val="16"/>
      <w:szCs w:val="16"/>
    </w:rPr>
  </w:style>
  <w:style w:type="paragraph" w:customStyle="1" w:styleId="affffffff7">
    <w:name w:val="Автор"/>
    <w:basedOn w:val="af2"/>
    <w:next w:val="1"/>
    <w:pPr>
      <w:widowControl w:val="0"/>
      <w:spacing w:after="120" w:line="360" w:lineRule="auto"/>
      <w:ind w:firstLine="567"/>
      <w:jc w:val="right"/>
    </w:pPr>
    <w:rPr>
      <w:sz w:val="28"/>
      <w:szCs w:val="20"/>
    </w:rPr>
  </w:style>
  <w:style w:type="paragraph" w:customStyle="1" w:styleId="Name">
    <w:name w:val="Name"/>
    <w:basedOn w:val="af2"/>
    <w:next w:val="affffffff7"/>
    <w:pPr>
      <w:widowControl w:val="0"/>
      <w:spacing w:line="360" w:lineRule="auto"/>
    </w:pPr>
    <w:rPr>
      <w:sz w:val="18"/>
      <w:szCs w:val="20"/>
      <w:lang w:val="en-US"/>
    </w:rPr>
  </w:style>
  <w:style w:type="paragraph" w:customStyle="1" w:styleId="affffffff8">
    <w:name w:val="ЭлАдрес"/>
    <w:basedOn w:val="af2"/>
    <w:next w:val="af2"/>
    <w:pPr>
      <w:widowControl w:val="0"/>
      <w:spacing w:after="120" w:line="360" w:lineRule="auto"/>
      <w:jc w:val="right"/>
    </w:pPr>
    <w:rPr>
      <w:sz w:val="20"/>
      <w:szCs w:val="20"/>
      <w:lang w:val="en-GB"/>
    </w:rPr>
  </w:style>
  <w:style w:type="paragraph" w:customStyle="1" w:styleId="250">
    <w:name w:val="Основной текст с отступом 25"/>
    <w:basedOn w:val="af2"/>
    <w:pPr>
      <w:widowControl w:val="0"/>
      <w:spacing w:line="360" w:lineRule="auto"/>
      <w:ind w:right="105" w:firstLine="660"/>
      <w:jc w:val="both"/>
    </w:pPr>
    <w:rPr>
      <w:sz w:val="28"/>
      <w:szCs w:val="20"/>
    </w:rPr>
  </w:style>
  <w:style w:type="paragraph" w:customStyle="1" w:styleId="3f4">
    <w:name w:val="Цитата3"/>
    <w:basedOn w:val="af2"/>
    <w:pPr>
      <w:widowControl w:val="0"/>
      <w:spacing w:line="360" w:lineRule="auto"/>
      <w:ind w:left="567" w:right="567"/>
      <w:jc w:val="center"/>
    </w:pPr>
    <w:rPr>
      <w:sz w:val="28"/>
      <w:szCs w:val="20"/>
    </w:rPr>
  </w:style>
  <w:style w:type="paragraph" w:customStyle="1" w:styleId="341">
    <w:name w:val="Основной текст с отступом 34"/>
    <w:basedOn w:val="af2"/>
    <w:pPr>
      <w:widowControl w:val="0"/>
      <w:spacing w:line="360" w:lineRule="auto"/>
      <w:ind w:firstLine="567"/>
      <w:jc w:val="both"/>
    </w:pPr>
    <w:rPr>
      <w:szCs w:val="20"/>
    </w:rPr>
  </w:style>
  <w:style w:type="paragraph" w:customStyle="1" w:styleId="affffffff9">
    <w:name w:val="Название таблицы"/>
    <w:basedOn w:val="affffffff6"/>
    <w:pPr>
      <w:widowControl w:val="0"/>
      <w:spacing w:line="360" w:lineRule="auto"/>
      <w:ind w:left="567" w:right="567"/>
      <w:jc w:val="center"/>
    </w:pPr>
    <w:rPr>
      <w:rFonts w:ascii="OpenSymbol" w:hAnsi="OpenSymbol" w:cs="OpenSymbol"/>
      <w:b/>
      <w:sz w:val="24"/>
      <w:szCs w:val="20"/>
    </w:rPr>
  </w:style>
  <w:style w:type="paragraph" w:customStyle="1" w:styleId="1ff4">
    <w:name w:val="Квадрат1"/>
    <w:basedOn w:val="af2"/>
    <w:pPr>
      <w:widowControl w:val="0"/>
      <w:spacing w:line="360" w:lineRule="auto"/>
      <w:jc w:val="both"/>
    </w:pPr>
    <w:rPr>
      <w:szCs w:val="20"/>
      <w:lang w:val="en-US"/>
    </w:rPr>
  </w:style>
  <w:style w:type="paragraph" w:customStyle="1" w:styleId="-2">
    <w:name w:val="-Текст2"/>
    <w:basedOn w:val="af2"/>
    <w:pPr>
      <w:widowControl w:val="0"/>
      <w:spacing w:line="360" w:lineRule="auto"/>
      <w:ind w:firstLine="601"/>
      <w:jc w:val="both"/>
    </w:pPr>
    <w:rPr>
      <w:szCs w:val="20"/>
      <w:lang w:val="en-US"/>
    </w:rPr>
  </w:style>
  <w:style w:type="paragraph" w:customStyle="1" w:styleId="affffffffa">
    <w:name w:val="Стандарт"/>
    <w:basedOn w:val="af2"/>
    <w:pPr>
      <w:spacing w:line="312" w:lineRule="auto"/>
      <w:ind w:firstLine="720"/>
      <w:jc w:val="both"/>
    </w:pPr>
    <w:rPr>
      <w:sz w:val="26"/>
      <w:szCs w:val="20"/>
    </w:rPr>
  </w:style>
  <w:style w:type="paragraph" w:customStyle="1" w:styleId="2ff">
    <w:name w:val="Название объекта2"/>
    <w:basedOn w:val="af2"/>
    <w:next w:val="af2"/>
    <w:pPr>
      <w:widowControl w:val="0"/>
      <w:jc w:val="right"/>
    </w:pPr>
    <w:rPr>
      <w:b/>
      <w:szCs w:val="20"/>
    </w:rPr>
  </w:style>
  <w:style w:type="paragraph" w:customStyle="1" w:styleId="affffffffb">
    <w:name w:val="Монография"/>
    <w:basedOn w:val="affffffff"/>
    <w:pPr>
      <w:widowControl w:val="0"/>
      <w:spacing w:after="0" w:line="360" w:lineRule="auto"/>
      <w:ind w:firstLine="720"/>
      <w:jc w:val="both"/>
    </w:pPr>
    <w:rPr>
      <w:sz w:val="24"/>
      <w:szCs w:val="20"/>
    </w:rPr>
  </w:style>
  <w:style w:type="paragraph" w:customStyle="1" w:styleId="xl28">
    <w:name w:val="xl28"/>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2"/>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2"/>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2"/>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2"/>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2"/>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2"/>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2"/>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2"/>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2"/>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2"/>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2"/>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2"/>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2"/>
    <w:pPr>
      <w:pBdr>
        <w:top w:val="double" w:sz="1" w:space="0" w:color="000000"/>
        <w:left w:val="single" w:sz="4" w:space="0" w:color="000000"/>
        <w:right w:val="single" w:sz="4" w:space="0" w:color="000000"/>
      </w:pBdr>
      <w:spacing w:before="280" w:after="280"/>
      <w:jc w:val="center"/>
      <w:textAlignment w:val="center"/>
    </w:pPr>
  </w:style>
  <w:style w:type="paragraph" w:styleId="affffffffc">
    <w:name w:val="Normal (Web)"/>
    <w:basedOn w:val="af2"/>
    <w:link w:val="affffffffd"/>
    <w:pPr>
      <w:spacing w:before="280" w:after="280"/>
    </w:pPr>
    <w:rPr>
      <w:color w:val="000000"/>
    </w:rPr>
  </w:style>
  <w:style w:type="paragraph" w:customStyle="1" w:styleId="rvps698610">
    <w:name w:val="rvps698610"/>
    <w:basedOn w:val="af2"/>
    <w:pPr>
      <w:spacing w:after="100"/>
      <w:ind w:right="200"/>
    </w:pPr>
  </w:style>
  <w:style w:type="paragraph" w:styleId="3f5">
    <w:name w:val="toc 3"/>
    <w:basedOn w:val="af2"/>
    <w:next w:val="af2"/>
    <w:link w:val="3f6"/>
    <w:pPr>
      <w:widowControl w:val="0"/>
      <w:tabs>
        <w:tab w:val="right" w:leader="dot" w:pos="9061"/>
      </w:tabs>
      <w:spacing w:line="360" w:lineRule="auto"/>
      <w:ind w:left="278" w:firstLine="567"/>
    </w:pPr>
    <w:rPr>
      <w:sz w:val="28"/>
      <w:szCs w:val="20"/>
    </w:rPr>
  </w:style>
  <w:style w:type="paragraph" w:styleId="2ff0">
    <w:name w:val="toc 2"/>
    <w:basedOn w:val="af2"/>
    <w:next w:val="af2"/>
    <w:qFormat/>
    <w:pPr>
      <w:widowControl w:val="0"/>
      <w:tabs>
        <w:tab w:val="right" w:leader="dot" w:pos="9072"/>
      </w:tabs>
      <w:spacing w:before="40" w:after="40"/>
      <w:ind w:left="278" w:right="567" w:firstLine="6"/>
    </w:pPr>
    <w:rPr>
      <w:sz w:val="28"/>
      <w:szCs w:val="20"/>
    </w:rPr>
  </w:style>
  <w:style w:type="paragraph" w:customStyle="1" w:styleId="2ff1">
    <w:name w:val="Текст2"/>
    <w:basedOn w:val="af2"/>
    <w:rPr>
      <w:rFonts w:ascii="ISOCPEUR" w:hAnsi="ISOCPEUR" w:cs="ISOCPEUR"/>
      <w:sz w:val="20"/>
      <w:szCs w:val="20"/>
    </w:rPr>
  </w:style>
  <w:style w:type="paragraph" w:customStyle="1" w:styleId="1ff5">
    <w:name w:val="Стиль1"/>
    <w:basedOn w:val="af2"/>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2"/>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2"/>
    <w:pPr>
      <w:overflowPunct w:val="0"/>
      <w:autoSpaceDE w:val="0"/>
      <w:jc w:val="center"/>
      <w:textAlignment w:val="baseline"/>
    </w:pPr>
    <w:rPr>
      <w:rFonts w:ascii="OpenSymbol" w:hAnsi="OpenSymbol" w:cs="OpenSymbol"/>
      <w:b/>
      <w:sz w:val="16"/>
      <w:szCs w:val="16"/>
    </w:rPr>
  </w:style>
  <w:style w:type="paragraph" w:customStyle="1" w:styleId="TabZag">
    <w:name w:val="Tab Zag"/>
    <w:basedOn w:val="af2"/>
    <w:pPr>
      <w:overflowPunct w:val="0"/>
      <w:autoSpaceDE w:val="0"/>
      <w:spacing w:before="120" w:after="120"/>
      <w:jc w:val="center"/>
      <w:textAlignment w:val="baseline"/>
    </w:pPr>
    <w:rPr>
      <w:rFonts w:ascii="OpenSymbol" w:hAnsi="OpenSymbol" w:cs="OpenSymbol"/>
      <w:b/>
      <w:caps/>
      <w:sz w:val="18"/>
      <w:szCs w:val="18"/>
    </w:rPr>
  </w:style>
  <w:style w:type="paragraph" w:styleId="affffffffe">
    <w:name w:val="TOC Heading"/>
    <w:basedOn w:val="1"/>
    <w:next w:val="af2"/>
    <w:uiPriority w:val="39"/>
    <w:qFormat/>
    <w:pPr>
      <w:widowControl w:val="0"/>
      <w:numPr>
        <w:numId w:val="0"/>
      </w:numPr>
      <w:spacing w:line="360" w:lineRule="auto"/>
      <w:ind w:firstLine="567"/>
      <w:jc w:val="both"/>
    </w:pPr>
  </w:style>
  <w:style w:type="paragraph" w:customStyle="1" w:styleId="2ff2">
    <w:name w:val="Схема документа2"/>
    <w:basedOn w:val="af2"/>
    <w:pPr>
      <w:widowControl w:val="0"/>
      <w:spacing w:line="360" w:lineRule="auto"/>
      <w:ind w:firstLine="567"/>
      <w:jc w:val="both"/>
    </w:pPr>
    <w:rPr>
      <w:rFonts w:ascii="Helvetica" w:hAnsi="Helvetica" w:cs="Helvetica"/>
      <w:sz w:val="16"/>
      <w:szCs w:val="16"/>
    </w:rPr>
  </w:style>
  <w:style w:type="paragraph" w:styleId="afffffffff">
    <w:name w:val="endnote text"/>
    <w:basedOn w:val="af2"/>
    <w:pPr>
      <w:widowControl w:val="0"/>
      <w:spacing w:line="360" w:lineRule="auto"/>
      <w:ind w:firstLine="567"/>
      <w:jc w:val="both"/>
    </w:pPr>
    <w:rPr>
      <w:sz w:val="20"/>
      <w:szCs w:val="20"/>
    </w:rPr>
  </w:style>
  <w:style w:type="paragraph" w:customStyle="1" w:styleId="font5">
    <w:name w:val="font5"/>
    <w:basedOn w:val="af2"/>
    <w:uiPriority w:val="99"/>
    <w:pPr>
      <w:spacing w:before="280" w:after="280"/>
    </w:pPr>
    <w:rPr>
      <w:sz w:val="28"/>
      <w:szCs w:val="28"/>
    </w:rPr>
  </w:style>
  <w:style w:type="paragraph" w:customStyle="1" w:styleId="font6">
    <w:name w:val="font6"/>
    <w:basedOn w:val="af2"/>
    <w:pPr>
      <w:spacing w:before="280" w:after="280"/>
    </w:pPr>
    <w:rPr>
      <w:b/>
      <w:bCs/>
      <w:sz w:val="28"/>
      <w:szCs w:val="28"/>
    </w:rPr>
  </w:style>
  <w:style w:type="paragraph" w:customStyle="1" w:styleId="font7">
    <w:name w:val="font7"/>
    <w:basedOn w:val="af2"/>
    <w:pPr>
      <w:spacing w:before="280" w:after="280"/>
    </w:pPr>
    <w:rPr>
      <w:color w:val="333333"/>
      <w:sz w:val="28"/>
      <w:szCs w:val="28"/>
    </w:rPr>
  </w:style>
  <w:style w:type="paragraph" w:customStyle="1" w:styleId="font8">
    <w:name w:val="font8"/>
    <w:basedOn w:val="af2"/>
    <w:pPr>
      <w:spacing w:before="280" w:after="280"/>
    </w:pPr>
    <w:rPr>
      <w:color w:val="000000"/>
      <w:sz w:val="28"/>
      <w:szCs w:val="28"/>
    </w:rPr>
  </w:style>
  <w:style w:type="paragraph" w:customStyle="1" w:styleId="xl65">
    <w:name w:val="xl65"/>
    <w:basedOn w:val="af2"/>
    <w:pPr>
      <w:spacing w:before="280" w:after="280"/>
      <w:jc w:val="both"/>
    </w:pPr>
    <w:rPr>
      <w:b/>
      <w:bCs/>
      <w:sz w:val="28"/>
      <w:szCs w:val="28"/>
    </w:rPr>
  </w:style>
  <w:style w:type="paragraph" w:customStyle="1" w:styleId="xl66">
    <w:name w:val="xl66"/>
    <w:basedOn w:val="af2"/>
    <w:pPr>
      <w:spacing w:before="280" w:after="280"/>
      <w:jc w:val="both"/>
    </w:pPr>
    <w:rPr>
      <w:sz w:val="28"/>
      <w:szCs w:val="28"/>
    </w:rPr>
  </w:style>
  <w:style w:type="paragraph" w:customStyle="1" w:styleId="xl67">
    <w:name w:val="xl67"/>
    <w:basedOn w:val="af2"/>
    <w:pPr>
      <w:spacing w:before="280" w:after="280"/>
    </w:pPr>
    <w:rPr>
      <w:b/>
      <w:bCs/>
      <w:color w:val="000000"/>
      <w:sz w:val="28"/>
      <w:szCs w:val="28"/>
    </w:rPr>
  </w:style>
  <w:style w:type="paragraph" w:customStyle="1" w:styleId="xl68">
    <w:name w:val="xl68"/>
    <w:basedOn w:val="af2"/>
    <w:pPr>
      <w:spacing w:before="280" w:after="280"/>
      <w:jc w:val="both"/>
    </w:pPr>
    <w:rPr>
      <w:b/>
      <w:bCs/>
      <w:color w:val="000000"/>
      <w:sz w:val="28"/>
      <w:szCs w:val="28"/>
    </w:rPr>
  </w:style>
  <w:style w:type="paragraph" w:customStyle="1" w:styleId="xl69">
    <w:name w:val="xl69"/>
    <w:basedOn w:val="af2"/>
    <w:pPr>
      <w:spacing w:before="280" w:after="280"/>
      <w:jc w:val="both"/>
    </w:pPr>
    <w:rPr>
      <w:color w:val="333333"/>
      <w:sz w:val="28"/>
      <w:szCs w:val="28"/>
    </w:rPr>
  </w:style>
  <w:style w:type="paragraph" w:customStyle="1" w:styleId="xl70">
    <w:name w:val="xl70"/>
    <w:basedOn w:val="af2"/>
    <w:pPr>
      <w:spacing w:before="280" w:after="280"/>
      <w:jc w:val="both"/>
    </w:pPr>
    <w:rPr>
      <w:b/>
      <w:bCs/>
      <w:color w:val="333333"/>
      <w:sz w:val="28"/>
      <w:szCs w:val="28"/>
    </w:rPr>
  </w:style>
  <w:style w:type="paragraph" w:customStyle="1" w:styleId="xl71">
    <w:name w:val="xl71"/>
    <w:basedOn w:val="af2"/>
    <w:pPr>
      <w:spacing w:before="280" w:after="280"/>
    </w:pPr>
    <w:rPr>
      <w:sz w:val="28"/>
      <w:szCs w:val="28"/>
    </w:rPr>
  </w:style>
  <w:style w:type="paragraph" w:customStyle="1" w:styleId="xl72">
    <w:name w:val="xl72"/>
    <w:basedOn w:val="af2"/>
    <w:pPr>
      <w:spacing w:before="280" w:after="280"/>
      <w:jc w:val="both"/>
    </w:pPr>
    <w:rPr>
      <w:sz w:val="28"/>
      <w:szCs w:val="28"/>
    </w:rPr>
  </w:style>
  <w:style w:type="paragraph" w:styleId="afffffffff0">
    <w:name w:val="Balloon Text"/>
    <w:basedOn w:val="af2"/>
    <w:link w:val="1ff6"/>
    <w:pPr>
      <w:widowControl w:val="0"/>
      <w:ind w:firstLine="567"/>
      <w:jc w:val="both"/>
    </w:pPr>
    <w:rPr>
      <w:rFonts w:ascii="Helvetica" w:hAnsi="Helvetica" w:cs="Helvetica"/>
      <w:sz w:val="16"/>
      <w:szCs w:val="16"/>
    </w:rPr>
  </w:style>
  <w:style w:type="paragraph" w:styleId="afffffffff1">
    <w:name w:val="Bibliography"/>
    <w:basedOn w:val="af2"/>
    <w:next w:val="af2"/>
    <w:pPr>
      <w:widowControl w:val="0"/>
      <w:spacing w:line="360" w:lineRule="auto"/>
      <w:ind w:firstLine="567"/>
      <w:jc w:val="both"/>
    </w:pPr>
    <w:rPr>
      <w:sz w:val="28"/>
      <w:szCs w:val="20"/>
    </w:rPr>
  </w:style>
  <w:style w:type="paragraph" w:styleId="afffffffff2">
    <w:name w:val="List Paragraph"/>
    <w:basedOn w:val="af2"/>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2"/>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2"/>
    <w:pPr>
      <w:spacing w:before="280" w:after="280"/>
    </w:pPr>
    <w:rPr>
      <w:i/>
      <w:iCs/>
      <w:sz w:val="28"/>
      <w:szCs w:val="28"/>
    </w:rPr>
  </w:style>
  <w:style w:type="paragraph" w:customStyle="1" w:styleId="font10">
    <w:name w:val="font10"/>
    <w:basedOn w:val="af2"/>
    <w:pPr>
      <w:spacing w:before="280" w:after="280"/>
    </w:pPr>
    <w:rPr>
      <w:b/>
      <w:bCs/>
      <w:i/>
      <w:iCs/>
      <w:sz w:val="28"/>
      <w:szCs w:val="28"/>
    </w:rPr>
  </w:style>
  <w:style w:type="paragraph" w:customStyle="1" w:styleId="font11">
    <w:name w:val="font11"/>
    <w:basedOn w:val="af2"/>
    <w:pPr>
      <w:spacing w:before="280" w:after="280"/>
    </w:pPr>
    <w:rPr>
      <w:i/>
      <w:iCs/>
      <w:color w:val="000000"/>
      <w:sz w:val="28"/>
      <w:szCs w:val="28"/>
    </w:rPr>
  </w:style>
  <w:style w:type="paragraph" w:customStyle="1" w:styleId="font12">
    <w:name w:val="font12"/>
    <w:basedOn w:val="af2"/>
    <w:pPr>
      <w:spacing w:before="280" w:after="280"/>
    </w:pPr>
    <w:rPr>
      <w:b/>
      <w:bCs/>
      <w:i/>
      <w:iCs/>
      <w:color w:val="000000"/>
      <w:sz w:val="28"/>
      <w:szCs w:val="28"/>
    </w:rPr>
  </w:style>
  <w:style w:type="paragraph" w:customStyle="1" w:styleId="xl63">
    <w:name w:val="xl63"/>
    <w:basedOn w:val="af2"/>
    <w:pPr>
      <w:spacing w:before="280" w:after="280"/>
      <w:jc w:val="both"/>
    </w:pPr>
    <w:rPr>
      <w:b/>
      <w:bCs/>
      <w:sz w:val="28"/>
      <w:szCs w:val="28"/>
    </w:rPr>
  </w:style>
  <w:style w:type="paragraph" w:customStyle="1" w:styleId="xl64">
    <w:name w:val="xl64"/>
    <w:basedOn w:val="af2"/>
    <w:pPr>
      <w:spacing w:before="280" w:after="280"/>
      <w:jc w:val="both"/>
    </w:pPr>
    <w:rPr>
      <w:sz w:val="28"/>
      <w:szCs w:val="28"/>
    </w:rPr>
  </w:style>
  <w:style w:type="paragraph" w:customStyle="1" w:styleId="xl73">
    <w:name w:val="xl73"/>
    <w:basedOn w:val="af2"/>
    <w:pPr>
      <w:spacing w:before="280" w:after="280"/>
    </w:pPr>
    <w:rPr>
      <w:i/>
      <w:iCs/>
      <w:sz w:val="28"/>
      <w:szCs w:val="28"/>
    </w:rPr>
  </w:style>
  <w:style w:type="paragraph" w:customStyle="1" w:styleId="xl74">
    <w:name w:val="xl74"/>
    <w:basedOn w:val="af2"/>
    <w:pPr>
      <w:spacing w:before="280" w:after="280"/>
      <w:jc w:val="both"/>
    </w:pPr>
    <w:rPr>
      <w:b/>
      <w:bCs/>
      <w:i/>
      <w:iCs/>
      <w:sz w:val="28"/>
      <w:szCs w:val="28"/>
    </w:rPr>
  </w:style>
  <w:style w:type="paragraph" w:customStyle="1" w:styleId="xl75">
    <w:name w:val="xl75"/>
    <w:basedOn w:val="af2"/>
    <w:pPr>
      <w:spacing w:before="280" w:after="280"/>
      <w:jc w:val="both"/>
    </w:pPr>
    <w:rPr>
      <w:i/>
      <w:iCs/>
      <w:sz w:val="28"/>
      <w:szCs w:val="28"/>
    </w:rPr>
  </w:style>
  <w:style w:type="paragraph" w:customStyle="1" w:styleId="xl76">
    <w:name w:val="xl76"/>
    <w:basedOn w:val="af2"/>
    <w:pPr>
      <w:spacing w:before="280" w:after="280"/>
    </w:pPr>
    <w:rPr>
      <w:b/>
      <w:bCs/>
      <w:color w:val="000000"/>
      <w:sz w:val="28"/>
      <w:szCs w:val="28"/>
    </w:rPr>
  </w:style>
  <w:style w:type="paragraph" w:customStyle="1" w:styleId="BodyText21">
    <w:name w:val="Body Text 21"/>
    <w:basedOn w:val="af2"/>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2"/>
    <w:rPr>
      <w:sz w:val="20"/>
      <w:szCs w:val="20"/>
    </w:rPr>
  </w:style>
  <w:style w:type="paragraph" w:styleId="afffffffff3">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4">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5">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6">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2"/>
    <w:pPr>
      <w:spacing w:after="120"/>
      <w:ind w:left="849"/>
    </w:pPr>
    <w:rPr>
      <w:sz w:val="20"/>
      <w:szCs w:val="20"/>
    </w:rPr>
  </w:style>
  <w:style w:type="paragraph" w:customStyle="1" w:styleId="afffffffff7">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f2"/>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2"/>
    <w:pPr>
      <w:ind w:firstLine="600"/>
      <w:jc w:val="both"/>
    </w:pPr>
  </w:style>
  <w:style w:type="paragraph" w:customStyle="1" w:styleId="afffffffff8">
    <w:name w:val="Знак Знак Знак Знак Знак Знак"/>
    <w:basedOn w:val="af2"/>
    <w:rPr>
      <w:rFonts w:ascii="MS Reference Specialty" w:hAnsi="MS Reference Specialty" w:cs="MS Reference Specialty"/>
      <w:sz w:val="20"/>
      <w:szCs w:val="20"/>
      <w:lang w:val="en-US"/>
    </w:rPr>
  </w:style>
  <w:style w:type="paragraph" w:customStyle="1" w:styleId="MainStyle">
    <w:name w:val="MainStyle"/>
    <w:basedOn w:val="af2"/>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2"/>
    <w:pPr>
      <w:spacing w:line="360" w:lineRule="auto"/>
      <w:jc w:val="center"/>
    </w:pPr>
    <w:rPr>
      <w:caps/>
      <w:sz w:val="28"/>
      <w:szCs w:val="20"/>
    </w:rPr>
  </w:style>
  <w:style w:type="paragraph" w:customStyle="1" w:styleId="afffffffff9">
    <w:name w:val="текст"/>
    <w:basedOn w:val="af2"/>
    <w:pPr>
      <w:spacing w:line="360" w:lineRule="auto"/>
      <w:ind w:firstLine="709"/>
      <w:jc w:val="both"/>
    </w:pPr>
    <w:rPr>
      <w:sz w:val="28"/>
      <w:szCs w:val="20"/>
    </w:rPr>
  </w:style>
  <w:style w:type="paragraph" w:customStyle="1" w:styleId="afffffffffa">
    <w:name w:val="ТаблицаСтроки"/>
    <w:basedOn w:val="af2"/>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a"/>
  </w:style>
  <w:style w:type="paragraph" w:customStyle="1" w:styleId="afffffffffb">
    <w:name w:val="ОбычнАбзац"/>
    <w:basedOn w:val="af2"/>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a"/>
    <w:pPr>
      <w:ind w:left="284"/>
    </w:pPr>
    <w:rPr>
      <w:szCs w:val="20"/>
    </w:rPr>
  </w:style>
  <w:style w:type="paragraph" w:customStyle="1" w:styleId="afffffffffc">
    <w:name w:val="ТаблицаСодержание"/>
    <w:basedOn w:val="af2"/>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c"/>
    <w:pPr>
      <w:jc w:val="both"/>
    </w:pPr>
    <w:rPr>
      <w:szCs w:val="20"/>
    </w:rPr>
  </w:style>
  <w:style w:type="paragraph" w:customStyle="1" w:styleId="afffffffffd">
    <w:name w:val="ТаблицаЗаголовок"/>
    <w:basedOn w:val="af2"/>
    <w:pPr>
      <w:keepNext/>
      <w:widowControl w:val="0"/>
      <w:shd w:val="clear" w:color="auto" w:fill="FFFFFF"/>
      <w:autoSpaceDE w:val="0"/>
      <w:spacing w:before="40" w:after="40"/>
      <w:jc w:val="center"/>
    </w:pPr>
    <w:rPr>
      <w:color w:val="000000"/>
      <w:sz w:val="26"/>
      <w:szCs w:val="26"/>
    </w:rPr>
  </w:style>
  <w:style w:type="paragraph" w:customStyle="1" w:styleId="afffffffffe">
    <w:name w:val="ТаблицаНазвание"/>
    <w:basedOn w:val="af2"/>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
    <w:name w:val="ТаблицаНомер"/>
    <w:basedOn w:val="af2"/>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0">
    <w:name w:val="ПодписьРис"/>
    <w:basedOn w:val="af2"/>
    <w:pPr>
      <w:widowControl w:val="0"/>
      <w:autoSpaceDE w:val="0"/>
      <w:spacing w:before="120" w:after="240" w:line="288" w:lineRule="auto"/>
      <w:jc w:val="center"/>
    </w:pPr>
    <w:rPr>
      <w:sz w:val="28"/>
      <w:szCs w:val="26"/>
    </w:rPr>
  </w:style>
  <w:style w:type="paragraph" w:customStyle="1" w:styleId="affffffffff1">
    <w:name w:val="ТекстНадписи"/>
    <w:basedOn w:val="af2"/>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2"/>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d"/>
  </w:style>
  <w:style w:type="paragraph" w:customStyle="1" w:styleId="146">
    <w:name w:val="Стиль ТаблицаЗаголовок + 14 пт По ширине"/>
    <w:basedOn w:val="afffffffffd"/>
    <w:pPr>
      <w:jc w:val="both"/>
    </w:pPr>
    <w:rPr>
      <w:szCs w:val="20"/>
    </w:rPr>
  </w:style>
  <w:style w:type="paragraph" w:customStyle="1" w:styleId="affffffffff2">
    <w:name w:val="Знак"/>
    <w:basedOn w:val="af2"/>
    <w:rPr>
      <w:rFonts w:ascii="MS Reference Specialty" w:hAnsi="MS Reference Specialty" w:cs="MS Reference Specialty"/>
      <w:sz w:val="20"/>
      <w:szCs w:val="20"/>
      <w:lang w:val="en-US"/>
    </w:rPr>
  </w:style>
  <w:style w:type="paragraph" w:customStyle="1" w:styleId="313">
    <w:name w:val="Основной текст 31"/>
    <w:basedOn w:val="af2"/>
    <w:pPr>
      <w:jc w:val="both"/>
    </w:pPr>
    <w:rPr>
      <w:rFonts w:ascii="OpenSymbol" w:hAnsi="OpenSymbol" w:cs="OpenSymbol"/>
      <w:sz w:val="26"/>
      <w:szCs w:val="20"/>
    </w:rPr>
  </w:style>
  <w:style w:type="paragraph" w:customStyle="1" w:styleId="213">
    <w:name w:val="Основной текст 21"/>
    <w:basedOn w:val="af2"/>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2"/>
    <w:next w:val="af2"/>
    <w:pPr>
      <w:ind w:left="720"/>
    </w:pPr>
  </w:style>
  <w:style w:type="paragraph" w:customStyle="1" w:styleId="1ffa">
    <w:name w:val="Обычный отступ1"/>
    <w:basedOn w:val="af2"/>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c"/>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2"/>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2"/>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2"/>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f2"/>
    <w:pPr>
      <w:spacing w:after="160" w:line="240" w:lineRule="exact"/>
    </w:pPr>
    <w:rPr>
      <w:sz w:val="28"/>
      <w:szCs w:val="28"/>
      <w:lang w:val="en-US"/>
    </w:rPr>
  </w:style>
  <w:style w:type="paragraph" w:styleId="affffffffff3">
    <w:name w:val="No Spacing"/>
    <w:qFormat/>
    <w:pPr>
      <w:suppressAutoHyphens/>
    </w:pPr>
    <w:rPr>
      <w:rFonts w:ascii="IzhTitl" w:eastAsia="Garamond" w:hAnsi="IzhTitl" w:cs="IzhTitl"/>
      <w:sz w:val="22"/>
      <w:szCs w:val="22"/>
      <w:lang w:eastAsia="ar-SA"/>
    </w:rPr>
  </w:style>
  <w:style w:type="paragraph" w:customStyle="1" w:styleId="affffffffff4">
    <w:name w:val="Знак Знак Знак Знак"/>
    <w:basedOn w:val="af2"/>
    <w:pPr>
      <w:pageBreakBefore/>
      <w:spacing w:after="160" w:line="360" w:lineRule="auto"/>
    </w:pPr>
    <w:rPr>
      <w:rFonts w:ascii="Mincho" w:hAnsi="Mincho" w:cs="Mincho"/>
      <w:sz w:val="28"/>
      <w:szCs w:val="28"/>
      <w:lang w:val="en-US"/>
    </w:rPr>
  </w:style>
  <w:style w:type="paragraph" w:customStyle="1" w:styleId="117">
    <w:name w:val="Абзац списка11"/>
    <w:basedOn w:val="af2"/>
    <w:pPr>
      <w:ind w:left="720"/>
    </w:pPr>
  </w:style>
  <w:style w:type="paragraph" w:customStyle="1" w:styleId="mb12">
    <w:name w:val="mb12"/>
    <w:basedOn w:val="af2"/>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f2"/>
    <w:pPr>
      <w:widowControl w:val="0"/>
      <w:autoSpaceDE w:val="0"/>
      <w:jc w:val="both"/>
    </w:pPr>
    <w:rPr>
      <w:rFonts w:ascii="Helvetica" w:hAnsi="Helvetica" w:cs="Helvetica"/>
    </w:rPr>
  </w:style>
  <w:style w:type="paragraph" w:customStyle="1" w:styleId="1ffd">
    <w:name w:val="Знак Знак1 Знак"/>
    <w:basedOn w:val="af2"/>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2"/>
    <w:pPr>
      <w:spacing w:before="280" w:after="280"/>
    </w:pPr>
  </w:style>
  <w:style w:type="paragraph" w:customStyle="1" w:styleId="Style6">
    <w:name w:val="Style6"/>
    <w:basedOn w:val="af2"/>
    <w:pPr>
      <w:widowControl w:val="0"/>
      <w:autoSpaceDE w:val="0"/>
      <w:spacing w:line="173" w:lineRule="exact"/>
      <w:ind w:firstLine="6821"/>
    </w:pPr>
  </w:style>
  <w:style w:type="paragraph" w:customStyle="1" w:styleId="1ffe">
    <w:name w:val="Знак1 Знак Знак Знак"/>
    <w:basedOn w:val="af2"/>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f2"/>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2"/>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2"/>
    <w:pPr>
      <w:shd w:val="clear" w:color="auto" w:fill="FFFFFF"/>
      <w:spacing w:line="0" w:lineRule="atLeast"/>
    </w:pPr>
    <w:rPr>
      <w:sz w:val="20"/>
      <w:szCs w:val="20"/>
    </w:rPr>
  </w:style>
  <w:style w:type="paragraph" w:customStyle="1" w:styleId="85">
    <w:name w:val="Основной текст (8)"/>
    <w:basedOn w:val="af2"/>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f2"/>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2"/>
    <w:pPr>
      <w:spacing w:line="360" w:lineRule="auto"/>
      <w:ind w:firstLine="720"/>
      <w:jc w:val="both"/>
    </w:pPr>
    <w:rPr>
      <w:sz w:val="28"/>
    </w:rPr>
  </w:style>
  <w:style w:type="paragraph" w:customStyle="1" w:styleId="103">
    <w:name w:val="Стиль Рисунок + 10 пт Знак Знак"/>
    <w:basedOn w:val="af2"/>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2"/>
    <w:pPr>
      <w:keepNext/>
      <w:numPr>
        <w:numId w:val="19"/>
      </w:numPr>
      <w:spacing w:after="20"/>
      <w:jc w:val="right"/>
    </w:pPr>
    <w:rPr>
      <w:b/>
    </w:rPr>
  </w:style>
  <w:style w:type="paragraph" w:customStyle="1" w:styleId="distable">
    <w:name w:val="Стиль dis_table + По ширине"/>
    <w:basedOn w:val="af2"/>
    <w:rPr>
      <w:b/>
      <w:bCs/>
      <w:szCs w:val="20"/>
    </w:rPr>
  </w:style>
  <w:style w:type="paragraph" w:customStyle="1" w:styleId="104">
    <w:name w:val="Стиль Рисунок + 10 пт"/>
    <w:basedOn w:val="af2"/>
    <w:pPr>
      <w:tabs>
        <w:tab w:val="left" w:pos="964"/>
      </w:tabs>
      <w:spacing w:before="120"/>
      <w:ind w:left="360"/>
      <w:jc w:val="center"/>
    </w:pPr>
    <w:rPr>
      <w:rFonts w:ascii="OpenSymbol" w:hAnsi="OpenSymbol" w:cs="OpenSymbol"/>
      <w:b/>
      <w:color w:val="000000"/>
      <w:szCs w:val="22"/>
    </w:rPr>
  </w:style>
  <w:style w:type="paragraph" w:customStyle="1" w:styleId="affffffffff5">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6">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2"/>
    <w:pPr>
      <w:spacing w:before="280" w:after="115"/>
    </w:pPr>
    <w:rPr>
      <w:color w:val="000000"/>
      <w:sz w:val="20"/>
      <w:szCs w:val="20"/>
    </w:rPr>
  </w:style>
  <w:style w:type="paragraph" w:customStyle="1" w:styleId="Style3">
    <w:name w:val="Style3"/>
    <w:basedOn w:val="af2"/>
    <w:pPr>
      <w:widowControl w:val="0"/>
      <w:autoSpaceDE w:val="0"/>
      <w:spacing w:line="288" w:lineRule="exact"/>
    </w:pPr>
  </w:style>
  <w:style w:type="paragraph" w:customStyle="1" w:styleId="consnormal0">
    <w:name w:val="consnormal"/>
    <w:basedOn w:val="af2"/>
    <w:pPr>
      <w:spacing w:before="280" w:after="280" w:line="360" w:lineRule="auto"/>
      <w:ind w:firstLine="709"/>
      <w:jc w:val="both"/>
    </w:pPr>
    <w:rPr>
      <w:color w:val="000000"/>
      <w:sz w:val="28"/>
    </w:rPr>
  </w:style>
  <w:style w:type="paragraph" w:customStyle="1" w:styleId="affffffffff7">
    <w:name w:val="Готовый"/>
    <w:basedOn w:val="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8">
    <w:name w:val="Диссертация"/>
    <w:basedOn w:val="af2"/>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2"/>
    <w:pPr>
      <w:spacing w:after="160" w:line="240" w:lineRule="exact"/>
    </w:pPr>
    <w:rPr>
      <w:sz w:val="28"/>
      <w:szCs w:val="20"/>
      <w:lang w:val="en-US"/>
    </w:rPr>
  </w:style>
  <w:style w:type="paragraph" w:styleId="HTMLa">
    <w:name w:val="HTML Address"/>
    <w:basedOn w:val="af2"/>
    <w:rPr>
      <w:i/>
      <w:iCs/>
    </w:rPr>
  </w:style>
  <w:style w:type="paragraph" w:customStyle="1" w:styleId="315">
    <w:name w:val="Основной текст с отступом 31"/>
    <w:basedOn w:val="af2"/>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2"/>
    <w:pPr>
      <w:spacing w:before="280" w:after="280"/>
    </w:pPr>
    <w:rPr>
      <w:rFonts w:ascii="OpenSymbol" w:eastAsia="OpenSymbol" w:hAnsi="OpenSymbol" w:cs="OpenSymbol"/>
    </w:rPr>
  </w:style>
  <w:style w:type="paragraph" w:customStyle="1" w:styleId="1fff0">
    <w:name w:val="1"/>
    <w:basedOn w:val="af2"/>
    <w:pPr>
      <w:spacing w:before="280" w:after="280"/>
    </w:pPr>
    <w:rPr>
      <w:rFonts w:ascii="OpenSymbol" w:eastAsia="OpenSymbol" w:hAnsi="OpenSymbol" w:cs="OpenSymbol"/>
    </w:rPr>
  </w:style>
  <w:style w:type="paragraph" w:customStyle="1" w:styleId="fr51">
    <w:name w:val="fr5"/>
    <w:basedOn w:val="af2"/>
    <w:pPr>
      <w:spacing w:before="280" w:after="280"/>
    </w:pPr>
    <w:rPr>
      <w:rFonts w:ascii="OpenSymbol" w:eastAsia="OpenSymbol" w:hAnsi="OpenSymbol" w:cs="OpenSymbol"/>
    </w:rPr>
  </w:style>
  <w:style w:type="paragraph" w:customStyle="1" w:styleId="322">
    <w:name w:val="Основной текст с отступом 32"/>
    <w:basedOn w:val="af2"/>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9">
    <w:name w:val="Таблица"/>
    <w:basedOn w:val="af2"/>
    <w:pPr>
      <w:keepNext/>
      <w:spacing w:before="160" w:after="120"/>
      <w:ind w:left="964" w:hanging="964"/>
    </w:pPr>
    <w:rPr>
      <w:rFonts w:eastAsia="Impact"/>
      <w:sz w:val="18"/>
    </w:rPr>
  </w:style>
  <w:style w:type="paragraph" w:customStyle="1" w:styleId="affffffffffa">
    <w:name w:val="Обычный вправо"/>
    <w:basedOn w:val="af2"/>
    <w:pPr>
      <w:jc w:val="right"/>
    </w:pPr>
    <w:rPr>
      <w:rFonts w:eastAsia="Impact"/>
      <w:sz w:val="20"/>
      <w:szCs w:val="20"/>
    </w:rPr>
  </w:style>
  <w:style w:type="paragraph" w:customStyle="1" w:styleId="affffffffffb">
    <w:name w:val="Специальность"/>
    <w:basedOn w:val="af2"/>
    <w:pPr>
      <w:jc w:val="center"/>
    </w:pPr>
    <w:rPr>
      <w:rFonts w:eastAsia="Impact"/>
      <w:sz w:val="20"/>
    </w:rPr>
  </w:style>
  <w:style w:type="paragraph" w:customStyle="1" w:styleId="affffffffffc">
    <w:name w:val="Кафедра"/>
    <w:basedOn w:val="affffffffffb"/>
    <w:pPr>
      <w:keepNext/>
    </w:pPr>
    <w:rPr>
      <w:sz w:val="18"/>
    </w:rPr>
  </w:style>
  <w:style w:type="paragraph" w:customStyle="1" w:styleId="0">
    <w:name w:val="Обычный+0"/>
    <w:basedOn w:val="af2"/>
    <w:pPr>
      <w:ind w:firstLine="567"/>
      <w:jc w:val="both"/>
    </w:pPr>
    <w:rPr>
      <w:rFonts w:eastAsia="Impact"/>
      <w:spacing w:val="-1"/>
      <w:sz w:val="20"/>
      <w:szCs w:val="20"/>
    </w:rPr>
  </w:style>
  <w:style w:type="paragraph" w:customStyle="1" w:styleId="affffffffffd">
    <w:name w:val="Обычный без отступа"/>
    <w:basedOn w:val="af2"/>
    <w:pPr>
      <w:jc w:val="both"/>
    </w:pPr>
    <w:rPr>
      <w:rFonts w:eastAsia="Impact"/>
      <w:sz w:val="20"/>
      <w:szCs w:val="20"/>
    </w:rPr>
  </w:style>
  <w:style w:type="paragraph" w:customStyle="1" w:styleId="affffffffffe">
    <w:name w:val="Ученый секретарь"/>
    <w:basedOn w:val="affffffffffd"/>
    <w:pPr>
      <w:tabs>
        <w:tab w:val="right" w:pos="6124"/>
      </w:tabs>
      <w:jc w:val="left"/>
    </w:pPr>
    <w:rPr>
      <w:sz w:val="18"/>
    </w:rPr>
  </w:style>
  <w:style w:type="paragraph" w:customStyle="1" w:styleId="Style29">
    <w:name w:val="Style29"/>
    <w:basedOn w:val="af2"/>
    <w:pPr>
      <w:widowControl w:val="0"/>
      <w:autoSpaceDE w:val="0"/>
      <w:spacing w:line="470" w:lineRule="exact"/>
      <w:ind w:firstLine="633"/>
      <w:jc w:val="both"/>
    </w:pPr>
    <w:rPr>
      <w:sz w:val="28"/>
    </w:rPr>
  </w:style>
  <w:style w:type="paragraph" w:customStyle="1" w:styleId="1fff1">
    <w:name w:val="Абзац списка1"/>
    <w:basedOn w:val="af2"/>
    <w:uiPriority w:val="99"/>
    <w:pPr>
      <w:spacing w:after="200" w:line="276" w:lineRule="auto"/>
      <w:ind w:left="720"/>
    </w:pPr>
    <w:rPr>
      <w:rFonts w:ascii="IzhTitl" w:hAnsi="IzhTitl" w:cs="IzhTitl"/>
      <w:sz w:val="22"/>
      <w:szCs w:val="22"/>
      <w:lang w:val="en-US"/>
    </w:rPr>
  </w:style>
  <w:style w:type="paragraph" w:customStyle="1" w:styleId="Style9">
    <w:name w:val="Style9"/>
    <w:basedOn w:val="af2"/>
    <w:pPr>
      <w:widowControl w:val="0"/>
      <w:autoSpaceDE w:val="0"/>
      <w:spacing w:line="469" w:lineRule="exact"/>
      <w:ind w:firstLine="671"/>
      <w:jc w:val="both"/>
    </w:pPr>
    <w:rPr>
      <w:sz w:val="28"/>
    </w:rPr>
  </w:style>
  <w:style w:type="paragraph" w:customStyle="1" w:styleId="Style47">
    <w:name w:val="Style47"/>
    <w:basedOn w:val="af2"/>
    <w:pPr>
      <w:widowControl w:val="0"/>
      <w:autoSpaceDE w:val="0"/>
      <w:spacing w:line="280" w:lineRule="exact"/>
      <w:jc w:val="both"/>
    </w:pPr>
    <w:rPr>
      <w:sz w:val="28"/>
    </w:rPr>
  </w:style>
  <w:style w:type="paragraph" w:customStyle="1" w:styleId="Style32">
    <w:name w:val="Style32"/>
    <w:basedOn w:val="af2"/>
    <w:pPr>
      <w:widowControl w:val="0"/>
      <w:autoSpaceDE w:val="0"/>
      <w:spacing w:line="273" w:lineRule="exact"/>
    </w:pPr>
    <w:rPr>
      <w:sz w:val="28"/>
    </w:rPr>
  </w:style>
  <w:style w:type="paragraph" w:customStyle="1" w:styleId="Style46">
    <w:name w:val="Style46"/>
    <w:basedOn w:val="af2"/>
    <w:pPr>
      <w:widowControl w:val="0"/>
      <w:autoSpaceDE w:val="0"/>
    </w:pPr>
    <w:rPr>
      <w:sz w:val="28"/>
    </w:rPr>
  </w:style>
  <w:style w:type="paragraph" w:customStyle="1" w:styleId="Style48">
    <w:name w:val="Style48"/>
    <w:basedOn w:val="af2"/>
    <w:pPr>
      <w:widowControl w:val="0"/>
      <w:autoSpaceDE w:val="0"/>
      <w:spacing w:line="271" w:lineRule="exact"/>
      <w:ind w:firstLine="137"/>
    </w:pPr>
    <w:rPr>
      <w:sz w:val="28"/>
    </w:rPr>
  </w:style>
  <w:style w:type="paragraph" w:customStyle="1" w:styleId="Style45">
    <w:name w:val="Style45"/>
    <w:basedOn w:val="af2"/>
    <w:pPr>
      <w:widowControl w:val="0"/>
      <w:autoSpaceDE w:val="0"/>
      <w:spacing w:line="249" w:lineRule="exact"/>
      <w:jc w:val="center"/>
    </w:pPr>
    <w:rPr>
      <w:sz w:val="28"/>
    </w:rPr>
  </w:style>
  <w:style w:type="paragraph" w:customStyle="1" w:styleId="Style54">
    <w:name w:val="Style54"/>
    <w:basedOn w:val="af2"/>
    <w:pPr>
      <w:widowControl w:val="0"/>
      <w:autoSpaceDE w:val="0"/>
    </w:pPr>
    <w:rPr>
      <w:sz w:val="28"/>
    </w:rPr>
  </w:style>
  <w:style w:type="paragraph" w:customStyle="1" w:styleId="Style81">
    <w:name w:val="Style81"/>
    <w:basedOn w:val="af2"/>
    <w:pPr>
      <w:widowControl w:val="0"/>
      <w:autoSpaceDE w:val="0"/>
    </w:pPr>
    <w:rPr>
      <w:sz w:val="28"/>
    </w:rPr>
  </w:style>
  <w:style w:type="paragraph" w:customStyle="1" w:styleId="Style79">
    <w:name w:val="Style79"/>
    <w:basedOn w:val="af2"/>
    <w:pPr>
      <w:widowControl w:val="0"/>
      <w:autoSpaceDE w:val="0"/>
      <w:spacing w:line="479" w:lineRule="exact"/>
      <w:ind w:firstLine="345"/>
      <w:jc w:val="both"/>
    </w:pPr>
    <w:rPr>
      <w:sz w:val="28"/>
    </w:rPr>
  </w:style>
  <w:style w:type="paragraph" w:customStyle="1" w:styleId="subhead5">
    <w:name w:val="subhead5"/>
    <w:basedOn w:val="af2"/>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
    <w:name w:val="Диплом"/>
    <w:basedOn w:val="af2"/>
    <w:pPr>
      <w:spacing w:line="360" w:lineRule="auto"/>
      <w:ind w:firstLine="709"/>
      <w:jc w:val="both"/>
    </w:pPr>
    <w:rPr>
      <w:sz w:val="28"/>
      <w:szCs w:val="28"/>
    </w:rPr>
  </w:style>
  <w:style w:type="paragraph" w:customStyle="1" w:styleId="afffffffffff0">
    <w:name w:val="Заголовок статьи"/>
    <w:basedOn w:val="af2"/>
    <w:next w:val="af2"/>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f2"/>
    <w:pPr>
      <w:spacing w:before="120" w:after="120"/>
      <w:jc w:val="center"/>
    </w:pPr>
    <w:rPr>
      <w:rFonts w:ascii="Helvetica" w:hAnsi="Helvetica" w:cs="Helvetica"/>
      <w:b/>
      <w:sz w:val="32"/>
      <w:szCs w:val="28"/>
    </w:rPr>
  </w:style>
  <w:style w:type="paragraph" w:customStyle="1" w:styleId="afffffffffff1">
    <w:name w:val="Тема"/>
    <w:basedOn w:val="af2"/>
    <w:next w:val="af2"/>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f2"/>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f2">
    <w:name w:val="Знак Знак Знак Знак Знак Знак Знак"/>
    <w:basedOn w:val="af2"/>
    <w:pPr>
      <w:spacing w:after="160" w:line="240" w:lineRule="exact"/>
    </w:pPr>
    <w:rPr>
      <w:sz w:val="20"/>
      <w:szCs w:val="20"/>
    </w:rPr>
  </w:style>
  <w:style w:type="paragraph" w:customStyle="1" w:styleId="text0">
    <w:name w:val="text"/>
    <w:basedOn w:val="af2"/>
    <w:pPr>
      <w:spacing w:before="280" w:after="280"/>
    </w:pPr>
    <w:rPr>
      <w:sz w:val="18"/>
      <w:szCs w:val="18"/>
    </w:rPr>
  </w:style>
  <w:style w:type="paragraph" w:customStyle="1" w:styleId="124">
    <w:name w:val="Знак Знак12"/>
    <w:basedOn w:val="af2"/>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2"/>
    <w:pPr>
      <w:spacing w:before="280" w:after="280"/>
    </w:pPr>
  </w:style>
  <w:style w:type="paragraph" w:customStyle="1" w:styleId="119">
    <w:name w:val="Знак Знак1 Знак Знак Знак Знак1"/>
    <w:basedOn w:val="af2"/>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2"/>
    <w:pPr>
      <w:spacing w:before="280" w:after="280"/>
    </w:pPr>
  </w:style>
  <w:style w:type="paragraph" w:customStyle="1" w:styleId="Normal-bullit">
    <w:name w:val="Normal-bullit"/>
    <w:basedOn w:val="af2"/>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2"/>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2"/>
    <w:pPr>
      <w:spacing w:after="160" w:line="240" w:lineRule="exact"/>
    </w:pPr>
    <w:rPr>
      <w:sz w:val="28"/>
      <w:szCs w:val="20"/>
      <w:lang w:val="en-US"/>
    </w:rPr>
  </w:style>
  <w:style w:type="paragraph" w:customStyle="1" w:styleId="4f0">
    <w:name w:val="Знак4 Знак Знак"/>
    <w:basedOn w:val="af2"/>
    <w:rPr>
      <w:rFonts w:ascii="MS Reference Specialty" w:hAnsi="MS Reference Specialty" w:cs="MS Reference Specialty"/>
      <w:sz w:val="20"/>
      <w:szCs w:val="20"/>
      <w:lang w:val="en-US"/>
    </w:rPr>
  </w:style>
  <w:style w:type="paragraph" w:customStyle="1" w:styleId="2ffb">
    <w:name w:val="Знак2"/>
    <w:basedOn w:val="af2"/>
    <w:rPr>
      <w:rFonts w:ascii="MS Reference Specialty" w:hAnsi="MS Reference Specialty" w:cs="MS Reference Specialty"/>
      <w:sz w:val="20"/>
      <w:szCs w:val="20"/>
      <w:lang w:val="en-US"/>
    </w:rPr>
  </w:style>
  <w:style w:type="paragraph" w:customStyle="1" w:styleId="ConsTitle">
    <w:name w:val="ConsTitle"/>
    <w:basedOn w:val="af2"/>
    <w:pPr>
      <w:widowControl w:val="0"/>
      <w:autoSpaceDE w:val="0"/>
    </w:pPr>
    <w:rPr>
      <w:rFonts w:ascii="OpenSymbol" w:hAnsi="OpenSymbol" w:cs="OpenSymbol"/>
      <w:b/>
      <w:bCs/>
      <w:sz w:val="16"/>
      <w:szCs w:val="16"/>
    </w:rPr>
  </w:style>
  <w:style w:type="paragraph" w:customStyle="1" w:styleId="j">
    <w:name w:val="j"/>
    <w:basedOn w:val="af2"/>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2"/>
    <w:pPr>
      <w:numPr>
        <w:numId w:val="29"/>
      </w:numPr>
      <w:spacing w:line="360" w:lineRule="auto"/>
    </w:pPr>
    <w:rPr>
      <w:sz w:val="28"/>
      <w:szCs w:val="28"/>
    </w:rPr>
  </w:style>
  <w:style w:type="paragraph" w:styleId="86">
    <w:name w:val="toc 8"/>
    <w:basedOn w:val="af2"/>
    <w:next w:val="af2"/>
    <w:pPr>
      <w:ind w:left="1680"/>
    </w:pPr>
  </w:style>
  <w:style w:type="paragraph" w:customStyle="1" w:styleId="u">
    <w:name w:val="u"/>
    <w:basedOn w:val="af2"/>
    <w:pPr>
      <w:ind w:firstLine="390"/>
      <w:jc w:val="both"/>
    </w:pPr>
  </w:style>
  <w:style w:type="paragraph" w:customStyle="1" w:styleId="afffffffffff4">
    <w:name w:val="#Основной Стиль"/>
    <w:basedOn w:val="af2"/>
    <w:pPr>
      <w:spacing w:line="360" w:lineRule="auto"/>
      <w:ind w:firstLine="720"/>
      <w:jc w:val="both"/>
    </w:pPr>
    <w:rPr>
      <w:sz w:val="28"/>
      <w:szCs w:val="20"/>
    </w:rPr>
  </w:style>
  <w:style w:type="paragraph" w:customStyle="1" w:styleId="1fff5">
    <w:name w:val="Красная строка1"/>
    <w:basedOn w:val="affffffff"/>
    <w:pPr>
      <w:ind w:firstLine="210"/>
    </w:pPr>
    <w:rPr>
      <w:sz w:val="24"/>
    </w:rPr>
  </w:style>
  <w:style w:type="paragraph" w:customStyle="1" w:styleId="1fff6">
    <w:name w:val="Знак Знак Знак Знак1"/>
    <w:basedOn w:val="af2"/>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2"/>
    <w:pPr>
      <w:spacing w:after="240" w:line="360" w:lineRule="auto"/>
      <w:jc w:val="center"/>
    </w:pPr>
    <w:rPr>
      <w:b/>
      <w:sz w:val="32"/>
    </w:rPr>
  </w:style>
  <w:style w:type="paragraph" w:customStyle="1" w:styleId="afffffffffff5">
    <w:name w:val="Содержимое таблицы"/>
    <w:basedOn w:val="af2"/>
    <w:pPr>
      <w:suppressLineNumbers/>
    </w:pPr>
    <w:rPr>
      <w:sz w:val="20"/>
      <w:szCs w:val="20"/>
    </w:rPr>
  </w:style>
  <w:style w:type="paragraph" w:customStyle="1" w:styleId="afffffffffff6">
    <w:name w:val="Заголовок таблицы"/>
    <w:basedOn w:val="af2"/>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2"/>
    <w:pPr>
      <w:spacing w:after="160" w:line="240" w:lineRule="exact"/>
    </w:pPr>
    <w:rPr>
      <w:rFonts w:ascii="MS Reference Specialty" w:hAnsi="MS Reference Specialty" w:cs="MS Reference Specialty"/>
      <w:sz w:val="20"/>
      <w:szCs w:val="20"/>
      <w:lang w:val="en-US"/>
    </w:rPr>
  </w:style>
  <w:style w:type="paragraph" w:customStyle="1" w:styleId="par">
    <w:name w:val="par"/>
    <w:basedOn w:val="af2"/>
    <w:pPr>
      <w:spacing w:before="280" w:after="280"/>
    </w:pPr>
  </w:style>
  <w:style w:type="paragraph" w:customStyle="1" w:styleId="dt">
    <w:name w:val="dt"/>
    <w:basedOn w:val="af2"/>
    <w:pPr>
      <w:spacing w:before="280" w:after="280"/>
    </w:pPr>
  </w:style>
  <w:style w:type="paragraph" w:customStyle="1" w:styleId="afffffffffff7">
    <w:name w:val="Текст в заданном формате"/>
    <w:basedOn w:val="af2"/>
    <w:pPr>
      <w:widowControl w:val="0"/>
    </w:pPr>
    <w:rPr>
      <w:rFonts w:ascii="ISOCPEUR" w:eastAsia="ISOCPEUR" w:hAnsi="ISOCPEUR" w:cs="ISOCPEUR"/>
      <w:sz w:val="20"/>
      <w:szCs w:val="20"/>
    </w:rPr>
  </w:style>
  <w:style w:type="paragraph" w:customStyle="1" w:styleId="1fff7">
    <w:name w:val="Нумерованный список 1"/>
    <w:basedOn w:val="affffffff"/>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f"/>
    <w:pPr>
      <w:tabs>
        <w:tab w:val="left" w:pos="360"/>
      </w:tabs>
      <w:spacing w:after="0" w:line="360" w:lineRule="auto"/>
      <w:ind w:left="360" w:hanging="360"/>
      <w:jc w:val="both"/>
    </w:pPr>
    <w:rPr>
      <w:sz w:val="24"/>
      <w:szCs w:val="20"/>
    </w:rPr>
  </w:style>
  <w:style w:type="paragraph" w:customStyle="1" w:styleId="1fff9">
    <w:name w:val="Нумерованный список1"/>
    <w:basedOn w:val="af2"/>
    <w:pPr>
      <w:tabs>
        <w:tab w:val="left" w:pos="360"/>
      </w:tabs>
      <w:spacing w:line="360" w:lineRule="auto"/>
      <w:ind w:left="360" w:hanging="360"/>
      <w:jc w:val="both"/>
    </w:pPr>
    <w:rPr>
      <w:sz w:val="28"/>
      <w:szCs w:val="20"/>
    </w:rPr>
  </w:style>
  <w:style w:type="paragraph" w:customStyle="1" w:styleId="316">
    <w:name w:val="Нумерованный список 31"/>
    <w:basedOn w:val="af2"/>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2"/>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2"/>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2"/>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2"/>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f2"/>
    <w:pPr>
      <w:spacing w:after="120"/>
    </w:pPr>
    <w:rPr>
      <w:rFonts w:ascii="MS Reference Specialty" w:hAnsi="MS Reference Specialty" w:cs="MS Reference Specialty"/>
      <w:b/>
      <w:bCs/>
    </w:rPr>
  </w:style>
  <w:style w:type="paragraph" w:customStyle="1" w:styleId="-3">
    <w:name w:val="Рис.-табл"/>
    <w:basedOn w:val="af2"/>
    <w:pPr>
      <w:jc w:val="center"/>
    </w:pPr>
    <w:rPr>
      <w:rFonts w:ascii="OpenSymbol" w:hAnsi="OpenSymbol" w:cs="OpenSymbol"/>
      <w:b/>
      <w:szCs w:val="16"/>
    </w:rPr>
  </w:style>
  <w:style w:type="paragraph" w:customStyle="1" w:styleId="2110">
    <w:name w:val="Основной текст 211"/>
    <w:basedOn w:val="af2"/>
    <w:pPr>
      <w:jc w:val="both"/>
    </w:pPr>
    <w:rPr>
      <w:sz w:val="28"/>
    </w:rPr>
  </w:style>
  <w:style w:type="paragraph" w:customStyle="1" w:styleId="afffffffffff8">
    <w:name w:val="мой стиль"/>
    <w:basedOn w:val="250"/>
    <w:pPr>
      <w:widowControl/>
      <w:ind w:right="0" w:firstLine="709"/>
    </w:pPr>
    <w:rPr>
      <w:sz w:val="24"/>
      <w:szCs w:val="24"/>
    </w:rPr>
  </w:style>
  <w:style w:type="paragraph" w:customStyle="1" w:styleId="zz-4">
    <w:name w:val="zz-4+"/>
    <w:basedOn w:val="af2"/>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2"/>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2"/>
    <w:next w:val="af2"/>
    <w:pPr>
      <w:jc w:val="both"/>
    </w:pPr>
    <w:rPr>
      <w:rFonts w:ascii="OpenSymbol" w:hAnsi="OpenSymbol" w:cs="OpenSymbol"/>
      <w:szCs w:val="20"/>
    </w:rPr>
  </w:style>
  <w:style w:type="paragraph" w:customStyle="1" w:styleId="afffffffffff9">
    <w:name w:val="Текст таблицы"/>
    <w:basedOn w:val="af2"/>
    <w:pPr>
      <w:spacing w:line="360" w:lineRule="auto"/>
      <w:jc w:val="both"/>
    </w:pPr>
    <w:rPr>
      <w:rFonts w:ascii="ISOCPEUR" w:hAnsi="ISOCPEUR" w:cs="ISOCPEUR"/>
      <w:bCs/>
      <w:sz w:val="16"/>
    </w:rPr>
  </w:style>
  <w:style w:type="paragraph" w:customStyle="1" w:styleId="afffffffffffa">
    <w:name w:val="Текст таблицы центр"/>
    <w:basedOn w:val="afffffffffff9"/>
    <w:pPr>
      <w:jc w:val="center"/>
    </w:pPr>
  </w:style>
  <w:style w:type="paragraph" w:customStyle="1" w:styleId="afffffffffffb">
    <w:name w:val="Заголовок рисунка"/>
    <w:basedOn w:val="afffffffffff6"/>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f2"/>
    <w:pPr>
      <w:spacing w:before="280" w:after="280"/>
    </w:pPr>
    <w:rPr>
      <w:rFonts w:ascii="Helvetica" w:hAnsi="Helvetica" w:cs="Helvetica"/>
      <w:sz w:val="20"/>
      <w:szCs w:val="20"/>
      <w:lang w:val="en-US"/>
    </w:rPr>
  </w:style>
  <w:style w:type="paragraph" w:customStyle="1" w:styleId="afffffffffffc">
    <w:name w:val="Знак Знак Знак Знак Знак Знак Знак Знак Знак Знак Знак Знак Знак Знак Знак Знак"/>
    <w:basedOn w:val="af2"/>
    <w:pPr>
      <w:spacing w:before="280" w:after="280"/>
    </w:pPr>
    <w:rPr>
      <w:rFonts w:ascii="Helvetica" w:hAnsi="Helvetica" w:cs="Helvetica"/>
      <w:sz w:val="20"/>
      <w:szCs w:val="20"/>
      <w:lang w:val="en-US"/>
    </w:rPr>
  </w:style>
  <w:style w:type="paragraph" w:customStyle="1" w:styleId="afffffffffffd">
    <w:name w:val="Основной текст_"/>
    <w:basedOn w:val="af2"/>
    <w:pPr>
      <w:widowControl w:val="0"/>
      <w:shd w:val="clear" w:color="auto" w:fill="FFFFFF"/>
      <w:spacing w:line="470" w:lineRule="exact"/>
      <w:jc w:val="center"/>
    </w:pPr>
    <w:rPr>
      <w:spacing w:val="4"/>
      <w:szCs w:val="20"/>
    </w:rPr>
  </w:style>
  <w:style w:type="paragraph" w:customStyle="1" w:styleId="216">
    <w:name w:val="Основной текст21"/>
    <w:basedOn w:val="af2"/>
    <w:pPr>
      <w:widowControl w:val="0"/>
      <w:shd w:val="clear" w:color="auto" w:fill="FFFFFF"/>
      <w:spacing w:line="470" w:lineRule="exact"/>
      <w:jc w:val="center"/>
    </w:pPr>
    <w:rPr>
      <w:spacing w:val="4"/>
      <w:sz w:val="20"/>
      <w:szCs w:val="20"/>
    </w:rPr>
  </w:style>
  <w:style w:type="paragraph" w:customStyle="1" w:styleId="afffffffffffe">
    <w:name w:val="Знак Знак Знак Знак Знак Знак Знак Знак Знак Знак Знак Знак Знак"/>
    <w:basedOn w:val="af2"/>
    <w:pPr>
      <w:spacing w:before="280" w:after="280"/>
    </w:pPr>
    <w:rPr>
      <w:rFonts w:ascii="Helvetica" w:hAnsi="Helvetica" w:cs="Helvetica"/>
      <w:sz w:val="20"/>
      <w:szCs w:val="20"/>
      <w:lang w:val="en-US"/>
    </w:rPr>
  </w:style>
  <w:style w:type="paragraph" w:customStyle="1" w:styleId="affffffffffff">
    <w:name w:val="Текст статьи"/>
    <w:basedOn w:val="af2"/>
    <w:pPr>
      <w:spacing w:line="360" w:lineRule="auto"/>
      <w:ind w:firstLine="720"/>
      <w:jc w:val="both"/>
    </w:pPr>
    <w:rPr>
      <w:sz w:val="28"/>
      <w:szCs w:val="28"/>
    </w:rPr>
  </w:style>
  <w:style w:type="paragraph" w:customStyle="1" w:styleId="3f9">
    <w:name w:val="Обычный (веб)3"/>
    <w:basedOn w:val="af2"/>
    <w:pPr>
      <w:spacing w:before="150" w:after="150"/>
      <w:jc w:val="both"/>
    </w:pPr>
  </w:style>
  <w:style w:type="paragraph" w:customStyle="1" w:styleId="1fffd">
    <w:name w:val="Обычный (веб)1"/>
    <w:basedOn w:val="af2"/>
    <w:pPr>
      <w:spacing w:after="280" w:line="312" w:lineRule="atLeast"/>
    </w:pPr>
  </w:style>
  <w:style w:type="paragraph" w:customStyle="1" w:styleId="affffffffffff0">
    <w:name w:val="Обычный текст"/>
    <w:basedOn w:val="af2"/>
    <w:pPr>
      <w:ind w:firstLine="454"/>
      <w:jc w:val="both"/>
    </w:pPr>
    <w:rPr>
      <w:szCs w:val="20"/>
    </w:rPr>
  </w:style>
  <w:style w:type="paragraph" w:customStyle="1" w:styleId="affffffffffff1">
    <w:name w:val="Основной"/>
    <w:basedOn w:val="af2"/>
    <w:pPr>
      <w:spacing w:line="360" w:lineRule="auto"/>
      <w:ind w:firstLine="709"/>
      <w:jc w:val="both"/>
    </w:pPr>
    <w:rPr>
      <w:sz w:val="28"/>
    </w:rPr>
  </w:style>
  <w:style w:type="paragraph" w:customStyle="1" w:styleId="Style8">
    <w:name w:val="Style8"/>
    <w:basedOn w:val="af2"/>
    <w:pPr>
      <w:widowControl w:val="0"/>
      <w:autoSpaceDE w:val="0"/>
      <w:jc w:val="both"/>
    </w:pPr>
  </w:style>
  <w:style w:type="paragraph" w:customStyle="1" w:styleId="MediumGrid1-Accent2">
    <w:name w:val="Medium Grid 1 - Accent 2"/>
    <w:basedOn w:val="af2"/>
    <w:pPr>
      <w:ind w:left="720"/>
    </w:pPr>
    <w:rPr>
      <w:rFonts w:ascii="Mincho" w:eastAsia="Mincho" w:hAnsi="Mincho" w:cs="Mincho"/>
    </w:rPr>
  </w:style>
  <w:style w:type="paragraph" w:customStyle="1" w:styleId="147">
    <w:name w:val="табл_14"/>
    <w:basedOn w:val="af2"/>
    <w:rPr>
      <w:rFonts w:ascii="OpenSymbol" w:hAnsi="OpenSymbol" w:cs="OpenSymbol"/>
      <w:sz w:val="28"/>
      <w:szCs w:val="20"/>
    </w:rPr>
  </w:style>
  <w:style w:type="paragraph" w:customStyle="1" w:styleId="My">
    <w:name w:val="Основной текст.My Текст"/>
    <w:basedOn w:val="af2"/>
    <w:pPr>
      <w:widowControl w:val="0"/>
      <w:spacing w:line="360" w:lineRule="auto"/>
      <w:ind w:firstLine="720"/>
      <w:jc w:val="both"/>
    </w:pPr>
    <w:rPr>
      <w:sz w:val="28"/>
      <w:szCs w:val="20"/>
      <w:lang w:val="uk-UA"/>
    </w:rPr>
  </w:style>
  <w:style w:type="paragraph" w:customStyle="1" w:styleId="affffffffffff2">
    <w:name w:val="Норм без абзаца"/>
    <w:basedOn w:val="af2"/>
    <w:pPr>
      <w:jc w:val="both"/>
    </w:pPr>
    <w:rPr>
      <w:rFonts w:ascii="UkrainianPeterburg" w:hAnsi="UkrainianPeterburg" w:cs="UkrainianPeterburg"/>
      <w:sz w:val="16"/>
      <w:szCs w:val="16"/>
    </w:rPr>
  </w:style>
  <w:style w:type="paragraph" w:customStyle="1" w:styleId="affffffffffff3">
    <w:name w:val="Осн текст"/>
    <w:basedOn w:val="af2"/>
    <w:pPr>
      <w:ind w:firstLine="709"/>
      <w:jc w:val="both"/>
    </w:pPr>
    <w:rPr>
      <w:sz w:val="32"/>
      <w:szCs w:val="32"/>
      <w:lang w:val="uk-UA"/>
    </w:rPr>
  </w:style>
  <w:style w:type="paragraph" w:customStyle="1" w:styleId="H1">
    <w:name w:val="H1"/>
    <w:basedOn w:val="af2"/>
    <w:next w:val="af2"/>
    <w:pPr>
      <w:keepNext/>
      <w:spacing w:before="100" w:after="100"/>
    </w:pPr>
    <w:rPr>
      <w:b/>
      <w:bCs/>
      <w:kern w:val="1"/>
      <w:sz w:val="48"/>
      <w:szCs w:val="48"/>
    </w:rPr>
  </w:style>
  <w:style w:type="paragraph" w:customStyle="1" w:styleId="a10">
    <w:name w:val="a1"/>
    <w:basedOn w:val="af2"/>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2"/>
    <w:next w:val="af2"/>
    <w:link w:val="5d"/>
    <w:pPr>
      <w:ind w:left="960"/>
    </w:pPr>
    <w:rPr>
      <w:rFonts w:ascii="IzhTitl" w:hAnsi="IzhTitl" w:cs="IzhTitl"/>
      <w:sz w:val="18"/>
      <w:szCs w:val="18"/>
    </w:rPr>
  </w:style>
  <w:style w:type="paragraph" w:styleId="66">
    <w:name w:val="toc 6"/>
    <w:basedOn w:val="af2"/>
    <w:next w:val="af2"/>
    <w:link w:val="67"/>
    <w:pPr>
      <w:ind w:left="1200"/>
    </w:pPr>
    <w:rPr>
      <w:rFonts w:ascii="IzhTitl" w:hAnsi="IzhTitl" w:cs="IzhTitl"/>
      <w:sz w:val="18"/>
      <w:szCs w:val="18"/>
    </w:rPr>
  </w:style>
  <w:style w:type="paragraph" w:styleId="77">
    <w:name w:val="toc 7"/>
    <w:basedOn w:val="af2"/>
    <w:next w:val="af2"/>
    <w:pPr>
      <w:ind w:left="1440"/>
    </w:pPr>
    <w:rPr>
      <w:rFonts w:ascii="IzhTitl" w:hAnsi="IzhTitl" w:cs="IzhTitl"/>
      <w:sz w:val="18"/>
      <w:szCs w:val="18"/>
    </w:rPr>
  </w:style>
  <w:style w:type="paragraph" w:styleId="93">
    <w:name w:val="toc 9"/>
    <w:basedOn w:val="af2"/>
    <w:next w:val="af2"/>
    <w:pPr>
      <w:ind w:left="1920"/>
    </w:pPr>
    <w:rPr>
      <w:rFonts w:ascii="IzhTitl" w:hAnsi="IzhTitl" w:cs="IzhTitl"/>
      <w:sz w:val="18"/>
      <w:szCs w:val="18"/>
    </w:rPr>
  </w:style>
  <w:style w:type="paragraph" w:customStyle="1" w:styleId="rvps19">
    <w:name w:val="rvps19"/>
    <w:basedOn w:val="af2"/>
    <w:pPr>
      <w:ind w:firstLine="603"/>
      <w:jc w:val="both"/>
    </w:pPr>
    <w:rPr>
      <w:lang w:val="en-AU"/>
    </w:rPr>
  </w:style>
  <w:style w:type="paragraph" w:customStyle="1" w:styleId="rvps20">
    <w:name w:val="rvps20"/>
    <w:basedOn w:val="af2"/>
    <w:pPr>
      <w:ind w:firstLine="603"/>
    </w:pPr>
    <w:rPr>
      <w:lang w:val="en-AU"/>
    </w:rPr>
  </w:style>
  <w:style w:type="paragraph" w:customStyle="1" w:styleId="rvps7">
    <w:name w:val="rvps7"/>
    <w:basedOn w:val="af2"/>
    <w:pPr>
      <w:ind w:firstLine="787"/>
      <w:jc w:val="both"/>
    </w:pPr>
    <w:rPr>
      <w:lang w:val="en-AU"/>
    </w:rPr>
  </w:style>
  <w:style w:type="paragraph" w:customStyle="1" w:styleId="rvps16">
    <w:name w:val="rvps16"/>
    <w:basedOn w:val="af2"/>
    <w:pPr>
      <w:ind w:firstLine="787"/>
      <w:jc w:val="both"/>
    </w:pPr>
    <w:rPr>
      <w:lang w:val="en-AU"/>
    </w:rPr>
  </w:style>
  <w:style w:type="paragraph" w:customStyle="1" w:styleId="Iauiue">
    <w:name w:val="Iau.iue"/>
    <w:basedOn w:val="af2"/>
    <w:next w:val="af2"/>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2"/>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2"/>
    <w:pPr>
      <w:ind w:left="566" w:hanging="283"/>
    </w:pPr>
  </w:style>
  <w:style w:type="paragraph" w:customStyle="1" w:styleId="412">
    <w:name w:val="Список 41"/>
    <w:basedOn w:val="af2"/>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2"/>
    <w:pPr>
      <w:widowControl w:val="0"/>
      <w:autoSpaceDE w:val="0"/>
      <w:spacing w:after="120"/>
      <w:ind w:left="566"/>
    </w:pPr>
    <w:rPr>
      <w:sz w:val="20"/>
      <w:szCs w:val="20"/>
    </w:rPr>
  </w:style>
  <w:style w:type="paragraph" w:customStyle="1" w:styleId="2ffd">
    <w:name w:val="Îñíîâíîé òåêñò 2"/>
    <w:basedOn w:val="af2"/>
    <w:pPr>
      <w:widowControl w:val="0"/>
      <w:ind w:firstLine="851"/>
      <w:jc w:val="both"/>
    </w:pPr>
    <w:rPr>
      <w:sz w:val="28"/>
      <w:szCs w:val="20"/>
      <w:lang w:val="en-GB"/>
    </w:rPr>
  </w:style>
  <w:style w:type="paragraph" w:customStyle="1" w:styleId="affffffffffff4">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5">
    <w:name w:val="Îñíîâíîé òåêñò"/>
    <w:basedOn w:val="affffffffffff4"/>
    <w:rPr>
      <w:rFonts w:ascii="CentSchbook Win95BT" w:hAnsi="CentSchbook Win95BT" w:cs="CentSchbook Win95BT"/>
      <w:sz w:val="28"/>
    </w:rPr>
  </w:style>
  <w:style w:type="paragraph" w:customStyle="1" w:styleId="2ffe">
    <w:name w:val="2"/>
    <w:basedOn w:val="af2"/>
    <w:next w:val="affffffffc"/>
    <w:pPr>
      <w:spacing w:before="280" w:after="280"/>
    </w:pPr>
    <w:rPr>
      <w:lang w:val="uk-UA"/>
    </w:rPr>
  </w:style>
  <w:style w:type="paragraph" w:customStyle="1" w:styleId="3fa">
    <w:name w:val="заголовок 3"/>
    <w:basedOn w:val="af2"/>
    <w:next w:val="af2"/>
    <w:pPr>
      <w:keepNext/>
      <w:widowControl w:val="0"/>
      <w:autoSpaceDE w:val="0"/>
      <w:jc w:val="center"/>
    </w:pPr>
    <w:rPr>
      <w:b/>
      <w:bCs/>
      <w:sz w:val="20"/>
      <w:szCs w:val="20"/>
    </w:rPr>
  </w:style>
  <w:style w:type="paragraph" w:customStyle="1" w:styleId="1fffe">
    <w:name w:val="заголовок 1"/>
    <w:basedOn w:val="af2"/>
    <w:next w:val="af2"/>
    <w:pPr>
      <w:keepNext/>
      <w:autoSpaceDE w:val="0"/>
      <w:jc w:val="center"/>
    </w:pPr>
    <w:rPr>
      <w:rFonts w:ascii="Arial" w:hAnsi="Arial" w:cs="Arial"/>
      <w:b/>
      <w:bCs/>
      <w:sz w:val="36"/>
      <w:szCs w:val="36"/>
    </w:rPr>
  </w:style>
  <w:style w:type="paragraph" w:customStyle="1" w:styleId="2fff">
    <w:name w:val="заголовок 2"/>
    <w:basedOn w:val="af2"/>
    <w:next w:val="af2"/>
    <w:pPr>
      <w:keepNext/>
      <w:autoSpaceDE w:val="0"/>
      <w:jc w:val="center"/>
    </w:pPr>
    <w:rPr>
      <w:rFonts w:ascii="Arial" w:hAnsi="Arial" w:cs="Arial"/>
    </w:rPr>
  </w:style>
  <w:style w:type="paragraph" w:customStyle="1" w:styleId="4f1">
    <w:name w:val="заголовок 4"/>
    <w:basedOn w:val="af2"/>
    <w:next w:val="af2"/>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2"/>
    <w:pPr>
      <w:spacing w:line="300" w:lineRule="atLeast"/>
      <w:ind w:firstLine="400"/>
      <w:jc w:val="both"/>
    </w:pPr>
  </w:style>
  <w:style w:type="paragraph" w:customStyle="1" w:styleId="k7">
    <w:name w:val="k7"/>
    <w:basedOn w:val="af2"/>
    <w:pPr>
      <w:spacing w:line="280" w:lineRule="atLeast"/>
      <w:ind w:left="1000"/>
    </w:pPr>
    <w:rPr>
      <w:sz w:val="22"/>
      <w:szCs w:val="22"/>
    </w:rPr>
  </w:style>
  <w:style w:type="paragraph" w:customStyle="1" w:styleId="affffffffffff6">
    <w:name w:val="Текст_статті Знак"/>
    <w:basedOn w:val="af2"/>
    <w:pPr>
      <w:ind w:firstLine="284"/>
      <w:jc w:val="both"/>
    </w:pPr>
    <w:rPr>
      <w:sz w:val="20"/>
      <w:szCs w:val="20"/>
      <w:lang w:val="uk-UA"/>
    </w:rPr>
  </w:style>
  <w:style w:type="paragraph" w:customStyle="1" w:styleId="affffffffffff7">
    <w:name w:val="література"/>
    <w:basedOn w:val="af2"/>
    <w:pPr>
      <w:tabs>
        <w:tab w:val="left" w:pos="360"/>
      </w:tabs>
      <w:jc w:val="both"/>
    </w:pPr>
    <w:rPr>
      <w:sz w:val="18"/>
      <w:szCs w:val="18"/>
      <w:lang w:val="en-US"/>
    </w:rPr>
  </w:style>
  <w:style w:type="paragraph" w:customStyle="1" w:styleId="note">
    <w:name w:val="note"/>
    <w:basedOn w:val="af2"/>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f2"/>
    <w:pPr>
      <w:overflowPunct w:val="0"/>
      <w:autoSpaceDE w:val="0"/>
      <w:textAlignment w:val="baseline"/>
    </w:pPr>
    <w:rPr>
      <w:rFonts w:ascii="Helvetica" w:hAnsi="Helvetica" w:cs="Helvetica"/>
      <w:sz w:val="16"/>
      <w:szCs w:val="16"/>
    </w:rPr>
  </w:style>
  <w:style w:type="paragraph" w:customStyle="1" w:styleId="1Title">
    <w:name w:val="Заголовок 1.Title"/>
    <w:basedOn w:val="af2"/>
    <w:next w:val="af2"/>
    <w:pPr>
      <w:keepNext/>
      <w:widowControl w:val="0"/>
      <w:spacing w:line="360" w:lineRule="auto"/>
      <w:jc w:val="center"/>
    </w:pPr>
    <w:rPr>
      <w:b/>
      <w:caps/>
      <w:color w:val="000000"/>
      <w:szCs w:val="20"/>
      <w:lang w:val="uk-UA"/>
    </w:rPr>
  </w:style>
  <w:style w:type="paragraph" w:customStyle="1" w:styleId="2pidzaholovok">
    <w:name w:val="Заголовок 2.pidzaholovok"/>
    <w:basedOn w:val="af2"/>
    <w:next w:val="af2"/>
    <w:pPr>
      <w:keepNext/>
      <w:jc w:val="center"/>
    </w:pPr>
    <w:rPr>
      <w:b/>
      <w:i/>
      <w:szCs w:val="20"/>
    </w:rPr>
  </w:style>
  <w:style w:type="paragraph" w:customStyle="1" w:styleId="1Title1">
    <w:name w:val="Заголовок 1.Title1"/>
    <w:basedOn w:val="af2"/>
    <w:next w:val="af2"/>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2"/>
    <w:next w:val="af2"/>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2"/>
    <w:pPr>
      <w:spacing w:after="120"/>
      <w:jc w:val="center"/>
    </w:pPr>
    <w:rPr>
      <w:b/>
      <w:sz w:val="22"/>
      <w:szCs w:val="20"/>
      <w:lang w:val="uk-UA"/>
    </w:rPr>
  </w:style>
  <w:style w:type="paragraph" w:customStyle="1" w:styleId="body">
    <w:name w:val="Основной текст с отступом.body"/>
    <w:basedOn w:val="af2"/>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2"/>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2"/>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2"/>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2"/>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2"/>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2"/>
    <w:pPr>
      <w:spacing w:after="120"/>
    </w:pPr>
    <w:rPr>
      <w:rFonts w:ascii="Helvetica" w:hAnsi="Helvetica" w:cs="Helvetica"/>
      <w:b/>
      <w:i/>
      <w:sz w:val="20"/>
      <w:szCs w:val="20"/>
      <w:lang w:val="uk-UA"/>
    </w:rPr>
  </w:style>
  <w:style w:type="paragraph" w:customStyle="1" w:styleId="mkSpec">
    <w:name w:val="mkSpec"/>
    <w:basedOn w:val="af2"/>
    <w:pPr>
      <w:spacing w:after="120"/>
    </w:pPr>
    <w:rPr>
      <w:rFonts w:ascii="MS Reference Specialty" w:hAnsi="MS Reference Specialty" w:cs="MS Reference Specialty"/>
      <w:i/>
      <w:smallCaps/>
      <w:sz w:val="20"/>
      <w:szCs w:val="20"/>
      <w:lang w:val="uk-UA"/>
    </w:rPr>
  </w:style>
  <w:style w:type="paragraph" w:customStyle="1" w:styleId="mkEntry">
    <w:name w:val="mkEntry"/>
    <w:basedOn w:val="af2"/>
    <w:pPr>
      <w:spacing w:after="120"/>
    </w:pPr>
    <w:rPr>
      <w:rFonts w:ascii="Helvetica" w:hAnsi="Helvetica" w:cs="Helvetica"/>
      <w:b/>
      <w:caps/>
      <w:sz w:val="20"/>
      <w:szCs w:val="20"/>
      <w:lang w:val="uk-UA"/>
    </w:rPr>
  </w:style>
  <w:style w:type="paragraph" w:customStyle="1" w:styleId="mkText">
    <w:name w:val="mkText"/>
    <w:basedOn w:val="af2"/>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2"/>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2"/>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2"/>
    <w:pPr>
      <w:spacing w:after="120"/>
      <w:ind w:firstLine="567"/>
    </w:pPr>
    <w:rPr>
      <w:szCs w:val="20"/>
      <w:lang w:val="uk-UA"/>
    </w:rPr>
  </w:style>
  <w:style w:type="paragraph" w:customStyle="1" w:styleId="Datakrush">
    <w:name w:val="Data krush"/>
    <w:basedOn w:val="af2"/>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2"/>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2"/>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2"/>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2"/>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2"/>
    <w:next w:val="af2"/>
    <w:pPr>
      <w:keepNext/>
      <w:spacing w:before="170" w:after="170"/>
      <w:jc w:val="center"/>
    </w:pPr>
    <w:rPr>
      <w:rFonts w:ascii="Mangal" w:hAnsi="Mangal" w:cs="Mangal"/>
      <w:b/>
      <w:i/>
      <w:szCs w:val="20"/>
    </w:rPr>
  </w:style>
  <w:style w:type="paragraph" w:customStyle="1" w:styleId="1ffff0">
    <w:name w:val="Заголовок 1.Название"/>
    <w:basedOn w:val="af2"/>
    <w:next w:val="af2"/>
    <w:pPr>
      <w:keepNext/>
      <w:spacing w:after="283"/>
      <w:jc w:val="center"/>
    </w:pPr>
    <w:rPr>
      <w:rFonts w:ascii="Mangal" w:hAnsi="Mangal" w:cs="Mangal"/>
      <w:b/>
      <w:caps/>
      <w:szCs w:val="20"/>
    </w:rPr>
  </w:style>
  <w:style w:type="paragraph" w:customStyle="1" w:styleId="Avtor10">
    <w:name w:val="Основной текст.Avtor1"/>
    <w:basedOn w:val="af2"/>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2"/>
    <w:pPr>
      <w:spacing w:line="360" w:lineRule="auto"/>
      <w:ind w:firstLine="720"/>
      <w:jc w:val="center"/>
    </w:pPr>
    <w:rPr>
      <w:b/>
      <w:sz w:val="28"/>
      <w:szCs w:val="20"/>
      <w:lang w:val="uk-UA"/>
    </w:rPr>
  </w:style>
  <w:style w:type="paragraph" w:customStyle="1" w:styleId="Avtor2">
    <w:name w:val="Основной текст.Avtor2"/>
    <w:basedOn w:val="af2"/>
    <w:pPr>
      <w:jc w:val="center"/>
    </w:pPr>
    <w:rPr>
      <w:b/>
      <w:sz w:val="22"/>
      <w:szCs w:val="20"/>
      <w:lang w:val="uk-UA"/>
    </w:rPr>
  </w:style>
  <w:style w:type="paragraph" w:customStyle="1" w:styleId="body10">
    <w:name w:val="Основной текст с отступом.body1"/>
    <w:basedOn w:val="af2"/>
    <w:pPr>
      <w:ind w:firstLine="709"/>
      <w:jc w:val="both"/>
    </w:pPr>
    <w:rPr>
      <w:sz w:val="20"/>
      <w:szCs w:val="20"/>
      <w:lang w:val="uk-UA"/>
    </w:rPr>
  </w:style>
  <w:style w:type="paragraph" w:customStyle="1" w:styleId="text10">
    <w:name w:val="Цитата.text1"/>
    <w:basedOn w:val="af2"/>
    <w:pPr>
      <w:ind w:left="2824" w:right="-1213"/>
    </w:pPr>
    <w:rPr>
      <w:i/>
      <w:sz w:val="22"/>
      <w:szCs w:val="20"/>
      <w:lang w:val="uk-UA"/>
    </w:rPr>
  </w:style>
  <w:style w:type="paragraph" w:customStyle="1" w:styleId="lit1">
    <w:name w:val="Список.lit1"/>
    <w:basedOn w:val="af2"/>
    <w:pPr>
      <w:tabs>
        <w:tab w:val="left" w:pos="360"/>
      </w:tabs>
      <w:ind w:left="360" w:hanging="360"/>
      <w:jc w:val="both"/>
    </w:pPr>
    <w:rPr>
      <w:sz w:val="22"/>
      <w:szCs w:val="20"/>
      <w:lang w:val="uk-UA"/>
    </w:rPr>
  </w:style>
  <w:style w:type="paragraph" w:customStyle="1" w:styleId="liter1">
    <w:name w:val="Нумерованный список.liter1"/>
    <w:basedOn w:val="af2"/>
    <w:pPr>
      <w:tabs>
        <w:tab w:val="left" w:pos="360"/>
      </w:tabs>
      <w:ind w:left="360" w:hanging="360"/>
      <w:jc w:val="both"/>
    </w:pPr>
    <w:rPr>
      <w:sz w:val="20"/>
      <w:szCs w:val="20"/>
    </w:rPr>
  </w:style>
  <w:style w:type="paragraph" w:customStyle="1" w:styleId="3spysokl-ry1">
    <w:name w:val="Основной текст 3.spysok l-ry1"/>
    <w:basedOn w:val="af2"/>
    <w:pPr>
      <w:jc w:val="center"/>
    </w:pPr>
    <w:rPr>
      <w:b/>
      <w:caps/>
      <w:sz w:val="22"/>
      <w:szCs w:val="20"/>
      <w:lang w:val="en-US"/>
    </w:rPr>
  </w:style>
  <w:style w:type="paragraph" w:customStyle="1" w:styleId="1ffff1">
    <w:name w:val="Основной текст с отступом1"/>
    <w:basedOn w:val="af2"/>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2"/>
    <w:pPr>
      <w:widowControl w:val="0"/>
      <w:spacing w:line="360" w:lineRule="auto"/>
      <w:ind w:firstLine="680"/>
      <w:jc w:val="both"/>
    </w:pPr>
    <w:rPr>
      <w:sz w:val="28"/>
      <w:szCs w:val="20"/>
      <w:lang w:val="uk-UA"/>
    </w:rPr>
  </w:style>
  <w:style w:type="paragraph" w:customStyle="1" w:styleId="1ffff2">
    <w:name w:val="Текст1"/>
    <w:basedOn w:val="af2"/>
    <w:pPr>
      <w:widowControl w:val="0"/>
      <w:spacing w:line="360" w:lineRule="auto"/>
      <w:ind w:firstLine="720"/>
      <w:jc w:val="both"/>
    </w:pPr>
    <w:rPr>
      <w:rFonts w:ascii="ISOCPEUR" w:hAnsi="ISOCPEUR" w:cs="ISOCPEUR"/>
      <w:sz w:val="28"/>
      <w:szCs w:val="20"/>
      <w:lang w:val="uk-UA"/>
    </w:rPr>
  </w:style>
  <w:style w:type="paragraph" w:customStyle="1" w:styleId="affffffffffff8">
    <w:name w:val="Вірш"/>
    <w:basedOn w:val="af2"/>
    <w:pPr>
      <w:keepLines/>
      <w:widowControl w:val="0"/>
      <w:spacing w:before="28" w:line="360" w:lineRule="auto"/>
      <w:ind w:left="1701" w:hanging="567"/>
      <w:jc w:val="both"/>
    </w:pPr>
    <w:rPr>
      <w:i/>
      <w:sz w:val="22"/>
      <w:szCs w:val="20"/>
      <w:lang w:val="uk-UA"/>
    </w:rPr>
  </w:style>
  <w:style w:type="paragraph" w:customStyle="1" w:styleId="affffffffffff9">
    <w:name w:val="Загальний текст"/>
    <w:basedOn w:val="af2"/>
    <w:pPr>
      <w:widowControl w:val="0"/>
      <w:spacing w:before="28" w:line="262" w:lineRule="atLeast"/>
      <w:ind w:firstLine="283"/>
      <w:jc w:val="both"/>
    </w:pPr>
    <w:rPr>
      <w:sz w:val="22"/>
      <w:szCs w:val="20"/>
      <w:lang w:val="uk-UA"/>
    </w:rPr>
  </w:style>
  <w:style w:type="paragraph" w:customStyle="1" w:styleId="affffffffffffa">
    <w:name w:val="Заголовок розділів"/>
    <w:basedOn w:val="af2"/>
    <w:next w:val="affffffffffffb"/>
    <w:pPr>
      <w:widowControl w:val="0"/>
      <w:spacing w:after="480" w:line="360" w:lineRule="auto"/>
      <w:jc w:val="center"/>
    </w:pPr>
    <w:rPr>
      <w:rFonts w:ascii="OpenSymbol" w:hAnsi="OpenSymbol" w:cs="OpenSymbol"/>
      <w:b/>
      <w:sz w:val="32"/>
      <w:szCs w:val="20"/>
      <w:lang w:val="uk-UA"/>
    </w:rPr>
  </w:style>
  <w:style w:type="paragraph" w:customStyle="1" w:styleId="affffffffffffb">
    <w:name w:val="Заголовок підрозділів"/>
    <w:basedOn w:val="affffffffffffa"/>
    <w:next w:val="af2"/>
    <w:pPr>
      <w:ind w:firstLine="720"/>
      <w:jc w:val="left"/>
    </w:pPr>
    <w:rPr>
      <w:rFonts w:ascii="Garamond" w:hAnsi="Garamond" w:cs="Garamond"/>
    </w:rPr>
  </w:style>
  <w:style w:type="paragraph" w:customStyle="1" w:styleId="1ffff3">
    <w:name w:val="Цитата1"/>
    <w:basedOn w:val="af2"/>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2"/>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2"/>
    <w:pPr>
      <w:keepLines/>
      <w:numPr>
        <w:numId w:val="11"/>
      </w:numPr>
      <w:spacing w:line="360" w:lineRule="auto"/>
      <w:ind w:left="0" w:firstLine="0"/>
      <w:jc w:val="center"/>
    </w:pPr>
    <w:rPr>
      <w:b/>
      <w:sz w:val="28"/>
      <w:szCs w:val="20"/>
      <w:lang w:val="uk-UA"/>
    </w:rPr>
  </w:style>
  <w:style w:type="paragraph" w:customStyle="1" w:styleId="affffffffffffc">
    <w:name w:val="ТЕКСТ"/>
    <w:basedOn w:val="af2"/>
    <w:pPr>
      <w:spacing w:line="360" w:lineRule="auto"/>
      <w:ind w:firstLine="709"/>
      <w:jc w:val="both"/>
    </w:pPr>
    <w:rPr>
      <w:rFonts w:ascii="FreeSetCTT" w:hAnsi="FreeSetCTT" w:cs="FreeSetCTT"/>
      <w:sz w:val="28"/>
      <w:szCs w:val="20"/>
      <w:lang w:val="uk-UA"/>
    </w:rPr>
  </w:style>
  <w:style w:type="paragraph" w:customStyle="1" w:styleId="CT-SNOSKA">
    <w:name w:val="CT-SNOSKA"/>
    <w:basedOn w:val="af2"/>
    <w:pPr>
      <w:jc w:val="both"/>
    </w:pPr>
    <w:rPr>
      <w:szCs w:val="20"/>
    </w:rPr>
  </w:style>
  <w:style w:type="paragraph" w:customStyle="1" w:styleId="2fff0">
    <w:name w:val="Стиль2"/>
    <w:basedOn w:val="af2"/>
    <w:pPr>
      <w:jc w:val="both"/>
    </w:pPr>
    <w:rPr>
      <w:rFonts w:cs="OpenSymbol"/>
    </w:rPr>
  </w:style>
  <w:style w:type="paragraph" w:customStyle="1" w:styleId="left">
    <w:name w:val="left"/>
    <w:basedOn w:val="af2"/>
    <w:pPr>
      <w:spacing w:before="280" w:after="280"/>
    </w:pPr>
    <w:rPr>
      <w:rFonts w:ascii="MS Reference Specialty" w:hAnsi="MS Reference Specialty" w:cs="MS Reference Specialty"/>
    </w:rPr>
  </w:style>
  <w:style w:type="paragraph" w:customStyle="1" w:styleId="310">
    <w:name w:val="Маркированный список 31"/>
    <w:basedOn w:val="af2"/>
    <w:pPr>
      <w:numPr>
        <w:numId w:val="4"/>
      </w:numPr>
    </w:pPr>
    <w:rPr>
      <w:sz w:val="20"/>
      <w:szCs w:val="20"/>
      <w:lang w:val="uk-UA"/>
    </w:rPr>
  </w:style>
  <w:style w:type="paragraph" w:customStyle="1" w:styleId="1ffff4">
    <w:name w:val="Верхний колонтитул1"/>
    <w:basedOn w:val="1fff4"/>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d">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e">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2"/>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f">
    <w:name w:val="текст сноски"/>
    <w:basedOn w:val="af2"/>
    <w:pPr>
      <w:autoSpaceDE w:val="0"/>
    </w:pPr>
    <w:rPr>
      <w:sz w:val="20"/>
      <w:szCs w:val="20"/>
    </w:rPr>
  </w:style>
  <w:style w:type="paragraph" w:customStyle="1" w:styleId="afffffffffffff0">
    <w:name w:val="Àäðåñà"/>
    <w:basedOn w:val="af2"/>
    <w:pPr>
      <w:spacing w:after="60" w:line="360" w:lineRule="auto"/>
      <w:jc w:val="center"/>
    </w:pPr>
    <w:rPr>
      <w:szCs w:val="20"/>
      <w:lang w:val="uk-UA"/>
    </w:rPr>
  </w:style>
  <w:style w:type="paragraph" w:customStyle="1" w:styleId="5e">
    <w:name w:val="Основной текст5"/>
    <w:basedOn w:val="af2"/>
    <w:pPr>
      <w:widowControl w:val="0"/>
      <w:spacing w:line="420" w:lineRule="auto"/>
      <w:ind w:firstLine="851"/>
      <w:jc w:val="both"/>
    </w:pPr>
    <w:rPr>
      <w:sz w:val="26"/>
      <w:szCs w:val="20"/>
    </w:rPr>
  </w:style>
  <w:style w:type="paragraph" w:customStyle="1" w:styleId="afffffffffffff1">
    <w:name w:val="СноскаОсн"/>
    <w:basedOn w:val="af2"/>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2">
    <w:name w:val="Цитаты"/>
    <w:basedOn w:val="af2"/>
    <w:pPr>
      <w:autoSpaceDE w:val="0"/>
      <w:spacing w:before="100" w:after="100"/>
      <w:ind w:left="360" w:right="360"/>
    </w:pPr>
  </w:style>
  <w:style w:type="paragraph" w:styleId="afffffffffffff3">
    <w:name w:val="E-mail Signature"/>
    <w:basedOn w:val="af2"/>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4">
    <w:name w:val="Signature"/>
    <w:basedOn w:val="af2"/>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2"/>
    <w:pPr>
      <w:shd w:val="clear" w:color="auto" w:fill="FFFFFF"/>
      <w:spacing w:line="360" w:lineRule="auto"/>
      <w:jc w:val="center"/>
    </w:pPr>
    <w:rPr>
      <w:color w:val="FF0000"/>
      <w:sz w:val="16"/>
      <w:szCs w:val="16"/>
    </w:rPr>
  </w:style>
  <w:style w:type="paragraph" w:styleId="1ffff5">
    <w:name w:val="index 1"/>
    <w:basedOn w:val="af2"/>
    <w:next w:val="af2"/>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2"/>
    <w:pPr>
      <w:shd w:val="clear" w:color="auto" w:fill="FFFFFF"/>
      <w:spacing w:line="360" w:lineRule="auto"/>
      <w:ind w:left="300" w:right="80"/>
      <w:jc w:val="both"/>
    </w:pPr>
    <w:rPr>
      <w:color w:val="000000"/>
      <w:sz w:val="28"/>
      <w:szCs w:val="28"/>
    </w:rPr>
  </w:style>
  <w:style w:type="paragraph" w:customStyle="1" w:styleId="vary">
    <w:name w:val="vary"/>
    <w:basedOn w:val="af2"/>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5">
    <w:name w:val="текст ссылки"/>
    <w:basedOn w:val="af2"/>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6">
    <w:name w:val="Конверт"/>
    <w:basedOn w:val="af2"/>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7">
    <w:name w:val="Стиль_стихи"/>
    <w:basedOn w:val="af2"/>
    <w:pPr>
      <w:autoSpaceDE w:val="0"/>
      <w:ind w:left="2268"/>
      <w:jc w:val="both"/>
    </w:pPr>
    <w:rPr>
      <w:i/>
      <w:iCs/>
      <w:sz w:val="28"/>
      <w:szCs w:val="28"/>
      <w:lang w:val="uk-UA"/>
    </w:rPr>
  </w:style>
  <w:style w:type="paragraph" w:customStyle="1" w:styleId="87">
    <w:name w:val="заголовок 8"/>
    <w:basedOn w:val="af2"/>
    <w:next w:val="af2"/>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f2"/>
    <w:next w:val="af2"/>
    <w:pPr>
      <w:autoSpaceDE w:val="0"/>
      <w:ind w:firstLine="567"/>
      <w:jc w:val="both"/>
    </w:pPr>
    <w:rPr>
      <w:sz w:val="28"/>
      <w:szCs w:val="28"/>
      <w:lang w:val="uk-UA"/>
    </w:rPr>
  </w:style>
  <w:style w:type="paragraph" w:customStyle="1" w:styleId="afffffffffffff8">
    <w:name w:val="[ ]"/>
    <w:basedOn w:val="af2"/>
    <w:pPr>
      <w:autoSpaceDE w:val="0"/>
      <w:spacing w:line="288" w:lineRule="auto"/>
    </w:pPr>
    <w:rPr>
      <w:color w:val="000000"/>
      <w:sz w:val="20"/>
      <w:lang w:val="uk-UA"/>
    </w:rPr>
  </w:style>
  <w:style w:type="paragraph" w:customStyle="1" w:styleId="-4">
    <w:name w:val="Нормальний-мій"/>
    <w:basedOn w:val="af2"/>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9">
    <w:name w:val="Звичайний (веб)"/>
    <w:basedOn w:val="af2"/>
    <w:pPr>
      <w:autoSpaceDE w:val="0"/>
      <w:spacing w:before="100" w:after="100"/>
    </w:pPr>
    <w:rPr>
      <w:sz w:val="20"/>
      <w:lang w:val="uk-UA"/>
    </w:rPr>
  </w:style>
  <w:style w:type="paragraph" w:customStyle="1" w:styleId="afffffffffffffa">
    <w:name w:val="Текст виноски"/>
    <w:basedOn w:val="af2"/>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2"/>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b">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2"/>
    <w:pPr>
      <w:spacing w:line="280" w:lineRule="atLeast"/>
      <w:ind w:left="800" w:firstLine="400"/>
      <w:jc w:val="both"/>
    </w:pPr>
    <w:rPr>
      <w:color w:val="008000"/>
    </w:rPr>
  </w:style>
  <w:style w:type="paragraph" w:customStyle="1" w:styleId="just">
    <w:name w:val="just"/>
    <w:basedOn w:val="af2"/>
    <w:pPr>
      <w:spacing w:before="280" w:after="280"/>
      <w:jc w:val="both"/>
    </w:pPr>
    <w:rPr>
      <w:lang w:val="uk-UA"/>
    </w:rPr>
  </w:style>
  <w:style w:type="paragraph" w:customStyle="1" w:styleId="Nagwek2">
    <w:name w:val="Nagłówek2"/>
    <w:basedOn w:val="af2"/>
    <w:next w:val="affffffff"/>
    <w:pPr>
      <w:keepNext/>
      <w:spacing w:before="240" w:after="120"/>
    </w:pPr>
    <w:rPr>
      <w:rFonts w:ascii="OpenSymbol" w:eastAsia="Arial" w:hAnsi="OpenSymbol" w:cs="Helvetica"/>
      <w:sz w:val="28"/>
      <w:szCs w:val="28"/>
    </w:rPr>
  </w:style>
  <w:style w:type="paragraph" w:customStyle="1" w:styleId="Podpis2">
    <w:name w:val="Podpis2"/>
    <w:basedOn w:val="af2"/>
    <w:pPr>
      <w:suppressLineNumbers/>
      <w:spacing w:before="120" w:after="120"/>
    </w:pPr>
    <w:rPr>
      <w:rFonts w:cs="Helvetica"/>
      <w:i/>
      <w:iCs/>
    </w:rPr>
  </w:style>
  <w:style w:type="paragraph" w:customStyle="1" w:styleId="Indeks">
    <w:name w:val="Indeks"/>
    <w:basedOn w:val="af2"/>
    <w:pPr>
      <w:suppressLineNumbers/>
    </w:pPr>
    <w:rPr>
      <w:rFonts w:cs="Helvetica"/>
    </w:rPr>
  </w:style>
  <w:style w:type="paragraph" w:customStyle="1" w:styleId="1ffff7">
    <w:name w:val="Текст примечания1"/>
    <w:basedOn w:val="af2"/>
    <w:rPr>
      <w:sz w:val="20"/>
      <w:szCs w:val="20"/>
    </w:rPr>
  </w:style>
  <w:style w:type="paragraph" w:customStyle="1" w:styleId="222">
    <w:name w:val="Основной текст 22"/>
    <w:basedOn w:val="af2"/>
    <w:pPr>
      <w:spacing w:after="120" w:line="480" w:lineRule="auto"/>
    </w:pPr>
  </w:style>
  <w:style w:type="paragraph" w:customStyle="1" w:styleId="3110">
    <w:name w:val="Основной текст с отступом 311"/>
    <w:basedOn w:val="af2"/>
    <w:pPr>
      <w:widowControl w:val="0"/>
      <w:ind w:firstLine="340"/>
      <w:jc w:val="both"/>
    </w:pPr>
    <w:rPr>
      <w:sz w:val="22"/>
      <w:szCs w:val="20"/>
      <w:lang w:val="uk-UA"/>
    </w:rPr>
  </w:style>
  <w:style w:type="paragraph" w:customStyle="1" w:styleId="Tekstpodstawowywcity21">
    <w:name w:val="Tekst podstawowy wcięty 21"/>
    <w:basedOn w:val="af2"/>
    <w:pPr>
      <w:spacing w:line="360" w:lineRule="auto"/>
      <w:ind w:right="-766" w:firstLine="425"/>
      <w:jc w:val="both"/>
    </w:pPr>
    <w:rPr>
      <w:sz w:val="28"/>
      <w:szCs w:val="20"/>
      <w:lang w:val="uk-UA"/>
    </w:rPr>
  </w:style>
  <w:style w:type="paragraph" w:customStyle="1" w:styleId="Tekstblokowy1">
    <w:name w:val="Tekst blokowy1"/>
    <w:basedOn w:val="af2"/>
    <w:pPr>
      <w:spacing w:line="360" w:lineRule="auto"/>
      <w:ind w:left="57" w:right="454" w:firstLine="426"/>
      <w:jc w:val="both"/>
    </w:pPr>
    <w:rPr>
      <w:sz w:val="28"/>
      <w:szCs w:val="20"/>
      <w:lang w:val="uk-UA"/>
    </w:rPr>
  </w:style>
  <w:style w:type="paragraph" w:customStyle="1" w:styleId="3fc">
    <w:name w:val="Основний текст з відступом 3"/>
    <w:basedOn w:val="af2"/>
    <w:pPr>
      <w:spacing w:line="360" w:lineRule="auto"/>
      <w:ind w:firstLine="680"/>
      <w:jc w:val="both"/>
    </w:pPr>
    <w:rPr>
      <w:i/>
      <w:iCs/>
      <w:sz w:val="28"/>
      <w:szCs w:val="28"/>
      <w:lang w:val="uk-UA"/>
    </w:rPr>
  </w:style>
  <w:style w:type="paragraph" w:customStyle="1" w:styleId="2fff1">
    <w:name w:val="Продовження списку 2"/>
    <w:basedOn w:val="af2"/>
    <w:pPr>
      <w:autoSpaceDE w:val="0"/>
      <w:spacing w:after="120"/>
      <w:ind w:left="566"/>
    </w:pPr>
    <w:rPr>
      <w:sz w:val="22"/>
      <w:szCs w:val="22"/>
    </w:rPr>
  </w:style>
  <w:style w:type="paragraph" w:customStyle="1" w:styleId="219">
    <w:name w:val="Список 21"/>
    <w:basedOn w:val="af2"/>
    <w:pPr>
      <w:autoSpaceDE w:val="0"/>
      <w:ind w:left="566" w:hanging="283"/>
    </w:pPr>
    <w:rPr>
      <w:sz w:val="22"/>
      <w:szCs w:val="22"/>
    </w:rPr>
  </w:style>
  <w:style w:type="paragraph" w:customStyle="1" w:styleId="Tekstpodstawowywcity31">
    <w:name w:val="Tekst podstawowy wcięty 31"/>
    <w:basedOn w:val="af2"/>
    <w:pPr>
      <w:spacing w:line="360" w:lineRule="auto"/>
      <w:ind w:firstLine="720"/>
      <w:jc w:val="center"/>
    </w:pPr>
    <w:rPr>
      <w:b/>
      <w:sz w:val="28"/>
      <w:szCs w:val="20"/>
      <w:lang w:val="uk-UA"/>
    </w:rPr>
  </w:style>
  <w:style w:type="paragraph" w:customStyle="1" w:styleId="2fff2">
    <w:name w:val="Основний текст 2"/>
    <w:basedOn w:val="af2"/>
    <w:pPr>
      <w:spacing w:line="360" w:lineRule="auto"/>
      <w:jc w:val="both"/>
    </w:pPr>
    <w:rPr>
      <w:szCs w:val="20"/>
      <w:lang w:val="uk-UA"/>
    </w:rPr>
  </w:style>
  <w:style w:type="paragraph" w:customStyle="1" w:styleId="223">
    <w:name w:val="Основной текст с отступом 22"/>
    <w:basedOn w:val="af2"/>
    <w:pPr>
      <w:spacing w:line="360" w:lineRule="auto"/>
      <w:ind w:right="357" w:firstLine="902"/>
      <w:jc w:val="both"/>
    </w:pPr>
    <w:rPr>
      <w:sz w:val="28"/>
      <w:szCs w:val="28"/>
      <w:lang w:val="en-US"/>
    </w:rPr>
  </w:style>
  <w:style w:type="paragraph" w:customStyle="1" w:styleId="2111">
    <w:name w:val="Основной текст с отступом 211"/>
    <w:basedOn w:val="af2"/>
    <w:pPr>
      <w:spacing w:after="120" w:line="480" w:lineRule="auto"/>
      <w:ind w:left="283"/>
    </w:pPr>
    <w:rPr>
      <w:lang w:val="uk-UA"/>
    </w:rPr>
  </w:style>
  <w:style w:type="paragraph" w:customStyle="1" w:styleId="2fff3">
    <w:name w:val="Основний текст з відступом 2"/>
    <w:basedOn w:val="af2"/>
    <w:pPr>
      <w:spacing w:after="120" w:line="480" w:lineRule="auto"/>
      <w:ind w:left="283"/>
    </w:pPr>
    <w:rPr>
      <w:lang w:val="uk-UA"/>
    </w:rPr>
  </w:style>
  <w:style w:type="paragraph" w:customStyle="1" w:styleId="Zwykytekst1">
    <w:name w:val="Zwykły tekst1"/>
    <w:basedOn w:val="af2"/>
    <w:rPr>
      <w:rFonts w:ascii="ISOCPEUR" w:hAnsi="ISOCPEUR" w:cs="ISOCPEUR"/>
      <w:sz w:val="20"/>
      <w:szCs w:val="20"/>
      <w:lang w:val="uk-UA"/>
    </w:rPr>
  </w:style>
  <w:style w:type="paragraph" w:customStyle="1" w:styleId="11b">
    <w:name w:val="Текст11"/>
    <w:basedOn w:val="af2"/>
    <w:pPr>
      <w:spacing w:line="220" w:lineRule="exact"/>
      <w:ind w:firstLine="454"/>
      <w:jc w:val="both"/>
    </w:pPr>
    <w:rPr>
      <w:sz w:val="20"/>
      <w:szCs w:val="20"/>
      <w:lang w:val="uk-UA"/>
    </w:rPr>
  </w:style>
  <w:style w:type="paragraph" w:customStyle="1" w:styleId="afffffffffffffc">
    <w:name w:val="дисертация"/>
    <w:basedOn w:val="af2"/>
    <w:pPr>
      <w:spacing w:line="360" w:lineRule="auto"/>
      <w:ind w:firstLine="720"/>
      <w:jc w:val="both"/>
    </w:pPr>
    <w:rPr>
      <w:sz w:val="28"/>
      <w:szCs w:val="20"/>
      <w:lang w:val="uk-UA"/>
    </w:rPr>
  </w:style>
  <w:style w:type="paragraph" w:customStyle="1" w:styleId="afffffffffffffd">
    <w:name w:val="Звичайний відступ"/>
    <w:basedOn w:val="af2"/>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2"/>
    <w:pPr>
      <w:spacing w:line="360" w:lineRule="auto"/>
      <w:ind w:left="-170" w:right="-567" w:firstLine="720"/>
      <w:jc w:val="both"/>
    </w:pPr>
    <w:rPr>
      <w:sz w:val="28"/>
      <w:szCs w:val="20"/>
      <w:lang w:val="uk-UA"/>
    </w:rPr>
  </w:style>
  <w:style w:type="paragraph" w:customStyle="1" w:styleId="231">
    <w:name w:val="Основной текст с отступом 23"/>
    <w:basedOn w:val="af2"/>
    <w:pPr>
      <w:spacing w:after="120" w:line="480" w:lineRule="auto"/>
      <w:ind w:left="283"/>
    </w:pPr>
  </w:style>
  <w:style w:type="paragraph" w:customStyle="1" w:styleId="Nagwek1">
    <w:name w:val="Nagłówek1"/>
    <w:basedOn w:val="af2"/>
    <w:next w:val="affffffff"/>
    <w:pPr>
      <w:keepNext/>
      <w:spacing w:before="240" w:after="120"/>
    </w:pPr>
    <w:rPr>
      <w:rFonts w:ascii="OpenSymbol" w:eastAsia="Arial" w:hAnsi="OpenSymbol" w:cs="Helvetica"/>
      <w:sz w:val="28"/>
      <w:szCs w:val="28"/>
    </w:rPr>
  </w:style>
  <w:style w:type="paragraph" w:customStyle="1" w:styleId="Podpis1">
    <w:name w:val="Podpis1"/>
    <w:basedOn w:val="af2"/>
    <w:pPr>
      <w:suppressLineNumbers/>
      <w:spacing w:before="120" w:after="120"/>
    </w:pPr>
    <w:rPr>
      <w:rFonts w:cs="Helvetica"/>
      <w:i/>
      <w:iCs/>
    </w:rPr>
  </w:style>
  <w:style w:type="paragraph" w:customStyle="1" w:styleId="1ffff8">
    <w:name w:val="Схема документа1"/>
    <w:basedOn w:val="af2"/>
    <w:pPr>
      <w:shd w:val="clear" w:color="auto" w:fill="000080"/>
    </w:pPr>
    <w:rPr>
      <w:rFonts w:ascii="Helvetica" w:hAnsi="Helvetica" w:cs="Helvetica"/>
      <w:sz w:val="20"/>
      <w:szCs w:val="20"/>
    </w:rPr>
  </w:style>
  <w:style w:type="paragraph" w:customStyle="1" w:styleId="Zawartolisty">
    <w:name w:val="Zawartość listy"/>
    <w:basedOn w:val="af2"/>
    <w:pPr>
      <w:ind w:left="567"/>
    </w:pPr>
  </w:style>
  <w:style w:type="paragraph" w:customStyle="1" w:styleId="Nagweklisty">
    <w:name w:val="Nagłówek listy"/>
    <w:basedOn w:val="af2"/>
    <w:next w:val="Zawartolisty"/>
  </w:style>
  <w:style w:type="paragraph" w:customStyle="1" w:styleId="Zawartotabeli">
    <w:name w:val="Zawartość tabeli"/>
    <w:basedOn w:val="af2"/>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2"/>
    <w:pPr>
      <w:tabs>
        <w:tab w:val="left" w:pos="0"/>
      </w:tabs>
      <w:spacing w:line="360" w:lineRule="auto"/>
      <w:ind w:firstLine="567"/>
      <w:jc w:val="both"/>
    </w:pPr>
    <w:rPr>
      <w:sz w:val="28"/>
      <w:szCs w:val="28"/>
      <w:lang w:val="pl-PL"/>
    </w:rPr>
  </w:style>
  <w:style w:type="paragraph" w:customStyle="1" w:styleId="Zawartoramki">
    <w:name w:val="Zawartość ramki"/>
    <w:basedOn w:val="affffffff"/>
    <w:rPr>
      <w:sz w:val="24"/>
    </w:rPr>
  </w:style>
  <w:style w:type="paragraph" w:customStyle="1" w:styleId="11d">
    <w:name w:val="Цитата11"/>
    <w:basedOn w:val="af2"/>
    <w:pPr>
      <w:ind w:left="72" w:right="-766"/>
      <w:jc w:val="both"/>
    </w:pPr>
    <w:rPr>
      <w:sz w:val="28"/>
      <w:szCs w:val="20"/>
    </w:rPr>
  </w:style>
  <w:style w:type="paragraph" w:customStyle="1" w:styleId="3fd">
    <w:name w:val="Основний текст 3"/>
    <w:basedOn w:val="af2"/>
    <w:pPr>
      <w:ind w:right="-766"/>
      <w:jc w:val="both"/>
    </w:pPr>
    <w:rPr>
      <w:sz w:val="28"/>
      <w:szCs w:val="20"/>
      <w:lang w:val="en-US"/>
    </w:rPr>
  </w:style>
  <w:style w:type="paragraph" w:customStyle="1" w:styleId="BlockText1">
    <w:name w:val="Block Text1"/>
    <w:basedOn w:val="af2"/>
    <w:pPr>
      <w:spacing w:line="360" w:lineRule="auto"/>
      <w:ind w:firstLine="567"/>
      <w:jc w:val="both"/>
    </w:pPr>
    <w:rPr>
      <w:sz w:val="28"/>
      <w:szCs w:val="28"/>
    </w:rPr>
  </w:style>
  <w:style w:type="paragraph" w:customStyle="1" w:styleId="Nagwek">
    <w:name w:val="Nagłówek"/>
    <w:basedOn w:val="af2"/>
    <w:next w:val="affffffff"/>
    <w:pPr>
      <w:keepNext/>
      <w:spacing w:before="240" w:after="120"/>
    </w:pPr>
    <w:rPr>
      <w:rFonts w:ascii="OpenSymbol" w:eastAsia="Arial" w:hAnsi="OpenSymbol" w:cs="Helvetica"/>
      <w:sz w:val="28"/>
      <w:szCs w:val="28"/>
    </w:rPr>
  </w:style>
  <w:style w:type="paragraph" w:customStyle="1" w:styleId="Podpis">
    <w:name w:val="Podpis"/>
    <w:basedOn w:val="af2"/>
    <w:pPr>
      <w:suppressLineNumbers/>
      <w:spacing w:before="120" w:after="120"/>
    </w:pPr>
    <w:rPr>
      <w:rFonts w:cs="Helvetica"/>
      <w:i/>
      <w:iCs/>
    </w:rPr>
  </w:style>
  <w:style w:type="paragraph" w:customStyle="1" w:styleId="Nagwek3">
    <w:name w:val="Nagłówek3"/>
    <w:basedOn w:val="af2"/>
    <w:next w:val="affffffff"/>
    <w:pPr>
      <w:keepNext/>
      <w:spacing w:before="240" w:after="120"/>
    </w:pPr>
    <w:rPr>
      <w:rFonts w:ascii="OpenSymbol" w:eastAsia="Arial" w:hAnsi="OpenSymbol" w:cs="Helvetica"/>
      <w:sz w:val="28"/>
      <w:szCs w:val="28"/>
    </w:rPr>
  </w:style>
  <w:style w:type="paragraph" w:customStyle="1" w:styleId="Podpis3">
    <w:name w:val="Podpis3"/>
    <w:basedOn w:val="af2"/>
    <w:pPr>
      <w:suppressLineNumbers/>
      <w:spacing w:before="120" w:after="120"/>
    </w:pPr>
    <w:rPr>
      <w:rFonts w:cs="Helvetica"/>
      <w:i/>
      <w:iCs/>
    </w:rPr>
  </w:style>
  <w:style w:type="paragraph" w:customStyle="1" w:styleId="1ffff9">
    <w:name w:val="Название объекта1"/>
    <w:basedOn w:val="af2"/>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2"/>
    <w:pPr>
      <w:spacing w:line="360" w:lineRule="auto"/>
      <w:ind w:firstLine="360"/>
      <w:jc w:val="both"/>
    </w:pPr>
    <w:rPr>
      <w:sz w:val="28"/>
      <w:szCs w:val="28"/>
      <w:lang w:val="uk-UA"/>
    </w:rPr>
  </w:style>
  <w:style w:type="paragraph" w:customStyle="1" w:styleId="331">
    <w:name w:val="Основной текст с отступом 33"/>
    <w:basedOn w:val="af2"/>
    <w:pPr>
      <w:ind w:firstLine="397"/>
      <w:jc w:val="both"/>
    </w:pPr>
    <w:rPr>
      <w:sz w:val="28"/>
      <w:szCs w:val="28"/>
      <w:lang w:val="uk-UA"/>
    </w:rPr>
  </w:style>
  <w:style w:type="paragraph" w:customStyle="1" w:styleId="afffffffffffffe">
    <w:name w:val="ЦитатаВірш"/>
    <w:basedOn w:val="af2"/>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2"/>
    <w:next w:val="af2"/>
    <w:pPr>
      <w:keepNext/>
      <w:tabs>
        <w:tab w:val="left" w:pos="5670"/>
      </w:tabs>
      <w:autoSpaceDE w:val="0"/>
      <w:ind w:firstLine="5387"/>
      <w:jc w:val="both"/>
    </w:pPr>
    <w:rPr>
      <w:b/>
      <w:bCs/>
      <w:sz w:val="28"/>
      <w:szCs w:val="28"/>
    </w:rPr>
  </w:style>
  <w:style w:type="paragraph" w:customStyle="1" w:styleId="affffffffffffff">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2"/>
    <w:pPr>
      <w:spacing w:before="48" w:after="48"/>
      <w:ind w:firstLine="432"/>
      <w:jc w:val="both"/>
    </w:pPr>
  </w:style>
  <w:style w:type="paragraph" w:customStyle="1" w:styleId="fulltext">
    <w:name w:val="fulltext"/>
    <w:basedOn w:val="af2"/>
    <w:pPr>
      <w:spacing w:before="280" w:after="280"/>
    </w:pPr>
    <w:rPr>
      <w:rFonts w:ascii="Mangal" w:hAnsi="Mangal" w:cs="Mangal"/>
    </w:rPr>
  </w:style>
  <w:style w:type="paragraph" w:customStyle="1" w:styleId="2fff5">
    <w:name w:val="Подзаголовок2"/>
    <w:basedOn w:val="af2"/>
    <w:pPr>
      <w:spacing w:after="280"/>
    </w:pPr>
    <w:rPr>
      <w:sz w:val="27"/>
      <w:szCs w:val="27"/>
    </w:rPr>
  </w:style>
  <w:style w:type="paragraph" w:customStyle="1" w:styleId="317">
    <w:name w:val="Список 31"/>
    <w:basedOn w:val="af2"/>
    <w:pPr>
      <w:ind w:left="849" w:hanging="283"/>
    </w:pPr>
  </w:style>
  <w:style w:type="paragraph" w:customStyle="1" w:styleId="affffffffffffff0">
    <w:name w:val="Краткий обратный адрес"/>
    <w:basedOn w:val="af2"/>
  </w:style>
  <w:style w:type="paragraph" w:customStyle="1" w:styleId="Head">
    <w:name w:val="Head"/>
    <w:basedOn w:val="af2"/>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2"/>
    <w:pPr>
      <w:tabs>
        <w:tab w:val="left" w:pos="283"/>
      </w:tabs>
      <w:ind w:left="283" w:hanging="283"/>
      <w:jc w:val="both"/>
    </w:pPr>
    <w:rPr>
      <w:color w:val="000000"/>
      <w:sz w:val="16"/>
      <w:szCs w:val="20"/>
    </w:rPr>
  </w:style>
  <w:style w:type="paragraph" w:customStyle="1" w:styleId="BodyText31">
    <w:name w:val="Body Text 31"/>
    <w:basedOn w:val="af2"/>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1"/>
    <w:pPr>
      <w:pBdr>
        <w:top w:val="single" w:sz="4" w:space="10" w:color="000000"/>
      </w:pBdr>
      <w:ind w:firstLine="283"/>
      <w:jc w:val="both"/>
    </w:pPr>
    <w:rPr>
      <w:rFonts w:ascii="FreeSetCTT" w:hAnsi="FreeSetCTT" w:cs="FreeSetCTT"/>
      <w:sz w:val="18"/>
      <w:szCs w:val="18"/>
    </w:rPr>
  </w:style>
  <w:style w:type="paragraph" w:customStyle="1" w:styleId="affffffffffffff1">
    <w:name w:val="ЗНОСКА"/>
    <w:basedOn w:val="WyNOSKA"/>
    <w:pPr>
      <w:pBdr>
        <w:top w:val="none" w:sz="0" w:space="0" w:color="auto"/>
      </w:pBdr>
      <w:spacing w:line="200" w:lineRule="atLeast"/>
    </w:pPr>
  </w:style>
  <w:style w:type="paragraph" w:customStyle="1" w:styleId="zit">
    <w:name w:val="zit"/>
    <w:basedOn w:val="af2"/>
    <w:pPr>
      <w:shd w:val="clear" w:color="auto" w:fill="FFFFFF"/>
      <w:spacing w:before="284" w:line="320" w:lineRule="atLeast"/>
      <w:ind w:left="900" w:right="284" w:firstLine="284"/>
      <w:jc w:val="both"/>
    </w:pPr>
    <w:rPr>
      <w:color w:val="993300"/>
    </w:rPr>
  </w:style>
  <w:style w:type="paragraph" w:customStyle="1" w:styleId="m1">
    <w:name w:val="m1"/>
    <w:basedOn w:val="af2"/>
    <w:pPr>
      <w:shd w:val="clear" w:color="auto" w:fill="FFFFFF"/>
      <w:spacing w:line="320" w:lineRule="atLeast"/>
      <w:ind w:firstLine="284"/>
      <w:jc w:val="both"/>
    </w:pPr>
    <w:rPr>
      <w:color w:val="000000"/>
    </w:rPr>
  </w:style>
  <w:style w:type="paragraph" w:customStyle="1" w:styleId="small">
    <w:name w:val="small"/>
    <w:basedOn w:val="af2"/>
    <w:rPr>
      <w:rFonts w:ascii="FreeSetCTT" w:hAnsi="FreeSetCTT" w:cs="FreeSetCTT"/>
      <w:color w:val="808080"/>
    </w:rPr>
  </w:style>
  <w:style w:type="paragraph" w:customStyle="1" w:styleId="answer1">
    <w:name w:val="answer1"/>
    <w:basedOn w:val="af2"/>
    <w:pPr>
      <w:spacing w:after="240"/>
    </w:pPr>
  </w:style>
  <w:style w:type="paragraph" w:customStyle="1" w:styleId="pagenum">
    <w:name w:val="pagenum"/>
    <w:basedOn w:val="af2"/>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2"/>
    <w:pPr>
      <w:spacing w:before="180"/>
      <w:ind w:firstLine="432"/>
      <w:jc w:val="both"/>
    </w:pPr>
  </w:style>
  <w:style w:type="paragraph" w:customStyle="1" w:styleId="1111">
    <w:name w:val="Заголовок 111"/>
    <w:basedOn w:val="af2"/>
    <w:rPr>
      <w:b/>
      <w:bCs/>
      <w:color w:val="02125F"/>
      <w:kern w:val="1"/>
      <w:sz w:val="21"/>
      <w:szCs w:val="21"/>
    </w:rPr>
  </w:style>
  <w:style w:type="paragraph" w:customStyle="1" w:styleId="3111">
    <w:name w:val="Заголовок 311"/>
    <w:basedOn w:val="af2"/>
    <w:rPr>
      <w:rFonts w:ascii="Helvetica" w:hAnsi="Helvetica" w:cs="Helvetica"/>
      <w:b/>
      <w:bCs/>
      <w:color w:val="02125F"/>
      <w:sz w:val="18"/>
      <w:szCs w:val="18"/>
    </w:rPr>
  </w:style>
  <w:style w:type="paragraph" w:styleId="z-1">
    <w:name w:val="HTML Top of Form"/>
    <w:basedOn w:val="af2"/>
    <w:next w:val="af2"/>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2"/>
    <w:pPr>
      <w:spacing w:before="280" w:after="280"/>
      <w:jc w:val="both"/>
    </w:pPr>
    <w:rPr>
      <w:rFonts w:ascii="OpenSymbol" w:hAnsi="OpenSymbol" w:cs="OpenSymbol"/>
      <w:b/>
      <w:bCs/>
      <w:i/>
      <w:iCs/>
      <w:color w:val="000000"/>
      <w:sz w:val="18"/>
      <w:szCs w:val="18"/>
    </w:rPr>
  </w:style>
  <w:style w:type="paragraph" w:customStyle="1" w:styleId="11e">
    <w:name w:val="Название11"/>
    <w:basedOn w:val="af2"/>
    <w:pPr>
      <w:suppressLineNumbers/>
      <w:spacing w:before="120" w:after="120"/>
    </w:pPr>
    <w:rPr>
      <w:rFonts w:cs="Helvetica"/>
      <w:i/>
      <w:iCs/>
    </w:rPr>
  </w:style>
  <w:style w:type="paragraph" w:customStyle="1" w:styleId="1ffffb">
    <w:name w:val="Указатель1"/>
    <w:basedOn w:val="af2"/>
    <w:pPr>
      <w:suppressLineNumbers/>
    </w:pPr>
    <w:rPr>
      <w:rFonts w:cs="Helvetica"/>
    </w:rPr>
  </w:style>
  <w:style w:type="paragraph" w:customStyle="1" w:styleId="affffffffffffff2">
    <w:name w:val="Содержимое врезки"/>
    <w:basedOn w:val="affffffff"/>
    <w:rPr>
      <w:sz w:val="24"/>
    </w:rPr>
  </w:style>
  <w:style w:type="paragraph" w:customStyle="1" w:styleId="H2">
    <w:name w:val="H2"/>
    <w:basedOn w:val="af2"/>
    <w:next w:val="af2"/>
    <w:pPr>
      <w:keepNext/>
      <w:spacing w:before="100" w:after="100"/>
    </w:pPr>
    <w:rPr>
      <w:b/>
      <w:sz w:val="36"/>
      <w:szCs w:val="20"/>
      <w:lang w:val="uk-UA"/>
    </w:rPr>
  </w:style>
  <w:style w:type="paragraph" w:customStyle="1" w:styleId="Blockquote">
    <w:name w:val="Blockquote"/>
    <w:basedOn w:val="af2"/>
    <w:pPr>
      <w:spacing w:before="100" w:after="100"/>
      <w:ind w:left="360" w:right="360"/>
    </w:pPr>
    <w:rPr>
      <w:szCs w:val="20"/>
      <w:lang w:val="uk-UA"/>
    </w:rPr>
  </w:style>
  <w:style w:type="paragraph" w:customStyle="1" w:styleId="DefinitionList">
    <w:name w:val="Definition List"/>
    <w:basedOn w:val="af2"/>
    <w:next w:val="af2"/>
    <w:pPr>
      <w:ind w:left="360"/>
    </w:pPr>
    <w:rPr>
      <w:szCs w:val="20"/>
      <w:lang w:val="uk-UA"/>
    </w:rPr>
  </w:style>
  <w:style w:type="paragraph" w:customStyle="1" w:styleId="H3">
    <w:name w:val="H3"/>
    <w:basedOn w:val="af2"/>
    <w:next w:val="af2"/>
    <w:pPr>
      <w:keepNext/>
      <w:spacing w:before="100" w:after="100"/>
    </w:pPr>
    <w:rPr>
      <w:b/>
      <w:sz w:val="28"/>
      <w:szCs w:val="20"/>
      <w:lang w:val="uk-UA"/>
    </w:rPr>
  </w:style>
  <w:style w:type="paragraph" w:customStyle="1" w:styleId="H5">
    <w:name w:val="H5"/>
    <w:basedOn w:val="af2"/>
    <w:next w:val="af2"/>
    <w:pPr>
      <w:keepNext/>
      <w:spacing w:before="100" w:after="100"/>
    </w:pPr>
    <w:rPr>
      <w:b/>
      <w:sz w:val="20"/>
      <w:szCs w:val="20"/>
      <w:lang w:val="uk-UA"/>
    </w:rPr>
  </w:style>
  <w:style w:type="paragraph" w:customStyle="1" w:styleId="H4">
    <w:name w:val="H4"/>
    <w:basedOn w:val="af2"/>
    <w:next w:val="af2"/>
    <w:pPr>
      <w:keepNext/>
      <w:spacing w:before="100" w:after="100"/>
    </w:pPr>
    <w:rPr>
      <w:b/>
      <w:szCs w:val="20"/>
      <w:lang w:val="uk-UA"/>
    </w:rPr>
  </w:style>
  <w:style w:type="paragraph" w:customStyle="1" w:styleId="PP">
    <w:name w:val="Строка PP"/>
    <w:basedOn w:val="afffffffffffff4"/>
    <w:pPr>
      <w:widowControl/>
      <w:overflowPunct/>
      <w:autoSpaceDE/>
      <w:spacing w:before="0" w:after="0" w:line="240" w:lineRule="auto"/>
      <w:ind w:left="4252"/>
      <w:jc w:val="left"/>
      <w:textAlignment w:val="auto"/>
    </w:pPr>
    <w:rPr>
      <w:i w:val="0"/>
      <w:iCs w:val="0"/>
      <w:color w:val="auto"/>
      <w:szCs w:val="20"/>
    </w:rPr>
  </w:style>
  <w:style w:type="paragraph" w:customStyle="1" w:styleId="affffffffffffff3">
    <w:name w:val="Адресат"/>
    <w:basedOn w:val="af2"/>
    <w:rPr>
      <w:sz w:val="28"/>
      <w:szCs w:val="20"/>
      <w:lang w:val="uk-UA"/>
    </w:rPr>
  </w:style>
  <w:style w:type="paragraph" w:styleId="2fff6">
    <w:name w:val="index 2"/>
    <w:basedOn w:val="af2"/>
    <w:next w:val="af2"/>
    <w:pPr>
      <w:widowControl w:val="0"/>
      <w:autoSpaceDE w:val="0"/>
      <w:ind w:left="400" w:hanging="200"/>
    </w:pPr>
    <w:rPr>
      <w:sz w:val="18"/>
      <w:szCs w:val="18"/>
    </w:rPr>
  </w:style>
  <w:style w:type="paragraph" w:styleId="3fe">
    <w:name w:val="index 3"/>
    <w:basedOn w:val="af2"/>
    <w:next w:val="af2"/>
    <w:pPr>
      <w:widowControl w:val="0"/>
      <w:autoSpaceDE w:val="0"/>
      <w:ind w:left="600" w:hanging="200"/>
    </w:pPr>
    <w:rPr>
      <w:sz w:val="18"/>
      <w:szCs w:val="18"/>
    </w:rPr>
  </w:style>
  <w:style w:type="paragraph" w:customStyle="1" w:styleId="413">
    <w:name w:val="Указатель 41"/>
    <w:basedOn w:val="af2"/>
    <w:next w:val="af2"/>
    <w:pPr>
      <w:widowControl w:val="0"/>
      <w:autoSpaceDE w:val="0"/>
      <w:ind w:left="800" w:hanging="200"/>
    </w:pPr>
    <w:rPr>
      <w:sz w:val="18"/>
      <w:szCs w:val="18"/>
    </w:rPr>
  </w:style>
  <w:style w:type="paragraph" w:customStyle="1" w:styleId="512">
    <w:name w:val="Указатель 51"/>
    <w:basedOn w:val="af2"/>
    <w:next w:val="af2"/>
    <w:pPr>
      <w:widowControl w:val="0"/>
      <w:autoSpaceDE w:val="0"/>
      <w:ind w:left="1000" w:hanging="200"/>
    </w:pPr>
    <w:rPr>
      <w:sz w:val="18"/>
      <w:szCs w:val="18"/>
    </w:rPr>
  </w:style>
  <w:style w:type="paragraph" w:customStyle="1" w:styleId="611">
    <w:name w:val="Указатель 61"/>
    <w:basedOn w:val="af2"/>
    <w:next w:val="af2"/>
    <w:pPr>
      <w:widowControl w:val="0"/>
      <w:autoSpaceDE w:val="0"/>
      <w:ind w:left="1200" w:hanging="200"/>
    </w:pPr>
    <w:rPr>
      <w:sz w:val="18"/>
      <w:szCs w:val="18"/>
    </w:rPr>
  </w:style>
  <w:style w:type="paragraph" w:customStyle="1" w:styleId="711">
    <w:name w:val="Указатель 71"/>
    <w:basedOn w:val="af2"/>
    <w:next w:val="af2"/>
    <w:pPr>
      <w:widowControl w:val="0"/>
      <w:autoSpaceDE w:val="0"/>
      <w:ind w:left="1400" w:hanging="200"/>
    </w:pPr>
    <w:rPr>
      <w:sz w:val="18"/>
      <w:szCs w:val="18"/>
    </w:rPr>
  </w:style>
  <w:style w:type="paragraph" w:customStyle="1" w:styleId="810">
    <w:name w:val="Указатель 81"/>
    <w:basedOn w:val="af2"/>
    <w:next w:val="af2"/>
    <w:pPr>
      <w:widowControl w:val="0"/>
      <w:autoSpaceDE w:val="0"/>
      <w:ind w:left="1600" w:hanging="200"/>
    </w:pPr>
    <w:rPr>
      <w:sz w:val="18"/>
      <w:szCs w:val="18"/>
    </w:rPr>
  </w:style>
  <w:style w:type="paragraph" w:customStyle="1" w:styleId="910">
    <w:name w:val="Указатель 91"/>
    <w:basedOn w:val="af2"/>
    <w:next w:val="af2"/>
    <w:pPr>
      <w:widowControl w:val="0"/>
      <w:autoSpaceDE w:val="0"/>
      <w:ind w:left="1800" w:hanging="200"/>
    </w:pPr>
    <w:rPr>
      <w:sz w:val="18"/>
      <w:szCs w:val="18"/>
    </w:rPr>
  </w:style>
  <w:style w:type="paragraph" w:styleId="affffffffffffff4">
    <w:name w:val="index heading"/>
    <w:basedOn w:val="af2"/>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2"/>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6"/>
    <w:pPr>
      <w:ind w:firstLine="210"/>
    </w:pPr>
    <w:rPr>
      <w:sz w:val="24"/>
    </w:rPr>
  </w:style>
  <w:style w:type="paragraph" w:customStyle="1" w:styleId="Iauiueaennaoaoey">
    <w:name w:val="Iau?iue aenna?oaoey"/>
    <w:basedOn w:val="af2"/>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2"/>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2"/>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2"/>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2"/>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2"/>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2"/>
    <w:pPr>
      <w:tabs>
        <w:tab w:val="left" w:pos="360"/>
      </w:tabs>
      <w:spacing w:line="360" w:lineRule="auto"/>
      <w:ind w:firstLine="454"/>
      <w:jc w:val="both"/>
    </w:pPr>
    <w:rPr>
      <w:sz w:val="28"/>
      <w:szCs w:val="28"/>
      <w:lang w:val="uk-UA"/>
    </w:rPr>
  </w:style>
  <w:style w:type="paragraph" w:customStyle="1" w:styleId="BookPage0">
    <w:name w:val="BookPage Знак"/>
    <w:basedOn w:val="af2"/>
    <w:pPr>
      <w:widowControl w:val="0"/>
      <w:autoSpaceDE w:val="0"/>
      <w:spacing w:before="210"/>
    </w:pPr>
    <w:rPr>
      <w:rFonts w:ascii="OpenSymbol" w:hAnsi="OpenSymbol" w:cs="OpenSymbol"/>
      <w:b/>
      <w:bCs/>
      <w:color w:val="666699"/>
    </w:rPr>
  </w:style>
  <w:style w:type="paragraph" w:customStyle="1" w:styleId="BookPage1">
    <w:name w:val="BookPage"/>
    <w:basedOn w:val="af2"/>
    <w:pPr>
      <w:widowControl w:val="0"/>
      <w:autoSpaceDE w:val="0"/>
      <w:spacing w:before="210"/>
    </w:pPr>
    <w:rPr>
      <w:rFonts w:ascii="OpenSymbol" w:hAnsi="OpenSymbol" w:cs="OpenSymbol"/>
      <w:b/>
      <w:bCs/>
      <w:color w:val="666699"/>
    </w:rPr>
  </w:style>
  <w:style w:type="paragraph" w:customStyle="1" w:styleId="94">
    <w:name w:val="заголовок 9"/>
    <w:basedOn w:val="af2"/>
    <w:next w:val="af2"/>
    <w:pPr>
      <w:keepNext/>
      <w:autoSpaceDE w:val="0"/>
      <w:spacing w:line="360" w:lineRule="auto"/>
      <w:jc w:val="both"/>
    </w:pPr>
    <w:rPr>
      <w:sz w:val="28"/>
      <w:szCs w:val="28"/>
      <w:lang w:val="uk-UA"/>
    </w:rPr>
  </w:style>
  <w:style w:type="paragraph" w:customStyle="1" w:styleId="affffffffffffff5">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6">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7">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8">
    <w:name w:val="текст примечания"/>
    <w:basedOn w:val="af2"/>
    <w:pPr>
      <w:autoSpaceDE w:val="0"/>
    </w:pPr>
    <w:rPr>
      <w:sz w:val="20"/>
      <w:szCs w:val="20"/>
    </w:rPr>
  </w:style>
  <w:style w:type="paragraph" w:customStyle="1" w:styleId="affffffffffffff9">
    <w:name w:val="глава №"/>
    <w:basedOn w:val="af2"/>
    <w:next w:val="af2"/>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a">
    <w:name w:val="заголовок"/>
    <w:basedOn w:val="afffffffff9"/>
    <w:pPr>
      <w:autoSpaceDE w:val="0"/>
      <w:spacing w:after="57" w:line="244" w:lineRule="atLeast"/>
      <w:ind w:firstLine="0"/>
      <w:jc w:val="center"/>
      <w:textAlignment w:val="center"/>
    </w:pPr>
    <w:rPr>
      <w:b/>
      <w:bCs/>
      <w:caps/>
      <w:color w:val="000000"/>
      <w:sz w:val="20"/>
    </w:rPr>
  </w:style>
  <w:style w:type="paragraph" w:customStyle="1" w:styleId="affffffffffffffb">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b"/>
    <w:next w:val="affffffffffffffb"/>
    <w:pPr>
      <w:keepNext/>
      <w:spacing w:before="240" w:after="60"/>
    </w:pPr>
    <w:rPr>
      <w:rFonts w:ascii="OpenSymbol" w:hAnsi="OpenSymbol" w:cs="OpenSymbol"/>
      <w:b/>
      <w:bCs/>
      <w:kern w:val="1"/>
      <w:lang w:val="uk-UA"/>
    </w:rPr>
  </w:style>
  <w:style w:type="paragraph" w:customStyle="1" w:styleId="Aenao-1">
    <w:name w:val="Aena?o-1"/>
    <w:basedOn w:val="affffffff"/>
    <w:pPr>
      <w:autoSpaceDE w:val="0"/>
      <w:spacing w:after="0" w:line="360" w:lineRule="auto"/>
      <w:ind w:firstLine="720"/>
      <w:jc w:val="both"/>
    </w:pPr>
    <w:rPr>
      <w:szCs w:val="28"/>
    </w:rPr>
  </w:style>
  <w:style w:type="paragraph" w:customStyle="1" w:styleId="Noeeu1">
    <w:name w:val="Noeeu1"/>
    <w:basedOn w:val="af2"/>
    <w:pPr>
      <w:overflowPunct w:val="0"/>
      <w:autoSpaceDE w:val="0"/>
      <w:spacing w:line="360" w:lineRule="auto"/>
      <w:ind w:firstLine="567"/>
      <w:jc w:val="both"/>
      <w:textAlignment w:val="baseline"/>
    </w:pPr>
    <w:rPr>
      <w:sz w:val="28"/>
      <w:szCs w:val="28"/>
    </w:rPr>
  </w:style>
  <w:style w:type="paragraph" w:customStyle="1" w:styleId="rvps5">
    <w:name w:val="rvps5"/>
    <w:basedOn w:val="af2"/>
    <w:pPr>
      <w:spacing w:before="280" w:after="280"/>
    </w:pPr>
    <w:rPr>
      <w:rFonts w:eastAsia="Impact"/>
    </w:rPr>
  </w:style>
  <w:style w:type="paragraph" w:customStyle="1" w:styleId="1-liter">
    <w:name w:val="1-liter"/>
    <w:basedOn w:val="af2"/>
    <w:pPr>
      <w:numPr>
        <w:numId w:val="13"/>
      </w:numPr>
      <w:spacing w:line="230" w:lineRule="auto"/>
      <w:jc w:val="both"/>
    </w:pPr>
    <w:rPr>
      <w:rFonts w:eastAsia="Impact"/>
      <w:i/>
      <w:iCs/>
      <w:sz w:val="21"/>
      <w:szCs w:val="21"/>
      <w:lang w:val="uk-UA"/>
    </w:rPr>
  </w:style>
  <w:style w:type="paragraph" w:customStyle="1" w:styleId="affffffffffffffc">
    <w:name w:val="Текст_статті"/>
    <w:basedOn w:val="af2"/>
    <w:pPr>
      <w:ind w:firstLine="284"/>
      <w:jc w:val="both"/>
    </w:pPr>
    <w:rPr>
      <w:sz w:val="20"/>
      <w:szCs w:val="20"/>
      <w:lang w:val="uk-UA"/>
    </w:rPr>
  </w:style>
  <w:style w:type="paragraph" w:customStyle="1" w:styleId="WW-20">
    <w:name w:val="WW-Основной текст с отступом 2"/>
    <w:basedOn w:val="af2"/>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2"/>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2"/>
    <w:next w:val="af2"/>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f2"/>
    <w:pPr>
      <w:spacing w:line="343" w:lineRule="auto"/>
      <w:ind w:firstLine="709"/>
      <w:jc w:val="both"/>
    </w:pPr>
    <w:rPr>
      <w:rFonts w:ascii="Helvetica" w:hAnsi="Helvetica" w:cs="Helvetica"/>
      <w:sz w:val="16"/>
      <w:szCs w:val="16"/>
      <w:lang w:val="uk-UA"/>
    </w:rPr>
  </w:style>
  <w:style w:type="paragraph" w:customStyle="1" w:styleId="1-zbirnyk">
    <w:name w:val="1-zbirnyk"/>
    <w:basedOn w:val="af2"/>
    <w:pPr>
      <w:ind w:firstLine="567"/>
      <w:jc w:val="both"/>
    </w:pPr>
    <w:rPr>
      <w:sz w:val="21"/>
      <w:szCs w:val="20"/>
      <w:lang w:val="uk-UA"/>
    </w:rPr>
  </w:style>
  <w:style w:type="paragraph" w:customStyle="1" w:styleId="pfull">
    <w:name w:val="pfull"/>
    <w:basedOn w:val="af2"/>
    <w:pPr>
      <w:spacing w:before="280" w:after="280"/>
    </w:pPr>
  </w:style>
  <w:style w:type="paragraph" w:customStyle="1" w:styleId="bodytext">
    <w:name w:val="bodytext"/>
    <w:basedOn w:val="af2"/>
    <w:pPr>
      <w:spacing w:after="22"/>
      <w:ind w:firstLine="330"/>
    </w:pPr>
    <w:rPr>
      <w:sz w:val="26"/>
      <w:szCs w:val="26"/>
    </w:rPr>
  </w:style>
  <w:style w:type="paragraph" w:customStyle="1" w:styleId="docheader">
    <w:name w:val="docheader"/>
    <w:basedOn w:val="af2"/>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2"/>
    <w:pPr>
      <w:spacing w:before="280" w:after="280"/>
    </w:pPr>
  </w:style>
  <w:style w:type="paragraph" w:customStyle="1" w:styleId="affffffffffffffd">
    <w:name w:val="текст виноски"/>
    <w:basedOn w:val="affffffff1"/>
    <w:pPr>
      <w:spacing w:line="240" w:lineRule="auto"/>
    </w:pPr>
    <w:rPr>
      <w:sz w:val="20"/>
      <w:szCs w:val="20"/>
    </w:rPr>
  </w:style>
  <w:style w:type="paragraph" w:customStyle="1" w:styleId="0500286">
    <w:name w:val="Стиль Черный Первая строка:  05 см Справа:  002 см Перед:  86..."/>
    <w:basedOn w:val="af2"/>
    <w:pPr>
      <w:widowControl w:val="0"/>
      <w:shd w:val="clear" w:color="auto" w:fill="FFFFFF"/>
      <w:ind w:firstLine="340"/>
      <w:jc w:val="both"/>
    </w:pPr>
    <w:rPr>
      <w:color w:val="000000"/>
      <w:spacing w:val="1"/>
      <w:sz w:val="28"/>
      <w:szCs w:val="20"/>
      <w:lang w:val="en-GB"/>
    </w:rPr>
  </w:style>
  <w:style w:type="paragraph" w:customStyle="1" w:styleId="affffffffffffffe">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2"/>
    <w:pPr>
      <w:widowControl w:val="0"/>
      <w:autoSpaceDE w:val="0"/>
      <w:spacing w:line="360" w:lineRule="auto"/>
      <w:ind w:firstLine="360"/>
      <w:jc w:val="both"/>
    </w:pPr>
    <w:rPr>
      <w:rFonts w:cs="Helvetica"/>
      <w:sz w:val="28"/>
      <w:szCs w:val="28"/>
    </w:rPr>
  </w:style>
  <w:style w:type="paragraph" w:customStyle="1" w:styleId="afffffffffffffff">
    <w:name w:val="Дисертація"/>
    <w:basedOn w:val="af2"/>
    <w:pPr>
      <w:spacing w:line="360" w:lineRule="auto"/>
      <w:ind w:firstLine="709"/>
      <w:jc w:val="both"/>
    </w:pPr>
    <w:rPr>
      <w:sz w:val="28"/>
      <w:szCs w:val="28"/>
    </w:rPr>
  </w:style>
  <w:style w:type="paragraph" w:customStyle="1" w:styleId="BodyText23">
    <w:name w:val="Body Text 23"/>
    <w:basedOn w:val="af2"/>
    <w:pPr>
      <w:tabs>
        <w:tab w:val="left" w:pos="3630"/>
      </w:tabs>
      <w:autoSpaceDE w:val="0"/>
      <w:spacing w:line="360" w:lineRule="auto"/>
      <w:jc w:val="both"/>
    </w:pPr>
  </w:style>
  <w:style w:type="paragraph" w:customStyle="1" w:styleId="BodyText22">
    <w:name w:val="Body Text 22"/>
    <w:basedOn w:val="af2"/>
    <w:pPr>
      <w:autoSpaceDE w:val="0"/>
      <w:spacing w:line="360" w:lineRule="auto"/>
      <w:ind w:firstLine="567"/>
      <w:jc w:val="both"/>
    </w:pPr>
    <w:rPr>
      <w:sz w:val="28"/>
      <w:szCs w:val="28"/>
    </w:rPr>
  </w:style>
  <w:style w:type="paragraph" w:customStyle="1" w:styleId="afffffffffffffff0">
    <w:name w:val="????? ??????"/>
    <w:basedOn w:val="af2"/>
    <w:pPr>
      <w:widowControl w:val="0"/>
      <w:autoSpaceDE w:val="0"/>
    </w:pPr>
    <w:rPr>
      <w:sz w:val="20"/>
      <w:szCs w:val="20"/>
    </w:rPr>
  </w:style>
  <w:style w:type="paragraph" w:customStyle="1" w:styleId="60">
    <w:name w:val="Нумерованный список 6"/>
    <w:basedOn w:val="af2"/>
    <w:pPr>
      <w:numPr>
        <w:numId w:val="18"/>
      </w:numPr>
      <w:spacing w:line="192" w:lineRule="auto"/>
    </w:pPr>
  </w:style>
  <w:style w:type="paragraph" w:customStyle="1" w:styleId="outdent">
    <w:name w:val="outdent"/>
    <w:basedOn w:val="af2"/>
    <w:pPr>
      <w:spacing w:after="240"/>
      <w:ind w:left="480" w:right="240" w:hanging="240"/>
    </w:pPr>
  </w:style>
  <w:style w:type="paragraph" w:customStyle="1" w:styleId="firstpara">
    <w:name w:val="firstpara"/>
    <w:basedOn w:val="af2"/>
  </w:style>
  <w:style w:type="paragraph" w:customStyle="1" w:styleId="medium-normal1">
    <w:name w:val="medium-normal1"/>
    <w:basedOn w:val="af2"/>
    <w:pPr>
      <w:spacing w:before="280" w:after="280"/>
    </w:pPr>
    <w:rPr>
      <w:lang w:val="uk-UA"/>
    </w:rPr>
  </w:style>
  <w:style w:type="paragraph" w:customStyle="1" w:styleId="rvps6">
    <w:name w:val="rvps6"/>
    <w:basedOn w:val="af2"/>
    <w:pPr>
      <w:spacing w:before="280" w:after="280"/>
    </w:pPr>
  </w:style>
  <w:style w:type="paragraph" w:customStyle="1" w:styleId="Iniiaiieoaeno">
    <w:name w:val="Iniiaiie oaeno"/>
    <w:basedOn w:val="af2"/>
    <w:pPr>
      <w:spacing w:after="120"/>
    </w:pPr>
    <w:rPr>
      <w:sz w:val="20"/>
      <w:szCs w:val="20"/>
    </w:rPr>
  </w:style>
  <w:style w:type="paragraph" w:customStyle="1" w:styleId="censm">
    <w:name w:val="censm"/>
    <w:basedOn w:val="af2"/>
    <w:pPr>
      <w:spacing w:before="280" w:after="280"/>
    </w:pPr>
  </w:style>
  <w:style w:type="paragraph" w:customStyle="1" w:styleId="sm">
    <w:name w:val="sm"/>
    <w:basedOn w:val="af2"/>
    <w:pPr>
      <w:spacing w:before="280" w:after="280"/>
    </w:pPr>
    <w:rPr>
      <w:rFonts w:ascii="OpenSymbol" w:hAnsi="OpenSymbol" w:cs="OpenSymbol"/>
      <w:sz w:val="22"/>
      <w:szCs w:val="22"/>
    </w:rPr>
  </w:style>
  <w:style w:type="paragraph" w:customStyle="1" w:styleId="author0">
    <w:name w:val="author"/>
    <w:basedOn w:val="af2"/>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2"/>
    <w:pPr>
      <w:spacing w:before="120" w:after="120" w:line="360" w:lineRule="atLeast"/>
      <w:ind w:left="115" w:right="115"/>
      <w:jc w:val="both"/>
    </w:pPr>
    <w:rPr>
      <w:rFonts w:ascii="OpenSymbol" w:hAnsi="OpenSymbol" w:cs="OpenSymbol"/>
      <w:color w:val="000000"/>
    </w:rPr>
  </w:style>
  <w:style w:type="paragraph" w:customStyle="1" w:styleId="avtor0">
    <w:name w:val="avtor"/>
    <w:basedOn w:val="af2"/>
    <w:pPr>
      <w:spacing w:before="280" w:after="280"/>
    </w:pPr>
  </w:style>
  <w:style w:type="paragraph" w:customStyle="1" w:styleId="afffffffffffffff1">
    <w:name w:val="Звезды"/>
    <w:basedOn w:val="af2"/>
    <w:next w:val="af2"/>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f"/>
    <w:pPr>
      <w:widowControl w:val="0"/>
      <w:spacing w:before="120" w:after="0" w:line="360" w:lineRule="auto"/>
      <w:ind w:firstLine="1134"/>
      <w:jc w:val="both"/>
    </w:pPr>
    <w:rPr>
      <w:szCs w:val="20"/>
    </w:rPr>
  </w:style>
  <w:style w:type="paragraph" w:customStyle="1" w:styleId="3f3f3f">
    <w:name w:val="Ч3fи3fп3f"/>
    <w:basedOn w:val="af2"/>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2"/>
    <w:pPr>
      <w:widowControl w:val="0"/>
      <w:spacing w:after="120" w:line="480" w:lineRule="auto"/>
    </w:pPr>
  </w:style>
  <w:style w:type="paragraph" w:customStyle="1" w:styleId="3f3f3f3f3f3f">
    <w:name w:val="М3fо3fй3f у3fк3fр3f"/>
    <w:basedOn w:val="af2"/>
    <w:pPr>
      <w:widowControl w:val="0"/>
      <w:ind w:firstLine="567"/>
      <w:jc w:val="both"/>
    </w:pPr>
    <w:rPr>
      <w:sz w:val="28"/>
      <w:szCs w:val="28"/>
      <w:lang w:val="uk-UA"/>
    </w:rPr>
  </w:style>
  <w:style w:type="paragraph" w:customStyle="1" w:styleId="afffffffffffffff2">
    <w:name w:val="Мой укр"/>
    <w:basedOn w:val="af2"/>
    <w:pPr>
      <w:widowControl w:val="0"/>
      <w:ind w:firstLine="567"/>
      <w:jc w:val="both"/>
    </w:pPr>
    <w:rPr>
      <w:sz w:val="28"/>
      <w:szCs w:val="28"/>
      <w:lang w:val="uk-UA"/>
    </w:rPr>
  </w:style>
  <w:style w:type="paragraph" w:customStyle="1" w:styleId="11">
    <w:name w:val="11"/>
    <w:basedOn w:val="af2"/>
    <w:pPr>
      <w:numPr>
        <w:numId w:val="15"/>
      </w:numPr>
      <w:jc w:val="both"/>
    </w:pPr>
    <w:rPr>
      <w:sz w:val="28"/>
      <w:szCs w:val="28"/>
      <w:lang w:val="uk-UA"/>
    </w:rPr>
  </w:style>
  <w:style w:type="paragraph" w:customStyle="1" w:styleId="afffffffffffffff3">
    <w:name w:val="Название.Название схем"/>
    <w:basedOn w:val="af2"/>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2"/>
    <w:next w:val="af2"/>
    <w:pPr>
      <w:keepNext/>
      <w:autoSpaceDE w:val="0"/>
      <w:jc w:val="right"/>
    </w:pPr>
    <w:rPr>
      <w:b/>
      <w:bCs/>
      <w:sz w:val="32"/>
      <w:szCs w:val="32"/>
      <w:lang w:val="uk-UA"/>
    </w:rPr>
  </w:style>
  <w:style w:type="paragraph" w:customStyle="1" w:styleId="afffffffffffffff4">
    <w:name w:val="а"/>
    <w:basedOn w:val="af2"/>
    <w:pPr>
      <w:autoSpaceDE w:val="0"/>
      <w:ind w:firstLine="720"/>
      <w:jc w:val="both"/>
    </w:pPr>
    <w:rPr>
      <w:sz w:val="28"/>
      <w:szCs w:val="28"/>
      <w:lang w:val="uk-UA"/>
    </w:rPr>
  </w:style>
  <w:style w:type="paragraph" w:customStyle="1" w:styleId="68">
    <w:name w:val="заголовок 6"/>
    <w:basedOn w:val="af2"/>
    <w:next w:val="af2"/>
    <w:pPr>
      <w:keepNext/>
      <w:autoSpaceDE w:val="0"/>
      <w:spacing w:line="288" w:lineRule="auto"/>
      <w:jc w:val="center"/>
    </w:pPr>
    <w:rPr>
      <w:sz w:val="26"/>
      <w:szCs w:val="26"/>
      <w:lang w:val="en-US"/>
    </w:rPr>
  </w:style>
  <w:style w:type="paragraph" w:customStyle="1" w:styleId="afffffffffffffff5">
    <w:name w:val="рабочий"/>
    <w:basedOn w:val="af2"/>
    <w:pPr>
      <w:spacing w:line="360" w:lineRule="auto"/>
      <w:ind w:right="-284" w:firstLine="709"/>
      <w:jc w:val="both"/>
    </w:pPr>
    <w:rPr>
      <w:sz w:val="28"/>
      <w:szCs w:val="20"/>
    </w:rPr>
  </w:style>
  <w:style w:type="paragraph" w:customStyle="1" w:styleId="1fffff0">
    <w:name w:val="Продолжение списка1"/>
    <w:basedOn w:val="af2"/>
    <w:pPr>
      <w:spacing w:after="120"/>
      <w:ind w:left="283"/>
    </w:pPr>
  </w:style>
  <w:style w:type="paragraph" w:customStyle="1" w:styleId="cnfheader">
    <w:name w:val="cnfheader"/>
    <w:basedOn w:val="af2"/>
    <w:pPr>
      <w:spacing w:before="280" w:after="280"/>
    </w:pPr>
    <w:rPr>
      <w:rFonts w:ascii="OpenSymbol" w:hAnsi="OpenSymbol" w:cs="OpenSymbol"/>
      <w:b/>
      <w:bCs/>
      <w:caps/>
      <w:sz w:val="20"/>
      <w:szCs w:val="20"/>
    </w:rPr>
  </w:style>
  <w:style w:type="paragraph" w:customStyle="1" w:styleId="titul">
    <w:name w:val="titul"/>
    <w:basedOn w:val="af2"/>
    <w:pPr>
      <w:spacing w:before="280" w:after="280"/>
      <w:jc w:val="center"/>
    </w:pPr>
    <w:rPr>
      <w:b/>
      <w:bCs/>
      <w:color w:val="333333"/>
      <w:sz w:val="14"/>
      <w:szCs w:val="14"/>
    </w:rPr>
  </w:style>
  <w:style w:type="paragraph" w:customStyle="1" w:styleId="sources">
    <w:name w:val="sources"/>
    <w:basedOn w:val="af2"/>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4"/>
    <w:pPr>
      <w:snapToGrid/>
      <w:spacing w:before="0" w:after="0" w:line="360" w:lineRule="auto"/>
    </w:pPr>
    <w:rPr>
      <w:b/>
      <w:sz w:val="28"/>
      <w:u w:val="single"/>
    </w:rPr>
  </w:style>
  <w:style w:type="paragraph" w:customStyle="1" w:styleId="21b">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1">
    <w:name w:val="Название3"/>
    <w:basedOn w:val="1fff4"/>
    <w:pPr>
      <w:snapToGrid/>
      <w:spacing w:before="0" w:after="0" w:line="360" w:lineRule="auto"/>
      <w:jc w:val="center"/>
    </w:pPr>
    <w:rPr>
      <w:sz w:val="28"/>
      <w:lang w:val="uk-UA"/>
    </w:rPr>
  </w:style>
  <w:style w:type="paragraph" w:customStyle="1" w:styleId="afffffffffffffff6">
    <w:name w:val="Âåðõíèé êîëîíòèòóë"/>
    <w:basedOn w:val="af2"/>
    <w:pPr>
      <w:widowControl w:val="0"/>
      <w:tabs>
        <w:tab w:val="center" w:pos="4677"/>
        <w:tab w:val="right" w:pos="9355"/>
      </w:tabs>
      <w:autoSpaceDE w:val="0"/>
    </w:pPr>
    <w:rPr>
      <w:sz w:val="20"/>
      <w:szCs w:val="20"/>
    </w:rPr>
  </w:style>
  <w:style w:type="paragraph" w:customStyle="1" w:styleId="414">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2"/>
    <w:next w:val="af2"/>
    <w:pPr>
      <w:keepNext/>
      <w:autoSpaceDE w:val="0"/>
      <w:jc w:val="center"/>
    </w:pPr>
    <w:rPr>
      <w:b/>
      <w:bCs/>
      <w:sz w:val="20"/>
      <w:szCs w:val="20"/>
      <w:lang w:val="uk-UA"/>
    </w:rPr>
  </w:style>
  <w:style w:type="paragraph" w:customStyle="1" w:styleId="d22">
    <w:name w:val="сdовной текст2 2"/>
    <w:basedOn w:val="af2"/>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4"/>
    <w:next w:val="1fff4"/>
    <w:pPr>
      <w:keepNext/>
      <w:snapToGrid/>
      <w:spacing w:before="0" w:after="0" w:line="360" w:lineRule="auto"/>
      <w:ind w:left="708"/>
      <w:jc w:val="center"/>
    </w:pPr>
    <w:rPr>
      <w:b/>
      <w:lang w:val="uk-UA"/>
    </w:rPr>
  </w:style>
  <w:style w:type="paragraph" w:customStyle="1" w:styleId="afffffffffffffff7">
    <w:name w:val="абзац"/>
    <w:basedOn w:val="af2"/>
    <w:pPr>
      <w:spacing w:line="360" w:lineRule="auto"/>
      <w:jc w:val="both"/>
    </w:pPr>
    <w:rPr>
      <w:b/>
      <w:sz w:val="28"/>
      <w:szCs w:val="20"/>
    </w:rPr>
  </w:style>
  <w:style w:type="paragraph" w:customStyle="1" w:styleId="pt">
    <w:name w:val="pt"/>
    <w:basedOn w:val="af2"/>
    <w:pPr>
      <w:spacing w:before="280" w:after="280"/>
      <w:ind w:left="443" w:right="443" w:firstLine="400"/>
      <w:jc w:val="both"/>
    </w:pPr>
  </w:style>
  <w:style w:type="paragraph" w:customStyle="1" w:styleId="ht">
    <w:name w:val="ht"/>
    <w:basedOn w:val="af2"/>
    <w:pPr>
      <w:spacing w:before="280" w:after="280"/>
      <w:ind w:left="443" w:right="443"/>
      <w:jc w:val="center"/>
    </w:pPr>
    <w:rPr>
      <w:sz w:val="27"/>
      <w:szCs w:val="27"/>
    </w:rPr>
  </w:style>
  <w:style w:type="paragraph" w:customStyle="1" w:styleId="afffffffffffffff8">
    <w:name w:val="Книги"/>
    <w:basedOn w:val="af2"/>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f2"/>
    <w:pPr>
      <w:ind w:left="4252"/>
    </w:pPr>
    <w:rPr>
      <w:lang w:val="pl-PL"/>
    </w:rPr>
  </w:style>
  <w:style w:type="paragraph" w:customStyle="1" w:styleId="rvps17">
    <w:name w:val="rvps17"/>
    <w:basedOn w:val="af2"/>
    <w:pPr>
      <w:spacing w:before="280" w:after="280"/>
    </w:pPr>
  </w:style>
  <w:style w:type="paragraph" w:customStyle="1" w:styleId="rvps14">
    <w:name w:val="rvps14"/>
    <w:basedOn w:val="af2"/>
    <w:pPr>
      <w:spacing w:before="280" w:after="280"/>
    </w:pPr>
  </w:style>
  <w:style w:type="paragraph" w:customStyle="1" w:styleId="afffffffffffffff9">
    <w:name w:val="без абзаца"/>
    <w:basedOn w:val="af2"/>
    <w:pPr>
      <w:jc w:val="center"/>
    </w:pPr>
    <w:rPr>
      <w:rFonts w:eastAsia="IzhTitl"/>
      <w:sz w:val="28"/>
      <w:szCs w:val="20"/>
      <w:lang w:val="uk-UA"/>
    </w:rPr>
  </w:style>
  <w:style w:type="paragraph" w:customStyle="1" w:styleId="Programmline2">
    <w:name w:val="Programmline2"/>
    <w:basedOn w:val="af2"/>
    <w:pPr>
      <w:spacing w:before="40" w:after="40" w:line="360" w:lineRule="auto"/>
      <w:ind w:left="488" w:right="-153" w:hanging="488"/>
      <w:jc w:val="center"/>
    </w:pPr>
    <w:rPr>
      <w:bCs/>
      <w:sz w:val="22"/>
      <w:szCs w:val="20"/>
      <w:lang w:val="en-US"/>
    </w:rPr>
  </w:style>
  <w:style w:type="paragraph" w:customStyle="1" w:styleId="reference2">
    <w:name w:val="reference2"/>
    <w:basedOn w:val="af2"/>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2"/>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2"/>
    <w:next w:val="af2"/>
    <w:pPr>
      <w:spacing w:before="255" w:after="295" w:line="180" w:lineRule="exact"/>
      <w:jc w:val="both"/>
    </w:pPr>
    <w:rPr>
      <w:rFonts w:ascii="Mangal" w:hAnsi="Mangal" w:cs="Mangal"/>
      <w:sz w:val="16"/>
      <w:szCs w:val="20"/>
      <w:lang w:val="en-US"/>
    </w:rPr>
  </w:style>
  <w:style w:type="paragraph" w:customStyle="1" w:styleId="headersmall">
    <w:name w:val="headersmall"/>
    <w:basedOn w:val="af2"/>
    <w:pPr>
      <w:spacing w:before="280" w:after="280"/>
    </w:pPr>
  </w:style>
  <w:style w:type="paragraph" w:customStyle="1" w:styleId="TFReferencesSection">
    <w:name w:val="TF_References_Section"/>
    <w:basedOn w:val="af2"/>
    <w:pPr>
      <w:spacing w:line="150" w:lineRule="exact"/>
      <w:ind w:left="346" w:hanging="346"/>
      <w:jc w:val="both"/>
    </w:pPr>
    <w:rPr>
      <w:rFonts w:ascii="Mangal" w:hAnsi="Mangal" w:cs="Mangal"/>
      <w:sz w:val="15"/>
      <w:szCs w:val="20"/>
      <w:lang w:val="en-US"/>
    </w:rPr>
  </w:style>
  <w:style w:type="paragraph" w:customStyle="1" w:styleId="afffffffffffffffa">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f2"/>
    <w:pPr>
      <w:jc w:val="center"/>
    </w:pPr>
    <w:rPr>
      <w:sz w:val="28"/>
      <w:szCs w:val="20"/>
      <w:lang w:val="uk-UA"/>
    </w:rPr>
  </w:style>
  <w:style w:type="paragraph" w:customStyle="1" w:styleId="2fff7">
    <w:name w:val="Схема 2"/>
    <w:basedOn w:val="af2"/>
    <w:pPr>
      <w:jc w:val="center"/>
    </w:pPr>
    <w:rPr>
      <w:szCs w:val="20"/>
      <w:lang w:val="uk-UA"/>
    </w:rPr>
  </w:style>
  <w:style w:type="paragraph" w:customStyle="1" w:styleId="afffffffffffffffb">
    <w:name w:val="Титул"/>
    <w:basedOn w:val="af2"/>
    <w:pPr>
      <w:jc w:val="center"/>
    </w:pPr>
    <w:rPr>
      <w:sz w:val="32"/>
      <w:szCs w:val="20"/>
      <w:lang w:val="uk-UA"/>
    </w:rPr>
  </w:style>
  <w:style w:type="paragraph" w:customStyle="1" w:styleId="afffffffffffffffc">
    <w:name w:val="Формула"/>
    <w:basedOn w:val="af2"/>
    <w:pPr>
      <w:tabs>
        <w:tab w:val="left" w:pos="5954"/>
      </w:tabs>
      <w:spacing w:before="80" w:after="80"/>
      <w:ind w:right="851"/>
      <w:jc w:val="right"/>
    </w:pPr>
    <w:rPr>
      <w:sz w:val="28"/>
      <w:szCs w:val="20"/>
      <w:lang w:val="uk-UA"/>
    </w:rPr>
  </w:style>
  <w:style w:type="paragraph" w:customStyle="1" w:styleId="WW-21">
    <w:name w:val="WW-Основной текст 2"/>
    <w:basedOn w:val="af2"/>
    <w:pPr>
      <w:widowControl w:val="0"/>
      <w:spacing w:line="360" w:lineRule="auto"/>
      <w:jc w:val="both"/>
    </w:pPr>
    <w:rPr>
      <w:sz w:val="28"/>
      <w:szCs w:val="28"/>
      <w:lang w:val="uk-UA"/>
    </w:rPr>
  </w:style>
  <w:style w:type="paragraph" w:customStyle="1" w:styleId="1fffff5">
    <w:name w:val="Тема примечания1"/>
    <w:basedOn w:val="2ff3"/>
    <w:next w:val="2ff3"/>
    <w:rPr>
      <w:b/>
      <w:bCs/>
      <w:lang w:val="uk-UA"/>
    </w:rPr>
  </w:style>
  <w:style w:type="paragraph" w:customStyle="1" w:styleId="afffffffffffffffd">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2"/>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2"/>
    <w:pPr>
      <w:widowControl/>
      <w:tabs>
        <w:tab w:val="center" w:pos="4680"/>
        <w:tab w:val="right" w:pos="9360"/>
      </w:tabs>
      <w:suppressAutoHyphens w:val="0"/>
      <w:ind w:left="0" w:right="283" w:firstLine="851"/>
      <w:jc w:val="both"/>
    </w:pPr>
    <w:rPr>
      <w:lang w:val="en-US"/>
    </w:rPr>
  </w:style>
  <w:style w:type="paragraph" w:customStyle="1" w:styleId="afffffffffffffffe">
    <w:name w:val="Таблица знак"/>
    <w:basedOn w:val="af2"/>
    <w:pPr>
      <w:jc w:val="center"/>
    </w:pPr>
    <w:rPr>
      <w:sz w:val="26"/>
      <w:szCs w:val="26"/>
    </w:rPr>
  </w:style>
  <w:style w:type="paragraph" w:customStyle="1" w:styleId="affffffffffffffff">
    <w:name w:val="Ссылка"/>
    <w:basedOn w:val="af2"/>
    <w:pPr>
      <w:spacing w:line="360" w:lineRule="auto"/>
      <w:ind w:firstLine="709"/>
      <w:jc w:val="both"/>
    </w:pPr>
  </w:style>
  <w:style w:type="paragraph" w:customStyle="1" w:styleId="affffffffffffffff0">
    <w:name w:val="Рисунок Знак"/>
    <w:basedOn w:val="af2"/>
    <w:pPr>
      <w:spacing w:after="240"/>
      <w:jc w:val="center"/>
    </w:pPr>
  </w:style>
  <w:style w:type="paragraph" w:customStyle="1" w:styleId="affffffffffffffff1">
    <w:name w:val="Рисунок"/>
    <w:basedOn w:val="af2"/>
    <w:pPr>
      <w:spacing w:after="120"/>
      <w:ind w:firstLine="709"/>
      <w:jc w:val="both"/>
    </w:pPr>
  </w:style>
  <w:style w:type="paragraph" w:customStyle="1" w:styleId="affffffffffffffff2">
    <w:name w:val="Таблица центр"/>
    <w:next w:val="affffffffff9"/>
    <w:pPr>
      <w:suppressAutoHyphens/>
      <w:spacing w:after="120"/>
      <w:jc w:val="center"/>
    </w:pPr>
    <w:rPr>
      <w:rFonts w:ascii="Garamond" w:eastAsia="Garamond" w:hAnsi="Garamond" w:cs="Garamond"/>
      <w:sz w:val="28"/>
      <w:lang w:eastAsia="ar-SA"/>
    </w:rPr>
  </w:style>
  <w:style w:type="paragraph" w:customStyle="1" w:styleId="affffffffffffffff3">
    <w:name w:val="Таблица назв"/>
    <w:next w:val="affffffffffffffff2"/>
    <w:pPr>
      <w:suppressAutoHyphens/>
      <w:jc w:val="right"/>
    </w:pPr>
    <w:rPr>
      <w:rFonts w:ascii="Garamond" w:eastAsia="Garamond" w:hAnsi="Garamond" w:cs="Garamond"/>
      <w:sz w:val="28"/>
      <w:szCs w:val="24"/>
      <w:lang w:eastAsia="ar-SA"/>
    </w:rPr>
  </w:style>
  <w:style w:type="paragraph" w:customStyle="1" w:styleId="affffffffffffffff4">
    <w:name w:val="Стиль Таблица"/>
    <w:basedOn w:val="af2"/>
    <w:next w:val="af2"/>
    <w:pPr>
      <w:ind w:left="3240"/>
      <w:jc w:val="right"/>
    </w:pPr>
    <w:rPr>
      <w:sz w:val="28"/>
      <w:szCs w:val="20"/>
    </w:rPr>
  </w:style>
  <w:style w:type="paragraph" w:customStyle="1" w:styleId="affffffffffffffff5">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0"/>
    <w:pPr>
      <w:spacing w:after="0"/>
    </w:pPr>
    <w:rPr>
      <w:sz w:val="26"/>
    </w:rPr>
  </w:style>
  <w:style w:type="paragraph" w:customStyle="1" w:styleId="1310">
    <w:name w:val="Стиль Рисунок Знак + 13 пт1"/>
    <w:basedOn w:val="affffffffffffffff0"/>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2"/>
    <w:pPr>
      <w:spacing w:line="360" w:lineRule="auto"/>
      <w:ind w:firstLine="709"/>
      <w:jc w:val="both"/>
    </w:pPr>
    <w:rPr>
      <w:sz w:val="28"/>
      <w:szCs w:val="28"/>
      <w:lang w:val="uk-UA"/>
    </w:rPr>
  </w:style>
  <w:style w:type="paragraph" w:customStyle="1" w:styleId="2fff8">
    <w:name w:val="оглавление 2"/>
    <w:basedOn w:val="af2"/>
    <w:next w:val="af2"/>
    <w:pPr>
      <w:ind w:left="200"/>
    </w:pPr>
    <w:rPr>
      <w:sz w:val="20"/>
      <w:szCs w:val="20"/>
    </w:rPr>
  </w:style>
  <w:style w:type="paragraph" w:customStyle="1" w:styleId="1fffff6">
    <w:name w:val="оглавление 1"/>
    <w:basedOn w:val="af2"/>
    <w:next w:val="af2"/>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2"/>
    <w:next w:val="af2"/>
    <w:pPr>
      <w:ind w:left="400"/>
    </w:pPr>
    <w:rPr>
      <w:sz w:val="20"/>
      <w:szCs w:val="20"/>
    </w:rPr>
  </w:style>
  <w:style w:type="paragraph" w:customStyle="1" w:styleId="affffffffffffffff6">
    <w:name w:val="&quot;він"/>
    <w:basedOn w:val="af2"/>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2"/>
    <w:next w:val="af2"/>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2"/>
    <w:pPr>
      <w:spacing w:line="384" w:lineRule="auto"/>
      <w:ind w:firstLine="709"/>
      <w:jc w:val="both"/>
    </w:pPr>
    <w:rPr>
      <w:sz w:val="28"/>
      <w:szCs w:val="20"/>
      <w:lang w:val="en-US"/>
    </w:rPr>
  </w:style>
  <w:style w:type="paragraph" w:customStyle="1" w:styleId="D">
    <w:name w:val="D БезОтступа"/>
    <w:basedOn w:val="af2"/>
    <w:pPr>
      <w:spacing w:line="384" w:lineRule="auto"/>
      <w:jc w:val="both"/>
    </w:pPr>
    <w:rPr>
      <w:sz w:val="28"/>
      <w:szCs w:val="20"/>
      <w:lang w:val="en-US"/>
    </w:rPr>
  </w:style>
  <w:style w:type="paragraph" w:customStyle="1" w:styleId="f">
    <w:name w:val="f"/>
    <w:basedOn w:val="af2"/>
    <w:pPr>
      <w:autoSpaceDE w:val="0"/>
      <w:spacing w:before="100" w:after="100"/>
    </w:pPr>
    <w:rPr>
      <w:rFonts w:ascii="MS Reference Specialty" w:hAnsi="MS Reference Specialty" w:cs="MS Reference Specialty"/>
      <w:sz w:val="18"/>
      <w:szCs w:val="18"/>
    </w:rPr>
  </w:style>
  <w:style w:type="paragraph" w:customStyle="1" w:styleId="affffffffffffffff7">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8">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2"/>
    <w:next w:val="af2"/>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2"/>
    <w:pPr>
      <w:autoSpaceDE w:val="0"/>
      <w:spacing w:line="360" w:lineRule="auto"/>
    </w:pPr>
    <w:rPr>
      <w:sz w:val="28"/>
      <w:szCs w:val="28"/>
    </w:rPr>
  </w:style>
  <w:style w:type="paragraph" w:customStyle="1" w:styleId="affffffffffffffff9">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a">
    <w:name w:val="Чорновик"/>
    <w:basedOn w:val="1fff4"/>
    <w:pPr>
      <w:snapToGrid/>
      <w:spacing w:before="0" w:after="0" w:line="360" w:lineRule="exact"/>
      <w:ind w:firstLine="720"/>
    </w:pPr>
  </w:style>
  <w:style w:type="paragraph" w:customStyle="1" w:styleId="3ff4">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f2"/>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b">
    <w:name w:val="Revision"/>
    <w:pPr>
      <w:suppressAutoHyphens/>
    </w:pPr>
    <w:rPr>
      <w:rFonts w:ascii="IzhTitl" w:eastAsia="IzhTitl" w:hAnsi="IzhTitl" w:cs="IzhTitl"/>
      <w:sz w:val="22"/>
      <w:szCs w:val="22"/>
      <w:lang w:eastAsia="ar-SA"/>
    </w:rPr>
  </w:style>
  <w:style w:type="paragraph" w:customStyle="1" w:styleId="f10">
    <w:name w:val="лсно$f1т"/>
    <w:basedOn w:val="af2"/>
    <w:pPr>
      <w:widowControl w:val="0"/>
      <w:jc w:val="both"/>
    </w:pPr>
    <w:rPr>
      <w:sz w:val="28"/>
      <w:szCs w:val="20"/>
    </w:rPr>
  </w:style>
  <w:style w:type="paragraph" w:customStyle="1" w:styleId="affffffffffffffffc">
    <w:name w:val="н"/>
    <w:basedOn w:val="af2"/>
    <w:pPr>
      <w:spacing w:line="360" w:lineRule="auto"/>
      <w:ind w:firstLine="284"/>
      <w:jc w:val="both"/>
    </w:pPr>
    <w:rPr>
      <w:sz w:val="28"/>
      <w:szCs w:val="20"/>
      <w:lang w:val="uk-UA"/>
    </w:rPr>
  </w:style>
  <w:style w:type="paragraph" w:customStyle="1" w:styleId="1fffff8">
    <w:name w:val="çàãîëîâîê 1"/>
    <w:basedOn w:val="af2"/>
    <w:next w:val="af2"/>
    <w:pPr>
      <w:keepNext/>
      <w:spacing w:line="360" w:lineRule="auto"/>
      <w:jc w:val="both"/>
    </w:pPr>
    <w:rPr>
      <w:sz w:val="28"/>
      <w:szCs w:val="20"/>
      <w:lang w:val="uk-UA"/>
    </w:rPr>
  </w:style>
  <w:style w:type="paragraph" w:customStyle="1" w:styleId="affffffffffffffffd">
    <w:name w:val="Ос"/>
    <w:basedOn w:val="affffffff6"/>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2"/>
    <w:pPr>
      <w:widowControl w:val="0"/>
      <w:numPr>
        <w:numId w:val="35"/>
      </w:numPr>
      <w:jc w:val="both"/>
    </w:pPr>
    <w:rPr>
      <w:rFonts w:ascii="UkrainianPeterburg" w:hAnsi="UkrainianPeterburg" w:cs="UkrainianPeterburg"/>
      <w:sz w:val="19"/>
      <w:szCs w:val="20"/>
    </w:rPr>
  </w:style>
  <w:style w:type="paragraph" w:customStyle="1" w:styleId="affffffffffffffffe">
    <w:name w:val="Пример"/>
    <w:basedOn w:val="af2"/>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
    <w:name w:val="Итоговая информация"/>
    <w:basedOn w:val="af2"/>
    <w:pPr>
      <w:tabs>
        <w:tab w:val="left" w:pos="1134"/>
        <w:tab w:val="right" w:pos="9072"/>
      </w:tabs>
      <w:spacing w:line="360" w:lineRule="auto"/>
      <w:jc w:val="both"/>
    </w:pPr>
    <w:rPr>
      <w:sz w:val="28"/>
      <w:szCs w:val="20"/>
      <w:lang w:val="en-US"/>
    </w:rPr>
  </w:style>
  <w:style w:type="paragraph" w:customStyle="1" w:styleId="afffffffffffffffff0">
    <w:name w:val="Подпись к рисунку"/>
    <w:basedOn w:val="af2"/>
    <w:pPr>
      <w:keepLines/>
      <w:spacing w:after="360" w:line="360" w:lineRule="auto"/>
      <w:jc w:val="center"/>
    </w:pPr>
    <w:rPr>
      <w:szCs w:val="20"/>
    </w:rPr>
  </w:style>
  <w:style w:type="paragraph" w:customStyle="1" w:styleId="afffffffffffffffff1">
    <w:name w:val="Подпись к таблице"/>
    <w:basedOn w:val="af2"/>
    <w:link w:val="afffffffffffffffff2"/>
    <w:pPr>
      <w:spacing w:line="360" w:lineRule="auto"/>
      <w:jc w:val="right"/>
    </w:pPr>
    <w:rPr>
      <w:sz w:val="28"/>
      <w:szCs w:val="20"/>
    </w:rPr>
  </w:style>
  <w:style w:type="paragraph" w:customStyle="1" w:styleId="afffffffffffffffff3">
    <w:name w:val="Экспликация"/>
    <w:basedOn w:val="af2"/>
    <w:next w:val="af2"/>
    <w:pPr>
      <w:tabs>
        <w:tab w:val="left" w:pos="1276"/>
      </w:tabs>
      <w:spacing w:line="360" w:lineRule="auto"/>
      <w:ind w:left="907"/>
      <w:jc w:val="both"/>
    </w:pPr>
    <w:rPr>
      <w:sz w:val="20"/>
      <w:szCs w:val="20"/>
      <w:lang w:val="en-US"/>
    </w:rPr>
  </w:style>
  <w:style w:type="paragraph" w:customStyle="1" w:styleId="aaieiaie1">
    <w:name w:val="aaieiaie 1"/>
    <w:basedOn w:val="af2"/>
    <w:next w:val="af2"/>
    <w:pPr>
      <w:keepNext/>
      <w:jc w:val="center"/>
    </w:pPr>
    <w:rPr>
      <w:szCs w:val="20"/>
      <w:lang w:val="uk-UA"/>
    </w:rPr>
  </w:style>
  <w:style w:type="paragraph" w:customStyle="1" w:styleId="rvps1">
    <w:name w:val="rvps1"/>
    <w:basedOn w:val="af2"/>
    <w:pPr>
      <w:jc w:val="center"/>
    </w:pPr>
  </w:style>
  <w:style w:type="paragraph" w:customStyle="1" w:styleId="rvps2">
    <w:name w:val="rvps2"/>
    <w:basedOn w:val="af2"/>
    <w:pPr>
      <w:keepNext/>
      <w:jc w:val="right"/>
    </w:pPr>
  </w:style>
  <w:style w:type="paragraph" w:customStyle="1" w:styleId="rvps3">
    <w:name w:val="rvps3"/>
    <w:basedOn w:val="af2"/>
    <w:pPr>
      <w:ind w:left="2880" w:hanging="2880"/>
    </w:pPr>
  </w:style>
  <w:style w:type="paragraph" w:customStyle="1" w:styleId="rvps4">
    <w:name w:val="rvps4"/>
    <w:basedOn w:val="af2"/>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2"/>
    <w:pPr>
      <w:spacing w:before="280" w:after="280"/>
    </w:pPr>
  </w:style>
  <w:style w:type="paragraph" w:customStyle="1" w:styleId="afffffffffffffffff4">
    <w:name w:val="Обычн_основн"/>
    <w:basedOn w:val="af2"/>
    <w:pPr>
      <w:spacing w:line="360" w:lineRule="auto"/>
      <w:ind w:firstLine="539"/>
      <w:jc w:val="both"/>
    </w:pPr>
    <w:rPr>
      <w:sz w:val="28"/>
      <w:szCs w:val="20"/>
      <w:lang w:val="uk-UA"/>
    </w:rPr>
  </w:style>
  <w:style w:type="paragraph" w:customStyle="1" w:styleId="auto">
    <w:name w:val="auto"/>
    <w:basedOn w:val="af2"/>
    <w:pPr>
      <w:spacing w:line="312" w:lineRule="atLeast"/>
    </w:pPr>
    <w:rPr>
      <w:rFonts w:ascii="MS Reference Specialty" w:hAnsi="MS Reference Specialty" w:cs="MS Reference Specialty"/>
    </w:rPr>
  </w:style>
  <w:style w:type="paragraph" w:customStyle="1" w:styleId="rvps23">
    <w:name w:val="rvps23"/>
    <w:basedOn w:val="af2"/>
    <w:pPr>
      <w:ind w:firstLine="720"/>
      <w:jc w:val="both"/>
    </w:pPr>
    <w:rPr>
      <w:lang w:val="uk-UA"/>
    </w:rPr>
  </w:style>
  <w:style w:type="paragraph" w:customStyle="1" w:styleId="wwwstas">
    <w:name w:val="wwwstas"/>
    <w:basedOn w:val="af2"/>
    <w:pPr>
      <w:spacing w:before="96" w:after="288"/>
      <w:ind w:left="284" w:right="284"/>
      <w:jc w:val="both"/>
    </w:pPr>
    <w:rPr>
      <w:lang w:val="uk-UA"/>
    </w:rPr>
  </w:style>
  <w:style w:type="paragraph" w:customStyle="1" w:styleId="afffffffffffffffff5">
    <w:name w:val="Стаття"/>
    <w:basedOn w:val="af2"/>
    <w:pPr>
      <w:autoSpaceDE w:val="0"/>
      <w:spacing w:before="120" w:after="120"/>
      <w:ind w:firstLine="720"/>
      <w:jc w:val="both"/>
    </w:pPr>
    <w:rPr>
      <w:sz w:val="28"/>
      <w:szCs w:val="28"/>
      <w:lang w:val="uk-UA"/>
    </w:rPr>
  </w:style>
  <w:style w:type="paragraph" w:customStyle="1" w:styleId="broken">
    <w:name w:val="broken"/>
    <w:basedOn w:val="af2"/>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6">
    <w:name w:val="Òåêñò êîíöåâîé ñíîñêè"/>
    <w:basedOn w:val="af2"/>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2"/>
    <w:pPr>
      <w:widowControl w:val="0"/>
      <w:ind w:firstLine="397"/>
      <w:jc w:val="both"/>
    </w:pPr>
    <w:rPr>
      <w:rFonts w:ascii="UkrainianPeterburg" w:hAnsi="UkrainianPeterburg" w:cs="UkrainianPeterburg"/>
      <w:szCs w:val="20"/>
    </w:rPr>
  </w:style>
  <w:style w:type="paragraph" w:customStyle="1" w:styleId="2fffa">
    <w:name w:val="Адрес 2"/>
    <w:basedOn w:val="af2"/>
    <w:pPr>
      <w:spacing w:line="200" w:lineRule="atLeast"/>
    </w:pPr>
    <w:rPr>
      <w:sz w:val="16"/>
      <w:szCs w:val="20"/>
    </w:rPr>
  </w:style>
  <w:style w:type="paragraph" w:customStyle="1" w:styleId="afffffffffffffffff7">
    <w:name w:val="Підзаголовок"/>
    <w:basedOn w:val="af2"/>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5">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2"/>
    <w:pPr>
      <w:spacing w:before="280" w:after="280"/>
    </w:pPr>
  </w:style>
  <w:style w:type="paragraph" w:customStyle="1" w:styleId="msonormalbullet2gif">
    <w:name w:val="msonormalbullet2.gif"/>
    <w:basedOn w:val="af2"/>
    <w:pPr>
      <w:spacing w:before="280" w:after="280"/>
    </w:pPr>
    <w:rPr>
      <w:rFonts w:eastAsia="IzhTitl"/>
    </w:rPr>
  </w:style>
  <w:style w:type="paragraph" w:customStyle="1" w:styleId="msonormalbullet3gif">
    <w:name w:val="msonormalbullet3.gif"/>
    <w:basedOn w:val="af2"/>
    <w:pPr>
      <w:spacing w:before="280" w:after="280"/>
    </w:pPr>
    <w:rPr>
      <w:rFonts w:eastAsia="IzhTitl"/>
    </w:rPr>
  </w:style>
  <w:style w:type="paragraph" w:customStyle="1" w:styleId="msobodytextindent2bullet1gif">
    <w:name w:val="msobodytextindent2bullet1.gif"/>
    <w:basedOn w:val="af2"/>
    <w:pPr>
      <w:spacing w:before="280" w:after="280"/>
    </w:pPr>
    <w:rPr>
      <w:rFonts w:eastAsia="IzhTitl"/>
    </w:rPr>
  </w:style>
  <w:style w:type="paragraph" w:customStyle="1" w:styleId="msobodytextindent2bullet2gif">
    <w:name w:val="msobodytextindent2bullet2.gif"/>
    <w:basedOn w:val="af2"/>
    <w:pPr>
      <w:spacing w:before="280" w:after="280"/>
    </w:pPr>
    <w:rPr>
      <w:rFonts w:eastAsia="IzhTitl"/>
    </w:rPr>
  </w:style>
  <w:style w:type="paragraph" w:customStyle="1" w:styleId="msonormalbullet2gifcxspmiddle">
    <w:name w:val="msonormalbullet2gifcxspmiddle"/>
    <w:basedOn w:val="af2"/>
    <w:pPr>
      <w:spacing w:before="280" w:after="280"/>
    </w:pPr>
    <w:rPr>
      <w:rFonts w:eastAsia="IzhTitl"/>
      <w:szCs w:val="20"/>
    </w:rPr>
  </w:style>
  <w:style w:type="paragraph" w:customStyle="1" w:styleId="msonormalbullet2gifcxsplast">
    <w:name w:val="msonormalbullet2gifcxsplast"/>
    <w:basedOn w:val="af2"/>
    <w:pPr>
      <w:spacing w:before="280" w:after="280"/>
    </w:pPr>
    <w:rPr>
      <w:rFonts w:eastAsia="IzhTitl"/>
      <w:szCs w:val="20"/>
    </w:rPr>
  </w:style>
  <w:style w:type="paragraph" w:customStyle="1" w:styleId="msonormalbullet3gifcxsplast">
    <w:name w:val="msonormalbullet3gifcxsplast"/>
    <w:basedOn w:val="af2"/>
    <w:pPr>
      <w:spacing w:before="280" w:after="280"/>
    </w:pPr>
    <w:rPr>
      <w:rFonts w:eastAsia="IzhTitl"/>
    </w:rPr>
  </w:style>
  <w:style w:type="paragraph" w:customStyle="1" w:styleId="msobodytextindent2bullet2gifcxspmiddle">
    <w:name w:val="msobodytextindent2bullet2gifcxspmiddle"/>
    <w:basedOn w:val="af2"/>
    <w:pPr>
      <w:spacing w:before="280" w:after="280"/>
    </w:pPr>
    <w:rPr>
      <w:rFonts w:eastAsia="IzhTitl"/>
    </w:rPr>
  </w:style>
  <w:style w:type="paragraph" w:customStyle="1" w:styleId="msotitlebullet1gif">
    <w:name w:val="msotitlebullet1.gif"/>
    <w:basedOn w:val="af2"/>
    <w:pPr>
      <w:spacing w:before="280" w:after="280"/>
    </w:pPr>
    <w:rPr>
      <w:rFonts w:eastAsia="IzhTitl"/>
    </w:rPr>
  </w:style>
  <w:style w:type="paragraph" w:customStyle="1" w:styleId="msonormalbullet1gif">
    <w:name w:val="msonormalbullet1.gif"/>
    <w:basedOn w:val="af2"/>
    <w:pPr>
      <w:spacing w:before="280" w:after="280"/>
    </w:pPr>
    <w:rPr>
      <w:rFonts w:eastAsia="IzhTitl"/>
    </w:rPr>
  </w:style>
  <w:style w:type="paragraph" w:customStyle="1" w:styleId="msonormalbullet2gifbullet1gif">
    <w:name w:val="msonormalbullet2gifbullet1.gif"/>
    <w:basedOn w:val="af2"/>
    <w:pPr>
      <w:spacing w:before="280" w:after="280"/>
    </w:pPr>
    <w:rPr>
      <w:rFonts w:eastAsia="IzhTitl"/>
    </w:rPr>
  </w:style>
  <w:style w:type="paragraph" w:customStyle="1" w:styleId="msonormalbullet2gifbullet2gif">
    <w:name w:val="msonormalbullet2gifbullet2.gif"/>
    <w:basedOn w:val="af2"/>
    <w:pPr>
      <w:spacing w:before="280" w:after="280"/>
    </w:pPr>
    <w:rPr>
      <w:rFonts w:eastAsia="IzhTitl"/>
    </w:rPr>
  </w:style>
  <w:style w:type="paragraph" w:customStyle="1" w:styleId="msobodytextindent2bullet3gif">
    <w:name w:val="msobodytextindent2bullet3.gif"/>
    <w:basedOn w:val="af2"/>
    <w:pPr>
      <w:spacing w:before="280" w:after="280"/>
    </w:pPr>
    <w:rPr>
      <w:rFonts w:eastAsia="IzhTitl"/>
    </w:rPr>
  </w:style>
  <w:style w:type="paragraph" w:customStyle="1" w:styleId="msotitlebullet3gif">
    <w:name w:val="msotitlebullet3.gif"/>
    <w:basedOn w:val="af2"/>
    <w:pPr>
      <w:spacing w:before="280" w:after="280"/>
    </w:pPr>
    <w:rPr>
      <w:rFonts w:eastAsia="IzhTitl"/>
    </w:rPr>
  </w:style>
  <w:style w:type="paragraph" w:customStyle="1" w:styleId="nofootspace">
    <w:name w:val="nofootspace"/>
    <w:basedOn w:val="af2"/>
    <w:pPr>
      <w:ind w:firstLine="720"/>
      <w:jc w:val="both"/>
    </w:pPr>
    <w:rPr>
      <w:rFonts w:eastAsia="IzhTitl"/>
      <w:color w:val="000000"/>
    </w:rPr>
  </w:style>
  <w:style w:type="paragraph" w:customStyle="1" w:styleId="msonormalbullet2gifbullet3gif">
    <w:name w:val="msonormalbullet2gifbullet3.gif"/>
    <w:basedOn w:val="af2"/>
    <w:pPr>
      <w:spacing w:before="280" w:after="280"/>
    </w:pPr>
    <w:rPr>
      <w:rFonts w:eastAsia="IzhTitl"/>
    </w:rPr>
  </w:style>
  <w:style w:type="paragraph" w:customStyle="1" w:styleId="msonormalbullet2gifbullet2gifbullet2gif">
    <w:name w:val="msonormalbullet2gifbullet2gifbullet2.gif"/>
    <w:basedOn w:val="af2"/>
    <w:pPr>
      <w:spacing w:before="280" w:after="280"/>
    </w:pPr>
    <w:rPr>
      <w:rFonts w:eastAsia="IzhTitl"/>
    </w:rPr>
  </w:style>
  <w:style w:type="paragraph" w:customStyle="1" w:styleId="msobodytextbullet1gif">
    <w:name w:val="msobodytextbullet1.gif"/>
    <w:basedOn w:val="af2"/>
    <w:pPr>
      <w:spacing w:before="280" w:after="280"/>
    </w:pPr>
    <w:rPr>
      <w:rFonts w:eastAsia="IzhTitl"/>
    </w:rPr>
  </w:style>
  <w:style w:type="paragraph" w:customStyle="1" w:styleId="msobodytextbullet3gif">
    <w:name w:val="msobodytextbullet3.gif"/>
    <w:basedOn w:val="af2"/>
    <w:pPr>
      <w:spacing w:before="280" w:after="280"/>
    </w:pPr>
    <w:rPr>
      <w:rFonts w:eastAsia="IzhTitl"/>
    </w:rPr>
  </w:style>
  <w:style w:type="paragraph" w:customStyle="1" w:styleId="msonormalbullet2gifbullet1gifbullet3gif">
    <w:name w:val="msonormalbullet2gifbullet1gifbullet3.gif"/>
    <w:basedOn w:val="af2"/>
    <w:pPr>
      <w:spacing w:before="280" w:after="280"/>
    </w:pPr>
    <w:rPr>
      <w:rFonts w:eastAsia="IzhTitl"/>
    </w:rPr>
  </w:style>
  <w:style w:type="paragraph" w:customStyle="1" w:styleId="msonormalbullet1gifbullet1gif">
    <w:name w:val="msonormalbullet1gifbullet1.gif"/>
    <w:basedOn w:val="af2"/>
    <w:pPr>
      <w:spacing w:before="280" w:after="280"/>
    </w:pPr>
    <w:rPr>
      <w:rFonts w:eastAsia="IzhTitl"/>
    </w:rPr>
  </w:style>
  <w:style w:type="paragraph" w:customStyle="1" w:styleId="msonormalbullet1gifbullet3gif">
    <w:name w:val="msonormalbullet1gifbullet3.gif"/>
    <w:basedOn w:val="af2"/>
    <w:pPr>
      <w:spacing w:before="280" w:after="280"/>
    </w:pPr>
    <w:rPr>
      <w:rFonts w:eastAsia="IzhTitl"/>
    </w:rPr>
  </w:style>
  <w:style w:type="paragraph" w:customStyle="1" w:styleId="msonormalbullet2gifbullet2gifbullet1gif">
    <w:name w:val="msonormalbullet2gifbullet2gifbullet1.gif"/>
    <w:basedOn w:val="af2"/>
    <w:pPr>
      <w:spacing w:before="280" w:after="280"/>
    </w:pPr>
    <w:rPr>
      <w:rFonts w:eastAsia="IzhTitl"/>
    </w:rPr>
  </w:style>
  <w:style w:type="paragraph" w:customStyle="1" w:styleId="msonormalbullet2gifbullet2gifbullet3gif">
    <w:name w:val="msonormalbullet2gifbullet2gifbullet3.gif"/>
    <w:basedOn w:val="af2"/>
    <w:pPr>
      <w:spacing w:before="280" w:after="280"/>
    </w:pPr>
    <w:rPr>
      <w:rFonts w:eastAsia="IzhTitl"/>
    </w:rPr>
  </w:style>
  <w:style w:type="paragraph" w:customStyle="1" w:styleId="msofootnotetextbullet1gif">
    <w:name w:val="msofootnotetextbullet1.gif"/>
    <w:basedOn w:val="af2"/>
    <w:pPr>
      <w:spacing w:before="280" w:after="280"/>
    </w:pPr>
    <w:rPr>
      <w:rFonts w:eastAsia="IzhTitl"/>
    </w:rPr>
  </w:style>
  <w:style w:type="paragraph" w:customStyle="1" w:styleId="msofootnotetextbullet2gif">
    <w:name w:val="msofootnotetextbullet2.gif"/>
    <w:basedOn w:val="af2"/>
    <w:pPr>
      <w:spacing w:before="280" w:after="280"/>
    </w:pPr>
    <w:rPr>
      <w:rFonts w:eastAsia="IzhTitl"/>
    </w:rPr>
  </w:style>
  <w:style w:type="paragraph" w:customStyle="1" w:styleId="1fffffa">
    <w:name w:val="Заголовок оглавления1"/>
    <w:basedOn w:val="1"/>
    <w:next w:val="af2"/>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2"/>
    <w:pPr>
      <w:spacing w:before="280" w:after="280"/>
    </w:pPr>
    <w:rPr>
      <w:rFonts w:eastAsia="IzhTitl"/>
    </w:rPr>
  </w:style>
  <w:style w:type="paragraph" w:customStyle="1" w:styleId="msobodytextcxspmiddle">
    <w:name w:val="msobodytextcxspmiddle"/>
    <w:basedOn w:val="af2"/>
    <w:pPr>
      <w:spacing w:before="280" w:after="280"/>
    </w:pPr>
    <w:rPr>
      <w:rFonts w:eastAsia="IzhTitl"/>
      <w:szCs w:val="20"/>
    </w:rPr>
  </w:style>
  <w:style w:type="paragraph" w:customStyle="1" w:styleId="msobodytextcxsplast">
    <w:name w:val="msobodytextcxsplast"/>
    <w:basedOn w:val="af2"/>
    <w:pPr>
      <w:spacing w:before="280" w:after="280"/>
    </w:pPr>
    <w:rPr>
      <w:rFonts w:eastAsia="IzhTitl"/>
      <w:szCs w:val="20"/>
    </w:rPr>
  </w:style>
  <w:style w:type="paragraph" w:customStyle="1" w:styleId="msonormalcxsplast">
    <w:name w:val="msonormalcxsplast"/>
    <w:basedOn w:val="af2"/>
    <w:pPr>
      <w:spacing w:before="280" w:after="280"/>
    </w:pPr>
    <w:rPr>
      <w:rFonts w:eastAsia="IzhTitl"/>
      <w:szCs w:val="20"/>
    </w:rPr>
  </w:style>
  <w:style w:type="paragraph" w:customStyle="1" w:styleId="msonormalbullet2gifcxspmiddlecxspmiddle">
    <w:name w:val="msonormalbullet2gifcxspmiddlecxspmiddle"/>
    <w:basedOn w:val="af2"/>
    <w:pPr>
      <w:spacing w:before="280" w:after="280"/>
    </w:pPr>
    <w:rPr>
      <w:rFonts w:eastAsia="IzhTitl"/>
      <w:szCs w:val="20"/>
    </w:rPr>
  </w:style>
  <w:style w:type="paragraph" w:customStyle="1" w:styleId="msonormalbullet2gifcxspmiddlecxsplast">
    <w:name w:val="msonormalbullet2gifcxspmiddlecxsplast"/>
    <w:basedOn w:val="af2"/>
    <w:pPr>
      <w:spacing w:before="280" w:after="280"/>
    </w:pPr>
    <w:rPr>
      <w:rFonts w:eastAsia="IzhTitl"/>
      <w:szCs w:val="20"/>
    </w:rPr>
  </w:style>
  <w:style w:type="paragraph" w:customStyle="1" w:styleId="msobodytextindent2bullet2gifcxspmiddlecxspmiddle">
    <w:name w:val="msobodytextindent2bullet2gifcxspmiddlecxspmiddle"/>
    <w:basedOn w:val="af2"/>
    <w:pPr>
      <w:spacing w:before="280" w:after="280"/>
    </w:pPr>
    <w:rPr>
      <w:rFonts w:eastAsia="IzhTitl"/>
      <w:szCs w:val="20"/>
    </w:rPr>
  </w:style>
  <w:style w:type="paragraph" w:customStyle="1" w:styleId="msonormalbullet2gifbullet1gifcxspmiddle">
    <w:name w:val="msonormalbullet2gifbullet1gifcxspmiddle"/>
    <w:basedOn w:val="af2"/>
    <w:pPr>
      <w:spacing w:before="280" w:after="280"/>
    </w:pPr>
    <w:rPr>
      <w:rFonts w:eastAsia="IzhTitl"/>
      <w:szCs w:val="20"/>
    </w:rPr>
  </w:style>
  <w:style w:type="paragraph" w:customStyle="1" w:styleId="msonormalbullet2gifbullet1gifcxsplast">
    <w:name w:val="msonormalbullet2gifbullet1gifcxsplast"/>
    <w:basedOn w:val="af2"/>
    <w:pPr>
      <w:spacing w:before="280" w:after="280"/>
    </w:pPr>
    <w:rPr>
      <w:rFonts w:eastAsia="IzhTitl"/>
      <w:szCs w:val="20"/>
    </w:rPr>
  </w:style>
  <w:style w:type="paragraph" w:customStyle="1" w:styleId="msonormalbullet2gifbullet2gifbullet2gifcxspmiddle">
    <w:name w:val="msonormalbullet2gifbullet2gifbullet2gifcxspmiddle"/>
    <w:basedOn w:val="af2"/>
    <w:pPr>
      <w:spacing w:before="280" w:after="280"/>
    </w:pPr>
    <w:rPr>
      <w:rFonts w:eastAsia="IzhTitl"/>
      <w:szCs w:val="20"/>
    </w:rPr>
  </w:style>
  <w:style w:type="paragraph" w:customStyle="1" w:styleId="msonormalbullet2gifbullet2gifbullet2gifcxsplast">
    <w:name w:val="msonormalbullet2gifbullet2gifbullet2gifcxsplast"/>
    <w:basedOn w:val="af2"/>
    <w:pPr>
      <w:spacing w:before="280" w:after="280"/>
    </w:pPr>
    <w:rPr>
      <w:rFonts w:eastAsia="IzhTitl"/>
      <w:szCs w:val="20"/>
    </w:rPr>
  </w:style>
  <w:style w:type="paragraph" w:customStyle="1" w:styleId="msonormalbullet2gifbullet2gifcxspmiddle">
    <w:name w:val="msonormalbullet2gifbullet2gifcxspmiddle"/>
    <w:basedOn w:val="af2"/>
    <w:pPr>
      <w:spacing w:before="280" w:after="280"/>
    </w:pPr>
    <w:rPr>
      <w:rFonts w:eastAsia="IzhTitl"/>
      <w:szCs w:val="20"/>
    </w:rPr>
  </w:style>
  <w:style w:type="paragraph" w:customStyle="1" w:styleId="msonormalbullet2gifbullet2gifcxsplast">
    <w:name w:val="msonormalbullet2gifbullet2gifcxsplast"/>
    <w:basedOn w:val="af2"/>
    <w:pPr>
      <w:spacing w:before="280" w:after="280"/>
    </w:pPr>
    <w:rPr>
      <w:rFonts w:eastAsia="IzhTitl"/>
      <w:szCs w:val="20"/>
    </w:rPr>
  </w:style>
  <w:style w:type="paragraph" w:customStyle="1" w:styleId="msonormalbullet2gifbullet2gifbullet3gifcxspmiddle">
    <w:name w:val="msonormalbullet2gifbullet2gifbullet3gifcxspmiddle"/>
    <w:basedOn w:val="af2"/>
    <w:pPr>
      <w:spacing w:before="280" w:after="280"/>
    </w:pPr>
    <w:rPr>
      <w:rFonts w:eastAsia="IzhTitl"/>
      <w:szCs w:val="20"/>
    </w:rPr>
  </w:style>
  <w:style w:type="paragraph" w:customStyle="1" w:styleId="msonormalbullet2gifbullet2gifbullet3gifcxsplast">
    <w:name w:val="msonormalbullet2gifbullet2gifbullet3gifcxsplast"/>
    <w:basedOn w:val="af2"/>
    <w:pPr>
      <w:spacing w:before="280" w:after="280"/>
    </w:pPr>
    <w:rPr>
      <w:rFonts w:eastAsia="IzhTitl"/>
      <w:szCs w:val="20"/>
    </w:rPr>
  </w:style>
  <w:style w:type="paragraph" w:customStyle="1" w:styleId="msonormalbullet2gifbullet3gifcxspmiddle">
    <w:name w:val="msonormalbullet2gifbullet3gifcxspmiddle"/>
    <w:basedOn w:val="af2"/>
    <w:pPr>
      <w:spacing w:before="280" w:after="280"/>
    </w:pPr>
    <w:rPr>
      <w:rFonts w:eastAsia="IzhTitl"/>
      <w:szCs w:val="20"/>
    </w:rPr>
  </w:style>
  <w:style w:type="paragraph" w:customStyle="1" w:styleId="msonormalbullet2gifbullet3gifcxsplast">
    <w:name w:val="msonormalbullet2gifbullet3gifcxsplast"/>
    <w:basedOn w:val="af2"/>
    <w:pPr>
      <w:spacing w:before="280" w:after="280"/>
    </w:pPr>
    <w:rPr>
      <w:rFonts w:eastAsia="IzhTitl"/>
      <w:szCs w:val="20"/>
    </w:rPr>
  </w:style>
  <w:style w:type="paragraph" w:customStyle="1" w:styleId="msonormalbullet1gifcxsplast">
    <w:name w:val="msonormalbullet1gifcxsplast"/>
    <w:basedOn w:val="af2"/>
    <w:pPr>
      <w:spacing w:before="280" w:after="280"/>
    </w:pPr>
    <w:rPr>
      <w:rFonts w:eastAsia="IzhTitl"/>
      <w:szCs w:val="20"/>
    </w:rPr>
  </w:style>
  <w:style w:type="paragraph" w:customStyle="1" w:styleId="text-ks">
    <w:name w:val="text-ks"/>
    <w:basedOn w:val="af2"/>
    <w:pPr>
      <w:spacing w:before="48" w:after="48"/>
      <w:ind w:firstLine="360"/>
      <w:jc w:val="both"/>
    </w:pPr>
    <w:rPr>
      <w:rFonts w:eastAsia="IzhTitl"/>
    </w:rPr>
  </w:style>
  <w:style w:type="paragraph" w:customStyle="1" w:styleId="Style2">
    <w:name w:val="Style2"/>
    <w:basedOn w:val="af2"/>
    <w:pPr>
      <w:widowControl w:val="0"/>
      <w:autoSpaceDE w:val="0"/>
      <w:spacing w:line="252" w:lineRule="exact"/>
      <w:ind w:firstLine="334"/>
      <w:jc w:val="both"/>
    </w:pPr>
    <w:rPr>
      <w:rFonts w:eastAsia="IzhTitl"/>
      <w:lang w:val="uk-UA"/>
    </w:rPr>
  </w:style>
  <w:style w:type="paragraph" w:customStyle="1" w:styleId="Style4">
    <w:name w:val="Style4"/>
    <w:basedOn w:val="af2"/>
    <w:pPr>
      <w:widowControl w:val="0"/>
      <w:autoSpaceDE w:val="0"/>
      <w:spacing w:line="248" w:lineRule="exact"/>
      <w:ind w:firstLine="404"/>
      <w:jc w:val="both"/>
    </w:pPr>
    <w:rPr>
      <w:rFonts w:eastAsia="IzhTitl"/>
      <w:lang w:val="uk-UA"/>
    </w:rPr>
  </w:style>
  <w:style w:type="paragraph" w:customStyle="1" w:styleId="Style5">
    <w:name w:val="Style5"/>
    <w:basedOn w:val="af2"/>
    <w:pPr>
      <w:widowControl w:val="0"/>
      <w:autoSpaceDE w:val="0"/>
      <w:spacing w:line="238" w:lineRule="exact"/>
      <w:jc w:val="both"/>
    </w:pPr>
    <w:rPr>
      <w:rFonts w:eastAsia="IzhTitl"/>
      <w:lang w:val="uk-UA"/>
    </w:rPr>
  </w:style>
  <w:style w:type="paragraph" w:customStyle="1" w:styleId="rvps8">
    <w:name w:val="rvps8"/>
    <w:basedOn w:val="af2"/>
    <w:pPr>
      <w:keepNext/>
      <w:jc w:val="both"/>
    </w:pPr>
  </w:style>
  <w:style w:type="paragraph" w:customStyle="1" w:styleId="rvps10">
    <w:name w:val="rvps10"/>
    <w:basedOn w:val="af2"/>
    <w:pPr>
      <w:ind w:left="2880" w:firstLine="720"/>
      <w:jc w:val="both"/>
    </w:pPr>
  </w:style>
  <w:style w:type="paragraph" w:customStyle="1" w:styleId="rvps11">
    <w:name w:val="rvps11"/>
    <w:basedOn w:val="af2"/>
    <w:pPr>
      <w:ind w:left="4320" w:firstLine="720"/>
      <w:jc w:val="both"/>
    </w:pPr>
  </w:style>
  <w:style w:type="paragraph" w:customStyle="1" w:styleId="rvps12">
    <w:name w:val="rvps12"/>
    <w:basedOn w:val="af2"/>
    <w:pPr>
      <w:ind w:left="3600"/>
      <w:jc w:val="both"/>
    </w:pPr>
  </w:style>
  <w:style w:type="paragraph" w:customStyle="1" w:styleId="rvps13">
    <w:name w:val="rvps13"/>
    <w:basedOn w:val="af2"/>
    <w:pPr>
      <w:ind w:left="2130" w:hanging="2130"/>
      <w:jc w:val="both"/>
    </w:pPr>
  </w:style>
  <w:style w:type="paragraph" w:customStyle="1" w:styleId="afffffffffffffffff8">
    <w:name w:val="Òåêñò"/>
    <w:basedOn w:val="af2"/>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9">
    <w:name w:val="текст дисера"/>
    <w:basedOn w:val="af2"/>
    <w:pPr>
      <w:widowControl w:val="0"/>
      <w:autoSpaceDE w:val="0"/>
      <w:spacing w:line="360" w:lineRule="auto"/>
      <w:ind w:firstLine="567"/>
      <w:jc w:val="both"/>
    </w:pPr>
    <w:rPr>
      <w:sz w:val="28"/>
      <w:szCs w:val="28"/>
      <w:lang w:val="uk-UA"/>
    </w:rPr>
  </w:style>
  <w:style w:type="paragraph" w:customStyle="1" w:styleId="iNormalText0">
    <w:name w:val="iNormalText"/>
    <w:basedOn w:val="af2"/>
    <w:pPr>
      <w:widowControl w:val="0"/>
      <w:shd w:val="clear" w:color="auto" w:fill="FFFFFF"/>
      <w:autoSpaceDE w:val="0"/>
      <w:ind w:firstLine="567"/>
      <w:jc w:val="both"/>
    </w:pPr>
    <w:rPr>
      <w:color w:val="000000"/>
      <w:sz w:val="28"/>
      <w:szCs w:val="28"/>
      <w:lang w:val="uk-UA"/>
    </w:rPr>
  </w:style>
  <w:style w:type="paragraph" w:customStyle="1" w:styleId="afffffffffffffffffa">
    <w:name w:val="Без інтервалів"/>
    <w:basedOn w:val="af2"/>
    <w:rPr>
      <w:lang w:val="uk-UA"/>
    </w:rPr>
  </w:style>
  <w:style w:type="paragraph" w:customStyle="1" w:styleId="afffffffffffffffffb">
    <w:name w:val="Абзац списку"/>
    <w:basedOn w:val="af2"/>
    <w:pPr>
      <w:ind w:left="720"/>
    </w:pPr>
    <w:rPr>
      <w:lang w:val="uk-UA"/>
    </w:rPr>
  </w:style>
  <w:style w:type="paragraph" w:customStyle="1" w:styleId="afffffffffffffffffc">
    <w:name w:val="Цитація"/>
    <w:basedOn w:val="af2"/>
    <w:next w:val="af2"/>
    <w:pPr>
      <w:spacing w:before="200"/>
      <w:ind w:left="360" w:right="360"/>
    </w:pPr>
    <w:rPr>
      <w:i/>
      <w:iCs/>
      <w:lang w:val="uk-UA"/>
    </w:rPr>
  </w:style>
  <w:style w:type="paragraph" w:customStyle="1" w:styleId="afffffffffffffffffd">
    <w:name w:val="Насичена цитата"/>
    <w:basedOn w:val="af2"/>
    <w:next w:val="af2"/>
    <w:pPr>
      <w:pBdr>
        <w:bottom w:val="single" w:sz="4" w:space="1" w:color="000000"/>
      </w:pBdr>
      <w:spacing w:before="200" w:after="280"/>
      <w:ind w:left="1008" w:right="1152"/>
    </w:pPr>
    <w:rPr>
      <w:b/>
      <w:bCs/>
      <w:i/>
      <w:iCs/>
      <w:lang w:val="uk-UA"/>
    </w:rPr>
  </w:style>
  <w:style w:type="paragraph" w:customStyle="1" w:styleId="afffffffffffffffffe">
    <w:name w:val="Стандартный"/>
    <w:basedOn w:val="af2"/>
    <w:pPr>
      <w:ind w:firstLine="709"/>
    </w:pPr>
    <w:rPr>
      <w:sz w:val="28"/>
      <w:szCs w:val="28"/>
      <w:lang w:val="uk-UA"/>
    </w:rPr>
  </w:style>
  <w:style w:type="paragraph" w:customStyle="1" w:styleId="caaieiaie8">
    <w:name w:val="caaieiaie 8"/>
    <w:basedOn w:val="af2"/>
    <w:next w:val="af2"/>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2"/>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8"/>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
    <w:name w:val="Лит"/>
    <w:basedOn w:val="af2"/>
    <w:pPr>
      <w:keepNext/>
      <w:keepLines/>
      <w:autoSpaceDE w:val="0"/>
      <w:spacing w:before="240"/>
      <w:jc w:val="center"/>
    </w:pPr>
    <w:rPr>
      <w:caps/>
      <w:sz w:val="28"/>
      <w:szCs w:val="28"/>
    </w:rPr>
  </w:style>
  <w:style w:type="paragraph" w:customStyle="1" w:styleId="affffffffffffffffff0">
    <w:name w:val="текст сноски Знак"/>
    <w:basedOn w:val="af2"/>
    <w:pPr>
      <w:autoSpaceDE w:val="0"/>
      <w:ind w:firstLine="709"/>
      <w:jc w:val="both"/>
    </w:pPr>
    <w:rPr>
      <w:sz w:val="16"/>
      <w:szCs w:val="20"/>
    </w:rPr>
  </w:style>
  <w:style w:type="paragraph" w:customStyle="1" w:styleId="affffffffffffffffff1">
    <w:name w:val="автор"/>
    <w:basedOn w:val="af2"/>
    <w:pPr>
      <w:jc w:val="center"/>
    </w:pPr>
    <w:rPr>
      <w:sz w:val="28"/>
      <w:szCs w:val="20"/>
    </w:rPr>
  </w:style>
  <w:style w:type="paragraph" w:customStyle="1" w:styleId="5--0">
    <w:name w:val="5-Текст статьи-укр"/>
    <w:basedOn w:val="af2"/>
    <w:pPr>
      <w:widowControl w:val="0"/>
      <w:spacing w:line="216" w:lineRule="auto"/>
      <w:ind w:firstLine="397"/>
      <w:jc w:val="both"/>
    </w:pPr>
    <w:rPr>
      <w:sz w:val="19"/>
      <w:szCs w:val="18"/>
      <w:lang w:val="uk-UA"/>
    </w:rPr>
  </w:style>
  <w:style w:type="paragraph" w:styleId="affffffffffffffffff2">
    <w:name w:val="envelope address"/>
    <w:basedOn w:val="af2"/>
    <w:pPr>
      <w:widowControl w:val="0"/>
      <w:ind w:left="2880"/>
    </w:pPr>
    <w:rPr>
      <w:rFonts w:ascii="OpenSymbol" w:hAnsi="OpenSymbol" w:cs="OpenSymbol"/>
    </w:rPr>
  </w:style>
  <w:style w:type="paragraph" w:customStyle="1" w:styleId="11f1">
    <w:name w:val="Дата11"/>
    <w:basedOn w:val="af2"/>
    <w:next w:val="af2"/>
    <w:pPr>
      <w:widowControl w:val="0"/>
    </w:pPr>
    <w:rPr>
      <w:szCs w:val="20"/>
    </w:rPr>
  </w:style>
  <w:style w:type="paragraph" w:customStyle="1" w:styleId="41">
    <w:name w:val="Маркированный список 41"/>
    <w:basedOn w:val="af2"/>
    <w:pPr>
      <w:widowControl w:val="0"/>
      <w:numPr>
        <w:numId w:val="3"/>
      </w:numPr>
    </w:pPr>
    <w:rPr>
      <w:szCs w:val="20"/>
    </w:rPr>
  </w:style>
  <w:style w:type="paragraph" w:customStyle="1" w:styleId="51">
    <w:name w:val="Маркированный список 51"/>
    <w:basedOn w:val="af2"/>
    <w:pPr>
      <w:widowControl w:val="0"/>
      <w:numPr>
        <w:numId w:val="2"/>
      </w:numPr>
    </w:pPr>
    <w:rPr>
      <w:szCs w:val="20"/>
    </w:rPr>
  </w:style>
  <w:style w:type="paragraph" w:styleId="2fffb">
    <w:name w:val="envelope return"/>
    <w:basedOn w:val="af2"/>
    <w:pPr>
      <w:widowControl w:val="0"/>
    </w:pPr>
    <w:rPr>
      <w:rFonts w:ascii="OpenSymbol" w:hAnsi="OpenSymbol" w:cs="OpenSymbol"/>
      <w:sz w:val="20"/>
      <w:szCs w:val="20"/>
    </w:rPr>
  </w:style>
  <w:style w:type="paragraph" w:customStyle="1" w:styleId="1fffffc">
    <w:name w:val="Приветствие1"/>
    <w:basedOn w:val="af2"/>
    <w:next w:val="af2"/>
    <w:pPr>
      <w:widowControl w:val="0"/>
    </w:pPr>
    <w:rPr>
      <w:szCs w:val="20"/>
    </w:rPr>
  </w:style>
  <w:style w:type="paragraph" w:customStyle="1" w:styleId="415">
    <w:name w:val="Продолжение списка 41"/>
    <w:basedOn w:val="af2"/>
    <w:pPr>
      <w:widowControl w:val="0"/>
      <w:spacing w:after="120"/>
      <w:ind w:left="1132"/>
    </w:pPr>
    <w:rPr>
      <w:szCs w:val="20"/>
    </w:rPr>
  </w:style>
  <w:style w:type="paragraph" w:customStyle="1" w:styleId="514">
    <w:name w:val="Продолжение списка 51"/>
    <w:basedOn w:val="af2"/>
    <w:pPr>
      <w:widowControl w:val="0"/>
      <w:spacing w:after="120"/>
      <w:ind w:left="1415"/>
    </w:pPr>
    <w:rPr>
      <w:szCs w:val="20"/>
    </w:rPr>
  </w:style>
  <w:style w:type="paragraph" w:customStyle="1" w:styleId="515">
    <w:name w:val="Список 51"/>
    <w:basedOn w:val="af2"/>
    <w:pPr>
      <w:widowControl w:val="0"/>
      <w:ind w:left="1415" w:hanging="283"/>
    </w:pPr>
    <w:rPr>
      <w:szCs w:val="20"/>
    </w:rPr>
  </w:style>
  <w:style w:type="paragraph" w:customStyle="1" w:styleId="1fffffd">
    <w:name w:val="Шапка1"/>
    <w:basedOn w:val="af2"/>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3">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2"/>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4">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2"/>
    <w:pPr>
      <w:spacing w:before="280" w:after="280"/>
      <w:jc w:val="center"/>
    </w:pPr>
  </w:style>
  <w:style w:type="paragraph" w:customStyle="1" w:styleId="Arial15pt125">
    <w:name w:val="Стиль Arial 15 pt Черный по ширине Первая строка:  125 см"/>
    <w:basedOn w:val="af2"/>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2"/>
    <w:pPr>
      <w:spacing w:after="221"/>
    </w:pPr>
    <w:rPr>
      <w:rFonts w:ascii="OpenSymbol" w:hAnsi="OpenSymbol" w:cs="OpenSymbol"/>
    </w:rPr>
  </w:style>
  <w:style w:type="paragraph" w:customStyle="1" w:styleId="affffffffffffffffff5">
    <w:name w:val="керивн"/>
    <w:basedOn w:val="af2"/>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6">
    <w:name w:val="Обложка"/>
    <w:basedOn w:val="affffffffffffffffff5"/>
    <w:pPr>
      <w:spacing w:line="288" w:lineRule="auto"/>
      <w:ind w:left="0" w:firstLine="0"/>
      <w:jc w:val="center"/>
    </w:pPr>
    <w:rPr>
      <w:rFonts w:ascii="OpenSymbol" w:hAnsi="OpenSymbol" w:cs="OpenSymbol"/>
      <w:spacing w:val="0"/>
    </w:rPr>
  </w:style>
  <w:style w:type="paragraph" w:customStyle="1" w:styleId="affffffffffffffffff7">
    <w:name w:val="Рукопись"/>
    <w:basedOn w:val="af2"/>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2"/>
    <w:pPr>
      <w:widowControl w:val="0"/>
      <w:numPr>
        <w:numId w:val="22"/>
      </w:numPr>
      <w:spacing w:line="360" w:lineRule="auto"/>
    </w:pPr>
    <w:rPr>
      <w:sz w:val="28"/>
      <w:szCs w:val="20"/>
      <w:lang w:val="uk-UA"/>
    </w:rPr>
  </w:style>
  <w:style w:type="paragraph" w:customStyle="1" w:styleId="Foot">
    <w:name w:val="Foot"/>
    <w:basedOn w:val="affffffff1"/>
    <w:pPr>
      <w:spacing w:line="240" w:lineRule="auto"/>
      <w:ind w:firstLine="720"/>
    </w:pPr>
    <w:rPr>
      <w:rFonts w:ascii="ISOCPEUR" w:hAnsi="ISOCPEUR" w:cs="ISOCPEUR"/>
      <w:lang w:val="en-GB"/>
    </w:rPr>
  </w:style>
  <w:style w:type="paragraph" w:customStyle="1" w:styleId="NormalWeb1">
    <w:name w:val="Normal (Web)1"/>
    <w:basedOn w:val="af2"/>
    <w:pPr>
      <w:spacing w:before="280" w:after="280"/>
    </w:pPr>
    <w:rPr>
      <w:lang w:val="uk-UA"/>
    </w:rPr>
  </w:style>
  <w:style w:type="paragraph" w:customStyle="1" w:styleId="Exampl">
    <w:name w:val="Exampl"/>
    <w:basedOn w:val="af2"/>
    <w:pPr>
      <w:ind w:firstLine="851"/>
      <w:jc w:val="both"/>
    </w:pPr>
    <w:rPr>
      <w:rFonts w:ascii="ISOCPEUR" w:hAnsi="ISOCPEUR" w:cs="ISOCPEUR"/>
    </w:rPr>
  </w:style>
  <w:style w:type="paragraph" w:customStyle="1" w:styleId="148">
    <w:name w:val="14Полуторный"/>
    <w:basedOn w:val="af2"/>
    <w:pPr>
      <w:spacing w:line="360" w:lineRule="auto"/>
      <w:ind w:firstLine="709"/>
      <w:jc w:val="both"/>
    </w:pPr>
    <w:rPr>
      <w:sz w:val="28"/>
      <w:szCs w:val="28"/>
      <w:lang w:val="uk-UA"/>
    </w:rPr>
  </w:style>
  <w:style w:type="paragraph" w:customStyle="1" w:styleId="2fffc">
    <w:name w:val="Сноска (2)"/>
    <w:basedOn w:val="af2"/>
    <w:pPr>
      <w:widowControl w:val="0"/>
      <w:shd w:val="clear" w:color="auto" w:fill="FFFFFF"/>
      <w:spacing w:before="60" w:line="0" w:lineRule="atLeast"/>
      <w:jc w:val="right"/>
    </w:pPr>
    <w:rPr>
      <w:i/>
      <w:iCs/>
      <w:sz w:val="17"/>
      <w:szCs w:val="17"/>
    </w:rPr>
  </w:style>
  <w:style w:type="paragraph" w:customStyle="1" w:styleId="318">
    <w:name w:val="Основной текст31"/>
    <w:basedOn w:val="af2"/>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f2"/>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2"/>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2"/>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2"/>
    <w:pPr>
      <w:widowControl w:val="0"/>
      <w:shd w:val="clear" w:color="auto" w:fill="FFFFFF"/>
      <w:spacing w:before="420" w:after="300" w:line="0" w:lineRule="atLeast"/>
    </w:pPr>
    <w:rPr>
      <w:i/>
      <w:iCs/>
      <w:sz w:val="17"/>
      <w:szCs w:val="17"/>
    </w:rPr>
  </w:style>
  <w:style w:type="paragraph" w:customStyle="1" w:styleId="324">
    <w:name w:val="Заголовок №3 (2)"/>
    <w:basedOn w:val="af2"/>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2"/>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2"/>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2"/>
    <w:pPr>
      <w:widowControl w:val="0"/>
      <w:shd w:val="clear" w:color="auto" w:fill="FFFFFF"/>
      <w:spacing w:line="0" w:lineRule="atLeast"/>
      <w:jc w:val="both"/>
    </w:pPr>
    <w:rPr>
      <w:i/>
      <w:iCs/>
      <w:sz w:val="17"/>
      <w:szCs w:val="17"/>
    </w:rPr>
  </w:style>
  <w:style w:type="paragraph" w:customStyle="1" w:styleId="3ff7">
    <w:name w:val="Заголовок №3"/>
    <w:basedOn w:val="af2"/>
    <w:pPr>
      <w:widowControl w:val="0"/>
      <w:shd w:val="clear" w:color="auto" w:fill="FFFFFF"/>
      <w:spacing w:after="180" w:line="0" w:lineRule="atLeast"/>
      <w:jc w:val="center"/>
    </w:pPr>
    <w:rPr>
      <w:b/>
      <w:bCs/>
      <w:sz w:val="23"/>
      <w:szCs w:val="23"/>
    </w:rPr>
  </w:style>
  <w:style w:type="paragraph" w:customStyle="1" w:styleId="79">
    <w:name w:val="Основной текст (7)"/>
    <w:basedOn w:val="af2"/>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2"/>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f2"/>
    <w:pPr>
      <w:widowControl w:val="0"/>
      <w:shd w:val="clear" w:color="auto" w:fill="FFFFFF"/>
      <w:spacing w:after="660" w:line="0" w:lineRule="atLeast"/>
      <w:jc w:val="right"/>
    </w:pPr>
    <w:rPr>
      <w:sz w:val="26"/>
      <w:szCs w:val="26"/>
    </w:rPr>
  </w:style>
  <w:style w:type="paragraph" w:customStyle="1" w:styleId="516">
    <w:name w:val="Основной текст51"/>
    <w:basedOn w:val="af2"/>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2"/>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2"/>
    <w:pPr>
      <w:widowControl w:val="0"/>
      <w:shd w:val="clear" w:color="auto" w:fill="FFFFFF"/>
      <w:spacing w:line="451" w:lineRule="exact"/>
    </w:pPr>
    <w:rPr>
      <w:sz w:val="26"/>
      <w:szCs w:val="26"/>
    </w:rPr>
  </w:style>
  <w:style w:type="paragraph" w:customStyle="1" w:styleId="105">
    <w:name w:val="Основной текст (10)"/>
    <w:basedOn w:val="af2"/>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2"/>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2"/>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2"/>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8">
    <w:name w:val="Подпись к картинке"/>
    <w:basedOn w:val="af2"/>
    <w:link w:val="affffffffffffffffff9"/>
    <w:pPr>
      <w:widowControl w:val="0"/>
      <w:shd w:val="clear" w:color="auto" w:fill="FFFFFF"/>
      <w:spacing w:line="0" w:lineRule="atLeast"/>
    </w:pPr>
    <w:rPr>
      <w:spacing w:val="-2"/>
      <w:sz w:val="26"/>
      <w:szCs w:val="26"/>
    </w:rPr>
  </w:style>
  <w:style w:type="paragraph" w:customStyle="1" w:styleId="7a">
    <w:name w:val="Заголовок №7"/>
    <w:basedOn w:val="af2"/>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f"/>
    <w:next w:val="affffffff"/>
    <w:pPr>
      <w:keepNext/>
      <w:autoSpaceDE w:val="0"/>
      <w:spacing w:after="0" w:line="480" w:lineRule="auto"/>
      <w:ind w:firstLine="720"/>
      <w:jc w:val="center"/>
    </w:pPr>
    <w:rPr>
      <w:b/>
      <w:bCs/>
      <w:szCs w:val="28"/>
    </w:rPr>
  </w:style>
  <w:style w:type="paragraph" w:customStyle="1" w:styleId="3ff8">
    <w:name w:val="????????? 3"/>
    <w:basedOn w:val="affffffff"/>
    <w:next w:val="affffffff"/>
    <w:pPr>
      <w:keepNext/>
      <w:autoSpaceDE w:val="0"/>
      <w:spacing w:after="0" w:line="480" w:lineRule="auto"/>
      <w:ind w:firstLine="720"/>
      <w:jc w:val="both"/>
    </w:pPr>
    <w:rPr>
      <w:b/>
      <w:bCs/>
      <w:szCs w:val="28"/>
    </w:rPr>
  </w:style>
  <w:style w:type="paragraph" w:customStyle="1" w:styleId="4f6">
    <w:name w:val="????????? 4"/>
    <w:basedOn w:val="affffffff"/>
    <w:next w:val="affffffff"/>
    <w:pPr>
      <w:keepNext/>
      <w:autoSpaceDE w:val="0"/>
      <w:spacing w:after="0" w:line="480" w:lineRule="auto"/>
      <w:ind w:firstLine="993"/>
      <w:jc w:val="both"/>
    </w:pPr>
    <w:rPr>
      <w:b/>
      <w:bCs/>
      <w:szCs w:val="28"/>
    </w:rPr>
  </w:style>
  <w:style w:type="paragraph" w:customStyle="1" w:styleId="5f1">
    <w:name w:val="????????? 5"/>
    <w:basedOn w:val="affffffff"/>
    <w:next w:val="affffffff"/>
    <w:pPr>
      <w:keepNext/>
      <w:autoSpaceDE w:val="0"/>
      <w:spacing w:after="0"/>
      <w:jc w:val="both"/>
    </w:pPr>
    <w:rPr>
      <w:szCs w:val="28"/>
    </w:rPr>
  </w:style>
  <w:style w:type="paragraph" w:customStyle="1" w:styleId="6b">
    <w:name w:val="????????? 6"/>
    <w:basedOn w:val="affffffff"/>
    <w:next w:val="affffffff"/>
    <w:pPr>
      <w:keepNext/>
      <w:autoSpaceDE w:val="0"/>
      <w:spacing w:after="0"/>
      <w:ind w:firstLine="720"/>
      <w:jc w:val="center"/>
    </w:pPr>
    <w:rPr>
      <w:szCs w:val="28"/>
    </w:rPr>
  </w:style>
  <w:style w:type="paragraph" w:customStyle="1" w:styleId="7b">
    <w:name w:val="????????? 7"/>
    <w:basedOn w:val="affffffff"/>
    <w:next w:val="affffffff"/>
    <w:pPr>
      <w:keepNext/>
      <w:autoSpaceDE w:val="0"/>
      <w:spacing w:after="0"/>
      <w:jc w:val="center"/>
    </w:pPr>
    <w:rPr>
      <w:b/>
      <w:bCs/>
      <w:caps/>
      <w:szCs w:val="28"/>
    </w:rPr>
  </w:style>
  <w:style w:type="paragraph" w:customStyle="1" w:styleId="88">
    <w:name w:val="????????? 8"/>
    <w:basedOn w:val="affffffff"/>
    <w:next w:val="affffffff"/>
    <w:pPr>
      <w:keepNext/>
      <w:autoSpaceDE w:val="0"/>
      <w:spacing w:before="120" w:line="480" w:lineRule="auto"/>
      <w:ind w:firstLine="709"/>
    </w:pPr>
    <w:rPr>
      <w:b/>
      <w:bCs/>
      <w:szCs w:val="28"/>
    </w:rPr>
  </w:style>
  <w:style w:type="paragraph" w:customStyle="1" w:styleId="97">
    <w:name w:val="????????? 9"/>
    <w:basedOn w:val="affffffff"/>
    <w:next w:val="affffffff"/>
    <w:pPr>
      <w:keepNext/>
      <w:widowControl w:val="0"/>
      <w:autoSpaceDE w:val="0"/>
      <w:spacing w:after="0" w:line="360" w:lineRule="auto"/>
      <w:ind w:left="2126" w:right="2404"/>
      <w:jc w:val="center"/>
    </w:pPr>
    <w:rPr>
      <w:b/>
      <w:bCs/>
      <w:szCs w:val="28"/>
    </w:rPr>
  </w:style>
  <w:style w:type="paragraph" w:customStyle="1" w:styleId="affffffffffffffffffa">
    <w:name w:val="??????? ??????????"/>
    <w:basedOn w:val="affffffff"/>
    <w:pPr>
      <w:tabs>
        <w:tab w:val="center" w:pos="4536"/>
        <w:tab w:val="right" w:pos="9072"/>
      </w:tabs>
      <w:autoSpaceDE w:val="0"/>
      <w:spacing w:after="0"/>
    </w:pPr>
    <w:rPr>
      <w:szCs w:val="28"/>
    </w:rPr>
  </w:style>
  <w:style w:type="paragraph" w:customStyle="1" w:styleId="affffffffffffffffffb">
    <w:name w:val="????????????"/>
    <w:basedOn w:val="affffffff"/>
    <w:pPr>
      <w:autoSpaceDE w:val="0"/>
      <w:spacing w:before="240" w:after="0" w:line="480" w:lineRule="auto"/>
      <w:ind w:firstLine="720"/>
      <w:jc w:val="both"/>
    </w:pPr>
    <w:rPr>
      <w:szCs w:val="28"/>
    </w:rPr>
  </w:style>
  <w:style w:type="paragraph" w:customStyle="1" w:styleId="affffffffffffffffffc">
    <w:name w:val="???????? ????? ? ????????"/>
    <w:basedOn w:val="affffffff"/>
    <w:pPr>
      <w:tabs>
        <w:tab w:val="left" w:pos="567"/>
      </w:tabs>
      <w:autoSpaceDE w:val="0"/>
      <w:spacing w:after="0" w:line="376" w:lineRule="auto"/>
      <w:ind w:firstLine="567"/>
      <w:jc w:val="both"/>
    </w:pPr>
    <w:rPr>
      <w:szCs w:val="28"/>
    </w:rPr>
  </w:style>
  <w:style w:type="paragraph" w:customStyle="1" w:styleId="2ffff0">
    <w:name w:val="???????? ????? ? ???????? 2"/>
    <w:basedOn w:val="affffffff"/>
    <w:pPr>
      <w:tabs>
        <w:tab w:val="left" w:pos="360"/>
      </w:tabs>
      <w:autoSpaceDE w:val="0"/>
      <w:spacing w:after="0" w:line="376" w:lineRule="auto"/>
      <w:ind w:firstLine="357"/>
      <w:jc w:val="both"/>
    </w:pPr>
    <w:rPr>
      <w:szCs w:val="28"/>
    </w:rPr>
  </w:style>
  <w:style w:type="paragraph" w:customStyle="1" w:styleId="affffffffffffffffffd">
    <w:name w:val="???????? ?????"/>
    <w:basedOn w:val="affffffff"/>
    <w:pPr>
      <w:autoSpaceDE w:val="0"/>
      <w:spacing w:after="0"/>
    </w:pPr>
    <w:rPr>
      <w:szCs w:val="28"/>
    </w:rPr>
  </w:style>
  <w:style w:type="paragraph" w:customStyle="1" w:styleId="affffffffffffffffffe">
    <w:name w:val="????????"/>
    <w:basedOn w:val="affffffff"/>
    <w:pPr>
      <w:autoSpaceDE w:val="0"/>
      <w:spacing w:after="0" w:line="480" w:lineRule="auto"/>
      <w:ind w:firstLine="720"/>
      <w:jc w:val="center"/>
    </w:pPr>
    <w:rPr>
      <w:b/>
      <w:bCs/>
      <w:caps/>
      <w:szCs w:val="28"/>
    </w:rPr>
  </w:style>
  <w:style w:type="paragraph" w:customStyle="1" w:styleId="2ffff1">
    <w:name w:val="???????? ????? 2"/>
    <w:basedOn w:val="affffffff"/>
    <w:pPr>
      <w:widowControl w:val="0"/>
      <w:autoSpaceDE w:val="0"/>
      <w:spacing w:after="0"/>
      <w:jc w:val="center"/>
    </w:pPr>
    <w:rPr>
      <w:b/>
      <w:bCs/>
      <w:caps/>
      <w:sz w:val="32"/>
      <w:szCs w:val="32"/>
    </w:rPr>
  </w:style>
  <w:style w:type="paragraph" w:customStyle="1" w:styleId="afffffffffffffffffff">
    <w:name w:val="?????? ??????????"/>
    <w:basedOn w:val="affffffff"/>
    <w:pPr>
      <w:tabs>
        <w:tab w:val="center" w:pos="4153"/>
        <w:tab w:val="right" w:pos="8306"/>
      </w:tabs>
      <w:autoSpaceDE w:val="0"/>
      <w:spacing w:after="0"/>
    </w:pPr>
    <w:rPr>
      <w:szCs w:val="28"/>
    </w:rPr>
  </w:style>
  <w:style w:type="paragraph" w:customStyle="1" w:styleId="1ffffff">
    <w:name w:val="??????? ??????????1"/>
    <w:basedOn w:val="affffffffffffffb"/>
    <w:pPr>
      <w:tabs>
        <w:tab w:val="center" w:pos="4536"/>
        <w:tab w:val="right" w:pos="9072"/>
      </w:tabs>
      <w:overflowPunct/>
      <w:textAlignment w:val="auto"/>
    </w:pPr>
    <w:rPr>
      <w:sz w:val="20"/>
      <w:szCs w:val="20"/>
      <w:lang w:val="ru-RU"/>
    </w:rPr>
  </w:style>
  <w:style w:type="paragraph" w:customStyle="1" w:styleId="1ffffff0">
    <w:name w:val="?????? ??????????1"/>
    <w:basedOn w:val="affffffffffffffb"/>
    <w:pPr>
      <w:tabs>
        <w:tab w:val="center" w:pos="4153"/>
        <w:tab w:val="right" w:pos="8306"/>
      </w:tabs>
      <w:overflowPunct/>
      <w:textAlignment w:val="auto"/>
    </w:pPr>
    <w:rPr>
      <w:sz w:val="20"/>
      <w:szCs w:val="20"/>
      <w:lang w:val="ru-RU"/>
    </w:rPr>
  </w:style>
  <w:style w:type="paragraph" w:customStyle="1" w:styleId="1ffffff1">
    <w:name w:val="???????? ????? ? ????????1"/>
    <w:basedOn w:val="affffffffffffffb"/>
    <w:pPr>
      <w:overflowPunct/>
      <w:spacing w:line="360" w:lineRule="auto"/>
      <w:ind w:firstLine="709"/>
      <w:jc w:val="both"/>
      <w:textAlignment w:val="auto"/>
    </w:pPr>
    <w:rPr>
      <w:sz w:val="24"/>
      <w:szCs w:val="24"/>
      <w:lang w:val="ru-RU"/>
    </w:rPr>
  </w:style>
  <w:style w:type="paragraph" w:customStyle="1" w:styleId="224">
    <w:name w:val="Заголовок №2 (2)"/>
    <w:basedOn w:val="af2"/>
    <w:pPr>
      <w:widowControl w:val="0"/>
      <w:shd w:val="clear" w:color="auto" w:fill="FFFFFF"/>
      <w:spacing w:after="1500" w:line="0" w:lineRule="atLeast"/>
      <w:jc w:val="right"/>
    </w:pPr>
    <w:rPr>
      <w:sz w:val="28"/>
      <w:szCs w:val="28"/>
    </w:rPr>
  </w:style>
  <w:style w:type="paragraph" w:customStyle="1" w:styleId="521">
    <w:name w:val="Заголовок №5 (2)"/>
    <w:basedOn w:val="af2"/>
    <w:pPr>
      <w:widowControl w:val="0"/>
      <w:shd w:val="clear" w:color="auto" w:fill="FFFFFF"/>
      <w:spacing w:before="300" w:line="322" w:lineRule="exact"/>
      <w:jc w:val="center"/>
    </w:pPr>
    <w:rPr>
      <w:b/>
      <w:bCs/>
      <w:sz w:val="28"/>
      <w:szCs w:val="28"/>
    </w:rPr>
  </w:style>
  <w:style w:type="paragraph" w:customStyle="1" w:styleId="531">
    <w:name w:val="Заголовок №5 (3)"/>
    <w:basedOn w:val="af2"/>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2"/>
    <w:pPr>
      <w:widowControl w:val="0"/>
      <w:shd w:val="clear" w:color="auto" w:fill="FFFFFF"/>
      <w:spacing w:before="1620" w:after="540" w:line="0" w:lineRule="atLeast"/>
      <w:jc w:val="both"/>
    </w:pPr>
    <w:rPr>
      <w:b/>
      <w:bCs/>
      <w:sz w:val="28"/>
      <w:szCs w:val="28"/>
    </w:rPr>
  </w:style>
  <w:style w:type="paragraph" w:customStyle="1" w:styleId="Zagolowok">
    <w:name w:val="Zagolowok"/>
    <w:basedOn w:val="af2"/>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2"/>
    <w:pPr>
      <w:widowControl w:val="0"/>
      <w:spacing w:line="360" w:lineRule="auto"/>
      <w:ind w:firstLine="567"/>
      <w:jc w:val="both"/>
    </w:pPr>
    <w:rPr>
      <w:sz w:val="28"/>
      <w:szCs w:val="28"/>
    </w:rPr>
  </w:style>
  <w:style w:type="paragraph" w:customStyle="1" w:styleId="1ffffff2">
    <w:name w:val="заголовок дисера 1"/>
    <w:basedOn w:val="afffffffffffffffff9"/>
    <w:pPr>
      <w:widowControl/>
      <w:ind w:firstLine="0"/>
      <w:jc w:val="center"/>
    </w:pPr>
    <w:rPr>
      <w:rFonts w:cs="Mangal"/>
      <w:b/>
      <w:bCs/>
      <w:caps/>
    </w:rPr>
  </w:style>
  <w:style w:type="paragraph" w:customStyle="1" w:styleId="2ffff2">
    <w:name w:val="заголовок дисера 2"/>
    <w:basedOn w:val="1ffffff2"/>
    <w:pPr>
      <w:spacing w:before="360"/>
      <w:ind w:firstLine="706"/>
      <w:jc w:val="left"/>
    </w:pPr>
    <w:rPr>
      <w:caps w:val="0"/>
    </w:rPr>
  </w:style>
  <w:style w:type="paragraph" w:customStyle="1" w:styleId="3text">
    <w:name w:val="3text"/>
    <w:basedOn w:val="af2"/>
    <w:pPr>
      <w:spacing w:before="280" w:after="280"/>
    </w:pPr>
  </w:style>
  <w:style w:type="paragraph" w:customStyle="1" w:styleId="afffffffffffffffffff0">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1">
    <w:name w:val="нова"/>
    <w:basedOn w:val="af2"/>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2"/>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2">
    <w:name w:val="Нова"/>
    <w:basedOn w:val="af2"/>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3">
    <w:name w:val="Виноска"/>
    <w:basedOn w:val="af2"/>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f3"/>
    <w:pPr>
      <w:spacing w:line="240" w:lineRule="auto"/>
    </w:pPr>
    <w:rPr>
      <w:lang w:val="en-US"/>
    </w:rPr>
  </w:style>
  <w:style w:type="paragraph" w:customStyle="1" w:styleId="00000">
    <w:name w:val="00000"/>
    <w:basedOn w:val="af2"/>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4">
    <w:name w:val="Розд."/>
    <w:basedOn w:val="af2"/>
    <w:pPr>
      <w:widowControl w:val="0"/>
      <w:spacing w:line="360" w:lineRule="auto"/>
      <w:ind w:firstLine="567"/>
      <w:jc w:val="center"/>
    </w:pPr>
    <w:rPr>
      <w:b/>
      <w:sz w:val="28"/>
      <w:szCs w:val="20"/>
      <w:lang w:val="uk-UA"/>
    </w:rPr>
  </w:style>
  <w:style w:type="paragraph" w:customStyle="1" w:styleId="afffffffffffffffffff5">
    <w:name w:val="Переменные"/>
    <w:basedOn w:val="affffffff"/>
    <w:pPr>
      <w:tabs>
        <w:tab w:val="left" w:pos="482"/>
      </w:tabs>
      <w:spacing w:after="0" w:line="336" w:lineRule="auto"/>
      <w:ind w:left="482" w:hanging="482"/>
      <w:jc w:val="both"/>
    </w:pPr>
    <w:rPr>
      <w:sz w:val="18"/>
      <w:szCs w:val="18"/>
      <w:lang w:val="uk-UA"/>
    </w:rPr>
  </w:style>
  <w:style w:type="paragraph" w:customStyle="1" w:styleId="afffffffffffffffffff6">
    <w:name w:val="Чертежный"/>
    <w:pPr>
      <w:suppressAutoHyphens/>
      <w:jc w:val="both"/>
    </w:pPr>
    <w:rPr>
      <w:rFonts w:ascii="Mincho" w:eastAsia="Garamond" w:hAnsi="Mincho" w:cs="Garamond"/>
      <w:i/>
      <w:sz w:val="28"/>
      <w:lang w:val="uk-UA" w:eastAsia="ar-SA"/>
    </w:rPr>
  </w:style>
  <w:style w:type="paragraph" w:customStyle="1" w:styleId="afffffffffffffffffff7">
    <w:name w:val="Листинг программы"/>
    <w:pPr>
      <w:suppressAutoHyphens/>
    </w:pPr>
    <w:rPr>
      <w:rFonts w:ascii="Garamond" w:eastAsia="Garamond" w:hAnsi="Garamond" w:cs="Garamond"/>
      <w:lang w:eastAsia="ar-SA"/>
    </w:rPr>
  </w:style>
  <w:style w:type="paragraph" w:customStyle="1" w:styleId="fila">
    <w:name w:val="fila"/>
    <w:basedOn w:val="af2"/>
    <w:pPr>
      <w:widowControl w:val="0"/>
      <w:spacing w:line="360" w:lineRule="auto"/>
      <w:ind w:firstLine="708"/>
      <w:jc w:val="both"/>
    </w:pPr>
    <w:rPr>
      <w:sz w:val="28"/>
      <w:szCs w:val="28"/>
      <w:lang w:val="uk-UA"/>
    </w:rPr>
  </w:style>
  <w:style w:type="paragraph" w:customStyle="1" w:styleId="fila1">
    <w:name w:val="fila1"/>
    <w:basedOn w:val="af2"/>
    <w:pPr>
      <w:keepNext/>
      <w:spacing w:before="120" w:after="120" w:line="360" w:lineRule="auto"/>
      <w:ind w:firstLine="709"/>
      <w:jc w:val="both"/>
    </w:pPr>
    <w:rPr>
      <w:b/>
      <w:bCs/>
      <w:sz w:val="28"/>
      <w:lang w:val="uk-UA"/>
    </w:rPr>
  </w:style>
  <w:style w:type="paragraph" w:customStyle="1" w:styleId="SL">
    <w:name w:val="SL"/>
    <w:basedOn w:val="af2"/>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2"/>
    <w:pPr>
      <w:widowControl w:val="0"/>
      <w:tabs>
        <w:tab w:val="left" w:pos="539"/>
      </w:tabs>
      <w:ind w:left="454" w:hanging="227"/>
      <w:jc w:val="both"/>
    </w:pPr>
    <w:rPr>
      <w:color w:val="000000"/>
      <w:sz w:val="30"/>
      <w:szCs w:val="22"/>
      <w:lang w:val="uk-UA"/>
    </w:rPr>
  </w:style>
  <w:style w:type="paragraph" w:customStyle="1" w:styleId="fs">
    <w:name w:val="fs"/>
    <w:basedOn w:val="af2"/>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2"/>
    <w:pPr>
      <w:widowControl w:val="0"/>
      <w:ind w:left="284" w:hanging="284"/>
      <w:jc w:val="both"/>
    </w:pPr>
    <w:rPr>
      <w:color w:val="000000"/>
      <w:sz w:val="20"/>
      <w:szCs w:val="20"/>
    </w:rPr>
  </w:style>
  <w:style w:type="paragraph" w:customStyle="1" w:styleId="fill">
    <w:name w:val="fill"/>
    <w:basedOn w:val="af2"/>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3"/>
    <w:pPr>
      <w:ind w:firstLine="0"/>
      <w:jc w:val="center"/>
    </w:pPr>
    <w:rPr>
      <w:b/>
      <w:bCs/>
      <w:color w:val="auto"/>
    </w:rPr>
  </w:style>
  <w:style w:type="paragraph" w:customStyle="1" w:styleId="3ff9">
    <w:name w:val="Лит 3"/>
    <w:basedOn w:val="af2"/>
    <w:pPr>
      <w:widowControl w:val="0"/>
      <w:tabs>
        <w:tab w:val="left" w:pos="1287"/>
      </w:tabs>
      <w:spacing w:after="120"/>
      <w:ind w:left="851" w:hanging="851"/>
    </w:pPr>
    <w:rPr>
      <w:sz w:val="28"/>
      <w:lang w:val="uk-UA"/>
    </w:rPr>
  </w:style>
  <w:style w:type="paragraph" w:customStyle="1" w:styleId="rvps25">
    <w:name w:val="rvps25"/>
    <w:basedOn w:val="af2"/>
    <w:pPr>
      <w:keepNext/>
      <w:shd w:val="clear" w:color="auto" w:fill="FFFFFF"/>
      <w:jc w:val="center"/>
    </w:pPr>
  </w:style>
  <w:style w:type="paragraph" w:customStyle="1" w:styleId="1007">
    <w:name w:val="Стиль 10 пт По ширине Первая строка:  07 см"/>
    <w:basedOn w:val="af2"/>
    <w:pPr>
      <w:ind w:firstLine="397"/>
      <w:jc w:val="both"/>
    </w:pPr>
    <w:rPr>
      <w:sz w:val="20"/>
      <w:szCs w:val="20"/>
      <w:lang w:val="uk-UA"/>
    </w:rPr>
  </w:style>
  <w:style w:type="paragraph" w:customStyle="1" w:styleId="afffffffffffffffffff8">
    <w:name w:val="КУ_литература"/>
    <w:basedOn w:val="affffffff6"/>
    <w:pPr>
      <w:suppressLineNumbers/>
      <w:tabs>
        <w:tab w:val="left" w:pos="284"/>
      </w:tabs>
      <w:spacing w:after="0"/>
      <w:ind w:left="720" w:hanging="360"/>
      <w:jc w:val="both"/>
    </w:pPr>
    <w:rPr>
      <w:spacing w:val="-2"/>
      <w:sz w:val="18"/>
      <w:szCs w:val="18"/>
    </w:rPr>
  </w:style>
  <w:style w:type="paragraph" w:customStyle="1" w:styleId="afffffffffffffffffff9">
    <w:name w:val="Сергей"/>
    <w:basedOn w:val="af2"/>
    <w:pPr>
      <w:ind w:firstLine="425"/>
      <w:jc w:val="both"/>
    </w:pPr>
    <w:rPr>
      <w:sz w:val="28"/>
      <w:szCs w:val="28"/>
    </w:rPr>
  </w:style>
  <w:style w:type="paragraph" w:customStyle="1" w:styleId="21c">
    <w:name w:val="Основний текст з відступом 21"/>
    <w:basedOn w:val="af2"/>
    <w:pPr>
      <w:spacing w:after="120" w:line="480" w:lineRule="auto"/>
      <w:ind w:left="283" w:firstLine="425"/>
    </w:pPr>
    <w:rPr>
      <w:sz w:val="28"/>
      <w:szCs w:val="28"/>
    </w:rPr>
  </w:style>
  <w:style w:type="paragraph" w:customStyle="1" w:styleId="bodytextnoindent">
    <w:name w:val="bodytextnoindent"/>
    <w:basedOn w:val="af2"/>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f2"/>
    <w:pPr>
      <w:widowControl w:val="0"/>
      <w:autoSpaceDE w:val="0"/>
      <w:spacing w:line="322" w:lineRule="exact"/>
      <w:ind w:firstLine="778"/>
      <w:jc w:val="both"/>
    </w:pPr>
  </w:style>
  <w:style w:type="paragraph" w:customStyle="1" w:styleId="Style14">
    <w:name w:val="Style14"/>
    <w:basedOn w:val="af2"/>
    <w:pPr>
      <w:widowControl w:val="0"/>
      <w:autoSpaceDE w:val="0"/>
      <w:spacing w:line="326" w:lineRule="exact"/>
      <w:ind w:hanging="355"/>
      <w:jc w:val="both"/>
    </w:pPr>
  </w:style>
  <w:style w:type="paragraph" w:customStyle="1" w:styleId="Style16">
    <w:name w:val="Style16"/>
    <w:basedOn w:val="af2"/>
    <w:pPr>
      <w:widowControl w:val="0"/>
      <w:autoSpaceDE w:val="0"/>
      <w:spacing w:line="326" w:lineRule="exact"/>
      <w:ind w:firstLine="365"/>
      <w:jc w:val="both"/>
    </w:pPr>
  </w:style>
  <w:style w:type="paragraph" w:customStyle="1" w:styleId="43">
    <w:name w:val="Заг 4"/>
    <w:basedOn w:val="af2"/>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a">
    <w:name w:val="Обычный центр"/>
    <w:basedOn w:val="af2"/>
    <w:pPr>
      <w:ind w:left="1701" w:right="1701"/>
      <w:jc w:val="both"/>
    </w:pPr>
    <w:rPr>
      <w:sz w:val="28"/>
      <w:szCs w:val="20"/>
      <w:lang w:val="uk-UA"/>
    </w:rPr>
  </w:style>
  <w:style w:type="paragraph" w:customStyle="1" w:styleId="-8">
    <w:name w:val="Цитата-ижица"/>
    <w:basedOn w:val="af2"/>
    <w:next w:val="af2"/>
    <w:pPr>
      <w:spacing w:before="120" w:after="120" w:line="360" w:lineRule="auto"/>
      <w:ind w:left="567" w:right="567"/>
      <w:jc w:val="both"/>
    </w:pPr>
    <w:rPr>
      <w:rFonts w:ascii="IzhTitl" w:hAnsi="IzhTitl"/>
      <w:sz w:val="28"/>
      <w:szCs w:val="20"/>
    </w:rPr>
  </w:style>
  <w:style w:type="paragraph" w:customStyle="1" w:styleId="-9">
    <w:name w:val="Цитита-латиница"/>
    <w:basedOn w:val="af2"/>
    <w:next w:val="af2"/>
    <w:pPr>
      <w:spacing w:before="120" w:after="120" w:line="360" w:lineRule="auto"/>
      <w:ind w:left="567" w:right="567"/>
      <w:jc w:val="both"/>
    </w:pPr>
    <w:rPr>
      <w:iCs/>
      <w:sz w:val="28"/>
      <w:szCs w:val="20"/>
      <w:lang w:val="en-US"/>
    </w:rPr>
  </w:style>
  <w:style w:type="paragraph" w:customStyle="1" w:styleId="Hellenikos">
    <w:name w:val="Hellenikos"/>
    <w:basedOn w:val="af2"/>
    <w:next w:val="af2"/>
    <w:pPr>
      <w:spacing w:before="60" w:after="60"/>
      <w:ind w:left="567" w:right="567"/>
      <w:jc w:val="both"/>
    </w:pPr>
    <w:rPr>
      <w:rFonts w:ascii="OpenSymbol" w:hAnsi="OpenSymbol"/>
      <w:sz w:val="28"/>
      <w:lang w:val="en-GB"/>
    </w:rPr>
  </w:style>
  <w:style w:type="paragraph" w:customStyle="1" w:styleId="afffffffffffffffffffb">
    <w:name w:val="Эпиграф"/>
    <w:basedOn w:val="af2"/>
    <w:pPr>
      <w:spacing w:line="360" w:lineRule="auto"/>
      <w:ind w:left="3828" w:right="758"/>
      <w:jc w:val="both"/>
    </w:pPr>
    <w:rPr>
      <w:b/>
      <w:sz w:val="28"/>
      <w:szCs w:val="20"/>
      <w:lang w:val="uk-UA"/>
    </w:rPr>
  </w:style>
  <w:style w:type="paragraph" w:customStyle="1" w:styleId="a4">
    <w:name w:val="Список литератури"/>
    <w:basedOn w:val="af2"/>
    <w:next w:val="af2"/>
    <w:pPr>
      <w:numPr>
        <w:numId w:val="14"/>
      </w:numPr>
      <w:spacing w:before="120" w:line="360" w:lineRule="auto"/>
      <w:jc w:val="both"/>
    </w:pPr>
    <w:rPr>
      <w:sz w:val="28"/>
    </w:rPr>
  </w:style>
  <w:style w:type="paragraph" w:customStyle="1" w:styleId="afffffffffffffffffffc">
    <w:name w:val="Памятник"/>
    <w:basedOn w:val="af2"/>
    <w:next w:val="af2"/>
    <w:pPr>
      <w:spacing w:line="360" w:lineRule="auto"/>
      <w:jc w:val="both"/>
    </w:pPr>
    <w:rPr>
      <w:sz w:val="28"/>
      <w:szCs w:val="20"/>
      <w:lang w:val="uk-UA"/>
    </w:rPr>
  </w:style>
  <w:style w:type="paragraph" w:customStyle="1" w:styleId="afffffffffffffffffffd">
    <w:name w:val="Колонки"/>
    <w:basedOn w:val="af2"/>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f2"/>
    <w:next w:val="af2"/>
    <w:pPr>
      <w:spacing w:line="360" w:lineRule="auto"/>
      <w:ind w:left="440" w:hanging="440"/>
      <w:jc w:val="both"/>
    </w:pPr>
    <w:rPr>
      <w:sz w:val="28"/>
      <w:szCs w:val="20"/>
      <w:lang w:val="uk-UA"/>
    </w:rPr>
  </w:style>
  <w:style w:type="paragraph" w:customStyle="1" w:styleId="1ffffff6">
    <w:name w:val="Таблица ссылок1"/>
    <w:basedOn w:val="af2"/>
    <w:next w:val="af2"/>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2"/>
    <w:pPr>
      <w:spacing w:line="360" w:lineRule="auto"/>
    </w:pPr>
    <w:rPr>
      <w:rFonts w:ascii="IzhTitl" w:hAnsi="IzhTitl"/>
      <w:sz w:val="28"/>
      <w:szCs w:val="20"/>
    </w:rPr>
  </w:style>
  <w:style w:type="paragraph" w:customStyle="1" w:styleId="HellenikaPM6">
    <w:name w:val="HellenikaPM6"/>
    <w:basedOn w:val="af2"/>
    <w:pPr>
      <w:autoSpaceDE w:val="0"/>
      <w:spacing w:line="360" w:lineRule="auto"/>
      <w:jc w:val="both"/>
    </w:pPr>
    <w:rPr>
      <w:rFonts w:ascii="Impact" w:hAnsi="Impact" w:cs="Impact"/>
      <w:sz w:val="28"/>
      <w:szCs w:val="20"/>
      <w:lang w:val="en-US"/>
    </w:rPr>
  </w:style>
  <w:style w:type="paragraph" w:customStyle="1" w:styleId="afffffffffffffffffffe">
    <w:name w:val="Аркуш"/>
    <w:basedOn w:val="af2"/>
    <w:next w:val="a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f"/>
    <w:pPr>
      <w:spacing w:after="0" w:line="360" w:lineRule="auto"/>
      <w:ind w:firstLine="709"/>
      <w:jc w:val="both"/>
    </w:pPr>
    <w:rPr>
      <w:color w:val="000000"/>
      <w:szCs w:val="28"/>
      <w:lang w:val="uk-UA"/>
    </w:rPr>
  </w:style>
  <w:style w:type="paragraph" w:customStyle="1" w:styleId="affffffffffffffffffff">
    <w:name w:val="Основной текст дисертации"/>
    <w:basedOn w:val="af2"/>
    <w:pPr>
      <w:spacing w:line="360" w:lineRule="auto"/>
      <w:ind w:firstLine="709"/>
      <w:jc w:val="both"/>
    </w:pPr>
    <w:rPr>
      <w:sz w:val="28"/>
      <w:szCs w:val="20"/>
    </w:rPr>
  </w:style>
  <w:style w:type="paragraph" w:customStyle="1" w:styleId="a1">
    <w:name w:val="Нумерованный текст дисертации"/>
    <w:basedOn w:val="af2"/>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0">
    <w:name w:val="Сноска в дисертации"/>
    <w:basedOn w:val="affffffff1"/>
    <w:pPr>
      <w:spacing w:line="240" w:lineRule="auto"/>
      <w:ind w:firstLine="284"/>
    </w:pPr>
    <w:rPr>
      <w:sz w:val="18"/>
      <w:szCs w:val="20"/>
    </w:rPr>
  </w:style>
  <w:style w:type="paragraph" w:customStyle="1" w:styleId="1ffffff8">
    <w:name w:val="Дисертация Заголовок1 без номера"/>
    <w:basedOn w:val="1"/>
    <w:next w:val="affffffffffffffffffff"/>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1">
    <w:name w:val="Диссертация Знак"/>
    <w:basedOn w:val="af2"/>
    <w:pPr>
      <w:spacing w:line="360" w:lineRule="auto"/>
      <w:ind w:firstLine="709"/>
      <w:jc w:val="both"/>
    </w:pPr>
    <w:rPr>
      <w:sz w:val="28"/>
      <w:szCs w:val="20"/>
    </w:rPr>
  </w:style>
  <w:style w:type="paragraph" w:customStyle="1" w:styleId="autor">
    <w:name w:val="autor"/>
    <w:basedOn w:val="af2"/>
    <w:pPr>
      <w:spacing w:after="120"/>
      <w:ind w:firstLine="680"/>
      <w:jc w:val="both"/>
    </w:pPr>
    <w:rPr>
      <w:b/>
      <w:sz w:val="20"/>
      <w:szCs w:val="20"/>
      <w:lang w:val="uk-UA"/>
    </w:rPr>
  </w:style>
  <w:style w:type="paragraph" w:customStyle="1" w:styleId="4f7">
    <w:name w:val="Стиль4"/>
    <w:basedOn w:val="affffffff6"/>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2"/>
    <w:pPr>
      <w:spacing w:before="280" w:after="280"/>
    </w:pPr>
  </w:style>
  <w:style w:type="paragraph" w:customStyle="1" w:styleId="textitalic">
    <w:name w:val="text_italic"/>
    <w:basedOn w:val="af2"/>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2">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3">
    <w:name w:val="ЗаголовокСборник"/>
    <w:basedOn w:val="af2"/>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2"/>
    <w:pPr>
      <w:spacing w:line="22" w:lineRule="atLeast"/>
      <w:ind w:firstLine="567"/>
      <w:jc w:val="both"/>
    </w:pPr>
    <w:rPr>
      <w:rFonts w:ascii="Helvetica" w:hAnsi="Helvetica"/>
      <w:sz w:val="20"/>
      <w:szCs w:val="20"/>
    </w:rPr>
  </w:style>
  <w:style w:type="paragraph" w:customStyle="1" w:styleId="BiblioTitleSbornik">
    <w:name w:val="BiblioTitleSbornik"/>
    <w:basedOn w:val="af2"/>
    <w:pPr>
      <w:spacing w:before="120" w:after="120" w:line="22" w:lineRule="atLeast"/>
      <w:jc w:val="center"/>
    </w:pPr>
    <w:rPr>
      <w:rFonts w:ascii="Helvetica" w:hAnsi="Helvetica"/>
      <w:b/>
      <w:smallCaps/>
      <w:sz w:val="18"/>
      <w:szCs w:val="20"/>
    </w:rPr>
  </w:style>
  <w:style w:type="paragraph" w:customStyle="1" w:styleId="BiblioSbornik">
    <w:name w:val="BiblioSbornik"/>
    <w:basedOn w:val="af2"/>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2"/>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2"/>
    <w:pPr>
      <w:spacing w:line="209" w:lineRule="exact"/>
      <w:jc w:val="both"/>
    </w:pPr>
    <w:rPr>
      <w:rFonts w:ascii="MS Reference Specialty" w:hAnsi="MS Reference Specialty"/>
      <w:sz w:val="20"/>
      <w:szCs w:val="20"/>
      <w:lang w:val="uk-UA"/>
    </w:rPr>
  </w:style>
  <w:style w:type="paragraph" w:customStyle="1" w:styleId="Normal14pt">
    <w:name w:val="Normal + 14 pt"/>
    <w:basedOn w:val="af2"/>
    <w:pPr>
      <w:shd w:val="clear" w:color="auto" w:fill="000080"/>
      <w:spacing w:line="360" w:lineRule="auto"/>
      <w:jc w:val="both"/>
    </w:pPr>
    <w:rPr>
      <w:sz w:val="28"/>
      <w:lang w:val="uk-UA"/>
    </w:rPr>
  </w:style>
  <w:style w:type="paragraph" w:customStyle="1" w:styleId="SOSBLUE">
    <w:name w:val="SOS_BLUE"/>
    <w:basedOn w:val="Normal14pt"/>
    <w:next w:val="af2"/>
    <w:pPr>
      <w:shd w:val="clear" w:color="auto" w:fill="auto"/>
      <w:jc w:val="left"/>
    </w:pPr>
    <w:rPr>
      <w:szCs w:val="28"/>
    </w:rPr>
  </w:style>
  <w:style w:type="paragraph" w:customStyle="1" w:styleId="Heading">
    <w:name w:val="Heading"/>
    <w:basedOn w:val="af2"/>
    <w:next w:val="affffffff"/>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2"/>
    <w:pPr>
      <w:suppressLineNumbers/>
      <w:spacing w:before="120" w:after="120"/>
    </w:pPr>
    <w:rPr>
      <w:i/>
      <w:iCs/>
      <w:sz w:val="20"/>
      <w:szCs w:val="20"/>
      <w:lang w:val="uk-UA"/>
    </w:rPr>
  </w:style>
  <w:style w:type="paragraph" w:customStyle="1" w:styleId="Framecontents">
    <w:name w:val="Frame contents"/>
    <w:basedOn w:val="affffffff"/>
    <w:rPr>
      <w:sz w:val="24"/>
      <w:lang w:val="uk-UA"/>
    </w:rPr>
  </w:style>
  <w:style w:type="paragraph" w:customStyle="1" w:styleId="Index">
    <w:name w:val="Index"/>
    <w:basedOn w:val="af2"/>
    <w:pPr>
      <w:suppressLineNumbers/>
    </w:pPr>
    <w:rPr>
      <w:lang w:val="uk-UA"/>
    </w:rPr>
  </w:style>
  <w:style w:type="paragraph" w:customStyle="1" w:styleId="WW-30">
    <w:name w:val="WW-Основной текст с отступом 3"/>
    <w:basedOn w:val="af2"/>
    <w:pPr>
      <w:spacing w:after="120"/>
      <w:ind w:left="283"/>
    </w:pPr>
    <w:rPr>
      <w:sz w:val="16"/>
      <w:szCs w:val="16"/>
      <w:lang w:val="uk-UA"/>
    </w:rPr>
  </w:style>
  <w:style w:type="paragraph" w:customStyle="1" w:styleId="WW-4">
    <w:name w:val="WW-Обычный (веб)"/>
    <w:basedOn w:val="af2"/>
    <w:pPr>
      <w:spacing w:before="280" w:after="280"/>
    </w:pPr>
    <w:rPr>
      <w:lang w:val="uk-UA"/>
    </w:rPr>
  </w:style>
  <w:style w:type="paragraph" w:customStyle="1" w:styleId="WW-5">
    <w:name w:val="WW-Схема документа"/>
    <w:basedOn w:val="af2"/>
    <w:pPr>
      <w:shd w:val="clear" w:color="auto" w:fill="000080"/>
    </w:pPr>
    <w:rPr>
      <w:lang w:val="uk-UA"/>
    </w:rPr>
  </w:style>
  <w:style w:type="paragraph" w:customStyle="1" w:styleId="a7">
    <w:name w:val="Маркер"/>
    <w:basedOn w:val="af2"/>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2"/>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9">
    <w:name w:val="Текст сноски 1"/>
    <w:basedOn w:val="affffffff1"/>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f2"/>
    <w:next w:val="af2"/>
    <w:pPr>
      <w:widowControl w:val="0"/>
      <w:spacing w:before="240" w:line="360" w:lineRule="auto"/>
      <w:ind w:firstLine="720"/>
      <w:jc w:val="both"/>
    </w:pPr>
    <w:rPr>
      <w:sz w:val="28"/>
      <w:szCs w:val="20"/>
      <w:lang w:val="uk-UA"/>
    </w:rPr>
  </w:style>
  <w:style w:type="paragraph" w:customStyle="1" w:styleId="WW-6">
    <w:name w:val="WW-Цитата"/>
    <w:basedOn w:val="af2"/>
    <w:pPr>
      <w:spacing w:line="360" w:lineRule="auto"/>
      <w:ind w:left="-513" w:right="225" w:firstLine="456"/>
      <w:jc w:val="both"/>
    </w:pPr>
    <w:rPr>
      <w:sz w:val="28"/>
      <w:szCs w:val="28"/>
      <w:lang w:val="uk-UA"/>
    </w:rPr>
  </w:style>
  <w:style w:type="paragraph" w:customStyle="1" w:styleId="1ffffffa">
    <w:name w:val="Заголовок_1"/>
    <w:basedOn w:val="1"/>
    <w:next w:val="af2"/>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f2"/>
    <w:pPr>
      <w:spacing w:after="60"/>
      <w:jc w:val="both"/>
    </w:pPr>
    <w:rPr>
      <w:sz w:val="22"/>
      <w:lang w:val="en-GB"/>
    </w:rPr>
  </w:style>
  <w:style w:type="paragraph" w:customStyle="1" w:styleId="2ffff6">
    <w:name w:val="Абзац 2А"/>
    <w:basedOn w:val="af2"/>
    <w:pPr>
      <w:tabs>
        <w:tab w:val="left" w:pos="482"/>
      </w:tabs>
      <w:spacing w:after="60"/>
      <w:ind w:left="482"/>
      <w:jc w:val="both"/>
    </w:pPr>
    <w:rPr>
      <w:sz w:val="22"/>
      <w:lang w:val="en-GB"/>
    </w:rPr>
  </w:style>
  <w:style w:type="paragraph" w:customStyle="1" w:styleId="3ffa">
    <w:name w:val="Абзац 3А"/>
    <w:basedOn w:val="af2"/>
    <w:pPr>
      <w:tabs>
        <w:tab w:val="left" w:pos="964"/>
      </w:tabs>
      <w:spacing w:after="60"/>
      <w:ind w:left="964"/>
      <w:jc w:val="both"/>
    </w:pPr>
    <w:rPr>
      <w:sz w:val="22"/>
      <w:lang w:val="en-GB"/>
    </w:rPr>
  </w:style>
  <w:style w:type="paragraph" w:customStyle="1" w:styleId="4f8">
    <w:name w:val="Абзац 4А"/>
    <w:basedOn w:val="af2"/>
    <w:pPr>
      <w:tabs>
        <w:tab w:val="left" w:pos="1446"/>
      </w:tabs>
      <w:spacing w:after="60"/>
      <w:ind w:left="1446"/>
      <w:jc w:val="both"/>
    </w:pPr>
    <w:rPr>
      <w:sz w:val="22"/>
      <w:lang w:val="en-GB"/>
    </w:rPr>
  </w:style>
  <w:style w:type="paragraph" w:customStyle="1" w:styleId="10">
    <w:name w:val="Абисок 1АНум"/>
    <w:basedOn w:val="af2"/>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2"/>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2"/>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f2"/>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2"/>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f2"/>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2"/>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2"/>
    <w:pPr>
      <w:keepNext/>
      <w:spacing w:before="240" w:after="120"/>
      <w:jc w:val="both"/>
    </w:pPr>
    <w:rPr>
      <w:b/>
      <w:color w:val="5F5F5F"/>
      <w:sz w:val="28"/>
      <w:lang w:val="en-GB"/>
    </w:rPr>
  </w:style>
  <w:style w:type="paragraph" w:customStyle="1" w:styleId="4f9">
    <w:name w:val="Заголовок 4А"/>
    <w:basedOn w:val="af2"/>
    <w:pPr>
      <w:keepNext/>
      <w:spacing w:before="240" w:after="120"/>
      <w:jc w:val="both"/>
    </w:pPr>
    <w:rPr>
      <w:rFonts w:ascii="IzhTitl" w:hAnsi="IzhTitl" w:cs="FreeSetCTT"/>
      <w:b/>
      <w:color w:val="333333"/>
      <w:lang w:val="en-GB"/>
    </w:rPr>
  </w:style>
  <w:style w:type="paragraph" w:customStyle="1" w:styleId="5f4">
    <w:name w:val="Заголовок 5А"/>
    <w:basedOn w:val="af2"/>
    <w:pPr>
      <w:keepNext/>
      <w:spacing w:before="240" w:after="120"/>
      <w:jc w:val="both"/>
    </w:pPr>
    <w:rPr>
      <w:rFonts w:ascii="IzhTitl" w:hAnsi="IzhTitl" w:cs="FreeSetCTT"/>
      <w:b/>
      <w:color w:val="333333"/>
      <w:sz w:val="22"/>
      <w:lang w:val="en-GB"/>
    </w:rPr>
  </w:style>
  <w:style w:type="paragraph" w:customStyle="1" w:styleId="6d">
    <w:name w:val="Заголовок 6А"/>
    <w:basedOn w:val="af2"/>
    <w:pPr>
      <w:keepNext/>
      <w:spacing w:before="240" w:after="120"/>
      <w:jc w:val="both"/>
    </w:pPr>
    <w:rPr>
      <w:rFonts w:cs="FreeSetCTT"/>
      <w:b/>
      <w:color w:val="333333"/>
      <w:sz w:val="22"/>
      <w:lang w:val="en-GB"/>
    </w:rPr>
  </w:style>
  <w:style w:type="paragraph" w:customStyle="1" w:styleId="affffffffffffffffffff4">
    <w:name w:val="Основний А"/>
    <w:basedOn w:val="af2"/>
    <w:pPr>
      <w:jc w:val="both"/>
    </w:pPr>
    <w:rPr>
      <w:sz w:val="22"/>
      <w:lang w:val="en-GB"/>
    </w:rPr>
  </w:style>
  <w:style w:type="paragraph" w:customStyle="1" w:styleId="affffffffffffffffffff5">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2"/>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2"/>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2"/>
    <w:rPr>
      <w:rFonts w:ascii="Symbol" w:hAnsi="Symbol" w:cs="Symbol"/>
      <w:sz w:val="20"/>
      <w:szCs w:val="20"/>
    </w:rPr>
  </w:style>
  <w:style w:type="paragraph" w:customStyle="1" w:styleId="WW-31">
    <w:name w:val="WW-Основной текст 3"/>
    <w:basedOn w:val="af2"/>
    <w:pPr>
      <w:spacing w:after="120"/>
    </w:pPr>
    <w:rPr>
      <w:sz w:val="16"/>
      <w:szCs w:val="16"/>
    </w:rPr>
  </w:style>
  <w:style w:type="paragraph" w:customStyle="1" w:styleId="affffffffffffffffffff6">
    <w:name w:val="Дисертация"/>
    <w:basedOn w:val="af2"/>
    <w:pPr>
      <w:spacing w:line="360" w:lineRule="auto"/>
      <w:ind w:firstLine="709"/>
      <w:jc w:val="both"/>
    </w:pPr>
    <w:rPr>
      <w:sz w:val="28"/>
      <w:szCs w:val="28"/>
    </w:rPr>
  </w:style>
  <w:style w:type="paragraph" w:customStyle="1" w:styleId="affffffffffffffffffff7">
    <w:name w:val="БИБЛИОГРАФИЯ"/>
    <w:basedOn w:val="af2"/>
    <w:pPr>
      <w:tabs>
        <w:tab w:val="left" w:pos="360"/>
      </w:tabs>
      <w:spacing w:line="360" w:lineRule="auto"/>
      <w:jc w:val="both"/>
    </w:pPr>
    <w:rPr>
      <w:sz w:val="28"/>
      <w:szCs w:val="20"/>
    </w:rPr>
  </w:style>
  <w:style w:type="paragraph" w:customStyle="1" w:styleId="14a">
    <w:name w:val="Стиль Основной текст + 14 пт"/>
    <w:basedOn w:val="affffffff"/>
    <w:pPr>
      <w:spacing w:after="0" w:line="360" w:lineRule="auto"/>
      <w:ind w:firstLine="454"/>
      <w:jc w:val="both"/>
    </w:pPr>
    <w:rPr>
      <w:szCs w:val="28"/>
    </w:rPr>
  </w:style>
  <w:style w:type="paragraph" w:customStyle="1" w:styleId="WW-210">
    <w:name w:val="WW-Основной текст с отступом 21"/>
    <w:basedOn w:val="af2"/>
    <w:pPr>
      <w:widowControl w:val="0"/>
      <w:ind w:firstLine="5670"/>
      <w:jc w:val="both"/>
    </w:pPr>
    <w:rPr>
      <w:b/>
      <w:bCs/>
      <w:sz w:val="28"/>
      <w:szCs w:val="28"/>
      <w:lang w:val="uk-UA"/>
    </w:rPr>
  </w:style>
  <w:style w:type="paragraph" w:customStyle="1" w:styleId="Head10">
    <w:name w:val="Head 1"/>
    <w:basedOn w:val="affffffff"/>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2"/>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8">
    <w:name w:val="òåêñò ñíîñêè"/>
    <w:basedOn w:val="af2"/>
    <w:rPr>
      <w:sz w:val="20"/>
      <w:szCs w:val="20"/>
      <w:lang w:val="en-GB"/>
    </w:rPr>
  </w:style>
  <w:style w:type="paragraph" w:customStyle="1" w:styleId="390">
    <w:name w:val="Основной текст (39)"/>
    <w:basedOn w:val="af2"/>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2"/>
    <w:pPr>
      <w:widowControl w:val="0"/>
      <w:shd w:val="clear" w:color="auto" w:fill="FFFFFF"/>
      <w:spacing w:before="180" w:after="180" w:line="0" w:lineRule="atLeast"/>
    </w:pPr>
    <w:rPr>
      <w:b/>
      <w:bCs/>
      <w:sz w:val="18"/>
      <w:szCs w:val="18"/>
    </w:rPr>
  </w:style>
  <w:style w:type="paragraph" w:customStyle="1" w:styleId="351">
    <w:name w:val="Основной текст (35)"/>
    <w:basedOn w:val="af2"/>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2"/>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2"/>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2"/>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f2"/>
    <w:pPr>
      <w:widowControl w:val="0"/>
      <w:shd w:val="clear" w:color="auto" w:fill="FFFFFF"/>
      <w:spacing w:line="0" w:lineRule="atLeast"/>
      <w:jc w:val="center"/>
    </w:pPr>
    <w:rPr>
      <w:b/>
      <w:bCs/>
      <w:sz w:val="17"/>
      <w:szCs w:val="17"/>
    </w:rPr>
  </w:style>
  <w:style w:type="paragraph" w:customStyle="1" w:styleId="416">
    <w:name w:val="Основной текст (4)1"/>
    <w:basedOn w:val="af2"/>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2"/>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2"/>
    <w:pPr>
      <w:widowControl w:val="0"/>
      <w:shd w:val="clear" w:color="auto" w:fill="FFFFFF"/>
      <w:spacing w:after="240" w:line="0" w:lineRule="atLeast"/>
    </w:pPr>
    <w:rPr>
      <w:b/>
      <w:bCs/>
      <w:spacing w:val="80"/>
      <w:sz w:val="32"/>
      <w:szCs w:val="32"/>
    </w:rPr>
  </w:style>
  <w:style w:type="paragraph" w:customStyle="1" w:styleId="342">
    <w:name w:val="Заголовок №3 (4)"/>
    <w:basedOn w:val="af2"/>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6"/>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e"/>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2"/>
    <w:pPr>
      <w:widowControl w:val="0"/>
      <w:autoSpaceDE w:val="0"/>
      <w:spacing w:after="120"/>
    </w:pPr>
    <w:rPr>
      <w:sz w:val="20"/>
      <w:szCs w:val="20"/>
    </w:rPr>
  </w:style>
  <w:style w:type="paragraph" w:customStyle="1" w:styleId="affffffffffffffffffff9">
    <w:name w:val="Светлана"/>
    <w:basedOn w:val="af2"/>
    <w:pPr>
      <w:overflowPunct w:val="0"/>
      <w:autoSpaceDE w:val="0"/>
      <w:textAlignment w:val="baseline"/>
    </w:pPr>
    <w:rPr>
      <w:rFonts w:ascii="Alpha000" w:hAnsi="Alpha000" w:cs="Alpha000"/>
      <w:kern w:val="1"/>
      <w:sz w:val="28"/>
    </w:rPr>
  </w:style>
  <w:style w:type="paragraph" w:customStyle="1" w:styleId="affffffffffffffffffffa">
    <w:name w:val="Текст_осн"/>
    <w:pPr>
      <w:widowControl w:val="0"/>
      <w:suppressAutoHyphens/>
      <w:spacing w:line="360" w:lineRule="auto"/>
      <w:ind w:firstLine="567"/>
      <w:jc w:val="both"/>
    </w:pPr>
    <w:rPr>
      <w:sz w:val="28"/>
      <w:szCs w:val="28"/>
      <w:lang w:val="uk-UA" w:eastAsia="ar-SA"/>
    </w:rPr>
  </w:style>
  <w:style w:type="paragraph" w:styleId="affffffffffffffffffffb">
    <w:name w:val="Block Text"/>
    <w:basedOn w:val="af2"/>
    <w:rsid w:val="00803975"/>
    <w:pPr>
      <w:suppressAutoHyphens w:val="0"/>
      <w:ind w:left="1417" w:right="287"/>
    </w:pPr>
    <w:rPr>
      <w:rFonts w:ascii="PetersburgCTT" w:eastAsia="PetersburgCTT" w:hAnsi="PetersburgCTT" w:cs="PetersburgCTT"/>
      <w:sz w:val="28"/>
      <w:lang w:eastAsia="ru-RU"/>
    </w:rPr>
  </w:style>
  <w:style w:type="character" w:customStyle="1" w:styleId="1ff1">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f"/>
    <w:rsid w:val="00803975"/>
    <w:rPr>
      <w:rFonts w:ascii="Garamond" w:eastAsia="Garamond" w:hAnsi="Garamond" w:cs="Garamond"/>
      <w:sz w:val="28"/>
      <w:szCs w:val="24"/>
      <w:lang w:eastAsia="ar-SA"/>
    </w:rPr>
  </w:style>
  <w:style w:type="paragraph" w:styleId="38">
    <w:name w:val="Body Text Indent 3"/>
    <w:basedOn w:val="af2"/>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c">
    <w:name w:val="Table Grid"/>
    <w:basedOn w:val="af4"/>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2"/>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3"/>
    <w:semiHidden/>
    <w:rsid w:val="00B46023"/>
    <w:rPr>
      <w:rFonts w:ascii="Garamond" w:eastAsia="Garamond" w:hAnsi="Garamond" w:cs="Garamond"/>
      <w:sz w:val="24"/>
      <w:szCs w:val="24"/>
      <w:lang w:eastAsia="ar-SA"/>
    </w:rPr>
  </w:style>
  <w:style w:type="paragraph" w:styleId="affffffffffffffffffffd">
    <w:name w:val="caption"/>
    <w:basedOn w:val="af2"/>
    <w:next w:val="af2"/>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3"/>
    <w:rsid w:val="00B46023"/>
    <w:rPr>
      <w:noProof w:val="0"/>
      <w:sz w:val="28"/>
      <w:lang w:val="uk-UA"/>
    </w:rPr>
  </w:style>
  <w:style w:type="paragraph" w:styleId="2ffff9">
    <w:name w:val="Body Text 2"/>
    <w:basedOn w:val="af2"/>
    <w:link w:val="225"/>
    <w:unhideWhenUsed/>
    <w:rsid w:val="00524D1A"/>
    <w:pPr>
      <w:spacing w:after="120" w:line="480" w:lineRule="auto"/>
    </w:pPr>
  </w:style>
  <w:style w:type="character" w:customStyle="1" w:styleId="225">
    <w:name w:val="Основной текст 2 Знак2"/>
    <w:basedOn w:val="af3"/>
    <w:link w:val="2ffff9"/>
    <w:uiPriority w:val="99"/>
    <w:semiHidden/>
    <w:rsid w:val="00524D1A"/>
    <w:rPr>
      <w:rFonts w:ascii="Garamond" w:eastAsia="Garamond" w:hAnsi="Garamond" w:cs="Garamond"/>
      <w:sz w:val="24"/>
      <w:szCs w:val="24"/>
      <w:lang w:eastAsia="ar-SA"/>
    </w:rPr>
  </w:style>
  <w:style w:type="character" w:styleId="affffffffffffffffffffe">
    <w:name w:val="footnote reference"/>
    <w:basedOn w:val="af3"/>
    <w:rsid w:val="00524D1A"/>
    <w:rPr>
      <w:vertAlign w:val="superscript"/>
    </w:rPr>
  </w:style>
  <w:style w:type="character" w:styleId="afffffffffffffffffffff">
    <w:name w:val="annotation reference"/>
    <w:basedOn w:val="af3"/>
    <w:semiHidden/>
    <w:rsid w:val="00524D1A"/>
    <w:rPr>
      <w:sz w:val="16"/>
    </w:rPr>
  </w:style>
  <w:style w:type="paragraph" w:styleId="aff8">
    <w:name w:val="annotation text"/>
    <w:basedOn w:val="af2"/>
    <w:link w:val="aff7"/>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f3"/>
    <w:uiPriority w:val="99"/>
    <w:semiHidden/>
    <w:rsid w:val="00524D1A"/>
    <w:rPr>
      <w:rFonts w:ascii="Garamond" w:eastAsia="Garamond" w:hAnsi="Garamond" w:cs="Garamond"/>
      <w:lang w:eastAsia="ar-SA"/>
    </w:rPr>
  </w:style>
  <w:style w:type="paragraph" w:styleId="aff3">
    <w:name w:val="Document Map"/>
    <w:basedOn w:val="af2"/>
    <w:link w:val="aff2"/>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f3"/>
    <w:uiPriority w:val="99"/>
    <w:semiHidden/>
    <w:rsid w:val="00524D1A"/>
    <w:rPr>
      <w:rFonts w:ascii="Segoe UI" w:eastAsia="Garamond" w:hAnsi="Segoe UI" w:cs="Segoe UI"/>
      <w:sz w:val="16"/>
      <w:szCs w:val="16"/>
      <w:lang w:eastAsia="ar-SA"/>
    </w:rPr>
  </w:style>
  <w:style w:type="character" w:styleId="afffffffffffffffffffff0">
    <w:name w:val="endnote reference"/>
    <w:basedOn w:val="af3"/>
    <w:semiHidden/>
    <w:rsid w:val="00524D1A"/>
    <w:rPr>
      <w:vertAlign w:val="superscript"/>
    </w:rPr>
  </w:style>
  <w:style w:type="paragraph" w:styleId="35">
    <w:name w:val="Body Text 3"/>
    <w:basedOn w:val="af2"/>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3"/>
    <w:uiPriority w:val="99"/>
    <w:semiHidden/>
    <w:rsid w:val="00524D1A"/>
    <w:rPr>
      <w:rFonts w:ascii="Garamond" w:eastAsia="Garamond" w:hAnsi="Garamond" w:cs="Garamond"/>
      <w:sz w:val="16"/>
      <w:szCs w:val="16"/>
      <w:lang w:eastAsia="ar-SA"/>
    </w:rPr>
  </w:style>
  <w:style w:type="character" w:customStyle="1" w:styleId="text31">
    <w:name w:val="text31"/>
    <w:basedOn w:val="af3"/>
    <w:rsid w:val="00524D1A"/>
    <w:rPr>
      <w:rFonts w:ascii="Arial" w:hAnsi="Arial" w:cs="Arial" w:hint="default"/>
      <w:b/>
      <w:bCs/>
      <w:color w:val="212063"/>
      <w:sz w:val="24"/>
      <w:szCs w:val="24"/>
    </w:rPr>
  </w:style>
  <w:style w:type="paragraph" w:styleId="aff1">
    <w:name w:val="Plain Text"/>
    <w:basedOn w:val="af2"/>
    <w:link w:val="aff0"/>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f3"/>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3"/>
    <w:rsid w:val="00854667"/>
  </w:style>
  <w:style w:type="character" w:customStyle="1" w:styleId="b3t1">
    <w:name w:val="b3t1"/>
    <w:basedOn w:val="af3"/>
    <w:rsid w:val="00854667"/>
    <w:rPr>
      <w:rFonts w:ascii="Verdana" w:hAnsi="Verdana" w:hint="default"/>
      <w:b/>
      <w:bCs/>
      <w:color w:val="4556B1"/>
      <w:sz w:val="16"/>
      <w:szCs w:val="16"/>
    </w:rPr>
  </w:style>
  <w:style w:type="character" w:customStyle="1" w:styleId="b3t">
    <w:name w:val="b3t"/>
    <w:basedOn w:val="af3"/>
    <w:rsid w:val="00854667"/>
  </w:style>
  <w:style w:type="paragraph" w:customStyle="1" w:styleId="Web">
    <w:name w:val="Обычный (Web)"/>
    <w:basedOn w:val="af2"/>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2"/>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3"/>
    <w:rsid w:val="00854667"/>
    <w:rPr>
      <w:color w:val="000000"/>
      <w:sz w:val="17"/>
      <w:szCs w:val="17"/>
    </w:rPr>
  </w:style>
  <w:style w:type="character" w:customStyle="1" w:styleId="postdetails1">
    <w:name w:val="postdetails1"/>
    <w:basedOn w:val="af3"/>
    <w:rsid w:val="00854667"/>
    <w:rPr>
      <w:color w:val="000000"/>
      <w:sz w:val="15"/>
      <w:szCs w:val="15"/>
    </w:rPr>
  </w:style>
  <w:style w:type="character" w:customStyle="1" w:styleId="nav1">
    <w:name w:val="nav1"/>
    <w:basedOn w:val="af3"/>
    <w:rsid w:val="00854667"/>
    <w:rPr>
      <w:b/>
      <w:bCs/>
      <w:color w:val="000000"/>
      <w:sz w:val="17"/>
      <w:szCs w:val="17"/>
    </w:rPr>
  </w:style>
  <w:style w:type="character" w:customStyle="1" w:styleId="4fb">
    <w:name w:val="Гиперссылка4"/>
    <w:basedOn w:val="af3"/>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3"/>
    <w:rsid w:val="00902A7A"/>
    <w:rPr>
      <w:b/>
      <w:sz w:val="28"/>
      <w:szCs w:val="24"/>
      <w:lang w:val="uk-UA" w:eastAsia="ru-RU" w:bidi="ar-SA"/>
    </w:rPr>
  </w:style>
  <w:style w:type="character" w:customStyle="1" w:styleId="2ffffa">
    <w:name w:val="Основной текст 2 Знак Знак"/>
    <w:basedOn w:val="af3"/>
    <w:rsid w:val="00902A7A"/>
    <w:rPr>
      <w:sz w:val="28"/>
      <w:szCs w:val="24"/>
      <w:lang w:val="uk-UA" w:eastAsia="ru-RU" w:bidi="ar-SA"/>
    </w:rPr>
  </w:style>
  <w:style w:type="paragraph" w:styleId="afffffffffffffffffffff1">
    <w:name w:val="List Bullet"/>
    <w:basedOn w:val="af2"/>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2"/>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3"/>
    <w:rsid w:val="00DD4EAD"/>
  </w:style>
  <w:style w:type="character" w:customStyle="1" w:styleId="resultbody">
    <w:name w:val="resultbody"/>
    <w:basedOn w:val="af3"/>
    <w:rsid w:val="00DD4EAD"/>
  </w:style>
  <w:style w:type="paragraph" w:customStyle="1" w:styleId="ParadoxNormal">
    <w:name w:val="Paradox_Normal"/>
    <w:basedOn w:val="affffffff6"/>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2"/>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2"/>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2"/>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2"/>
    <w:rsid w:val="00C70C58"/>
    <w:pPr>
      <w:suppressAutoHyphens w:val="0"/>
      <w:ind w:left="566" w:hanging="283"/>
    </w:pPr>
    <w:rPr>
      <w:rFonts w:ascii="Times New Roman" w:eastAsia="Times New Roman" w:hAnsi="Times New Roman" w:cs="Times New Roman"/>
      <w:lang w:eastAsia="ru-RU"/>
    </w:rPr>
  </w:style>
  <w:style w:type="paragraph" w:styleId="afffffffffffffffffffff2">
    <w:name w:val="List Continue"/>
    <w:basedOn w:val="af2"/>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2"/>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3">
    <w:name w:val="Стиль власова"/>
    <w:basedOn w:val="af2"/>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3"/>
    <w:rsid w:val="004102F1"/>
    <w:rPr>
      <w:sz w:val="16"/>
      <w:szCs w:val="16"/>
    </w:rPr>
  </w:style>
  <w:style w:type="character" w:customStyle="1" w:styleId="editsection8">
    <w:name w:val="editsection8"/>
    <w:basedOn w:val="af3"/>
    <w:rsid w:val="004102F1"/>
    <w:rPr>
      <w:b w:val="0"/>
      <w:bCs w:val="0"/>
      <w:sz w:val="18"/>
      <w:szCs w:val="18"/>
    </w:rPr>
  </w:style>
  <w:style w:type="character" w:customStyle="1" w:styleId="editsection9">
    <w:name w:val="editsection9"/>
    <w:basedOn w:val="af3"/>
    <w:rsid w:val="004102F1"/>
    <w:rPr>
      <w:b w:val="0"/>
      <w:bCs w:val="0"/>
      <w:sz w:val="21"/>
      <w:szCs w:val="21"/>
    </w:rPr>
  </w:style>
  <w:style w:type="character" w:customStyle="1" w:styleId="editsection1">
    <w:name w:val="editsection1"/>
    <w:basedOn w:val="af3"/>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2"/>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2"/>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2"/>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2"/>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4">
    <w:name w:val="Оглавление_"/>
    <w:basedOn w:val="af3"/>
    <w:rsid w:val="007C548E"/>
    <w:rPr>
      <w:rFonts w:ascii="Times New Roman" w:eastAsia="Times New Roman" w:hAnsi="Times New Roman" w:cs="Times New Roman"/>
      <w:sz w:val="18"/>
      <w:szCs w:val="18"/>
      <w:shd w:val="clear" w:color="auto" w:fill="FFFFFF"/>
    </w:rPr>
  </w:style>
  <w:style w:type="paragraph" w:customStyle="1" w:styleId="affffffc">
    <w:name w:val="Сноска"/>
    <w:basedOn w:val="af2"/>
    <w:link w:val="affffffb"/>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3"/>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3"/>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2"/>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2"/>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2"/>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2"/>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2"/>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2">
    <w:name w:val="Стиль1 Знак Знак"/>
    <w:basedOn w:val="affffffff1"/>
    <w:link w:val="1fffffff3"/>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3">
    <w:name w:val="Стиль1 Знак Знак Знак"/>
    <w:basedOn w:val="af3"/>
    <w:link w:val="1fffffff2"/>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2"/>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5">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3"/>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3"/>
    <w:rsid w:val="00FB5208"/>
    <w:rPr>
      <w:sz w:val="24"/>
      <w:szCs w:val="24"/>
      <w:lang w:val="uk-UA" w:eastAsia="ru-RU" w:bidi="ar-SA"/>
    </w:rPr>
  </w:style>
  <w:style w:type="character" w:customStyle="1" w:styleId="s14bb">
    <w:name w:val="s14b b"/>
    <w:basedOn w:val="af3"/>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3"/>
    <w:rsid w:val="00FB5208"/>
    <w:rPr>
      <w:rFonts w:ascii="Verdana" w:hAnsi="Verdana" w:hint="default"/>
      <w:b/>
      <w:bCs/>
      <w:color w:val="FF0000"/>
      <w:sz w:val="21"/>
      <w:szCs w:val="21"/>
    </w:rPr>
  </w:style>
  <w:style w:type="character" w:customStyle="1" w:styleId="bigheadline1">
    <w:name w:val="bigheadline1"/>
    <w:basedOn w:val="af3"/>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3"/>
    <w:rsid w:val="00FB5208"/>
    <w:rPr>
      <w:rFonts w:ascii="Arial" w:hAnsi="Arial" w:cs="Arial" w:hint="default"/>
      <w:sz w:val="19"/>
      <w:szCs w:val="19"/>
    </w:rPr>
  </w:style>
  <w:style w:type="character" w:customStyle="1" w:styleId="inside-head1">
    <w:name w:val="inside-head1"/>
    <w:basedOn w:val="af3"/>
    <w:rsid w:val="00FB5208"/>
    <w:rPr>
      <w:rFonts w:ascii="Times New Roman" w:hAnsi="Times New Roman" w:cs="Times New Roman" w:hint="default"/>
      <w:b/>
      <w:bCs/>
      <w:sz w:val="36"/>
      <w:szCs w:val="36"/>
    </w:rPr>
  </w:style>
  <w:style w:type="paragraph" w:customStyle="1" w:styleId="inside-copy">
    <w:name w:val="inside-copy"/>
    <w:basedOn w:val="af2"/>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3"/>
    <w:rsid w:val="00FB5208"/>
  </w:style>
  <w:style w:type="character" w:customStyle="1" w:styleId="subhed">
    <w:name w:val="subhed"/>
    <w:basedOn w:val="af3"/>
    <w:rsid w:val="00FB5208"/>
  </w:style>
  <w:style w:type="character" w:customStyle="1" w:styleId="allbold1">
    <w:name w:val="allbold1"/>
    <w:basedOn w:val="af3"/>
    <w:rsid w:val="00FB5208"/>
    <w:rPr>
      <w:rFonts w:ascii="Arial" w:hAnsi="Arial" w:cs="Arial" w:hint="default"/>
      <w:b/>
      <w:bCs/>
      <w:color w:val="000000"/>
      <w:sz w:val="14"/>
      <w:szCs w:val="14"/>
    </w:rPr>
  </w:style>
  <w:style w:type="paragraph" w:customStyle="1" w:styleId="132">
    <w:name w:val="Заголовок 13"/>
    <w:basedOn w:val="af2"/>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2"/>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2"/>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3"/>
    <w:rsid w:val="00FB5208"/>
    <w:rPr>
      <w:color w:val="000099"/>
    </w:rPr>
  </w:style>
  <w:style w:type="character" w:customStyle="1" w:styleId="cald-guideword">
    <w:name w:val="cald-guideword"/>
    <w:basedOn w:val="af3"/>
    <w:rsid w:val="00FB5208"/>
  </w:style>
  <w:style w:type="character" w:customStyle="1" w:styleId="def-classification">
    <w:name w:val="def-classification"/>
    <w:basedOn w:val="af3"/>
    <w:rsid w:val="00FB5208"/>
  </w:style>
  <w:style w:type="character" w:customStyle="1" w:styleId="cald-definition">
    <w:name w:val="cald-definition"/>
    <w:basedOn w:val="af3"/>
    <w:rsid w:val="00FB5208"/>
  </w:style>
  <w:style w:type="character" w:customStyle="1" w:styleId="resultbodyblack1">
    <w:name w:val="resultbodyblack1"/>
    <w:basedOn w:val="af3"/>
    <w:rsid w:val="00FB5208"/>
    <w:rPr>
      <w:rFonts w:ascii="Verdana" w:hAnsi="Verdana" w:hint="default"/>
      <w:b/>
      <w:bCs/>
      <w:color w:val="000000"/>
      <w:sz w:val="22"/>
      <w:szCs w:val="22"/>
    </w:rPr>
  </w:style>
  <w:style w:type="paragraph" w:customStyle="1" w:styleId="textbodyblack">
    <w:name w:val="textbodyblack"/>
    <w:basedOn w:val="af2"/>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3"/>
    <w:rsid w:val="00FB5208"/>
    <w:rPr>
      <w:rFonts w:ascii="Verdana" w:hAnsi="Verdana" w:hint="default"/>
      <w:b/>
      <w:bCs/>
      <w:color w:val="336699"/>
      <w:sz w:val="15"/>
      <w:szCs w:val="15"/>
    </w:rPr>
  </w:style>
  <w:style w:type="character" w:customStyle="1" w:styleId="headline1">
    <w:name w:val="headline1"/>
    <w:basedOn w:val="af3"/>
    <w:rsid w:val="00FB5208"/>
    <w:rPr>
      <w:rFonts w:ascii="Arial" w:hAnsi="Arial" w:cs="Arial" w:hint="default"/>
      <w:b/>
      <w:bCs/>
      <w:strike w:val="0"/>
      <w:dstrike w:val="0"/>
      <w:color w:val="333333"/>
      <w:sz w:val="30"/>
      <w:szCs w:val="30"/>
      <w:u w:val="none"/>
      <w:effect w:val="none"/>
    </w:rPr>
  </w:style>
  <w:style w:type="paragraph" w:customStyle="1" w:styleId="fp">
    <w:name w:val="fp"/>
    <w:basedOn w:val="af2"/>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4">
    <w:name w:val="Нет списка1"/>
    <w:next w:val="af5"/>
    <w:uiPriority w:val="99"/>
    <w:semiHidden/>
    <w:unhideWhenUsed/>
    <w:rsid w:val="0001496C"/>
  </w:style>
  <w:style w:type="numbering" w:customStyle="1" w:styleId="2fffff0">
    <w:name w:val="Нет списка2"/>
    <w:next w:val="af5"/>
    <w:semiHidden/>
    <w:unhideWhenUsed/>
    <w:rsid w:val="00A814A4"/>
  </w:style>
  <w:style w:type="paragraph" w:customStyle="1" w:styleId="3ffe">
    <w:name w:val="Основной текст с отступом3"/>
    <w:basedOn w:val="af2"/>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f2"/>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3"/>
    <w:rsid w:val="00FE1A62"/>
  </w:style>
  <w:style w:type="character" w:customStyle="1" w:styleId="small-text1">
    <w:name w:val="small-text1"/>
    <w:basedOn w:val="af3"/>
    <w:rsid w:val="00FE1A62"/>
    <w:rPr>
      <w:rFonts w:ascii="Arial" w:hAnsi="Arial" w:cs="Arial"/>
      <w:color w:val="000000"/>
      <w:sz w:val="20"/>
      <w:szCs w:val="20"/>
    </w:rPr>
  </w:style>
  <w:style w:type="paragraph" w:customStyle="1" w:styleId="Example1">
    <w:name w:val="Example 1"/>
    <w:basedOn w:val="af2"/>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3"/>
    <w:rsid w:val="00FE1A62"/>
    <w:rPr>
      <w:rFonts w:ascii="Verdana" w:hAnsi="Verdana"/>
      <w:color w:val="000000"/>
      <w:sz w:val="19"/>
      <w:szCs w:val="19"/>
    </w:rPr>
  </w:style>
  <w:style w:type="character" w:customStyle="1" w:styleId="pagetitle1">
    <w:name w:val="pagetitle1"/>
    <w:basedOn w:val="af3"/>
    <w:rsid w:val="00FE1A62"/>
    <w:rPr>
      <w:rFonts w:ascii="Arial" w:hAnsi="Arial" w:cs="Arial"/>
      <w:color w:val="000000"/>
      <w:sz w:val="23"/>
      <w:szCs w:val="23"/>
    </w:rPr>
  </w:style>
  <w:style w:type="character" w:customStyle="1" w:styleId="pagesubtitle1">
    <w:name w:val="pagesubtitle1"/>
    <w:basedOn w:val="af3"/>
    <w:rsid w:val="00FE1A62"/>
    <w:rPr>
      <w:rFonts w:ascii="Verdana" w:hAnsi="Verdana"/>
      <w:b/>
      <w:bCs/>
      <w:color w:val="000000"/>
      <w:sz w:val="13"/>
      <w:szCs w:val="13"/>
    </w:rPr>
  </w:style>
  <w:style w:type="character" w:customStyle="1" w:styleId="section1">
    <w:name w:val="section1"/>
    <w:basedOn w:val="af3"/>
    <w:rsid w:val="00FE1A62"/>
    <w:rPr>
      <w:rFonts w:ascii="Verdana" w:hAnsi="Verdana"/>
      <w:b/>
      <w:bCs/>
      <w:color w:val="000000"/>
      <w:sz w:val="24"/>
      <w:szCs w:val="24"/>
    </w:rPr>
  </w:style>
  <w:style w:type="character" w:customStyle="1" w:styleId="gift1">
    <w:name w:val="gift1"/>
    <w:basedOn w:val="af3"/>
    <w:rsid w:val="00FE1A62"/>
    <w:rPr>
      <w:rFonts w:ascii="Arial" w:hAnsi="Arial" w:cs="Arial"/>
      <w:b/>
      <w:bCs/>
      <w:color w:val="auto"/>
      <w:spacing w:val="13"/>
      <w:sz w:val="24"/>
      <w:szCs w:val="24"/>
    </w:rPr>
  </w:style>
  <w:style w:type="paragraph" w:customStyle="1" w:styleId="contactnew">
    <w:name w:val="contact_new"/>
    <w:basedOn w:val="af2"/>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2"/>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2"/>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3"/>
    <w:rsid w:val="00FE1A62"/>
    <w:rPr>
      <w:rFonts w:ascii="Verdana" w:hAnsi="Verdana"/>
      <w:color w:val="auto"/>
      <w:sz w:val="20"/>
      <w:szCs w:val="20"/>
      <w:u w:val="none"/>
      <w:effect w:val="none"/>
    </w:rPr>
  </w:style>
  <w:style w:type="character" w:customStyle="1" w:styleId="7c">
    <w:name w:val="Гиперссылка7"/>
    <w:basedOn w:val="af3"/>
    <w:rsid w:val="00FE1A62"/>
    <w:rPr>
      <w:rFonts w:ascii="Verdana" w:hAnsi="Verdana"/>
      <w:color w:val="auto"/>
      <w:sz w:val="20"/>
      <w:szCs w:val="20"/>
      <w:u w:val="none"/>
      <w:effect w:val="none"/>
    </w:rPr>
  </w:style>
  <w:style w:type="character" w:customStyle="1" w:styleId="toplinks1">
    <w:name w:val="top_links1"/>
    <w:basedOn w:val="af3"/>
    <w:rsid w:val="00FE1A62"/>
    <w:rPr>
      <w:b/>
      <w:bCs/>
      <w:caps/>
      <w:smallCaps/>
      <w:color w:val="auto"/>
      <w:sz w:val="22"/>
      <w:szCs w:val="22"/>
    </w:rPr>
  </w:style>
  <w:style w:type="character" w:customStyle="1" w:styleId="invisible1">
    <w:name w:val="invisible1"/>
    <w:basedOn w:val="af3"/>
    <w:rsid w:val="00FE1A62"/>
    <w:rPr>
      <w:vanish/>
    </w:rPr>
  </w:style>
  <w:style w:type="character" w:customStyle="1" w:styleId="infohead1">
    <w:name w:val="info_head1"/>
    <w:basedOn w:val="af3"/>
    <w:rsid w:val="00FE1A62"/>
    <w:rPr>
      <w:b/>
      <w:bCs/>
      <w:color w:val="auto"/>
      <w:sz w:val="24"/>
      <w:szCs w:val="24"/>
    </w:rPr>
  </w:style>
  <w:style w:type="character" w:customStyle="1" w:styleId="lineheight1">
    <w:name w:val="lineheight1"/>
    <w:basedOn w:val="af3"/>
    <w:rsid w:val="00FE1A62"/>
  </w:style>
  <w:style w:type="character" w:customStyle="1" w:styleId="newshead1">
    <w:name w:val="news_head1"/>
    <w:basedOn w:val="af3"/>
    <w:rsid w:val="00FE1A62"/>
    <w:rPr>
      <w:b/>
      <w:bCs/>
      <w:color w:val="FFFFFF"/>
      <w:sz w:val="24"/>
      <w:szCs w:val="24"/>
    </w:rPr>
  </w:style>
  <w:style w:type="character" w:customStyle="1" w:styleId="newssubhead1">
    <w:name w:val="news_sub_head1"/>
    <w:basedOn w:val="af3"/>
    <w:rsid w:val="00FE1A62"/>
    <w:rPr>
      <w:b/>
      <w:bCs/>
      <w:color w:val="auto"/>
      <w:sz w:val="24"/>
      <w:szCs w:val="24"/>
    </w:rPr>
  </w:style>
  <w:style w:type="character" w:customStyle="1" w:styleId="newstext1">
    <w:name w:val="news_text1"/>
    <w:basedOn w:val="af3"/>
    <w:rsid w:val="00FE1A62"/>
    <w:rPr>
      <w:color w:val="FFFFFF"/>
      <w:sz w:val="24"/>
      <w:szCs w:val="24"/>
    </w:rPr>
  </w:style>
  <w:style w:type="character" w:customStyle="1" w:styleId="bigbluelink1">
    <w:name w:val="big_blue_link1"/>
    <w:basedOn w:val="af3"/>
    <w:rsid w:val="00FE1A62"/>
    <w:rPr>
      <w:b/>
      <w:bCs/>
      <w:color w:val="auto"/>
      <w:sz w:val="42"/>
      <w:szCs w:val="42"/>
    </w:rPr>
  </w:style>
  <w:style w:type="character" w:customStyle="1" w:styleId="rotatetxt1">
    <w:name w:val="rotatetxt1"/>
    <w:basedOn w:val="af3"/>
    <w:rsid w:val="00FE1A62"/>
    <w:rPr>
      <w:rFonts w:ascii="Verdana" w:hAnsi="Verdana"/>
      <w:color w:val="auto"/>
      <w:sz w:val="19"/>
      <w:szCs w:val="19"/>
    </w:rPr>
  </w:style>
  <w:style w:type="character" w:customStyle="1" w:styleId="smallbluelink1">
    <w:name w:val="small_blue_link1"/>
    <w:basedOn w:val="af3"/>
    <w:rsid w:val="00FE1A62"/>
    <w:rPr>
      <w:color w:val="auto"/>
      <w:sz w:val="25"/>
      <w:szCs w:val="25"/>
    </w:rPr>
  </w:style>
  <w:style w:type="character" w:customStyle="1" w:styleId="footertext1">
    <w:name w:val="footer_text1"/>
    <w:basedOn w:val="af3"/>
    <w:rsid w:val="00FE1A62"/>
    <w:rPr>
      <w:rFonts w:ascii="Arial" w:hAnsi="Arial" w:cs="Arial"/>
      <w:color w:val="FFFFFF"/>
      <w:sz w:val="17"/>
      <w:szCs w:val="17"/>
    </w:rPr>
  </w:style>
  <w:style w:type="paragraph" w:customStyle="1" w:styleId="journaltitles">
    <w:name w:val="journaltitles"/>
    <w:basedOn w:val="af2"/>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3"/>
    <w:rsid w:val="00FE1A62"/>
    <w:rPr>
      <w:rFonts w:ascii="Arial" w:hAnsi="Arial" w:cs="Arial"/>
      <w:color w:val="000000"/>
      <w:sz w:val="16"/>
      <w:szCs w:val="16"/>
    </w:rPr>
  </w:style>
  <w:style w:type="character" w:customStyle="1" w:styleId="maintext1">
    <w:name w:val="maintext1"/>
    <w:basedOn w:val="af3"/>
    <w:rsid w:val="00FE1A62"/>
    <w:rPr>
      <w:rFonts w:ascii="Arial" w:hAnsi="Arial" w:cs="Arial"/>
      <w:color w:val="000000"/>
      <w:sz w:val="18"/>
      <w:szCs w:val="18"/>
    </w:rPr>
  </w:style>
  <w:style w:type="paragraph" w:customStyle="1" w:styleId="default0">
    <w:name w:val="default"/>
    <w:basedOn w:val="af2"/>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5"/>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5"/>
    <w:uiPriority w:val="99"/>
    <w:semiHidden/>
    <w:unhideWhenUsed/>
    <w:rsid w:val="00267173"/>
  </w:style>
  <w:style w:type="paragraph" w:customStyle="1" w:styleId="2fffff1">
    <w:name w:val="Текст выноски2"/>
    <w:basedOn w:val="af2"/>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3"/>
    <w:rsid w:val="00292B3F"/>
    <w:rPr>
      <w:rFonts w:ascii="Arial" w:hAnsi="Arial" w:cs="Arial" w:hint="default"/>
      <w:b/>
      <w:bCs/>
      <w:color w:val="990000"/>
      <w:sz w:val="21"/>
      <w:szCs w:val="21"/>
    </w:rPr>
  </w:style>
  <w:style w:type="paragraph" w:customStyle="1" w:styleId="14pt2">
    <w:name w:val="Стиль Текст + 14 pt"/>
    <w:basedOn w:val="af2"/>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6">
    <w:name w:val="Знак Знак"/>
    <w:basedOn w:val="af3"/>
    <w:rsid w:val="00937513"/>
    <w:rPr>
      <w:sz w:val="24"/>
      <w:szCs w:val="24"/>
      <w:lang w:val="ru-RU" w:eastAsia="ru-RU"/>
    </w:rPr>
  </w:style>
  <w:style w:type="character" w:customStyle="1" w:styleId="14pt3">
    <w:name w:val="Стиль Текст + 14 pt Знак"/>
    <w:basedOn w:val="af3"/>
    <w:locked/>
    <w:rsid w:val="00314A13"/>
    <w:rPr>
      <w:sz w:val="28"/>
      <w:szCs w:val="28"/>
      <w:lang w:val="ru-RU" w:eastAsia="ru-RU" w:bidi="ar-SA"/>
    </w:rPr>
  </w:style>
  <w:style w:type="character" w:customStyle="1" w:styleId="14pt4">
    <w:name w:val="Стиль Текст + 14 pt Знак Знак"/>
    <w:basedOn w:val="af3"/>
    <w:locked/>
    <w:rsid w:val="00314A13"/>
    <w:rPr>
      <w:sz w:val="28"/>
      <w:szCs w:val="28"/>
      <w:lang w:val="ru-RU" w:eastAsia="ru-RU" w:bidi="ar-SA"/>
    </w:rPr>
  </w:style>
  <w:style w:type="character" w:customStyle="1" w:styleId="133">
    <w:name w:val="Знак Знак13"/>
    <w:basedOn w:val="af3"/>
    <w:locked/>
    <w:rsid w:val="00314A13"/>
    <w:rPr>
      <w:i/>
      <w:iCs/>
      <w:sz w:val="28"/>
      <w:szCs w:val="28"/>
      <w:lang w:val="uk-UA" w:eastAsia="ru-RU" w:bidi="ar-SA"/>
    </w:rPr>
  </w:style>
  <w:style w:type="character" w:customStyle="1" w:styleId="normal10">
    <w:name w:val="normal1"/>
    <w:basedOn w:val="af3"/>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2"/>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5"/>
    <w:uiPriority w:val="99"/>
    <w:semiHidden/>
    <w:unhideWhenUsed/>
    <w:rsid w:val="0039380B"/>
  </w:style>
  <w:style w:type="paragraph" w:customStyle="1" w:styleId="260">
    <w:name w:val="Основной текст 26"/>
    <w:basedOn w:val="af2"/>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5"/>
    <w:uiPriority w:val="99"/>
    <w:semiHidden/>
    <w:unhideWhenUsed/>
    <w:rsid w:val="00BA3A4E"/>
  </w:style>
  <w:style w:type="paragraph" w:customStyle="1" w:styleId="160">
    <w:name w:val="Основной текст16"/>
    <w:basedOn w:val="af2"/>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3"/>
    <w:rsid w:val="00E3373F"/>
    <w:rPr>
      <w:rFonts w:ascii="Verdana" w:hAnsi="Verdana" w:hint="default"/>
      <w:b/>
      <w:bCs/>
      <w:sz w:val="21"/>
      <w:szCs w:val="21"/>
    </w:rPr>
  </w:style>
  <w:style w:type="paragraph" w:customStyle="1" w:styleId="paper1">
    <w:name w:val="paper1"/>
    <w:basedOn w:val="af2"/>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2"/>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7">
    <w:name w:val="Дисс. Обычный абзац"/>
    <w:basedOn w:val="af2"/>
    <w:link w:val="afffffffffffffffffffff8"/>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8">
    <w:name w:val="Дисс. Обычный абзац Знак"/>
    <w:basedOn w:val="af3"/>
    <w:link w:val="afffffffffffffffffffff7"/>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2"/>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3"/>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2"/>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9">
    <w:name w:val="Определения Автора"/>
    <w:basedOn w:val="af2"/>
    <w:link w:val="afffffffffffffffffffffa"/>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a">
    <w:name w:val="Определения Автора Знак"/>
    <w:basedOn w:val="af3"/>
    <w:link w:val="afffffffffffffffffffff9"/>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2"/>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b">
    <w:name w:val="Обычный_Автореферат"/>
    <w:basedOn w:val="af2"/>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3"/>
    <w:rsid w:val="007B0B78"/>
  </w:style>
  <w:style w:type="character" w:customStyle="1" w:styleId="afffffffffffffffffffffc">
    <w:name w:val="Обычный абзац"/>
    <w:basedOn w:val="af3"/>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d">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e">
    <w:name w:val="дис как заголовок раздела"/>
    <w:basedOn w:val="af2"/>
    <w:next w:val="afffffffffffffffffffffd"/>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2"/>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
    <w:name w:val="Основний текст_"/>
    <w:link w:val="affffffffffffffffffffff0"/>
    <w:uiPriority w:val="99"/>
    <w:locked/>
    <w:rsid w:val="0010053C"/>
    <w:rPr>
      <w:sz w:val="21"/>
      <w:shd w:val="clear" w:color="auto" w:fill="FFFFFF"/>
    </w:rPr>
  </w:style>
  <w:style w:type="paragraph" w:customStyle="1" w:styleId="affffffffffffffffffffff0">
    <w:name w:val="Основний текст"/>
    <w:basedOn w:val="af2"/>
    <w:link w:val="affffffffffffffffffffff"/>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5">
    <w:name w:val="Table Grid 1"/>
    <w:basedOn w:val="af4"/>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1">
    <w:name w:val="Основний текст + Курсив"/>
    <w:uiPriority w:val="99"/>
    <w:rsid w:val="0010053C"/>
    <w:rPr>
      <w:i/>
      <w:sz w:val="19"/>
    </w:rPr>
  </w:style>
  <w:style w:type="table" w:customStyle="1" w:styleId="1fffffff6">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2"/>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2"/>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3"/>
    <w:rsid w:val="000071A8"/>
  </w:style>
  <w:style w:type="paragraph" w:customStyle="1" w:styleId="articleauthorname">
    <w:name w:val="articleauthorname"/>
    <w:basedOn w:val="af2"/>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3"/>
    <w:rsid w:val="000071A8"/>
  </w:style>
  <w:style w:type="character" w:customStyle="1" w:styleId="article-author">
    <w:name w:val="article-author"/>
    <w:basedOn w:val="af3"/>
    <w:rsid w:val="000071A8"/>
  </w:style>
  <w:style w:type="character" w:customStyle="1" w:styleId="orange1">
    <w:name w:val="orange1"/>
    <w:basedOn w:val="af3"/>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3"/>
    <w:rsid w:val="004A5A83"/>
  </w:style>
  <w:style w:type="paragraph" w:customStyle="1" w:styleId="1fffffff7">
    <w:name w:val="Знак Знак Знак Знак Знак Знак Знак Знак Знак Знак Знак1 Знак Знак Знак Знак Знак Знак Знак Знак Знак Знак"/>
    <w:basedOn w:val="af2"/>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3"/>
    <w:rsid w:val="004A5A83"/>
  </w:style>
  <w:style w:type="character" w:customStyle="1" w:styleId="nobr">
    <w:name w:val="nobr"/>
    <w:basedOn w:val="af3"/>
    <w:rsid w:val="004A5A83"/>
  </w:style>
  <w:style w:type="paragraph" w:customStyle="1" w:styleId="ListParagraph1">
    <w:name w:val="List Paragraph1"/>
    <w:basedOn w:val="af2"/>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2"/>
    <w:next w:val="af2"/>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2"/>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2"/>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2"/>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2"/>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8">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2">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9">
    <w:name w:val="Подпись к картинке_"/>
    <w:link w:val="affffffffffffffffff8"/>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3">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2">
    <w:name w:val="Подпись к таблице_"/>
    <w:link w:val="afffffffffffffffff1"/>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2"/>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2"/>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2"/>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2"/>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2"/>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2"/>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2"/>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2"/>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2"/>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2"/>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2"/>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2"/>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2"/>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2"/>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2"/>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2"/>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4">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2"/>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2"/>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2"/>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2"/>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5">
    <w:name w:val="Авторефукр"/>
    <w:basedOn w:val="af2"/>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2"/>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2"/>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6">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3"/>
    <w:rsid w:val="003A3D03"/>
  </w:style>
  <w:style w:type="paragraph" w:customStyle="1" w:styleId="4ff9">
    <w:name w:val="4"/>
    <w:basedOn w:val="af2"/>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3"/>
    <w:rsid w:val="003A3D03"/>
  </w:style>
  <w:style w:type="character" w:customStyle="1" w:styleId="75pt3">
    <w:name w:val="75pt"/>
    <w:basedOn w:val="af3"/>
    <w:rsid w:val="003A3D03"/>
  </w:style>
  <w:style w:type="character" w:customStyle="1" w:styleId="constantia12pt40">
    <w:name w:val="constantia12pt40"/>
    <w:basedOn w:val="af3"/>
    <w:rsid w:val="003A3D03"/>
  </w:style>
  <w:style w:type="character" w:customStyle="1" w:styleId="9pt2">
    <w:name w:val="9pt"/>
    <w:basedOn w:val="af3"/>
    <w:rsid w:val="003A3D03"/>
  </w:style>
  <w:style w:type="character" w:customStyle="1" w:styleId="a00">
    <w:name w:val="a0"/>
    <w:basedOn w:val="af3"/>
    <w:rsid w:val="003A3D03"/>
  </w:style>
  <w:style w:type="paragraph" w:styleId="3">
    <w:name w:val="List Number 3"/>
    <w:basedOn w:val="af2"/>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3"/>
    <w:rsid w:val="004313DD"/>
    <w:rPr>
      <w:sz w:val="24"/>
      <w:lang w:val="uk-UA" w:eastAsia="ru-RU" w:bidi="ar-SA"/>
    </w:rPr>
  </w:style>
  <w:style w:type="character" w:customStyle="1" w:styleId="affffffffffffffffffffff7">
    <w:name w:val="Основной текст Знак Знак Знак"/>
    <w:basedOn w:val="af3"/>
    <w:rsid w:val="004313DD"/>
    <w:rPr>
      <w:b/>
      <w:sz w:val="36"/>
      <w:szCs w:val="36"/>
      <w:lang w:val="ru-RU" w:eastAsia="ru-RU" w:bidi="ar-SA"/>
    </w:rPr>
  </w:style>
  <w:style w:type="character" w:customStyle="1" w:styleId="BodyTextIndent210">
    <w:name w:val="Body Text Indent 2 Знак Знак1"/>
    <w:basedOn w:val="af3"/>
    <w:rsid w:val="004313DD"/>
    <w:rPr>
      <w:sz w:val="24"/>
      <w:szCs w:val="24"/>
      <w:lang w:val="uk-UA" w:eastAsia="ru-RU" w:bidi="ar-SA"/>
    </w:rPr>
  </w:style>
  <w:style w:type="paragraph" w:customStyle="1" w:styleId="263">
    <w:name w:val="Основной текст с отступом 26"/>
    <w:basedOn w:val="af2"/>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2"/>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8">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3"/>
    <w:rsid w:val="005C0E6E"/>
  </w:style>
  <w:style w:type="character" w:customStyle="1" w:styleId="date4">
    <w:name w:val="date4"/>
    <w:basedOn w:val="af3"/>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9">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2"/>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2"/>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2"/>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2"/>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2"/>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2"/>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9">
    <w:name w:val="таблица 1"/>
    <w:basedOn w:val="af2"/>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a">
    <w:name w:val="таблица название"/>
    <w:basedOn w:val="af2"/>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2"/>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3"/>
    <w:uiPriority w:val="99"/>
    <w:rsid w:val="00886B4E"/>
  </w:style>
  <w:style w:type="paragraph" w:customStyle="1" w:styleId="affffffffffffffffffffffb">
    <w:name w:val="Знак Знак Знак Знак Знак Знак Знак Знак Знак Знак Знак Знак"/>
    <w:basedOn w:val="af2"/>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2"/>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c">
    <w:name w:val="!Автореферат"/>
    <w:basedOn w:val="af2"/>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d">
    <w:name w:val="Заголов."/>
    <w:basedOn w:val="af2"/>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a">
    <w:name w:val="Знак Знак Знак Знак Знак Знак Знак Знак Знак Знак Знак Знак1"/>
    <w:basedOn w:val="af2"/>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e">
    <w:name w:val="Вопросы"/>
    <w:basedOn w:val="af2"/>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3"/>
    <w:rsid w:val="00886B4E"/>
  </w:style>
  <w:style w:type="paragraph" w:customStyle="1" w:styleId="leftauthor">
    <w:name w:val="left_author"/>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
    <w:name w:val="название"/>
    <w:basedOn w:val="af3"/>
    <w:rsid w:val="00886B4E"/>
  </w:style>
  <w:style w:type="character" w:customStyle="1" w:styleId="afffffffffffffffffffffff0">
    <w:name w:val="назначение"/>
    <w:basedOn w:val="af3"/>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f1">
    <w:name w:val="Normal Indent"/>
    <w:basedOn w:val="af2"/>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2">
    <w:name w:val="Подпись к рисунку (заголовок)"/>
    <w:basedOn w:val="afffffffffffffffff0"/>
    <w:next w:val="afffffffffffffffff0"/>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3"/>
    <w:rsid w:val="00886B4E"/>
  </w:style>
  <w:style w:type="paragraph" w:customStyle="1" w:styleId="CharChar1CharChar1CharChar">
    <w:name w:val="Char Char Знак Знак1 Char Char1 Знак Знак Char Char"/>
    <w:basedOn w:val="af2"/>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3"/>
    <w:rsid w:val="00886B4E"/>
  </w:style>
  <w:style w:type="character" w:customStyle="1" w:styleId="y5blacky5bg">
    <w:name w:val="y5_black y5_bg"/>
    <w:basedOn w:val="af3"/>
    <w:rsid w:val="00886B4E"/>
  </w:style>
  <w:style w:type="character" w:customStyle="1" w:styleId="url">
    <w:name w:val="url"/>
    <w:basedOn w:val="af3"/>
    <w:rsid w:val="00886B4E"/>
  </w:style>
  <w:style w:type="paragraph" w:customStyle="1" w:styleId="bodytext2">
    <w:name w:val="bodytext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3">
    <w:name w:val="обычный_(веб)"/>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3"/>
    <w:rsid w:val="00886B4E"/>
  </w:style>
  <w:style w:type="paragraph" w:customStyle="1" w:styleId="afffffffffffffffffffffff4">
    <w:name w:val="АА"/>
    <w:basedOn w:val="af2"/>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5">
    <w:name w:val="Б"/>
    <w:basedOn w:val="af2"/>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3"/>
    <w:rsid w:val="00886B4E"/>
  </w:style>
  <w:style w:type="character" w:customStyle="1" w:styleId="search-keyword-match">
    <w:name w:val="search-keyword-match"/>
    <w:basedOn w:val="af3"/>
    <w:rsid w:val="00886B4E"/>
  </w:style>
  <w:style w:type="character" w:customStyle="1" w:styleId="title1">
    <w:name w:val="title1"/>
    <w:basedOn w:val="af3"/>
    <w:rsid w:val="001F66E7"/>
    <w:rPr>
      <w:rFonts w:ascii="Tahoma" w:hAnsi="Tahoma" w:cs="Tahoma" w:hint="default"/>
      <w:b/>
      <w:bCs/>
      <w:color w:val="000000"/>
      <w:sz w:val="18"/>
      <w:szCs w:val="18"/>
    </w:rPr>
  </w:style>
  <w:style w:type="character" w:customStyle="1" w:styleId="txt1">
    <w:name w:val="txt1"/>
    <w:basedOn w:val="af3"/>
    <w:rsid w:val="001F66E7"/>
    <w:rPr>
      <w:sz w:val="18"/>
      <w:szCs w:val="18"/>
    </w:rPr>
  </w:style>
  <w:style w:type="character" w:customStyle="1" w:styleId="s4">
    <w:name w:val="s4"/>
    <w:basedOn w:val="af3"/>
    <w:rsid w:val="001F66E7"/>
  </w:style>
  <w:style w:type="character" w:customStyle="1" w:styleId="s1">
    <w:name w:val="s1"/>
    <w:basedOn w:val="af3"/>
    <w:rsid w:val="001F66E7"/>
  </w:style>
  <w:style w:type="character" w:customStyle="1" w:styleId="s2">
    <w:name w:val="s2"/>
    <w:basedOn w:val="af3"/>
    <w:rsid w:val="001F66E7"/>
  </w:style>
  <w:style w:type="paragraph" w:customStyle="1" w:styleId="text-content-page1">
    <w:name w:val="text-content-page1"/>
    <w:basedOn w:val="af2"/>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3"/>
    <w:rsid w:val="001F66E7"/>
  </w:style>
  <w:style w:type="character" w:customStyle="1" w:styleId="dcom1">
    <w:name w:val="d_com1"/>
    <w:basedOn w:val="af3"/>
    <w:rsid w:val="001F66E7"/>
    <w:rPr>
      <w:i/>
      <w:iCs/>
      <w:color w:val="6F0000"/>
    </w:rPr>
  </w:style>
  <w:style w:type="paragraph" w:customStyle="1" w:styleId="p3">
    <w:name w:val="p3"/>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2"/>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3"/>
    <w:uiPriority w:val="99"/>
    <w:rsid w:val="001F66E7"/>
    <w:rPr>
      <w:rFonts w:ascii="Times New Roman" w:hAnsi="Times New Roman" w:cs="Times New Roman"/>
      <w:b/>
      <w:bCs/>
      <w:sz w:val="22"/>
      <w:szCs w:val="22"/>
    </w:rPr>
  </w:style>
  <w:style w:type="character" w:customStyle="1" w:styleId="FontStyle175">
    <w:name w:val="Font Style175"/>
    <w:basedOn w:val="af3"/>
    <w:rsid w:val="001F66E7"/>
    <w:rPr>
      <w:rFonts w:ascii="Times New Roman" w:hAnsi="Times New Roman" w:cs="Times New Roman"/>
      <w:sz w:val="18"/>
      <w:szCs w:val="18"/>
    </w:rPr>
  </w:style>
  <w:style w:type="character" w:customStyle="1" w:styleId="FontStyle177">
    <w:name w:val="Font Style177"/>
    <w:basedOn w:val="af3"/>
    <w:rsid w:val="001F66E7"/>
    <w:rPr>
      <w:rFonts w:ascii="Times New Roman" w:hAnsi="Times New Roman" w:cs="Times New Roman"/>
      <w:sz w:val="18"/>
      <w:szCs w:val="18"/>
    </w:rPr>
  </w:style>
  <w:style w:type="character" w:customStyle="1" w:styleId="FontStyle188">
    <w:name w:val="Font Style188"/>
    <w:basedOn w:val="af3"/>
    <w:uiPriority w:val="99"/>
    <w:rsid w:val="001F66E7"/>
    <w:rPr>
      <w:rFonts w:ascii="Times New Roman" w:hAnsi="Times New Roman" w:cs="Times New Roman"/>
      <w:sz w:val="18"/>
      <w:szCs w:val="18"/>
    </w:rPr>
  </w:style>
  <w:style w:type="paragraph" w:customStyle="1" w:styleId="334">
    <w:name w:val="Основной текст 33"/>
    <w:basedOn w:val="af2"/>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2"/>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2"/>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2"/>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2"/>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2"/>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2"/>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2"/>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2"/>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2"/>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2"/>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2"/>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2"/>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2"/>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2"/>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2"/>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2"/>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2"/>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2"/>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3"/>
    <w:rsid w:val="00181228"/>
  </w:style>
  <w:style w:type="character" w:customStyle="1" w:styleId="ti2">
    <w:name w:val="ti2"/>
    <w:basedOn w:val="af3"/>
    <w:rsid w:val="00181228"/>
    <w:rPr>
      <w:sz w:val="22"/>
      <w:szCs w:val="22"/>
    </w:rPr>
  </w:style>
  <w:style w:type="character" w:customStyle="1" w:styleId="featuredlinkouts">
    <w:name w:val="featured_linkouts"/>
    <w:basedOn w:val="af3"/>
    <w:rsid w:val="00181228"/>
  </w:style>
  <w:style w:type="character" w:customStyle="1" w:styleId="linkbar">
    <w:name w:val="linkbar"/>
    <w:basedOn w:val="af3"/>
    <w:rsid w:val="00181228"/>
  </w:style>
  <w:style w:type="paragraph" w:customStyle="1" w:styleId="affiliation2">
    <w:name w:val="affiliation2"/>
    <w:basedOn w:val="af2"/>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3"/>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2"/>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2"/>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2"/>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2"/>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2"/>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6">
    <w:name w:val="_рисунок"/>
    <w:basedOn w:val="af2"/>
    <w:next w:val="af2"/>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7">
    <w:name w:val="_рисунок Знак"/>
    <w:basedOn w:val="af3"/>
    <w:rsid w:val="00181228"/>
    <w:rPr>
      <w:b/>
      <w:i/>
      <w:sz w:val="22"/>
      <w:szCs w:val="24"/>
      <w:lang w:val="uk-UA" w:eastAsia="ru-RU" w:bidi="ar-SA"/>
    </w:rPr>
  </w:style>
  <w:style w:type="character" w:customStyle="1" w:styleId="nonunderlined1">
    <w:name w:val="nonunderlined1"/>
    <w:basedOn w:val="af3"/>
    <w:rsid w:val="00181228"/>
    <w:rPr>
      <w:strike w:val="0"/>
      <w:dstrike w:val="0"/>
      <w:u w:val="none"/>
      <w:effect w:val="none"/>
    </w:rPr>
  </w:style>
  <w:style w:type="character" w:customStyle="1" w:styleId="issue">
    <w:name w:val="issue"/>
    <w:basedOn w:val="af3"/>
    <w:rsid w:val="00181228"/>
  </w:style>
  <w:style w:type="character" w:customStyle="1" w:styleId="ref-vol1">
    <w:name w:val="ref-vol1"/>
    <w:basedOn w:val="af3"/>
    <w:rsid w:val="00181228"/>
    <w:rPr>
      <w:b/>
      <w:bCs/>
    </w:rPr>
  </w:style>
  <w:style w:type="table" w:styleId="afffffffffffffffffffffff8">
    <w:name w:val="Table Professional"/>
    <w:basedOn w:val="af4"/>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2"/>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2"/>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2"/>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2"/>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2"/>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2"/>
    <w:rsid w:val="006A457C"/>
    <w:pPr>
      <w:suppressAutoHyphens w:val="0"/>
      <w:spacing w:after="120"/>
      <w:ind w:left="1415"/>
    </w:pPr>
    <w:rPr>
      <w:rFonts w:ascii="Times New Roman" w:eastAsia="Times New Roman" w:hAnsi="Times New Roman" w:cs="Times New Roman"/>
      <w:lang w:val="uk-UA" w:eastAsia="ru-RU"/>
    </w:rPr>
  </w:style>
  <w:style w:type="paragraph" w:styleId="afff7">
    <w:name w:val="Body Text First Indent"/>
    <w:basedOn w:val="affffffff"/>
    <w:link w:val="afff6"/>
    <w:rsid w:val="006A457C"/>
    <w:pPr>
      <w:suppressAutoHyphens w:val="0"/>
      <w:ind w:firstLine="210"/>
    </w:pPr>
    <w:rPr>
      <w:rFonts w:ascii="PetersburgCTT" w:eastAsia="PetersburgCTT" w:hAnsi="PetersburgCTT" w:cs="PetersburgCTT"/>
      <w:sz w:val="24"/>
    </w:rPr>
  </w:style>
  <w:style w:type="character" w:customStyle="1" w:styleId="1fffffffb">
    <w:name w:val="Красная строка Знак1"/>
    <w:basedOn w:val="1ff1"/>
    <w:uiPriority w:val="99"/>
    <w:semiHidden/>
    <w:rsid w:val="006A457C"/>
    <w:rPr>
      <w:rFonts w:ascii="Garamond" w:eastAsia="Garamond" w:hAnsi="Garamond" w:cs="Garamond"/>
      <w:sz w:val="24"/>
      <w:szCs w:val="24"/>
      <w:lang w:eastAsia="ar-SA"/>
    </w:rPr>
  </w:style>
  <w:style w:type="paragraph" w:styleId="2d">
    <w:name w:val="Body Text First Indent 2"/>
    <w:basedOn w:val="affffffff6"/>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3"/>
    <w:link w:val="affffffff6"/>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2"/>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2"/>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2"/>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2"/>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2"/>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2"/>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2"/>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2"/>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2"/>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2"/>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2"/>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2"/>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2"/>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2"/>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2"/>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2"/>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2"/>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2"/>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2"/>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2"/>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2"/>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2"/>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2"/>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2"/>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2"/>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3"/>
    <w:rsid w:val="0011487C"/>
    <w:rPr>
      <w:rFonts w:ascii="Arial Narrow" w:hAnsi="Arial Narrow" w:cs="Arial Narrow"/>
      <w:b/>
      <w:bCs/>
      <w:i/>
      <w:iCs/>
      <w:caps/>
      <w:sz w:val="20"/>
      <w:szCs w:val="20"/>
    </w:rPr>
  </w:style>
  <w:style w:type="paragraph" w:customStyle="1" w:styleId="afffffffffffffffffffffff9">
    <w:name w:val="Титульний"/>
    <w:basedOn w:val="af2"/>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3"/>
    <w:rsid w:val="00821E3A"/>
    <w:rPr>
      <w:color w:val="FF0000"/>
    </w:rPr>
  </w:style>
  <w:style w:type="paragraph" w:customStyle="1" w:styleId="NienieEeo">
    <w:name w:val="NienieEeo"/>
    <w:basedOn w:val="af2"/>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2"/>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a">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2"/>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3"/>
    <w:rsid w:val="007B6B41"/>
  </w:style>
  <w:style w:type="character" w:customStyle="1" w:styleId="bindingblock1">
    <w:name w:val="bindingblock1"/>
    <w:basedOn w:val="af3"/>
    <w:rsid w:val="007B6B41"/>
  </w:style>
  <w:style w:type="paragraph" w:customStyle="1" w:styleId="afffffffffffffffffffffffb">
    <w:name w:val="КД Знак Знак"/>
    <w:basedOn w:val="af2"/>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2"/>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3"/>
    <w:rsid w:val="00733FD1"/>
  </w:style>
  <w:style w:type="character" w:customStyle="1" w:styleId="text41">
    <w:name w:val="text41"/>
    <w:basedOn w:val="af3"/>
    <w:rsid w:val="00733FD1"/>
    <w:rPr>
      <w:rFonts w:ascii="Verdana" w:hAnsi="Verdana" w:hint="default"/>
      <w:b w:val="0"/>
      <w:bCs w:val="0"/>
      <w:color w:val="212063"/>
    </w:rPr>
  </w:style>
  <w:style w:type="paragraph" w:customStyle="1" w:styleId="textjur">
    <w:name w:val="text_jur"/>
    <w:basedOn w:val="af2"/>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3"/>
    <w:rsid w:val="00733FD1"/>
    <w:rPr>
      <w:sz w:val="20"/>
      <w:szCs w:val="20"/>
    </w:rPr>
  </w:style>
  <w:style w:type="character" w:customStyle="1" w:styleId="comment">
    <w:name w:val="comment"/>
    <w:basedOn w:val="af3"/>
    <w:rsid w:val="00733FD1"/>
  </w:style>
  <w:style w:type="paragraph" w:customStyle="1" w:styleId="authorgroup">
    <w:name w:val="authorgroup"/>
    <w:basedOn w:val="af2"/>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3"/>
    <w:rsid w:val="00733FD1"/>
    <w:rPr>
      <w:rFonts w:ascii="Arial" w:hAnsi="Arial" w:cs="Arial" w:hint="default"/>
      <w:b/>
      <w:bCs/>
      <w:color w:val="003399"/>
      <w:sz w:val="32"/>
      <w:szCs w:val="32"/>
    </w:rPr>
  </w:style>
  <w:style w:type="character" w:customStyle="1" w:styleId="rvts21">
    <w:name w:val="rvts21"/>
    <w:basedOn w:val="af3"/>
    <w:rsid w:val="00733FD1"/>
    <w:rPr>
      <w:rFonts w:ascii="Times New Roman" w:hAnsi="Times New Roman" w:cs="Times New Roman" w:hint="default"/>
      <w:sz w:val="28"/>
      <w:szCs w:val="28"/>
    </w:rPr>
  </w:style>
  <w:style w:type="character" w:customStyle="1" w:styleId="srtitle">
    <w:name w:val="srtitle"/>
    <w:basedOn w:val="af3"/>
    <w:rsid w:val="00733FD1"/>
  </w:style>
  <w:style w:type="character" w:customStyle="1" w:styleId="grey">
    <w:name w:val="grey"/>
    <w:basedOn w:val="af3"/>
    <w:rsid w:val="00733FD1"/>
  </w:style>
  <w:style w:type="character" w:customStyle="1" w:styleId="addmd">
    <w:name w:val="addmd"/>
    <w:basedOn w:val="af3"/>
    <w:rsid w:val="00733FD1"/>
  </w:style>
  <w:style w:type="character" w:customStyle="1" w:styleId="bindingblock">
    <w:name w:val="bindingblock"/>
    <w:basedOn w:val="af3"/>
    <w:rsid w:val="00733FD1"/>
  </w:style>
  <w:style w:type="character" w:customStyle="1" w:styleId="binding">
    <w:name w:val="binding"/>
    <w:basedOn w:val="af3"/>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2"/>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c">
    <w:name w:val="СтФорм"/>
    <w:basedOn w:val="BodyText3"/>
    <w:rsid w:val="00187A91"/>
    <w:pPr>
      <w:widowControl/>
      <w:spacing w:after="120" w:line="360" w:lineRule="auto"/>
      <w:ind w:firstLine="851"/>
    </w:pPr>
    <w:rPr>
      <w:sz w:val="28"/>
      <w:szCs w:val="28"/>
    </w:rPr>
  </w:style>
  <w:style w:type="character" w:customStyle="1" w:styleId="afffffffffffffffffffffffd">
    <w:name w:val="Основной текст Знак.Основной текст Знак Знак Знак Знак Знак Знак Знак"/>
    <w:basedOn w:val="af3"/>
    <w:rsid w:val="00187A91"/>
    <w:rPr>
      <w:sz w:val="24"/>
      <w:szCs w:val="24"/>
      <w:lang w:val="ru-RU"/>
    </w:rPr>
  </w:style>
  <w:style w:type="paragraph" w:customStyle="1" w:styleId="3fffd">
    <w:name w:val="Текст выноски3"/>
    <w:basedOn w:val="af2"/>
    <w:rsid w:val="00187A91"/>
    <w:pPr>
      <w:suppressAutoHyphens w:val="0"/>
      <w:autoSpaceDE w:val="0"/>
      <w:autoSpaceDN w:val="0"/>
    </w:pPr>
    <w:rPr>
      <w:rFonts w:ascii="Tahoma" w:eastAsia="Times New Roman" w:hAnsi="Tahoma" w:cs="Tahoma"/>
      <w:sz w:val="16"/>
      <w:szCs w:val="16"/>
      <w:lang w:eastAsia="ru-RU"/>
    </w:rPr>
  </w:style>
  <w:style w:type="paragraph" w:customStyle="1" w:styleId="1fffffffc">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2"/>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e">
    <w:name w:val="А"/>
    <w:basedOn w:val="af2"/>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
    <w:name w:val="Список определений"/>
    <w:basedOn w:val="163"/>
    <w:next w:val="af2"/>
    <w:rsid w:val="000E45DD"/>
    <w:pPr>
      <w:widowControl/>
      <w:ind w:left="360"/>
    </w:pPr>
    <w:rPr>
      <w:b w:val="0"/>
      <w:sz w:val="24"/>
    </w:rPr>
  </w:style>
  <w:style w:type="paragraph" w:customStyle="1" w:styleId="21f3">
    <w:name w:val="Îñíîâíîé òåêñò 21"/>
    <w:basedOn w:val="affffffffffff4"/>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2"/>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2"/>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3"/>
    <w:rsid w:val="00125F49"/>
  </w:style>
  <w:style w:type="character" w:customStyle="1" w:styleId="7f">
    <w:name w:val="Название7"/>
    <w:basedOn w:val="af3"/>
    <w:rsid w:val="00125F49"/>
  </w:style>
  <w:style w:type="character" w:customStyle="1" w:styleId="hissue">
    <w:name w:val="hissue"/>
    <w:basedOn w:val="af3"/>
    <w:rsid w:val="00125F49"/>
  </w:style>
  <w:style w:type="character" w:customStyle="1" w:styleId="smalllight">
    <w:name w:val="small light"/>
    <w:basedOn w:val="af3"/>
    <w:rsid w:val="00125F49"/>
  </w:style>
  <w:style w:type="character" w:customStyle="1" w:styleId="c51">
    <w:name w:val="c51"/>
    <w:basedOn w:val="af3"/>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3"/>
    <w:rsid w:val="00140CEE"/>
    <w:rPr>
      <w:rFonts w:ascii="Times New Roman" w:hAnsi="Times New Roman"/>
      <w:noProof w:val="0"/>
      <w:sz w:val="28"/>
      <w:lang w:val="uk-UA"/>
    </w:rPr>
  </w:style>
  <w:style w:type="paragraph" w:customStyle="1" w:styleId="affffffffffffffffffffffff0">
    <w:name w:val="мій Знак Знак Знак Знак Знак Знак Знак Знак"/>
    <w:basedOn w:val="affffffff"/>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3"/>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2"/>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2"/>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2"/>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2"/>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3"/>
    <w:rsid w:val="00A36128"/>
    <w:rPr>
      <w:rFonts w:ascii="Verdana" w:hAnsi="Verdana" w:cs="Verdana" w:hint="default"/>
      <w:sz w:val="14"/>
      <w:szCs w:val="14"/>
    </w:rPr>
  </w:style>
  <w:style w:type="paragraph" w:customStyle="1" w:styleId="5ff5">
    <w:name w:val="табл5"/>
    <w:basedOn w:val="af2"/>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2"/>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6">
    <w:name w:val="Текст выноски Знак1"/>
    <w:basedOn w:val="af3"/>
    <w:link w:val="afffffffff0"/>
    <w:rsid w:val="00AA46C8"/>
    <w:rPr>
      <w:rFonts w:ascii="Helvetica" w:eastAsia="Garamond" w:hAnsi="Helvetica" w:cs="Helvetica"/>
      <w:sz w:val="16"/>
      <w:szCs w:val="16"/>
      <w:lang w:eastAsia="ar-SA"/>
    </w:rPr>
  </w:style>
  <w:style w:type="paragraph" w:customStyle="1" w:styleId="dip">
    <w:name w:val="dip"/>
    <w:basedOn w:val="af2"/>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3"/>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2"/>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1">
    <w:name w:val="Нормальний текст"/>
    <w:basedOn w:val="af2"/>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2"/>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2"/>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3"/>
    <w:rsid w:val="00A473A1"/>
    <w:rPr>
      <w:rFonts w:ascii="Arial" w:hAnsi="Arial" w:cs="Arial" w:hint="default"/>
      <w:color w:val="494949"/>
      <w:sz w:val="19"/>
      <w:szCs w:val="19"/>
    </w:rPr>
  </w:style>
  <w:style w:type="paragraph" w:customStyle="1" w:styleId="2130">
    <w:name w:val="Основной текст 213"/>
    <w:basedOn w:val="af2"/>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2"/>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2"/>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d">
    <w:name w:val="Заголовок1"/>
    <w:basedOn w:val="af2"/>
    <w:next w:val="affffffff4"/>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2"/>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3"/>
    <w:rsid w:val="004B780E"/>
    <w:rPr>
      <w:b/>
      <w:bCs/>
      <w:color w:val="999999"/>
      <w:sz w:val="16"/>
      <w:szCs w:val="16"/>
    </w:rPr>
  </w:style>
  <w:style w:type="character" w:customStyle="1" w:styleId="htopic1">
    <w:name w:val="htopic1"/>
    <w:basedOn w:val="af3"/>
    <w:rsid w:val="004B780E"/>
    <w:rPr>
      <w:color w:val="999999"/>
      <w:sz w:val="16"/>
      <w:szCs w:val="16"/>
    </w:rPr>
  </w:style>
  <w:style w:type="paragraph" w:customStyle="1" w:styleId="bottom">
    <w:name w:val="bottom"/>
    <w:basedOn w:val="af2"/>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3"/>
    <w:rsid w:val="00C33A43"/>
    <w:rPr>
      <w:color w:val="ABDC7D"/>
      <w:sz w:val="27"/>
      <w:szCs w:val="27"/>
    </w:rPr>
  </w:style>
  <w:style w:type="character" w:customStyle="1" w:styleId="announcetitle1">
    <w:name w:val="announce_title1"/>
    <w:basedOn w:val="af3"/>
    <w:rsid w:val="00C33A43"/>
    <w:rPr>
      <w:b/>
      <w:bCs/>
      <w:color w:val="00763E"/>
      <w:sz w:val="21"/>
      <w:szCs w:val="21"/>
    </w:rPr>
  </w:style>
  <w:style w:type="character" w:customStyle="1" w:styleId="b4">
    <w:name w:val="b4"/>
    <w:basedOn w:val="af3"/>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2">
    <w:name w:val="Гост"/>
    <w:basedOn w:val="af2"/>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3">
    <w:name w:val="ГОСТ"/>
    <w:basedOn w:val="af2"/>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2"/>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2"/>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e">
    <w:name w:val="текст сноски1"/>
    <w:basedOn w:val="af2"/>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2"/>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2"/>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4"/>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2"/>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e">
    <w:name w:val="Список Литературы"/>
    <w:basedOn w:val="affffffff"/>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4">
    <w:name w:val="Стиль Основной текст + полужирный"/>
    <w:basedOn w:val="affffffff"/>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0">
    <w:name w:val="Стиль Основной текст + полужирный1"/>
    <w:basedOn w:val="affffffff"/>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f"/>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2"/>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2"/>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5">
    <w:name w:val="Загл.табл."/>
    <w:basedOn w:val="af2"/>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2"/>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2"/>
    <w:next w:val="af2"/>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6">
    <w:name w:val="УПЖ"/>
    <w:basedOn w:val="af2"/>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7">
    <w:name w:val="Розділ"/>
    <w:basedOn w:val="af2"/>
    <w:next w:val="af2"/>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2"/>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2"/>
    <w:unhideWhenUsed/>
    <w:rsid w:val="0000123E"/>
    <w:pPr>
      <w:numPr>
        <w:numId w:val="45"/>
      </w:numPr>
      <w:contextualSpacing/>
    </w:pPr>
  </w:style>
  <w:style w:type="character" w:customStyle="1" w:styleId="mlxttrn">
    <w:name w:val="mlxt_trn"/>
    <w:basedOn w:val="af3"/>
    <w:rsid w:val="00CA7E0D"/>
    <w:rPr>
      <w:rFonts w:ascii="Times New Roman" w:hAnsi="Times New Roman" w:cs="Times New Roman"/>
    </w:rPr>
  </w:style>
  <w:style w:type="character" w:customStyle="1" w:styleId="3ffff0">
    <w:name w:val="Номер страницы3"/>
    <w:basedOn w:val="af3"/>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2"/>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3"/>
    <w:rsid w:val="00BF54BF"/>
    <w:rPr>
      <w:rFonts w:ascii="Arial" w:hAnsi="Arial" w:cs="Arial" w:hint="default"/>
      <w:color w:val="000000"/>
      <w:sz w:val="18"/>
      <w:szCs w:val="18"/>
    </w:rPr>
  </w:style>
  <w:style w:type="character" w:customStyle="1" w:styleId="ref-vol">
    <w:name w:val="ref-vol"/>
    <w:basedOn w:val="af3"/>
    <w:rsid w:val="00BF54BF"/>
  </w:style>
  <w:style w:type="character" w:customStyle="1" w:styleId="maintextbldleft">
    <w:name w:val="maintextbldleft"/>
    <w:basedOn w:val="af3"/>
    <w:rsid w:val="00BF54BF"/>
  </w:style>
  <w:style w:type="character" w:customStyle="1" w:styleId="maintextleft">
    <w:name w:val="maintextleft"/>
    <w:basedOn w:val="af3"/>
    <w:rsid w:val="00BF54BF"/>
  </w:style>
  <w:style w:type="character" w:customStyle="1" w:styleId="fm-vol-iss-date1">
    <w:name w:val="fm-vol-iss-date1"/>
    <w:basedOn w:val="af3"/>
    <w:rsid w:val="00BF54BF"/>
    <w:rPr>
      <w:rFonts w:ascii="Arial" w:hAnsi="Arial" w:cs="Arial" w:hint="default"/>
      <w:sz w:val="18"/>
      <w:szCs w:val="18"/>
    </w:rPr>
  </w:style>
  <w:style w:type="paragraph" w:customStyle="1" w:styleId="fm-author">
    <w:name w:val="fm-author"/>
    <w:basedOn w:val="af2"/>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2"/>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2"/>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2"/>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2"/>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2"/>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3"/>
    <w:rsid w:val="00296605"/>
    <w:rPr>
      <w:i/>
      <w:iCs/>
      <w:caps w:val="0"/>
    </w:rPr>
  </w:style>
  <w:style w:type="character" w:customStyle="1" w:styleId="normal--char">
    <w:name w:val="normal--char"/>
    <w:basedOn w:val="af3"/>
    <w:rsid w:val="00985F2A"/>
  </w:style>
  <w:style w:type="character" w:customStyle="1" w:styleId="ref-journal">
    <w:name w:val="ref-journal"/>
    <w:basedOn w:val="af3"/>
    <w:rsid w:val="00985F2A"/>
  </w:style>
  <w:style w:type="character" w:customStyle="1" w:styleId="e1">
    <w:name w:val="e1"/>
    <w:basedOn w:val="af3"/>
    <w:rsid w:val="00985F2A"/>
    <w:rPr>
      <w:color w:val="FF0000"/>
    </w:rPr>
  </w:style>
  <w:style w:type="character" w:customStyle="1" w:styleId="sz13">
    <w:name w:val="sz13"/>
    <w:basedOn w:val="af3"/>
    <w:rsid w:val="00985F2A"/>
  </w:style>
  <w:style w:type="character" w:customStyle="1" w:styleId="ref-journal1">
    <w:name w:val="ref-journal1"/>
    <w:basedOn w:val="af3"/>
    <w:rsid w:val="00985F2A"/>
    <w:rPr>
      <w:i/>
      <w:iCs/>
    </w:rPr>
  </w:style>
  <w:style w:type="character" w:customStyle="1" w:styleId="goohl2">
    <w:name w:val="goohl2"/>
    <w:basedOn w:val="af3"/>
    <w:rsid w:val="006B783C"/>
  </w:style>
  <w:style w:type="character" w:customStyle="1" w:styleId="goohl0">
    <w:name w:val="goohl0"/>
    <w:basedOn w:val="af3"/>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2"/>
    <w:next w:val="af2"/>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8">
    <w:name w:val="Обычный (д)"/>
    <w:basedOn w:val="af2"/>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1">
    <w:name w:val="Заголовок 1 (д)"/>
    <w:basedOn w:val="af2"/>
    <w:next w:val="af2"/>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9">
    <w:name w:val="Подзаголовок (д)"/>
    <w:basedOn w:val="20"/>
    <w:next w:val="affffffffffffffffffffffff8"/>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8"/>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a">
    <w:name w:val="Таблица №"/>
    <w:basedOn w:val="affffffffffffffffffffffff8"/>
    <w:next w:val="affffffff9"/>
    <w:rsid w:val="007F0A39"/>
    <w:pPr>
      <w:jc w:val="right"/>
    </w:pPr>
    <w:rPr>
      <w:b/>
    </w:rPr>
  </w:style>
  <w:style w:type="paragraph" w:customStyle="1" w:styleId="3ffff2">
    <w:name w:val="Заголовок 3 (д)"/>
    <w:basedOn w:val="31"/>
    <w:next w:val="affffffffffffffffffffffff8"/>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b">
    <w:name w:val="Рисунок (название)"/>
    <w:basedOn w:val="affffffffffffffffffffffff8"/>
    <w:next w:val="affffffffffffffffffffffff8"/>
    <w:rsid w:val="007F0A39"/>
    <w:rPr>
      <w:i/>
    </w:rPr>
  </w:style>
  <w:style w:type="character" w:customStyle="1" w:styleId="maintextbldleft1">
    <w:name w:val="maintextbldleft1"/>
    <w:basedOn w:val="af3"/>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3"/>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c">
    <w:name w:val="Содержимое списка"/>
    <w:basedOn w:val="af2"/>
    <w:rsid w:val="007F0A39"/>
    <w:pPr>
      <w:widowControl w:val="0"/>
      <w:ind w:left="567"/>
    </w:pPr>
    <w:rPr>
      <w:rFonts w:ascii="Times New Roman" w:eastAsia="Lucida Sans Unicode" w:hAnsi="Times New Roman" w:cs="Times New Roman"/>
    </w:rPr>
  </w:style>
  <w:style w:type="paragraph" w:customStyle="1" w:styleId="affffffffffffffffffffffffd">
    <w:name w:val="Нормальный"/>
    <w:rsid w:val="00A8527C"/>
    <w:rPr>
      <w:rFonts w:ascii="Peterburg" w:eastAsia="Times New Roman" w:hAnsi="Peterburg" w:cs="Times New Roman"/>
      <w:sz w:val="26"/>
    </w:rPr>
  </w:style>
  <w:style w:type="paragraph" w:customStyle="1" w:styleId="Dtext">
    <w:name w:val="D_text"/>
    <w:basedOn w:val="af2"/>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2"/>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2"/>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3"/>
    <w:rsid w:val="00680AB0"/>
    <w:rPr>
      <w:color w:val="0000FF"/>
      <w:sz w:val="28"/>
      <w:szCs w:val="28"/>
      <w:lang w:val="uk-UA"/>
    </w:rPr>
  </w:style>
  <w:style w:type="paragraph" w:customStyle="1" w:styleId="Dtext0">
    <w:name w:val="D_text Знак"/>
    <w:basedOn w:val="af2"/>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e">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2"/>
    <w:rsid w:val="006E39C1"/>
    <w:pPr>
      <w:ind w:left="720"/>
    </w:pPr>
    <w:rPr>
      <w:rFonts w:ascii="Calibri" w:eastAsia="Times New Roman" w:hAnsi="Calibri" w:cs="Times New Roman"/>
      <w:lang w:val="en-US"/>
    </w:rPr>
  </w:style>
  <w:style w:type="paragraph" w:customStyle="1" w:styleId="5ff6">
    <w:name w:val="Текст выноски5"/>
    <w:basedOn w:val="af2"/>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2"/>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3"/>
    <w:rsid w:val="00D93504"/>
    <w:rPr>
      <w:b/>
      <w:bCs/>
      <w:sz w:val="26"/>
      <w:szCs w:val="24"/>
      <w:lang w:val="uk-UA"/>
    </w:rPr>
  </w:style>
  <w:style w:type="character" w:customStyle="1" w:styleId="1210">
    <w:name w:val="Знак Знак121"/>
    <w:basedOn w:val="af3"/>
    <w:rsid w:val="00D93504"/>
    <w:rPr>
      <w:sz w:val="28"/>
      <w:szCs w:val="24"/>
      <w:lang w:val="uk-UA"/>
    </w:rPr>
  </w:style>
  <w:style w:type="paragraph" w:customStyle="1" w:styleId="afffffffffffffffffffffffff">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2">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6"/>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3">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0">
    <w:name w:val="подраздел"/>
    <w:basedOn w:val="af2"/>
    <w:next w:val="af2"/>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1">
    <w:name w:val="Table Elegant"/>
    <w:basedOn w:val="af4"/>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2">
    <w:name w:val="обычный выделенный Знак Знак Знак"/>
    <w:basedOn w:val="af2"/>
    <w:link w:val="afffffffffffffffffffffffff3"/>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3">
    <w:name w:val="обычный выделенный Знак Знак Знак Знак"/>
    <w:basedOn w:val="af3"/>
    <w:link w:val="afffffffffffffffffffffffff2"/>
    <w:rsid w:val="00372848"/>
    <w:rPr>
      <w:rFonts w:ascii="Courier New" w:eastAsia="Times New Roman" w:hAnsi="Courier New" w:cs="Courier New"/>
      <w:b/>
      <w:spacing w:val="3"/>
      <w:sz w:val="28"/>
      <w:szCs w:val="28"/>
      <w:lang w:val="uk-UA"/>
    </w:rPr>
  </w:style>
  <w:style w:type="character" w:customStyle="1" w:styleId="afffffffffffffffffffffffff4">
    <w:name w:val="обычный выделенный Знак Знак Знак Знак Знак"/>
    <w:basedOn w:val="af3"/>
    <w:rsid w:val="0034262A"/>
    <w:rPr>
      <w:rFonts w:ascii="Courier New" w:hAnsi="Courier New" w:cs="Courier New"/>
      <w:b/>
      <w:spacing w:val="3"/>
      <w:sz w:val="28"/>
      <w:szCs w:val="28"/>
      <w:lang w:val="uk-UA"/>
    </w:rPr>
  </w:style>
  <w:style w:type="paragraph" w:customStyle="1" w:styleId="afffffffffffffffffffffffff5">
    <w:name w:val="Таблиця"/>
    <w:basedOn w:val="af2"/>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2"/>
    <w:rsid w:val="007D5B26"/>
    <w:pPr>
      <w:widowControl w:val="0"/>
      <w:suppressAutoHyphens w:val="0"/>
    </w:pPr>
    <w:rPr>
      <w:rFonts w:ascii="Times New Roman" w:eastAsia="Times New Roman" w:hAnsi="Times New Roman" w:cs="Times New Roman"/>
      <w:lang w:val="en-US" w:eastAsia="ru-RU"/>
    </w:rPr>
  </w:style>
  <w:style w:type="character" w:customStyle="1" w:styleId="affffffffd">
    <w:name w:val="Обычный (веб) Знак"/>
    <w:basedOn w:val="af3"/>
    <w:link w:val="affffffffc"/>
    <w:rsid w:val="006C2CC6"/>
    <w:rPr>
      <w:rFonts w:ascii="Garamond" w:eastAsia="Garamond" w:hAnsi="Garamond" w:cs="Garamond"/>
      <w:color w:val="000000"/>
      <w:sz w:val="24"/>
      <w:szCs w:val="24"/>
      <w:lang w:eastAsia="ar-SA"/>
    </w:rPr>
  </w:style>
  <w:style w:type="paragraph" w:customStyle="1" w:styleId="aa">
    <w:name w:val="Рис"/>
    <w:basedOn w:val="affffffff6"/>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6">
    <w:name w:val="Обзор"/>
    <w:basedOn w:val="af2"/>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4">
    <w:name w:val="Table Classic 1"/>
    <w:basedOn w:val="af4"/>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5">
    <w:name w:val="Table Simple 1"/>
    <w:basedOn w:val="af4"/>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7">
    <w:name w:val="íîìåð ñòðàíèöû"/>
    <w:basedOn w:val="af3"/>
    <w:rsid w:val="006C2CC6"/>
  </w:style>
  <w:style w:type="character" w:customStyle="1" w:styleId="variant1">
    <w:name w:val="variant1"/>
    <w:basedOn w:val="af3"/>
    <w:rsid w:val="006C2CC6"/>
    <w:rPr>
      <w:color w:val="0000FF"/>
    </w:rPr>
  </w:style>
  <w:style w:type="character" w:customStyle="1" w:styleId="lowimportantproductattribute1">
    <w:name w:val="lowimportantproductattribute1"/>
    <w:basedOn w:val="af3"/>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3"/>
    <w:rsid w:val="00E64939"/>
  </w:style>
  <w:style w:type="paragraph" w:styleId="4fffa">
    <w:name w:val="index 4"/>
    <w:basedOn w:val="af2"/>
    <w:next w:val="af2"/>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2"/>
    <w:next w:val="af2"/>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2"/>
    <w:next w:val="af2"/>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2"/>
    <w:next w:val="af2"/>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2"/>
    <w:next w:val="af2"/>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2"/>
    <w:next w:val="af2"/>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8">
    <w:name w:val="Ãëàâà äîêóìåíòó"/>
    <w:basedOn w:val="af2"/>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9">
    <w:name w:val="Çàãîëîâîê"/>
    <w:basedOn w:val="af2"/>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a">
    <w:name w:val="Íîðìàëüíèé òåêñò"/>
    <w:basedOn w:val="af2"/>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b">
    <w:name w:val="Ï³äïèñ"/>
    <w:basedOn w:val="af2"/>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c">
    <w:name w:val="Øàïêà äîêóìåíòó"/>
    <w:basedOn w:val="af2"/>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6">
    <w:name w:val="Заголов1"/>
    <w:basedOn w:val="af2"/>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2"/>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7">
    <w:name w:val="Список1"/>
    <w:basedOn w:val="245"/>
    <w:rsid w:val="00B80692"/>
    <w:pPr>
      <w:ind w:left="283" w:hanging="283"/>
    </w:pPr>
    <w:rPr>
      <w:snapToGrid/>
    </w:rPr>
  </w:style>
  <w:style w:type="paragraph" w:customStyle="1" w:styleId="1ffffffff8">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2"/>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3"/>
    <w:rsid w:val="00B80692"/>
    <w:rPr>
      <w:rFonts w:ascii="Arial" w:hAnsi="Arial" w:cs="Arial" w:hint="default"/>
      <w:b/>
      <w:bCs/>
      <w:color w:val="092869"/>
      <w:sz w:val="22"/>
      <w:szCs w:val="22"/>
    </w:rPr>
  </w:style>
  <w:style w:type="paragraph" w:customStyle="1" w:styleId="abzac">
    <w:name w:val="abzac"/>
    <w:basedOn w:val="af2"/>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2"/>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2"/>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2"/>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3"/>
    <w:rsid w:val="00B80692"/>
  </w:style>
  <w:style w:type="paragraph" w:customStyle="1" w:styleId="gutter3">
    <w:name w:val="gutter3"/>
    <w:basedOn w:val="af2"/>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3"/>
    <w:rsid w:val="00B80692"/>
    <w:rPr>
      <w:rFonts w:ascii="Arial" w:hAnsi="Arial" w:cs="Arial" w:hint="default"/>
      <w:b w:val="0"/>
      <w:bCs w:val="0"/>
      <w:i w:val="0"/>
      <w:iCs w:val="0"/>
      <w:color w:val="000000"/>
      <w:sz w:val="17"/>
      <w:szCs w:val="17"/>
    </w:rPr>
  </w:style>
  <w:style w:type="character" w:customStyle="1" w:styleId="pit">
    <w:name w:val="pit"/>
    <w:basedOn w:val="af3"/>
    <w:rsid w:val="00B80692"/>
  </w:style>
  <w:style w:type="character" w:customStyle="1" w:styleId="content1">
    <w:name w:val="content1"/>
    <w:basedOn w:val="af3"/>
    <w:rsid w:val="00E66720"/>
    <w:rPr>
      <w:rFonts w:ascii="Verdana" w:hAnsi="Verdana" w:hint="default"/>
      <w:strike w:val="0"/>
      <w:dstrike w:val="0"/>
      <w:sz w:val="18"/>
      <w:szCs w:val="18"/>
      <w:u w:val="none"/>
      <w:effect w:val="none"/>
    </w:rPr>
  </w:style>
  <w:style w:type="character" w:customStyle="1" w:styleId="h22">
    <w:name w:val="h22"/>
    <w:basedOn w:val="af3"/>
    <w:rsid w:val="00E66720"/>
    <w:rPr>
      <w:b/>
      <w:bCs/>
      <w:color w:val="669933"/>
    </w:rPr>
  </w:style>
  <w:style w:type="character" w:customStyle="1" w:styleId="citation2">
    <w:name w:val="citation2"/>
    <w:basedOn w:val="af3"/>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d">
    <w:name w:val="Узел"/>
    <w:rsid w:val="00997C25"/>
    <w:rPr>
      <w:i/>
    </w:rPr>
  </w:style>
  <w:style w:type="paragraph" w:customStyle="1" w:styleId="spec">
    <w:name w:val="spec"/>
    <w:basedOn w:val="af2"/>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2"/>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2"/>
    <w:rsid w:val="00EA0D9F"/>
    <w:pPr>
      <w:widowControl w:val="0"/>
      <w:autoSpaceDE w:val="0"/>
    </w:pPr>
    <w:rPr>
      <w:rFonts w:ascii="Arial" w:eastAsia="Times New Roman" w:hAnsi="Arial" w:cs="Arial"/>
      <w:b/>
      <w:bCs/>
      <w:sz w:val="20"/>
      <w:szCs w:val="20"/>
    </w:rPr>
  </w:style>
  <w:style w:type="character" w:customStyle="1" w:styleId="highlight01">
    <w:name w:val="highlight01"/>
    <w:basedOn w:val="af3"/>
    <w:rsid w:val="00EA0D9F"/>
    <w:rPr>
      <w:sz w:val="24"/>
      <w:szCs w:val="24"/>
      <w:shd w:val="clear" w:color="auto" w:fill="auto"/>
    </w:rPr>
  </w:style>
  <w:style w:type="paragraph" w:customStyle="1" w:styleId="Affils">
    <w:name w:val="Affils"/>
    <w:basedOn w:val="af2"/>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2"/>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3"/>
    <w:rsid w:val="00EA0D9F"/>
    <w:rPr>
      <w:b/>
      <w:bCs/>
      <w:color w:val="FF0000"/>
    </w:rPr>
  </w:style>
  <w:style w:type="paragraph" w:customStyle="1" w:styleId="2ffffffa">
    <w:name w:val="Тема примечания2"/>
    <w:basedOn w:val="aff8"/>
    <w:next w:val="aff8"/>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e">
    <w:name w:val="Основной текст с отступом + по центру"/>
    <w:aliases w:val="Слева:  0 см,Междустр.интервал:  полу..."/>
    <w:basedOn w:val="af2"/>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2"/>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2"/>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2"/>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d">
    <w:name w:val="Обычный + по ширине"/>
    <w:aliases w:val="Междустр.интервал:  полуторный,5 см,..."/>
    <w:basedOn w:val="af2"/>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3"/>
    <w:rsid w:val="00673773"/>
    <w:rPr>
      <w:rFonts w:ascii="Verdana" w:hAnsi="Verdana" w:hint="default"/>
      <w:b/>
      <w:bCs/>
      <w:color w:val="000000"/>
      <w:sz w:val="9"/>
      <w:szCs w:val="9"/>
    </w:rPr>
  </w:style>
  <w:style w:type="paragraph" w:customStyle="1" w:styleId="Zagol">
    <w:name w:val="Zagol"/>
    <w:next w:val="af2"/>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3"/>
    <w:rsid w:val="00673773"/>
    <w:rPr>
      <w:b/>
      <w:bCs/>
    </w:rPr>
  </w:style>
  <w:style w:type="character" w:customStyle="1" w:styleId="textitalic1">
    <w:name w:val="text_italic1"/>
    <w:basedOn w:val="af3"/>
    <w:rsid w:val="00673773"/>
    <w:rPr>
      <w:i/>
      <w:iCs/>
    </w:rPr>
  </w:style>
  <w:style w:type="character" w:customStyle="1" w:styleId="searchresulthittext1">
    <w:name w:val="search_result_hit_text1"/>
    <w:basedOn w:val="af3"/>
    <w:rsid w:val="00673773"/>
    <w:rPr>
      <w:shd w:val="clear" w:color="auto" w:fill="FFFF00"/>
    </w:rPr>
  </w:style>
  <w:style w:type="paragraph" w:customStyle="1" w:styleId="affffffffffffffffffffffffff">
    <w:name w:val="название таблицы"/>
    <w:basedOn w:val="af2"/>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0">
    <w:name w:val="номер таблицы"/>
    <w:basedOn w:val="af2"/>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1">
    <w:name w:val="мой заголовок"/>
    <w:basedOn w:val="affffffff6"/>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2"/>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2">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3"/>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3">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4">
    <w:name w:val="Дистекст"/>
    <w:basedOn w:val="af2"/>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5">
    <w:name w:val="Êîëîíêà"/>
    <w:basedOn w:val="af2"/>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9">
    <w:name w:val="Основний текст1"/>
    <w:basedOn w:val="af2"/>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2"/>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6">
    <w:name w:val="Îñíîâíèé òåêñò"/>
    <w:basedOn w:val="af2"/>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9"/>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1">
    <w:name w:val="Нумерованый"/>
    <w:basedOn w:val="af2"/>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
    <w:name w:val="Нумерація"/>
    <w:basedOn w:val="af2"/>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a">
    <w:name w:val="Нумерованый 1"/>
    <w:basedOn w:val="af2"/>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b"/>
    <w:rsid w:val="00C71DF4"/>
  </w:style>
  <w:style w:type="character" w:customStyle="1" w:styleId="3ffff7">
    <w:name w:val="Выделение3"/>
    <w:rsid w:val="00C71DF4"/>
    <w:rPr>
      <w:i/>
    </w:rPr>
  </w:style>
  <w:style w:type="paragraph" w:customStyle="1" w:styleId="3100">
    <w:name w:val="Основной текст с отступом 310"/>
    <w:basedOn w:val="af2"/>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2"/>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4"/>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2"/>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3"/>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2"/>
    <w:next w:val="af2"/>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3"/>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3"/>
    <w:rsid w:val="00CB2DD4"/>
  </w:style>
  <w:style w:type="paragraph" w:customStyle="1" w:styleId="Pa20">
    <w:name w:val="Pa20"/>
    <w:basedOn w:val="af2"/>
    <w:next w:val="af2"/>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2"/>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2"/>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2"/>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2"/>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2"/>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3"/>
    <w:rsid w:val="00A736DB"/>
    <w:rPr>
      <w:rFonts w:ascii="Arial" w:hAnsi="Arial" w:cs="Arial" w:hint="default"/>
      <w:b/>
      <w:bCs/>
      <w:color w:val="000000"/>
      <w:sz w:val="22"/>
      <w:szCs w:val="22"/>
    </w:rPr>
  </w:style>
  <w:style w:type="character" w:customStyle="1" w:styleId="summarypages">
    <w:name w:val="summary_pages"/>
    <w:basedOn w:val="af3"/>
    <w:rsid w:val="00A736DB"/>
  </w:style>
  <w:style w:type="character" w:customStyle="1" w:styleId="articletitle">
    <w:name w:val="articletitle"/>
    <w:basedOn w:val="af3"/>
    <w:rsid w:val="00A736DB"/>
  </w:style>
  <w:style w:type="paragraph" w:customStyle="1" w:styleId="rvps15">
    <w:name w:val="rvps15"/>
    <w:basedOn w:val="af2"/>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7">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8">
    <w:name w:val="текст дис.ЖК"/>
    <w:basedOn w:val="affffffffffffffffffffffffff7"/>
    <w:next w:val="affffffffffffffffffffffffff7"/>
    <w:autoRedefine/>
    <w:rsid w:val="00A6044C"/>
    <w:rPr>
      <w:b/>
      <w:i/>
    </w:rPr>
  </w:style>
  <w:style w:type="paragraph" w:customStyle="1" w:styleId="1ffffffffb">
    <w:name w:val="Дис. 1"/>
    <w:basedOn w:val="affffffffffffffffffffffffff7"/>
    <w:next w:val="affffffffffffffffffffffffff7"/>
    <w:autoRedefine/>
    <w:rsid w:val="00A6044C"/>
    <w:pPr>
      <w:spacing w:before="120" w:after="360"/>
      <w:ind w:firstLine="0"/>
      <w:jc w:val="center"/>
      <w:outlineLvl w:val="0"/>
    </w:pPr>
    <w:rPr>
      <w:b/>
      <w:caps/>
      <w:szCs w:val="28"/>
    </w:rPr>
  </w:style>
  <w:style w:type="paragraph" w:customStyle="1" w:styleId="affffffffffffffffffffffffff9">
    <w:name w:val="Тит. Шапка дис."/>
    <w:basedOn w:val="affffffffffffffffffffffffff7"/>
    <w:next w:val="affffffffffffffffffffffffff7"/>
    <w:autoRedefine/>
    <w:rsid w:val="00A6044C"/>
    <w:pPr>
      <w:spacing w:line="240" w:lineRule="auto"/>
      <w:ind w:firstLine="0"/>
      <w:jc w:val="center"/>
    </w:pPr>
    <w:rPr>
      <w:b/>
      <w:caps/>
      <w:szCs w:val="28"/>
    </w:rPr>
  </w:style>
  <w:style w:type="paragraph" w:customStyle="1" w:styleId="affffffffffffffffffffffffffa">
    <w:name w:val="Тит. Название дис."/>
    <w:next w:val="affffffffffffffffffffffffff7"/>
    <w:autoRedefine/>
    <w:rsid w:val="00A6044C"/>
    <w:pPr>
      <w:jc w:val="center"/>
    </w:pPr>
    <w:rPr>
      <w:rFonts w:ascii="Arial" w:eastAsia="Times New Roman" w:hAnsi="Arial" w:cs="Times New Roman"/>
      <w:b/>
      <w:caps/>
      <w:sz w:val="36"/>
      <w:szCs w:val="36"/>
    </w:rPr>
  </w:style>
  <w:style w:type="paragraph" w:customStyle="1" w:styleId="affffffffffffffffffffffffffb">
    <w:name w:val="текст дис. Ц"/>
    <w:basedOn w:val="affffffffffffffffffffffffff7"/>
    <w:next w:val="affffffffffffffffffffffffff7"/>
    <w:autoRedefine/>
    <w:rsid w:val="00A6044C"/>
    <w:pPr>
      <w:ind w:firstLine="0"/>
      <w:jc w:val="center"/>
    </w:pPr>
  </w:style>
  <w:style w:type="character" w:customStyle="1" w:styleId="affffffffffffffffffffffffffc">
    <w:name w:val="Шрифт Ж"/>
    <w:basedOn w:val="af3"/>
    <w:rsid w:val="00A6044C"/>
    <w:rPr>
      <w:b/>
    </w:rPr>
  </w:style>
  <w:style w:type="character" w:customStyle="1" w:styleId="affffffffffffffffffffffffffd">
    <w:name w:val="Шрифт К"/>
    <w:basedOn w:val="af3"/>
    <w:rsid w:val="00A6044C"/>
    <w:rPr>
      <w:i/>
    </w:rPr>
  </w:style>
  <w:style w:type="paragraph" w:customStyle="1" w:styleId="affffffffffffffffffffffffffe">
    <w:name w:val="Тит. рук."/>
    <w:basedOn w:val="affffffffffffffffffffffffff7"/>
    <w:next w:val="affffffffffffffffffffffffff7"/>
    <w:autoRedefine/>
    <w:rsid w:val="00A6044C"/>
    <w:pPr>
      <w:ind w:left="5670" w:firstLine="0"/>
    </w:pPr>
  </w:style>
  <w:style w:type="character" w:customStyle="1" w:styleId="afffffffffffffffffffffffffff">
    <w:name w:val="текст дис.ЖК Знак"/>
    <w:basedOn w:val="af3"/>
    <w:rsid w:val="00A6044C"/>
    <w:rPr>
      <w:b/>
      <w:i/>
      <w:sz w:val="28"/>
      <w:szCs w:val="24"/>
      <w:lang w:val="ru-RU" w:eastAsia="ru-RU" w:bidi="ar-SA"/>
    </w:rPr>
  </w:style>
  <w:style w:type="paragraph" w:customStyle="1" w:styleId="afffffffffffffffffffffffffff0">
    <w:name w:val="текст дис.Ж"/>
    <w:basedOn w:val="affffffffffffffffffffffffff7"/>
    <w:next w:val="affffffffffffffffffffffffff7"/>
    <w:autoRedefine/>
    <w:rsid w:val="00A6044C"/>
    <w:rPr>
      <w:b/>
    </w:rPr>
  </w:style>
  <w:style w:type="paragraph" w:customStyle="1" w:styleId="afffffffffffffffffffffffffff1">
    <w:name w:val="текст дис. К"/>
    <w:basedOn w:val="affffffffffffffffffffffffff7"/>
    <w:next w:val="affffffffffffffffffffffffff7"/>
    <w:link w:val="afffffffffffffffffffffffffff2"/>
    <w:autoRedefine/>
    <w:rsid w:val="00A6044C"/>
  </w:style>
  <w:style w:type="paragraph" w:customStyle="1" w:styleId="11f5">
    <w:name w:val="Дис. 1.1"/>
    <w:basedOn w:val="affffffffffffffffffffffffff7"/>
    <w:next w:val="affffffffffffffffffffffffff7"/>
    <w:autoRedefine/>
    <w:rsid w:val="00A6044C"/>
    <w:pPr>
      <w:spacing w:before="120" w:after="240"/>
      <w:ind w:left="709" w:firstLine="0"/>
      <w:contextualSpacing/>
      <w:jc w:val="left"/>
      <w:outlineLvl w:val="1"/>
    </w:pPr>
  </w:style>
  <w:style w:type="paragraph" w:customStyle="1" w:styleId="1113">
    <w:name w:val="Дис. 1.1.1"/>
    <w:basedOn w:val="affffffffffffffffffffffffff7"/>
    <w:next w:val="affffffffffffffffffffffffff7"/>
    <w:autoRedefine/>
    <w:rsid w:val="00A6044C"/>
    <w:pPr>
      <w:spacing w:before="120" w:after="240"/>
      <w:ind w:left="720" w:firstLine="0"/>
      <w:jc w:val="left"/>
      <w:outlineLvl w:val="2"/>
    </w:pPr>
    <w:rPr>
      <w:bCs/>
    </w:rPr>
  </w:style>
  <w:style w:type="paragraph" w:customStyle="1" w:styleId="11111">
    <w:name w:val="Дис. 1.1.1.1"/>
    <w:basedOn w:val="affffffffffffffffffffffffff7"/>
    <w:next w:val="affffffffffffffffffffffffff7"/>
    <w:autoRedefine/>
    <w:rsid w:val="00A6044C"/>
    <w:pPr>
      <w:spacing w:before="120" w:after="240"/>
      <w:ind w:left="709" w:firstLine="0"/>
      <w:contextualSpacing/>
      <w:jc w:val="left"/>
      <w:outlineLvl w:val="3"/>
    </w:pPr>
  </w:style>
  <w:style w:type="paragraph" w:customStyle="1" w:styleId="afffffffffffffffffffffffffff3">
    <w:name w:val="текст дис. Пр"/>
    <w:basedOn w:val="affffffffffffffffffffffffff7"/>
    <w:next w:val="affffffffffffffffffffffffff7"/>
    <w:autoRedefine/>
    <w:rsid w:val="00A6044C"/>
    <w:pPr>
      <w:jc w:val="right"/>
    </w:pPr>
  </w:style>
  <w:style w:type="paragraph" w:customStyle="1" w:styleId="afffffffffffffffffffffffffff4">
    <w:name w:val="Таб. номер"/>
    <w:basedOn w:val="affffffffffffffffffffffffff7"/>
    <w:next w:val="afffffffffffffffffffffffffff5"/>
    <w:autoRedefine/>
    <w:rsid w:val="00A6044C"/>
    <w:pPr>
      <w:ind w:firstLine="0"/>
      <w:jc w:val="right"/>
    </w:pPr>
    <w:rPr>
      <w:i/>
    </w:rPr>
  </w:style>
  <w:style w:type="paragraph" w:customStyle="1" w:styleId="afffffffffffffffffffffffffff5">
    <w:name w:val="Таб. название"/>
    <w:basedOn w:val="affffffffffffffffffffffffff7"/>
    <w:next w:val="affffffffffffffffffffffffff7"/>
    <w:link w:val="afffffffffffffffffffffffffff6"/>
    <w:autoRedefine/>
    <w:rsid w:val="00A6044C"/>
    <w:pPr>
      <w:spacing w:line="240" w:lineRule="auto"/>
      <w:ind w:firstLine="0"/>
      <w:jc w:val="center"/>
    </w:pPr>
    <w:rPr>
      <w:b/>
    </w:rPr>
  </w:style>
  <w:style w:type="character" w:customStyle="1" w:styleId="afffffffffffffffffffffffffff7">
    <w:name w:val="Шрифт"/>
    <w:basedOn w:val="af3"/>
    <w:rsid w:val="00A6044C"/>
  </w:style>
  <w:style w:type="paragraph" w:customStyle="1" w:styleId="afffffffffffffffffffffffffff8">
    <w:name w:val="текст табл."/>
    <w:basedOn w:val="affffffffffffffffffffffffff7"/>
    <w:next w:val="affffffffffffffffffffffffff7"/>
    <w:autoRedefine/>
    <w:rsid w:val="00A6044C"/>
    <w:pPr>
      <w:spacing w:line="240" w:lineRule="auto"/>
    </w:pPr>
    <w:rPr>
      <w:sz w:val="24"/>
    </w:rPr>
  </w:style>
  <w:style w:type="paragraph" w:customStyle="1" w:styleId="afffffffffffffffffffffffffff9">
    <w:name w:val="Примечание"/>
    <w:basedOn w:val="affffffffffffffffffffffffff7"/>
    <w:next w:val="affffffffffffffffffffffffff7"/>
    <w:autoRedefine/>
    <w:rsid w:val="00A6044C"/>
    <w:pPr>
      <w:spacing w:before="240" w:line="240" w:lineRule="auto"/>
      <w:ind w:left="1158" w:hanging="449"/>
      <w:contextualSpacing/>
    </w:pPr>
  </w:style>
  <w:style w:type="paragraph" w:customStyle="1" w:styleId="afffffffffffffffffffffffffffa">
    <w:name w:val="текст табл. Лево"/>
    <w:basedOn w:val="afffffffffffffffffffffffffff8"/>
    <w:next w:val="affffffffffffffffffffffffff7"/>
    <w:autoRedefine/>
    <w:rsid w:val="00A6044C"/>
    <w:pPr>
      <w:spacing w:line="360" w:lineRule="auto"/>
      <w:ind w:firstLine="0"/>
      <w:jc w:val="left"/>
    </w:pPr>
  </w:style>
  <w:style w:type="paragraph" w:customStyle="1" w:styleId="157">
    <w:name w:val="табл. Лево 1.5"/>
    <w:basedOn w:val="af2"/>
    <w:next w:val="affffffffffffffffffffffffff7"/>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2"/>
    <w:next w:val="affffffffffffffffffffffffff7"/>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2"/>
    <w:next w:val="afffffffffffffffffffffffff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b">
    <w:name w:val="текст дис. Знак"/>
    <w:basedOn w:val="af3"/>
    <w:rsid w:val="00A6044C"/>
    <w:rPr>
      <w:sz w:val="28"/>
      <w:szCs w:val="24"/>
      <w:lang w:val="ru-RU" w:eastAsia="ru-RU" w:bidi="ar-SA"/>
    </w:rPr>
  </w:style>
  <w:style w:type="paragraph" w:customStyle="1" w:styleId="afffffffffffffffffffffffffffc">
    <w:name w:val="Осн.текст"/>
    <w:basedOn w:val="af2"/>
    <w:link w:val="afffffffffffffffffffffffffffd"/>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e">
    <w:name w:val="текст дис.Ж Знак"/>
    <w:basedOn w:val="afffffffffffffffffffffffffffb"/>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f">
    <w:name w:val="Таб. номер Знак"/>
    <w:basedOn w:val="afffffffffffffffffffffffffffb"/>
    <w:rsid w:val="00A6044C"/>
    <w:rPr>
      <w:i/>
      <w:sz w:val="28"/>
      <w:szCs w:val="24"/>
      <w:lang w:val="ru-RU" w:eastAsia="ru-RU" w:bidi="ar-SA"/>
    </w:rPr>
  </w:style>
  <w:style w:type="character" w:customStyle="1" w:styleId="11f7">
    <w:name w:val="Дис. 1.1 Знак"/>
    <w:basedOn w:val="afffffffffffffffffffffffffffb"/>
    <w:rsid w:val="00A6044C"/>
    <w:rPr>
      <w:sz w:val="28"/>
      <w:szCs w:val="24"/>
      <w:lang w:val="ru-RU" w:eastAsia="ru-RU" w:bidi="ar-SA"/>
    </w:rPr>
  </w:style>
  <w:style w:type="character" w:customStyle="1" w:styleId="1ffffffffc">
    <w:name w:val="текст дис. Знак1"/>
    <w:basedOn w:val="af3"/>
    <w:rsid w:val="00A6044C"/>
    <w:rPr>
      <w:sz w:val="28"/>
      <w:szCs w:val="24"/>
      <w:lang w:val="ru-RU" w:eastAsia="ru-RU" w:bidi="ar-SA"/>
    </w:rPr>
  </w:style>
  <w:style w:type="paragraph" w:customStyle="1" w:styleId="1ffffffffd">
    <w:name w:val="Рис 1"/>
    <w:basedOn w:val="affffffffffffffff1"/>
    <w:next w:val="af2"/>
    <w:link w:val="1ffffffffe"/>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f2"/>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2"/>
    <w:rsid w:val="006F11FC"/>
    <w:pPr>
      <w:suppressAutoHyphens w:val="0"/>
    </w:pPr>
    <w:rPr>
      <w:rFonts w:ascii="Tahoma" w:eastAsia="Times New Roman" w:hAnsi="Tahoma" w:cs="Tahoma"/>
      <w:sz w:val="16"/>
      <w:szCs w:val="16"/>
      <w:lang w:eastAsia="ru-RU"/>
    </w:rPr>
  </w:style>
  <w:style w:type="paragraph" w:customStyle="1" w:styleId="Tabl">
    <w:name w:val="Tabl"/>
    <w:basedOn w:val="af2"/>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2"/>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2"/>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0">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0">
    <w:name w:val="формула"/>
    <w:basedOn w:val="affffffff"/>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1">
    <w:name w:val="Осн текст дис"/>
    <w:basedOn w:val="affffffff"/>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2">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2"/>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2"/>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3">
    <w:name w:val="Осн текст дис Знак"/>
    <w:basedOn w:val="af3"/>
    <w:rsid w:val="00BE2D47"/>
    <w:rPr>
      <w:sz w:val="28"/>
      <w:szCs w:val="28"/>
      <w:lang w:val="uk-UA" w:eastAsia="ru-RU" w:bidi="ar-SA"/>
    </w:rPr>
  </w:style>
  <w:style w:type="paragraph" w:customStyle="1" w:styleId="affffffffffffffffffffffffffff4">
    <w:name w:val="ткс"/>
    <w:basedOn w:val="af2"/>
    <w:next w:val="af2"/>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5">
    <w:name w:val="відступ"/>
    <w:basedOn w:val="affffffffffffffffffffffffffff4"/>
    <w:next w:val="affffffffffffffffffffffffffff4"/>
    <w:rsid w:val="00B50BD7"/>
    <w:pPr>
      <w:ind w:left="227" w:hanging="227"/>
    </w:pPr>
  </w:style>
  <w:style w:type="paragraph" w:customStyle="1" w:styleId="affffffffffffffffffffffffffff6">
    <w:name w:val="Заголовок статей"/>
    <w:basedOn w:val="affffffff"/>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6"/>
    <w:rsid w:val="00B50BD7"/>
    <w:rPr>
      <w:b w:val="0"/>
      <w:sz w:val="20"/>
    </w:rPr>
  </w:style>
  <w:style w:type="paragraph" w:customStyle="1" w:styleId="affffffffffffffffffffffffffff7">
    <w:name w:val="мой"/>
    <w:basedOn w:val="af2"/>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8"/>
    <w:next w:val="aff8"/>
    <w:rsid w:val="00E36270"/>
    <w:pPr>
      <w:widowControl/>
    </w:pPr>
    <w:rPr>
      <w:rFonts w:ascii="Times New Roman" w:eastAsia="Times New Roman" w:hAnsi="Times New Roman" w:cs="Times New Roman"/>
      <w:b/>
      <w:bCs/>
    </w:rPr>
  </w:style>
  <w:style w:type="paragraph" w:customStyle="1" w:styleId="5ffe">
    <w:name w:val="Абзац списка5"/>
    <w:basedOn w:val="af2"/>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3"/>
    <w:rsid w:val="00794DF8"/>
  </w:style>
  <w:style w:type="character" w:customStyle="1" w:styleId="mlxttrngo1">
    <w:name w:val="mlxt_trn_go1"/>
    <w:basedOn w:val="af3"/>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7">
    <w:name w:val="стиль41"/>
    <w:basedOn w:val="af2"/>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2"/>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2"/>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8">
    <w:name w:val="Підпис"/>
    <w:basedOn w:val="af2"/>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2"/>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9">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2"/>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2"/>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2"/>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3"/>
    <w:rsid w:val="00363673"/>
    <w:rPr>
      <w:b w:val="0"/>
      <w:bCs w:val="0"/>
      <w:i w:val="0"/>
      <w:iCs w:val="0"/>
    </w:rPr>
  </w:style>
  <w:style w:type="character" w:customStyle="1" w:styleId="txr-x-x-70">
    <w:name w:val="txr-x-x-70"/>
    <w:basedOn w:val="af3"/>
    <w:rsid w:val="00363673"/>
  </w:style>
  <w:style w:type="character" w:customStyle="1" w:styleId="medium-font1">
    <w:name w:val="medium-font1"/>
    <w:basedOn w:val="af3"/>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2"/>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3"/>
    <w:rsid w:val="00D04D7C"/>
  </w:style>
  <w:style w:type="paragraph" w:customStyle="1" w:styleId="Header4">
    <w:name w:val="Header_4"/>
    <w:basedOn w:val="af2"/>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3"/>
    <w:rsid w:val="000D4C60"/>
    <w:rPr>
      <w:rFonts w:ascii="Verdana" w:hAnsi="Verdana"/>
      <w:b/>
      <w:bCs/>
      <w:sz w:val="15"/>
      <w:szCs w:val="15"/>
    </w:rPr>
  </w:style>
  <w:style w:type="paragraph" w:customStyle="1" w:styleId="rvps39">
    <w:name w:val="rvps39"/>
    <w:basedOn w:val="af2"/>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2"/>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2"/>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2"/>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2"/>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2"/>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2"/>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a">
    <w:name w:val="табл. Право"/>
    <w:basedOn w:val="affffffffffffffffffffffffff7"/>
    <w:next w:val="affffffffffffffffffffffffff7"/>
    <w:autoRedefine/>
    <w:rsid w:val="00F73245"/>
    <w:pPr>
      <w:spacing w:line="240" w:lineRule="auto"/>
      <w:ind w:right="113" w:firstLine="0"/>
      <w:jc w:val="right"/>
    </w:pPr>
    <w:rPr>
      <w:sz w:val="24"/>
    </w:rPr>
  </w:style>
  <w:style w:type="character" w:customStyle="1" w:styleId="afffffffffffffffffffffffffff6">
    <w:name w:val="Таб. название Знак"/>
    <w:basedOn w:val="afffffffffffffffffffffffffffb"/>
    <w:link w:val="afffffffffffffffffffffffffff5"/>
    <w:locked/>
    <w:rsid w:val="00F73245"/>
    <w:rPr>
      <w:rFonts w:ascii="Times New Roman" w:eastAsia="Times New Roman" w:hAnsi="Times New Roman" w:cs="Times New Roman"/>
      <w:b/>
      <w:sz w:val="28"/>
      <w:szCs w:val="24"/>
      <w:lang w:val="ru-RU" w:eastAsia="ru-RU" w:bidi="ar-SA"/>
    </w:rPr>
  </w:style>
  <w:style w:type="character" w:customStyle="1" w:styleId="afffffffffffffffffffffffffff2">
    <w:name w:val="текст дис. К Знак"/>
    <w:basedOn w:val="afffffffffffffffffffffffffffb"/>
    <w:link w:val="afffffffffffffffffffffffffff1"/>
    <w:locked/>
    <w:rsid w:val="00F73245"/>
    <w:rPr>
      <w:rFonts w:ascii="Times New Roman" w:eastAsia="Times New Roman" w:hAnsi="Times New Roman" w:cs="Times New Roman"/>
      <w:sz w:val="28"/>
      <w:szCs w:val="24"/>
      <w:lang w:val="ru-RU" w:eastAsia="ru-RU" w:bidi="ar-SA"/>
    </w:rPr>
  </w:style>
  <w:style w:type="paragraph" w:customStyle="1" w:styleId="affffffffffffffffffffffffffffb">
    <w:name w:val="табл. Лево"/>
    <w:basedOn w:val="af2"/>
    <w:next w:val="affffffffffffffffffffffffff7"/>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c">
    <w:name w:val="табл. Центр Знак"/>
    <w:basedOn w:val="af3"/>
    <w:link w:val="affffffffffffffffffffffffffffd"/>
    <w:locked/>
    <w:rsid w:val="00F73245"/>
    <w:rPr>
      <w:rFonts w:ascii="Times New Roman" w:eastAsia="Times New Roman" w:hAnsi="Times New Roman" w:cs="Times New Roman"/>
      <w:sz w:val="26"/>
      <w:szCs w:val="28"/>
      <w:lang w:val="uk-UA"/>
    </w:rPr>
  </w:style>
  <w:style w:type="paragraph" w:customStyle="1" w:styleId="affffffffffffffffffffffffffffd">
    <w:name w:val="табл. Центр"/>
    <w:basedOn w:val="af2"/>
    <w:next w:val="af2"/>
    <w:link w:val="affffffffffffffffffffffffffffc"/>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e">
    <w:name w:val="Табл.Шапка"/>
    <w:basedOn w:val="affffffffffffffffffffffffffffd"/>
    <w:next w:val="affffffffffffffffffffffffffffd"/>
    <w:autoRedefine/>
    <w:rsid w:val="00F73245"/>
    <w:rPr>
      <w:b/>
      <w:bCs/>
      <w:szCs w:val="22"/>
    </w:rPr>
  </w:style>
  <w:style w:type="paragraph" w:customStyle="1" w:styleId="11f9">
    <w:name w:val="Табл.Шапка 11 пт"/>
    <w:basedOn w:val="affffffffffffffffffffffffffffe"/>
    <w:next w:val="affffffffffffffffffffffffff7"/>
    <w:rsid w:val="00F73245"/>
    <w:rPr>
      <w:sz w:val="22"/>
    </w:rPr>
  </w:style>
  <w:style w:type="character" w:customStyle="1" w:styleId="1ffffffffe">
    <w:name w:val="Рис 1 Знак"/>
    <w:link w:val="1ffffffffd"/>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b"/>
    <w:rsid w:val="00F73245"/>
  </w:style>
  <w:style w:type="character" w:customStyle="1" w:styleId="afffffffffffffffffffffffffffd">
    <w:name w:val="Осн.текст Знак"/>
    <w:basedOn w:val="af3"/>
    <w:link w:val="afffffffffffffffffffffffffffc"/>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
    <w:name w:val="текст д.литер"/>
    <w:basedOn w:val="af2"/>
    <w:next w:val="af2"/>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0">
    <w:name w:val="Стиль Табл.Шапка +"/>
    <w:basedOn w:val="af2"/>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1">
    <w:name w:val="Стиль табл. Центр + Знак"/>
    <w:basedOn w:val="affffffffffffffffffffffffffffc"/>
    <w:link w:val="afffffffffffffffffffffffffffff2"/>
    <w:locked/>
    <w:rsid w:val="00F73245"/>
    <w:rPr>
      <w:rFonts w:ascii="Times New Roman" w:eastAsia="Times New Roman" w:hAnsi="Times New Roman" w:cs="Times New Roman"/>
      <w:sz w:val="24"/>
      <w:szCs w:val="28"/>
      <w:lang w:val="uk-UA"/>
    </w:rPr>
  </w:style>
  <w:style w:type="paragraph" w:customStyle="1" w:styleId="afffffffffffffffffffffffffffff2">
    <w:name w:val="Стиль табл. Центр +"/>
    <w:basedOn w:val="affffffffffffffffffffffffffffd"/>
    <w:link w:val="afffffffffffffffffffffffffffff1"/>
    <w:rsid w:val="00F73245"/>
    <w:rPr>
      <w:sz w:val="24"/>
    </w:rPr>
  </w:style>
  <w:style w:type="paragraph" w:customStyle="1" w:styleId="afffffffffffffffffffffffffffff3">
    <w:name w:val="Стиль Стиль Табл.Шапка + +"/>
    <w:basedOn w:val="afffffffffffffffffffffffffffff0"/>
    <w:rsid w:val="00F73245"/>
    <w:rPr>
      <w:b w:val="0"/>
      <w:szCs w:val="24"/>
    </w:rPr>
  </w:style>
  <w:style w:type="character" w:customStyle="1" w:styleId="afffffffffffffffffffffffffffff4">
    <w:name w:val="Осн.текст Знак Знак"/>
    <w:basedOn w:val="af3"/>
    <w:rsid w:val="00F73245"/>
    <w:rPr>
      <w:rFonts w:ascii="ZWAdobeF" w:hAnsi="ZWAdobeF" w:cs="ZWAdobeF" w:hint="default"/>
      <w:color w:val="008000"/>
      <w:sz w:val="28"/>
      <w:szCs w:val="28"/>
      <w:lang w:val="ru-RU" w:eastAsia="ru-RU" w:bidi="ar-SA"/>
    </w:rPr>
  </w:style>
  <w:style w:type="character" w:customStyle="1" w:styleId="afffffffffffffffffffffffffffff5">
    <w:name w:val="текст дис. Знак Знак"/>
    <w:basedOn w:val="af3"/>
    <w:rsid w:val="00F73245"/>
    <w:rPr>
      <w:sz w:val="28"/>
      <w:szCs w:val="24"/>
      <w:lang w:val="ru-RU" w:eastAsia="ru-RU" w:bidi="ar-SA"/>
    </w:rPr>
  </w:style>
  <w:style w:type="table" w:customStyle="1" w:styleId="afffffffffffffffffffffffffffff6">
    <w:name w:val="Сокращения"/>
    <w:basedOn w:val="af4"/>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7">
    <w:name w:val="Таб."/>
    <w:basedOn w:val="af4"/>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8">
    <w:name w:val="ОбычныйКрасный"/>
    <w:basedOn w:val="af2"/>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9">
    <w:name w:val="НазваниеРаздела"/>
    <w:basedOn w:val="af2"/>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2"/>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a">
    <w:name w:val="Содержан1.1"/>
    <w:basedOn w:val="af2"/>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1">
    <w:name w:val="Содержан1"/>
    <w:basedOn w:val="af2"/>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2"/>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b">
    <w:name w:val="ОбычныйСписок"/>
    <w:basedOn w:val="af2"/>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a">
    <w:name w:val="НазваниеПодраздела"/>
    <w:basedOn w:val="afffffffffffffffffffffffffffff8"/>
    <w:rsid w:val="00CA29EF"/>
    <w:pPr>
      <w:ind w:left="1276" w:hanging="567"/>
      <w:jc w:val="left"/>
    </w:pPr>
  </w:style>
  <w:style w:type="paragraph" w:customStyle="1" w:styleId="1fffffffff2">
    <w:name w:val="Таблица1Номер"/>
    <w:basedOn w:val="af2"/>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2"/>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2"/>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2"/>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b">
    <w:name w:val="НазваПодраз11"/>
    <w:basedOn w:val="afffffffffffffffffffffffffffff8"/>
    <w:rsid w:val="00CA29EF"/>
    <w:pPr>
      <w:ind w:left="1219" w:hanging="510"/>
      <w:jc w:val="left"/>
    </w:pPr>
  </w:style>
  <w:style w:type="paragraph" w:customStyle="1" w:styleId="11112">
    <w:name w:val="НазваПодраз1111"/>
    <w:basedOn w:val="11fb"/>
    <w:rsid w:val="00CA29EF"/>
    <w:pPr>
      <w:ind w:left="1616" w:hanging="907"/>
    </w:pPr>
  </w:style>
  <w:style w:type="paragraph" w:customStyle="1" w:styleId="afffffffffffffffffffffffffffffb">
    <w:name w:val="СборТабТекст"/>
    <w:basedOn w:val="af2"/>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c">
    <w:name w:val="СборТаблицаНазвание"/>
    <w:basedOn w:val="af2"/>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d">
    <w:name w:val="СборТаблицаНомер"/>
    <w:basedOn w:val="afffffffffffffffffffffffffffffc"/>
    <w:rsid w:val="00CA29EF"/>
    <w:pPr>
      <w:spacing w:after="0" w:line="240" w:lineRule="auto"/>
      <w:ind w:left="0" w:right="567"/>
      <w:jc w:val="right"/>
    </w:pPr>
  </w:style>
  <w:style w:type="paragraph" w:customStyle="1" w:styleId="afffffffffffffffffffffffffffffe">
    <w:name w:val="СборТекстОснов"/>
    <w:basedOn w:val="af2"/>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
    <w:name w:val="ОбычныйКрасный Знак"/>
    <w:basedOn w:val="af3"/>
    <w:rsid w:val="00CA29EF"/>
    <w:rPr>
      <w:sz w:val="28"/>
      <w:szCs w:val="24"/>
      <w:lang w:val="ru-RU" w:eastAsia="ru-RU" w:bidi="ar-SA"/>
    </w:rPr>
  </w:style>
  <w:style w:type="paragraph" w:customStyle="1" w:styleId="affffffffffffffffffffffffffffff0">
    <w:name w:val="ТабицаСтиль"/>
    <w:basedOn w:val="af2"/>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1">
    <w:name w:val="РисунокСтиль"/>
    <w:basedOn w:val="af2"/>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2">
    <w:name w:val="РисНазвание"/>
    <w:basedOn w:val="af2"/>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2"/>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ПодраздНазвание"/>
    <w:basedOn w:val="af2"/>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2"/>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2"/>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4">
    <w:name w:val="ТаблицаТекст"/>
    <w:basedOn w:val="af2"/>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5">
    <w:name w:val="СборЛитНазв"/>
    <w:basedOn w:val="af2"/>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2"/>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2"/>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6">
    <w:name w:val="АвторефКрас"/>
    <w:basedOn w:val="166"/>
    <w:rsid w:val="00CA29EF"/>
    <w:pPr>
      <w:keepNext w:val="0"/>
      <w:spacing w:line="293" w:lineRule="auto"/>
    </w:pPr>
  </w:style>
  <w:style w:type="paragraph" w:customStyle="1" w:styleId="affffffffffffffffffffffffffffff7">
    <w:name w:val="ОбычныйКрасн"/>
    <w:basedOn w:val="af2"/>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2"/>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2"/>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3"/>
    <w:rsid w:val="00004FC9"/>
    <w:rPr>
      <w:rFonts w:ascii="Georgia" w:hAnsi="Georgia" w:hint="default"/>
      <w:b/>
      <w:bCs/>
      <w:sz w:val="24"/>
      <w:szCs w:val="24"/>
    </w:rPr>
  </w:style>
  <w:style w:type="paragraph" w:customStyle="1" w:styleId="affffffffffffffffffffffffffffff8">
    <w:name w:val="машинка"/>
    <w:basedOn w:val="af2"/>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2"/>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2"/>
    <w:rsid w:val="00E13078"/>
    <w:pPr>
      <w:suppressAutoHyphens w:val="0"/>
    </w:pPr>
    <w:rPr>
      <w:rFonts w:ascii="Tahoma" w:eastAsia="Times New Roman" w:hAnsi="Tahoma" w:cs="Tahoma"/>
      <w:sz w:val="16"/>
      <w:szCs w:val="16"/>
      <w:lang w:val="uk-UA" w:eastAsia="uk-UA"/>
    </w:rPr>
  </w:style>
  <w:style w:type="table" w:styleId="4fffe">
    <w:name w:val="Table Classic 4"/>
    <w:basedOn w:val="af4"/>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9">
    <w:name w:val="текст таблиці зліва"/>
    <w:basedOn w:val="afffffffff9"/>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a">
    <w:name w:val="З"/>
    <w:basedOn w:val="af2"/>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b">
    <w:name w:val="текст Знак"/>
    <w:basedOn w:val="af3"/>
    <w:rsid w:val="00DF444E"/>
    <w:rPr>
      <w:sz w:val="28"/>
      <w:lang w:val="uk-UA" w:eastAsia="ru-RU" w:bidi="ar-SA"/>
    </w:rPr>
  </w:style>
  <w:style w:type="paragraph" w:customStyle="1" w:styleId="affffffffffffffffffffffffffffffc">
    <w:name w:val="текст таблиці центр"/>
    <w:basedOn w:val="affffffffffffffffffffffffffffff9"/>
    <w:rsid w:val="00DF444E"/>
    <w:pPr>
      <w:jc w:val="center"/>
    </w:pPr>
  </w:style>
  <w:style w:type="character" w:customStyle="1" w:styleId="affffffffffffffffffffffffffffffd">
    <w:name w:val="текст Знак Знак"/>
    <w:basedOn w:val="af3"/>
    <w:rsid w:val="00DF444E"/>
    <w:rPr>
      <w:sz w:val="28"/>
      <w:lang w:val="uk-UA" w:eastAsia="ru-RU" w:bidi="ar-SA"/>
    </w:rPr>
  </w:style>
  <w:style w:type="paragraph" w:customStyle="1" w:styleId="1fffffffff3">
    <w:name w:val="Стиль текст таблиці зліва + разреженный на  1 пт"/>
    <w:basedOn w:val="affffffffffffffffffffffffffffff9"/>
    <w:rsid w:val="00DF444E"/>
    <w:rPr>
      <w:szCs w:val="28"/>
    </w:rPr>
  </w:style>
  <w:style w:type="paragraph" w:customStyle="1" w:styleId="affffffffffffffffffffffffffffffe">
    <w:name w:val="Підпис до рис"/>
    <w:basedOn w:val="af2"/>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
    <w:name w:val="Клінічний приклад"/>
    <w:basedOn w:val="af2"/>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0">
    <w:name w:val="фото"/>
    <w:basedOn w:val="af2"/>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2"/>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4">
    <w:name w:val="таблиця1"/>
    <w:basedOn w:val="af2"/>
    <w:next w:val="af2"/>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1">
    <w:name w:val="таблиці назва"/>
    <w:basedOn w:val="af2"/>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2">
    <w:name w:val="таблиця номер"/>
    <w:basedOn w:val="1fffffffff4"/>
    <w:rsid w:val="00DF444E"/>
    <w:rPr>
      <w:i/>
      <w:iCs/>
    </w:rPr>
  </w:style>
  <w:style w:type="paragraph" w:customStyle="1" w:styleId="afffffffffffffffffffffffffffffff3">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9">
    <w:name w:val="список літератури"/>
    <w:basedOn w:val="af2"/>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2"/>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4">
    <w:name w:val="Примітка"/>
    <w:basedOn w:val="af3"/>
    <w:rsid w:val="00DF444E"/>
    <w:rPr>
      <w:sz w:val="20"/>
    </w:rPr>
  </w:style>
  <w:style w:type="character" w:customStyle="1" w:styleId="afffffffffffffffffffffffffffffff5">
    <w:name w:val="ТЕКСТ Знак Знак"/>
    <w:basedOn w:val="af3"/>
    <w:rsid w:val="00DF444E"/>
    <w:rPr>
      <w:spacing w:val="-6"/>
      <w:sz w:val="28"/>
      <w:szCs w:val="28"/>
      <w:lang w:val="uk-UA" w:eastAsia="ru-RU" w:bidi="ar-SA"/>
    </w:rPr>
  </w:style>
  <w:style w:type="character" w:customStyle="1" w:styleId="afffffffffffffffffffffffffffffff6">
    <w:name w:val="фото Знак"/>
    <w:basedOn w:val="af3"/>
    <w:rsid w:val="00DF444E"/>
    <w:rPr>
      <w:sz w:val="24"/>
      <w:lang w:val="uk-UA" w:eastAsia="ru-RU" w:bidi="ar-SA"/>
    </w:rPr>
  </w:style>
  <w:style w:type="table" w:styleId="5fff0">
    <w:name w:val="Table Grid 5"/>
    <w:basedOn w:val="af4"/>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7">
    <w:name w:val="Автореф"/>
    <w:basedOn w:val="affffffff"/>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3"/>
    <w:rsid w:val="00F937AA"/>
    <w:rPr>
      <w:rFonts w:ascii="Arial" w:hAnsi="Arial" w:cs="Arial" w:hint="default"/>
      <w:strike w:val="0"/>
      <w:dstrike w:val="0"/>
      <w:color w:val="000000"/>
      <w:sz w:val="20"/>
      <w:szCs w:val="20"/>
      <w:u w:val="none"/>
      <w:effect w:val="none"/>
    </w:rPr>
  </w:style>
  <w:style w:type="character" w:customStyle="1" w:styleId="hilight1">
    <w:name w:val="hilight1"/>
    <w:basedOn w:val="af3"/>
    <w:rsid w:val="00F937AA"/>
    <w:rPr>
      <w:b/>
      <w:bCs/>
      <w:color w:val="660066"/>
    </w:rPr>
  </w:style>
  <w:style w:type="character" w:customStyle="1" w:styleId="searchcriteria">
    <w:name w:val="searchcriteria"/>
    <w:basedOn w:val="af3"/>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2"/>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d">
    <w:name w:val="О1новной текст с отступом 2"/>
    <w:basedOn w:val="af2"/>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8">
    <w:name w:val="СтильМОЙ"/>
    <w:basedOn w:val="af2"/>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2"/>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3"/>
    <w:rsid w:val="00E53E36"/>
    <w:rPr>
      <w:b/>
      <w:bCs/>
    </w:rPr>
  </w:style>
  <w:style w:type="character" w:customStyle="1" w:styleId="it1">
    <w:name w:val="it1"/>
    <w:basedOn w:val="af3"/>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2"/>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2"/>
    <w:next w:val="af2"/>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9">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2"/>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2"/>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a">
    <w:name w:val="Обычный + Черный Знак"/>
    <w:basedOn w:val="af3"/>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3">
    <w:name w:val="Обычный (веб) + 14 пт;Черный Знак Знак"/>
    <w:basedOn w:val="af3"/>
    <w:rsid w:val="00FC2C7A"/>
    <w:rPr>
      <w:sz w:val="28"/>
      <w:szCs w:val="28"/>
      <w:lang w:val="ru-RU" w:eastAsia="ru-RU" w:bidi="ar-SA"/>
    </w:rPr>
  </w:style>
  <w:style w:type="character" w:customStyle="1" w:styleId="ja50-sb-authors">
    <w:name w:val="ja50-sb-authors"/>
    <w:basedOn w:val="af3"/>
    <w:rsid w:val="00FC2C7A"/>
  </w:style>
  <w:style w:type="character" w:customStyle="1" w:styleId="ja50-ce-author">
    <w:name w:val="ja50-ce-author"/>
    <w:basedOn w:val="af3"/>
    <w:rsid w:val="00FC2C7A"/>
  </w:style>
  <w:style w:type="character" w:customStyle="1" w:styleId="it">
    <w:name w:val="it"/>
    <w:basedOn w:val="af3"/>
    <w:rsid w:val="00FC2C7A"/>
  </w:style>
  <w:style w:type="paragraph" w:customStyle="1" w:styleId="afffffffffffffffffffffffffffffffb">
    <w:name w:val="Обычный + Черный"/>
    <w:basedOn w:val="af2"/>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2"/>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c">
    <w:name w:val="диссер стиль"/>
    <w:basedOn w:val="af2"/>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2"/>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2"/>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2"/>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2"/>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3"/>
    <w:rsid w:val="00252F9F"/>
    <w:rPr>
      <w:i/>
      <w:sz w:val="20"/>
    </w:rPr>
  </w:style>
  <w:style w:type="paragraph" w:customStyle="1" w:styleId="4ffff1">
    <w:name w:val="Дата4"/>
    <w:basedOn w:val="af2"/>
    <w:next w:val="af2"/>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2"/>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d">
    <w:name w:val="Table Theme"/>
    <w:basedOn w:val="af4"/>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2"/>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2"/>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2"/>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2"/>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3"/>
    <w:locked/>
    <w:rsid w:val="003C6685"/>
    <w:rPr>
      <w:rFonts w:ascii="Arial" w:hAnsi="Arial" w:cs="Arial"/>
      <w:sz w:val="28"/>
      <w:szCs w:val="28"/>
      <w:lang w:val="ru-RU" w:eastAsia="ru-RU" w:bidi="ar-SA"/>
    </w:rPr>
  </w:style>
  <w:style w:type="paragraph" w:customStyle="1" w:styleId="Avtoref14">
    <w:name w:val="Avtoref14"/>
    <w:basedOn w:val="af2"/>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2"/>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e">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0">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2"/>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0">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1">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2"/>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2">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5">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3">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2"/>
    <w:next w:val="af2"/>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2"/>
    <w:next w:val="af2"/>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2"/>
    <w:next w:val="af2"/>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2"/>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4">
    <w:name w:val="Основной_абзац"/>
    <w:basedOn w:val="affffffff"/>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2"/>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5">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2"/>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2"/>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1">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6">
    <w:name w:val="ãîñò"/>
    <w:basedOn w:val="af2"/>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7">
    <w:name w:val="документ"/>
    <w:basedOn w:val="af2"/>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2"/>
    <w:rsid w:val="00647FFC"/>
    <w:pPr>
      <w:suppressAutoHyphens w:val="0"/>
    </w:pPr>
    <w:rPr>
      <w:rFonts w:ascii="Tahoma" w:eastAsia="Times New Roman" w:hAnsi="Tahoma" w:cs="Tahoma"/>
      <w:sz w:val="16"/>
      <w:szCs w:val="16"/>
      <w:lang w:eastAsia="ru-RU"/>
    </w:rPr>
  </w:style>
  <w:style w:type="paragraph" w:customStyle="1" w:styleId="disert">
    <w:name w:val="disert"/>
    <w:basedOn w:val="affffffff6"/>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2">
    <w:name w:val="Стиль нумерованный1"/>
    <w:rsid w:val="000555E3"/>
    <w:pPr>
      <w:numPr>
        <w:numId w:val="55"/>
      </w:numPr>
    </w:pPr>
  </w:style>
  <w:style w:type="numbering" w:customStyle="1" w:styleId="ac">
    <w:name w:val="Стиль нумерованный"/>
    <w:rsid w:val="000555E3"/>
    <w:pPr>
      <w:numPr>
        <w:numId w:val="54"/>
      </w:numPr>
    </w:pPr>
  </w:style>
  <w:style w:type="paragraph" w:customStyle="1" w:styleId="3140">
    <w:name w:val="Основной текст с отступом 314"/>
    <w:basedOn w:val="af2"/>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2"/>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8">
    <w:name w:val="Стиль По ширине"/>
    <w:basedOn w:val="af3"/>
    <w:rsid w:val="00311D30"/>
    <w:rPr>
      <w:rFonts w:ascii="Times New Roman" w:hAnsi="Times New Roman" w:cs="Times New Roman" w:hint="default"/>
      <w:color w:val="000000"/>
      <w:sz w:val="28"/>
      <w:szCs w:val="28"/>
      <w:lang w:val="uk-UA"/>
    </w:rPr>
  </w:style>
  <w:style w:type="paragraph" w:customStyle="1" w:styleId="reference">
    <w:name w:val="reference"/>
    <w:basedOn w:val="af2"/>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3"/>
    <w:rsid w:val="00311D30"/>
    <w:rPr>
      <w:rFonts w:ascii="Arial" w:hAnsi="Arial" w:cs="Arial" w:hint="default"/>
      <w:sz w:val="18"/>
      <w:szCs w:val="18"/>
    </w:rPr>
  </w:style>
  <w:style w:type="character" w:customStyle="1" w:styleId="citation-issue">
    <w:name w:val="citation-issue"/>
    <w:basedOn w:val="af3"/>
    <w:rsid w:val="00311D30"/>
    <w:rPr>
      <w:rFonts w:ascii="Arial" w:hAnsi="Arial" w:cs="Arial" w:hint="default"/>
      <w:sz w:val="18"/>
      <w:szCs w:val="18"/>
    </w:rPr>
  </w:style>
  <w:style w:type="character" w:customStyle="1" w:styleId="fm-vol-iss-date3">
    <w:name w:val="fm-vol-iss-date3"/>
    <w:basedOn w:val="af3"/>
    <w:rsid w:val="00311D30"/>
    <w:rPr>
      <w:rFonts w:ascii="Arial" w:hAnsi="Arial" w:cs="Arial" w:hint="default"/>
      <w:sz w:val="24"/>
      <w:szCs w:val="24"/>
    </w:rPr>
  </w:style>
  <w:style w:type="character" w:customStyle="1" w:styleId="ots1">
    <w:name w:val="ots1"/>
    <w:basedOn w:val="af3"/>
    <w:rsid w:val="0033024A"/>
    <w:rPr>
      <w:rFonts w:cs="Times New Roman"/>
      <w:b/>
      <w:bCs/>
      <w:caps/>
      <w:sz w:val="27"/>
      <w:szCs w:val="27"/>
    </w:rPr>
  </w:style>
  <w:style w:type="paragraph" w:customStyle="1" w:styleId="head0">
    <w:name w:val="head"/>
    <w:basedOn w:val="af2"/>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2"/>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2"/>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2"/>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2"/>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2"/>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2"/>
    <w:next w:val="af2"/>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2"/>
    <w:next w:val="af2"/>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2"/>
    <w:next w:val="af2"/>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2"/>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9">
    <w:name w:val="Параграф"/>
    <w:basedOn w:val="24"/>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c">
    <w:name w:val="Обычный (веб)11"/>
    <w:basedOn w:val="af2"/>
    <w:rsid w:val="00A21F15"/>
    <w:pPr>
      <w:suppressAutoHyphens w:val="0"/>
      <w:spacing w:before="100" w:after="100"/>
    </w:pPr>
    <w:rPr>
      <w:rFonts w:ascii="Verdana" w:eastAsia="Times New Roman" w:hAnsi="Verdana" w:cs="Times New Roman"/>
      <w:sz w:val="20"/>
      <w:lang w:eastAsia="ru-RU"/>
    </w:rPr>
  </w:style>
  <w:style w:type="paragraph" w:customStyle="1" w:styleId="1fffffffff6">
    <w:name w:val="Текст сноски1"/>
    <w:basedOn w:val="af2"/>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3"/>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2"/>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2"/>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a">
    <w:name w:val="Пункт"/>
    <w:basedOn w:val="af2"/>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2"/>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2"/>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3"/>
    <w:rsid w:val="00A21F15"/>
  </w:style>
  <w:style w:type="character" w:customStyle="1" w:styleId="aum1">
    <w:name w:val="aum1"/>
    <w:basedOn w:val="af3"/>
    <w:rsid w:val="00A21F15"/>
    <w:rPr>
      <w:rFonts w:ascii="Times New Roman" w:hAnsi="Times New Roman" w:cs="Times New Roman" w:hint="default"/>
      <w:b/>
      <w:bCs/>
      <w:color w:val="663333"/>
      <w:sz w:val="23"/>
      <w:szCs w:val="23"/>
    </w:rPr>
  </w:style>
  <w:style w:type="paragraph" w:customStyle="1" w:styleId="186">
    <w:name w:val="Название18"/>
    <w:basedOn w:val="af2"/>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7">
    <w:name w:val="Осн1"/>
    <w:basedOn w:val="affffffff"/>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b">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c">
    <w:name w:val="Маркер_мой"/>
    <w:basedOn w:val="af2"/>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2"/>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2"/>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8">
    <w:name w:val="Мой Стиль1"/>
    <w:basedOn w:val="af2"/>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3"/>
    <w:rsid w:val="002464E1"/>
  </w:style>
  <w:style w:type="character" w:customStyle="1" w:styleId="MTEquationSection">
    <w:name w:val="MTEquationSection"/>
    <w:basedOn w:val="af3"/>
    <w:rsid w:val="004A05B7"/>
    <w:rPr>
      <w:i/>
      <w:noProof w:val="0"/>
      <w:vanish w:val="0"/>
      <w:color w:val="FF0000"/>
      <w:sz w:val="28"/>
      <w:lang w:val="uk-UA"/>
    </w:rPr>
  </w:style>
  <w:style w:type="paragraph" w:customStyle="1" w:styleId="Authors">
    <w:name w:val="Authors"/>
    <w:basedOn w:val="af2"/>
    <w:next w:val="af2"/>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d">
    <w:name w:val="Основной текст абзаца"/>
    <w:basedOn w:val="af2"/>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3"/>
    <w:link w:val="Text4"/>
    <w:rsid w:val="004A05B7"/>
    <w:rPr>
      <w:rFonts w:ascii="Garamond" w:eastAsia="Garamond" w:hAnsi="Garamond" w:cs="Garamond"/>
      <w:color w:val="000000"/>
      <w:sz w:val="22"/>
      <w:lang w:eastAsia="ar-SA"/>
    </w:rPr>
  </w:style>
  <w:style w:type="character" w:customStyle="1" w:styleId="FigureCaption">
    <w:name w:val="Figure Caption Знак"/>
    <w:basedOn w:val="af3"/>
    <w:link w:val="FigureCaption0"/>
    <w:rsid w:val="004A05B7"/>
    <w:rPr>
      <w:sz w:val="16"/>
      <w:szCs w:val="16"/>
      <w:lang w:val="en-US" w:eastAsia="pl-PL"/>
    </w:rPr>
  </w:style>
  <w:style w:type="paragraph" w:customStyle="1" w:styleId="FigureCaption0">
    <w:name w:val="Figure Caption"/>
    <w:basedOn w:val="af2"/>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3"/>
    <w:link w:val="Authors"/>
    <w:rsid w:val="004A05B7"/>
    <w:rPr>
      <w:rFonts w:ascii="Times New Roman" w:eastAsia="Times New Roman" w:hAnsi="Times New Roman" w:cs="Times New Roman"/>
      <w:sz w:val="24"/>
      <w:lang w:val="en-US" w:eastAsia="pl-PL"/>
    </w:rPr>
  </w:style>
  <w:style w:type="paragraph" w:customStyle="1" w:styleId="12e">
    <w:name w:val="Таблица12"/>
    <w:basedOn w:val="af2"/>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3"/>
    <w:rsid w:val="003D171E"/>
    <w:rPr>
      <w:b/>
      <w:bCs/>
    </w:rPr>
  </w:style>
  <w:style w:type="paragraph" w:customStyle="1" w:styleId="affffffffffffffffffffffffffffffffe">
    <w:name w:val="Основной текст.Знак"/>
    <w:basedOn w:val="af2"/>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2"/>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2"/>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3"/>
    <w:rsid w:val="008F2219"/>
  </w:style>
  <w:style w:type="paragraph" w:customStyle="1" w:styleId="afffffffffffffffffffffffffffffffff">
    <w:name w:val="Текст авт"/>
    <w:basedOn w:val="af2"/>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9">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3"/>
    <w:rsid w:val="003D2A30"/>
    <w:rPr>
      <w:sz w:val="17"/>
      <w:szCs w:val="17"/>
    </w:rPr>
  </w:style>
  <w:style w:type="paragraph" w:customStyle="1" w:styleId="4ffff3">
    <w:name w:val="Тема примечания4"/>
    <w:basedOn w:val="aff8"/>
    <w:next w:val="aff8"/>
    <w:rsid w:val="00536854"/>
    <w:pPr>
      <w:widowControl/>
    </w:pPr>
    <w:rPr>
      <w:rFonts w:ascii="Times New Roman" w:eastAsia="Times New Roman" w:hAnsi="Times New Roman" w:cs="Times New Roman"/>
      <w:b/>
      <w:bCs/>
    </w:rPr>
  </w:style>
  <w:style w:type="paragraph" w:customStyle="1" w:styleId="9f2">
    <w:name w:val="Текст выноски9"/>
    <w:basedOn w:val="af2"/>
    <w:rsid w:val="00536854"/>
    <w:pPr>
      <w:suppressAutoHyphens w:val="0"/>
    </w:pPr>
    <w:rPr>
      <w:rFonts w:ascii="Tahoma" w:eastAsia="Times New Roman" w:hAnsi="Tahoma" w:cs="Tahoma"/>
      <w:sz w:val="16"/>
      <w:szCs w:val="16"/>
      <w:lang w:eastAsia="ru-RU"/>
    </w:rPr>
  </w:style>
  <w:style w:type="paragraph" w:customStyle="1" w:styleId="365">
    <w:name w:val="Обычный36"/>
    <w:basedOn w:val="af2"/>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2"/>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2">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0">
    <w:name w:val="таблица"/>
    <w:basedOn w:val="af2"/>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3"/>
    <w:rsid w:val="00DA6E15"/>
  </w:style>
  <w:style w:type="table" w:customStyle="1" w:styleId="1fffffffffa">
    <w:name w:val="Стиль таблицы1"/>
    <w:basedOn w:val="af4"/>
    <w:rsid w:val="00DA6E15"/>
    <w:rPr>
      <w:rFonts w:ascii="Times New Roman" w:eastAsia="Times New Roman" w:hAnsi="Times New Roman" w:cs="Times New Roman"/>
    </w:rPr>
    <w:tblPr/>
  </w:style>
  <w:style w:type="paragraph" w:customStyle="1" w:styleId="2fffffff3">
    <w:name w:val="Список2"/>
    <w:basedOn w:val="af2"/>
    <w:rsid w:val="00DA6E15"/>
    <w:pPr>
      <w:suppressAutoHyphens w:val="0"/>
      <w:ind w:left="283" w:hanging="283"/>
    </w:pPr>
    <w:rPr>
      <w:rFonts w:ascii="Times New Roman" w:eastAsia="Times New Roman" w:hAnsi="Times New Roman" w:cs="Times New Roman"/>
      <w:sz w:val="20"/>
      <w:szCs w:val="20"/>
      <w:lang w:eastAsia="ru-RU"/>
    </w:rPr>
  </w:style>
  <w:style w:type="paragraph" w:styleId="affffff7">
    <w:name w:val="Date"/>
    <w:basedOn w:val="af2"/>
    <w:next w:val="af2"/>
    <w:link w:val="affffff6"/>
    <w:rsid w:val="00DA6E15"/>
    <w:pPr>
      <w:suppressAutoHyphens w:val="0"/>
    </w:pPr>
    <w:rPr>
      <w:rFonts w:ascii="PetersburgCTT" w:eastAsia="PetersburgCTT" w:hAnsi="PetersburgCTT" w:cs="PetersburgCTT"/>
      <w:szCs w:val="20"/>
      <w:lang w:eastAsia="ru-RU"/>
    </w:rPr>
  </w:style>
  <w:style w:type="character" w:customStyle="1" w:styleId="1fffffffffb">
    <w:name w:val="Дата Знак1"/>
    <w:basedOn w:val="af3"/>
    <w:uiPriority w:val="99"/>
    <w:semiHidden/>
    <w:rsid w:val="00DA6E15"/>
    <w:rPr>
      <w:rFonts w:ascii="Garamond" w:eastAsia="Garamond" w:hAnsi="Garamond" w:cs="Garamond"/>
      <w:sz w:val="24"/>
      <w:szCs w:val="24"/>
      <w:lang w:eastAsia="ar-SA"/>
    </w:rPr>
  </w:style>
  <w:style w:type="paragraph" w:customStyle="1" w:styleId="326">
    <w:name w:val="Список 32"/>
    <w:basedOn w:val="af2"/>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4">
    <w:name w:val="Обычный 14"/>
    <w:basedOn w:val="af2"/>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0"/>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d"/>
    <w:rsid w:val="00911335"/>
    <w:rPr>
      <w:color w:val="800080"/>
      <w:u w:val="single"/>
    </w:rPr>
  </w:style>
  <w:style w:type="character" w:customStyle="1" w:styleId="11fd">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2"/>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1">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2"/>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2"/>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2"/>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2">
    <w:name w:val="Подглава"/>
    <w:basedOn w:val="af2"/>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3">
    <w:name w:val="Таб_заг"/>
    <w:basedOn w:val="af2"/>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2"/>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4">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3"/>
    <w:rsid w:val="00605518"/>
  </w:style>
  <w:style w:type="character" w:customStyle="1" w:styleId="BodyText20">
    <w:name w:val="Body Text 2 Знак"/>
    <w:basedOn w:val="af3"/>
    <w:rsid w:val="00605518"/>
    <w:rPr>
      <w:rFonts w:ascii="Courier New" w:hAnsi="Courier New"/>
      <w:spacing w:val="-20"/>
      <w:sz w:val="28"/>
      <w:lang w:val="uk-UA" w:eastAsia="ru-RU" w:bidi="ar-SA"/>
    </w:rPr>
  </w:style>
  <w:style w:type="character" w:customStyle="1" w:styleId="orangecellsimple">
    <w:name w:val="orangecellsimple"/>
    <w:basedOn w:val="af3"/>
    <w:rsid w:val="00605518"/>
  </w:style>
  <w:style w:type="character" w:customStyle="1" w:styleId="BodyText210">
    <w:name w:val="Body Text 2 Знак1"/>
    <w:basedOn w:val="af3"/>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2"/>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5">
    <w:name w:val="Назва таблиці"/>
    <w:basedOn w:val="af2"/>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6">
    <w:name w:val="Під таблицею"/>
    <w:basedOn w:val="af2"/>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7">
    <w:name w:val="Диссертация Знак Знак Знак Знак Знак"/>
    <w:basedOn w:val="af2"/>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8">
    <w:name w:val="Диссертация Знак Знак Знак"/>
    <w:basedOn w:val="af2"/>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3"/>
    <w:rsid w:val="0027249B"/>
    <w:rPr>
      <w:rFonts w:ascii="Arial" w:hAnsi="Arial" w:cs="Arial"/>
      <w:b/>
      <w:bCs/>
      <w:i/>
      <w:iCs/>
      <w:sz w:val="28"/>
      <w:szCs w:val="28"/>
      <w:lang w:val="ru-RU" w:eastAsia="ru-RU"/>
    </w:rPr>
  </w:style>
  <w:style w:type="character" w:customStyle="1" w:styleId="CharChar3">
    <w:name w:val="Char Char3"/>
    <w:basedOn w:val="af3"/>
    <w:rsid w:val="0027249B"/>
    <w:rPr>
      <w:rFonts w:ascii="Arial" w:hAnsi="Arial" w:cs="Arial"/>
      <w:b/>
      <w:bCs/>
      <w:sz w:val="26"/>
      <w:szCs w:val="26"/>
      <w:lang w:val="ru-RU" w:eastAsia="ru-RU"/>
    </w:rPr>
  </w:style>
  <w:style w:type="character" w:customStyle="1" w:styleId="CharChar2">
    <w:name w:val="Char Char2"/>
    <w:basedOn w:val="af3"/>
    <w:rsid w:val="0027249B"/>
    <w:rPr>
      <w:rFonts w:eastAsia="MS Mincho"/>
      <w:b/>
      <w:bCs/>
      <w:lang w:val="en-US" w:eastAsia="ja-JP"/>
    </w:rPr>
  </w:style>
  <w:style w:type="paragraph" w:customStyle="1" w:styleId="StyleAfter12pt">
    <w:name w:val="Style After:  12 pt"/>
    <w:basedOn w:val="af2"/>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3"/>
    <w:rsid w:val="0027249B"/>
    <w:rPr>
      <w:rFonts w:ascii="Arial" w:hAnsi="Arial" w:cs="Arial"/>
      <w:b/>
      <w:bCs/>
      <w:i/>
      <w:iCs/>
      <w:sz w:val="28"/>
      <w:szCs w:val="28"/>
      <w:lang w:val="ru-RU" w:eastAsia="ru-RU"/>
    </w:rPr>
  </w:style>
  <w:style w:type="character" w:customStyle="1" w:styleId="CharChar">
    <w:name w:val="Char Char"/>
    <w:basedOn w:val="af3"/>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d"/>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9">
    <w:name w:val="table of figures"/>
    <w:basedOn w:val="af2"/>
    <w:next w:val="af2"/>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d"/>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d"/>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2"/>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2"/>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3"/>
    <w:rsid w:val="0027249B"/>
    <w:rPr>
      <w:rFonts w:ascii="Arial" w:hAnsi="Arial" w:cs="Arial"/>
      <w:b/>
      <w:bCs/>
      <w:i/>
      <w:iCs/>
      <w:sz w:val="28"/>
      <w:szCs w:val="28"/>
      <w:lang w:val="ru-RU" w:eastAsia="ru-RU"/>
    </w:rPr>
  </w:style>
  <w:style w:type="character" w:customStyle="1" w:styleId="Heading3Char">
    <w:name w:val="Heading 3 Char"/>
    <w:basedOn w:val="af3"/>
    <w:rsid w:val="0027249B"/>
    <w:rPr>
      <w:rFonts w:ascii="Arial" w:hAnsi="Arial" w:cs="Arial"/>
      <w:b/>
      <w:bCs/>
      <w:sz w:val="26"/>
      <w:szCs w:val="26"/>
      <w:lang w:val="ru-RU" w:eastAsia="ru-RU"/>
    </w:rPr>
  </w:style>
  <w:style w:type="character" w:customStyle="1" w:styleId="CaptionChar">
    <w:name w:val="Caption Char"/>
    <w:basedOn w:val="af3"/>
    <w:rsid w:val="0027249B"/>
    <w:rPr>
      <w:rFonts w:eastAsia="MS Mincho"/>
      <w:b/>
      <w:bCs/>
      <w:lang w:val="en-US" w:eastAsia="ja-JP"/>
    </w:rPr>
  </w:style>
  <w:style w:type="paragraph" w:customStyle="1" w:styleId="afffffffffffffffffffffffffffffffffa">
    <w:name w:val="Заглавия приложений."/>
    <w:basedOn w:val="af2"/>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4">
    <w:name w:val="основной текст2"/>
    <w:basedOn w:val="affffffff"/>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5">
    <w:name w:val="Заголовок 2 Знак Знак Знак Знак Знак"/>
    <w:basedOn w:val="af3"/>
    <w:rsid w:val="007406BD"/>
    <w:rPr>
      <w:rFonts w:ascii="Arial" w:hAnsi="Arial" w:cs="Arial"/>
      <w:b/>
      <w:bCs/>
      <w:i/>
      <w:iCs/>
      <w:sz w:val="28"/>
      <w:szCs w:val="28"/>
      <w:lang w:val="uk-UA" w:eastAsia="ru-RU" w:bidi="ar-SA"/>
    </w:rPr>
  </w:style>
  <w:style w:type="character" w:customStyle="1" w:styleId="italic">
    <w:name w:val="italic"/>
    <w:basedOn w:val="af3"/>
    <w:rsid w:val="003E6EC4"/>
    <w:rPr>
      <w:i/>
      <w:iCs/>
    </w:rPr>
  </w:style>
  <w:style w:type="paragraph" w:customStyle="1" w:styleId="14pt9">
    <w:name w:val="Стиль 14 pt Междустр.интервал:  полуторный"/>
    <w:basedOn w:val="af2"/>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3"/>
    <w:rsid w:val="009A66F2"/>
  </w:style>
  <w:style w:type="paragraph" w:customStyle="1" w:styleId="8f5">
    <w:name w:val="Текст8"/>
    <w:basedOn w:val="af2"/>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b">
    <w:name w:val="Дис"/>
    <w:basedOn w:val="af2"/>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2"/>
    <w:rsid w:val="00835ECC"/>
    <w:pPr>
      <w:suppressAutoHyphens w:val="0"/>
    </w:pPr>
    <w:rPr>
      <w:rFonts w:ascii="Arial" w:eastAsia="Times New Roman" w:hAnsi="Arial" w:cs="Arial"/>
      <w:sz w:val="20"/>
      <w:szCs w:val="20"/>
      <w:lang w:eastAsia="ru-RU"/>
    </w:rPr>
  </w:style>
  <w:style w:type="paragraph" w:customStyle="1" w:styleId="a8">
    <w:name w:val="Дисерт"/>
    <w:basedOn w:val="af2"/>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c">
    <w:name w:val="Статут 1"/>
    <w:basedOn w:val="af2"/>
    <w:next w:val="af2"/>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6">
    <w:name w:val="Статут 2"/>
    <w:basedOn w:val="af2"/>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2"/>
    <w:next w:val="1fffffffffc"/>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d">
    <w:name w:val="Текст_1"/>
    <w:basedOn w:val="aff1"/>
    <w:next w:val="aff1"/>
    <w:rsid w:val="00835ECC"/>
    <w:pPr>
      <w:jc w:val="both"/>
    </w:pPr>
    <w:rPr>
      <w:rFonts w:ascii="Verdana" w:eastAsia="Times New Roman" w:hAnsi="Verdana" w:cs="Times New Roman"/>
      <w:b/>
      <w:bCs/>
      <w:sz w:val="24"/>
      <w:szCs w:val="24"/>
      <w:lang w:val="uk-UA"/>
    </w:rPr>
  </w:style>
  <w:style w:type="paragraph" w:customStyle="1" w:styleId="afffffffffffffffffffffffffffffffffc">
    <w:name w:val="Рис."/>
    <w:basedOn w:val="af2"/>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d">
    <w:name w:val="Запален"/>
    <w:basedOn w:val="af2"/>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e">
    <w:name w:val="Зап_1"/>
    <w:basedOn w:val="afffffffffffffffffffffffffffffffffd"/>
    <w:next w:val="afffffffffffffffffffffffffffffffffd"/>
    <w:rsid w:val="00835ECC"/>
    <w:pPr>
      <w:ind w:firstLine="0"/>
      <w:jc w:val="center"/>
    </w:pPr>
    <w:rPr>
      <w:rFonts w:ascii="Bookman Old Style" w:hAnsi="Bookman Old Style"/>
      <w:b/>
      <w:bCs/>
      <w:sz w:val="36"/>
      <w:szCs w:val="36"/>
    </w:rPr>
  </w:style>
  <w:style w:type="paragraph" w:customStyle="1" w:styleId="2fffffff7">
    <w:name w:val="Зап_2"/>
    <w:basedOn w:val="20"/>
    <w:next w:val="afffffffffffffffffffffffffffffffffd"/>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2"/>
    <w:next w:val="afffffffffffffffffffffffffffffffffd"/>
    <w:rsid w:val="00835ECC"/>
    <w:pPr>
      <w:suppressAutoHyphens w:val="0"/>
      <w:jc w:val="both"/>
    </w:pPr>
    <w:rPr>
      <w:rFonts w:ascii="Arial" w:eastAsia="Times New Roman" w:hAnsi="Arial" w:cs="Arial"/>
      <w:b/>
      <w:bCs/>
      <w:lang w:val="uk-UA" w:eastAsia="ru-RU"/>
    </w:rPr>
  </w:style>
  <w:style w:type="paragraph" w:customStyle="1" w:styleId="Ask">
    <w:name w:val="Ask"/>
    <w:basedOn w:val="af2"/>
    <w:next w:val="af2"/>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e">
    <w:name w:val="Текст главы"/>
    <w:basedOn w:val="af2"/>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8">
    <w:name w:val="заголовок2 +"/>
    <w:basedOn w:val="af2"/>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2"/>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3"/>
    <w:rsid w:val="004153ED"/>
    <w:rPr>
      <w:i/>
      <w:iCs/>
    </w:rPr>
  </w:style>
  <w:style w:type="paragraph" w:customStyle="1" w:styleId="2280">
    <w:name w:val="Основной текст 228"/>
    <w:basedOn w:val="af2"/>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2"/>
    <w:next w:val="af2"/>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2"/>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3"/>
    <w:rsid w:val="004B7E34"/>
    <w:rPr>
      <w:rFonts w:ascii="Times New Roman" w:hAnsi="Times New Roman" w:cs="Times New Roman"/>
      <w:i/>
      <w:iCs/>
      <w:sz w:val="24"/>
      <w:szCs w:val="24"/>
    </w:rPr>
  </w:style>
  <w:style w:type="character" w:customStyle="1" w:styleId="fulltext-issue1">
    <w:name w:val="fulltext-issue1"/>
    <w:basedOn w:val="af3"/>
    <w:rsid w:val="004B7E34"/>
    <w:rPr>
      <w:rFonts w:ascii="Times New Roman" w:hAnsi="Times New Roman" w:cs="Times New Roman"/>
      <w:sz w:val="24"/>
      <w:szCs w:val="24"/>
    </w:rPr>
  </w:style>
  <w:style w:type="paragraph" w:customStyle="1" w:styleId="2fffffff9">
    <w:name w:val="???????2"/>
    <w:rsid w:val="003538E4"/>
    <w:rPr>
      <w:rFonts w:ascii="Times New Roman" w:eastAsia="Times New Roman" w:hAnsi="Times New Roman" w:cs="Times New Roman"/>
      <w:lang w:eastAsia="uk-UA"/>
    </w:rPr>
  </w:style>
  <w:style w:type="paragraph" w:customStyle="1" w:styleId="1ffffffffff">
    <w:name w:val="???????1"/>
    <w:rsid w:val="003538E4"/>
    <w:rPr>
      <w:rFonts w:ascii="Times New Roman" w:eastAsia="Times New Roman" w:hAnsi="Times New Roman" w:cs="Times New Roman"/>
    </w:rPr>
  </w:style>
  <w:style w:type="paragraph" w:customStyle="1" w:styleId="1ffffffffff0">
    <w:name w:val="???????? ?????1"/>
    <w:basedOn w:val="affffffffffffffb"/>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e">
    <w:name w:val="????????? 11"/>
    <w:basedOn w:val="1ffffffffff"/>
    <w:next w:val="1ffffffffff"/>
    <w:rsid w:val="003538E4"/>
    <w:pPr>
      <w:keepNext/>
      <w:jc w:val="center"/>
    </w:pPr>
    <w:rPr>
      <w:b/>
      <w:sz w:val="24"/>
    </w:rPr>
  </w:style>
  <w:style w:type="paragraph" w:customStyle="1" w:styleId="affffffffffffffffffffffffffffffffff">
    <w:name w:val="Заголовок списка"/>
    <w:basedOn w:val="af2"/>
    <w:next w:val="affffffffffffffffffffffffc"/>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3"/>
    <w:rsid w:val="00DF4684"/>
    <w:rPr>
      <w:rFonts w:ascii="Times New Roman" w:hAnsi="Times New Roman" w:cs="Times New Roman" w:hint="default"/>
      <w:sz w:val="24"/>
      <w:szCs w:val="24"/>
    </w:rPr>
  </w:style>
  <w:style w:type="character" w:customStyle="1" w:styleId="rvts35">
    <w:name w:val="rvts35"/>
    <w:basedOn w:val="af3"/>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3"/>
    <w:rsid w:val="002435E8"/>
  </w:style>
  <w:style w:type="paragraph" w:customStyle="1" w:styleId="affffffffffffffffffffffffffffffffff0">
    <w:name w:val="ДИС"/>
    <w:basedOn w:val="af2"/>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2"/>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5">
    <w:name w:val="Рабочий 14"/>
    <w:basedOn w:val="af2"/>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2"/>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3"/>
    <w:rsid w:val="00946056"/>
    <w:rPr>
      <w:sz w:val="18"/>
      <w:szCs w:val="18"/>
    </w:rPr>
  </w:style>
  <w:style w:type="character" w:customStyle="1" w:styleId="c71">
    <w:name w:val="c71"/>
    <w:basedOn w:val="af3"/>
    <w:rsid w:val="00946056"/>
    <w:rPr>
      <w:strike w:val="0"/>
      <w:dstrike w:val="0"/>
      <w:u w:val="none"/>
      <w:effect w:val="none"/>
    </w:rPr>
  </w:style>
  <w:style w:type="character" w:customStyle="1" w:styleId="c81">
    <w:name w:val="c81"/>
    <w:basedOn w:val="af3"/>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3"/>
    <w:rsid w:val="007B0123"/>
  </w:style>
  <w:style w:type="character" w:customStyle="1" w:styleId="searchterm1">
    <w:name w:val="searchterm1"/>
    <w:basedOn w:val="af3"/>
    <w:rsid w:val="007B0123"/>
  </w:style>
  <w:style w:type="character" w:customStyle="1" w:styleId="searchterm2">
    <w:name w:val="searchterm2"/>
    <w:basedOn w:val="af3"/>
    <w:rsid w:val="007B0123"/>
  </w:style>
  <w:style w:type="character" w:customStyle="1" w:styleId="citation">
    <w:name w:val="citation"/>
    <w:basedOn w:val="af3"/>
    <w:rsid w:val="007B0123"/>
  </w:style>
  <w:style w:type="character" w:customStyle="1" w:styleId="fulltext-issue">
    <w:name w:val="fulltext-issue"/>
    <w:basedOn w:val="af3"/>
    <w:rsid w:val="007B0123"/>
  </w:style>
  <w:style w:type="paragraph" w:customStyle="1" w:styleId="vivan">
    <w:name w:val="vivan"/>
    <w:basedOn w:val="af2"/>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2"/>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2"/>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1">
    <w:name w:val="Заголовок 1 Знак Знак"/>
    <w:basedOn w:val="af3"/>
    <w:rsid w:val="000533F6"/>
    <w:rPr>
      <w:rFonts w:ascii="Arial" w:hAnsi="Arial" w:cs="Arial"/>
      <w:b/>
      <w:bCs/>
      <w:kern w:val="32"/>
      <w:sz w:val="32"/>
      <w:szCs w:val="32"/>
      <w:lang w:val="uk-UA" w:eastAsia="ru-RU" w:bidi="ar-SA"/>
    </w:rPr>
  </w:style>
  <w:style w:type="paragraph" w:customStyle="1" w:styleId="t12">
    <w:name w:val="Оt1новной текст 2"/>
    <w:basedOn w:val="af2"/>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3"/>
    <w:rsid w:val="00985361"/>
  </w:style>
  <w:style w:type="character" w:customStyle="1" w:styleId="fieldyear">
    <w:name w:val="field_year"/>
    <w:basedOn w:val="af3"/>
    <w:rsid w:val="00985361"/>
  </w:style>
  <w:style w:type="character" w:customStyle="1" w:styleId="fieldtitle">
    <w:name w:val="field_title"/>
    <w:basedOn w:val="af3"/>
    <w:rsid w:val="00985361"/>
  </w:style>
  <w:style w:type="character" w:customStyle="1" w:styleId="fieldpublication">
    <w:name w:val="field_publication"/>
    <w:basedOn w:val="af3"/>
    <w:rsid w:val="00985361"/>
  </w:style>
  <w:style w:type="character" w:customStyle="1" w:styleId="fieldvolume">
    <w:name w:val="field_volume"/>
    <w:basedOn w:val="af3"/>
    <w:rsid w:val="00985361"/>
  </w:style>
  <w:style w:type="character" w:customStyle="1" w:styleId="fieldnumber">
    <w:name w:val="field_number"/>
    <w:basedOn w:val="af3"/>
    <w:rsid w:val="00985361"/>
  </w:style>
  <w:style w:type="character" w:customStyle="1" w:styleId="fieldpages">
    <w:name w:val="field_pages"/>
    <w:basedOn w:val="af3"/>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2"/>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3"/>
    <w:rsid w:val="00274327"/>
  </w:style>
  <w:style w:type="paragraph" w:customStyle="1" w:styleId="affffffffffffffffffffffffffffffffff1">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9">
    <w:name w:val="Salutation"/>
    <w:basedOn w:val="af2"/>
    <w:next w:val="af2"/>
    <w:link w:val="affffff8"/>
    <w:rsid w:val="000D668B"/>
    <w:pPr>
      <w:suppressAutoHyphens w:val="0"/>
    </w:pPr>
    <w:rPr>
      <w:rFonts w:ascii="PetersburgCTT" w:eastAsia="PetersburgCTT" w:hAnsi="PetersburgCTT" w:cs="PetersburgCTT"/>
      <w:szCs w:val="20"/>
      <w:lang w:eastAsia="ru-RU"/>
    </w:rPr>
  </w:style>
  <w:style w:type="character" w:customStyle="1" w:styleId="1ffffffffff2">
    <w:name w:val="Приветствие Знак1"/>
    <w:basedOn w:val="af3"/>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2"/>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3"/>
    <w:rsid w:val="000D668B"/>
  </w:style>
  <w:style w:type="character" w:customStyle="1" w:styleId="postbody">
    <w:name w:val="postbody"/>
    <w:basedOn w:val="af3"/>
    <w:rsid w:val="000D668B"/>
  </w:style>
  <w:style w:type="paragraph" w:customStyle="1" w:styleId="2310">
    <w:name w:val="Основной текст 231"/>
    <w:basedOn w:val="af2"/>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8">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3"/>
    <w:rsid w:val="00AF459F"/>
  </w:style>
  <w:style w:type="character" w:customStyle="1" w:styleId="21f5">
    <w:name w:val="Название21"/>
    <w:basedOn w:val="af3"/>
    <w:rsid w:val="00AF459F"/>
  </w:style>
  <w:style w:type="paragraph" w:customStyle="1" w:styleId="affffffffffffffffffffffffffffffffff2">
    <w:name w:val="Огл_глава"/>
    <w:basedOn w:val="af2"/>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3">
    <w:name w:val="Огл_подглава"/>
    <w:basedOn w:val="af2"/>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3"/>
    <w:rsid w:val="006410EB"/>
  </w:style>
  <w:style w:type="paragraph" w:customStyle="1" w:styleId="3101">
    <w:name w:val="Основной текст 310"/>
    <w:basedOn w:val="af2"/>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2"/>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2"/>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4">
    <w:name w:val="заг_табл"/>
    <w:next w:val="af2"/>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0">
    <w:name w:val="маркированный"/>
    <w:basedOn w:val="af2"/>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3"/>
    <w:rsid w:val="00FD269E"/>
  </w:style>
  <w:style w:type="paragraph" w:customStyle="1" w:styleId="affffffffffffffffffffffffffffffffff5">
    <w:name w:val="підрозділ дис"/>
    <w:basedOn w:val="af2"/>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6">
    <w:name w:val="Структ.елемент"/>
    <w:basedOn w:val="af2"/>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3">
    <w:name w:val="Пункт 1"/>
    <w:basedOn w:val="af2"/>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2"/>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7">
    <w:name w:val="Стиль Основной текст + не разреженный на / уплотненный на  Междуст..."/>
    <w:basedOn w:val="affffffff"/>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Normal7">
    <w:name w:val="Normal"/>
    <w:rsid w:val="00C23607"/>
    <w:pPr>
      <w:widowControl w:val="0"/>
      <w:ind w:firstLine="280"/>
    </w:pPr>
    <w:rPr>
      <w:rFonts w:ascii="Times New Roman" w:eastAsia="Times New Roman" w:hAnsi="Times New Roman" w:cs="Times New Roman"/>
      <w:snapToGrid w:val="0"/>
      <w:sz w:val="16"/>
    </w:rPr>
  </w:style>
  <w:style w:type="paragraph" w:customStyle="1" w:styleId="BodyTextIndent3">
    <w:name w:val="Body Text Indent 3"/>
    <w:basedOn w:val="Normal7"/>
    <w:rsid w:val="00EF25F5"/>
    <w:pPr>
      <w:widowControl/>
      <w:suppressAutoHyphens/>
      <w:spacing w:line="360" w:lineRule="auto"/>
      <w:ind w:firstLine="851"/>
      <w:jc w:val="both"/>
    </w:pPr>
    <w:rPr>
      <w:rFonts w:eastAsia="Arial"/>
      <w:snapToGrid/>
      <w:spacing w:val="20"/>
      <w:sz w:val="28"/>
      <w:lang w:eastAsia="ar-SA"/>
    </w:rPr>
  </w:style>
  <w:style w:type="paragraph" w:customStyle="1" w:styleId="BodyText24">
    <w:name w:val="Body Text 2"/>
    <w:basedOn w:val="af2"/>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2"/>
    <w:rsid w:val="00EF25F5"/>
    <w:pPr>
      <w:suppressLineNumbers/>
    </w:pPr>
    <w:rPr>
      <w:rFonts w:ascii="Arial" w:eastAsia="Times New Roman" w:hAnsi="Arial" w:cs="Tahoma"/>
      <w:lang w:val="uk-UA"/>
    </w:rPr>
  </w:style>
  <w:style w:type="paragraph" w:customStyle="1" w:styleId="BodyText5">
    <w:name w:val="Body Text"/>
    <w:basedOn w:val="Normal7"/>
    <w:rsid w:val="00CA6C26"/>
    <w:pPr>
      <w:widowControl/>
      <w:spacing w:line="360" w:lineRule="auto"/>
      <w:ind w:firstLine="0"/>
      <w:jc w:val="both"/>
    </w:pPr>
    <w:rPr>
      <w:snapToGrid/>
      <w:sz w:val="28"/>
      <w:lang w:val="uk-UA"/>
    </w:rPr>
  </w:style>
  <w:style w:type="character" w:customStyle="1" w:styleId="Hyperlink">
    <w:name w:val="Hyperlink"/>
    <w:basedOn w:val="af3"/>
    <w:rsid w:val="00CA6C26"/>
    <w:rPr>
      <w:color w:val="0000FF"/>
      <w:u w:val="single"/>
    </w:rPr>
  </w:style>
  <w:style w:type="paragraph" w:customStyle="1" w:styleId="caaieiaie41">
    <w:name w:val="caaieiaie 41"/>
    <w:basedOn w:val="af2"/>
    <w:next w:val="af2"/>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8">
    <w:name w:val="азвание"/>
    <w:basedOn w:val="af2"/>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normal8">
    <w:name w:val="normal"/>
    <w:basedOn w:val="af2"/>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envelope address" w:uiPriority="99"/>
    <w:lsdException w:name="table of authorities" w:uiPriority="99"/>
    <w:lsdException w:name="macro" w:uiPriority="99"/>
    <w:lsdException w:name="toa heading"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Message Header" w:uiPriority="99"/>
    <w:lsdException w:name="Subtitle" w:semiHidden="0" w:unhideWhenUsed="0" w:qFormat="1"/>
    <w:lsdException w:name="Note Heading"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6"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Subtle 1" w:uiPriority="99"/>
    <w:lsdException w:name="Table Subtle 2" w:uiPriority="99"/>
    <w:lsdException w:name="Table Web 1"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2">
    <w:name w:val="Normal"/>
    <w:qFormat/>
    <w:pPr>
      <w:suppressAutoHyphens/>
    </w:pPr>
    <w:rPr>
      <w:rFonts w:ascii="Garamond" w:eastAsia="Garamond" w:hAnsi="Garamond" w:cs="Garamond"/>
      <w:sz w:val="24"/>
      <w:szCs w:val="24"/>
      <w:lang w:eastAsia="ar-SA"/>
    </w:rPr>
  </w:style>
  <w:style w:type="paragraph" w:styleId="1">
    <w:name w:val="heading 1"/>
    <w:basedOn w:val="af2"/>
    <w:next w:val="af2"/>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f2"/>
    <w:next w:val="af2"/>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f2"/>
    <w:qFormat/>
    <w:pPr>
      <w:numPr>
        <w:ilvl w:val="2"/>
      </w:numPr>
      <w:outlineLvl w:val="2"/>
    </w:pPr>
  </w:style>
  <w:style w:type="paragraph" w:styleId="40">
    <w:name w:val="heading 4"/>
    <w:basedOn w:val="af2"/>
    <w:next w:val="af2"/>
    <w:qFormat/>
    <w:pPr>
      <w:keepNext/>
      <w:numPr>
        <w:ilvl w:val="3"/>
        <w:numId w:val="1"/>
      </w:numPr>
      <w:spacing w:line="360" w:lineRule="auto"/>
      <w:jc w:val="center"/>
      <w:outlineLvl w:val="3"/>
    </w:pPr>
    <w:rPr>
      <w:sz w:val="32"/>
      <w:szCs w:val="20"/>
    </w:rPr>
  </w:style>
  <w:style w:type="paragraph" w:styleId="50">
    <w:name w:val="heading 5"/>
    <w:basedOn w:val="af2"/>
    <w:next w:val="af2"/>
    <w:qFormat/>
    <w:pPr>
      <w:keepNext/>
      <w:widowControl w:val="0"/>
      <w:numPr>
        <w:ilvl w:val="4"/>
        <w:numId w:val="1"/>
      </w:numPr>
      <w:spacing w:after="120"/>
      <w:jc w:val="right"/>
      <w:outlineLvl w:val="4"/>
    </w:pPr>
    <w:rPr>
      <w:b/>
      <w:sz w:val="28"/>
      <w:szCs w:val="20"/>
    </w:rPr>
  </w:style>
  <w:style w:type="paragraph" w:styleId="6">
    <w:name w:val="heading 6"/>
    <w:basedOn w:val="af2"/>
    <w:next w:val="af2"/>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2"/>
    <w:next w:val="af2"/>
    <w:qFormat/>
    <w:pPr>
      <w:numPr>
        <w:ilvl w:val="6"/>
        <w:numId w:val="1"/>
      </w:numPr>
      <w:spacing w:before="240" w:after="60"/>
      <w:outlineLvl w:val="6"/>
    </w:pPr>
    <w:rPr>
      <w:rFonts w:ascii="IzhTitl" w:hAnsi="IzhTitl"/>
    </w:rPr>
  </w:style>
  <w:style w:type="paragraph" w:styleId="8">
    <w:name w:val="heading 8"/>
    <w:basedOn w:val="af2"/>
    <w:next w:val="af2"/>
    <w:qFormat/>
    <w:pPr>
      <w:numPr>
        <w:ilvl w:val="7"/>
        <w:numId w:val="1"/>
      </w:numPr>
      <w:spacing w:before="240" w:after="60"/>
      <w:outlineLvl w:val="7"/>
    </w:pPr>
    <w:rPr>
      <w:rFonts w:ascii="IzhTitl" w:hAnsi="IzhTitl"/>
      <w:i/>
      <w:iCs/>
    </w:rPr>
  </w:style>
  <w:style w:type="paragraph" w:styleId="9">
    <w:name w:val="heading 9"/>
    <w:basedOn w:val="af2"/>
    <w:next w:val="af2"/>
    <w:qFormat/>
    <w:pPr>
      <w:keepNext/>
      <w:widowControl w:val="0"/>
      <w:numPr>
        <w:ilvl w:val="8"/>
        <w:numId w:val="1"/>
      </w:numPr>
      <w:autoSpaceDE w:val="0"/>
      <w:spacing w:line="360" w:lineRule="auto"/>
      <w:outlineLvl w:val="8"/>
    </w:pPr>
    <w:rPr>
      <w:b/>
      <w:bCs/>
      <w:sz w:val="28"/>
    </w:rPr>
  </w:style>
  <w:style w:type="character" w:default="1" w:styleId="af3">
    <w:name w:val="Default Paragraph Font"/>
    <w:uiPriority w:val="1"/>
    <w:semiHidden/>
    <w:unhideWhenUsed/>
  </w:style>
  <w:style w:type="table" w:default="1" w:styleId="af4">
    <w:name w:val="Normal Table"/>
    <w:uiPriority w:val="99"/>
    <w:semiHidden/>
    <w:unhideWhenUsed/>
    <w:tblPr>
      <w:tblInd w:w="0" w:type="dxa"/>
      <w:tblCellMar>
        <w:top w:w="0" w:type="dxa"/>
        <w:left w:w="108" w:type="dxa"/>
        <w:bottom w:w="0" w:type="dxa"/>
        <w:right w:w="108" w:type="dxa"/>
      </w:tblCellMar>
    </w:tblPr>
  </w:style>
  <w:style w:type="numbering" w:default="1" w:styleId="af5">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6">
    <w:name w:val="Основной текст Знак"/>
    <w:aliases w:val=" Знак Знак2"/>
    <w:rPr>
      <w:sz w:val="28"/>
      <w:szCs w:val="24"/>
      <w:lang w:val="ru-RU" w:eastAsia="ar-SA" w:bidi="ar-SA"/>
    </w:rPr>
  </w:style>
  <w:style w:type="character" w:customStyle="1" w:styleId="af7">
    <w:name w:val="Символ сноски"/>
    <w:rPr>
      <w:vertAlign w:val="superscript"/>
    </w:rPr>
  </w:style>
  <w:style w:type="character" w:styleId="af8">
    <w:name w:val="page number"/>
    <w:basedOn w:val="61"/>
  </w:style>
  <w:style w:type="character" w:styleId="af9">
    <w:name w:val="Hyperlink"/>
    <w:rPr>
      <w:color w:val="0000FF"/>
      <w:u w:val="single"/>
    </w:rPr>
  </w:style>
  <w:style w:type="character" w:customStyle="1" w:styleId="afa">
    <w:name w:val="Верхний колонтитул Знак"/>
    <w:rPr>
      <w:sz w:val="28"/>
      <w:szCs w:val="24"/>
    </w:rPr>
  </w:style>
  <w:style w:type="character" w:customStyle="1" w:styleId="afb">
    <w:name w:val="Нижний колонтитул Знак"/>
    <w:rPr>
      <w:sz w:val="24"/>
      <w:szCs w:val="24"/>
    </w:rPr>
  </w:style>
  <w:style w:type="character" w:customStyle="1" w:styleId="21">
    <w:name w:val="Заголовок 2 Знак"/>
    <w:aliases w:val="Подраздел Знак Знак,Заголовок 2 Знак Знак Знак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c">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d">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e">
    <w:name w:val="Символы концевой сноски"/>
    <w:rPr>
      <w:vertAlign w:val="superscript"/>
    </w:rPr>
  </w:style>
  <w:style w:type="character" w:styleId="aff">
    <w:name w:val="FollowedHyperlink"/>
    <w:rPr>
      <w:color w:val="800080"/>
      <w:u w:val="single"/>
    </w:rPr>
  </w:style>
  <w:style w:type="character" w:customStyle="1" w:styleId="aff0">
    <w:name w:val="Текст Знак"/>
    <w:link w:val="aff1"/>
    <w:rPr>
      <w:rFonts w:ascii="ISOCPEUR" w:hAnsi="ISOCPEUR" w:cs="ISOCPEUR"/>
    </w:rPr>
  </w:style>
  <w:style w:type="character" w:customStyle="1" w:styleId="hlmenu3">
    <w:name w:val="hlmenu3"/>
  </w:style>
  <w:style w:type="character" w:customStyle="1" w:styleId="aff2">
    <w:name w:val="Схема документа Знак"/>
    <w:link w:val="aff3"/>
    <w:rPr>
      <w:rFonts w:ascii="Helvetica" w:hAnsi="Helvetica" w:cs="Helvetica"/>
      <w:sz w:val="16"/>
      <w:szCs w:val="16"/>
    </w:rPr>
  </w:style>
  <w:style w:type="character" w:styleId="aff4">
    <w:name w:val="Strong"/>
    <w:qFormat/>
    <w:rPr>
      <w:b/>
      <w:bCs/>
    </w:rPr>
  </w:style>
  <w:style w:type="character" w:customStyle="1" w:styleId="aff5">
    <w:name w:val="Текст концевой сноски Знак"/>
    <w:basedOn w:val="61"/>
  </w:style>
  <w:style w:type="character" w:customStyle="1" w:styleId="aff6">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7">
    <w:name w:val="Текст примечания Знак"/>
    <w:basedOn w:val="61"/>
    <w:link w:val="aff8"/>
  </w:style>
  <w:style w:type="character" w:customStyle="1" w:styleId="aff9">
    <w:name w:val="Тема примечания Знак"/>
    <w:rPr>
      <w:b/>
      <w:bCs/>
    </w:rPr>
  </w:style>
  <w:style w:type="character" w:customStyle="1" w:styleId="affa">
    <w:name w:val="знак сноски"/>
    <w:rPr>
      <w:vertAlign w:val="superscript"/>
    </w:rPr>
  </w:style>
  <w:style w:type="character" w:customStyle="1" w:styleId="affb">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c">
    <w:name w:val="Подзаголовок Знак"/>
    <w:rPr>
      <w:rFonts w:ascii="OpenSymbol" w:hAnsi="OpenSymbol" w:cs="OpenSymbol"/>
      <w:b/>
    </w:rPr>
  </w:style>
  <w:style w:type="character" w:styleId="affd">
    <w:name w:val="Emphasis"/>
    <w:qFormat/>
    <w:rPr>
      <w:i/>
      <w:iCs/>
    </w:rPr>
  </w:style>
  <w:style w:type="character" w:customStyle="1" w:styleId="affe">
    <w:name w:val="ТаблицаСодержание Знак"/>
    <w:rPr>
      <w:color w:val="000000"/>
      <w:sz w:val="26"/>
      <w:szCs w:val="28"/>
      <w:shd w:val="clear" w:color="auto" w:fill="FFFFFF"/>
    </w:rPr>
  </w:style>
  <w:style w:type="character" w:customStyle="1" w:styleId="afff">
    <w:name w:val="ПодписьРис Знак"/>
    <w:rPr>
      <w:sz w:val="28"/>
      <w:szCs w:val="26"/>
    </w:rPr>
  </w:style>
  <w:style w:type="character" w:customStyle="1" w:styleId="afff0">
    <w:name w:val="ТекстНадписи Знак"/>
    <w:rPr>
      <w:color w:val="000000"/>
      <w:sz w:val="26"/>
      <w:szCs w:val="26"/>
      <w:shd w:val="clear" w:color="auto" w:fill="FFFFFF"/>
    </w:rPr>
  </w:style>
  <w:style w:type="character" w:customStyle="1" w:styleId="afff1">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5">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6">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2">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3">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4">
    <w:name w:val="Обычный без отступа Знак"/>
    <w:rPr>
      <w:rFonts w:eastAsia="Impact"/>
    </w:rPr>
  </w:style>
  <w:style w:type="character" w:customStyle="1" w:styleId="afff5">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7">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6">
    <w:name w:val="Красная строка Знак"/>
    <w:link w:val="afff7"/>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8">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9">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a">
    <w:name w:val="Текст статьи Знак"/>
    <w:rPr>
      <w:sz w:val="28"/>
      <w:szCs w:val="28"/>
    </w:rPr>
  </w:style>
  <w:style w:type="character" w:customStyle="1" w:styleId="hl">
    <w:name w:val="hl"/>
    <w:rPr>
      <w:rFonts w:cs="Garamond"/>
    </w:rPr>
  </w:style>
  <w:style w:type="character" w:customStyle="1" w:styleId="afffb">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c">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d">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e">
    <w:name w:val="Текст_статті Знак Знак"/>
    <w:rPr>
      <w:lang w:val="uk-UA" w:eastAsia="ar-SA" w:bidi="ar-SA"/>
    </w:rPr>
  </w:style>
  <w:style w:type="character" w:customStyle="1" w:styleId="mk0">
    <w:name w:val="mk0"/>
    <w:rPr>
      <w:b/>
      <w:i/>
    </w:rPr>
  </w:style>
  <w:style w:type="character" w:customStyle="1" w:styleId="19">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0">
    <w:name w:val="Основной шрифт"/>
  </w:style>
  <w:style w:type="character" w:customStyle="1" w:styleId="affff1">
    <w:name w:val="Электронная подпись Знак"/>
    <w:rPr>
      <w:color w:val="000000"/>
      <w:sz w:val="28"/>
      <w:szCs w:val="28"/>
      <w:lang w:val="uk-UA"/>
    </w:rPr>
  </w:style>
  <w:style w:type="character" w:customStyle="1" w:styleId="affff2">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3">
    <w:name w:val="текст ссылки Знак"/>
    <w:rPr>
      <w:color w:val="000000"/>
      <w:sz w:val="28"/>
      <w:szCs w:val="28"/>
      <w:lang w:val="uk-UA"/>
    </w:rPr>
  </w:style>
  <w:style w:type="character" w:customStyle="1" w:styleId="post-b">
    <w:name w:val="post-b"/>
  </w:style>
  <w:style w:type="character" w:customStyle="1" w:styleId="affff4">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a">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5">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b">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6">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7">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8">
    <w:name w:val="Текст виноски Знак"/>
    <w:rPr>
      <w:rFonts w:ascii="Garamond" w:eastAsia="Garamond" w:hAnsi="Garamond" w:cs="Garamond"/>
      <w:sz w:val="20"/>
      <w:szCs w:val="20"/>
      <w:lang w:val="ru-RU"/>
    </w:rPr>
  </w:style>
  <w:style w:type="character" w:customStyle="1" w:styleId="affff9">
    <w:name w:val="Верхній колонтитул Знак"/>
    <w:rPr>
      <w:rFonts w:ascii="Garamond" w:eastAsia="Garamond" w:hAnsi="Garamond" w:cs="Garamond"/>
      <w:sz w:val="24"/>
      <w:szCs w:val="24"/>
    </w:rPr>
  </w:style>
  <w:style w:type="character" w:customStyle="1" w:styleId="affffa">
    <w:name w:val="Нижній колонтитул Знак"/>
    <w:rPr>
      <w:rFonts w:ascii="Garamond" w:eastAsia="Garamond" w:hAnsi="Garamond" w:cs="Garamond"/>
      <w:sz w:val="24"/>
      <w:szCs w:val="24"/>
      <w:lang w:val="ru-RU"/>
    </w:rPr>
  </w:style>
  <w:style w:type="character" w:customStyle="1" w:styleId="affffb">
    <w:name w:val="Основний текст Знак"/>
    <w:rPr>
      <w:rFonts w:ascii="Garamond" w:eastAsia="Garamond" w:hAnsi="Garamond" w:cs="Garamond"/>
      <w:b/>
      <w:bCs/>
      <w:sz w:val="28"/>
      <w:szCs w:val="28"/>
    </w:rPr>
  </w:style>
  <w:style w:type="character" w:customStyle="1" w:styleId="affffc">
    <w:name w:val="Основний текст з відступом Знак"/>
    <w:rPr>
      <w:rFonts w:ascii="Garamond" w:eastAsia="Garamond" w:hAnsi="Garamond" w:cs="Garamond"/>
      <w:sz w:val="28"/>
      <w:szCs w:val="24"/>
    </w:rPr>
  </w:style>
  <w:style w:type="character" w:customStyle="1" w:styleId="affffd">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e">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e">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
    <w:name w:val="Название1"/>
  </w:style>
  <w:style w:type="character" w:customStyle="1" w:styleId="1f0">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1">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
    <w:name w:val="Символи виноски"/>
    <w:rPr>
      <w:vertAlign w:val="superscript"/>
    </w:rPr>
  </w:style>
  <w:style w:type="character" w:customStyle="1" w:styleId="afffff0">
    <w:name w:val="Стиль"/>
    <w:rPr>
      <w:rFonts w:ascii="Garamond" w:hAnsi="Garamond" w:cs="Garamond"/>
      <w:sz w:val="20"/>
      <w:vertAlign w:val="superscript"/>
    </w:rPr>
  </w:style>
  <w:style w:type="character" w:customStyle="1" w:styleId="afffff1">
    <w:name w:val="текст виноски Знак"/>
  </w:style>
  <w:style w:type="character" w:customStyle="1" w:styleId="afffff2">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3">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2">
    <w:name w:val="Выделение1"/>
    <w:rPr>
      <w:i/>
    </w:rPr>
  </w:style>
  <w:style w:type="character" w:customStyle="1" w:styleId="1f3">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4">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4">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5">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6">
    <w:name w:val="Вподбор подзаголовок"/>
    <w:rPr>
      <w:rFonts w:ascii="Garamond" w:hAnsi="Garamond" w:cs="Garamond"/>
      <w:b/>
      <w:sz w:val="28"/>
      <w:lang w:val="uk-UA"/>
    </w:rPr>
  </w:style>
  <w:style w:type="character" w:customStyle="1" w:styleId="afffff7">
    <w:name w:val="Таблица знак Знак Знак"/>
    <w:rPr>
      <w:sz w:val="26"/>
      <w:szCs w:val="26"/>
    </w:rPr>
  </w:style>
  <w:style w:type="character" w:customStyle="1" w:styleId="afffff8">
    <w:name w:val="Рисунок Знак Знак"/>
    <w:rPr>
      <w:sz w:val="24"/>
      <w:szCs w:val="24"/>
    </w:rPr>
  </w:style>
  <w:style w:type="character" w:customStyle="1" w:styleId="afffff9">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a">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b">
    <w:name w:val="Пример (символ)"/>
    <w:rPr>
      <w:rFonts w:ascii="Mincho" w:hAnsi="Mincho" w:cs="Mincho"/>
      <w:sz w:val="26"/>
    </w:rPr>
  </w:style>
  <w:style w:type="character" w:customStyle="1" w:styleId="afffffc">
    <w:name w:val="Информблок"/>
    <w:rPr>
      <w:i/>
    </w:rPr>
  </w:style>
  <w:style w:type="character" w:customStyle="1" w:styleId="1f5">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6">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d">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7">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8">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9">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e">
    <w:name w:val="Цитація Знак"/>
    <w:rPr>
      <w:i/>
      <w:iCs/>
      <w:sz w:val="24"/>
      <w:szCs w:val="24"/>
      <w:lang w:val="uk-UA"/>
    </w:rPr>
  </w:style>
  <w:style w:type="character" w:customStyle="1" w:styleId="affffff">
    <w:name w:val="Насичена цитата Знак"/>
    <w:rPr>
      <w:b/>
      <w:bCs/>
      <w:i/>
      <w:iCs/>
      <w:sz w:val="24"/>
      <w:szCs w:val="24"/>
      <w:lang w:val="uk-UA"/>
    </w:rPr>
  </w:style>
  <w:style w:type="character" w:customStyle="1" w:styleId="affffff0">
    <w:name w:val="Слабке виокремлення"/>
    <w:rPr>
      <w:i/>
      <w:iCs/>
    </w:rPr>
  </w:style>
  <w:style w:type="character" w:customStyle="1" w:styleId="affffff1">
    <w:name w:val="Сильне виокремлення"/>
    <w:rPr>
      <w:b/>
      <w:bCs/>
    </w:rPr>
  </w:style>
  <w:style w:type="character" w:customStyle="1" w:styleId="affffff2">
    <w:name w:val="Слабке посилання"/>
    <w:rPr>
      <w:smallCaps/>
    </w:rPr>
  </w:style>
  <w:style w:type="character" w:customStyle="1" w:styleId="affffff3">
    <w:name w:val="Сильне посилання"/>
    <w:rPr>
      <w:smallCaps/>
      <w:spacing w:val="5"/>
      <w:u w:val="single"/>
    </w:rPr>
  </w:style>
  <w:style w:type="character" w:customStyle="1" w:styleId="affffff4">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5">
    <w:name w:val="текст сноски Знак Знак"/>
    <w:rPr>
      <w:sz w:val="16"/>
      <w:lang w:val="ru-RU" w:eastAsia="ar-SA" w:bidi="ar-SA"/>
    </w:rPr>
  </w:style>
  <w:style w:type="character" w:customStyle="1" w:styleId="affffff6">
    <w:name w:val="Дата Знак"/>
    <w:link w:val="affffff7"/>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8">
    <w:name w:val="Приветствие Знак"/>
    <w:link w:val="affffff9"/>
    <w:rPr>
      <w:sz w:val="24"/>
    </w:rPr>
  </w:style>
  <w:style w:type="character" w:customStyle="1" w:styleId="affffffa">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b">
    <w:name w:val="Сноска_"/>
    <w:link w:val="affffffc"/>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a">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d">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e">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0">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1">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2">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3">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4">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b">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5">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6">
    <w:name w:val="???????? ????? ??????"/>
    <w:rPr>
      <w:sz w:val="20"/>
      <w:szCs w:val="20"/>
    </w:rPr>
  </w:style>
  <w:style w:type="character" w:customStyle="1" w:styleId="1fc">
    <w:name w:val="???????? ????? ??????1"/>
    <w:rPr>
      <w:sz w:val="20"/>
      <w:szCs w:val="20"/>
    </w:rPr>
  </w:style>
  <w:style w:type="character" w:customStyle="1" w:styleId="afffffff7">
    <w:name w:val="????? ????????"/>
  </w:style>
  <w:style w:type="character" w:customStyle="1" w:styleId="1fd">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8">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e">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9">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a">
    <w:name w:val="Обычный без проверки"/>
    <w:rPr>
      <w:i/>
      <w:sz w:val="24"/>
      <w:lang w:val="ru-RU"/>
    </w:rPr>
  </w:style>
  <w:style w:type="character" w:customStyle="1" w:styleId="afffffffb">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0">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c">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d">
    <w:name w:val="Маркеры списка"/>
    <w:rPr>
      <w:rFonts w:ascii="TimesET" w:eastAsia="TimesET" w:hAnsi="TimesET" w:cs="TimesET"/>
    </w:rPr>
  </w:style>
  <w:style w:type="paragraph" w:customStyle="1" w:styleId="afffffffe">
    <w:name w:val="Заголовок"/>
    <w:next w:val="affffffff"/>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2"/>
    <w:link w:val="1ff1"/>
    <w:pPr>
      <w:spacing w:after="120"/>
    </w:pPr>
    <w:rPr>
      <w:sz w:val="28"/>
    </w:rPr>
  </w:style>
  <w:style w:type="paragraph" w:styleId="affffffff0">
    <w:name w:val="List"/>
    <w:basedOn w:val="af2"/>
    <w:pPr>
      <w:tabs>
        <w:tab w:val="left" w:pos="644"/>
      </w:tabs>
      <w:spacing w:before="60" w:after="60"/>
      <w:ind w:left="624" w:hanging="340"/>
    </w:pPr>
    <w:rPr>
      <w:sz w:val="26"/>
    </w:rPr>
  </w:style>
  <w:style w:type="paragraph" w:customStyle="1" w:styleId="2fd">
    <w:name w:val="Название2"/>
    <w:basedOn w:val="af2"/>
    <w:pPr>
      <w:suppressLineNumbers/>
      <w:spacing w:before="120" w:after="120"/>
    </w:pPr>
    <w:rPr>
      <w:rFonts w:cs="Times New Roman CYR"/>
      <w:i/>
      <w:iCs/>
    </w:rPr>
  </w:style>
  <w:style w:type="paragraph" w:customStyle="1" w:styleId="2fe">
    <w:name w:val="Указатель2"/>
    <w:basedOn w:val="af2"/>
    <w:pPr>
      <w:suppressLineNumbers/>
    </w:pPr>
    <w:rPr>
      <w:rFonts w:cs="Times New Roman CYR"/>
    </w:rPr>
  </w:style>
  <w:style w:type="paragraph" w:styleId="1ff2">
    <w:name w:val="toc 1"/>
    <w:aliases w:val="Дисс. Оглавление 1"/>
    <w:basedOn w:val="af2"/>
    <w:next w:val="af2"/>
    <w:qFormat/>
    <w:pPr>
      <w:tabs>
        <w:tab w:val="left" w:pos="960"/>
        <w:tab w:val="left" w:pos="1276"/>
        <w:tab w:val="right" w:leader="dot" w:pos="9639"/>
      </w:tabs>
      <w:spacing w:before="120" w:after="120"/>
    </w:pPr>
    <w:rPr>
      <w:b/>
      <w:caps/>
      <w:szCs w:val="20"/>
    </w:rPr>
  </w:style>
  <w:style w:type="paragraph" w:styleId="affffffff1">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2"/>
    <w:pPr>
      <w:spacing w:line="240" w:lineRule="atLeast"/>
      <w:jc w:val="both"/>
    </w:pPr>
  </w:style>
  <w:style w:type="paragraph" w:styleId="affffffff2">
    <w:name w:val="header"/>
    <w:basedOn w:val="af2"/>
    <w:pPr>
      <w:tabs>
        <w:tab w:val="center" w:pos="4677"/>
        <w:tab w:val="right" w:pos="9355"/>
      </w:tabs>
      <w:spacing w:line="240" w:lineRule="atLeast"/>
      <w:ind w:firstLine="700"/>
      <w:jc w:val="both"/>
    </w:pPr>
    <w:rPr>
      <w:sz w:val="28"/>
    </w:rPr>
  </w:style>
  <w:style w:type="paragraph" w:customStyle="1" w:styleId="1ff3">
    <w:name w:val="Стиль 1 Знак Знак"/>
    <w:basedOn w:val="af2"/>
    <w:next w:val="af2"/>
    <w:pPr>
      <w:shd w:val="clear" w:color="auto" w:fill="FFFFFF"/>
      <w:autoSpaceDE w:val="0"/>
      <w:spacing w:line="360" w:lineRule="auto"/>
      <w:ind w:firstLine="709"/>
      <w:jc w:val="both"/>
    </w:pPr>
    <w:rPr>
      <w:sz w:val="28"/>
      <w:szCs w:val="20"/>
    </w:rPr>
  </w:style>
  <w:style w:type="paragraph" w:styleId="affffffff3">
    <w:name w:val="Title"/>
    <w:basedOn w:val="af2"/>
    <w:next w:val="affffffff4"/>
    <w:qFormat/>
    <w:pPr>
      <w:spacing w:line="360" w:lineRule="auto"/>
      <w:jc w:val="center"/>
    </w:pPr>
    <w:rPr>
      <w:caps/>
      <w:sz w:val="32"/>
      <w:szCs w:val="20"/>
    </w:rPr>
  </w:style>
  <w:style w:type="paragraph" w:styleId="affffffff4">
    <w:name w:val="Subtitle"/>
    <w:basedOn w:val="af2"/>
    <w:next w:val="affffffff"/>
    <w:qFormat/>
    <w:pPr>
      <w:widowControl w:val="0"/>
      <w:jc w:val="center"/>
    </w:pPr>
    <w:rPr>
      <w:rFonts w:ascii="OpenSymbol" w:hAnsi="OpenSymbol" w:cs="OpenSymbol"/>
      <w:b/>
      <w:sz w:val="20"/>
      <w:szCs w:val="20"/>
    </w:rPr>
  </w:style>
  <w:style w:type="paragraph" w:styleId="affffffff5">
    <w:name w:val="footer"/>
    <w:basedOn w:val="af2"/>
    <w:pPr>
      <w:tabs>
        <w:tab w:val="center" w:pos="4677"/>
        <w:tab w:val="right" w:pos="9355"/>
      </w:tabs>
    </w:pPr>
  </w:style>
  <w:style w:type="paragraph" w:styleId="affffffff6">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2"/>
    <w:link w:val="3f3"/>
    <w:pPr>
      <w:spacing w:after="120"/>
      <w:ind w:left="283"/>
    </w:pPr>
    <w:rPr>
      <w:sz w:val="28"/>
    </w:rPr>
  </w:style>
  <w:style w:type="paragraph" w:customStyle="1" w:styleId="230">
    <w:name w:val="Основной текст 23"/>
    <w:basedOn w:val="af2"/>
    <w:pPr>
      <w:spacing w:after="120" w:line="480" w:lineRule="auto"/>
    </w:pPr>
  </w:style>
  <w:style w:type="paragraph" w:customStyle="1" w:styleId="321">
    <w:name w:val="Основной текст 32"/>
    <w:basedOn w:val="af2"/>
    <w:pPr>
      <w:spacing w:after="120"/>
    </w:pPr>
    <w:rPr>
      <w:sz w:val="16"/>
      <w:szCs w:val="16"/>
    </w:rPr>
  </w:style>
  <w:style w:type="paragraph" w:customStyle="1" w:styleId="affffffff7">
    <w:name w:val="Автор"/>
    <w:basedOn w:val="af2"/>
    <w:next w:val="1"/>
    <w:pPr>
      <w:widowControl w:val="0"/>
      <w:spacing w:after="120" w:line="360" w:lineRule="auto"/>
      <w:ind w:firstLine="567"/>
      <w:jc w:val="right"/>
    </w:pPr>
    <w:rPr>
      <w:sz w:val="28"/>
      <w:szCs w:val="20"/>
    </w:rPr>
  </w:style>
  <w:style w:type="paragraph" w:customStyle="1" w:styleId="Name">
    <w:name w:val="Name"/>
    <w:basedOn w:val="af2"/>
    <w:next w:val="affffffff7"/>
    <w:pPr>
      <w:widowControl w:val="0"/>
      <w:spacing w:line="360" w:lineRule="auto"/>
    </w:pPr>
    <w:rPr>
      <w:sz w:val="18"/>
      <w:szCs w:val="20"/>
      <w:lang w:val="en-US"/>
    </w:rPr>
  </w:style>
  <w:style w:type="paragraph" w:customStyle="1" w:styleId="affffffff8">
    <w:name w:val="ЭлАдрес"/>
    <w:basedOn w:val="af2"/>
    <w:next w:val="af2"/>
    <w:pPr>
      <w:widowControl w:val="0"/>
      <w:spacing w:after="120" w:line="360" w:lineRule="auto"/>
      <w:jc w:val="right"/>
    </w:pPr>
    <w:rPr>
      <w:sz w:val="20"/>
      <w:szCs w:val="20"/>
      <w:lang w:val="en-GB"/>
    </w:rPr>
  </w:style>
  <w:style w:type="paragraph" w:customStyle="1" w:styleId="250">
    <w:name w:val="Основной текст с отступом 25"/>
    <w:basedOn w:val="af2"/>
    <w:pPr>
      <w:widowControl w:val="0"/>
      <w:spacing w:line="360" w:lineRule="auto"/>
      <w:ind w:right="105" w:firstLine="660"/>
      <w:jc w:val="both"/>
    </w:pPr>
    <w:rPr>
      <w:sz w:val="28"/>
      <w:szCs w:val="20"/>
    </w:rPr>
  </w:style>
  <w:style w:type="paragraph" w:customStyle="1" w:styleId="3f4">
    <w:name w:val="Цитата3"/>
    <w:basedOn w:val="af2"/>
    <w:pPr>
      <w:widowControl w:val="0"/>
      <w:spacing w:line="360" w:lineRule="auto"/>
      <w:ind w:left="567" w:right="567"/>
      <w:jc w:val="center"/>
    </w:pPr>
    <w:rPr>
      <w:sz w:val="28"/>
      <w:szCs w:val="20"/>
    </w:rPr>
  </w:style>
  <w:style w:type="paragraph" w:customStyle="1" w:styleId="341">
    <w:name w:val="Основной текст с отступом 34"/>
    <w:basedOn w:val="af2"/>
    <w:pPr>
      <w:widowControl w:val="0"/>
      <w:spacing w:line="360" w:lineRule="auto"/>
      <w:ind w:firstLine="567"/>
      <w:jc w:val="both"/>
    </w:pPr>
    <w:rPr>
      <w:szCs w:val="20"/>
    </w:rPr>
  </w:style>
  <w:style w:type="paragraph" w:customStyle="1" w:styleId="affffffff9">
    <w:name w:val="Название таблицы"/>
    <w:basedOn w:val="affffffff6"/>
    <w:pPr>
      <w:widowControl w:val="0"/>
      <w:spacing w:line="360" w:lineRule="auto"/>
      <w:ind w:left="567" w:right="567"/>
      <w:jc w:val="center"/>
    </w:pPr>
    <w:rPr>
      <w:rFonts w:ascii="OpenSymbol" w:hAnsi="OpenSymbol" w:cs="OpenSymbol"/>
      <w:b/>
      <w:sz w:val="24"/>
      <w:szCs w:val="20"/>
    </w:rPr>
  </w:style>
  <w:style w:type="paragraph" w:customStyle="1" w:styleId="1ff4">
    <w:name w:val="Квадрат1"/>
    <w:basedOn w:val="af2"/>
    <w:pPr>
      <w:widowControl w:val="0"/>
      <w:spacing w:line="360" w:lineRule="auto"/>
      <w:jc w:val="both"/>
    </w:pPr>
    <w:rPr>
      <w:szCs w:val="20"/>
      <w:lang w:val="en-US"/>
    </w:rPr>
  </w:style>
  <w:style w:type="paragraph" w:customStyle="1" w:styleId="-2">
    <w:name w:val="-Текст2"/>
    <w:basedOn w:val="af2"/>
    <w:pPr>
      <w:widowControl w:val="0"/>
      <w:spacing w:line="360" w:lineRule="auto"/>
      <w:ind w:firstLine="601"/>
      <w:jc w:val="both"/>
    </w:pPr>
    <w:rPr>
      <w:szCs w:val="20"/>
      <w:lang w:val="en-US"/>
    </w:rPr>
  </w:style>
  <w:style w:type="paragraph" w:customStyle="1" w:styleId="affffffffa">
    <w:name w:val="Стандарт"/>
    <w:basedOn w:val="af2"/>
    <w:pPr>
      <w:spacing w:line="312" w:lineRule="auto"/>
      <w:ind w:firstLine="720"/>
      <w:jc w:val="both"/>
    </w:pPr>
    <w:rPr>
      <w:sz w:val="26"/>
      <w:szCs w:val="20"/>
    </w:rPr>
  </w:style>
  <w:style w:type="paragraph" w:customStyle="1" w:styleId="2ff">
    <w:name w:val="Название объекта2"/>
    <w:basedOn w:val="af2"/>
    <w:next w:val="af2"/>
    <w:pPr>
      <w:widowControl w:val="0"/>
      <w:jc w:val="right"/>
    </w:pPr>
    <w:rPr>
      <w:b/>
      <w:szCs w:val="20"/>
    </w:rPr>
  </w:style>
  <w:style w:type="paragraph" w:customStyle="1" w:styleId="affffffffb">
    <w:name w:val="Монография"/>
    <w:basedOn w:val="affffffff"/>
    <w:pPr>
      <w:widowControl w:val="0"/>
      <w:spacing w:after="0" w:line="360" w:lineRule="auto"/>
      <w:ind w:firstLine="720"/>
      <w:jc w:val="both"/>
    </w:pPr>
    <w:rPr>
      <w:sz w:val="24"/>
      <w:szCs w:val="20"/>
    </w:rPr>
  </w:style>
  <w:style w:type="paragraph" w:customStyle="1" w:styleId="xl28">
    <w:name w:val="xl28"/>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2"/>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2"/>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2"/>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2"/>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2"/>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2"/>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2"/>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2"/>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2"/>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2"/>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2"/>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2"/>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2"/>
    <w:pPr>
      <w:pBdr>
        <w:top w:val="double" w:sz="1" w:space="0" w:color="000000"/>
        <w:left w:val="single" w:sz="4" w:space="0" w:color="000000"/>
        <w:right w:val="single" w:sz="4" w:space="0" w:color="000000"/>
      </w:pBdr>
      <w:spacing w:before="280" w:after="280"/>
      <w:jc w:val="center"/>
      <w:textAlignment w:val="center"/>
    </w:pPr>
  </w:style>
  <w:style w:type="paragraph" w:styleId="affffffffc">
    <w:name w:val="Normal (Web)"/>
    <w:basedOn w:val="af2"/>
    <w:link w:val="affffffffd"/>
    <w:pPr>
      <w:spacing w:before="280" w:after="280"/>
    </w:pPr>
    <w:rPr>
      <w:color w:val="000000"/>
    </w:rPr>
  </w:style>
  <w:style w:type="paragraph" w:customStyle="1" w:styleId="rvps698610">
    <w:name w:val="rvps698610"/>
    <w:basedOn w:val="af2"/>
    <w:pPr>
      <w:spacing w:after="100"/>
      <w:ind w:right="200"/>
    </w:pPr>
  </w:style>
  <w:style w:type="paragraph" w:styleId="3f5">
    <w:name w:val="toc 3"/>
    <w:basedOn w:val="af2"/>
    <w:next w:val="af2"/>
    <w:link w:val="3f6"/>
    <w:pPr>
      <w:widowControl w:val="0"/>
      <w:tabs>
        <w:tab w:val="right" w:leader="dot" w:pos="9061"/>
      </w:tabs>
      <w:spacing w:line="360" w:lineRule="auto"/>
      <w:ind w:left="278" w:firstLine="567"/>
    </w:pPr>
    <w:rPr>
      <w:sz w:val="28"/>
      <w:szCs w:val="20"/>
    </w:rPr>
  </w:style>
  <w:style w:type="paragraph" w:styleId="2ff0">
    <w:name w:val="toc 2"/>
    <w:basedOn w:val="af2"/>
    <w:next w:val="af2"/>
    <w:qFormat/>
    <w:pPr>
      <w:widowControl w:val="0"/>
      <w:tabs>
        <w:tab w:val="right" w:leader="dot" w:pos="9072"/>
      </w:tabs>
      <w:spacing w:before="40" w:after="40"/>
      <w:ind w:left="278" w:right="567" w:firstLine="6"/>
    </w:pPr>
    <w:rPr>
      <w:sz w:val="28"/>
      <w:szCs w:val="20"/>
    </w:rPr>
  </w:style>
  <w:style w:type="paragraph" w:customStyle="1" w:styleId="2ff1">
    <w:name w:val="Текст2"/>
    <w:basedOn w:val="af2"/>
    <w:rPr>
      <w:rFonts w:ascii="ISOCPEUR" w:hAnsi="ISOCPEUR" w:cs="ISOCPEUR"/>
      <w:sz w:val="20"/>
      <w:szCs w:val="20"/>
    </w:rPr>
  </w:style>
  <w:style w:type="paragraph" w:customStyle="1" w:styleId="1ff5">
    <w:name w:val="Стиль1"/>
    <w:basedOn w:val="af2"/>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2"/>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2"/>
    <w:pPr>
      <w:overflowPunct w:val="0"/>
      <w:autoSpaceDE w:val="0"/>
      <w:jc w:val="center"/>
      <w:textAlignment w:val="baseline"/>
    </w:pPr>
    <w:rPr>
      <w:rFonts w:ascii="OpenSymbol" w:hAnsi="OpenSymbol" w:cs="OpenSymbol"/>
      <w:b/>
      <w:sz w:val="16"/>
      <w:szCs w:val="16"/>
    </w:rPr>
  </w:style>
  <w:style w:type="paragraph" w:customStyle="1" w:styleId="TabZag">
    <w:name w:val="Tab Zag"/>
    <w:basedOn w:val="af2"/>
    <w:pPr>
      <w:overflowPunct w:val="0"/>
      <w:autoSpaceDE w:val="0"/>
      <w:spacing w:before="120" w:after="120"/>
      <w:jc w:val="center"/>
      <w:textAlignment w:val="baseline"/>
    </w:pPr>
    <w:rPr>
      <w:rFonts w:ascii="OpenSymbol" w:hAnsi="OpenSymbol" w:cs="OpenSymbol"/>
      <w:b/>
      <w:caps/>
      <w:sz w:val="18"/>
      <w:szCs w:val="18"/>
    </w:rPr>
  </w:style>
  <w:style w:type="paragraph" w:styleId="affffffffe">
    <w:name w:val="TOC Heading"/>
    <w:basedOn w:val="1"/>
    <w:next w:val="af2"/>
    <w:uiPriority w:val="39"/>
    <w:qFormat/>
    <w:pPr>
      <w:widowControl w:val="0"/>
      <w:numPr>
        <w:numId w:val="0"/>
      </w:numPr>
      <w:spacing w:line="360" w:lineRule="auto"/>
      <w:ind w:firstLine="567"/>
      <w:jc w:val="both"/>
    </w:pPr>
  </w:style>
  <w:style w:type="paragraph" w:customStyle="1" w:styleId="2ff2">
    <w:name w:val="Схема документа2"/>
    <w:basedOn w:val="af2"/>
    <w:pPr>
      <w:widowControl w:val="0"/>
      <w:spacing w:line="360" w:lineRule="auto"/>
      <w:ind w:firstLine="567"/>
      <w:jc w:val="both"/>
    </w:pPr>
    <w:rPr>
      <w:rFonts w:ascii="Helvetica" w:hAnsi="Helvetica" w:cs="Helvetica"/>
      <w:sz w:val="16"/>
      <w:szCs w:val="16"/>
    </w:rPr>
  </w:style>
  <w:style w:type="paragraph" w:styleId="afffffffff">
    <w:name w:val="endnote text"/>
    <w:basedOn w:val="af2"/>
    <w:pPr>
      <w:widowControl w:val="0"/>
      <w:spacing w:line="360" w:lineRule="auto"/>
      <w:ind w:firstLine="567"/>
      <w:jc w:val="both"/>
    </w:pPr>
    <w:rPr>
      <w:sz w:val="20"/>
      <w:szCs w:val="20"/>
    </w:rPr>
  </w:style>
  <w:style w:type="paragraph" w:customStyle="1" w:styleId="font5">
    <w:name w:val="font5"/>
    <w:basedOn w:val="af2"/>
    <w:uiPriority w:val="99"/>
    <w:pPr>
      <w:spacing w:before="280" w:after="280"/>
    </w:pPr>
    <w:rPr>
      <w:sz w:val="28"/>
      <w:szCs w:val="28"/>
    </w:rPr>
  </w:style>
  <w:style w:type="paragraph" w:customStyle="1" w:styleId="font6">
    <w:name w:val="font6"/>
    <w:basedOn w:val="af2"/>
    <w:pPr>
      <w:spacing w:before="280" w:after="280"/>
    </w:pPr>
    <w:rPr>
      <w:b/>
      <w:bCs/>
      <w:sz w:val="28"/>
      <w:szCs w:val="28"/>
    </w:rPr>
  </w:style>
  <w:style w:type="paragraph" w:customStyle="1" w:styleId="font7">
    <w:name w:val="font7"/>
    <w:basedOn w:val="af2"/>
    <w:pPr>
      <w:spacing w:before="280" w:after="280"/>
    </w:pPr>
    <w:rPr>
      <w:color w:val="333333"/>
      <w:sz w:val="28"/>
      <w:szCs w:val="28"/>
    </w:rPr>
  </w:style>
  <w:style w:type="paragraph" w:customStyle="1" w:styleId="font8">
    <w:name w:val="font8"/>
    <w:basedOn w:val="af2"/>
    <w:pPr>
      <w:spacing w:before="280" w:after="280"/>
    </w:pPr>
    <w:rPr>
      <w:color w:val="000000"/>
      <w:sz w:val="28"/>
      <w:szCs w:val="28"/>
    </w:rPr>
  </w:style>
  <w:style w:type="paragraph" w:customStyle="1" w:styleId="xl65">
    <w:name w:val="xl65"/>
    <w:basedOn w:val="af2"/>
    <w:pPr>
      <w:spacing w:before="280" w:after="280"/>
      <w:jc w:val="both"/>
    </w:pPr>
    <w:rPr>
      <w:b/>
      <w:bCs/>
      <w:sz w:val="28"/>
      <w:szCs w:val="28"/>
    </w:rPr>
  </w:style>
  <w:style w:type="paragraph" w:customStyle="1" w:styleId="xl66">
    <w:name w:val="xl66"/>
    <w:basedOn w:val="af2"/>
    <w:pPr>
      <w:spacing w:before="280" w:after="280"/>
      <w:jc w:val="both"/>
    </w:pPr>
    <w:rPr>
      <w:sz w:val="28"/>
      <w:szCs w:val="28"/>
    </w:rPr>
  </w:style>
  <w:style w:type="paragraph" w:customStyle="1" w:styleId="xl67">
    <w:name w:val="xl67"/>
    <w:basedOn w:val="af2"/>
    <w:pPr>
      <w:spacing w:before="280" w:after="280"/>
    </w:pPr>
    <w:rPr>
      <w:b/>
      <w:bCs/>
      <w:color w:val="000000"/>
      <w:sz w:val="28"/>
      <w:szCs w:val="28"/>
    </w:rPr>
  </w:style>
  <w:style w:type="paragraph" w:customStyle="1" w:styleId="xl68">
    <w:name w:val="xl68"/>
    <w:basedOn w:val="af2"/>
    <w:pPr>
      <w:spacing w:before="280" w:after="280"/>
      <w:jc w:val="both"/>
    </w:pPr>
    <w:rPr>
      <w:b/>
      <w:bCs/>
      <w:color w:val="000000"/>
      <w:sz w:val="28"/>
      <w:szCs w:val="28"/>
    </w:rPr>
  </w:style>
  <w:style w:type="paragraph" w:customStyle="1" w:styleId="xl69">
    <w:name w:val="xl69"/>
    <w:basedOn w:val="af2"/>
    <w:pPr>
      <w:spacing w:before="280" w:after="280"/>
      <w:jc w:val="both"/>
    </w:pPr>
    <w:rPr>
      <w:color w:val="333333"/>
      <w:sz w:val="28"/>
      <w:szCs w:val="28"/>
    </w:rPr>
  </w:style>
  <w:style w:type="paragraph" w:customStyle="1" w:styleId="xl70">
    <w:name w:val="xl70"/>
    <w:basedOn w:val="af2"/>
    <w:pPr>
      <w:spacing w:before="280" w:after="280"/>
      <w:jc w:val="both"/>
    </w:pPr>
    <w:rPr>
      <w:b/>
      <w:bCs/>
      <w:color w:val="333333"/>
      <w:sz w:val="28"/>
      <w:szCs w:val="28"/>
    </w:rPr>
  </w:style>
  <w:style w:type="paragraph" w:customStyle="1" w:styleId="xl71">
    <w:name w:val="xl71"/>
    <w:basedOn w:val="af2"/>
    <w:pPr>
      <w:spacing w:before="280" w:after="280"/>
    </w:pPr>
    <w:rPr>
      <w:sz w:val="28"/>
      <w:szCs w:val="28"/>
    </w:rPr>
  </w:style>
  <w:style w:type="paragraph" w:customStyle="1" w:styleId="xl72">
    <w:name w:val="xl72"/>
    <w:basedOn w:val="af2"/>
    <w:pPr>
      <w:spacing w:before="280" w:after="280"/>
      <w:jc w:val="both"/>
    </w:pPr>
    <w:rPr>
      <w:sz w:val="28"/>
      <w:szCs w:val="28"/>
    </w:rPr>
  </w:style>
  <w:style w:type="paragraph" w:styleId="afffffffff0">
    <w:name w:val="Balloon Text"/>
    <w:basedOn w:val="af2"/>
    <w:link w:val="1ff6"/>
    <w:pPr>
      <w:widowControl w:val="0"/>
      <w:ind w:firstLine="567"/>
      <w:jc w:val="both"/>
    </w:pPr>
    <w:rPr>
      <w:rFonts w:ascii="Helvetica" w:hAnsi="Helvetica" w:cs="Helvetica"/>
      <w:sz w:val="16"/>
      <w:szCs w:val="16"/>
    </w:rPr>
  </w:style>
  <w:style w:type="paragraph" w:styleId="afffffffff1">
    <w:name w:val="Bibliography"/>
    <w:basedOn w:val="af2"/>
    <w:next w:val="af2"/>
    <w:pPr>
      <w:widowControl w:val="0"/>
      <w:spacing w:line="360" w:lineRule="auto"/>
      <w:ind w:firstLine="567"/>
      <w:jc w:val="both"/>
    </w:pPr>
    <w:rPr>
      <w:sz w:val="28"/>
      <w:szCs w:val="20"/>
    </w:rPr>
  </w:style>
  <w:style w:type="paragraph" w:styleId="afffffffff2">
    <w:name w:val="List Paragraph"/>
    <w:basedOn w:val="af2"/>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2"/>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2"/>
    <w:pPr>
      <w:spacing w:before="280" w:after="280"/>
    </w:pPr>
    <w:rPr>
      <w:i/>
      <w:iCs/>
      <w:sz w:val="28"/>
      <w:szCs w:val="28"/>
    </w:rPr>
  </w:style>
  <w:style w:type="paragraph" w:customStyle="1" w:styleId="font10">
    <w:name w:val="font10"/>
    <w:basedOn w:val="af2"/>
    <w:pPr>
      <w:spacing w:before="280" w:after="280"/>
    </w:pPr>
    <w:rPr>
      <w:b/>
      <w:bCs/>
      <w:i/>
      <w:iCs/>
      <w:sz w:val="28"/>
      <w:szCs w:val="28"/>
    </w:rPr>
  </w:style>
  <w:style w:type="paragraph" w:customStyle="1" w:styleId="font11">
    <w:name w:val="font11"/>
    <w:basedOn w:val="af2"/>
    <w:pPr>
      <w:spacing w:before="280" w:after="280"/>
    </w:pPr>
    <w:rPr>
      <w:i/>
      <w:iCs/>
      <w:color w:val="000000"/>
      <w:sz w:val="28"/>
      <w:szCs w:val="28"/>
    </w:rPr>
  </w:style>
  <w:style w:type="paragraph" w:customStyle="1" w:styleId="font12">
    <w:name w:val="font12"/>
    <w:basedOn w:val="af2"/>
    <w:pPr>
      <w:spacing w:before="280" w:after="280"/>
    </w:pPr>
    <w:rPr>
      <w:b/>
      <w:bCs/>
      <w:i/>
      <w:iCs/>
      <w:color w:val="000000"/>
      <w:sz w:val="28"/>
      <w:szCs w:val="28"/>
    </w:rPr>
  </w:style>
  <w:style w:type="paragraph" w:customStyle="1" w:styleId="xl63">
    <w:name w:val="xl63"/>
    <w:basedOn w:val="af2"/>
    <w:pPr>
      <w:spacing w:before="280" w:after="280"/>
      <w:jc w:val="both"/>
    </w:pPr>
    <w:rPr>
      <w:b/>
      <w:bCs/>
      <w:sz w:val="28"/>
      <w:szCs w:val="28"/>
    </w:rPr>
  </w:style>
  <w:style w:type="paragraph" w:customStyle="1" w:styleId="xl64">
    <w:name w:val="xl64"/>
    <w:basedOn w:val="af2"/>
    <w:pPr>
      <w:spacing w:before="280" w:after="280"/>
      <w:jc w:val="both"/>
    </w:pPr>
    <w:rPr>
      <w:sz w:val="28"/>
      <w:szCs w:val="28"/>
    </w:rPr>
  </w:style>
  <w:style w:type="paragraph" w:customStyle="1" w:styleId="xl73">
    <w:name w:val="xl73"/>
    <w:basedOn w:val="af2"/>
    <w:pPr>
      <w:spacing w:before="280" w:after="280"/>
    </w:pPr>
    <w:rPr>
      <w:i/>
      <w:iCs/>
      <w:sz w:val="28"/>
      <w:szCs w:val="28"/>
    </w:rPr>
  </w:style>
  <w:style w:type="paragraph" w:customStyle="1" w:styleId="xl74">
    <w:name w:val="xl74"/>
    <w:basedOn w:val="af2"/>
    <w:pPr>
      <w:spacing w:before="280" w:after="280"/>
      <w:jc w:val="both"/>
    </w:pPr>
    <w:rPr>
      <w:b/>
      <w:bCs/>
      <w:i/>
      <w:iCs/>
      <w:sz w:val="28"/>
      <w:szCs w:val="28"/>
    </w:rPr>
  </w:style>
  <w:style w:type="paragraph" w:customStyle="1" w:styleId="xl75">
    <w:name w:val="xl75"/>
    <w:basedOn w:val="af2"/>
    <w:pPr>
      <w:spacing w:before="280" w:after="280"/>
      <w:jc w:val="both"/>
    </w:pPr>
    <w:rPr>
      <w:i/>
      <w:iCs/>
      <w:sz w:val="28"/>
      <w:szCs w:val="28"/>
    </w:rPr>
  </w:style>
  <w:style w:type="paragraph" w:customStyle="1" w:styleId="xl76">
    <w:name w:val="xl76"/>
    <w:basedOn w:val="af2"/>
    <w:pPr>
      <w:spacing w:before="280" w:after="280"/>
    </w:pPr>
    <w:rPr>
      <w:b/>
      <w:bCs/>
      <w:color w:val="000000"/>
      <w:sz w:val="28"/>
      <w:szCs w:val="28"/>
    </w:rPr>
  </w:style>
  <w:style w:type="paragraph" w:customStyle="1" w:styleId="BodyText21">
    <w:name w:val="Body Text 21"/>
    <w:basedOn w:val="af2"/>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2"/>
    <w:rPr>
      <w:sz w:val="20"/>
      <w:szCs w:val="20"/>
    </w:rPr>
  </w:style>
  <w:style w:type="paragraph" w:styleId="afffffffff3">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4">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5">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6">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2"/>
    <w:pPr>
      <w:spacing w:after="120"/>
      <w:ind w:left="849"/>
    </w:pPr>
    <w:rPr>
      <w:sz w:val="20"/>
      <w:szCs w:val="20"/>
    </w:rPr>
  </w:style>
  <w:style w:type="paragraph" w:customStyle="1" w:styleId="afffffffff7">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f2"/>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2"/>
    <w:pPr>
      <w:ind w:firstLine="600"/>
      <w:jc w:val="both"/>
    </w:pPr>
  </w:style>
  <w:style w:type="paragraph" w:customStyle="1" w:styleId="afffffffff8">
    <w:name w:val="Знак Знак Знак Знак Знак Знак"/>
    <w:basedOn w:val="af2"/>
    <w:rPr>
      <w:rFonts w:ascii="MS Reference Specialty" w:hAnsi="MS Reference Specialty" w:cs="MS Reference Specialty"/>
      <w:sz w:val="20"/>
      <w:szCs w:val="20"/>
      <w:lang w:val="en-US"/>
    </w:rPr>
  </w:style>
  <w:style w:type="paragraph" w:customStyle="1" w:styleId="MainStyle">
    <w:name w:val="MainStyle"/>
    <w:basedOn w:val="af2"/>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2"/>
    <w:pPr>
      <w:spacing w:line="360" w:lineRule="auto"/>
      <w:jc w:val="center"/>
    </w:pPr>
    <w:rPr>
      <w:caps/>
      <w:sz w:val="28"/>
      <w:szCs w:val="20"/>
    </w:rPr>
  </w:style>
  <w:style w:type="paragraph" w:customStyle="1" w:styleId="afffffffff9">
    <w:name w:val="текст"/>
    <w:basedOn w:val="af2"/>
    <w:pPr>
      <w:spacing w:line="360" w:lineRule="auto"/>
      <w:ind w:firstLine="709"/>
      <w:jc w:val="both"/>
    </w:pPr>
    <w:rPr>
      <w:sz w:val="28"/>
      <w:szCs w:val="20"/>
    </w:rPr>
  </w:style>
  <w:style w:type="paragraph" w:customStyle="1" w:styleId="afffffffffa">
    <w:name w:val="ТаблицаСтроки"/>
    <w:basedOn w:val="af2"/>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a"/>
  </w:style>
  <w:style w:type="paragraph" w:customStyle="1" w:styleId="afffffffffb">
    <w:name w:val="ОбычнАбзац"/>
    <w:basedOn w:val="af2"/>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a"/>
    <w:pPr>
      <w:ind w:left="284"/>
    </w:pPr>
    <w:rPr>
      <w:szCs w:val="20"/>
    </w:rPr>
  </w:style>
  <w:style w:type="paragraph" w:customStyle="1" w:styleId="afffffffffc">
    <w:name w:val="ТаблицаСодержание"/>
    <w:basedOn w:val="af2"/>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c"/>
    <w:pPr>
      <w:jc w:val="both"/>
    </w:pPr>
    <w:rPr>
      <w:szCs w:val="20"/>
    </w:rPr>
  </w:style>
  <w:style w:type="paragraph" w:customStyle="1" w:styleId="afffffffffd">
    <w:name w:val="ТаблицаЗаголовок"/>
    <w:basedOn w:val="af2"/>
    <w:pPr>
      <w:keepNext/>
      <w:widowControl w:val="0"/>
      <w:shd w:val="clear" w:color="auto" w:fill="FFFFFF"/>
      <w:autoSpaceDE w:val="0"/>
      <w:spacing w:before="40" w:after="40"/>
      <w:jc w:val="center"/>
    </w:pPr>
    <w:rPr>
      <w:color w:val="000000"/>
      <w:sz w:val="26"/>
      <w:szCs w:val="26"/>
    </w:rPr>
  </w:style>
  <w:style w:type="paragraph" w:customStyle="1" w:styleId="afffffffffe">
    <w:name w:val="ТаблицаНазвание"/>
    <w:basedOn w:val="af2"/>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
    <w:name w:val="ТаблицаНомер"/>
    <w:basedOn w:val="af2"/>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0">
    <w:name w:val="ПодписьРис"/>
    <w:basedOn w:val="af2"/>
    <w:pPr>
      <w:widowControl w:val="0"/>
      <w:autoSpaceDE w:val="0"/>
      <w:spacing w:before="120" w:after="240" w:line="288" w:lineRule="auto"/>
      <w:jc w:val="center"/>
    </w:pPr>
    <w:rPr>
      <w:sz w:val="28"/>
      <w:szCs w:val="26"/>
    </w:rPr>
  </w:style>
  <w:style w:type="paragraph" w:customStyle="1" w:styleId="affffffffff1">
    <w:name w:val="ТекстНадписи"/>
    <w:basedOn w:val="af2"/>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2"/>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d"/>
  </w:style>
  <w:style w:type="paragraph" w:customStyle="1" w:styleId="146">
    <w:name w:val="Стиль ТаблицаЗаголовок + 14 пт По ширине"/>
    <w:basedOn w:val="afffffffffd"/>
    <w:pPr>
      <w:jc w:val="both"/>
    </w:pPr>
    <w:rPr>
      <w:szCs w:val="20"/>
    </w:rPr>
  </w:style>
  <w:style w:type="paragraph" w:customStyle="1" w:styleId="affffffffff2">
    <w:name w:val="Знак"/>
    <w:basedOn w:val="af2"/>
    <w:rPr>
      <w:rFonts w:ascii="MS Reference Specialty" w:hAnsi="MS Reference Specialty" w:cs="MS Reference Specialty"/>
      <w:sz w:val="20"/>
      <w:szCs w:val="20"/>
      <w:lang w:val="en-US"/>
    </w:rPr>
  </w:style>
  <w:style w:type="paragraph" w:customStyle="1" w:styleId="313">
    <w:name w:val="Основной текст 31"/>
    <w:basedOn w:val="af2"/>
    <w:pPr>
      <w:jc w:val="both"/>
    </w:pPr>
    <w:rPr>
      <w:rFonts w:ascii="OpenSymbol" w:hAnsi="OpenSymbol" w:cs="OpenSymbol"/>
      <w:sz w:val="26"/>
      <w:szCs w:val="20"/>
    </w:rPr>
  </w:style>
  <w:style w:type="paragraph" w:customStyle="1" w:styleId="213">
    <w:name w:val="Основной текст 21"/>
    <w:basedOn w:val="af2"/>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2"/>
    <w:next w:val="af2"/>
    <w:pPr>
      <w:ind w:left="720"/>
    </w:pPr>
  </w:style>
  <w:style w:type="paragraph" w:customStyle="1" w:styleId="1ffa">
    <w:name w:val="Обычный отступ1"/>
    <w:basedOn w:val="af2"/>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c"/>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2"/>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2"/>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2"/>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f2"/>
    <w:pPr>
      <w:spacing w:after="160" w:line="240" w:lineRule="exact"/>
    </w:pPr>
    <w:rPr>
      <w:sz w:val="28"/>
      <w:szCs w:val="28"/>
      <w:lang w:val="en-US"/>
    </w:rPr>
  </w:style>
  <w:style w:type="paragraph" w:styleId="affffffffff3">
    <w:name w:val="No Spacing"/>
    <w:qFormat/>
    <w:pPr>
      <w:suppressAutoHyphens/>
    </w:pPr>
    <w:rPr>
      <w:rFonts w:ascii="IzhTitl" w:eastAsia="Garamond" w:hAnsi="IzhTitl" w:cs="IzhTitl"/>
      <w:sz w:val="22"/>
      <w:szCs w:val="22"/>
      <w:lang w:eastAsia="ar-SA"/>
    </w:rPr>
  </w:style>
  <w:style w:type="paragraph" w:customStyle="1" w:styleId="affffffffff4">
    <w:name w:val="Знак Знак Знак Знак"/>
    <w:basedOn w:val="af2"/>
    <w:pPr>
      <w:pageBreakBefore/>
      <w:spacing w:after="160" w:line="360" w:lineRule="auto"/>
    </w:pPr>
    <w:rPr>
      <w:rFonts w:ascii="Mincho" w:hAnsi="Mincho" w:cs="Mincho"/>
      <w:sz w:val="28"/>
      <w:szCs w:val="28"/>
      <w:lang w:val="en-US"/>
    </w:rPr>
  </w:style>
  <w:style w:type="paragraph" w:customStyle="1" w:styleId="117">
    <w:name w:val="Абзац списка11"/>
    <w:basedOn w:val="af2"/>
    <w:pPr>
      <w:ind w:left="720"/>
    </w:pPr>
  </w:style>
  <w:style w:type="paragraph" w:customStyle="1" w:styleId="mb12">
    <w:name w:val="mb12"/>
    <w:basedOn w:val="af2"/>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f2"/>
    <w:pPr>
      <w:widowControl w:val="0"/>
      <w:autoSpaceDE w:val="0"/>
      <w:jc w:val="both"/>
    </w:pPr>
    <w:rPr>
      <w:rFonts w:ascii="Helvetica" w:hAnsi="Helvetica" w:cs="Helvetica"/>
    </w:rPr>
  </w:style>
  <w:style w:type="paragraph" w:customStyle="1" w:styleId="1ffd">
    <w:name w:val="Знак Знак1 Знак"/>
    <w:basedOn w:val="af2"/>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2"/>
    <w:pPr>
      <w:spacing w:before="280" w:after="280"/>
    </w:pPr>
  </w:style>
  <w:style w:type="paragraph" w:customStyle="1" w:styleId="Style6">
    <w:name w:val="Style6"/>
    <w:basedOn w:val="af2"/>
    <w:pPr>
      <w:widowControl w:val="0"/>
      <w:autoSpaceDE w:val="0"/>
      <w:spacing w:line="173" w:lineRule="exact"/>
      <w:ind w:firstLine="6821"/>
    </w:pPr>
  </w:style>
  <w:style w:type="paragraph" w:customStyle="1" w:styleId="1ffe">
    <w:name w:val="Знак1 Знак Знак Знак"/>
    <w:basedOn w:val="af2"/>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f2"/>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2"/>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2"/>
    <w:pPr>
      <w:shd w:val="clear" w:color="auto" w:fill="FFFFFF"/>
      <w:spacing w:line="0" w:lineRule="atLeast"/>
    </w:pPr>
    <w:rPr>
      <w:sz w:val="20"/>
      <w:szCs w:val="20"/>
    </w:rPr>
  </w:style>
  <w:style w:type="paragraph" w:customStyle="1" w:styleId="85">
    <w:name w:val="Основной текст (8)"/>
    <w:basedOn w:val="af2"/>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f2"/>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2"/>
    <w:pPr>
      <w:spacing w:line="360" w:lineRule="auto"/>
      <w:ind w:firstLine="720"/>
      <w:jc w:val="both"/>
    </w:pPr>
    <w:rPr>
      <w:sz w:val="28"/>
    </w:rPr>
  </w:style>
  <w:style w:type="paragraph" w:customStyle="1" w:styleId="103">
    <w:name w:val="Стиль Рисунок + 10 пт Знак Знак"/>
    <w:basedOn w:val="af2"/>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2"/>
    <w:pPr>
      <w:keepNext/>
      <w:numPr>
        <w:numId w:val="19"/>
      </w:numPr>
      <w:spacing w:after="20"/>
      <w:jc w:val="right"/>
    </w:pPr>
    <w:rPr>
      <w:b/>
    </w:rPr>
  </w:style>
  <w:style w:type="paragraph" w:customStyle="1" w:styleId="distable">
    <w:name w:val="Стиль dis_table + По ширине"/>
    <w:basedOn w:val="af2"/>
    <w:rPr>
      <w:b/>
      <w:bCs/>
      <w:szCs w:val="20"/>
    </w:rPr>
  </w:style>
  <w:style w:type="paragraph" w:customStyle="1" w:styleId="104">
    <w:name w:val="Стиль Рисунок + 10 пт"/>
    <w:basedOn w:val="af2"/>
    <w:pPr>
      <w:tabs>
        <w:tab w:val="left" w:pos="964"/>
      </w:tabs>
      <w:spacing w:before="120"/>
      <w:ind w:left="360"/>
      <w:jc w:val="center"/>
    </w:pPr>
    <w:rPr>
      <w:rFonts w:ascii="OpenSymbol" w:hAnsi="OpenSymbol" w:cs="OpenSymbol"/>
      <w:b/>
      <w:color w:val="000000"/>
      <w:szCs w:val="22"/>
    </w:rPr>
  </w:style>
  <w:style w:type="paragraph" w:customStyle="1" w:styleId="affffffffff5">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6">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2"/>
    <w:pPr>
      <w:spacing w:before="280" w:after="115"/>
    </w:pPr>
    <w:rPr>
      <w:color w:val="000000"/>
      <w:sz w:val="20"/>
      <w:szCs w:val="20"/>
    </w:rPr>
  </w:style>
  <w:style w:type="paragraph" w:customStyle="1" w:styleId="Style3">
    <w:name w:val="Style3"/>
    <w:basedOn w:val="af2"/>
    <w:pPr>
      <w:widowControl w:val="0"/>
      <w:autoSpaceDE w:val="0"/>
      <w:spacing w:line="288" w:lineRule="exact"/>
    </w:pPr>
  </w:style>
  <w:style w:type="paragraph" w:customStyle="1" w:styleId="consnormal0">
    <w:name w:val="consnormal"/>
    <w:basedOn w:val="af2"/>
    <w:pPr>
      <w:spacing w:before="280" w:after="280" w:line="360" w:lineRule="auto"/>
      <w:ind w:firstLine="709"/>
      <w:jc w:val="both"/>
    </w:pPr>
    <w:rPr>
      <w:color w:val="000000"/>
      <w:sz w:val="28"/>
    </w:rPr>
  </w:style>
  <w:style w:type="paragraph" w:customStyle="1" w:styleId="affffffffff7">
    <w:name w:val="Готовый"/>
    <w:basedOn w:val="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8">
    <w:name w:val="Диссертация"/>
    <w:basedOn w:val="af2"/>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2"/>
    <w:pPr>
      <w:spacing w:after="160" w:line="240" w:lineRule="exact"/>
    </w:pPr>
    <w:rPr>
      <w:sz w:val="28"/>
      <w:szCs w:val="20"/>
      <w:lang w:val="en-US"/>
    </w:rPr>
  </w:style>
  <w:style w:type="paragraph" w:styleId="HTMLa">
    <w:name w:val="HTML Address"/>
    <w:basedOn w:val="af2"/>
    <w:rPr>
      <w:i/>
      <w:iCs/>
    </w:rPr>
  </w:style>
  <w:style w:type="paragraph" w:customStyle="1" w:styleId="315">
    <w:name w:val="Основной текст с отступом 31"/>
    <w:basedOn w:val="af2"/>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2"/>
    <w:pPr>
      <w:spacing w:before="280" w:after="280"/>
    </w:pPr>
    <w:rPr>
      <w:rFonts w:ascii="OpenSymbol" w:eastAsia="OpenSymbol" w:hAnsi="OpenSymbol" w:cs="OpenSymbol"/>
    </w:rPr>
  </w:style>
  <w:style w:type="paragraph" w:customStyle="1" w:styleId="1fff0">
    <w:name w:val="1"/>
    <w:basedOn w:val="af2"/>
    <w:pPr>
      <w:spacing w:before="280" w:after="280"/>
    </w:pPr>
    <w:rPr>
      <w:rFonts w:ascii="OpenSymbol" w:eastAsia="OpenSymbol" w:hAnsi="OpenSymbol" w:cs="OpenSymbol"/>
    </w:rPr>
  </w:style>
  <w:style w:type="paragraph" w:customStyle="1" w:styleId="fr51">
    <w:name w:val="fr5"/>
    <w:basedOn w:val="af2"/>
    <w:pPr>
      <w:spacing w:before="280" w:after="280"/>
    </w:pPr>
    <w:rPr>
      <w:rFonts w:ascii="OpenSymbol" w:eastAsia="OpenSymbol" w:hAnsi="OpenSymbol" w:cs="OpenSymbol"/>
    </w:rPr>
  </w:style>
  <w:style w:type="paragraph" w:customStyle="1" w:styleId="322">
    <w:name w:val="Основной текст с отступом 32"/>
    <w:basedOn w:val="af2"/>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9">
    <w:name w:val="Таблица"/>
    <w:basedOn w:val="af2"/>
    <w:pPr>
      <w:keepNext/>
      <w:spacing w:before="160" w:after="120"/>
      <w:ind w:left="964" w:hanging="964"/>
    </w:pPr>
    <w:rPr>
      <w:rFonts w:eastAsia="Impact"/>
      <w:sz w:val="18"/>
    </w:rPr>
  </w:style>
  <w:style w:type="paragraph" w:customStyle="1" w:styleId="affffffffffa">
    <w:name w:val="Обычный вправо"/>
    <w:basedOn w:val="af2"/>
    <w:pPr>
      <w:jc w:val="right"/>
    </w:pPr>
    <w:rPr>
      <w:rFonts w:eastAsia="Impact"/>
      <w:sz w:val="20"/>
      <w:szCs w:val="20"/>
    </w:rPr>
  </w:style>
  <w:style w:type="paragraph" w:customStyle="1" w:styleId="affffffffffb">
    <w:name w:val="Специальность"/>
    <w:basedOn w:val="af2"/>
    <w:pPr>
      <w:jc w:val="center"/>
    </w:pPr>
    <w:rPr>
      <w:rFonts w:eastAsia="Impact"/>
      <w:sz w:val="20"/>
    </w:rPr>
  </w:style>
  <w:style w:type="paragraph" w:customStyle="1" w:styleId="affffffffffc">
    <w:name w:val="Кафедра"/>
    <w:basedOn w:val="affffffffffb"/>
    <w:pPr>
      <w:keepNext/>
    </w:pPr>
    <w:rPr>
      <w:sz w:val="18"/>
    </w:rPr>
  </w:style>
  <w:style w:type="paragraph" w:customStyle="1" w:styleId="0">
    <w:name w:val="Обычный+0"/>
    <w:basedOn w:val="af2"/>
    <w:pPr>
      <w:ind w:firstLine="567"/>
      <w:jc w:val="both"/>
    </w:pPr>
    <w:rPr>
      <w:rFonts w:eastAsia="Impact"/>
      <w:spacing w:val="-1"/>
      <w:sz w:val="20"/>
      <w:szCs w:val="20"/>
    </w:rPr>
  </w:style>
  <w:style w:type="paragraph" w:customStyle="1" w:styleId="affffffffffd">
    <w:name w:val="Обычный без отступа"/>
    <w:basedOn w:val="af2"/>
    <w:pPr>
      <w:jc w:val="both"/>
    </w:pPr>
    <w:rPr>
      <w:rFonts w:eastAsia="Impact"/>
      <w:sz w:val="20"/>
      <w:szCs w:val="20"/>
    </w:rPr>
  </w:style>
  <w:style w:type="paragraph" w:customStyle="1" w:styleId="affffffffffe">
    <w:name w:val="Ученый секретарь"/>
    <w:basedOn w:val="affffffffffd"/>
    <w:pPr>
      <w:tabs>
        <w:tab w:val="right" w:pos="6124"/>
      </w:tabs>
      <w:jc w:val="left"/>
    </w:pPr>
    <w:rPr>
      <w:sz w:val="18"/>
    </w:rPr>
  </w:style>
  <w:style w:type="paragraph" w:customStyle="1" w:styleId="Style29">
    <w:name w:val="Style29"/>
    <w:basedOn w:val="af2"/>
    <w:pPr>
      <w:widowControl w:val="0"/>
      <w:autoSpaceDE w:val="0"/>
      <w:spacing w:line="470" w:lineRule="exact"/>
      <w:ind w:firstLine="633"/>
      <w:jc w:val="both"/>
    </w:pPr>
    <w:rPr>
      <w:sz w:val="28"/>
    </w:rPr>
  </w:style>
  <w:style w:type="paragraph" w:customStyle="1" w:styleId="1fff1">
    <w:name w:val="Абзац списка1"/>
    <w:basedOn w:val="af2"/>
    <w:uiPriority w:val="99"/>
    <w:pPr>
      <w:spacing w:after="200" w:line="276" w:lineRule="auto"/>
      <w:ind w:left="720"/>
    </w:pPr>
    <w:rPr>
      <w:rFonts w:ascii="IzhTitl" w:hAnsi="IzhTitl" w:cs="IzhTitl"/>
      <w:sz w:val="22"/>
      <w:szCs w:val="22"/>
      <w:lang w:val="en-US"/>
    </w:rPr>
  </w:style>
  <w:style w:type="paragraph" w:customStyle="1" w:styleId="Style9">
    <w:name w:val="Style9"/>
    <w:basedOn w:val="af2"/>
    <w:pPr>
      <w:widowControl w:val="0"/>
      <w:autoSpaceDE w:val="0"/>
      <w:spacing w:line="469" w:lineRule="exact"/>
      <w:ind w:firstLine="671"/>
      <w:jc w:val="both"/>
    </w:pPr>
    <w:rPr>
      <w:sz w:val="28"/>
    </w:rPr>
  </w:style>
  <w:style w:type="paragraph" w:customStyle="1" w:styleId="Style47">
    <w:name w:val="Style47"/>
    <w:basedOn w:val="af2"/>
    <w:pPr>
      <w:widowControl w:val="0"/>
      <w:autoSpaceDE w:val="0"/>
      <w:spacing w:line="280" w:lineRule="exact"/>
      <w:jc w:val="both"/>
    </w:pPr>
    <w:rPr>
      <w:sz w:val="28"/>
    </w:rPr>
  </w:style>
  <w:style w:type="paragraph" w:customStyle="1" w:styleId="Style32">
    <w:name w:val="Style32"/>
    <w:basedOn w:val="af2"/>
    <w:pPr>
      <w:widowControl w:val="0"/>
      <w:autoSpaceDE w:val="0"/>
      <w:spacing w:line="273" w:lineRule="exact"/>
    </w:pPr>
    <w:rPr>
      <w:sz w:val="28"/>
    </w:rPr>
  </w:style>
  <w:style w:type="paragraph" w:customStyle="1" w:styleId="Style46">
    <w:name w:val="Style46"/>
    <w:basedOn w:val="af2"/>
    <w:pPr>
      <w:widowControl w:val="0"/>
      <w:autoSpaceDE w:val="0"/>
    </w:pPr>
    <w:rPr>
      <w:sz w:val="28"/>
    </w:rPr>
  </w:style>
  <w:style w:type="paragraph" w:customStyle="1" w:styleId="Style48">
    <w:name w:val="Style48"/>
    <w:basedOn w:val="af2"/>
    <w:pPr>
      <w:widowControl w:val="0"/>
      <w:autoSpaceDE w:val="0"/>
      <w:spacing w:line="271" w:lineRule="exact"/>
      <w:ind w:firstLine="137"/>
    </w:pPr>
    <w:rPr>
      <w:sz w:val="28"/>
    </w:rPr>
  </w:style>
  <w:style w:type="paragraph" w:customStyle="1" w:styleId="Style45">
    <w:name w:val="Style45"/>
    <w:basedOn w:val="af2"/>
    <w:pPr>
      <w:widowControl w:val="0"/>
      <w:autoSpaceDE w:val="0"/>
      <w:spacing w:line="249" w:lineRule="exact"/>
      <w:jc w:val="center"/>
    </w:pPr>
    <w:rPr>
      <w:sz w:val="28"/>
    </w:rPr>
  </w:style>
  <w:style w:type="paragraph" w:customStyle="1" w:styleId="Style54">
    <w:name w:val="Style54"/>
    <w:basedOn w:val="af2"/>
    <w:pPr>
      <w:widowControl w:val="0"/>
      <w:autoSpaceDE w:val="0"/>
    </w:pPr>
    <w:rPr>
      <w:sz w:val="28"/>
    </w:rPr>
  </w:style>
  <w:style w:type="paragraph" w:customStyle="1" w:styleId="Style81">
    <w:name w:val="Style81"/>
    <w:basedOn w:val="af2"/>
    <w:pPr>
      <w:widowControl w:val="0"/>
      <w:autoSpaceDE w:val="0"/>
    </w:pPr>
    <w:rPr>
      <w:sz w:val="28"/>
    </w:rPr>
  </w:style>
  <w:style w:type="paragraph" w:customStyle="1" w:styleId="Style79">
    <w:name w:val="Style79"/>
    <w:basedOn w:val="af2"/>
    <w:pPr>
      <w:widowControl w:val="0"/>
      <w:autoSpaceDE w:val="0"/>
      <w:spacing w:line="479" w:lineRule="exact"/>
      <w:ind w:firstLine="345"/>
      <w:jc w:val="both"/>
    </w:pPr>
    <w:rPr>
      <w:sz w:val="28"/>
    </w:rPr>
  </w:style>
  <w:style w:type="paragraph" w:customStyle="1" w:styleId="subhead5">
    <w:name w:val="subhead5"/>
    <w:basedOn w:val="af2"/>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
    <w:name w:val="Диплом"/>
    <w:basedOn w:val="af2"/>
    <w:pPr>
      <w:spacing w:line="360" w:lineRule="auto"/>
      <w:ind w:firstLine="709"/>
      <w:jc w:val="both"/>
    </w:pPr>
    <w:rPr>
      <w:sz w:val="28"/>
      <w:szCs w:val="28"/>
    </w:rPr>
  </w:style>
  <w:style w:type="paragraph" w:customStyle="1" w:styleId="afffffffffff0">
    <w:name w:val="Заголовок статьи"/>
    <w:basedOn w:val="af2"/>
    <w:next w:val="af2"/>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f2"/>
    <w:pPr>
      <w:spacing w:before="120" w:after="120"/>
      <w:jc w:val="center"/>
    </w:pPr>
    <w:rPr>
      <w:rFonts w:ascii="Helvetica" w:hAnsi="Helvetica" w:cs="Helvetica"/>
      <w:b/>
      <w:sz w:val="32"/>
      <w:szCs w:val="28"/>
    </w:rPr>
  </w:style>
  <w:style w:type="paragraph" w:customStyle="1" w:styleId="afffffffffff1">
    <w:name w:val="Тема"/>
    <w:basedOn w:val="af2"/>
    <w:next w:val="af2"/>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f2"/>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f2">
    <w:name w:val="Знак Знак Знак Знак Знак Знак Знак"/>
    <w:basedOn w:val="af2"/>
    <w:pPr>
      <w:spacing w:after="160" w:line="240" w:lineRule="exact"/>
    </w:pPr>
    <w:rPr>
      <w:sz w:val="20"/>
      <w:szCs w:val="20"/>
    </w:rPr>
  </w:style>
  <w:style w:type="paragraph" w:customStyle="1" w:styleId="text0">
    <w:name w:val="text"/>
    <w:basedOn w:val="af2"/>
    <w:pPr>
      <w:spacing w:before="280" w:after="280"/>
    </w:pPr>
    <w:rPr>
      <w:sz w:val="18"/>
      <w:szCs w:val="18"/>
    </w:rPr>
  </w:style>
  <w:style w:type="paragraph" w:customStyle="1" w:styleId="124">
    <w:name w:val="Знак Знак12"/>
    <w:basedOn w:val="af2"/>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2"/>
    <w:pPr>
      <w:spacing w:before="280" w:after="280"/>
    </w:pPr>
  </w:style>
  <w:style w:type="paragraph" w:customStyle="1" w:styleId="119">
    <w:name w:val="Знак Знак1 Знак Знак Знак Знак1"/>
    <w:basedOn w:val="af2"/>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2"/>
    <w:pPr>
      <w:spacing w:before="280" w:after="280"/>
    </w:pPr>
  </w:style>
  <w:style w:type="paragraph" w:customStyle="1" w:styleId="Normal-bullit">
    <w:name w:val="Normal-bullit"/>
    <w:basedOn w:val="af2"/>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2"/>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2"/>
    <w:pPr>
      <w:spacing w:after="160" w:line="240" w:lineRule="exact"/>
    </w:pPr>
    <w:rPr>
      <w:sz w:val="28"/>
      <w:szCs w:val="20"/>
      <w:lang w:val="en-US"/>
    </w:rPr>
  </w:style>
  <w:style w:type="paragraph" w:customStyle="1" w:styleId="4f0">
    <w:name w:val="Знак4 Знак Знак"/>
    <w:basedOn w:val="af2"/>
    <w:rPr>
      <w:rFonts w:ascii="MS Reference Specialty" w:hAnsi="MS Reference Specialty" w:cs="MS Reference Specialty"/>
      <w:sz w:val="20"/>
      <w:szCs w:val="20"/>
      <w:lang w:val="en-US"/>
    </w:rPr>
  </w:style>
  <w:style w:type="paragraph" w:customStyle="1" w:styleId="2ffb">
    <w:name w:val="Знак2"/>
    <w:basedOn w:val="af2"/>
    <w:rPr>
      <w:rFonts w:ascii="MS Reference Specialty" w:hAnsi="MS Reference Specialty" w:cs="MS Reference Specialty"/>
      <w:sz w:val="20"/>
      <w:szCs w:val="20"/>
      <w:lang w:val="en-US"/>
    </w:rPr>
  </w:style>
  <w:style w:type="paragraph" w:customStyle="1" w:styleId="ConsTitle">
    <w:name w:val="ConsTitle"/>
    <w:basedOn w:val="af2"/>
    <w:pPr>
      <w:widowControl w:val="0"/>
      <w:autoSpaceDE w:val="0"/>
    </w:pPr>
    <w:rPr>
      <w:rFonts w:ascii="OpenSymbol" w:hAnsi="OpenSymbol" w:cs="OpenSymbol"/>
      <w:b/>
      <w:bCs/>
      <w:sz w:val="16"/>
      <w:szCs w:val="16"/>
    </w:rPr>
  </w:style>
  <w:style w:type="paragraph" w:customStyle="1" w:styleId="j">
    <w:name w:val="j"/>
    <w:basedOn w:val="af2"/>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2"/>
    <w:pPr>
      <w:numPr>
        <w:numId w:val="29"/>
      </w:numPr>
      <w:spacing w:line="360" w:lineRule="auto"/>
    </w:pPr>
    <w:rPr>
      <w:sz w:val="28"/>
      <w:szCs w:val="28"/>
    </w:rPr>
  </w:style>
  <w:style w:type="paragraph" w:styleId="86">
    <w:name w:val="toc 8"/>
    <w:basedOn w:val="af2"/>
    <w:next w:val="af2"/>
    <w:pPr>
      <w:ind w:left="1680"/>
    </w:pPr>
  </w:style>
  <w:style w:type="paragraph" w:customStyle="1" w:styleId="u">
    <w:name w:val="u"/>
    <w:basedOn w:val="af2"/>
    <w:pPr>
      <w:ind w:firstLine="390"/>
      <w:jc w:val="both"/>
    </w:pPr>
  </w:style>
  <w:style w:type="paragraph" w:customStyle="1" w:styleId="afffffffffff4">
    <w:name w:val="#Основной Стиль"/>
    <w:basedOn w:val="af2"/>
    <w:pPr>
      <w:spacing w:line="360" w:lineRule="auto"/>
      <w:ind w:firstLine="720"/>
      <w:jc w:val="both"/>
    </w:pPr>
    <w:rPr>
      <w:sz w:val="28"/>
      <w:szCs w:val="20"/>
    </w:rPr>
  </w:style>
  <w:style w:type="paragraph" w:customStyle="1" w:styleId="1fff5">
    <w:name w:val="Красная строка1"/>
    <w:basedOn w:val="affffffff"/>
    <w:pPr>
      <w:ind w:firstLine="210"/>
    </w:pPr>
    <w:rPr>
      <w:sz w:val="24"/>
    </w:rPr>
  </w:style>
  <w:style w:type="paragraph" w:customStyle="1" w:styleId="1fff6">
    <w:name w:val="Знак Знак Знак Знак1"/>
    <w:basedOn w:val="af2"/>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2"/>
    <w:pPr>
      <w:spacing w:after="240" w:line="360" w:lineRule="auto"/>
      <w:jc w:val="center"/>
    </w:pPr>
    <w:rPr>
      <w:b/>
      <w:sz w:val="32"/>
    </w:rPr>
  </w:style>
  <w:style w:type="paragraph" w:customStyle="1" w:styleId="afffffffffff5">
    <w:name w:val="Содержимое таблицы"/>
    <w:basedOn w:val="af2"/>
    <w:pPr>
      <w:suppressLineNumbers/>
    </w:pPr>
    <w:rPr>
      <w:sz w:val="20"/>
      <w:szCs w:val="20"/>
    </w:rPr>
  </w:style>
  <w:style w:type="paragraph" w:customStyle="1" w:styleId="afffffffffff6">
    <w:name w:val="Заголовок таблицы"/>
    <w:basedOn w:val="af2"/>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2"/>
    <w:pPr>
      <w:spacing w:after="160" w:line="240" w:lineRule="exact"/>
    </w:pPr>
    <w:rPr>
      <w:rFonts w:ascii="MS Reference Specialty" w:hAnsi="MS Reference Specialty" w:cs="MS Reference Specialty"/>
      <w:sz w:val="20"/>
      <w:szCs w:val="20"/>
      <w:lang w:val="en-US"/>
    </w:rPr>
  </w:style>
  <w:style w:type="paragraph" w:customStyle="1" w:styleId="par">
    <w:name w:val="par"/>
    <w:basedOn w:val="af2"/>
    <w:pPr>
      <w:spacing w:before="280" w:after="280"/>
    </w:pPr>
  </w:style>
  <w:style w:type="paragraph" w:customStyle="1" w:styleId="dt">
    <w:name w:val="dt"/>
    <w:basedOn w:val="af2"/>
    <w:pPr>
      <w:spacing w:before="280" w:after="280"/>
    </w:pPr>
  </w:style>
  <w:style w:type="paragraph" w:customStyle="1" w:styleId="afffffffffff7">
    <w:name w:val="Текст в заданном формате"/>
    <w:basedOn w:val="af2"/>
    <w:pPr>
      <w:widowControl w:val="0"/>
    </w:pPr>
    <w:rPr>
      <w:rFonts w:ascii="ISOCPEUR" w:eastAsia="ISOCPEUR" w:hAnsi="ISOCPEUR" w:cs="ISOCPEUR"/>
      <w:sz w:val="20"/>
      <w:szCs w:val="20"/>
    </w:rPr>
  </w:style>
  <w:style w:type="paragraph" w:customStyle="1" w:styleId="1fff7">
    <w:name w:val="Нумерованный список 1"/>
    <w:basedOn w:val="affffffff"/>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f"/>
    <w:pPr>
      <w:tabs>
        <w:tab w:val="left" w:pos="360"/>
      </w:tabs>
      <w:spacing w:after="0" w:line="360" w:lineRule="auto"/>
      <w:ind w:left="360" w:hanging="360"/>
      <w:jc w:val="both"/>
    </w:pPr>
    <w:rPr>
      <w:sz w:val="24"/>
      <w:szCs w:val="20"/>
    </w:rPr>
  </w:style>
  <w:style w:type="paragraph" w:customStyle="1" w:styleId="1fff9">
    <w:name w:val="Нумерованный список1"/>
    <w:basedOn w:val="af2"/>
    <w:pPr>
      <w:tabs>
        <w:tab w:val="left" w:pos="360"/>
      </w:tabs>
      <w:spacing w:line="360" w:lineRule="auto"/>
      <w:ind w:left="360" w:hanging="360"/>
      <w:jc w:val="both"/>
    </w:pPr>
    <w:rPr>
      <w:sz w:val="28"/>
      <w:szCs w:val="20"/>
    </w:rPr>
  </w:style>
  <w:style w:type="paragraph" w:customStyle="1" w:styleId="316">
    <w:name w:val="Нумерованный список 31"/>
    <w:basedOn w:val="af2"/>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2"/>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2"/>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2"/>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2"/>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f2"/>
    <w:pPr>
      <w:spacing w:after="120"/>
    </w:pPr>
    <w:rPr>
      <w:rFonts w:ascii="MS Reference Specialty" w:hAnsi="MS Reference Specialty" w:cs="MS Reference Specialty"/>
      <w:b/>
      <w:bCs/>
    </w:rPr>
  </w:style>
  <w:style w:type="paragraph" w:customStyle="1" w:styleId="-3">
    <w:name w:val="Рис.-табл"/>
    <w:basedOn w:val="af2"/>
    <w:pPr>
      <w:jc w:val="center"/>
    </w:pPr>
    <w:rPr>
      <w:rFonts w:ascii="OpenSymbol" w:hAnsi="OpenSymbol" w:cs="OpenSymbol"/>
      <w:b/>
      <w:szCs w:val="16"/>
    </w:rPr>
  </w:style>
  <w:style w:type="paragraph" w:customStyle="1" w:styleId="2110">
    <w:name w:val="Основной текст 211"/>
    <w:basedOn w:val="af2"/>
    <w:pPr>
      <w:jc w:val="both"/>
    </w:pPr>
    <w:rPr>
      <w:sz w:val="28"/>
    </w:rPr>
  </w:style>
  <w:style w:type="paragraph" w:customStyle="1" w:styleId="afffffffffff8">
    <w:name w:val="мой стиль"/>
    <w:basedOn w:val="250"/>
    <w:pPr>
      <w:widowControl/>
      <w:ind w:right="0" w:firstLine="709"/>
    </w:pPr>
    <w:rPr>
      <w:sz w:val="24"/>
      <w:szCs w:val="24"/>
    </w:rPr>
  </w:style>
  <w:style w:type="paragraph" w:customStyle="1" w:styleId="zz-4">
    <w:name w:val="zz-4+"/>
    <w:basedOn w:val="af2"/>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2"/>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2"/>
    <w:next w:val="af2"/>
    <w:pPr>
      <w:jc w:val="both"/>
    </w:pPr>
    <w:rPr>
      <w:rFonts w:ascii="OpenSymbol" w:hAnsi="OpenSymbol" w:cs="OpenSymbol"/>
      <w:szCs w:val="20"/>
    </w:rPr>
  </w:style>
  <w:style w:type="paragraph" w:customStyle="1" w:styleId="afffffffffff9">
    <w:name w:val="Текст таблицы"/>
    <w:basedOn w:val="af2"/>
    <w:pPr>
      <w:spacing w:line="360" w:lineRule="auto"/>
      <w:jc w:val="both"/>
    </w:pPr>
    <w:rPr>
      <w:rFonts w:ascii="ISOCPEUR" w:hAnsi="ISOCPEUR" w:cs="ISOCPEUR"/>
      <w:bCs/>
      <w:sz w:val="16"/>
    </w:rPr>
  </w:style>
  <w:style w:type="paragraph" w:customStyle="1" w:styleId="afffffffffffa">
    <w:name w:val="Текст таблицы центр"/>
    <w:basedOn w:val="afffffffffff9"/>
    <w:pPr>
      <w:jc w:val="center"/>
    </w:pPr>
  </w:style>
  <w:style w:type="paragraph" w:customStyle="1" w:styleId="afffffffffffb">
    <w:name w:val="Заголовок рисунка"/>
    <w:basedOn w:val="afffffffffff6"/>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f2"/>
    <w:pPr>
      <w:spacing w:before="280" w:after="280"/>
    </w:pPr>
    <w:rPr>
      <w:rFonts w:ascii="Helvetica" w:hAnsi="Helvetica" w:cs="Helvetica"/>
      <w:sz w:val="20"/>
      <w:szCs w:val="20"/>
      <w:lang w:val="en-US"/>
    </w:rPr>
  </w:style>
  <w:style w:type="paragraph" w:customStyle="1" w:styleId="afffffffffffc">
    <w:name w:val="Знак Знак Знак Знак Знак Знак Знак Знак Знак Знак Знак Знак Знак Знак Знак Знак"/>
    <w:basedOn w:val="af2"/>
    <w:pPr>
      <w:spacing w:before="280" w:after="280"/>
    </w:pPr>
    <w:rPr>
      <w:rFonts w:ascii="Helvetica" w:hAnsi="Helvetica" w:cs="Helvetica"/>
      <w:sz w:val="20"/>
      <w:szCs w:val="20"/>
      <w:lang w:val="en-US"/>
    </w:rPr>
  </w:style>
  <w:style w:type="paragraph" w:customStyle="1" w:styleId="afffffffffffd">
    <w:name w:val="Основной текст_"/>
    <w:basedOn w:val="af2"/>
    <w:pPr>
      <w:widowControl w:val="0"/>
      <w:shd w:val="clear" w:color="auto" w:fill="FFFFFF"/>
      <w:spacing w:line="470" w:lineRule="exact"/>
      <w:jc w:val="center"/>
    </w:pPr>
    <w:rPr>
      <w:spacing w:val="4"/>
      <w:szCs w:val="20"/>
    </w:rPr>
  </w:style>
  <w:style w:type="paragraph" w:customStyle="1" w:styleId="216">
    <w:name w:val="Основной текст21"/>
    <w:basedOn w:val="af2"/>
    <w:pPr>
      <w:widowControl w:val="0"/>
      <w:shd w:val="clear" w:color="auto" w:fill="FFFFFF"/>
      <w:spacing w:line="470" w:lineRule="exact"/>
      <w:jc w:val="center"/>
    </w:pPr>
    <w:rPr>
      <w:spacing w:val="4"/>
      <w:sz w:val="20"/>
      <w:szCs w:val="20"/>
    </w:rPr>
  </w:style>
  <w:style w:type="paragraph" w:customStyle="1" w:styleId="afffffffffffe">
    <w:name w:val="Знак Знак Знак Знак Знак Знак Знак Знак Знак Знак Знак Знак Знак"/>
    <w:basedOn w:val="af2"/>
    <w:pPr>
      <w:spacing w:before="280" w:after="280"/>
    </w:pPr>
    <w:rPr>
      <w:rFonts w:ascii="Helvetica" w:hAnsi="Helvetica" w:cs="Helvetica"/>
      <w:sz w:val="20"/>
      <w:szCs w:val="20"/>
      <w:lang w:val="en-US"/>
    </w:rPr>
  </w:style>
  <w:style w:type="paragraph" w:customStyle="1" w:styleId="affffffffffff">
    <w:name w:val="Текст статьи"/>
    <w:basedOn w:val="af2"/>
    <w:pPr>
      <w:spacing w:line="360" w:lineRule="auto"/>
      <w:ind w:firstLine="720"/>
      <w:jc w:val="both"/>
    </w:pPr>
    <w:rPr>
      <w:sz w:val="28"/>
      <w:szCs w:val="28"/>
    </w:rPr>
  </w:style>
  <w:style w:type="paragraph" w:customStyle="1" w:styleId="3f9">
    <w:name w:val="Обычный (веб)3"/>
    <w:basedOn w:val="af2"/>
    <w:pPr>
      <w:spacing w:before="150" w:after="150"/>
      <w:jc w:val="both"/>
    </w:pPr>
  </w:style>
  <w:style w:type="paragraph" w:customStyle="1" w:styleId="1fffd">
    <w:name w:val="Обычный (веб)1"/>
    <w:basedOn w:val="af2"/>
    <w:pPr>
      <w:spacing w:after="280" w:line="312" w:lineRule="atLeast"/>
    </w:pPr>
  </w:style>
  <w:style w:type="paragraph" w:customStyle="1" w:styleId="affffffffffff0">
    <w:name w:val="Обычный текст"/>
    <w:basedOn w:val="af2"/>
    <w:pPr>
      <w:ind w:firstLine="454"/>
      <w:jc w:val="both"/>
    </w:pPr>
    <w:rPr>
      <w:szCs w:val="20"/>
    </w:rPr>
  </w:style>
  <w:style w:type="paragraph" w:customStyle="1" w:styleId="affffffffffff1">
    <w:name w:val="Основной"/>
    <w:basedOn w:val="af2"/>
    <w:pPr>
      <w:spacing w:line="360" w:lineRule="auto"/>
      <w:ind w:firstLine="709"/>
      <w:jc w:val="both"/>
    </w:pPr>
    <w:rPr>
      <w:sz w:val="28"/>
    </w:rPr>
  </w:style>
  <w:style w:type="paragraph" w:customStyle="1" w:styleId="Style8">
    <w:name w:val="Style8"/>
    <w:basedOn w:val="af2"/>
    <w:pPr>
      <w:widowControl w:val="0"/>
      <w:autoSpaceDE w:val="0"/>
      <w:jc w:val="both"/>
    </w:pPr>
  </w:style>
  <w:style w:type="paragraph" w:customStyle="1" w:styleId="MediumGrid1-Accent2">
    <w:name w:val="Medium Grid 1 - Accent 2"/>
    <w:basedOn w:val="af2"/>
    <w:pPr>
      <w:ind w:left="720"/>
    </w:pPr>
    <w:rPr>
      <w:rFonts w:ascii="Mincho" w:eastAsia="Mincho" w:hAnsi="Mincho" w:cs="Mincho"/>
    </w:rPr>
  </w:style>
  <w:style w:type="paragraph" w:customStyle="1" w:styleId="147">
    <w:name w:val="табл_14"/>
    <w:basedOn w:val="af2"/>
    <w:rPr>
      <w:rFonts w:ascii="OpenSymbol" w:hAnsi="OpenSymbol" w:cs="OpenSymbol"/>
      <w:sz w:val="28"/>
      <w:szCs w:val="20"/>
    </w:rPr>
  </w:style>
  <w:style w:type="paragraph" w:customStyle="1" w:styleId="My">
    <w:name w:val="Основной текст.My Текст"/>
    <w:basedOn w:val="af2"/>
    <w:pPr>
      <w:widowControl w:val="0"/>
      <w:spacing w:line="360" w:lineRule="auto"/>
      <w:ind w:firstLine="720"/>
      <w:jc w:val="both"/>
    </w:pPr>
    <w:rPr>
      <w:sz w:val="28"/>
      <w:szCs w:val="20"/>
      <w:lang w:val="uk-UA"/>
    </w:rPr>
  </w:style>
  <w:style w:type="paragraph" w:customStyle="1" w:styleId="affffffffffff2">
    <w:name w:val="Норм без абзаца"/>
    <w:basedOn w:val="af2"/>
    <w:pPr>
      <w:jc w:val="both"/>
    </w:pPr>
    <w:rPr>
      <w:rFonts w:ascii="UkrainianPeterburg" w:hAnsi="UkrainianPeterburg" w:cs="UkrainianPeterburg"/>
      <w:sz w:val="16"/>
      <w:szCs w:val="16"/>
    </w:rPr>
  </w:style>
  <w:style w:type="paragraph" w:customStyle="1" w:styleId="affffffffffff3">
    <w:name w:val="Осн текст"/>
    <w:basedOn w:val="af2"/>
    <w:pPr>
      <w:ind w:firstLine="709"/>
      <w:jc w:val="both"/>
    </w:pPr>
    <w:rPr>
      <w:sz w:val="32"/>
      <w:szCs w:val="32"/>
      <w:lang w:val="uk-UA"/>
    </w:rPr>
  </w:style>
  <w:style w:type="paragraph" w:customStyle="1" w:styleId="H1">
    <w:name w:val="H1"/>
    <w:basedOn w:val="af2"/>
    <w:next w:val="af2"/>
    <w:pPr>
      <w:keepNext/>
      <w:spacing w:before="100" w:after="100"/>
    </w:pPr>
    <w:rPr>
      <w:b/>
      <w:bCs/>
      <w:kern w:val="1"/>
      <w:sz w:val="48"/>
      <w:szCs w:val="48"/>
    </w:rPr>
  </w:style>
  <w:style w:type="paragraph" w:customStyle="1" w:styleId="a10">
    <w:name w:val="a1"/>
    <w:basedOn w:val="af2"/>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2"/>
    <w:next w:val="af2"/>
    <w:link w:val="5d"/>
    <w:pPr>
      <w:ind w:left="960"/>
    </w:pPr>
    <w:rPr>
      <w:rFonts w:ascii="IzhTitl" w:hAnsi="IzhTitl" w:cs="IzhTitl"/>
      <w:sz w:val="18"/>
      <w:szCs w:val="18"/>
    </w:rPr>
  </w:style>
  <w:style w:type="paragraph" w:styleId="66">
    <w:name w:val="toc 6"/>
    <w:basedOn w:val="af2"/>
    <w:next w:val="af2"/>
    <w:link w:val="67"/>
    <w:pPr>
      <w:ind w:left="1200"/>
    </w:pPr>
    <w:rPr>
      <w:rFonts w:ascii="IzhTitl" w:hAnsi="IzhTitl" w:cs="IzhTitl"/>
      <w:sz w:val="18"/>
      <w:szCs w:val="18"/>
    </w:rPr>
  </w:style>
  <w:style w:type="paragraph" w:styleId="77">
    <w:name w:val="toc 7"/>
    <w:basedOn w:val="af2"/>
    <w:next w:val="af2"/>
    <w:pPr>
      <w:ind w:left="1440"/>
    </w:pPr>
    <w:rPr>
      <w:rFonts w:ascii="IzhTitl" w:hAnsi="IzhTitl" w:cs="IzhTitl"/>
      <w:sz w:val="18"/>
      <w:szCs w:val="18"/>
    </w:rPr>
  </w:style>
  <w:style w:type="paragraph" w:styleId="93">
    <w:name w:val="toc 9"/>
    <w:basedOn w:val="af2"/>
    <w:next w:val="af2"/>
    <w:pPr>
      <w:ind w:left="1920"/>
    </w:pPr>
    <w:rPr>
      <w:rFonts w:ascii="IzhTitl" w:hAnsi="IzhTitl" w:cs="IzhTitl"/>
      <w:sz w:val="18"/>
      <w:szCs w:val="18"/>
    </w:rPr>
  </w:style>
  <w:style w:type="paragraph" w:customStyle="1" w:styleId="rvps19">
    <w:name w:val="rvps19"/>
    <w:basedOn w:val="af2"/>
    <w:pPr>
      <w:ind w:firstLine="603"/>
      <w:jc w:val="both"/>
    </w:pPr>
    <w:rPr>
      <w:lang w:val="en-AU"/>
    </w:rPr>
  </w:style>
  <w:style w:type="paragraph" w:customStyle="1" w:styleId="rvps20">
    <w:name w:val="rvps20"/>
    <w:basedOn w:val="af2"/>
    <w:pPr>
      <w:ind w:firstLine="603"/>
    </w:pPr>
    <w:rPr>
      <w:lang w:val="en-AU"/>
    </w:rPr>
  </w:style>
  <w:style w:type="paragraph" w:customStyle="1" w:styleId="rvps7">
    <w:name w:val="rvps7"/>
    <w:basedOn w:val="af2"/>
    <w:pPr>
      <w:ind w:firstLine="787"/>
      <w:jc w:val="both"/>
    </w:pPr>
    <w:rPr>
      <w:lang w:val="en-AU"/>
    </w:rPr>
  </w:style>
  <w:style w:type="paragraph" w:customStyle="1" w:styleId="rvps16">
    <w:name w:val="rvps16"/>
    <w:basedOn w:val="af2"/>
    <w:pPr>
      <w:ind w:firstLine="787"/>
      <w:jc w:val="both"/>
    </w:pPr>
    <w:rPr>
      <w:lang w:val="en-AU"/>
    </w:rPr>
  </w:style>
  <w:style w:type="paragraph" w:customStyle="1" w:styleId="Iauiue">
    <w:name w:val="Iau.iue"/>
    <w:basedOn w:val="af2"/>
    <w:next w:val="af2"/>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2"/>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2"/>
    <w:pPr>
      <w:ind w:left="566" w:hanging="283"/>
    </w:pPr>
  </w:style>
  <w:style w:type="paragraph" w:customStyle="1" w:styleId="412">
    <w:name w:val="Список 41"/>
    <w:basedOn w:val="af2"/>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2"/>
    <w:pPr>
      <w:widowControl w:val="0"/>
      <w:autoSpaceDE w:val="0"/>
      <w:spacing w:after="120"/>
      <w:ind w:left="566"/>
    </w:pPr>
    <w:rPr>
      <w:sz w:val="20"/>
      <w:szCs w:val="20"/>
    </w:rPr>
  </w:style>
  <w:style w:type="paragraph" w:customStyle="1" w:styleId="2ffd">
    <w:name w:val="Îñíîâíîé òåêñò 2"/>
    <w:basedOn w:val="af2"/>
    <w:pPr>
      <w:widowControl w:val="0"/>
      <w:ind w:firstLine="851"/>
      <w:jc w:val="both"/>
    </w:pPr>
    <w:rPr>
      <w:sz w:val="28"/>
      <w:szCs w:val="20"/>
      <w:lang w:val="en-GB"/>
    </w:rPr>
  </w:style>
  <w:style w:type="paragraph" w:customStyle="1" w:styleId="affffffffffff4">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5">
    <w:name w:val="Îñíîâíîé òåêñò"/>
    <w:basedOn w:val="affffffffffff4"/>
    <w:rPr>
      <w:rFonts w:ascii="CentSchbook Win95BT" w:hAnsi="CentSchbook Win95BT" w:cs="CentSchbook Win95BT"/>
      <w:sz w:val="28"/>
    </w:rPr>
  </w:style>
  <w:style w:type="paragraph" w:customStyle="1" w:styleId="2ffe">
    <w:name w:val="2"/>
    <w:basedOn w:val="af2"/>
    <w:next w:val="affffffffc"/>
    <w:pPr>
      <w:spacing w:before="280" w:after="280"/>
    </w:pPr>
    <w:rPr>
      <w:lang w:val="uk-UA"/>
    </w:rPr>
  </w:style>
  <w:style w:type="paragraph" w:customStyle="1" w:styleId="3fa">
    <w:name w:val="заголовок 3"/>
    <w:basedOn w:val="af2"/>
    <w:next w:val="af2"/>
    <w:pPr>
      <w:keepNext/>
      <w:widowControl w:val="0"/>
      <w:autoSpaceDE w:val="0"/>
      <w:jc w:val="center"/>
    </w:pPr>
    <w:rPr>
      <w:b/>
      <w:bCs/>
      <w:sz w:val="20"/>
      <w:szCs w:val="20"/>
    </w:rPr>
  </w:style>
  <w:style w:type="paragraph" w:customStyle="1" w:styleId="1fffe">
    <w:name w:val="заголовок 1"/>
    <w:basedOn w:val="af2"/>
    <w:next w:val="af2"/>
    <w:pPr>
      <w:keepNext/>
      <w:autoSpaceDE w:val="0"/>
      <w:jc w:val="center"/>
    </w:pPr>
    <w:rPr>
      <w:rFonts w:ascii="Arial" w:hAnsi="Arial" w:cs="Arial"/>
      <w:b/>
      <w:bCs/>
      <w:sz w:val="36"/>
      <w:szCs w:val="36"/>
    </w:rPr>
  </w:style>
  <w:style w:type="paragraph" w:customStyle="1" w:styleId="2fff">
    <w:name w:val="заголовок 2"/>
    <w:basedOn w:val="af2"/>
    <w:next w:val="af2"/>
    <w:pPr>
      <w:keepNext/>
      <w:autoSpaceDE w:val="0"/>
      <w:jc w:val="center"/>
    </w:pPr>
    <w:rPr>
      <w:rFonts w:ascii="Arial" w:hAnsi="Arial" w:cs="Arial"/>
    </w:rPr>
  </w:style>
  <w:style w:type="paragraph" w:customStyle="1" w:styleId="4f1">
    <w:name w:val="заголовок 4"/>
    <w:basedOn w:val="af2"/>
    <w:next w:val="af2"/>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2"/>
    <w:pPr>
      <w:spacing w:line="300" w:lineRule="atLeast"/>
      <w:ind w:firstLine="400"/>
      <w:jc w:val="both"/>
    </w:pPr>
  </w:style>
  <w:style w:type="paragraph" w:customStyle="1" w:styleId="k7">
    <w:name w:val="k7"/>
    <w:basedOn w:val="af2"/>
    <w:pPr>
      <w:spacing w:line="280" w:lineRule="atLeast"/>
      <w:ind w:left="1000"/>
    </w:pPr>
    <w:rPr>
      <w:sz w:val="22"/>
      <w:szCs w:val="22"/>
    </w:rPr>
  </w:style>
  <w:style w:type="paragraph" w:customStyle="1" w:styleId="affffffffffff6">
    <w:name w:val="Текст_статті Знак"/>
    <w:basedOn w:val="af2"/>
    <w:pPr>
      <w:ind w:firstLine="284"/>
      <w:jc w:val="both"/>
    </w:pPr>
    <w:rPr>
      <w:sz w:val="20"/>
      <w:szCs w:val="20"/>
      <w:lang w:val="uk-UA"/>
    </w:rPr>
  </w:style>
  <w:style w:type="paragraph" w:customStyle="1" w:styleId="affffffffffff7">
    <w:name w:val="література"/>
    <w:basedOn w:val="af2"/>
    <w:pPr>
      <w:tabs>
        <w:tab w:val="left" w:pos="360"/>
      </w:tabs>
      <w:jc w:val="both"/>
    </w:pPr>
    <w:rPr>
      <w:sz w:val="18"/>
      <w:szCs w:val="18"/>
      <w:lang w:val="en-US"/>
    </w:rPr>
  </w:style>
  <w:style w:type="paragraph" w:customStyle="1" w:styleId="note">
    <w:name w:val="note"/>
    <w:basedOn w:val="af2"/>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f2"/>
    <w:pPr>
      <w:overflowPunct w:val="0"/>
      <w:autoSpaceDE w:val="0"/>
      <w:textAlignment w:val="baseline"/>
    </w:pPr>
    <w:rPr>
      <w:rFonts w:ascii="Helvetica" w:hAnsi="Helvetica" w:cs="Helvetica"/>
      <w:sz w:val="16"/>
      <w:szCs w:val="16"/>
    </w:rPr>
  </w:style>
  <w:style w:type="paragraph" w:customStyle="1" w:styleId="1Title">
    <w:name w:val="Заголовок 1.Title"/>
    <w:basedOn w:val="af2"/>
    <w:next w:val="af2"/>
    <w:pPr>
      <w:keepNext/>
      <w:widowControl w:val="0"/>
      <w:spacing w:line="360" w:lineRule="auto"/>
      <w:jc w:val="center"/>
    </w:pPr>
    <w:rPr>
      <w:b/>
      <w:caps/>
      <w:color w:val="000000"/>
      <w:szCs w:val="20"/>
      <w:lang w:val="uk-UA"/>
    </w:rPr>
  </w:style>
  <w:style w:type="paragraph" w:customStyle="1" w:styleId="2pidzaholovok">
    <w:name w:val="Заголовок 2.pidzaholovok"/>
    <w:basedOn w:val="af2"/>
    <w:next w:val="af2"/>
    <w:pPr>
      <w:keepNext/>
      <w:jc w:val="center"/>
    </w:pPr>
    <w:rPr>
      <w:b/>
      <w:i/>
      <w:szCs w:val="20"/>
    </w:rPr>
  </w:style>
  <w:style w:type="paragraph" w:customStyle="1" w:styleId="1Title1">
    <w:name w:val="Заголовок 1.Title1"/>
    <w:basedOn w:val="af2"/>
    <w:next w:val="af2"/>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2"/>
    <w:next w:val="af2"/>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2"/>
    <w:pPr>
      <w:spacing w:after="120"/>
      <w:jc w:val="center"/>
    </w:pPr>
    <w:rPr>
      <w:b/>
      <w:sz w:val="22"/>
      <w:szCs w:val="20"/>
      <w:lang w:val="uk-UA"/>
    </w:rPr>
  </w:style>
  <w:style w:type="paragraph" w:customStyle="1" w:styleId="body">
    <w:name w:val="Основной текст с отступом.body"/>
    <w:basedOn w:val="af2"/>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2"/>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2"/>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2"/>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2"/>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2"/>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2"/>
    <w:pPr>
      <w:spacing w:after="120"/>
    </w:pPr>
    <w:rPr>
      <w:rFonts w:ascii="Helvetica" w:hAnsi="Helvetica" w:cs="Helvetica"/>
      <w:b/>
      <w:i/>
      <w:sz w:val="20"/>
      <w:szCs w:val="20"/>
      <w:lang w:val="uk-UA"/>
    </w:rPr>
  </w:style>
  <w:style w:type="paragraph" w:customStyle="1" w:styleId="mkSpec">
    <w:name w:val="mkSpec"/>
    <w:basedOn w:val="af2"/>
    <w:pPr>
      <w:spacing w:after="120"/>
    </w:pPr>
    <w:rPr>
      <w:rFonts w:ascii="MS Reference Specialty" w:hAnsi="MS Reference Specialty" w:cs="MS Reference Specialty"/>
      <w:i/>
      <w:smallCaps/>
      <w:sz w:val="20"/>
      <w:szCs w:val="20"/>
      <w:lang w:val="uk-UA"/>
    </w:rPr>
  </w:style>
  <w:style w:type="paragraph" w:customStyle="1" w:styleId="mkEntry">
    <w:name w:val="mkEntry"/>
    <w:basedOn w:val="af2"/>
    <w:pPr>
      <w:spacing w:after="120"/>
    </w:pPr>
    <w:rPr>
      <w:rFonts w:ascii="Helvetica" w:hAnsi="Helvetica" w:cs="Helvetica"/>
      <w:b/>
      <w:caps/>
      <w:sz w:val="20"/>
      <w:szCs w:val="20"/>
      <w:lang w:val="uk-UA"/>
    </w:rPr>
  </w:style>
  <w:style w:type="paragraph" w:customStyle="1" w:styleId="mkText">
    <w:name w:val="mkText"/>
    <w:basedOn w:val="af2"/>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2"/>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2"/>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2"/>
    <w:pPr>
      <w:spacing w:after="120"/>
      <w:ind w:firstLine="567"/>
    </w:pPr>
    <w:rPr>
      <w:szCs w:val="20"/>
      <w:lang w:val="uk-UA"/>
    </w:rPr>
  </w:style>
  <w:style w:type="paragraph" w:customStyle="1" w:styleId="Datakrush">
    <w:name w:val="Data krush"/>
    <w:basedOn w:val="af2"/>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2"/>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2"/>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2"/>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2"/>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2"/>
    <w:next w:val="af2"/>
    <w:pPr>
      <w:keepNext/>
      <w:spacing w:before="170" w:after="170"/>
      <w:jc w:val="center"/>
    </w:pPr>
    <w:rPr>
      <w:rFonts w:ascii="Mangal" w:hAnsi="Mangal" w:cs="Mangal"/>
      <w:b/>
      <w:i/>
      <w:szCs w:val="20"/>
    </w:rPr>
  </w:style>
  <w:style w:type="paragraph" w:customStyle="1" w:styleId="1ffff0">
    <w:name w:val="Заголовок 1.Название"/>
    <w:basedOn w:val="af2"/>
    <w:next w:val="af2"/>
    <w:pPr>
      <w:keepNext/>
      <w:spacing w:after="283"/>
      <w:jc w:val="center"/>
    </w:pPr>
    <w:rPr>
      <w:rFonts w:ascii="Mangal" w:hAnsi="Mangal" w:cs="Mangal"/>
      <w:b/>
      <w:caps/>
      <w:szCs w:val="20"/>
    </w:rPr>
  </w:style>
  <w:style w:type="paragraph" w:customStyle="1" w:styleId="Avtor10">
    <w:name w:val="Основной текст.Avtor1"/>
    <w:basedOn w:val="af2"/>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2"/>
    <w:pPr>
      <w:spacing w:line="360" w:lineRule="auto"/>
      <w:ind w:firstLine="720"/>
      <w:jc w:val="center"/>
    </w:pPr>
    <w:rPr>
      <w:b/>
      <w:sz w:val="28"/>
      <w:szCs w:val="20"/>
      <w:lang w:val="uk-UA"/>
    </w:rPr>
  </w:style>
  <w:style w:type="paragraph" w:customStyle="1" w:styleId="Avtor2">
    <w:name w:val="Основной текст.Avtor2"/>
    <w:basedOn w:val="af2"/>
    <w:pPr>
      <w:jc w:val="center"/>
    </w:pPr>
    <w:rPr>
      <w:b/>
      <w:sz w:val="22"/>
      <w:szCs w:val="20"/>
      <w:lang w:val="uk-UA"/>
    </w:rPr>
  </w:style>
  <w:style w:type="paragraph" w:customStyle="1" w:styleId="body10">
    <w:name w:val="Основной текст с отступом.body1"/>
    <w:basedOn w:val="af2"/>
    <w:pPr>
      <w:ind w:firstLine="709"/>
      <w:jc w:val="both"/>
    </w:pPr>
    <w:rPr>
      <w:sz w:val="20"/>
      <w:szCs w:val="20"/>
      <w:lang w:val="uk-UA"/>
    </w:rPr>
  </w:style>
  <w:style w:type="paragraph" w:customStyle="1" w:styleId="text10">
    <w:name w:val="Цитата.text1"/>
    <w:basedOn w:val="af2"/>
    <w:pPr>
      <w:ind w:left="2824" w:right="-1213"/>
    </w:pPr>
    <w:rPr>
      <w:i/>
      <w:sz w:val="22"/>
      <w:szCs w:val="20"/>
      <w:lang w:val="uk-UA"/>
    </w:rPr>
  </w:style>
  <w:style w:type="paragraph" w:customStyle="1" w:styleId="lit1">
    <w:name w:val="Список.lit1"/>
    <w:basedOn w:val="af2"/>
    <w:pPr>
      <w:tabs>
        <w:tab w:val="left" w:pos="360"/>
      </w:tabs>
      <w:ind w:left="360" w:hanging="360"/>
      <w:jc w:val="both"/>
    </w:pPr>
    <w:rPr>
      <w:sz w:val="22"/>
      <w:szCs w:val="20"/>
      <w:lang w:val="uk-UA"/>
    </w:rPr>
  </w:style>
  <w:style w:type="paragraph" w:customStyle="1" w:styleId="liter1">
    <w:name w:val="Нумерованный список.liter1"/>
    <w:basedOn w:val="af2"/>
    <w:pPr>
      <w:tabs>
        <w:tab w:val="left" w:pos="360"/>
      </w:tabs>
      <w:ind w:left="360" w:hanging="360"/>
      <w:jc w:val="both"/>
    </w:pPr>
    <w:rPr>
      <w:sz w:val="20"/>
      <w:szCs w:val="20"/>
    </w:rPr>
  </w:style>
  <w:style w:type="paragraph" w:customStyle="1" w:styleId="3spysokl-ry1">
    <w:name w:val="Основной текст 3.spysok l-ry1"/>
    <w:basedOn w:val="af2"/>
    <w:pPr>
      <w:jc w:val="center"/>
    </w:pPr>
    <w:rPr>
      <w:b/>
      <w:caps/>
      <w:sz w:val="22"/>
      <w:szCs w:val="20"/>
      <w:lang w:val="en-US"/>
    </w:rPr>
  </w:style>
  <w:style w:type="paragraph" w:customStyle="1" w:styleId="1ffff1">
    <w:name w:val="Основной текст с отступом1"/>
    <w:basedOn w:val="af2"/>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2"/>
    <w:pPr>
      <w:widowControl w:val="0"/>
      <w:spacing w:line="360" w:lineRule="auto"/>
      <w:ind w:firstLine="680"/>
      <w:jc w:val="both"/>
    </w:pPr>
    <w:rPr>
      <w:sz w:val="28"/>
      <w:szCs w:val="20"/>
      <w:lang w:val="uk-UA"/>
    </w:rPr>
  </w:style>
  <w:style w:type="paragraph" w:customStyle="1" w:styleId="1ffff2">
    <w:name w:val="Текст1"/>
    <w:basedOn w:val="af2"/>
    <w:pPr>
      <w:widowControl w:val="0"/>
      <w:spacing w:line="360" w:lineRule="auto"/>
      <w:ind w:firstLine="720"/>
      <w:jc w:val="both"/>
    </w:pPr>
    <w:rPr>
      <w:rFonts w:ascii="ISOCPEUR" w:hAnsi="ISOCPEUR" w:cs="ISOCPEUR"/>
      <w:sz w:val="28"/>
      <w:szCs w:val="20"/>
      <w:lang w:val="uk-UA"/>
    </w:rPr>
  </w:style>
  <w:style w:type="paragraph" w:customStyle="1" w:styleId="affffffffffff8">
    <w:name w:val="Вірш"/>
    <w:basedOn w:val="af2"/>
    <w:pPr>
      <w:keepLines/>
      <w:widowControl w:val="0"/>
      <w:spacing w:before="28" w:line="360" w:lineRule="auto"/>
      <w:ind w:left="1701" w:hanging="567"/>
      <w:jc w:val="both"/>
    </w:pPr>
    <w:rPr>
      <w:i/>
      <w:sz w:val="22"/>
      <w:szCs w:val="20"/>
      <w:lang w:val="uk-UA"/>
    </w:rPr>
  </w:style>
  <w:style w:type="paragraph" w:customStyle="1" w:styleId="affffffffffff9">
    <w:name w:val="Загальний текст"/>
    <w:basedOn w:val="af2"/>
    <w:pPr>
      <w:widowControl w:val="0"/>
      <w:spacing w:before="28" w:line="262" w:lineRule="atLeast"/>
      <w:ind w:firstLine="283"/>
      <w:jc w:val="both"/>
    </w:pPr>
    <w:rPr>
      <w:sz w:val="22"/>
      <w:szCs w:val="20"/>
      <w:lang w:val="uk-UA"/>
    </w:rPr>
  </w:style>
  <w:style w:type="paragraph" w:customStyle="1" w:styleId="affffffffffffa">
    <w:name w:val="Заголовок розділів"/>
    <w:basedOn w:val="af2"/>
    <w:next w:val="affffffffffffb"/>
    <w:pPr>
      <w:widowControl w:val="0"/>
      <w:spacing w:after="480" w:line="360" w:lineRule="auto"/>
      <w:jc w:val="center"/>
    </w:pPr>
    <w:rPr>
      <w:rFonts w:ascii="OpenSymbol" w:hAnsi="OpenSymbol" w:cs="OpenSymbol"/>
      <w:b/>
      <w:sz w:val="32"/>
      <w:szCs w:val="20"/>
      <w:lang w:val="uk-UA"/>
    </w:rPr>
  </w:style>
  <w:style w:type="paragraph" w:customStyle="1" w:styleId="affffffffffffb">
    <w:name w:val="Заголовок підрозділів"/>
    <w:basedOn w:val="affffffffffffa"/>
    <w:next w:val="af2"/>
    <w:pPr>
      <w:ind w:firstLine="720"/>
      <w:jc w:val="left"/>
    </w:pPr>
    <w:rPr>
      <w:rFonts w:ascii="Garamond" w:hAnsi="Garamond" w:cs="Garamond"/>
    </w:rPr>
  </w:style>
  <w:style w:type="paragraph" w:customStyle="1" w:styleId="1ffff3">
    <w:name w:val="Цитата1"/>
    <w:basedOn w:val="af2"/>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2"/>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2"/>
    <w:pPr>
      <w:keepLines/>
      <w:numPr>
        <w:numId w:val="11"/>
      </w:numPr>
      <w:spacing w:line="360" w:lineRule="auto"/>
      <w:ind w:left="0" w:firstLine="0"/>
      <w:jc w:val="center"/>
    </w:pPr>
    <w:rPr>
      <w:b/>
      <w:sz w:val="28"/>
      <w:szCs w:val="20"/>
      <w:lang w:val="uk-UA"/>
    </w:rPr>
  </w:style>
  <w:style w:type="paragraph" w:customStyle="1" w:styleId="affffffffffffc">
    <w:name w:val="ТЕКСТ"/>
    <w:basedOn w:val="af2"/>
    <w:pPr>
      <w:spacing w:line="360" w:lineRule="auto"/>
      <w:ind w:firstLine="709"/>
      <w:jc w:val="both"/>
    </w:pPr>
    <w:rPr>
      <w:rFonts w:ascii="FreeSetCTT" w:hAnsi="FreeSetCTT" w:cs="FreeSetCTT"/>
      <w:sz w:val="28"/>
      <w:szCs w:val="20"/>
      <w:lang w:val="uk-UA"/>
    </w:rPr>
  </w:style>
  <w:style w:type="paragraph" w:customStyle="1" w:styleId="CT-SNOSKA">
    <w:name w:val="CT-SNOSKA"/>
    <w:basedOn w:val="af2"/>
    <w:pPr>
      <w:jc w:val="both"/>
    </w:pPr>
    <w:rPr>
      <w:szCs w:val="20"/>
    </w:rPr>
  </w:style>
  <w:style w:type="paragraph" w:customStyle="1" w:styleId="2fff0">
    <w:name w:val="Стиль2"/>
    <w:basedOn w:val="af2"/>
    <w:pPr>
      <w:jc w:val="both"/>
    </w:pPr>
    <w:rPr>
      <w:rFonts w:cs="OpenSymbol"/>
    </w:rPr>
  </w:style>
  <w:style w:type="paragraph" w:customStyle="1" w:styleId="left">
    <w:name w:val="left"/>
    <w:basedOn w:val="af2"/>
    <w:pPr>
      <w:spacing w:before="280" w:after="280"/>
    </w:pPr>
    <w:rPr>
      <w:rFonts w:ascii="MS Reference Specialty" w:hAnsi="MS Reference Specialty" w:cs="MS Reference Specialty"/>
    </w:rPr>
  </w:style>
  <w:style w:type="paragraph" w:customStyle="1" w:styleId="310">
    <w:name w:val="Маркированный список 31"/>
    <w:basedOn w:val="af2"/>
    <w:pPr>
      <w:numPr>
        <w:numId w:val="4"/>
      </w:numPr>
    </w:pPr>
    <w:rPr>
      <w:sz w:val="20"/>
      <w:szCs w:val="20"/>
      <w:lang w:val="uk-UA"/>
    </w:rPr>
  </w:style>
  <w:style w:type="paragraph" w:customStyle="1" w:styleId="1ffff4">
    <w:name w:val="Верхний колонтитул1"/>
    <w:basedOn w:val="1fff4"/>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d">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e">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2"/>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f">
    <w:name w:val="текст сноски"/>
    <w:basedOn w:val="af2"/>
    <w:pPr>
      <w:autoSpaceDE w:val="0"/>
    </w:pPr>
    <w:rPr>
      <w:sz w:val="20"/>
      <w:szCs w:val="20"/>
    </w:rPr>
  </w:style>
  <w:style w:type="paragraph" w:customStyle="1" w:styleId="afffffffffffff0">
    <w:name w:val="Àäðåñà"/>
    <w:basedOn w:val="af2"/>
    <w:pPr>
      <w:spacing w:after="60" w:line="360" w:lineRule="auto"/>
      <w:jc w:val="center"/>
    </w:pPr>
    <w:rPr>
      <w:szCs w:val="20"/>
      <w:lang w:val="uk-UA"/>
    </w:rPr>
  </w:style>
  <w:style w:type="paragraph" w:customStyle="1" w:styleId="5e">
    <w:name w:val="Основной текст5"/>
    <w:basedOn w:val="af2"/>
    <w:pPr>
      <w:widowControl w:val="0"/>
      <w:spacing w:line="420" w:lineRule="auto"/>
      <w:ind w:firstLine="851"/>
      <w:jc w:val="both"/>
    </w:pPr>
    <w:rPr>
      <w:sz w:val="26"/>
      <w:szCs w:val="20"/>
    </w:rPr>
  </w:style>
  <w:style w:type="paragraph" w:customStyle="1" w:styleId="afffffffffffff1">
    <w:name w:val="СноскаОсн"/>
    <w:basedOn w:val="af2"/>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2">
    <w:name w:val="Цитаты"/>
    <w:basedOn w:val="af2"/>
    <w:pPr>
      <w:autoSpaceDE w:val="0"/>
      <w:spacing w:before="100" w:after="100"/>
      <w:ind w:left="360" w:right="360"/>
    </w:pPr>
  </w:style>
  <w:style w:type="paragraph" w:styleId="afffffffffffff3">
    <w:name w:val="E-mail Signature"/>
    <w:basedOn w:val="af2"/>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4">
    <w:name w:val="Signature"/>
    <w:basedOn w:val="af2"/>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2"/>
    <w:pPr>
      <w:shd w:val="clear" w:color="auto" w:fill="FFFFFF"/>
      <w:spacing w:line="360" w:lineRule="auto"/>
      <w:jc w:val="center"/>
    </w:pPr>
    <w:rPr>
      <w:color w:val="FF0000"/>
      <w:sz w:val="16"/>
      <w:szCs w:val="16"/>
    </w:rPr>
  </w:style>
  <w:style w:type="paragraph" w:styleId="1ffff5">
    <w:name w:val="index 1"/>
    <w:basedOn w:val="af2"/>
    <w:next w:val="af2"/>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2"/>
    <w:pPr>
      <w:shd w:val="clear" w:color="auto" w:fill="FFFFFF"/>
      <w:spacing w:line="360" w:lineRule="auto"/>
      <w:ind w:left="300" w:right="80"/>
      <w:jc w:val="both"/>
    </w:pPr>
    <w:rPr>
      <w:color w:val="000000"/>
      <w:sz w:val="28"/>
      <w:szCs w:val="28"/>
    </w:rPr>
  </w:style>
  <w:style w:type="paragraph" w:customStyle="1" w:styleId="vary">
    <w:name w:val="vary"/>
    <w:basedOn w:val="af2"/>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5">
    <w:name w:val="текст ссылки"/>
    <w:basedOn w:val="af2"/>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6">
    <w:name w:val="Конверт"/>
    <w:basedOn w:val="af2"/>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7">
    <w:name w:val="Стиль_стихи"/>
    <w:basedOn w:val="af2"/>
    <w:pPr>
      <w:autoSpaceDE w:val="0"/>
      <w:ind w:left="2268"/>
      <w:jc w:val="both"/>
    </w:pPr>
    <w:rPr>
      <w:i/>
      <w:iCs/>
      <w:sz w:val="28"/>
      <w:szCs w:val="28"/>
      <w:lang w:val="uk-UA"/>
    </w:rPr>
  </w:style>
  <w:style w:type="paragraph" w:customStyle="1" w:styleId="87">
    <w:name w:val="заголовок 8"/>
    <w:basedOn w:val="af2"/>
    <w:next w:val="af2"/>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f2"/>
    <w:next w:val="af2"/>
    <w:pPr>
      <w:autoSpaceDE w:val="0"/>
      <w:ind w:firstLine="567"/>
      <w:jc w:val="both"/>
    </w:pPr>
    <w:rPr>
      <w:sz w:val="28"/>
      <w:szCs w:val="28"/>
      <w:lang w:val="uk-UA"/>
    </w:rPr>
  </w:style>
  <w:style w:type="paragraph" w:customStyle="1" w:styleId="afffffffffffff8">
    <w:name w:val="[ ]"/>
    <w:basedOn w:val="af2"/>
    <w:pPr>
      <w:autoSpaceDE w:val="0"/>
      <w:spacing w:line="288" w:lineRule="auto"/>
    </w:pPr>
    <w:rPr>
      <w:color w:val="000000"/>
      <w:sz w:val="20"/>
      <w:lang w:val="uk-UA"/>
    </w:rPr>
  </w:style>
  <w:style w:type="paragraph" w:customStyle="1" w:styleId="-4">
    <w:name w:val="Нормальний-мій"/>
    <w:basedOn w:val="af2"/>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9">
    <w:name w:val="Звичайний (веб)"/>
    <w:basedOn w:val="af2"/>
    <w:pPr>
      <w:autoSpaceDE w:val="0"/>
      <w:spacing w:before="100" w:after="100"/>
    </w:pPr>
    <w:rPr>
      <w:sz w:val="20"/>
      <w:lang w:val="uk-UA"/>
    </w:rPr>
  </w:style>
  <w:style w:type="paragraph" w:customStyle="1" w:styleId="afffffffffffffa">
    <w:name w:val="Текст виноски"/>
    <w:basedOn w:val="af2"/>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2"/>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b">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2"/>
    <w:pPr>
      <w:spacing w:line="280" w:lineRule="atLeast"/>
      <w:ind w:left="800" w:firstLine="400"/>
      <w:jc w:val="both"/>
    </w:pPr>
    <w:rPr>
      <w:color w:val="008000"/>
    </w:rPr>
  </w:style>
  <w:style w:type="paragraph" w:customStyle="1" w:styleId="just">
    <w:name w:val="just"/>
    <w:basedOn w:val="af2"/>
    <w:pPr>
      <w:spacing w:before="280" w:after="280"/>
      <w:jc w:val="both"/>
    </w:pPr>
    <w:rPr>
      <w:lang w:val="uk-UA"/>
    </w:rPr>
  </w:style>
  <w:style w:type="paragraph" w:customStyle="1" w:styleId="Nagwek2">
    <w:name w:val="Nagłówek2"/>
    <w:basedOn w:val="af2"/>
    <w:next w:val="affffffff"/>
    <w:pPr>
      <w:keepNext/>
      <w:spacing w:before="240" w:after="120"/>
    </w:pPr>
    <w:rPr>
      <w:rFonts w:ascii="OpenSymbol" w:eastAsia="Arial" w:hAnsi="OpenSymbol" w:cs="Helvetica"/>
      <w:sz w:val="28"/>
      <w:szCs w:val="28"/>
    </w:rPr>
  </w:style>
  <w:style w:type="paragraph" w:customStyle="1" w:styleId="Podpis2">
    <w:name w:val="Podpis2"/>
    <w:basedOn w:val="af2"/>
    <w:pPr>
      <w:suppressLineNumbers/>
      <w:spacing w:before="120" w:after="120"/>
    </w:pPr>
    <w:rPr>
      <w:rFonts w:cs="Helvetica"/>
      <w:i/>
      <w:iCs/>
    </w:rPr>
  </w:style>
  <w:style w:type="paragraph" w:customStyle="1" w:styleId="Indeks">
    <w:name w:val="Indeks"/>
    <w:basedOn w:val="af2"/>
    <w:pPr>
      <w:suppressLineNumbers/>
    </w:pPr>
    <w:rPr>
      <w:rFonts w:cs="Helvetica"/>
    </w:rPr>
  </w:style>
  <w:style w:type="paragraph" w:customStyle="1" w:styleId="1ffff7">
    <w:name w:val="Текст примечания1"/>
    <w:basedOn w:val="af2"/>
    <w:rPr>
      <w:sz w:val="20"/>
      <w:szCs w:val="20"/>
    </w:rPr>
  </w:style>
  <w:style w:type="paragraph" w:customStyle="1" w:styleId="222">
    <w:name w:val="Основной текст 22"/>
    <w:basedOn w:val="af2"/>
    <w:pPr>
      <w:spacing w:after="120" w:line="480" w:lineRule="auto"/>
    </w:pPr>
  </w:style>
  <w:style w:type="paragraph" w:customStyle="1" w:styleId="3110">
    <w:name w:val="Основной текст с отступом 311"/>
    <w:basedOn w:val="af2"/>
    <w:pPr>
      <w:widowControl w:val="0"/>
      <w:ind w:firstLine="340"/>
      <w:jc w:val="both"/>
    </w:pPr>
    <w:rPr>
      <w:sz w:val="22"/>
      <w:szCs w:val="20"/>
      <w:lang w:val="uk-UA"/>
    </w:rPr>
  </w:style>
  <w:style w:type="paragraph" w:customStyle="1" w:styleId="Tekstpodstawowywcity21">
    <w:name w:val="Tekst podstawowy wcięty 21"/>
    <w:basedOn w:val="af2"/>
    <w:pPr>
      <w:spacing w:line="360" w:lineRule="auto"/>
      <w:ind w:right="-766" w:firstLine="425"/>
      <w:jc w:val="both"/>
    </w:pPr>
    <w:rPr>
      <w:sz w:val="28"/>
      <w:szCs w:val="20"/>
      <w:lang w:val="uk-UA"/>
    </w:rPr>
  </w:style>
  <w:style w:type="paragraph" w:customStyle="1" w:styleId="Tekstblokowy1">
    <w:name w:val="Tekst blokowy1"/>
    <w:basedOn w:val="af2"/>
    <w:pPr>
      <w:spacing w:line="360" w:lineRule="auto"/>
      <w:ind w:left="57" w:right="454" w:firstLine="426"/>
      <w:jc w:val="both"/>
    </w:pPr>
    <w:rPr>
      <w:sz w:val="28"/>
      <w:szCs w:val="20"/>
      <w:lang w:val="uk-UA"/>
    </w:rPr>
  </w:style>
  <w:style w:type="paragraph" w:customStyle="1" w:styleId="3fc">
    <w:name w:val="Основний текст з відступом 3"/>
    <w:basedOn w:val="af2"/>
    <w:pPr>
      <w:spacing w:line="360" w:lineRule="auto"/>
      <w:ind w:firstLine="680"/>
      <w:jc w:val="both"/>
    </w:pPr>
    <w:rPr>
      <w:i/>
      <w:iCs/>
      <w:sz w:val="28"/>
      <w:szCs w:val="28"/>
      <w:lang w:val="uk-UA"/>
    </w:rPr>
  </w:style>
  <w:style w:type="paragraph" w:customStyle="1" w:styleId="2fff1">
    <w:name w:val="Продовження списку 2"/>
    <w:basedOn w:val="af2"/>
    <w:pPr>
      <w:autoSpaceDE w:val="0"/>
      <w:spacing w:after="120"/>
      <w:ind w:left="566"/>
    </w:pPr>
    <w:rPr>
      <w:sz w:val="22"/>
      <w:szCs w:val="22"/>
    </w:rPr>
  </w:style>
  <w:style w:type="paragraph" w:customStyle="1" w:styleId="219">
    <w:name w:val="Список 21"/>
    <w:basedOn w:val="af2"/>
    <w:pPr>
      <w:autoSpaceDE w:val="0"/>
      <w:ind w:left="566" w:hanging="283"/>
    </w:pPr>
    <w:rPr>
      <w:sz w:val="22"/>
      <w:szCs w:val="22"/>
    </w:rPr>
  </w:style>
  <w:style w:type="paragraph" w:customStyle="1" w:styleId="Tekstpodstawowywcity31">
    <w:name w:val="Tekst podstawowy wcięty 31"/>
    <w:basedOn w:val="af2"/>
    <w:pPr>
      <w:spacing w:line="360" w:lineRule="auto"/>
      <w:ind w:firstLine="720"/>
      <w:jc w:val="center"/>
    </w:pPr>
    <w:rPr>
      <w:b/>
      <w:sz w:val="28"/>
      <w:szCs w:val="20"/>
      <w:lang w:val="uk-UA"/>
    </w:rPr>
  </w:style>
  <w:style w:type="paragraph" w:customStyle="1" w:styleId="2fff2">
    <w:name w:val="Основний текст 2"/>
    <w:basedOn w:val="af2"/>
    <w:pPr>
      <w:spacing w:line="360" w:lineRule="auto"/>
      <w:jc w:val="both"/>
    </w:pPr>
    <w:rPr>
      <w:szCs w:val="20"/>
      <w:lang w:val="uk-UA"/>
    </w:rPr>
  </w:style>
  <w:style w:type="paragraph" w:customStyle="1" w:styleId="223">
    <w:name w:val="Основной текст с отступом 22"/>
    <w:basedOn w:val="af2"/>
    <w:pPr>
      <w:spacing w:line="360" w:lineRule="auto"/>
      <w:ind w:right="357" w:firstLine="902"/>
      <w:jc w:val="both"/>
    </w:pPr>
    <w:rPr>
      <w:sz w:val="28"/>
      <w:szCs w:val="28"/>
      <w:lang w:val="en-US"/>
    </w:rPr>
  </w:style>
  <w:style w:type="paragraph" w:customStyle="1" w:styleId="2111">
    <w:name w:val="Основной текст с отступом 211"/>
    <w:basedOn w:val="af2"/>
    <w:pPr>
      <w:spacing w:after="120" w:line="480" w:lineRule="auto"/>
      <w:ind w:left="283"/>
    </w:pPr>
    <w:rPr>
      <w:lang w:val="uk-UA"/>
    </w:rPr>
  </w:style>
  <w:style w:type="paragraph" w:customStyle="1" w:styleId="2fff3">
    <w:name w:val="Основний текст з відступом 2"/>
    <w:basedOn w:val="af2"/>
    <w:pPr>
      <w:spacing w:after="120" w:line="480" w:lineRule="auto"/>
      <w:ind w:left="283"/>
    </w:pPr>
    <w:rPr>
      <w:lang w:val="uk-UA"/>
    </w:rPr>
  </w:style>
  <w:style w:type="paragraph" w:customStyle="1" w:styleId="Zwykytekst1">
    <w:name w:val="Zwykły tekst1"/>
    <w:basedOn w:val="af2"/>
    <w:rPr>
      <w:rFonts w:ascii="ISOCPEUR" w:hAnsi="ISOCPEUR" w:cs="ISOCPEUR"/>
      <w:sz w:val="20"/>
      <w:szCs w:val="20"/>
      <w:lang w:val="uk-UA"/>
    </w:rPr>
  </w:style>
  <w:style w:type="paragraph" w:customStyle="1" w:styleId="11b">
    <w:name w:val="Текст11"/>
    <w:basedOn w:val="af2"/>
    <w:pPr>
      <w:spacing w:line="220" w:lineRule="exact"/>
      <w:ind w:firstLine="454"/>
      <w:jc w:val="both"/>
    </w:pPr>
    <w:rPr>
      <w:sz w:val="20"/>
      <w:szCs w:val="20"/>
      <w:lang w:val="uk-UA"/>
    </w:rPr>
  </w:style>
  <w:style w:type="paragraph" w:customStyle="1" w:styleId="afffffffffffffc">
    <w:name w:val="дисертация"/>
    <w:basedOn w:val="af2"/>
    <w:pPr>
      <w:spacing w:line="360" w:lineRule="auto"/>
      <w:ind w:firstLine="720"/>
      <w:jc w:val="both"/>
    </w:pPr>
    <w:rPr>
      <w:sz w:val="28"/>
      <w:szCs w:val="20"/>
      <w:lang w:val="uk-UA"/>
    </w:rPr>
  </w:style>
  <w:style w:type="paragraph" w:customStyle="1" w:styleId="afffffffffffffd">
    <w:name w:val="Звичайний відступ"/>
    <w:basedOn w:val="af2"/>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2"/>
    <w:pPr>
      <w:spacing w:line="360" w:lineRule="auto"/>
      <w:ind w:left="-170" w:right="-567" w:firstLine="720"/>
      <w:jc w:val="both"/>
    </w:pPr>
    <w:rPr>
      <w:sz w:val="28"/>
      <w:szCs w:val="20"/>
      <w:lang w:val="uk-UA"/>
    </w:rPr>
  </w:style>
  <w:style w:type="paragraph" w:customStyle="1" w:styleId="231">
    <w:name w:val="Основной текст с отступом 23"/>
    <w:basedOn w:val="af2"/>
    <w:pPr>
      <w:spacing w:after="120" w:line="480" w:lineRule="auto"/>
      <w:ind w:left="283"/>
    </w:pPr>
  </w:style>
  <w:style w:type="paragraph" w:customStyle="1" w:styleId="Nagwek1">
    <w:name w:val="Nagłówek1"/>
    <w:basedOn w:val="af2"/>
    <w:next w:val="affffffff"/>
    <w:pPr>
      <w:keepNext/>
      <w:spacing w:before="240" w:after="120"/>
    </w:pPr>
    <w:rPr>
      <w:rFonts w:ascii="OpenSymbol" w:eastAsia="Arial" w:hAnsi="OpenSymbol" w:cs="Helvetica"/>
      <w:sz w:val="28"/>
      <w:szCs w:val="28"/>
    </w:rPr>
  </w:style>
  <w:style w:type="paragraph" w:customStyle="1" w:styleId="Podpis1">
    <w:name w:val="Podpis1"/>
    <w:basedOn w:val="af2"/>
    <w:pPr>
      <w:suppressLineNumbers/>
      <w:spacing w:before="120" w:after="120"/>
    </w:pPr>
    <w:rPr>
      <w:rFonts w:cs="Helvetica"/>
      <w:i/>
      <w:iCs/>
    </w:rPr>
  </w:style>
  <w:style w:type="paragraph" w:customStyle="1" w:styleId="1ffff8">
    <w:name w:val="Схема документа1"/>
    <w:basedOn w:val="af2"/>
    <w:pPr>
      <w:shd w:val="clear" w:color="auto" w:fill="000080"/>
    </w:pPr>
    <w:rPr>
      <w:rFonts w:ascii="Helvetica" w:hAnsi="Helvetica" w:cs="Helvetica"/>
      <w:sz w:val="20"/>
      <w:szCs w:val="20"/>
    </w:rPr>
  </w:style>
  <w:style w:type="paragraph" w:customStyle="1" w:styleId="Zawartolisty">
    <w:name w:val="Zawartość listy"/>
    <w:basedOn w:val="af2"/>
    <w:pPr>
      <w:ind w:left="567"/>
    </w:pPr>
  </w:style>
  <w:style w:type="paragraph" w:customStyle="1" w:styleId="Nagweklisty">
    <w:name w:val="Nagłówek listy"/>
    <w:basedOn w:val="af2"/>
    <w:next w:val="Zawartolisty"/>
  </w:style>
  <w:style w:type="paragraph" w:customStyle="1" w:styleId="Zawartotabeli">
    <w:name w:val="Zawartość tabeli"/>
    <w:basedOn w:val="af2"/>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2"/>
    <w:pPr>
      <w:tabs>
        <w:tab w:val="left" w:pos="0"/>
      </w:tabs>
      <w:spacing w:line="360" w:lineRule="auto"/>
      <w:ind w:firstLine="567"/>
      <w:jc w:val="both"/>
    </w:pPr>
    <w:rPr>
      <w:sz w:val="28"/>
      <w:szCs w:val="28"/>
      <w:lang w:val="pl-PL"/>
    </w:rPr>
  </w:style>
  <w:style w:type="paragraph" w:customStyle="1" w:styleId="Zawartoramki">
    <w:name w:val="Zawartość ramki"/>
    <w:basedOn w:val="affffffff"/>
    <w:rPr>
      <w:sz w:val="24"/>
    </w:rPr>
  </w:style>
  <w:style w:type="paragraph" w:customStyle="1" w:styleId="11d">
    <w:name w:val="Цитата11"/>
    <w:basedOn w:val="af2"/>
    <w:pPr>
      <w:ind w:left="72" w:right="-766"/>
      <w:jc w:val="both"/>
    </w:pPr>
    <w:rPr>
      <w:sz w:val="28"/>
      <w:szCs w:val="20"/>
    </w:rPr>
  </w:style>
  <w:style w:type="paragraph" w:customStyle="1" w:styleId="3fd">
    <w:name w:val="Основний текст 3"/>
    <w:basedOn w:val="af2"/>
    <w:pPr>
      <w:ind w:right="-766"/>
      <w:jc w:val="both"/>
    </w:pPr>
    <w:rPr>
      <w:sz w:val="28"/>
      <w:szCs w:val="20"/>
      <w:lang w:val="en-US"/>
    </w:rPr>
  </w:style>
  <w:style w:type="paragraph" w:customStyle="1" w:styleId="BlockText1">
    <w:name w:val="Block Text1"/>
    <w:basedOn w:val="af2"/>
    <w:pPr>
      <w:spacing w:line="360" w:lineRule="auto"/>
      <w:ind w:firstLine="567"/>
      <w:jc w:val="both"/>
    </w:pPr>
    <w:rPr>
      <w:sz w:val="28"/>
      <w:szCs w:val="28"/>
    </w:rPr>
  </w:style>
  <w:style w:type="paragraph" w:customStyle="1" w:styleId="Nagwek">
    <w:name w:val="Nagłówek"/>
    <w:basedOn w:val="af2"/>
    <w:next w:val="affffffff"/>
    <w:pPr>
      <w:keepNext/>
      <w:spacing w:before="240" w:after="120"/>
    </w:pPr>
    <w:rPr>
      <w:rFonts w:ascii="OpenSymbol" w:eastAsia="Arial" w:hAnsi="OpenSymbol" w:cs="Helvetica"/>
      <w:sz w:val="28"/>
      <w:szCs w:val="28"/>
    </w:rPr>
  </w:style>
  <w:style w:type="paragraph" w:customStyle="1" w:styleId="Podpis">
    <w:name w:val="Podpis"/>
    <w:basedOn w:val="af2"/>
    <w:pPr>
      <w:suppressLineNumbers/>
      <w:spacing w:before="120" w:after="120"/>
    </w:pPr>
    <w:rPr>
      <w:rFonts w:cs="Helvetica"/>
      <w:i/>
      <w:iCs/>
    </w:rPr>
  </w:style>
  <w:style w:type="paragraph" w:customStyle="1" w:styleId="Nagwek3">
    <w:name w:val="Nagłówek3"/>
    <w:basedOn w:val="af2"/>
    <w:next w:val="affffffff"/>
    <w:pPr>
      <w:keepNext/>
      <w:spacing w:before="240" w:after="120"/>
    </w:pPr>
    <w:rPr>
      <w:rFonts w:ascii="OpenSymbol" w:eastAsia="Arial" w:hAnsi="OpenSymbol" w:cs="Helvetica"/>
      <w:sz w:val="28"/>
      <w:szCs w:val="28"/>
    </w:rPr>
  </w:style>
  <w:style w:type="paragraph" w:customStyle="1" w:styleId="Podpis3">
    <w:name w:val="Podpis3"/>
    <w:basedOn w:val="af2"/>
    <w:pPr>
      <w:suppressLineNumbers/>
      <w:spacing w:before="120" w:after="120"/>
    </w:pPr>
    <w:rPr>
      <w:rFonts w:cs="Helvetica"/>
      <w:i/>
      <w:iCs/>
    </w:rPr>
  </w:style>
  <w:style w:type="paragraph" w:customStyle="1" w:styleId="1ffff9">
    <w:name w:val="Название объекта1"/>
    <w:basedOn w:val="af2"/>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2"/>
    <w:pPr>
      <w:spacing w:line="360" w:lineRule="auto"/>
      <w:ind w:firstLine="360"/>
      <w:jc w:val="both"/>
    </w:pPr>
    <w:rPr>
      <w:sz w:val="28"/>
      <w:szCs w:val="28"/>
      <w:lang w:val="uk-UA"/>
    </w:rPr>
  </w:style>
  <w:style w:type="paragraph" w:customStyle="1" w:styleId="331">
    <w:name w:val="Основной текст с отступом 33"/>
    <w:basedOn w:val="af2"/>
    <w:pPr>
      <w:ind w:firstLine="397"/>
      <w:jc w:val="both"/>
    </w:pPr>
    <w:rPr>
      <w:sz w:val="28"/>
      <w:szCs w:val="28"/>
      <w:lang w:val="uk-UA"/>
    </w:rPr>
  </w:style>
  <w:style w:type="paragraph" w:customStyle="1" w:styleId="afffffffffffffe">
    <w:name w:val="ЦитатаВірш"/>
    <w:basedOn w:val="af2"/>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2"/>
    <w:next w:val="af2"/>
    <w:pPr>
      <w:keepNext/>
      <w:tabs>
        <w:tab w:val="left" w:pos="5670"/>
      </w:tabs>
      <w:autoSpaceDE w:val="0"/>
      <w:ind w:firstLine="5387"/>
      <w:jc w:val="both"/>
    </w:pPr>
    <w:rPr>
      <w:b/>
      <w:bCs/>
      <w:sz w:val="28"/>
      <w:szCs w:val="28"/>
    </w:rPr>
  </w:style>
  <w:style w:type="paragraph" w:customStyle="1" w:styleId="affffffffffffff">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2"/>
    <w:pPr>
      <w:spacing w:before="48" w:after="48"/>
      <w:ind w:firstLine="432"/>
      <w:jc w:val="both"/>
    </w:pPr>
  </w:style>
  <w:style w:type="paragraph" w:customStyle="1" w:styleId="fulltext">
    <w:name w:val="fulltext"/>
    <w:basedOn w:val="af2"/>
    <w:pPr>
      <w:spacing w:before="280" w:after="280"/>
    </w:pPr>
    <w:rPr>
      <w:rFonts w:ascii="Mangal" w:hAnsi="Mangal" w:cs="Mangal"/>
    </w:rPr>
  </w:style>
  <w:style w:type="paragraph" w:customStyle="1" w:styleId="2fff5">
    <w:name w:val="Подзаголовок2"/>
    <w:basedOn w:val="af2"/>
    <w:pPr>
      <w:spacing w:after="280"/>
    </w:pPr>
    <w:rPr>
      <w:sz w:val="27"/>
      <w:szCs w:val="27"/>
    </w:rPr>
  </w:style>
  <w:style w:type="paragraph" w:customStyle="1" w:styleId="317">
    <w:name w:val="Список 31"/>
    <w:basedOn w:val="af2"/>
    <w:pPr>
      <w:ind w:left="849" w:hanging="283"/>
    </w:pPr>
  </w:style>
  <w:style w:type="paragraph" w:customStyle="1" w:styleId="affffffffffffff0">
    <w:name w:val="Краткий обратный адрес"/>
    <w:basedOn w:val="af2"/>
  </w:style>
  <w:style w:type="paragraph" w:customStyle="1" w:styleId="Head">
    <w:name w:val="Head"/>
    <w:basedOn w:val="af2"/>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2"/>
    <w:pPr>
      <w:tabs>
        <w:tab w:val="left" w:pos="283"/>
      </w:tabs>
      <w:ind w:left="283" w:hanging="283"/>
      <w:jc w:val="both"/>
    </w:pPr>
    <w:rPr>
      <w:color w:val="000000"/>
      <w:sz w:val="16"/>
      <w:szCs w:val="20"/>
    </w:rPr>
  </w:style>
  <w:style w:type="paragraph" w:customStyle="1" w:styleId="BodyText31">
    <w:name w:val="Body Text 31"/>
    <w:basedOn w:val="af2"/>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1"/>
    <w:pPr>
      <w:pBdr>
        <w:top w:val="single" w:sz="4" w:space="10" w:color="000000"/>
      </w:pBdr>
      <w:ind w:firstLine="283"/>
      <w:jc w:val="both"/>
    </w:pPr>
    <w:rPr>
      <w:rFonts w:ascii="FreeSetCTT" w:hAnsi="FreeSetCTT" w:cs="FreeSetCTT"/>
      <w:sz w:val="18"/>
      <w:szCs w:val="18"/>
    </w:rPr>
  </w:style>
  <w:style w:type="paragraph" w:customStyle="1" w:styleId="affffffffffffff1">
    <w:name w:val="ЗНОСКА"/>
    <w:basedOn w:val="WyNOSKA"/>
    <w:pPr>
      <w:pBdr>
        <w:top w:val="none" w:sz="0" w:space="0" w:color="auto"/>
      </w:pBdr>
      <w:spacing w:line="200" w:lineRule="atLeast"/>
    </w:pPr>
  </w:style>
  <w:style w:type="paragraph" w:customStyle="1" w:styleId="zit">
    <w:name w:val="zit"/>
    <w:basedOn w:val="af2"/>
    <w:pPr>
      <w:shd w:val="clear" w:color="auto" w:fill="FFFFFF"/>
      <w:spacing w:before="284" w:line="320" w:lineRule="atLeast"/>
      <w:ind w:left="900" w:right="284" w:firstLine="284"/>
      <w:jc w:val="both"/>
    </w:pPr>
    <w:rPr>
      <w:color w:val="993300"/>
    </w:rPr>
  </w:style>
  <w:style w:type="paragraph" w:customStyle="1" w:styleId="m1">
    <w:name w:val="m1"/>
    <w:basedOn w:val="af2"/>
    <w:pPr>
      <w:shd w:val="clear" w:color="auto" w:fill="FFFFFF"/>
      <w:spacing w:line="320" w:lineRule="atLeast"/>
      <w:ind w:firstLine="284"/>
      <w:jc w:val="both"/>
    </w:pPr>
    <w:rPr>
      <w:color w:val="000000"/>
    </w:rPr>
  </w:style>
  <w:style w:type="paragraph" w:customStyle="1" w:styleId="small">
    <w:name w:val="small"/>
    <w:basedOn w:val="af2"/>
    <w:rPr>
      <w:rFonts w:ascii="FreeSetCTT" w:hAnsi="FreeSetCTT" w:cs="FreeSetCTT"/>
      <w:color w:val="808080"/>
    </w:rPr>
  </w:style>
  <w:style w:type="paragraph" w:customStyle="1" w:styleId="answer1">
    <w:name w:val="answer1"/>
    <w:basedOn w:val="af2"/>
    <w:pPr>
      <w:spacing w:after="240"/>
    </w:pPr>
  </w:style>
  <w:style w:type="paragraph" w:customStyle="1" w:styleId="pagenum">
    <w:name w:val="pagenum"/>
    <w:basedOn w:val="af2"/>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2"/>
    <w:pPr>
      <w:spacing w:before="180"/>
      <w:ind w:firstLine="432"/>
      <w:jc w:val="both"/>
    </w:pPr>
  </w:style>
  <w:style w:type="paragraph" w:customStyle="1" w:styleId="1111">
    <w:name w:val="Заголовок 111"/>
    <w:basedOn w:val="af2"/>
    <w:rPr>
      <w:b/>
      <w:bCs/>
      <w:color w:val="02125F"/>
      <w:kern w:val="1"/>
      <w:sz w:val="21"/>
      <w:szCs w:val="21"/>
    </w:rPr>
  </w:style>
  <w:style w:type="paragraph" w:customStyle="1" w:styleId="3111">
    <w:name w:val="Заголовок 311"/>
    <w:basedOn w:val="af2"/>
    <w:rPr>
      <w:rFonts w:ascii="Helvetica" w:hAnsi="Helvetica" w:cs="Helvetica"/>
      <w:b/>
      <w:bCs/>
      <w:color w:val="02125F"/>
      <w:sz w:val="18"/>
      <w:szCs w:val="18"/>
    </w:rPr>
  </w:style>
  <w:style w:type="paragraph" w:styleId="z-1">
    <w:name w:val="HTML Top of Form"/>
    <w:basedOn w:val="af2"/>
    <w:next w:val="af2"/>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2"/>
    <w:pPr>
      <w:spacing w:before="280" w:after="280"/>
      <w:jc w:val="both"/>
    </w:pPr>
    <w:rPr>
      <w:rFonts w:ascii="OpenSymbol" w:hAnsi="OpenSymbol" w:cs="OpenSymbol"/>
      <w:b/>
      <w:bCs/>
      <w:i/>
      <w:iCs/>
      <w:color w:val="000000"/>
      <w:sz w:val="18"/>
      <w:szCs w:val="18"/>
    </w:rPr>
  </w:style>
  <w:style w:type="paragraph" w:customStyle="1" w:styleId="11e">
    <w:name w:val="Название11"/>
    <w:basedOn w:val="af2"/>
    <w:pPr>
      <w:suppressLineNumbers/>
      <w:spacing w:before="120" w:after="120"/>
    </w:pPr>
    <w:rPr>
      <w:rFonts w:cs="Helvetica"/>
      <w:i/>
      <w:iCs/>
    </w:rPr>
  </w:style>
  <w:style w:type="paragraph" w:customStyle="1" w:styleId="1ffffb">
    <w:name w:val="Указатель1"/>
    <w:basedOn w:val="af2"/>
    <w:pPr>
      <w:suppressLineNumbers/>
    </w:pPr>
    <w:rPr>
      <w:rFonts w:cs="Helvetica"/>
    </w:rPr>
  </w:style>
  <w:style w:type="paragraph" w:customStyle="1" w:styleId="affffffffffffff2">
    <w:name w:val="Содержимое врезки"/>
    <w:basedOn w:val="affffffff"/>
    <w:rPr>
      <w:sz w:val="24"/>
    </w:rPr>
  </w:style>
  <w:style w:type="paragraph" w:customStyle="1" w:styleId="H2">
    <w:name w:val="H2"/>
    <w:basedOn w:val="af2"/>
    <w:next w:val="af2"/>
    <w:pPr>
      <w:keepNext/>
      <w:spacing w:before="100" w:after="100"/>
    </w:pPr>
    <w:rPr>
      <w:b/>
      <w:sz w:val="36"/>
      <w:szCs w:val="20"/>
      <w:lang w:val="uk-UA"/>
    </w:rPr>
  </w:style>
  <w:style w:type="paragraph" w:customStyle="1" w:styleId="Blockquote">
    <w:name w:val="Blockquote"/>
    <w:basedOn w:val="af2"/>
    <w:pPr>
      <w:spacing w:before="100" w:after="100"/>
      <w:ind w:left="360" w:right="360"/>
    </w:pPr>
    <w:rPr>
      <w:szCs w:val="20"/>
      <w:lang w:val="uk-UA"/>
    </w:rPr>
  </w:style>
  <w:style w:type="paragraph" w:customStyle="1" w:styleId="DefinitionList">
    <w:name w:val="Definition List"/>
    <w:basedOn w:val="af2"/>
    <w:next w:val="af2"/>
    <w:pPr>
      <w:ind w:left="360"/>
    </w:pPr>
    <w:rPr>
      <w:szCs w:val="20"/>
      <w:lang w:val="uk-UA"/>
    </w:rPr>
  </w:style>
  <w:style w:type="paragraph" w:customStyle="1" w:styleId="H3">
    <w:name w:val="H3"/>
    <w:basedOn w:val="af2"/>
    <w:next w:val="af2"/>
    <w:pPr>
      <w:keepNext/>
      <w:spacing w:before="100" w:after="100"/>
    </w:pPr>
    <w:rPr>
      <w:b/>
      <w:sz w:val="28"/>
      <w:szCs w:val="20"/>
      <w:lang w:val="uk-UA"/>
    </w:rPr>
  </w:style>
  <w:style w:type="paragraph" w:customStyle="1" w:styleId="H5">
    <w:name w:val="H5"/>
    <w:basedOn w:val="af2"/>
    <w:next w:val="af2"/>
    <w:pPr>
      <w:keepNext/>
      <w:spacing w:before="100" w:after="100"/>
    </w:pPr>
    <w:rPr>
      <w:b/>
      <w:sz w:val="20"/>
      <w:szCs w:val="20"/>
      <w:lang w:val="uk-UA"/>
    </w:rPr>
  </w:style>
  <w:style w:type="paragraph" w:customStyle="1" w:styleId="H4">
    <w:name w:val="H4"/>
    <w:basedOn w:val="af2"/>
    <w:next w:val="af2"/>
    <w:pPr>
      <w:keepNext/>
      <w:spacing w:before="100" w:after="100"/>
    </w:pPr>
    <w:rPr>
      <w:b/>
      <w:szCs w:val="20"/>
      <w:lang w:val="uk-UA"/>
    </w:rPr>
  </w:style>
  <w:style w:type="paragraph" w:customStyle="1" w:styleId="PP">
    <w:name w:val="Строка PP"/>
    <w:basedOn w:val="afffffffffffff4"/>
    <w:pPr>
      <w:widowControl/>
      <w:overflowPunct/>
      <w:autoSpaceDE/>
      <w:spacing w:before="0" w:after="0" w:line="240" w:lineRule="auto"/>
      <w:ind w:left="4252"/>
      <w:jc w:val="left"/>
      <w:textAlignment w:val="auto"/>
    </w:pPr>
    <w:rPr>
      <w:i w:val="0"/>
      <w:iCs w:val="0"/>
      <w:color w:val="auto"/>
      <w:szCs w:val="20"/>
    </w:rPr>
  </w:style>
  <w:style w:type="paragraph" w:customStyle="1" w:styleId="affffffffffffff3">
    <w:name w:val="Адресат"/>
    <w:basedOn w:val="af2"/>
    <w:rPr>
      <w:sz w:val="28"/>
      <w:szCs w:val="20"/>
      <w:lang w:val="uk-UA"/>
    </w:rPr>
  </w:style>
  <w:style w:type="paragraph" w:styleId="2fff6">
    <w:name w:val="index 2"/>
    <w:basedOn w:val="af2"/>
    <w:next w:val="af2"/>
    <w:pPr>
      <w:widowControl w:val="0"/>
      <w:autoSpaceDE w:val="0"/>
      <w:ind w:left="400" w:hanging="200"/>
    </w:pPr>
    <w:rPr>
      <w:sz w:val="18"/>
      <w:szCs w:val="18"/>
    </w:rPr>
  </w:style>
  <w:style w:type="paragraph" w:styleId="3fe">
    <w:name w:val="index 3"/>
    <w:basedOn w:val="af2"/>
    <w:next w:val="af2"/>
    <w:pPr>
      <w:widowControl w:val="0"/>
      <w:autoSpaceDE w:val="0"/>
      <w:ind w:left="600" w:hanging="200"/>
    </w:pPr>
    <w:rPr>
      <w:sz w:val="18"/>
      <w:szCs w:val="18"/>
    </w:rPr>
  </w:style>
  <w:style w:type="paragraph" w:customStyle="1" w:styleId="413">
    <w:name w:val="Указатель 41"/>
    <w:basedOn w:val="af2"/>
    <w:next w:val="af2"/>
    <w:pPr>
      <w:widowControl w:val="0"/>
      <w:autoSpaceDE w:val="0"/>
      <w:ind w:left="800" w:hanging="200"/>
    </w:pPr>
    <w:rPr>
      <w:sz w:val="18"/>
      <w:szCs w:val="18"/>
    </w:rPr>
  </w:style>
  <w:style w:type="paragraph" w:customStyle="1" w:styleId="512">
    <w:name w:val="Указатель 51"/>
    <w:basedOn w:val="af2"/>
    <w:next w:val="af2"/>
    <w:pPr>
      <w:widowControl w:val="0"/>
      <w:autoSpaceDE w:val="0"/>
      <w:ind w:left="1000" w:hanging="200"/>
    </w:pPr>
    <w:rPr>
      <w:sz w:val="18"/>
      <w:szCs w:val="18"/>
    </w:rPr>
  </w:style>
  <w:style w:type="paragraph" w:customStyle="1" w:styleId="611">
    <w:name w:val="Указатель 61"/>
    <w:basedOn w:val="af2"/>
    <w:next w:val="af2"/>
    <w:pPr>
      <w:widowControl w:val="0"/>
      <w:autoSpaceDE w:val="0"/>
      <w:ind w:left="1200" w:hanging="200"/>
    </w:pPr>
    <w:rPr>
      <w:sz w:val="18"/>
      <w:szCs w:val="18"/>
    </w:rPr>
  </w:style>
  <w:style w:type="paragraph" w:customStyle="1" w:styleId="711">
    <w:name w:val="Указатель 71"/>
    <w:basedOn w:val="af2"/>
    <w:next w:val="af2"/>
    <w:pPr>
      <w:widowControl w:val="0"/>
      <w:autoSpaceDE w:val="0"/>
      <w:ind w:left="1400" w:hanging="200"/>
    </w:pPr>
    <w:rPr>
      <w:sz w:val="18"/>
      <w:szCs w:val="18"/>
    </w:rPr>
  </w:style>
  <w:style w:type="paragraph" w:customStyle="1" w:styleId="810">
    <w:name w:val="Указатель 81"/>
    <w:basedOn w:val="af2"/>
    <w:next w:val="af2"/>
    <w:pPr>
      <w:widowControl w:val="0"/>
      <w:autoSpaceDE w:val="0"/>
      <w:ind w:left="1600" w:hanging="200"/>
    </w:pPr>
    <w:rPr>
      <w:sz w:val="18"/>
      <w:szCs w:val="18"/>
    </w:rPr>
  </w:style>
  <w:style w:type="paragraph" w:customStyle="1" w:styleId="910">
    <w:name w:val="Указатель 91"/>
    <w:basedOn w:val="af2"/>
    <w:next w:val="af2"/>
    <w:pPr>
      <w:widowControl w:val="0"/>
      <w:autoSpaceDE w:val="0"/>
      <w:ind w:left="1800" w:hanging="200"/>
    </w:pPr>
    <w:rPr>
      <w:sz w:val="18"/>
      <w:szCs w:val="18"/>
    </w:rPr>
  </w:style>
  <w:style w:type="paragraph" w:styleId="affffffffffffff4">
    <w:name w:val="index heading"/>
    <w:basedOn w:val="af2"/>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2"/>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6"/>
    <w:pPr>
      <w:ind w:firstLine="210"/>
    </w:pPr>
    <w:rPr>
      <w:sz w:val="24"/>
    </w:rPr>
  </w:style>
  <w:style w:type="paragraph" w:customStyle="1" w:styleId="Iauiueaennaoaoey">
    <w:name w:val="Iau?iue aenna?oaoey"/>
    <w:basedOn w:val="af2"/>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2"/>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2"/>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2"/>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2"/>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2"/>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2"/>
    <w:pPr>
      <w:tabs>
        <w:tab w:val="left" w:pos="360"/>
      </w:tabs>
      <w:spacing w:line="360" w:lineRule="auto"/>
      <w:ind w:firstLine="454"/>
      <w:jc w:val="both"/>
    </w:pPr>
    <w:rPr>
      <w:sz w:val="28"/>
      <w:szCs w:val="28"/>
      <w:lang w:val="uk-UA"/>
    </w:rPr>
  </w:style>
  <w:style w:type="paragraph" w:customStyle="1" w:styleId="BookPage0">
    <w:name w:val="BookPage Знак"/>
    <w:basedOn w:val="af2"/>
    <w:pPr>
      <w:widowControl w:val="0"/>
      <w:autoSpaceDE w:val="0"/>
      <w:spacing w:before="210"/>
    </w:pPr>
    <w:rPr>
      <w:rFonts w:ascii="OpenSymbol" w:hAnsi="OpenSymbol" w:cs="OpenSymbol"/>
      <w:b/>
      <w:bCs/>
      <w:color w:val="666699"/>
    </w:rPr>
  </w:style>
  <w:style w:type="paragraph" w:customStyle="1" w:styleId="BookPage1">
    <w:name w:val="BookPage"/>
    <w:basedOn w:val="af2"/>
    <w:pPr>
      <w:widowControl w:val="0"/>
      <w:autoSpaceDE w:val="0"/>
      <w:spacing w:before="210"/>
    </w:pPr>
    <w:rPr>
      <w:rFonts w:ascii="OpenSymbol" w:hAnsi="OpenSymbol" w:cs="OpenSymbol"/>
      <w:b/>
      <w:bCs/>
      <w:color w:val="666699"/>
    </w:rPr>
  </w:style>
  <w:style w:type="paragraph" w:customStyle="1" w:styleId="94">
    <w:name w:val="заголовок 9"/>
    <w:basedOn w:val="af2"/>
    <w:next w:val="af2"/>
    <w:pPr>
      <w:keepNext/>
      <w:autoSpaceDE w:val="0"/>
      <w:spacing w:line="360" w:lineRule="auto"/>
      <w:jc w:val="both"/>
    </w:pPr>
    <w:rPr>
      <w:sz w:val="28"/>
      <w:szCs w:val="28"/>
      <w:lang w:val="uk-UA"/>
    </w:rPr>
  </w:style>
  <w:style w:type="paragraph" w:customStyle="1" w:styleId="affffffffffffff5">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6">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7">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8">
    <w:name w:val="текст примечания"/>
    <w:basedOn w:val="af2"/>
    <w:pPr>
      <w:autoSpaceDE w:val="0"/>
    </w:pPr>
    <w:rPr>
      <w:sz w:val="20"/>
      <w:szCs w:val="20"/>
    </w:rPr>
  </w:style>
  <w:style w:type="paragraph" w:customStyle="1" w:styleId="affffffffffffff9">
    <w:name w:val="глава №"/>
    <w:basedOn w:val="af2"/>
    <w:next w:val="af2"/>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a">
    <w:name w:val="заголовок"/>
    <w:basedOn w:val="afffffffff9"/>
    <w:pPr>
      <w:autoSpaceDE w:val="0"/>
      <w:spacing w:after="57" w:line="244" w:lineRule="atLeast"/>
      <w:ind w:firstLine="0"/>
      <w:jc w:val="center"/>
      <w:textAlignment w:val="center"/>
    </w:pPr>
    <w:rPr>
      <w:b/>
      <w:bCs/>
      <w:caps/>
      <w:color w:val="000000"/>
      <w:sz w:val="20"/>
    </w:rPr>
  </w:style>
  <w:style w:type="paragraph" w:customStyle="1" w:styleId="affffffffffffffb">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b"/>
    <w:next w:val="affffffffffffffb"/>
    <w:pPr>
      <w:keepNext/>
      <w:spacing w:before="240" w:after="60"/>
    </w:pPr>
    <w:rPr>
      <w:rFonts w:ascii="OpenSymbol" w:hAnsi="OpenSymbol" w:cs="OpenSymbol"/>
      <w:b/>
      <w:bCs/>
      <w:kern w:val="1"/>
      <w:lang w:val="uk-UA"/>
    </w:rPr>
  </w:style>
  <w:style w:type="paragraph" w:customStyle="1" w:styleId="Aenao-1">
    <w:name w:val="Aena?o-1"/>
    <w:basedOn w:val="affffffff"/>
    <w:pPr>
      <w:autoSpaceDE w:val="0"/>
      <w:spacing w:after="0" w:line="360" w:lineRule="auto"/>
      <w:ind w:firstLine="720"/>
      <w:jc w:val="both"/>
    </w:pPr>
    <w:rPr>
      <w:szCs w:val="28"/>
    </w:rPr>
  </w:style>
  <w:style w:type="paragraph" w:customStyle="1" w:styleId="Noeeu1">
    <w:name w:val="Noeeu1"/>
    <w:basedOn w:val="af2"/>
    <w:pPr>
      <w:overflowPunct w:val="0"/>
      <w:autoSpaceDE w:val="0"/>
      <w:spacing w:line="360" w:lineRule="auto"/>
      <w:ind w:firstLine="567"/>
      <w:jc w:val="both"/>
      <w:textAlignment w:val="baseline"/>
    </w:pPr>
    <w:rPr>
      <w:sz w:val="28"/>
      <w:szCs w:val="28"/>
    </w:rPr>
  </w:style>
  <w:style w:type="paragraph" w:customStyle="1" w:styleId="rvps5">
    <w:name w:val="rvps5"/>
    <w:basedOn w:val="af2"/>
    <w:pPr>
      <w:spacing w:before="280" w:after="280"/>
    </w:pPr>
    <w:rPr>
      <w:rFonts w:eastAsia="Impact"/>
    </w:rPr>
  </w:style>
  <w:style w:type="paragraph" w:customStyle="1" w:styleId="1-liter">
    <w:name w:val="1-liter"/>
    <w:basedOn w:val="af2"/>
    <w:pPr>
      <w:numPr>
        <w:numId w:val="13"/>
      </w:numPr>
      <w:spacing w:line="230" w:lineRule="auto"/>
      <w:jc w:val="both"/>
    </w:pPr>
    <w:rPr>
      <w:rFonts w:eastAsia="Impact"/>
      <w:i/>
      <w:iCs/>
      <w:sz w:val="21"/>
      <w:szCs w:val="21"/>
      <w:lang w:val="uk-UA"/>
    </w:rPr>
  </w:style>
  <w:style w:type="paragraph" w:customStyle="1" w:styleId="affffffffffffffc">
    <w:name w:val="Текст_статті"/>
    <w:basedOn w:val="af2"/>
    <w:pPr>
      <w:ind w:firstLine="284"/>
      <w:jc w:val="both"/>
    </w:pPr>
    <w:rPr>
      <w:sz w:val="20"/>
      <w:szCs w:val="20"/>
      <w:lang w:val="uk-UA"/>
    </w:rPr>
  </w:style>
  <w:style w:type="paragraph" w:customStyle="1" w:styleId="WW-20">
    <w:name w:val="WW-Основной текст с отступом 2"/>
    <w:basedOn w:val="af2"/>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2"/>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2"/>
    <w:next w:val="af2"/>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f2"/>
    <w:pPr>
      <w:spacing w:line="343" w:lineRule="auto"/>
      <w:ind w:firstLine="709"/>
      <w:jc w:val="both"/>
    </w:pPr>
    <w:rPr>
      <w:rFonts w:ascii="Helvetica" w:hAnsi="Helvetica" w:cs="Helvetica"/>
      <w:sz w:val="16"/>
      <w:szCs w:val="16"/>
      <w:lang w:val="uk-UA"/>
    </w:rPr>
  </w:style>
  <w:style w:type="paragraph" w:customStyle="1" w:styleId="1-zbirnyk">
    <w:name w:val="1-zbirnyk"/>
    <w:basedOn w:val="af2"/>
    <w:pPr>
      <w:ind w:firstLine="567"/>
      <w:jc w:val="both"/>
    </w:pPr>
    <w:rPr>
      <w:sz w:val="21"/>
      <w:szCs w:val="20"/>
      <w:lang w:val="uk-UA"/>
    </w:rPr>
  </w:style>
  <w:style w:type="paragraph" w:customStyle="1" w:styleId="pfull">
    <w:name w:val="pfull"/>
    <w:basedOn w:val="af2"/>
    <w:pPr>
      <w:spacing w:before="280" w:after="280"/>
    </w:pPr>
  </w:style>
  <w:style w:type="paragraph" w:customStyle="1" w:styleId="bodytext">
    <w:name w:val="bodytext"/>
    <w:basedOn w:val="af2"/>
    <w:pPr>
      <w:spacing w:after="22"/>
      <w:ind w:firstLine="330"/>
    </w:pPr>
    <w:rPr>
      <w:sz w:val="26"/>
      <w:szCs w:val="26"/>
    </w:rPr>
  </w:style>
  <w:style w:type="paragraph" w:customStyle="1" w:styleId="docheader">
    <w:name w:val="docheader"/>
    <w:basedOn w:val="af2"/>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2"/>
    <w:pPr>
      <w:spacing w:before="280" w:after="280"/>
    </w:pPr>
  </w:style>
  <w:style w:type="paragraph" w:customStyle="1" w:styleId="affffffffffffffd">
    <w:name w:val="текст виноски"/>
    <w:basedOn w:val="affffffff1"/>
    <w:pPr>
      <w:spacing w:line="240" w:lineRule="auto"/>
    </w:pPr>
    <w:rPr>
      <w:sz w:val="20"/>
      <w:szCs w:val="20"/>
    </w:rPr>
  </w:style>
  <w:style w:type="paragraph" w:customStyle="1" w:styleId="0500286">
    <w:name w:val="Стиль Черный Первая строка:  05 см Справа:  002 см Перед:  86..."/>
    <w:basedOn w:val="af2"/>
    <w:pPr>
      <w:widowControl w:val="0"/>
      <w:shd w:val="clear" w:color="auto" w:fill="FFFFFF"/>
      <w:ind w:firstLine="340"/>
      <w:jc w:val="both"/>
    </w:pPr>
    <w:rPr>
      <w:color w:val="000000"/>
      <w:spacing w:val="1"/>
      <w:sz w:val="28"/>
      <w:szCs w:val="20"/>
      <w:lang w:val="en-GB"/>
    </w:rPr>
  </w:style>
  <w:style w:type="paragraph" w:customStyle="1" w:styleId="affffffffffffffe">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2"/>
    <w:pPr>
      <w:widowControl w:val="0"/>
      <w:autoSpaceDE w:val="0"/>
      <w:spacing w:line="360" w:lineRule="auto"/>
      <w:ind w:firstLine="360"/>
      <w:jc w:val="both"/>
    </w:pPr>
    <w:rPr>
      <w:rFonts w:cs="Helvetica"/>
      <w:sz w:val="28"/>
      <w:szCs w:val="28"/>
    </w:rPr>
  </w:style>
  <w:style w:type="paragraph" w:customStyle="1" w:styleId="afffffffffffffff">
    <w:name w:val="Дисертація"/>
    <w:basedOn w:val="af2"/>
    <w:pPr>
      <w:spacing w:line="360" w:lineRule="auto"/>
      <w:ind w:firstLine="709"/>
      <w:jc w:val="both"/>
    </w:pPr>
    <w:rPr>
      <w:sz w:val="28"/>
      <w:szCs w:val="28"/>
    </w:rPr>
  </w:style>
  <w:style w:type="paragraph" w:customStyle="1" w:styleId="BodyText23">
    <w:name w:val="Body Text 23"/>
    <w:basedOn w:val="af2"/>
    <w:pPr>
      <w:tabs>
        <w:tab w:val="left" w:pos="3630"/>
      </w:tabs>
      <w:autoSpaceDE w:val="0"/>
      <w:spacing w:line="360" w:lineRule="auto"/>
      <w:jc w:val="both"/>
    </w:pPr>
  </w:style>
  <w:style w:type="paragraph" w:customStyle="1" w:styleId="BodyText22">
    <w:name w:val="Body Text 22"/>
    <w:basedOn w:val="af2"/>
    <w:pPr>
      <w:autoSpaceDE w:val="0"/>
      <w:spacing w:line="360" w:lineRule="auto"/>
      <w:ind w:firstLine="567"/>
      <w:jc w:val="both"/>
    </w:pPr>
    <w:rPr>
      <w:sz w:val="28"/>
      <w:szCs w:val="28"/>
    </w:rPr>
  </w:style>
  <w:style w:type="paragraph" w:customStyle="1" w:styleId="afffffffffffffff0">
    <w:name w:val="????? ??????"/>
    <w:basedOn w:val="af2"/>
    <w:pPr>
      <w:widowControl w:val="0"/>
      <w:autoSpaceDE w:val="0"/>
    </w:pPr>
    <w:rPr>
      <w:sz w:val="20"/>
      <w:szCs w:val="20"/>
    </w:rPr>
  </w:style>
  <w:style w:type="paragraph" w:customStyle="1" w:styleId="60">
    <w:name w:val="Нумерованный список 6"/>
    <w:basedOn w:val="af2"/>
    <w:pPr>
      <w:numPr>
        <w:numId w:val="18"/>
      </w:numPr>
      <w:spacing w:line="192" w:lineRule="auto"/>
    </w:pPr>
  </w:style>
  <w:style w:type="paragraph" w:customStyle="1" w:styleId="outdent">
    <w:name w:val="outdent"/>
    <w:basedOn w:val="af2"/>
    <w:pPr>
      <w:spacing w:after="240"/>
      <w:ind w:left="480" w:right="240" w:hanging="240"/>
    </w:pPr>
  </w:style>
  <w:style w:type="paragraph" w:customStyle="1" w:styleId="firstpara">
    <w:name w:val="firstpara"/>
    <w:basedOn w:val="af2"/>
  </w:style>
  <w:style w:type="paragraph" w:customStyle="1" w:styleId="medium-normal1">
    <w:name w:val="medium-normal1"/>
    <w:basedOn w:val="af2"/>
    <w:pPr>
      <w:spacing w:before="280" w:after="280"/>
    </w:pPr>
    <w:rPr>
      <w:lang w:val="uk-UA"/>
    </w:rPr>
  </w:style>
  <w:style w:type="paragraph" w:customStyle="1" w:styleId="rvps6">
    <w:name w:val="rvps6"/>
    <w:basedOn w:val="af2"/>
    <w:pPr>
      <w:spacing w:before="280" w:after="280"/>
    </w:pPr>
  </w:style>
  <w:style w:type="paragraph" w:customStyle="1" w:styleId="Iniiaiieoaeno">
    <w:name w:val="Iniiaiie oaeno"/>
    <w:basedOn w:val="af2"/>
    <w:pPr>
      <w:spacing w:after="120"/>
    </w:pPr>
    <w:rPr>
      <w:sz w:val="20"/>
      <w:szCs w:val="20"/>
    </w:rPr>
  </w:style>
  <w:style w:type="paragraph" w:customStyle="1" w:styleId="censm">
    <w:name w:val="censm"/>
    <w:basedOn w:val="af2"/>
    <w:pPr>
      <w:spacing w:before="280" w:after="280"/>
    </w:pPr>
  </w:style>
  <w:style w:type="paragraph" w:customStyle="1" w:styleId="sm">
    <w:name w:val="sm"/>
    <w:basedOn w:val="af2"/>
    <w:pPr>
      <w:spacing w:before="280" w:after="280"/>
    </w:pPr>
    <w:rPr>
      <w:rFonts w:ascii="OpenSymbol" w:hAnsi="OpenSymbol" w:cs="OpenSymbol"/>
      <w:sz w:val="22"/>
      <w:szCs w:val="22"/>
    </w:rPr>
  </w:style>
  <w:style w:type="paragraph" w:customStyle="1" w:styleId="author0">
    <w:name w:val="author"/>
    <w:basedOn w:val="af2"/>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2"/>
    <w:pPr>
      <w:spacing w:before="120" w:after="120" w:line="360" w:lineRule="atLeast"/>
      <w:ind w:left="115" w:right="115"/>
      <w:jc w:val="both"/>
    </w:pPr>
    <w:rPr>
      <w:rFonts w:ascii="OpenSymbol" w:hAnsi="OpenSymbol" w:cs="OpenSymbol"/>
      <w:color w:val="000000"/>
    </w:rPr>
  </w:style>
  <w:style w:type="paragraph" w:customStyle="1" w:styleId="avtor0">
    <w:name w:val="avtor"/>
    <w:basedOn w:val="af2"/>
    <w:pPr>
      <w:spacing w:before="280" w:after="280"/>
    </w:pPr>
  </w:style>
  <w:style w:type="paragraph" w:customStyle="1" w:styleId="afffffffffffffff1">
    <w:name w:val="Звезды"/>
    <w:basedOn w:val="af2"/>
    <w:next w:val="af2"/>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f"/>
    <w:pPr>
      <w:widowControl w:val="0"/>
      <w:spacing w:before="120" w:after="0" w:line="360" w:lineRule="auto"/>
      <w:ind w:firstLine="1134"/>
      <w:jc w:val="both"/>
    </w:pPr>
    <w:rPr>
      <w:szCs w:val="20"/>
    </w:rPr>
  </w:style>
  <w:style w:type="paragraph" w:customStyle="1" w:styleId="3f3f3f">
    <w:name w:val="Ч3fи3fп3f"/>
    <w:basedOn w:val="af2"/>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2"/>
    <w:pPr>
      <w:widowControl w:val="0"/>
      <w:spacing w:after="120" w:line="480" w:lineRule="auto"/>
    </w:pPr>
  </w:style>
  <w:style w:type="paragraph" w:customStyle="1" w:styleId="3f3f3f3f3f3f">
    <w:name w:val="М3fо3fй3f у3fк3fр3f"/>
    <w:basedOn w:val="af2"/>
    <w:pPr>
      <w:widowControl w:val="0"/>
      <w:ind w:firstLine="567"/>
      <w:jc w:val="both"/>
    </w:pPr>
    <w:rPr>
      <w:sz w:val="28"/>
      <w:szCs w:val="28"/>
      <w:lang w:val="uk-UA"/>
    </w:rPr>
  </w:style>
  <w:style w:type="paragraph" w:customStyle="1" w:styleId="afffffffffffffff2">
    <w:name w:val="Мой укр"/>
    <w:basedOn w:val="af2"/>
    <w:pPr>
      <w:widowControl w:val="0"/>
      <w:ind w:firstLine="567"/>
      <w:jc w:val="both"/>
    </w:pPr>
    <w:rPr>
      <w:sz w:val="28"/>
      <w:szCs w:val="28"/>
      <w:lang w:val="uk-UA"/>
    </w:rPr>
  </w:style>
  <w:style w:type="paragraph" w:customStyle="1" w:styleId="11">
    <w:name w:val="11"/>
    <w:basedOn w:val="af2"/>
    <w:pPr>
      <w:numPr>
        <w:numId w:val="15"/>
      </w:numPr>
      <w:jc w:val="both"/>
    </w:pPr>
    <w:rPr>
      <w:sz w:val="28"/>
      <w:szCs w:val="28"/>
      <w:lang w:val="uk-UA"/>
    </w:rPr>
  </w:style>
  <w:style w:type="paragraph" w:customStyle="1" w:styleId="afffffffffffffff3">
    <w:name w:val="Название.Название схем"/>
    <w:basedOn w:val="af2"/>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2"/>
    <w:next w:val="af2"/>
    <w:pPr>
      <w:keepNext/>
      <w:autoSpaceDE w:val="0"/>
      <w:jc w:val="right"/>
    </w:pPr>
    <w:rPr>
      <w:b/>
      <w:bCs/>
      <w:sz w:val="32"/>
      <w:szCs w:val="32"/>
      <w:lang w:val="uk-UA"/>
    </w:rPr>
  </w:style>
  <w:style w:type="paragraph" w:customStyle="1" w:styleId="afffffffffffffff4">
    <w:name w:val="а"/>
    <w:basedOn w:val="af2"/>
    <w:pPr>
      <w:autoSpaceDE w:val="0"/>
      <w:ind w:firstLine="720"/>
      <w:jc w:val="both"/>
    </w:pPr>
    <w:rPr>
      <w:sz w:val="28"/>
      <w:szCs w:val="28"/>
      <w:lang w:val="uk-UA"/>
    </w:rPr>
  </w:style>
  <w:style w:type="paragraph" w:customStyle="1" w:styleId="68">
    <w:name w:val="заголовок 6"/>
    <w:basedOn w:val="af2"/>
    <w:next w:val="af2"/>
    <w:pPr>
      <w:keepNext/>
      <w:autoSpaceDE w:val="0"/>
      <w:spacing w:line="288" w:lineRule="auto"/>
      <w:jc w:val="center"/>
    </w:pPr>
    <w:rPr>
      <w:sz w:val="26"/>
      <w:szCs w:val="26"/>
      <w:lang w:val="en-US"/>
    </w:rPr>
  </w:style>
  <w:style w:type="paragraph" w:customStyle="1" w:styleId="afffffffffffffff5">
    <w:name w:val="рабочий"/>
    <w:basedOn w:val="af2"/>
    <w:pPr>
      <w:spacing w:line="360" w:lineRule="auto"/>
      <w:ind w:right="-284" w:firstLine="709"/>
      <w:jc w:val="both"/>
    </w:pPr>
    <w:rPr>
      <w:sz w:val="28"/>
      <w:szCs w:val="20"/>
    </w:rPr>
  </w:style>
  <w:style w:type="paragraph" w:customStyle="1" w:styleId="1fffff0">
    <w:name w:val="Продолжение списка1"/>
    <w:basedOn w:val="af2"/>
    <w:pPr>
      <w:spacing w:after="120"/>
      <w:ind w:left="283"/>
    </w:pPr>
  </w:style>
  <w:style w:type="paragraph" w:customStyle="1" w:styleId="cnfheader">
    <w:name w:val="cnfheader"/>
    <w:basedOn w:val="af2"/>
    <w:pPr>
      <w:spacing w:before="280" w:after="280"/>
    </w:pPr>
    <w:rPr>
      <w:rFonts w:ascii="OpenSymbol" w:hAnsi="OpenSymbol" w:cs="OpenSymbol"/>
      <w:b/>
      <w:bCs/>
      <w:caps/>
      <w:sz w:val="20"/>
      <w:szCs w:val="20"/>
    </w:rPr>
  </w:style>
  <w:style w:type="paragraph" w:customStyle="1" w:styleId="titul">
    <w:name w:val="titul"/>
    <w:basedOn w:val="af2"/>
    <w:pPr>
      <w:spacing w:before="280" w:after="280"/>
      <w:jc w:val="center"/>
    </w:pPr>
    <w:rPr>
      <w:b/>
      <w:bCs/>
      <w:color w:val="333333"/>
      <w:sz w:val="14"/>
      <w:szCs w:val="14"/>
    </w:rPr>
  </w:style>
  <w:style w:type="paragraph" w:customStyle="1" w:styleId="sources">
    <w:name w:val="sources"/>
    <w:basedOn w:val="af2"/>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4"/>
    <w:pPr>
      <w:snapToGrid/>
      <w:spacing w:before="0" w:after="0" w:line="360" w:lineRule="auto"/>
    </w:pPr>
    <w:rPr>
      <w:b/>
      <w:sz w:val="28"/>
      <w:u w:val="single"/>
    </w:rPr>
  </w:style>
  <w:style w:type="paragraph" w:customStyle="1" w:styleId="21b">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1">
    <w:name w:val="Название3"/>
    <w:basedOn w:val="1fff4"/>
    <w:pPr>
      <w:snapToGrid/>
      <w:spacing w:before="0" w:after="0" w:line="360" w:lineRule="auto"/>
      <w:jc w:val="center"/>
    </w:pPr>
    <w:rPr>
      <w:sz w:val="28"/>
      <w:lang w:val="uk-UA"/>
    </w:rPr>
  </w:style>
  <w:style w:type="paragraph" w:customStyle="1" w:styleId="afffffffffffffff6">
    <w:name w:val="Âåðõíèé êîëîíòèòóë"/>
    <w:basedOn w:val="af2"/>
    <w:pPr>
      <w:widowControl w:val="0"/>
      <w:tabs>
        <w:tab w:val="center" w:pos="4677"/>
        <w:tab w:val="right" w:pos="9355"/>
      </w:tabs>
      <w:autoSpaceDE w:val="0"/>
    </w:pPr>
    <w:rPr>
      <w:sz w:val="20"/>
      <w:szCs w:val="20"/>
    </w:rPr>
  </w:style>
  <w:style w:type="paragraph" w:customStyle="1" w:styleId="414">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2"/>
    <w:next w:val="af2"/>
    <w:pPr>
      <w:keepNext/>
      <w:autoSpaceDE w:val="0"/>
      <w:jc w:val="center"/>
    </w:pPr>
    <w:rPr>
      <w:b/>
      <w:bCs/>
      <w:sz w:val="20"/>
      <w:szCs w:val="20"/>
      <w:lang w:val="uk-UA"/>
    </w:rPr>
  </w:style>
  <w:style w:type="paragraph" w:customStyle="1" w:styleId="d22">
    <w:name w:val="сdовной текст2 2"/>
    <w:basedOn w:val="af2"/>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4"/>
    <w:next w:val="1fff4"/>
    <w:pPr>
      <w:keepNext/>
      <w:snapToGrid/>
      <w:spacing w:before="0" w:after="0" w:line="360" w:lineRule="auto"/>
      <w:ind w:left="708"/>
      <w:jc w:val="center"/>
    </w:pPr>
    <w:rPr>
      <w:b/>
      <w:lang w:val="uk-UA"/>
    </w:rPr>
  </w:style>
  <w:style w:type="paragraph" w:customStyle="1" w:styleId="afffffffffffffff7">
    <w:name w:val="абзац"/>
    <w:basedOn w:val="af2"/>
    <w:pPr>
      <w:spacing w:line="360" w:lineRule="auto"/>
      <w:jc w:val="both"/>
    </w:pPr>
    <w:rPr>
      <w:b/>
      <w:sz w:val="28"/>
      <w:szCs w:val="20"/>
    </w:rPr>
  </w:style>
  <w:style w:type="paragraph" w:customStyle="1" w:styleId="pt">
    <w:name w:val="pt"/>
    <w:basedOn w:val="af2"/>
    <w:pPr>
      <w:spacing w:before="280" w:after="280"/>
      <w:ind w:left="443" w:right="443" w:firstLine="400"/>
      <w:jc w:val="both"/>
    </w:pPr>
  </w:style>
  <w:style w:type="paragraph" w:customStyle="1" w:styleId="ht">
    <w:name w:val="ht"/>
    <w:basedOn w:val="af2"/>
    <w:pPr>
      <w:spacing w:before="280" w:after="280"/>
      <w:ind w:left="443" w:right="443"/>
      <w:jc w:val="center"/>
    </w:pPr>
    <w:rPr>
      <w:sz w:val="27"/>
      <w:szCs w:val="27"/>
    </w:rPr>
  </w:style>
  <w:style w:type="paragraph" w:customStyle="1" w:styleId="afffffffffffffff8">
    <w:name w:val="Книги"/>
    <w:basedOn w:val="af2"/>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f2"/>
    <w:pPr>
      <w:ind w:left="4252"/>
    </w:pPr>
    <w:rPr>
      <w:lang w:val="pl-PL"/>
    </w:rPr>
  </w:style>
  <w:style w:type="paragraph" w:customStyle="1" w:styleId="rvps17">
    <w:name w:val="rvps17"/>
    <w:basedOn w:val="af2"/>
    <w:pPr>
      <w:spacing w:before="280" w:after="280"/>
    </w:pPr>
  </w:style>
  <w:style w:type="paragraph" w:customStyle="1" w:styleId="rvps14">
    <w:name w:val="rvps14"/>
    <w:basedOn w:val="af2"/>
    <w:pPr>
      <w:spacing w:before="280" w:after="280"/>
    </w:pPr>
  </w:style>
  <w:style w:type="paragraph" w:customStyle="1" w:styleId="afffffffffffffff9">
    <w:name w:val="без абзаца"/>
    <w:basedOn w:val="af2"/>
    <w:pPr>
      <w:jc w:val="center"/>
    </w:pPr>
    <w:rPr>
      <w:rFonts w:eastAsia="IzhTitl"/>
      <w:sz w:val="28"/>
      <w:szCs w:val="20"/>
      <w:lang w:val="uk-UA"/>
    </w:rPr>
  </w:style>
  <w:style w:type="paragraph" w:customStyle="1" w:styleId="Programmline2">
    <w:name w:val="Programmline2"/>
    <w:basedOn w:val="af2"/>
    <w:pPr>
      <w:spacing w:before="40" w:after="40" w:line="360" w:lineRule="auto"/>
      <w:ind w:left="488" w:right="-153" w:hanging="488"/>
      <w:jc w:val="center"/>
    </w:pPr>
    <w:rPr>
      <w:bCs/>
      <w:sz w:val="22"/>
      <w:szCs w:val="20"/>
      <w:lang w:val="en-US"/>
    </w:rPr>
  </w:style>
  <w:style w:type="paragraph" w:customStyle="1" w:styleId="reference2">
    <w:name w:val="reference2"/>
    <w:basedOn w:val="af2"/>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2"/>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2"/>
    <w:next w:val="af2"/>
    <w:pPr>
      <w:spacing w:before="255" w:after="295" w:line="180" w:lineRule="exact"/>
      <w:jc w:val="both"/>
    </w:pPr>
    <w:rPr>
      <w:rFonts w:ascii="Mangal" w:hAnsi="Mangal" w:cs="Mangal"/>
      <w:sz w:val="16"/>
      <w:szCs w:val="20"/>
      <w:lang w:val="en-US"/>
    </w:rPr>
  </w:style>
  <w:style w:type="paragraph" w:customStyle="1" w:styleId="headersmall">
    <w:name w:val="headersmall"/>
    <w:basedOn w:val="af2"/>
    <w:pPr>
      <w:spacing w:before="280" w:after="280"/>
    </w:pPr>
  </w:style>
  <w:style w:type="paragraph" w:customStyle="1" w:styleId="TFReferencesSection">
    <w:name w:val="TF_References_Section"/>
    <w:basedOn w:val="af2"/>
    <w:pPr>
      <w:spacing w:line="150" w:lineRule="exact"/>
      <w:ind w:left="346" w:hanging="346"/>
      <w:jc w:val="both"/>
    </w:pPr>
    <w:rPr>
      <w:rFonts w:ascii="Mangal" w:hAnsi="Mangal" w:cs="Mangal"/>
      <w:sz w:val="15"/>
      <w:szCs w:val="20"/>
      <w:lang w:val="en-US"/>
    </w:rPr>
  </w:style>
  <w:style w:type="paragraph" w:customStyle="1" w:styleId="afffffffffffffffa">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f2"/>
    <w:pPr>
      <w:jc w:val="center"/>
    </w:pPr>
    <w:rPr>
      <w:sz w:val="28"/>
      <w:szCs w:val="20"/>
      <w:lang w:val="uk-UA"/>
    </w:rPr>
  </w:style>
  <w:style w:type="paragraph" w:customStyle="1" w:styleId="2fff7">
    <w:name w:val="Схема 2"/>
    <w:basedOn w:val="af2"/>
    <w:pPr>
      <w:jc w:val="center"/>
    </w:pPr>
    <w:rPr>
      <w:szCs w:val="20"/>
      <w:lang w:val="uk-UA"/>
    </w:rPr>
  </w:style>
  <w:style w:type="paragraph" w:customStyle="1" w:styleId="afffffffffffffffb">
    <w:name w:val="Титул"/>
    <w:basedOn w:val="af2"/>
    <w:pPr>
      <w:jc w:val="center"/>
    </w:pPr>
    <w:rPr>
      <w:sz w:val="32"/>
      <w:szCs w:val="20"/>
      <w:lang w:val="uk-UA"/>
    </w:rPr>
  </w:style>
  <w:style w:type="paragraph" w:customStyle="1" w:styleId="afffffffffffffffc">
    <w:name w:val="Формула"/>
    <w:basedOn w:val="af2"/>
    <w:pPr>
      <w:tabs>
        <w:tab w:val="left" w:pos="5954"/>
      </w:tabs>
      <w:spacing w:before="80" w:after="80"/>
      <w:ind w:right="851"/>
      <w:jc w:val="right"/>
    </w:pPr>
    <w:rPr>
      <w:sz w:val="28"/>
      <w:szCs w:val="20"/>
      <w:lang w:val="uk-UA"/>
    </w:rPr>
  </w:style>
  <w:style w:type="paragraph" w:customStyle="1" w:styleId="WW-21">
    <w:name w:val="WW-Основной текст 2"/>
    <w:basedOn w:val="af2"/>
    <w:pPr>
      <w:widowControl w:val="0"/>
      <w:spacing w:line="360" w:lineRule="auto"/>
      <w:jc w:val="both"/>
    </w:pPr>
    <w:rPr>
      <w:sz w:val="28"/>
      <w:szCs w:val="28"/>
      <w:lang w:val="uk-UA"/>
    </w:rPr>
  </w:style>
  <w:style w:type="paragraph" w:customStyle="1" w:styleId="1fffff5">
    <w:name w:val="Тема примечания1"/>
    <w:basedOn w:val="2ff3"/>
    <w:next w:val="2ff3"/>
    <w:rPr>
      <w:b/>
      <w:bCs/>
      <w:lang w:val="uk-UA"/>
    </w:rPr>
  </w:style>
  <w:style w:type="paragraph" w:customStyle="1" w:styleId="afffffffffffffffd">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2"/>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2"/>
    <w:pPr>
      <w:widowControl/>
      <w:tabs>
        <w:tab w:val="center" w:pos="4680"/>
        <w:tab w:val="right" w:pos="9360"/>
      </w:tabs>
      <w:suppressAutoHyphens w:val="0"/>
      <w:ind w:left="0" w:right="283" w:firstLine="851"/>
      <w:jc w:val="both"/>
    </w:pPr>
    <w:rPr>
      <w:lang w:val="en-US"/>
    </w:rPr>
  </w:style>
  <w:style w:type="paragraph" w:customStyle="1" w:styleId="afffffffffffffffe">
    <w:name w:val="Таблица знак"/>
    <w:basedOn w:val="af2"/>
    <w:pPr>
      <w:jc w:val="center"/>
    </w:pPr>
    <w:rPr>
      <w:sz w:val="26"/>
      <w:szCs w:val="26"/>
    </w:rPr>
  </w:style>
  <w:style w:type="paragraph" w:customStyle="1" w:styleId="affffffffffffffff">
    <w:name w:val="Ссылка"/>
    <w:basedOn w:val="af2"/>
    <w:pPr>
      <w:spacing w:line="360" w:lineRule="auto"/>
      <w:ind w:firstLine="709"/>
      <w:jc w:val="both"/>
    </w:pPr>
  </w:style>
  <w:style w:type="paragraph" w:customStyle="1" w:styleId="affffffffffffffff0">
    <w:name w:val="Рисунок Знак"/>
    <w:basedOn w:val="af2"/>
    <w:pPr>
      <w:spacing w:after="240"/>
      <w:jc w:val="center"/>
    </w:pPr>
  </w:style>
  <w:style w:type="paragraph" w:customStyle="1" w:styleId="affffffffffffffff1">
    <w:name w:val="Рисунок"/>
    <w:basedOn w:val="af2"/>
    <w:pPr>
      <w:spacing w:after="120"/>
      <w:ind w:firstLine="709"/>
      <w:jc w:val="both"/>
    </w:pPr>
  </w:style>
  <w:style w:type="paragraph" w:customStyle="1" w:styleId="affffffffffffffff2">
    <w:name w:val="Таблица центр"/>
    <w:next w:val="affffffffff9"/>
    <w:pPr>
      <w:suppressAutoHyphens/>
      <w:spacing w:after="120"/>
      <w:jc w:val="center"/>
    </w:pPr>
    <w:rPr>
      <w:rFonts w:ascii="Garamond" w:eastAsia="Garamond" w:hAnsi="Garamond" w:cs="Garamond"/>
      <w:sz w:val="28"/>
      <w:lang w:eastAsia="ar-SA"/>
    </w:rPr>
  </w:style>
  <w:style w:type="paragraph" w:customStyle="1" w:styleId="affffffffffffffff3">
    <w:name w:val="Таблица назв"/>
    <w:next w:val="affffffffffffffff2"/>
    <w:pPr>
      <w:suppressAutoHyphens/>
      <w:jc w:val="right"/>
    </w:pPr>
    <w:rPr>
      <w:rFonts w:ascii="Garamond" w:eastAsia="Garamond" w:hAnsi="Garamond" w:cs="Garamond"/>
      <w:sz w:val="28"/>
      <w:szCs w:val="24"/>
      <w:lang w:eastAsia="ar-SA"/>
    </w:rPr>
  </w:style>
  <w:style w:type="paragraph" w:customStyle="1" w:styleId="affffffffffffffff4">
    <w:name w:val="Стиль Таблица"/>
    <w:basedOn w:val="af2"/>
    <w:next w:val="af2"/>
    <w:pPr>
      <w:ind w:left="3240"/>
      <w:jc w:val="right"/>
    </w:pPr>
    <w:rPr>
      <w:sz w:val="28"/>
      <w:szCs w:val="20"/>
    </w:rPr>
  </w:style>
  <w:style w:type="paragraph" w:customStyle="1" w:styleId="affffffffffffffff5">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0"/>
    <w:pPr>
      <w:spacing w:after="0"/>
    </w:pPr>
    <w:rPr>
      <w:sz w:val="26"/>
    </w:rPr>
  </w:style>
  <w:style w:type="paragraph" w:customStyle="1" w:styleId="1310">
    <w:name w:val="Стиль Рисунок Знак + 13 пт1"/>
    <w:basedOn w:val="affffffffffffffff0"/>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2"/>
    <w:pPr>
      <w:spacing w:line="360" w:lineRule="auto"/>
      <w:ind w:firstLine="709"/>
      <w:jc w:val="both"/>
    </w:pPr>
    <w:rPr>
      <w:sz w:val="28"/>
      <w:szCs w:val="28"/>
      <w:lang w:val="uk-UA"/>
    </w:rPr>
  </w:style>
  <w:style w:type="paragraph" w:customStyle="1" w:styleId="2fff8">
    <w:name w:val="оглавление 2"/>
    <w:basedOn w:val="af2"/>
    <w:next w:val="af2"/>
    <w:pPr>
      <w:ind w:left="200"/>
    </w:pPr>
    <w:rPr>
      <w:sz w:val="20"/>
      <w:szCs w:val="20"/>
    </w:rPr>
  </w:style>
  <w:style w:type="paragraph" w:customStyle="1" w:styleId="1fffff6">
    <w:name w:val="оглавление 1"/>
    <w:basedOn w:val="af2"/>
    <w:next w:val="af2"/>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2"/>
    <w:next w:val="af2"/>
    <w:pPr>
      <w:ind w:left="400"/>
    </w:pPr>
    <w:rPr>
      <w:sz w:val="20"/>
      <w:szCs w:val="20"/>
    </w:rPr>
  </w:style>
  <w:style w:type="paragraph" w:customStyle="1" w:styleId="affffffffffffffff6">
    <w:name w:val="&quot;він"/>
    <w:basedOn w:val="af2"/>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2"/>
    <w:next w:val="af2"/>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2"/>
    <w:pPr>
      <w:spacing w:line="384" w:lineRule="auto"/>
      <w:ind w:firstLine="709"/>
      <w:jc w:val="both"/>
    </w:pPr>
    <w:rPr>
      <w:sz w:val="28"/>
      <w:szCs w:val="20"/>
      <w:lang w:val="en-US"/>
    </w:rPr>
  </w:style>
  <w:style w:type="paragraph" w:customStyle="1" w:styleId="D">
    <w:name w:val="D БезОтступа"/>
    <w:basedOn w:val="af2"/>
    <w:pPr>
      <w:spacing w:line="384" w:lineRule="auto"/>
      <w:jc w:val="both"/>
    </w:pPr>
    <w:rPr>
      <w:sz w:val="28"/>
      <w:szCs w:val="20"/>
      <w:lang w:val="en-US"/>
    </w:rPr>
  </w:style>
  <w:style w:type="paragraph" w:customStyle="1" w:styleId="f">
    <w:name w:val="f"/>
    <w:basedOn w:val="af2"/>
    <w:pPr>
      <w:autoSpaceDE w:val="0"/>
      <w:spacing w:before="100" w:after="100"/>
    </w:pPr>
    <w:rPr>
      <w:rFonts w:ascii="MS Reference Specialty" w:hAnsi="MS Reference Specialty" w:cs="MS Reference Specialty"/>
      <w:sz w:val="18"/>
      <w:szCs w:val="18"/>
    </w:rPr>
  </w:style>
  <w:style w:type="paragraph" w:customStyle="1" w:styleId="affffffffffffffff7">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8">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2"/>
    <w:next w:val="af2"/>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2"/>
    <w:pPr>
      <w:autoSpaceDE w:val="0"/>
      <w:spacing w:line="360" w:lineRule="auto"/>
    </w:pPr>
    <w:rPr>
      <w:sz w:val="28"/>
      <w:szCs w:val="28"/>
    </w:rPr>
  </w:style>
  <w:style w:type="paragraph" w:customStyle="1" w:styleId="affffffffffffffff9">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a">
    <w:name w:val="Чорновик"/>
    <w:basedOn w:val="1fff4"/>
    <w:pPr>
      <w:snapToGrid/>
      <w:spacing w:before="0" w:after="0" w:line="360" w:lineRule="exact"/>
      <w:ind w:firstLine="720"/>
    </w:pPr>
  </w:style>
  <w:style w:type="paragraph" w:customStyle="1" w:styleId="3ff4">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f2"/>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b">
    <w:name w:val="Revision"/>
    <w:pPr>
      <w:suppressAutoHyphens/>
    </w:pPr>
    <w:rPr>
      <w:rFonts w:ascii="IzhTitl" w:eastAsia="IzhTitl" w:hAnsi="IzhTitl" w:cs="IzhTitl"/>
      <w:sz w:val="22"/>
      <w:szCs w:val="22"/>
      <w:lang w:eastAsia="ar-SA"/>
    </w:rPr>
  </w:style>
  <w:style w:type="paragraph" w:customStyle="1" w:styleId="f10">
    <w:name w:val="лсно$f1т"/>
    <w:basedOn w:val="af2"/>
    <w:pPr>
      <w:widowControl w:val="0"/>
      <w:jc w:val="both"/>
    </w:pPr>
    <w:rPr>
      <w:sz w:val="28"/>
      <w:szCs w:val="20"/>
    </w:rPr>
  </w:style>
  <w:style w:type="paragraph" w:customStyle="1" w:styleId="affffffffffffffffc">
    <w:name w:val="н"/>
    <w:basedOn w:val="af2"/>
    <w:pPr>
      <w:spacing w:line="360" w:lineRule="auto"/>
      <w:ind w:firstLine="284"/>
      <w:jc w:val="both"/>
    </w:pPr>
    <w:rPr>
      <w:sz w:val="28"/>
      <w:szCs w:val="20"/>
      <w:lang w:val="uk-UA"/>
    </w:rPr>
  </w:style>
  <w:style w:type="paragraph" w:customStyle="1" w:styleId="1fffff8">
    <w:name w:val="çàãîëîâîê 1"/>
    <w:basedOn w:val="af2"/>
    <w:next w:val="af2"/>
    <w:pPr>
      <w:keepNext/>
      <w:spacing w:line="360" w:lineRule="auto"/>
      <w:jc w:val="both"/>
    </w:pPr>
    <w:rPr>
      <w:sz w:val="28"/>
      <w:szCs w:val="20"/>
      <w:lang w:val="uk-UA"/>
    </w:rPr>
  </w:style>
  <w:style w:type="paragraph" w:customStyle="1" w:styleId="affffffffffffffffd">
    <w:name w:val="Ос"/>
    <w:basedOn w:val="affffffff6"/>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2"/>
    <w:pPr>
      <w:widowControl w:val="0"/>
      <w:numPr>
        <w:numId w:val="35"/>
      </w:numPr>
      <w:jc w:val="both"/>
    </w:pPr>
    <w:rPr>
      <w:rFonts w:ascii="UkrainianPeterburg" w:hAnsi="UkrainianPeterburg" w:cs="UkrainianPeterburg"/>
      <w:sz w:val="19"/>
      <w:szCs w:val="20"/>
    </w:rPr>
  </w:style>
  <w:style w:type="paragraph" w:customStyle="1" w:styleId="affffffffffffffffe">
    <w:name w:val="Пример"/>
    <w:basedOn w:val="af2"/>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
    <w:name w:val="Итоговая информация"/>
    <w:basedOn w:val="af2"/>
    <w:pPr>
      <w:tabs>
        <w:tab w:val="left" w:pos="1134"/>
        <w:tab w:val="right" w:pos="9072"/>
      </w:tabs>
      <w:spacing w:line="360" w:lineRule="auto"/>
      <w:jc w:val="both"/>
    </w:pPr>
    <w:rPr>
      <w:sz w:val="28"/>
      <w:szCs w:val="20"/>
      <w:lang w:val="en-US"/>
    </w:rPr>
  </w:style>
  <w:style w:type="paragraph" w:customStyle="1" w:styleId="afffffffffffffffff0">
    <w:name w:val="Подпись к рисунку"/>
    <w:basedOn w:val="af2"/>
    <w:pPr>
      <w:keepLines/>
      <w:spacing w:after="360" w:line="360" w:lineRule="auto"/>
      <w:jc w:val="center"/>
    </w:pPr>
    <w:rPr>
      <w:szCs w:val="20"/>
    </w:rPr>
  </w:style>
  <w:style w:type="paragraph" w:customStyle="1" w:styleId="afffffffffffffffff1">
    <w:name w:val="Подпись к таблице"/>
    <w:basedOn w:val="af2"/>
    <w:link w:val="afffffffffffffffff2"/>
    <w:pPr>
      <w:spacing w:line="360" w:lineRule="auto"/>
      <w:jc w:val="right"/>
    </w:pPr>
    <w:rPr>
      <w:sz w:val="28"/>
      <w:szCs w:val="20"/>
    </w:rPr>
  </w:style>
  <w:style w:type="paragraph" w:customStyle="1" w:styleId="afffffffffffffffff3">
    <w:name w:val="Экспликация"/>
    <w:basedOn w:val="af2"/>
    <w:next w:val="af2"/>
    <w:pPr>
      <w:tabs>
        <w:tab w:val="left" w:pos="1276"/>
      </w:tabs>
      <w:spacing w:line="360" w:lineRule="auto"/>
      <w:ind w:left="907"/>
      <w:jc w:val="both"/>
    </w:pPr>
    <w:rPr>
      <w:sz w:val="20"/>
      <w:szCs w:val="20"/>
      <w:lang w:val="en-US"/>
    </w:rPr>
  </w:style>
  <w:style w:type="paragraph" w:customStyle="1" w:styleId="aaieiaie1">
    <w:name w:val="aaieiaie 1"/>
    <w:basedOn w:val="af2"/>
    <w:next w:val="af2"/>
    <w:pPr>
      <w:keepNext/>
      <w:jc w:val="center"/>
    </w:pPr>
    <w:rPr>
      <w:szCs w:val="20"/>
      <w:lang w:val="uk-UA"/>
    </w:rPr>
  </w:style>
  <w:style w:type="paragraph" w:customStyle="1" w:styleId="rvps1">
    <w:name w:val="rvps1"/>
    <w:basedOn w:val="af2"/>
    <w:pPr>
      <w:jc w:val="center"/>
    </w:pPr>
  </w:style>
  <w:style w:type="paragraph" w:customStyle="1" w:styleId="rvps2">
    <w:name w:val="rvps2"/>
    <w:basedOn w:val="af2"/>
    <w:pPr>
      <w:keepNext/>
      <w:jc w:val="right"/>
    </w:pPr>
  </w:style>
  <w:style w:type="paragraph" w:customStyle="1" w:styleId="rvps3">
    <w:name w:val="rvps3"/>
    <w:basedOn w:val="af2"/>
    <w:pPr>
      <w:ind w:left="2880" w:hanging="2880"/>
    </w:pPr>
  </w:style>
  <w:style w:type="paragraph" w:customStyle="1" w:styleId="rvps4">
    <w:name w:val="rvps4"/>
    <w:basedOn w:val="af2"/>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2"/>
    <w:pPr>
      <w:spacing w:before="280" w:after="280"/>
    </w:pPr>
  </w:style>
  <w:style w:type="paragraph" w:customStyle="1" w:styleId="afffffffffffffffff4">
    <w:name w:val="Обычн_основн"/>
    <w:basedOn w:val="af2"/>
    <w:pPr>
      <w:spacing w:line="360" w:lineRule="auto"/>
      <w:ind w:firstLine="539"/>
      <w:jc w:val="both"/>
    </w:pPr>
    <w:rPr>
      <w:sz w:val="28"/>
      <w:szCs w:val="20"/>
      <w:lang w:val="uk-UA"/>
    </w:rPr>
  </w:style>
  <w:style w:type="paragraph" w:customStyle="1" w:styleId="auto">
    <w:name w:val="auto"/>
    <w:basedOn w:val="af2"/>
    <w:pPr>
      <w:spacing w:line="312" w:lineRule="atLeast"/>
    </w:pPr>
    <w:rPr>
      <w:rFonts w:ascii="MS Reference Specialty" w:hAnsi="MS Reference Specialty" w:cs="MS Reference Specialty"/>
    </w:rPr>
  </w:style>
  <w:style w:type="paragraph" w:customStyle="1" w:styleId="rvps23">
    <w:name w:val="rvps23"/>
    <w:basedOn w:val="af2"/>
    <w:pPr>
      <w:ind w:firstLine="720"/>
      <w:jc w:val="both"/>
    </w:pPr>
    <w:rPr>
      <w:lang w:val="uk-UA"/>
    </w:rPr>
  </w:style>
  <w:style w:type="paragraph" w:customStyle="1" w:styleId="wwwstas">
    <w:name w:val="wwwstas"/>
    <w:basedOn w:val="af2"/>
    <w:pPr>
      <w:spacing w:before="96" w:after="288"/>
      <w:ind w:left="284" w:right="284"/>
      <w:jc w:val="both"/>
    </w:pPr>
    <w:rPr>
      <w:lang w:val="uk-UA"/>
    </w:rPr>
  </w:style>
  <w:style w:type="paragraph" w:customStyle="1" w:styleId="afffffffffffffffff5">
    <w:name w:val="Стаття"/>
    <w:basedOn w:val="af2"/>
    <w:pPr>
      <w:autoSpaceDE w:val="0"/>
      <w:spacing w:before="120" w:after="120"/>
      <w:ind w:firstLine="720"/>
      <w:jc w:val="both"/>
    </w:pPr>
    <w:rPr>
      <w:sz w:val="28"/>
      <w:szCs w:val="28"/>
      <w:lang w:val="uk-UA"/>
    </w:rPr>
  </w:style>
  <w:style w:type="paragraph" w:customStyle="1" w:styleId="broken">
    <w:name w:val="broken"/>
    <w:basedOn w:val="af2"/>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6">
    <w:name w:val="Òåêñò êîíöåâîé ñíîñêè"/>
    <w:basedOn w:val="af2"/>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2"/>
    <w:pPr>
      <w:widowControl w:val="0"/>
      <w:ind w:firstLine="397"/>
      <w:jc w:val="both"/>
    </w:pPr>
    <w:rPr>
      <w:rFonts w:ascii="UkrainianPeterburg" w:hAnsi="UkrainianPeterburg" w:cs="UkrainianPeterburg"/>
      <w:szCs w:val="20"/>
    </w:rPr>
  </w:style>
  <w:style w:type="paragraph" w:customStyle="1" w:styleId="2fffa">
    <w:name w:val="Адрес 2"/>
    <w:basedOn w:val="af2"/>
    <w:pPr>
      <w:spacing w:line="200" w:lineRule="atLeast"/>
    </w:pPr>
    <w:rPr>
      <w:sz w:val="16"/>
      <w:szCs w:val="20"/>
    </w:rPr>
  </w:style>
  <w:style w:type="paragraph" w:customStyle="1" w:styleId="afffffffffffffffff7">
    <w:name w:val="Підзаголовок"/>
    <w:basedOn w:val="af2"/>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5">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2"/>
    <w:pPr>
      <w:spacing w:before="280" w:after="280"/>
    </w:pPr>
  </w:style>
  <w:style w:type="paragraph" w:customStyle="1" w:styleId="msonormalbullet2gif">
    <w:name w:val="msonormalbullet2.gif"/>
    <w:basedOn w:val="af2"/>
    <w:pPr>
      <w:spacing w:before="280" w:after="280"/>
    </w:pPr>
    <w:rPr>
      <w:rFonts w:eastAsia="IzhTitl"/>
    </w:rPr>
  </w:style>
  <w:style w:type="paragraph" w:customStyle="1" w:styleId="msonormalbullet3gif">
    <w:name w:val="msonormalbullet3.gif"/>
    <w:basedOn w:val="af2"/>
    <w:pPr>
      <w:spacing w:before="280" w:after="280"/>
    </w:pPr>
    <w:rPr>
      <w:rFonts w:eastAsia="IzhTitl"/>
    </w:rPr>
  </w:style>
  <w:style w:type="paragraph" w:customStyle="1" w:styleId="msobodytextindent2bullet1gif">
    <w:name w:val="msobodytextindent2bullet1.gif"/>
    <w:basedOn w:val="af2"/>
    <w:pPr>
      <w:spacing w:before="280" w:after="280"/>
    </w:pPr>
    <w:rPr>
      <w:rFonts w:eastAsia="IzhTitl"/>
    </w:rPr>
  </w:style>
  <w:style w:type="paragraph" w:customStyle="1" w:styleId="msobodytextindent2bullet2gif">
    <w:name w:val="msobodytextindent2bullet2.gif"/>
    <w:basedOn w:val="af2"/>
    <w:pPr>
      <w:spacing w:before="280" w:after="280"/>
    </w:pPr>
    <w:rPr>
      <w:rFonts w:eastAsia="IzhTitl"/>
    </w:rPr>
  </w:style>
  <w:style w:type="paragraph" w:customStyle="1" w:styleId="msonormalbullet2gifcxspmiddle">
    <w:name w:val="msonormalbullet2gifcxspmiddle"/>
    <w:basedOn w:val="af2"/>
    <w:pPr>
      <w:spacing w:before="280" w:after="280"/>
    </w:pPr>
    <w:rPr>
      <w:rFonts w:eastAsia="IzhTitl"/>
      <w:szCs w:val="20"/>
    </w:rPr>
  </w:style>
  <w:style w:type="paragraph" w:customStyle="1" w:styleId="msonormalbullet2gifcxsplast">
    <w:name w:val="msonormalbullet2gifcxsplast"/>
    <w:basedOn w:val="af2"/>
    <w:pPr>
      <w:spacing w:before="280" w:after="280"/>
    </w:pPr>
    <w:rPr>
      <w:rFonts w:eastAsia="IzhTitl"/>
      <w:szCs w:val="20"/>
    </w:rPr>
  </w:style>
  <w:style w:type="paragraph" w:customStyle="1" w:styleId="msonormalbullet3gifcxsplast">
    <w:name w:val="msonormalbullet3gifcxsplast"/>
    <w:basedOn w:val="af2"/>
    <w:pPr>
      <w:spacing w:before="280" w:after="280"/>
    </w:pPr>
    <w:rPr>
      <w:rFonts w:eastAsia="IzhTitl"/>
    </w:rPr>
  </w:style>
  <w:style w:type="paragraph" w:customStyle="1" w:styleId="msobodytextindent2bullet2gifcxspmiddle">
    <w:name w:val="msobodytextindent2bullet2gifcxspmiddle"/>
    <w:basedOn w:val="af2"/>
    <w:pPr>
      <w:spacing w:before="280" w:after="280"/>
    </w:pPr>
    <w:rPr>
      <w:rFonts w:eastAsia="IzhTitl"/>
    </w:rPr>
  </w:style>
  <w:style w:type="paragraph" w:customStyle="1" w:styleId="msotitlebullet1gif">
    <w:name w:val="msotitlebullet1.gif"/>
    <w:basedOn w:val="af2"/>
    <w:pPr>
      <w:spacing w:before="280" w:after="280"/>
    </w:pPr>
    <w:rPr>
      <w:rFonts w:eastAsia="IzhTitl"/>
    </w:rPr>
  </w:style>
  <w:style w:type="paragraph" w:customStyle="1" w:styleId="msonormalbullet1gif">
    <w:name w:val="msonormalbullet1.gif"/>
    <w:basedOn w:val="af2"/>
    <w:pPr>
      <w:spacing w:before="280" w:after="280"/>
    </w:pPr>
    <w:rPr>
      <w:rFonts w:eastAsia="IzhTitl"/>
    </w:rPr>
  </w:style>
  <w:style w:type="paragraph" w:customStyle="1" w:styleId="msonormalbullet2gifbullet1gif">
    <w:name w:val="msonormalbullet2gifbullet1.gif"/>
    <w:basedOn w:val="af2"/>
    <w:pPr>
      <w:spacing w:before="280" w:after="280"/>
    </w:pPr>
    <w:rPr>
      <w:rFonts w:eastAsia="IzhTitl"/>
    </w:rPr>
  </w:style>
  <w:style w:type="paragraph" w:customStyle="1" w:styleId="msonormalbullet2gifbullet2gif">
    <w:name w:val="msonormalbullet2gifbullet2.gif"/>
    <w:basedOn w:val="af2"/>
    <w:pPr>
      <w:spacing w:before="280" w:after="280"/>
    </w:pPr>
    <w:rPr>
      <w:rFonts w:eastAsia="IzhTitl"/>
    </w:rPr>
  </w:style>
  <w:style w:type="paragraph" w:customStyle="1" w:styleId="msobodytextindent2bullet3gif">
    <w:name w:val="msobodytextindent2bullet3.gif"/>
    <w:basedOn w:val="af2"/>
    <w:pPr>
      <w:spacing w:before="280" w:after="280"/>
    </w:pPr>
    <w:rPr>
      <w:rFonts w:eastAsia="IzhTitl"/>
    </w:rPr>
  </w:style>
  <w:style w:type="paragraph" w:customStyle="1" w:styleId="msotitlebullet3gif">
    <w:name w:val="msotitlebullet3.gif"/>
    <w:basedOn w:val="af2"/>
    <w:pPr>
      <w:spacing w:before="280" w:after="280"/>
    </w:pPr>
    <w:rPr>
      <w:rFonts w:eastAsia="IzhTitl"/>
    </w:rPr>
  </w:style>
  <w:style w:type="paragraph" w:customStyle="1" w:styleId="nofootspace">
    <w:name w:val="nofootspace"/>
    <w:basedOn w:val="af2"/>
    <w:pPr>
      <w:ind w:firstLine="720"/>
      <w:jc w:val="both"/>
    </w:pPr>
    <w:rPr>
      <w:rFonts w:eastAsia="IzhTitl"/>
      <w:color w:val="000000"/>
    </w:rPr>
  </w:style>
  <w:style w:type="paragraph" w:customStyle="1" w:styleId="msonormalbullet2gifbullet3gif">
    <w:name w:val="msonormalbullet2gifbullet3.gif"/>
    <w:basedOn w:val="af2"/>
    <w:pPr>
      <w:spacing w:before="280" w:after="280"/>
    </w:pPr>
    <w:rPr>
      <w:rFonts w:eastAsia="IzhTitl"/>
    </w:rPr>
  </w:style>
  <w:style w:type="paragraph" w:customStyle="1" w:styleId="msonormalbullet2gifbullet2gifbullet2gif">
    <w:name w:val="msonormalbullet2gifbullet2gifbullet2.gif"/>
    <w:basedOn w:val="af2"/>
    <w:pPr>
      <w:spacing w:before="280" w:after="280"/>
    </w:pPr>
    <w:rPr>
      <w:rFonts w:eastAsia="IzhTitl"/>
    </w:rPr>
  </w:style>
  <w:style w:type="paragraph" w:customStyle="1" w:styleId="msobodytextbullet1gif">
    <w:name w:val="msobodytextbullet1.gif"/>
    <w:basedOn w:val="af2"/>
    <w:pPr>
      <w:spacing w:before="280" w:after="280"/>
    </w:pPr>
    <w:rPr>
      <w:rFonts w:eastAsia="IzhTitl"/>
    </w:rPr>
  </w:style>
  <w:style w:type="paragraph" w:customStyle="1" w:styleId="msobodytextbullet3gif">
    <w:name w:val="msobodytextbullet3.gif"/>
    <w:basedOn w:val="af2"/>
    <w:pPr>
      <w:spacing w:before="280" w:after="280"/>
    </w:pPr>
    <w:rPr>
      <w:rFonts w:eastAsia="IzhTitl"/>
    </w:rPr>
  </w:style>
  <w:style w:type="paragraph" w:customStyle="1" w:styleId="msonormalbullet2gifbullet1gifbullet3gif">
    <w:name w:val="msonormalbullet2gifbullet1gifbullet3.gif"/>
    <w:basedOn w:val="af2"/>
    <w:pPr>
      <w:spacing w:before="280" w:after="280"/>
    </w:pPr>
    <w:rPr>
      <w:rFonts w:eastAsia="IzhTitl"/>
    </w:rPr>
  </w:style>
  <w:style w:type="paragraph" w:customStyle="1" w:styleId="msonormalbullet1gifbullet1gif">
    <w:name w:val="msonormalbullet1gifbullet1.gif"/>
    <w:basedOn w:val="af2"/>
    <w:pPr>
      <w:spacing w:before="280" w:after="280"/>
    </w:pPr>
    <w:rPr>
      <w:rFonts w:eastAsia="IzhTitl"/>
    </w:rPr>
  </w:style>
  <w:style w:type="paragraph" w:customStyle="1" w:styleId="msonormalbullet1gifbullet3gif">
    <w:name w:val="msonormalbullet1gifbullet3.gif"/>
    <w:basedOn w:val="af2"/>
    <w:pPr>
      <w:spacing w:before="280" w:after="280"/>
    </w:pPr>
    <w:rPr>
      <w:rFonts w:eastAsia="IzhTitl"/>
    </w:rPr>
  </w:style>
  <w:style w:type="paragraph" w:customStyle="1" w:styleId="msonormalbullet2gifbullet2gifbullet1gif">
    <w:name w:val="msonormalbullet2gifbullet2gifbullet1.gif"/>
    <w:basedOn w:val="af2"/>
    <w:pPr>
      <w:spacing w:before="280" w:after="280"/>
    </w:pPr>
    <w:rPr>
      <w:rFonts w:eastAsia="IzhTitl"/>
    </w:rPr>
  </w:style>
  <w:style w:type="paragraph" w:customStyle="1" w:styleId="msonormalbullet2gifbullet2gifbullet3gif">
    <w:name w:val="msonormalbullet2gifbullet2gifbullet3.gif"/>
    <w:basedOn w:val="af2"/>
    <w:pPr>
      <w:spacing w:before="280" w:after="280"/>
    </w:pPr>
    <w:rPr>
      <w:rFonts w:eastAsia="IzhTitl"/>
    </w:rPr>
  </w:style>
  <w:style w:type="paragraph" w:customStyle="1" w:styleId="msofootnotetextbullet1gif">
    <w:name w:val="msofootnotetextbullet1.gif"/>
    <w:basedOn w:val="af2"/>
    <w:pPr>
      <w:spacing w:before="280" w:after="280"/>
    </w:pPr>
    <w:rPr>
      <w:rFonts w:eastAsia="IzhTitl"/>
    </w:rPr>
  </w:style>
  <w:style w:type="paragraph" w:customStyle="1" w:styleId="msofootnotetextbullet2gif">
    <w:name w:val="msofootnotetextbullet2.gif"/>
    <w:basedOn w:val="af2"/>
    <w:pPr>
      <w:spacing w:before="280" w:after="280"/>
    </w:pPr>
    <w:rPr>
      <w:rFonts w:eastAsia="IzhTitl"/>
    </w:rPr>
  </w:style>
  <w:style w:type="paragraph" w:customStyle="1" w:styleId="1fffffa">
    <w:name w:val="Заголовок оглавления1"/>
    <w:basedOn w:val="1"/>
    <w:next w:val="af2"/>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2"/>
    <w:pPr>
      <w:spacing w:before="280" w:after="280"/>
    </w:pPr>
    <w:rPr>
      <w:rFonts w:eastAsia="IzhTitl"/>
    </w:rPr>
  </w:style>
  <w:style w:type="paragraph" w:customStyle="1" w:styleId="msobodytextcxspmiddle">
    <w:name w:val="msobodytextcxspmiddle"/>
    <w:basedOn w:val="af2"/>
    <w:pPr>
      <w:spacing w:before="280" w:after="280"/>
    </w:pPr>
    <w:rPr>
      <w:rFonts w:eastAsia="IzhTitl"/>
      <w:szCs w:val="20"/>
    </w:rPr>
  </w:style>
  <w:style w:type="paragraph" w:customStyle="1" w:styleId="msobodytextcxsplast">
    <w:name w:val="msobodytextcxsplast"/>
    <w:basedOn w:val="af2"/>
    <w:pPr>
      <w:spacing w:before="280" w:after="280"/>
    </w:pPr>
    <w:rPr>
      <w:rFonts w:eastAsia="IzhTitl"/>
      <w:szCs w:val="20"/>
    </w:rPr>
  </w:style>
  <w:style w:type="paragraph" w:customStyle="1" w:styleId="msonormalcxsplast">
    <w:name w:val="msonormalcxsplast"/>
    <w:basedOn w:val="af2"/>
    <w:pPr>
      <w:spacing w:before="280" w:after="280"/>
    </w:pPr>
    <w:rPr>
      <w:rFonts w:eastAsia="IzhTitl"/>
      <w:szCs w:val="20"/>
    </w:rPr>
  </w:style>
  <w:style w:type="paragraph" w:customStyle="1" w:styleId="msonormalbullet2gifcxspmiddlecxspmiddle">
    <w:name w:val="msonormalbullet2gifcxspmiddlecxspmiddle"/>
    <w:basedOn w:val="af2"/>
    <w:pPr>
      <w:spacing w:before="280" w:after="280"/>
    </w:pPr>
    <w:rPr>
      <w:rFonts w:eastAsia="IzhTitl"/>
      <w:szCs w:val="20"/>
    </w:rPr>
  </w:style>
  <w:style w:type="paragraph" w:customStyle="1" w:styleId="msonormalbullet2gifcxspmiddlecxsplast">
    <w:name w:val="msonormalbullet2gifcxspmiddlecxsplast"/>
    <w:basedOn w:val="af2"/>
    <w:pPr>
      <w:spacing w:before="280" w:after="280"/>
    </w:pPr>
    <w:rPr>
      <w:rFonts w:eastAsia="IzhTitl"/>
      <w:szCs w:val="20"/>
    </w:rPr>
  </w:style>
  <w:style w:type="paragraph" w:customStyle="1" w:styleId="msobodytextindent2bullet2gifcxspmiddlecxspmiddle">
    <w:name w:val="msobodytextindent2bullet2gifcxspmiddlecxspmiddle"/>
    <w:basedOn w:val="af2"/>
    <w:pPr>
      <w:spacing w:before="280" w:after="280"/>
    </w:pPr>
    <w:rPr>
      <w:rFonts w:eastAsia="IzhTitl"/>
      <w:szCs w:val="20"/>
    </w:rPr>
  </w:style>
  <w:style w:type="paragraph" w:customStyle="1" w:styleId="msonormalbullet2gifbullet1gifcxspmiddle">
    <w:name w:val="msonormalbullet2gifbullet1gifcxspmiddle"/>
    <w:basedOn w:val="af2"/>
    <w:pPr>
      <w:spacing w:before="280" w:after="280"/>
    </w:pPr>
    <w:rPr>
      <w:rFonts w:eastAsia="IzhTitl"/>
      <w:szCs w:val="20"/>
    </w:rPr>
  </w:style>
  <w:style w:type="paragraph" w:customStyle="1" w:styleId="msonormalbullet2gifbullet1gifcxsplast">
    <w:name w:val="msonormalbullet2gifbullet1gifcxsplast"/>
    <w:basedOn w:val="af2"/>
    <w:pPr>
      <w:spacing w:before="280" w:after="280"/>
    </w:pPr>
    <w:rPr>
      <w:rFonts w:eastAsia="IzhTitl"/>
      <w:szCs w:val="20"/>
    </w:rPr>
  </w:style>
  <w:style w:type="paragraph" w:customStyle="1" w:styleId="msonormalbullet2gifbullet2gifbullet2gifcxspmiddle">
    <w:name w:val="msonormalbullet2gifbullet2gifbullet2gifcxspmiddle"/>
    <w:basedOn w:val="af2"/>
    <w:pPr>
      <w:spacing w:before="280" w:after="280"/>
    </w:pPr>
    <w:rPr>
      <w:rFonts w:eastAsia="IzhTitl"/>
      <w:szCs w:val="20"/>
    </w:rPr>
  </w:style>
  <w:style w:type="paragraph" w:customStyle="1" w:styleId="msonormalbullet2gifbullet2gifbullet2gifcxsplast">
    <w:name w:val="msonormalbullet2gifbullet2gifbullet2gifcxsplast"/>
    <w:basedOn w:val="af2"/>
    <w:pPr>
      <w:spacing w:before="280" w:after="280"/>
    </w:pPr>
    <w:rPr>
      <w:rFonts w:eastAsia="IzhTitl"/>
      <w:szCs w:val="20"/>
    </w:rPr>
  </w:style>
  <w:style w:type="paragraph" w:customStyle="1" w:styleId="msonormalbullet2gifbullet2gifcxspmiddle">
    <w:name w:val="msonormalbullet2gifbullet2gifcxspmiddle"/>
    <w:basedOn w:val="af2"/>
    <w:pPr>
      <w:spacing w:before="280" w:after="280"/>
    </w:pPr>
    <w:rPr>
      <w:rFonts w:eastAsia="IzhTitl"/>
      <w:szCs w:val="20"/>
    </w:rPr>
  </w:style>
  <w:style w:type="paragraph" w:customStyle="1" w:styleId="msonormalbullet2gifbullet2gifcxsplast">
    <w:name w:val="msonormalbullet2gifbullet2gifcxsplast"/>
    <w:basedOn w:val="af2"/>
    <w:pPr>
      <w:spacing w:before="280" w:after="280"/>
    </w:pPr>
    <w:rPr>
      <w:rFonts w:eastAsia="IzhTitl"/>
      <w:szCs w:val="20"/>
    </w:rPr>
  </w:style>
  <w:style w:type="paragraph" w:customStyle="1" w:styleId="msonormalbullet2gifbullet2gifbullet3gifcxspmiddle">
    <w:name w:val="msonormalbullet2gifbullet2gifbullet3gifcxspmiddle"/>
    <w:basedOn w:val="af2"/>
    <w:pPr>
      <w:spacing w:before="280" w:after="280"/>
    </w:pPr>
    <w:rPr>
      <w:rFonts w:eastAsia="IzhTitl"/>
      <w:szCs w:val="20"/>
    </w:rPr>
  </w:style>
  <w:style w:type="paragraph" w:customStyle="1" w:styleId="msonormalbullet2gifbullet2gifbullet3gifcxsplast">
    <w:name w:val="msonormalbullet2gifbullet2gifbullet3gifcxsplast"/>
    <w:basedOn w:val="af2"/>
    <w:pPr>
      <w:spacing w:before="280" w:after="280"/>
    </w:pPr>
    <w:rPr>
      <w:rFonts w:eastAsia="IzhTitl"/>
      <w:szCs w:val="20"/>
    </w:rPr>
  </w:style>
  <w:style w:type="paragraph" w:customStyle="1" w:styleId="msonormalbullet2gifbullet3gifcxspmiddle">
    <w:name w:val="msonormalbullet2gifbullet3gifcxspmiddle"/>
    <w:basedOn w:val="af2"/>
    <w:pPr>
      <w:spacing w:before="280" w:after="280"/>
    </w:pPr>
    <w:rPr>
      <w:rFonts w:eastAsia="IzhTitl"/>
      <w:szCs w:val="20"/>
    </w:rPr>
  </w:style>
  <w:style w:type="paragraph" w:customStyle="1" w:styleId="msonormalbullet2gifbullet3gifcxsplast">
    <w:name w:val="msonormalbullet2gifbullet3gifcxsplast"/>
    <w:basedOn w:val="af2"/>
    <w:pPr>
      <w:spacing w:before="280" w:after="280"/>
    </w:pPr>
    <w:rPr>
      <w:rFonts w:eastAsia="IzhTitl"/>
      <w:szCs w:val="20"/>
    </w:rPr>
  </w:style>
  <w:style w:type="paragraph" w:customStyle="1" w:styleId="msonormalbullet1gifcxsplast">
    <w:name w:val="msonormalbullet1gifcxsplast"/>
    <w:basedOn w:val="af2"/>
    <w:pPr>
      <w:spacing w:before="280" w:after="280"/>
    </w:pPr>
    <w:rPr>
      <w:rFonts w:eastAsia="IzhTitl"/>
      <w:szCs w:val="20"/>
    </w:rPr>
  </w:style>
  <w:style w:type="paragraph" w:customStyle="1" w:styleId="text-ks">
    <w:name w:val="text-ks"/>
    <w:basedOn w:val="af2"/>
    <w:pPr>
      <w:spacing w:before="48" w:after="48"/>
      <w:ind w:firstLine="360"/>
      <w:jc w:val="both"/>
    </w:pPr>
    <w:rPr>
      <w:rFonts w:eastAsia="IzhTitl"/>
    </w:rPr>
  </w:style>
  <w:style w:type="paragraph" w:customStyle="1" w:styleId="Style2">
    <w:name w:val="Style2"/>
    <w:basedOn w:val="af2"/>
    <w:pPr>
      <w:widowControl w:val="0"/>
      <w:autoSpaceDE w:val="0"/>
      <w:spacing w:line="252" w:lineRule="exact"/>
      <w:ind w:firstLine="334"/>
      <w:jc w:val="both"/>
    </w:pPr>
    <w:rPr>
      <w:rFonts w:eastAsia="IzhTitl"/>
      <w:lang w:val="uk-UA"/>
    </w:rPr>
  </w:style>
  <w:style w:type="paragraph" w:customStyle="1" w:styleId="Style4">
    <w:name w:val="Style4"/>
    <w:basedOn w:val="af2"/>
    <w:pPr>
      <w:widowControl w:val="0"/>
      <w:autoSpaceDE w:val="0"/>
      <w:spacing w:line="248" w:lineRule="exact"/>
      <w:ind w:firstLine="404"/>
      <w:jc w:val="both"/>
    </w:pPr>
    <w:rPr>
      <w:rFonts w:eastAsia="IzhTitl"/>
      <w:lang w:val="uk-UA"/>
    </w:rPr>
  </w:style>
  <w:style w:type="paragraph" w:customStyle="1" w:styleId="Style5">
    <w:name w:val="Style5"/>
    <w:basedOn w:val="af2"/>
    <w:pPr>
      <w:widowControl w:val="0"/>
      <w:autoSpaceDE w:val="0"/>
      <w:spacing w:line="238" w:lineRule="exact"/>
      <w:jc w:val="both"/>
    </w:pPr>
    <w:rPr>
      <w:rFonts w:eastAsia="IzhTitl"/>
      <w:lang w:val="uk-UA"/>
    </w:rPr>
  </w:style>
  <w:style w:type="paragraph" w:customStyle="1" w:styleId="rvps8">
    <w:name w:val="rvps8"/>
    <w:basedOn w:val="af2"/>
    <w:pPr>
      <w:keepNext/>
      <w:jc w:val="both"/>
    </w:pPr>
  </w:style>
  <w:style w:type="paragraph" w:customStyle="1" w:styleId="rvps10">
    <w:name w:val="rvps10"/>
    <w:basedOn w:val="af2"/>
    <w:pPr>
      <w:ind w:left="2880" w:firstLine="720"/>
      <w:jc w:val="both"/>
    </w:pPr>
  </w:style>
  <w:style w:type="paragraph" w:customStyle="1" w:styleId="rvps11">
    <w:name w:val="rvps11"/>
    <w:basedOn w:val="af2"/>
    <w:pPr>
      <w:ind w:left="4320" w:firstLine="720"/>
      <w:jc w:val="both"/>
    </w:pPr>
  </w:style>
  <w:style w:type="paragraph" w:customStyle="1" w:styleId="rvps12">
    <w:name w:val="rvps12"/>
    <w:basedOn w:val="af2"/>
    <w:pPr>
      <w:ind w:left="3600"/>
      <w:jc w:val="both"/>
    </w:pPr>
  </w:style>
  <w:style w:type="paragraph" w:customStyle="1" w:styleId="rvps13">
    <w:name w:val="rvps13"/>
    <w:basedOn w:val="af2"/>
    <w:pPr>
      <w:ind w:left="2130" w:hanging="2130"/>
      <w:jc w:val="both"/>
    </w:pPr>
  </w:style>
  <w:style w:type="paragraph" w:customStyle="1" w:styleId="afffffffffffffffff8">
    <w:name w:val="Òåêñò"/>
    <w:basedOn w:val="af2"/>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9">
    <w:name w:val="текст дисера"/>
    <w:basedOn w:val="af2"/>
    <w:pPr>
      <w:widowControl w:val="0"/>
      <w:autoSpaceDE w:val="0"/>
      <w:spacing w:line="360" w:lineRule="auto"/>
      <w:ind w:firstLine="567"/>
      <w:jc w:val="both"/>
    </w:pPr>
    <w:rPr>
      <w:sz w:val="28"/>
      <w:szCs w:val="28"/>
      <w:lang w:val="uk-UA"/>
    </w:rPr>
  </w:style>
  <w:style w:type="paragraph" w:customStyle="1" w:styleId="iNormalText0">
    <w:name w:val="iNormalText"/>
    <w:basedOn w:val="af2"/>
    <w:pPr>
      <w:widowControl w:val="0"/>
      <w:shd w:val="clear" w:color="auto" w:fill="FFFFFF"/>
      <w:autoSpaceDE w:val="0"/>
      <w:ind w:firstLine="567"/>
      <w:jc w:val="both"/>
    </w:pPr>
    <w:rPr>
      <w:color w:val="000000"/>
      <w:sz w:val="28"/>
      <w:szCs w:val="28"/>
      <w:lang w:val="uk-UA"/>
    </w:rPr>
  </w:style>
  <w:style w:type="paragraph" w:customStyle="1" w:styleId="afffffffffffffffffa">
    <w:name w:val="Без інтервалів"/>
    <w:basedOn w:val="af2"/>
    <w:rPr>
      <w:lang w:val="uk-UA"/>
    </w:rPr>
  </w:style>
  <w:style w:type="paragraph" w:customStyle="1" w:styleId="afffffffffffffffffb">
    <w:name w:val="Абзац списку"/>
    <w:basedOn w:val="af2"/>
    <w:pPr>
      <w:ind w:left="720"/>
    </w:pPr>
    <w:rPr>
      <w:lang w:val="uk-UA"/>
    </w:rPr>
  </w:style>
  <w:style w:type="paragraph" w:customStyle="1" w:styleId="afffffffffffffffffc">
    <w:name w:val="Цитація"/>
    <w:basedOn w:val="af2"/>
    <w:next w:val="af2"/>
    <w:pPr>
      <w:spacing w:before="200"/>
      <w:ind w:left="360" w:right="360"/>
    </w:pPr>
    <w:rPr>
      <w:i/>
      <w:iCs/>
      <w:lang w:val="uk-UA"/>
    </w:rPr>
  </w:style>
  <w:style w:type="paragraph" w:customStyle="1" w:styleId="afffffffffffffffffd">
    <w:name w:val="Насичена цитата"/>
    <w:basedOn w:val="af2"/>
    <w:next w:val="af2"/>
    <w:pPr>
      <w:pBdr>
        <w:bottom w:val="single" w:sz="4" w:space="1" w:color="000000"/>
      </w:pBdr>
      <w:spacing w:before="200" w:after="280"/>
      <w:ind w:left="1008" w:right="1152"/>
    </w:pPr>
    <w:rPr>
      <w:b/>
      <w:bCs/>
      <w:i/>
      <w:iCs/>
      <w:lang w:val="uk-UA"/>
    </w:rPr>
  </w:style>
  <w:style w:type="paragraph" w:customStyle="1" w:styleId="afffffffffffffffffe">
    <w:name w:val="Стандартный"/>
    <w:basedOn w:val="af2"/>
    <w:pPr>
      <w:ind w:firstLine="709"/>
    </w:pPr>
    <w:rPr>
      <w:sz w:val="28"/>
      <w:szCs w:val="28"/>
      <w:lang w:val="uk-UA"/>
    </w:rPr>
  </w:style>
  <w:style w:type="paragraph" w:customStyle="1" w:styleId="caaieiaie8">
    <w:name w:val="caaieiaie 8"/>
    <w:basedOn w:val="af2"/>
    <w:next w:val="af2"/>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2"/>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8"/>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
    <w:name w:val="Лит"/>
    <w:basedOn w:val="af2"/>
    <w:pPr>
      <w:keepNext/>
      <w:keepLines/>
      <w:autoSpaceDE w:val="0"/>
      <w:spacing w:before="240"/>
      <w:jc w:val="center"/>
    </w:pPr>
    <w:rPr>
      <w:caps/>
      <w:sz w:val="28"/>
      <w:szCs w:val="28"/>
    </w:rPr>
  </w:style>
  <w:style w:type="paragraph" w:customStyle="1" w:styleId="affffffffffffffffff0">
    <w:name w:val="текст сноски Знак"/>
    <w:basedOn w:val="af2"/>
    <w:pPr>
      <w:autoSpaceDE w:val="0"/>
      <w:ind w:firstLine="709"/>
      <w:jc w:val="both"/>
    </w:pPr>
    <w:rPr>
      <w:sz w:val="16"/>
      <w:szCs w:val="20"/>
    </w:rPr>
  </w:style>
  <w:style w:type="paragraph" w:customStyle="1" w:styleId="affffffffffffffffff1">
    <w:name w:val="автор"/>
    <w:basedOn w:val="af2"/>
    <w:pPr>
      <w:jc w:val="center"/>
    </w:pPr>
    <w:rPr>
      <w:sz w:val="28"/>
      <w:szCs w:val="20"/>
    </w:rPr>
  </w:style>
  <w:style w:type="paragraph" w:customStyle="1" w:styleId="5--0">
    <w:name w:val="5-Текст статьи-укр"/>
    <w:basedOn w:val="af2"/>
    <w:pPr>
      <w:widowControl w:val="0"/>
      <w:spacing w:line="216" w:lineRule="auto"/>
      <w:ind w:firstLine="397"/>
      <w:jc w:val="both"/>
    </w:pPr>
    <w:rPr>
      <w:sz w:val="19"/>
      <w:szCs w:val="18"/>
      <w:lang w:val="uk-UA"/>
    </w:rPr>
  </w:style>
  <w:style w:type="paragraph" w:styleId="affffffffffffffffff2">
    <w:name w:val="envelope address"/>
    <w:basedOn w:val="af2"/>
    <w:pPr>
      <w:widowControl w:val="0"/>
      <w:ind w:left="2880"/>
    </w:pPr>
    <w:rPr>
      <w:rFonts w:ascii="OpenSymbol" w:hAnsi="OpenSymbol" w:cs="OpenSymbol"/>
    </w:rPr>
  </w:style>
  <w:style w:type="paragraph" w:customStyle="1" w:styleId="11f1">
    <w:name w:val="Дата11"/>
    <w:basedOn w:val="af2"/>
    <w:next w:val="af2"/>
    <w:pPr>
      <w:widowControl w:val="0"/>
    </w:pPr>
    <w:rPr>
      <w:szCs w:val="20"/>
    </w:rPr>
  </w:style>
  <w:style w:type="paragraph" w:customStyle="1" w:styleId="41">
    <w:name w:val="Маркированный список 41"/>
    <w:basedOn w:val="af2"/>
    <w:pPr>
      <w:widowControl w:val="0"/>
      <w:numPr>
        <w:numId w:val="3"/>
      </w:numPr>
    </w:pPr>
    <w:rPr>
      <w:szCs w:val="20"/>
    </w:rPr>
  </w:style>
  <w:style w:type="paragraph" w:customStyle="1" w:styleId="51">
    <w:name w:val="Маркированный список 51"/>
    <w:basedOn w:val="af2"/>
    <w:pPr>
      <w:widowControl w:val="0"/>
      <w:numPr>
        <w:numId w:val="2"/>
      </w:numPr>
    </w:pPr>
    <w:rPr>
      <w:szCs w:val="20"/>
    </w:rPr>
  </w:style>
  <w:style w:type="paragraph" w:styleId="2fffb">
    <w:name w:val="envelope return"/>
    <w:basedOn w:val="af2"/>
    <w:pPr>
      <w:widowControl w:val="0"/>
    </w:pPr>
    <w:rPr>
      <w:rFonts w:ascii="OpenSymbol" w:hAnsi="OpenSymbol" w:cs="OpenSymbol"/>
      <w:sz w:val="20"/>
      <w:szCs w:val="20"/>
    </w:rPr>
  </w:style>
  <w:style w:type="paragraph" w:customStyle="1" w:styleId="1fffffc">
    <w:name w:val="Приветствие1"/>
    <w:basedOn w:val="af2"/>
    <w:next w:val="af2"/>
    <w:pPr>
      <w:widowControl w:val="0"/>
    </w:pPr>
    <w:rPr>
      <w:szCs w:val="20"/>
    </w:rPr>
  </w:style>
  <w:style w:type="paragraph" w:customStyle="1" w:styleId="415">
    <w:name w:val="Продолжение списка 41"/>
    <w:basedOn w:val="af2"/>
    <w:pPr>
      <w:widowControl w:val="0"/>
      <w:spacing w:after="120"/>
      <w:ind w:left="1132"/>
    </w:pPr>
    <w:rPr>
      <w:szCs w:val="20"/>
    </w:rPr>
  </w:style>
  <w:style w:type="paragraph" w:customStyle="1" w:styleId="514">
    <w:name w:val="Продолжение списка 51"/>
    <w:basedOn w:val="af2"/>
    <w:pPr>
      <w:widowControl w:val="0"/>
      <w:spacing w:after="120"/>
      <w:ind w:left="1415"/>
    </w:pPr>
    <w:rPr>
      <w:szCs w:val="20"/>
    </w:rPr>
  </w:style>
  <w:style w:type="paragraph" w:customStyle="1" w:styleId="515">
    <w:name w:val="Список 51"/>
    <w:basedOn w:val="af2"/>
    <w:pPr>
      <w:widowControl w:val="0"/>
      <w:ind w:left="1415" w:hanging="283"/>
    </w:pPr>
    <w:rPr>
      <w:szCs w:val="20"/>
    </w:rPr>
  </w:style>
  <w:style w:type="paragraph" w:customStyle="1" w:styleId="1fffffd">
    <w:name w:val="Шапка1"/>
    <w:basedOn w:val="af2"/>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3">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2"/>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4">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2"/>
    <w:pPr>
      <w:spacing w:before="280" w:after="280"/>
      <w:jc w:val="center"/>
    </w:pPr>
  </w:style>
  <w:style w:type="paragraph" w:customStyle="1" w:styleId="Arial15pt125">
    <w:name w:val="Стиль Arial 15 pt Черный по ширине Первая строка:  125 см"/>
    <w:basedOn w:val="af2"/>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2"/>
    <w:pPr>
      <w:spacing w:after="221"/>
    </w:pPr>
    <w:rPr>
      <w:rFonts w:ascii="OpenSymbol" w:hAnsi="OpenSymbol" w:cs="OpenSymbol"/>
    </w:rPr>
  </w:style>
  <w:style w:type="paragraph" w:customStyle="1" w:styleId="affffffffffffffffff5">
    <w:name w:val="керивн"/>
    <w:basedOn w:val="af2"/>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6">
    <w:name w:val="Обложка"/>
    <w:basedOn w:val="affffffffffffffffff5"/>
    <w:pPr>
      <w:spacing w:line="288" w:lineRule="auto"/>
      <w:ind w:left="0" w:firstLine="0"/>
      <w:jc w:val="center"/>
    </w:pPr>
    <w:rPr>
      <w:rFonts w:ascii="OpenSymbol" w:hAnsi="OpenSymbol" w:cs="OpenSymbol"/>
      <w:spacing w:val="0"/>
    </w:rPr>
  </w:style>
  <w:style w:type="paragraph" w:customStyle="1" w:styleId="affffffffffffffffff7">
    <w:name w:val="Рукопись"/>
    <w:basedOn w:val="af2"/>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2"/>
    <w:pPr>
      <w:widowControl w:val="0"/>
      <w:numPr>
        <w:numId w:val="22"/>
      </w:numPr>
      <w:spacing w:line="360" w:lineRule="auto"/>
    </w:pPr>
    <w:rPr>
      <w:sz w:val="28"/>
      <w:szCs w:val="20"/>
      <w:lang w:val="uk-UA"/>
    </w:rPr>
  </w:style>
  <w:style w:type="paragraph" w:customStyle="1" w:styleId="Foot">
    <w:name w:val="Foot"/>
    <w:basedOn w:val="affffffff1"/>
    <w:pPr>
      <w:spacing w:line="240" w:lineRule="auto"/>
      <w:ind w:firstLine="720"/>
    </w:pPr>
    <w:rPr>
      <w:rFonts w:ascii="ISOCPEUR" w:hAnsi="ISOCPEUR" w:cs="ISOCPEUR"/>
      <w:lang w:val="en-GB"/>
    </w:rPr>
  </w:style>
  <w:style w:type="paragraph" w:customStyle="1" w:styleId="NormalWeb1">
    <w:name w:val="Normal (Web)1"/>
    <w:basedOn w:val="af2"/>
    <w:pPr>
      <w:spacing w:before="280" w:after="280"/>
    </w:pPr>
    <w:rPr>
      <w:lang w:val="uk-UA"/>
    </w:rPr>
  </w:style>
  <w:style w:type="paragraph" w:customStyle="1" w:styleId="Exampl">
    <w:name w:val="Exampl"/>
    <w:basedOn w:val="af2"/>
    <w:pPr>
      <w:ind w:firstLine="851"/>
      <w:jc w:val="both"/>
    </w:pPr>
    <w:rPr>
      <w:rFonts w:ascii="ISOCPEUR" w:hAnsi="ISOCPEUR" w:cs="ISOCPEUR"/>
    </w:rPr>
  </w:style>
  <w:style w:type="paragraph" w:customStyle="1" w:styleId="148">
    <w:name w:val="14Полуторный"/>
    <w:basedOn w:val="af2"/>
    <w:pPr>
      <w:spacing w:line="360" w:lineRule="auto"/>
      <w:ind w:firstLine="709"/>
      <w:jc w:val="both"/>
    </w:pPr>
    <w:rPr>
      <w:sz w:val="28"/>
      <w:szCs w:val="28"/>
      <w:lang w:val="uk-UA"/>
    </w:rPr>
  </w:style>
  <w:style w:type="paragraph" w:customStyle="1" w:styleId="2fffc">
    <w:name w:val="Сноска (2)"/>
    <w:basedOn w:val="af2"/>
    <w:pPr>
      <w:widowControl w:val="0"/>
      <w:shd w:val="clear" w:color="auto" w:fill="FFFFFF"/>
      <w:spacing w:before="60" w:line="0" w:lineRule="atLeast"/>
      <w:jc w:val="right"/>
    </w:pPr>
    <w:rPr>
      <w:i/>
      <w:iCs/>
      <w:sz w:val="17"/>
      <w:szCs w:val="17"/>
    </w:rPr>
  </w:style>
  <w:style w:type="paragraph" w:customStyle="1" w:styleId="318">
    <w:name w:val="Основной текст31"/>
    <w:basedOn w:val="af2"/>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f2"/>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2"/>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2"/>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2"/>
    <w:pPr>
      <w:widowControl w:val="0"/>
      <w:shd w:val="clear" w:color="auto" w:fill="FFFFFF"/>
      <w:spacing w:before="420" w:after="300" w:line="0" w:lineRule="atLeast"/>
    </w:pPr>
    <w:rPr>
      <w:i/>
      <w:iCs/>
      <w:sz w:val="17"/>
      <w:szCs w:val="17"/>
    </w:rPr>
  </w:style>
  <w:style w:type="paragraph" w:customStyle="1" w:styleId="324">
    <w:name w:val="Заголовок №3 (2)"/>
    <w:basedOn w:val="af2"/>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2"/>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2"/>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2"/>
    <w:pPr>
      <w:widowControl w:val="0"/>
      <w:shd w:val="clear" w:color="auto" w:fill="FFFFFF"/>
      <w:spacing w:line="0" w:lineRule="atLeast"/>
      <w:jc w:val="both"/>
    </w:pPr>
    <w:rPr>
      <w:i/>
      <w:iCs/>
      <w:sz w:val="17"/>
      <w:szCs w:val="17"/>
    </w:rPr>
  </w:style>
  <w:style w:type="paragraph" w:customStyle="1" w:styleId="3ff7">
    <w:name w:val="Заголовок №3"/>
    <w:basedOn w:val="af2"/>
    <w:pPr>
      <w:widowControl w:val="0"/>
      <w:shd w:val="clear" w:color="auto" w:fill="FFFFFF"/>
      <w:spacing w:after="180" w:line="0" w:lineRule="atLeast"/>
      <w:jc w:val="center"/>
    </w:pPr>
    <w:rPr>
      <w:b/>
      <w:bCs/>
      <w:sz w:val="23"/>
      <w:szCs w:val="23"/>
    </w:rPr>
  </w:style>
  <w:style w:type="paragraph" w:customStyle="1" w:styleId="79">
    <w:name w:val="Основной текст (7)"/>
    <w:basedOn w:val="af2"/>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2"/>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f2"/>
    <w:pPr>
      <w:widowControl w:val="0"/>
      <w:shd w:val="clear" w:color="auto" w:fill="FFFFFF"/>
      <w:spacing w:after="660" w:line="0" w:lineRule="atLeast"/>
      <w:jc w:val="right"/>
    </w:pPr>
    <w:rPr>
      <w:sz w:val="26"/>
      <w:szCs w:val="26"/>
    </w:rPr>
  </w:style>
  <w:style w:type="paragraph" w:customStyle="1" w:styleId="516">
    <w:name w:val="Основной текст51"/>
    <w:basedOn w:val="af2"/>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2"/>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2"/>
    <w:pPr>
      <w:widowControl w:val="0"/>
      <w:shd w:val="clear" w:color="auto" w:fill="FFFFFF"/>
      <w:spacing w:line="451" w:lineRule="exact"/>
    </w:pPr>
    <w:rPr>
      <w:sz w:val="26"/>
      <w:szCs w:val="26"/>
    </w:rPr>
  </w:style>
  <w:style w:type="paragraph" w:customStyle="1" w:styleId="105">
    <w:name w:val="Основной текст (10)"/>
    <w:basedOn w:val="af2"/>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2"/>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2"/>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2"/>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8">
    <w:name w:val="Подпись к картинке"/>
    <w:basedOn w:val="af2"/>
    <w:link w:val="affffffffffffffffff9"/>
    <w:pPr>
      <w:widowControl w:val="0"/>
      <w:shd w:val="clear" w:color="auto" w:fill="FFFFFF"/>
      <w:spacing w:line="0" w:lineRule="atLeast"/>
    </w:pPr>
    <w:rPr>
      <w:spacing w:val="-2"/>
      <w:sz w:val="26"/>
      <w:szCs w:val="26"/>
    </w:rPr>
  </w:style>
  <w:style w:type="paragraph" w:customStyle="1" w:styleId="7a">
    <w:name w:val="Заголовок №7"/>
    <w:basedOn w:val="af2"/>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f"/>
    <w:next w:val="affffffff"/>
    <w:pPr>
      <w:keepNext/>
      <w:autoSpaceDE w:val="0"/>
      <w:spacing w:after="0" w:line="480" w:lineRule="auto"/>
      <w:ind w:firstLine="720"/>
      <w:jc w:val="center"/>
    </w:pPr>
    <w:rPr>
      <w:b/>
      <w:bCs/>
      <w:szCs w:val="28"/>
    </w:rPr>
  </w:style>
  <w:style w:type="paragraph" w:customStyle="1" w:styleId="3ff8">
    <w:name w:val="????????? 3"/>
    <w:basedOn w:val="affffffff"/>
    <w:next w:val="affffffff"/>
    <w:pPr>
      <w:keepNext/>
      <w:autoSpaceDE w:val="0"/>
      <w:spacing w:after="0" w:line="480" w:lineRule="auto"/>
      <w:ind w:firstLine="720"/>
      <w:jc w:val="both"/>
    </w:pPr>
    <w:rPr>
      <w:b/>
      <w:bCs/>
      <w:szCs w:val="28"/>
    </w:rPr>
  </w:style>
  <w:style w:type="paragraph" w:customStyle="1" w:styleId="4f6">
    <w:name w:val="????????? 4"/>
    <w:basedOn w:val="affffffff"/>
    <w:next w:val="affffffff"/>
    <w:pPr>
      <w:keepNext/>
      <w:autoSpaceDE w:val="0"/>
      <w:spacing w:after="0" w:line="480" w:lineRule="auto"/>
      <w:ind w:firstLine="993"/>
      <w:jc w:val="both"/>
    </w:pPr>
    <w:rPr>
      <w:b/>
      <w:bCs/>
      <w:szCs w:val="28"/>
    </w:rPr>
  </w:style>
  <w:style w:type="paragraph" w:customStyle="1" w:styleId="5f1">
    <w:name w:val="????????? 5"/>
    <w:basedOn w:val="affffffff"/>
    <w:next w:val="affffffff"/>
    <w:pPr>
      <w:keepNext/>
      <w:autoSpaceDE w:val="0"/>
      <w:spacing w:after="0"/>
      <w:jc w:val="both"/>
    </w:pPr>
    <w:rPr>
      <w:szCs w:val="28"/>
    </w:rPr>
  </w:style>
  <w:style w:type="paragraph" w:customStyle="1" w:styleId="6b">
    <w:name w:val="????????? 6"/>
    <w:basedOn w:val="affffffff"/>
    <w:next w:val="affffffff"/>
    <w:pPr>
      <w:keepNext/>
      <w:autoSpaceDE w:val="0"/>
      <w:spacing w:after="0"/>
      <w:ind w:firstLine="720"/>
      <w:jc w:val="center"/>
    </w:pPr>
    <w:rPr>
      <w:szCs w:val="28"/>
    </w:rPr>
  </w:style>
  <w:style w:type="paragraph" w:customStyle="1" w:styleId="7b">
    <w:name w:val="????????? 7"/>
    <w:basedOn w:val="affffffff"/>
    <w:next w:val="affffffff"/>
    <w:pPr>
      <w:keepNext/>
      <w:autoSpaceDE w:val="0"/>
      <w:spacing w:after="0"/>
      <w:jc w:val="center"/>
    </w:pPr>
    <w:rPr>
      <w:b/>
      <w:bCs/>
      <w:caps/>
      <w:szCs w:val="28"/>
    </w:rPr>
  </w:style>
  <w:style w:type="paragraph" w:customStyle="1" w:styleId="88">
    <w:name w:val="????????? 8"/>
    <w:basedOn w:val="affffffff"/>
    <w:next w:val="affffffff"/>
    <w:pPr>
      <w:keepNext/>
      <w:autoSpaceDE w:val="0"/>
      <w:spacing w:before="120" w:line="480" w:lineRule="auto"/>
      <w:ind w:firstLine="709"/>
    </w:pPr>
    <w:rPr>
      <w:b/>
      <w:bCs/>
      <w:szCs w:val="28"/>
    </w:rPr>
  </w:style>
  <w:style w:type="paragraph" w:customStyle="1" w:styleId="97">
    <w:name w:val="????????? 9"/>
    <w:basedOn w:val="affffffff"/>
    <w:next w:val="affffffff"/>
    <w:pPr>
      <w:keepNext/>
      <w:widowControl w:val="0"/>
      <w:autoSpaceDE w:val="0"/>
      <w:spacing w:after="0" w:line="360" w:lineRule="auto"/>
      <w:ind w:left="2126" w:right="2404"/>
      <w:jc w:val="center"/>
    </w:pPr>
    <w:rPr>
      <w:b/>
      <w:bCs/>
      <w:szCs w:val="28"/>
    </w:rPr>
  </w:style>
  <w:style w:type="paragraph" w:customStyle="1" w:styleId="affffffffffffffffffa">
    <w:name w:val="??????? ??????????"/>
    <w:basedOn w:val="affffffff"/>
    <w:pPr>
      <w:tabs>
        <w:tab w:val="center" w:pos="4536"/>
        <w:tab w:val="right" w:pos="9072"/>
      </w:tabs>
      <w:autoSpaceDE w:val="0"/>
      <w:spacing w:after="0"/>
    </w:pPr>
    <w:rPr>
      <w:szCs w:val="28"/>
    </w:rPr>
  </w:style>
  <w:style w:type="paragraph" w:customStyle="1" w:styleId="affffffffffffffffffb">
    <w:name w:val="????????????"/>
    <w:basedOn w:val="affffffff"/>
    <w:pPr>
      <w:autoSpaceDE w:val="0"/>
      <w:spacing w:before="240" w:after="0" w:line="480" w:lineRule="auto"/>
      <w:ind w:firstLine="720"/>
      <w:jc w:val="both"/>
    </w:pPr>
    <w:rPr>
      <w:szCs w:val="28"/>
    </w:rPr>
  </w:style>
  <w:style w:type="paragraph" w:customStyle="1" w:styleId="affffffffffffffffffc">
    <w:name w:val="???????? ????? ? ????????"/>
    <w:basedOn w:val="affffffff"/>
    <w:pPr>
      <w:tabs>
        <w:tab w:val="left" w:pos="567"/>
      </w:tabs>
      <w:autoSpaceDE w:val="0"/>
      <w:spacing w:after="0" w:line="376" w:lineRule="auto"/>
      <w:ind w:firstLine="567"/>
      <w:jc w:val="both"/>
    </w:pPr>
    <w:rPr>
      <w:szCs w:val="28"/>
    </w:rPr>
  </w:style>
  <w:style w:type="paragraph" w:customStyle="1" w:styleId="2ffff0">
    <w:name w:val="???????? ????? ? ???????? 2"/>
    <w:basedOn w:val="affffffff"/>
    <w:pPr>
      <w:tabs>
        <w:tab w:val="left" w:pos="360"/>
      </w:tabs>
      <w:autoSpaceDE w:val="0"/>
      <w:spacing w:after="0" w:line="376" w:lineRule="auto"/>
      <w:ind w:firstLine="357"/>
      <w:jc w:val="both"/>
    </w:pPr>
    <w:rPr>
      <w:szCs w:val="28"/>
    </w:rPr>
  </w:style>
  <w:style w:type="paragraph" w:customStyle="1" w:styleId="affffffffffffffffffd">
    <w:name w:val="???????? ?????"/>
    <w:basedOn w:val="affffffff"/>
    <w:pPr>
      <w:autoSpaceDE w:val="0"/>
      <w:spacing w:after="0"/>
    </w:pPr>
    <w:rPr>
      <w:szCs w:val="28"/>
    </w:rPr>
  </w:style>
  <w:style w:type="paragraph" w:customStyle="1" w:styleId="affffffffffffffffffe">
    <w:name w:val="????????"/>
    <w:basedOn w:val="affffffff"/>
    <w:pPr>
      <w:autoSpaceDE w:val="0"/>
      <w:spacing w:after="0" w:line="480" w:lineRule="auto"/>
      <w:ind w:firstLine="720"/>
      <w:jc w:val="center"/>
    </w:pPr>
    <w:rPr>
      <w:b/>
      <w:bCs/>
      <w:caps/>
      <w:szCs w:val="28"/>
    </w:rPr>
  </w:style>
  <w:style w:type="paragraph" w:customStyle="1" w:styleId="2ffff1">
    <w:name w:val="???????? ????? 2"/>
    <w:basedOn w:val="affffffff"/>
    <w:pPr>
      <w:widowControl w:val="0"/>
      <w:autoSpaceDE w:val="0"/>
      <w:spacing w:after="0"/>
      <w:jc w:val="center"/>
    </w:pPr>
    <w:rPr>
      <w:b/>
      <w:bCs/>
      <w:caps/>
      <w:sz w:val="32"/>
      <w:szCs w:val="32"/>
    </w:rPr>
  </w:style>
  <w:style w:type="paragraph" w:customStyle="1" w:styleId="afffffffffffffffffff">
    <w:name w:val="?????? ??????????"/>
    <w:basedOn w:val="affffffff"/>
    <w:pPr>
      <w:tabs>
        <w:tab w:val="center" w:pos="4153"/>
        <w:tab w:val="right" w:pos="8306"/>
      </w:tabs>
      <w:autoSpaceDE w:val="0"/>
      <w:spacing w:after="0"/>
    </w:pPr>
    <w:rPr>
      <w:szCs w:val="28"/>
    </w:rPr>
  </w:style>
  <w:style w:type="paragraph" w:customStyle="1" w:styleId="1ffffff">
    <w:name w:val="??????? ??????????1"/>
    <w:basedOn w:val="affffffffffffffb"/>
    <w:pPr>
      <w:tabs>
        <w:tab w:val="center" w:pos="4536"/>
        <w:tab w:val="right" w:pos="9072"/>
      </w:tabs>
      <w:overflowPunct/>
      <w:textAlignment w:val="auto"/>
    </w:pPr>
    <w:rPr>
      <w:sz w:val="20"/>
      <w:szCs w:val="20"/>
      <w:lang w:val="ru-RU"/>
    </w:rPr>
  </w:style>
  <w:style w:type="paragraph" w:customStyle="1" w:styleId="1ffffff0">
    <w:name w:val="?????? ??????????1"/>
    <w:basedOn w:val="affffffffffffffb"/>
    <w:pPr>
      <w:tabs>
        <w:tab w:val="center" w:pos="4153"/>
        <w:tab w:val="right" w:pos="8306"/>
      </w:tabs>
      <w:overflowPunct/>
      <w:textAlignment w:val="auto"/>
    </w:pPr>
    <w:rPr>
      <w:sz w:val="20"/>
      <w:szCs w:val="20"/>
      <w:lang w:val="ru-RU"/>
    </w:rPr>
  </w:style>
  <w:style w:type="paragraph" w:customStyle="1" w:styleId="1ffffff1">
    <w:name w:val="???????? ????? ? ????????1"/>
    <w:basedOn w:val="affffffffffffffb"/>
    <w:pPr>
      <w:overflowPunct/>
      <w:spacing w:line="360" w:lineRule="auto"/>
      <w:ind w:firstLine="709"/>
      <w:jc w:val="both"/>
      <w:textAlignment w:val="auto"/>
    </w:pPr>
    <w:rPr>
      <w:sz w:val="24"/>
      <w:szCs w:val="24"/>
      <w:lang w:val="ru-RU"/>
    </w:rPr>
  </w:style>
  <w:style w:type="paragraph" w:customStyle="1" w:styleId="224">
    <w:name w:val="Заголовок №2 (2)"/>
    <w:basedOn w:val="af2"/>
    <w:pPr>
      <w:widowControl w:val="0"/>
      <w:shd w:val="clear" w:color="auto" w:fill="FFFFFF"/>
      <w:spacing w:after="1500" w:line="0" w:lineRule="atLeast"/>
      <w:jc w:val="right"/>
    </w:pPr>
    <w:rPr>
      <w:sz w:val="28"/>
      <w:szCs w:val="28"/>
    </w:rPr>
  </w:style>
  <w:style w:type="paragraph" w:customStyle="1" w:styleId="521">
    <w:name w:val="Заголовок №5 (2)"/>
    <w:basedOn w:val="af2"/>
    <w:pPr>
      <w:widowControl w:val="0"/>
      <w:shd w:val="clear" w:color="auto" w:fill="FFFFFF"/>
      <w:spacing w:before="300" w:line="322" w:lineRule="exact"/>
      <w:jc w:val="center"/>
    </w:pPr>
    <w:rPr>
      <w:b/>
      <w:bCs/>
      <w:sz w:val="28"/>
      <w:szCs w:val="28"/>
    </w:rPr>
  </w:style>
  <w:style w:type="paragraph" w:customStyle="1" w:styleId="531">
    <w:name w:val="Заголовок №5 (3)"/>
    <w:basedOn w:val="af2"/>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2"/>
    <w:pPr>
      <w:widowControl w:val="0"/>
      <w:shd w:val="clear" w:color="auto" w:fill="FFFFFF"/>
      <w:spacing w:before="1620" w:after="540" w:line="0" w:lineRule="atLeast"/>
      <w:jc w:val="both"/>
    </w:pPr>
    <w:rPr>
      <w:b/>
      <w:bCs/>
      <w:sz w:val="28"/>
      <w:szCs w:val="28"/>
    </w:rPr>
  </w:style>
  <w:style w:type="paragraph" w:customStyle="1" w:styleId="Zagolowok">
    <w:name w:val="Zagolowok"/>
    <w:basedOn w:val="af2"/>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2"/>
    <w:pPr>
      <w:widowControl w:val="0"/>
      <w:spacing w:line="360" w:lineRule="auto"/>
      <w:ind w:firstLine="567"/>
      <w:jc w:val="both"/>
    </w:pPr>
    <w:rPr>
      <w:sz w:val="28"/>
      <w:szCs w:val="28"/>
    </w:rPr>
  </w:style>
  <w:style w:type="paragraph" w:customStyle="1" w:styleId="1ffffff2">
    <w:name w:val="заголовок дисера 1"/>
    <w:basedOn w:val="afffffffffffffffff9"/>
    <w:pPr>
      <w:widowControl/>
      <w:ind w:firstLine="0"/>
      <w:jc w:val="center"/>
    </w:pPr>
    <w:rPr>
      <w:rFonts w:cs="Mangal"/>
      <w:b/>
      <w:bCs/>
      <w:caps/>
    </w:rPr>
  </w:style>
  <w:style w:type="paragraph" w:customStyle="1" w:styleId="2ffff2">
    <w:name w:val="заголовок дисера 2"/>
    <w:basedOn w:val="1ffffff2"/>
    <w:pPr>
      <w:spacing w:before="360"/>
      <w:ind w:firstLine="706"/>
      <w:jc w:val="left"/>
    </w:pPr>
    <w:rPr>
      <w:caps w:val="0"/>
    </w:rPr>
  </w:style>
  <w:style w:type="paragraph" w:customStyle="1" w:styleId="3text">
    <w:name w:val="3text"/>
    <w:basedOn w:val="af2"/>
    <w:pPr>
      <w:spacing w:before="280" w:after="280"/>
    </w:pPr>
  </w:style>
  <w:style w:type="paragraph" w:customStyle="1" w:styleId="afffffffffffffffffff0">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1">
    <w:name w:val="нова"/>
    <w:basedOn w:val="af2"/>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2"/>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2">
    <w:name w:val="Нова"/>
    <w:basedOn w:val="af2"/>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3">
    <w:name w:val="Виноска"/>
    <w:basedOn w:val="af2"/>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f3"/>
    <w:pPr>
      <w:spacing w:line="240" w:lineRule="auto"/>
    </w:pPr>
    <w:rPr>
      <w:lang w:val="en-US"/>
    </w:rPr>
  </w:style>
  <w:style w:type="paragraph" w:customStyle="1" w:styleId="00000">
    <w:name w:val="00000"/>
    <w:basedOn w:val="af2"/>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4">
    <w:name w:val="Розд."/>
    <w:basedOn w:val="af2"/>
    <w:pPr>
      <w:widowControl w:val="0"/>
      <w:spacing w:line="360" w:lineRule="auto"/>
      <w:ind w:firstLine="567"/>
      <w:jc w:val="center"/>
    </w:pPr>
    <w:rPr>
      <w:b/>
      <w:sz w:val="28"/>
      <w:szCs w:val="20"/>
      <w:lang w:val="uk-UA"/>
    </w:rPr>
  </w:style>
  <w:style w:type="paragraph" w:customStyle="1" w:styleId="afffffffffffffffffff5">
    <w:name w:val="Переменные"/>
    <w:basedOn w:val="affffffff"/>
    <w:pPr>
      <w:tabs>
        <w:tab w:val="left" w:pos="482"/>
      </w:tabs>
      <w:spacing w:after="0" w:line="336" w:lineRule="auto"/>
      <w:ind w:left="482" w:hanging="482"/>
      <w:jc w:val="both"/>
    </w:pPr>
    <w:rPr>
      <w:sz w:val="18"/>
      <w:szCs w:val="18"/>
      <w:lang w:val="uk-UA"/>
    </w:rPr>
  </w:style>
  <w:style w:type="paragraph" w:customStyle="1" w:styleId="afffffffffffffffffff6">
    <w:name w:val="Чертежный"/>
    <w:pPr>
      <w:suppressAutoHyphens/>
      <w:jc w:val="both"/>
    </w:pPr>
    <w:rPr>
      <w:rFonts w:ascii="Mincho" w:eastAsia="Garamond" w:hAnsi="Mincho" w:cs="Garamond"/>
      <w:i/>
      <w:sz w:val="28"/>
      <w:lang w:val="uk-UA" w:eastAsia="ar-SA"/>
    </w:rPr>
  </w:style>
  <w:style w:type="paragraph" w:customStyle="1" w:styleId="afffffffffffffffffff7">
    <w:name w:val="Листинг программы"/>
    <w:pPr>
      <w:suppressAutoHyphens/>
    </w:pPr>
    <w:rPr>
      <w:rFonts w:ascii="Garamond" w:eastAsia="Garamond" w:hAnsi="Garamond" w:cs="Garamond"/>
      <w:lang w:eastAsia="ar-SA"/>
    </w:rPr>
  </w:style>
  <w:style w:type="paragraph" w:customStyle="1" w:styleId="fila">
    <w:name w:val="fila"/>
    <w:basedOn w:val="af2"/>
    <w:pPr>
      <w:widowControl w:val="0"/>
      <w:spacing w:line="360" w:lineRule="auto"/>
      <w:ind w:firstLine="708"/>
      <w:jc w:val="both"/>
    </w:pPr>
    <w:rPr>
      <w:sz w:val="28"/>
      <w:szCs w:val="28"/>
      <w:lang w:val="uk-UA"/>
    </w:rPr>
  </w:style>
  <w:style w:type="paragraph" w:customStyle="1" w:styleId="fila1">
    <w:name w:val="fila1"/>
    <w:basedOn w:val="af2"/>
    <w:pPr>
      <w:keepNext/>
      <w:spacing w:before="120" w:after="120" w:line="360" w:lineRule="auto"/>
      <w:ind w:firstLine="709"/>
      <w:jc w:val="both"/>
    </w:pPr>
    <w:rPr>
      <w:b/>
      <w:bCs/>
      <w:sz w:val="28"/>
      <w:lang w:val="uk-UA"/>
    </w:rPr>
  </w:style>
  <w:style w:type="paragraph" w:customStyle="1" w:styleId="SL">
    <w:name w:val="SL"/>
    <w:basedOn w:val="af2"/>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2"/>
    <w:pPr>
      <w:widowControl w:val="0"/>
      <w:tabs>
        <w:tab w:val="left" w:pos="539"/>
      </w:tabs>
      <w:ind w:left="454" w:hanging="227"/>
      <w:jc w:val="both"/>
    </w:pPr>
    <w:rPr>
      <w:color w:val="000000"/>
      <w:sz w:val="30"/>
      <w:szCs w:val="22"/>
      <w:lang w:val="uk-UA"/>
    </w:rPr>
  </w:style>
  <w:style w:type="paragraph" w:customStyle="1" w:styleId="fs">
    <w:name w:val="fs"/>
    <w:basedOn w:val="af2"/>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2"/>
    <w:pPr>
      <w:widowControl w:val="0"/>
      <w:ind w:left="284" w:hanging="284"/>
      <w:jc w:val="both"/>
    </w:pPr>
    <w:rPr>
      <w:color w:val="000000"/>
      <w:sz w:val="20"/>
      <w:szCs w:val="20"/>
    </w:rPr>
  </w:style>
  <w:style w:type="paragraph" w:customStyle="1" w:styleId="fill">
    <w:name w:val="fill"/>
    <w:basedOn w:val="af2"/>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3"/>
    <w:pPr>
      <w:ind w:firstLine="0"/>
      <w:jc w:val="center"/>
    </w:pPr>
    <w:rPr>
      <w:b/>
      <w:bCs/>
      <w:color w:val="auto"/>
    </w:rPr>
  </w:style>
  <w:style w:type="paragraph" w:customStyle="1" w:styleId="3ff9">
    <w:name w:val="Лит 3"/>
    <w:basedOn w:val="af2"/>
    <w:pPr>
      <w:widowControl w:val="0"/>
      <w:tabs>
        <w:tab w:val="left" w:pos="1287"/>
      </w:tabs>
      <w:spacing w:after="120"/>
      <w:ind w:left="851" w:hanging="851"/>
    </w:pPr>
    <w:rPr>
      <w:sz w:val="28"/>
      <w:lang w:val="uk-UA"/>
    </w:rPr>
  </w:style>
  <w:style w:type="paragraph" w:customStyle="1" w:styleId="rvps25">
    <w:name w:val="rvps25"/>
    <w:basedOn w:val="af2"/>
    <w:pPr>
      <w:keepNext/>
      <w:shd w:val="clear" w:color="auto" w:fill="FFFFFF"/>
      <w:jc w:val="center"/>
    </w:pPr>
  </w:style>
  <w:style w:type="paragraph" w:customStyle="1" w:styleId="1007">
    <w:name w:val="Стиль 10 пт По ширине Первая строка:  07 см"/>
    <w:basedOn w:val="af2"/>
    <w:pPr>
      <w:ind w:firstLine="397"/>
      <w:jc w:val="both"/>
    </w:pPr>
    <w:rPr>
      <w:sz w:val="20"/>
      <w:szCs w:val="20"/>
      <w:lang w:val="uk-UA"/>
    </w:rPr>
  </w:style>
  <w:style w:type="paragraph" w:customStyle="1" w:styleId="afffffffffffffffffff8">
    <w:name w:val="КУ_литература"/>
    <w:basedOn w:val="affffffff6"/>
    <w:pPr>
      <w:suppressLineNumbers/>
      <w:tabs>
        <w:tab w:val="left" w:pos="284"/>
      </w:tabs>
      <w:spacing w:after="0"/>
      <w:ind w:left="720" w:hanging="360"/>
      <w:jc w:val="both"/>
    </w:pPr>
    <w:rPr>
      <w:spacing w:val="-2"/>
      <w:sz w:val="18"/>
      <w:szCs w:val="18"/>
    </w:rPr>
  </w:style>
  <w:style w:type="paragraph" w:customStyle="1" w:styleId="afffffffffffffffffff9">
    <w:name w:val="Сергей"/>
    <w:basedOn w:val="af2"/>
    <w:pPr>
      <w:ind w:firstLine="425"/>
      <w:jc w:val="both"/>
    </w:pPr>
    <w:rPr>
      <w:sz w:val="28"/>
      <w:szCs w:val="28"/>
    </w:rPr>
  </w:style>
  <w:style w:type="paragraph" w:customStyle="1" w:styleId="21c">
    <w:name w:val="Основний текст з відступом 21"/>
    <w:basedOn w:val="af2"/>
    <w:pPr>
      <w:spacing w:after="120" w:line="480" w:lineRule="auto"/>
      <w:ind w:left="283" w:firstLine="425"/>
    </w:pPr>
    <w:rPr>
      <w:sz w:val="28"/>
      <w:szCs w:val="28"/>
    </w:rPr>
  </w:style>
  <w:style w:type="paragraph" w:customStyle="1" w:styleId="bodytextnoindent">
    <w:name w:val="bodytextnoindent"/>
    <w:basedOn w:val="af2"/>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f2"/>
    <w:pPr>
      <w:widowControl w:val="0"/>
      <w:autoSpaceDE w:val="0"/>
      <w:spacing w:line="322" w:lineRule="exact"/>
      <w:ind w:firstLine="778"/>
      <w:jc w:val="both"/>
    </w:pPr>
  </w:style>
  <w:style w:type="paragraph" w:customStyle="1" w:styleId="Style14">
    <w:name w:val="Style14"/>
    <w:basedOn w:val="af2"/>
    <w:pPr>
      <w:widowControl w:val="0"/>
      <w:autoSpaceDE w:val="0"/>
      <w:spacing w:line="326" w:lineRule="exact"/>
      <w:ind w:hanging="355"/>
      <w:jc w:val="both"/>
    </w:pPr>
  </w:style>
  <w:style w:type="paragraph" w:customStyle="1" w:styleId="Style16">
    <w:name w:val="Style16"/>
    <w:basedOn w:val="af2"/>
    <w:pPr>
      <w:widowControl w:val="0"/>
      <w:autoSpaceDE w:val="0"/>
      <w:spacing w:line="326" w:lineRule="exact"/>
      <w:ind w:firstLine="365"/>
      <w:jc w:val="both"/>
    </w:pPr>
  </w:style>
  <w:style w:type="paragraph" w:customStyle="1" w:styleId="43">
    <w:name w:val="Заг 4"/>
    <w:basedOn w:val="af2"/>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a">
    <w:name w:val="Обычный центр"/>
    <w:basedOn w:val="af2"/>
    <w:pPr>
      <w:ind w:left="1701" w:right="1701"/>
      <w:jc w:val="both"/>
    </w:pPr>
    <w:rPr>
      <w:sz w:val="28"/>
      <w:szCs w:val="20"/>
      <w:lang w:val="uk-UA"/>
    </w:rPr>
  </w:style>
  <w:style w:type="paragraph" w:customStyle="1" w:styleId="-8">
    <w:name w:val="Цитата-ижица"/>
    <w:basedOn w:val="af2"/>
    <w:next w:val="af2"/>
    <w:pPr>
      <w:spacing w:before="120" w:after="120" w:line="360" w:lineRule="auto"/>
      <w:ind w:left="567" w:right="567"/>
      <w:jc w:val="both"/>
    </w:pPr>
    <w:rPr>
      <w:rFonts w:ascii="IzhTitl" w:hAnsi="IzhTitl"/>
      <w:sz w:val="28"/>
      <w:szCs w:val="20"/>
    </w:rPr>
  </w:style>
  <w:style w:type="paragraph" w:customStyle="1" w:styleId="-9">
    <w:name w:val="Цитита-латиница"/>
    <w:basedOn w:val="af2"/>
    <w:next w:val="af2"/>
    <w:pPr>
      <w:spacing w:before="120" w:after="120" w:line="360" w:lineRule="auto"/>
      <w:ind w:left="567" w:right="567"/>
      <w:jc w:val="both"/>
    </w:pPr>
    <w:rPr>
      <w:iCs/>
      <w:sz w:val="28"/>
      <w:szCs w:val="20"/>
      <w:lang w:val="en-US"/>
    </w:rPr>
  </w:style>
  <w:style w:type="paragraph" w:customStyle="1" w:styleId="Hellenikos">
    <w:name w:val="Hellenikos"/>
    <w:basedOn w:val="af2"/>
    <w:next w:val="af2"/>
    <w:pPr>
      <w:spacing w:before="60" w:after="60"/>
      <w:ind w:left="567" w:right="567"/>
      <w:jc w:val="both"/>
    </w:pPr>
    <w:rPr>
      <w:rFonts w:ascii="OpenSymbol" w:hAnsi="OpenSymbol"/>
      <w:sz w:val="28"/>
      <w:lang w:val="en-GB"/>
    </w:rPr>
  </w:style>
  <w:style w:type="paragraph" w:customStyle="1" w:styleId="afffffffffffffffffffb">
    <w:name w:val="Эпиграф"/>
    <w:basedOn w:val="af2"/>
    <w:pPr>
      <w:spacing w:line="360" w:lineRule="auto"/>
      <w:ind w:left="3828" w:right="758"/>
      <w:jc w:val="both"/>
    </w:pPr>
    <w:rPr>
      <w:b/>
      <w:sz w:val="28"/>
      <w:szCs w:val="20"/>
      <w:lang w:val="uk-UA"/>
    </w:rPr>
  </w:style>
  <w:style w:type="paragraph" w:customStyle="1" w:styleId="a4">
    <w:name w:val="Список литератури"/>
    <w:basedOn w:val="af2"/>
    <w:next w:val="af2"/>
    <w:pPr>
      <w:numPr>
        <w:numId w:val="14"/>
      </w:numPr>
      <w:spacing w:before="120" w:line="360" w:lineRule="auto"/>
      <w:jc w:val="both"/>
    </w:pPr>
    <w:rPr>
      <w:sz w:val="28"/>
    </w:rPr>
  </w:style>
  <w:style w:type="paragraph" w:customStyle="1" w:styleId="afffffffffffffffffffc">
    <w:name w:val="Памятник"/>
    <w:basedOn w:val="af2"/>
    <w:next w:val="af2"/>
    <w:pPr>
      <w:spacing w:line="360" w:lineRule="auto"/>
      <w:jc w:val="both"/>
    </w:pPr>
    <w:rPr>
      <w:sz w:val="28"/>
      <w:szCs w:val="20"/>
      <w:lang w:val="uk-UA"/>
    </w:rPr>
  </w:style>
  <w:style w:type="paragraph" w:customStyle="1" w:styleId="afffffffffffffffffffd">
    <w:name w:val="Колонки"/>
    <w:basedOn w:val="af2"/>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f2"/>
    <w:next w:val="af2"/>
    <w:pPr>
      <w:spacing w:line="360" w:lineRule="auto"/>
      <w:ind w:left="440" w:hanging="440"/>
      <w:jc w:val="both"/>
    </w:pPr>
    <w:rPr>
      <w:sz w:val="28"/>
      <w:szCs w:val="20"/>
      <w:lang w:val="uk-UA"/>
    </w:rPr>
  </w:style>
  <w:style w:type="paragraph" w:customStyle="1" w:styleId="1ffffff6">
    <w:name w:val="Таблица ссылок1"/>
    <w:basedOn w:val="af2"/>
    <w:next w:val="af2"/>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2"/>
    <w:pPr>
      <w:spacing w:line="360" w:lineRule="auto"/>
    </w:pPr>
    <w:rPr>
      <w:rFonts w:ascii="IzhTitl" w:hAnsi="IzhTitl"/>
      <w:sz w:val="28"/>
      <w:szCs w:val="20"/>
    </w:rPr>
  </w:style>
  <w:style w:type="paragraph" w:customStyle="1" w:styleId="HellenikaPM6">
    <w:name w:val="HellenikaPM6"/>
    <w:basedOn w:val="af2"/>
    <w:pPr>
      <w:autoSpaceDE w:val="0"/>
      <w:spacing w:line="360" w:lineRule="auto"/>
      <w:jc w:val="both"/>
    </w:pPr>
    <w:rPr>
      <w:rFonts w:ascii="Impact" w:hAnsi="Impact" w:cs="Impact"/>
      <w:sz w:val="28"/>
      <w:szCs w:val="20"/>
      <w:lang w:val="en-US"/>
    </w:rPr>
  </w:style>
  <w:style w:type="paragraph" w:customStyle="1" w:styleId="afffffffffffffffffffe">
    <w:name w:val="Аркуш"/>
    <w:basedOn w:val="af2"/>
    <w:next w:val="a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f"/>
    <w:pPr>
      <w:spacing w:after="0" w:line="360" w:lineRule="auto"/>
      <w:ind w:firstLine="709"/>
      <w:jc w:val="both"/>
    </w:pPr>
    <w:rPr>
      <w:color w:val="000000"/>
      <w:szCs w:val="28"/>
      <w:lang w:val="uk-UA"/>
    </w:rPr>
  </w:style>
  <w:style w:type="paragraph" w:customStyle="1" w:styleId="affffffffffffffffffff">
    <w:name w:val="Основной текст дисертации"/>
    <w:basedOn w:val="af2"/>
    <w:pPr>
      <w:spacing w:line="360" w:lineRule="auto"/>
      <w:ind w:firstLine="709"/>
      <w:jc w:val="both"/>
    </w:pPr>
    <w:rPr>
      <w:sz w:val="28"/>
      <w:szCs w:val="20"/>
    </w:rPr>
  </w:style>
  <w:style w:type="paragraph" w:customStyle="1" w:styleId="a1">
    <w:name w:val="Нумерованный текст дисертации"/>
    <w:basedOn w:val="af2"/>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0">
    <w:name w:val="Сноска в дисертации"/>
    <w:basedOn w:val="affffffff1"/>
    <w:pPr>
      <w:spacing w:line="240" w:lineRule="auto"/>
      <w:ind w:firstLine="284"/>
    </w:pPr>
    <w:rPr>
      <w:sz w:val="18"/>
      <w:szCs w:val="20"/>
    </w:rPr>
  </w:style>
  <w:style w:type="paragraph" w:customStyle="1" w:styleId="1ffffff8">
    <w:name w:val="Дисертация Заголовок1 без номера"/>
    <w:basedOn w:val="1"/>
    <w:next w:val="affffffffffffffffffff"/>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1">
    <w:name w:val="Диссертация Знак"/>
    <w:basedOn w:val="af2"/>
    <w:pPr>
      <w:spacing w:line="360" w:lineRule="auto"/>
      <w:ind w:firstLine="709"/>
      <w:jc w:val="both"/>
    </w:pPr>
    <w:rPr>
      <w:sz w:val="28"/>
      <w:szCs w:val="20"/>
    </w:rPr>
  </w:style>
  <w:style w:type="paragraph" w:customStyle="1" w:styleId="autor">
    <w:name w:val="autor"/>
    <w:basedOn w:val="af2"/>
    <w:pPr>
      <w:spacing w:after="120"/>
      <w:ind w:firstLine="680"/>
      <w:jc w:val="both"/>
    </w:pPr>
    <w:rPr>
      <w:b/>
      <w:sz w:val="20"/>
      <w:szCs w:val="20"/>
      <w:lang w:val="uk-UA"/>
    </w:rPr>
  </w:style>
  <w:style w:type="paragraph" w:customStyle="1" w:styleId="4f7">
    <w:name w:val="Стиль4"/>
    <w:basedOn w:val="affffffff6"/>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2"/>
    <w:pPr>
      <w:spacing w:before="280" w:after="280"/>
    </w:pPr>
  </w:style>
  <w:style w:type="paragraph" w:customStyle="1" w:styleId="textitalic">
    <w:name w:val="text_italic"/>
    <w:basedOn w:val="af2"/>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2">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3">
    <w:name w:val="ЗаголовокСборник"/>
    <w:basedOn w:val="af2"/>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2"/>
    <w:pPr>
      <w:spacing w:line="22" w:lineRule="atLeast"/>
      <w:ind w:firstLine="567"/>
      <w:jc w:val="both"/>
    </w:pPr>
    <w:rPr>
      <w:rFonts w:ascii="Helvetica" w:hAnsi="Helvetica"/>
      <w:sz w:val="20"/>
      <w:szCs w:val="20"/>
    </w:rPr>
  </w:style>
  <w:style w:type="paragraph" w:customStyle="1" w:styleId="BiblioTitleSbornik">
    <w:name w:val="BiblioTitleSbornik"/>
    <w:basedOn w:val="af2"/>
    <w:pPr>
      <w:spacing w:before="120" w:after="120" w:line="22" w:lineRule="atLeast"/>
      <w:jc w:val="center"/>
    </w:pPr>
    <w:rPr>
      <w:rFonts w:ascii="Helvetica" w:hAnsi="Helvetica"/>
      <w:b/>
      <w:smallCaps/>
      <w:sz w:val="18"/>
      <w:szCs w:val="20"/>
    </w:rPr>
  </w:style>
  <w:style w:type="paragraph" w:customStyle="1" w:styleId="BiblioSbornik">
    <w:name w:val="BiblioSbornik"/>
    <w:basedOn w:val="af2"/>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2"/>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2"/>
    <w:pPr>
      <w:spacing w:line="209" w:lineRule="exact"/>
      <w:jc w:val="both"/>
    </w:pPr>
    <w:rPr>
      <w:rFonts w:ascii="MS Reference Specialty" w:hAnsi="MS Reference Specialty"/>
      <w:sz w:val="20"/>
      <w:szCs w:val="20"/>
      <w:lang w:val="uk-UA"/>
    </w:rPr>
  </w:style>
  <w:style w:type="paragraph" w:customStyle="1" w:styleId="Normal14pt">
    <w:name w:val="Normal + 14 pt"/>
    <w:basedOn w:val="af2"/>
    <w:pPr>
      <w:shd w:val="clear" w:color="auto" w:fill="000080"/>
      <w:spacing w:line="360" w:lineRule="auto"/>
      <w:jc w:val="both"/>
    </w:pPr>
    <w:rPr>
      <w:sz w:val="28"/>
      <w:lang w:val="uk-UA"/>
    </w:rPr>
  </w:style>
  <w:style w:type="paragraph" w:customStyle="1" w:styleId="SOSBLUE">
    <w:name w:val="SOS_BLUE"/>
    <w:basedOn w:val="Normal14pt"/>
    <w:next w:val="af2"/>
    <w:pPr>
      <w:shd w:val="clear" w:color="auto" w:fill="auto"/>
      <w:jc w:val="left"/>
    </w:pPr>
    <w:rPr>
      <w:szCs w:val="28"/>
    </w:rPr>
  </w:style>
  <w:style w:type="paragraph" w:customStyle="1" w:styleId="Heading">
    <w:name w:val="Heading"/>
    <w:basedOn w:val="af2"/>
    <w:next w:val="affffffff"/>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2"/>
    <w:pPr>
      <w:suppressLineNumbers/>
      <w:spacing w:before="120" w:after="120"/>
    </w:pPr>
    <w:rPr>
      <w:i/>
      <w:iCs/>
      <w:sz w:val="20"/>
      <w:szCs w:val="20"/>
      <w:lang w:val="uk-UA"/>
    </w:rPr>
  </w:style>
  <w:style w:type="paragraph" w:customStyle="1" w:styleId="Framecontents">
    <w:name w:val="Frame contents"/>
    <w:basedOn w:val="affffffff"/>
    <w:rPr>
      <w:sz w:val="24"/>
      <w:lang w:val="uk-UA"/>
    </w:rPr>
  </w:style>
  <w:style w:type="paragraph" w:customStyle="1" w:styleId="Index">
    <w:name w:val="Index"/>
    <w:basedOn w:val="af2"/>
    <w:pPr>
      <w:suppressLineNumbers/>
    </w:pPr>
    <w:rPr>
      <w:lang w:val="uk-UA"/>
    </w:rPr>
  </w:style>
  <w:style w:type="paragraph" w:customStyle="1" w:styleId="WW-30">
    <w:name w:val="WW-Основной текст с отступом 3"/>
    <w:basedOn w:val="af2"/>
    <w:pPr>
      <w:spacing w:after="120"/>
      <w:ind w:left="283"/>
    </w:pPr>
    <w:rPr>
      <w:sz w:val="16"/>
      <w:szCs w:val="16"/>
      <w:lang w:val="uk-UA"/>
    </w:rPr>
  </w:style>
  <w:style w:type="paragraph" w:customStyle="1" w:styleId="WW-4">
    <w:name w:val="WW-Обычный (веб)"/>
    <w:basedOn w:val="af2"/>
    <w:pPr>
      <w:spacing w:before="280" w:after="280"/>
    </w:pPr>
    <w:rPr>
      <w:lang w:val="uk-UA"/>
    </w:rPr>
  </w:style>
  <w:style w:type="paragraph" w:customStyle="1" w:styleId="WW-5">
    <w:name w:val="WW-Схема документа"/>
    <w:basedOn w:val="af2"/>
    <w:pPr>
      <w:shd w:val="clear" w:color="auto" w:fill="000080"/>
    </w:pPr>
    <w:rPr>
      <w:lang w:val="uk-UA"/>
    </w:rPr>
  </w:style>
  <w:style w:type="paragraph" w:customStyle="1" w:styleId="a7">
    <w:name w:val="Маркер"/>
    <w:basedOn w:val="af2"/>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2"/>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9">
    <w:name w:val="Текст сноски 1"/>
    <w:basedOn w:val="affffffff1"/>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f2"/>
    <w:next w:val="af2"/>
    <w:pPr>
      <w:widowControl w:val="0"/>
      <w:spacing w:before="240" w:line="360" w:lineRule="auto"/>
      <w:ind w:firstLine="720"/>
      <w:jc w:val="both"/>
    </w:pPr>
    <w:rPr>
      <w:sz w:val="28"/>
      <w:szCs w:val="20"/>
      <w:lang w:val="uk-UA"/>
    </w:rPr>
  </w:style>
  <w:style w:type="paragraph" w:customStyle="1" w:styleId="WW-6">
    <w:name w:val="WW-Цитата"/>
    <w:basedOn w:val="af2"/>
    <w:pPr>
      <w:spacing w:line="360" w:lineRule="auto"/>
      <w:ind w:left="-513" w:right="225" w:firstLine="456"/>
      <w:jc w:val="both"/>
    </w:pPr>
    <w:rPr>
      <w:sz w:val="28"/>
      <w:szCs w:val="28"/>
      <w:lang w:val="uk-UA"/>
    </w:rPr>
  </w:style>
  <w:style w:type="paragraph" w:customStyle="1" w:styleId="1ffffffa">
    <w:name w:val="Заголовок_1"/>
    <w:basedOn w:val="1"/>
    <w:next w:val="af2"/>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f2"/>
    <w:pPr>
      <w:spacing w:after="60"/>
      <w:jc w:val="both"/>
    </w:pPr>
    <w:rPr>
      <w:sz w:val="22"/>
      <w:lang w:val="en-GB"/>
    </w:rPr>
  </w:style>
  <w:style w:type="paragraph" w:customStyle="1" w:styleId="2ffff6">
    <w:name w:val="Абзац 2А"/>
    <w:basedOn w:val="af2"/>
    <w:pPr>
      <w:tabs>
        <w:tab w:val="left" w:pos="482"/>
      </w:tabs>
      <w:spacing w:after="60"/>
      <w:ind w:left="482"/>
      <w:jc w:val="both"/>
    </w:pPr>
    <w:rPr>
      <w:sz w:val="22"/>
      <w:lang w:val="en-GB"/>
    </w:rPr>
  </w:style>
  <w:style w:type="paragraph" w:customStyle="1" w:styleId="3ffa">
    <w:name w:val="Абзац 3А"/>
    <w:basedOn w:val="af2"/>
    <w:pPr>
      <w:tabs>
        <w:tab w:val="left" w:pos="964"/>
      </w:tabs>
      <w:spacing w:after="60"/>
      <w:ind w:left="964"/>
      <w:jc w:val="both"/>
    </w:pPr>
    <w:rPr>
      <w:sz w:val="22"/>
      <w:lang w:val="en-GB"/>
    </w:rPr>
  </w:style>
  <w:style w:type="paragraph" w:customStyle="1" w:styleId="4f8">
    <w:name w:val="Абзац 4А"/>
    <w:basedOn w:val="af2"/>
    <w:pPr>
      <w:tabs>
        <w:tab w:val="left" w:pos="1446"/>
      </w:tabs>
      <w:spacing w:after="60"/>
      <w:ind w:left="1446"/>
      <w:jc w:val="both"/>
    </w:pPr>
    <w:rPr>
      <w:sz w:val="22"/>
      <w:lang w:val="en-GB"/>
    </w:rPr>
  </w:style>
  <w:style w:type="paragraph" w:customStyle="1" w:styleId="10">
    <w:name w:val="Абисок 1АНум"/>
    <w:basedOn w:val="af2"/>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2"/>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2"/>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f2"/>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2"/>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f2"/>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2"/>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2"/>
    <w:pPr>
      <w:keepNext/>
      <w:spacing w:before="240" w:after="120"/>
      <w:jc w:val="both"/>
    </w:pPr>
    <w:rPr>
      <w:b/>
      <w:color w:val="5F5F5F"/>
      <w:sz w:val="28"/>
      <w:lang w:val="en-GB"/>
    </w:rPr>
  </w:style>
  <w:style w:type="paragraph" w:customStyle="1" w:styleId="4f9">
    <w:name w:val="Заголовок 4А"/>
    <w:basedOn w:val="af2"/>
    <w:pPr>
      <w:keepNext/>
      <w:spacing w:before="240" w:after="120"/>
      <w:jc w:val="both"/>
    </w:pPr>
    <w:rPr>
      <w:rFonts w:ascii="IzhTitl" w:hAnsi="IzhTitl" w:cs="FreeSetCTT"/>
      <w:b/>
      <w:color w:val="333333"/>
      <w:lang w:val="en-GB"/>
    </w:rPr>
  </w:style>
  <w:style w:type="paragraph" w:customStyle="1" w:styleId="5f4">
    <w:name w:val="Заголовок 5А"/>
    <w:basedOn w:val="af2"/>
    <w:pPr>
      <w:keepNext/>
      <w:spacing w:before="240" w:after="120"/>
      <w:jc w:val="both"/>
    </w:pPr>
    <w:rPr>
      <w:rFonts w:ascii="IzhTitl" w:hAnsi="IzhTitl" w:cs="FreeSetCTT"/>
      <w:b/>
      <w:color w:val="333333"/>
      <w:sz w:val="22"/>
      <w:lang w:val="en-GB"/>
    </w:rPr>
  </w:style>
  <w:style w:type="paragraph" w:customStyle="1" w:styleId="6d">
    <w:name w:val="Заголовок 6А"/>
    <w:basedOn w:val="af2"/>
    <w:pPr>
      <w:keepNext/>
      <w:spacing w:before="240" w:after="120"/>
      <w:jc w:val="both"/>
    </w:pPr>
    <w:rPr>
      <w:rFonts w:cs="FreeSetCTT"/>
      <w:b/>
      <w:color w:val="333333"/>
      <w:sz w:val="22"/>
      <w:lang w:val="en-GB"/>
    </w:rPr>
  </w:style>
  <w:style w:type="paragraph" w:customStyle="1" w:styleId="affffffffffffffffffff4">
    <w:name w:val="Основний А"/>
    <w:basedOn w:val="af2"/>
    <w:pPr>
      <w:jc w:val="both"/>
    </w:pPr>
    <w:rPr>
      <w:sz w:val="22"/>
      <w:lang w:val="en-GB"/>
    </w:rPr>
  </w:style>
  <w:style w:type="paragraph" w:customStyle="1" w:styleId="affffffffffffffffffff5">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2"/>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2"/>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2"/>
    <w:rPr>
      <w:rFonts w:ascii="Symbol" w:hAnsi="Symbol" w:cs="Symbol"/>
      <w:sz w:val="20"/>
      <w:szCs w:val="20"/>
    </w:rPr>
  </w:style>
  <w:style w:type="paragraph" w:customStyle="1" w:styleId="WW-31">
    <w:name w:val="WW-Основной текст 3"/>
    <w:basedOn w:val="af2"/>
    <w:pPr>
      <w:spacing w:after="120"/>
    </w:pPr>
    <w:rPr>
      <w:sz w:val="16"/>
      <w:szCs w:val="16"/>
    </w:rPr>
  </w:style>
  <w:style w:type="paragraph" w:customStyle="1" w:styleId="affffffffffffffffffff6">
    <w:name w:val="Дисертация"/>
    <w:basedOn w:val="af2"/>
    <w:pPr>
      <w:spacing w:line="360" w:lineRule="auto"/>
      <w:ind w:firstLine="709"/>
      <w:jc w:val="both"/>
    </w:pPr>
    <w:rPr>
      <w:sz w:val="28"/>
      <w:szCs w:val="28"/>
    </w:rPr>
  </w:style>
  <w:style w:type="paragraph" w:customStyle="1" w:styleId="affffffffffffffffffff7">
    <w:name w:val="БИБЛИОГРАФИЯ"/>
    <w:basedOn w:val="af2"/>
    <w:pPr>
      <w:tabs>
        <w:tab w:val="left" w:pos="360"/>
      </w:tabs>
      <w:spacing w:line="360" w:lineRule="auto"/>
      <w:jc w:val="both"/>
    </w:pPr>
    <w:rPr>
      <w:sz w:val="28"/>
      <w:szCs w:val="20"/>
    </w:rPr>
  </w:style>
  <w:style w:type="paragraph" w:customStyle="1" w:styleId="14a">
    <w:name w:val="Стиль Основной текст + 14 пт"/>
    <w:basedOn w:val="affffffff"/>
    <w:pPr>
      <w:spacing w:after="0" w:line="360" w:lineRule="auto"/>
      <w:ind w:firstLine="454"/>
      <w:jc w:val="both"/>
    </w:pPr>
    <w:rPr>
      <w:szCs w:val="28"/>
    </w:rPr>
  </w:style>
  <w:style w:type="paragraph" w:customStyle="1" w:styleId="WW-210">
    <w:name w:val="WW-Основной текст с отступом 21"/>
    <w:basedOn w:val="af2"/>
    <w:pPr>
      <w:widowControl w:val="0"/>
      <w:ind w:firstLine="5670"/>
      <w:jc w:val="both"/>
    </w:pPr>
    <w:rPr>
      <w:b/>
      <w:bCs/>
      <w:sz w:val="28"/>
      <w:szCs w:val="28"/>
      <w:lang w:val="uk-UA"/>
    </w:rPr>
  </w:style>
  <w:style w:type="paragraph" w:customStyle="1" w:styleId="Head10">
    <w:name w:val="Head 1"/>
    <w:basedOn w:val="affffffff"/>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2"/>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8">
    <w:name w:val="òåêñò ñíîñêè"/>
    <w:basedOn w:val="af2"/>
    <w:rPr>
      <w:sz w:val="20"/>
      <w:szCs w:val="20"/>
      <w:lang w:val="en-GB"/>
    </w:rPr>
  </w:style>
  <w:style w:type="paragraph" w:customStyle="1" w:styleId="390">
    <w:name w:val="Основной текст (39)"/>
    <w:basedOn w:val="af2"/>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2"/>
    <w:pPr>
      <w:widowControl w:val="0"/>
      <w:shd w:val="clear" w:color="auto" w:fill="FFFFFF"/>
      <w:spacing w:before="180" w:after="180" w:line="0" w:lineRule="atLeast"/>
    </w:pPr>
    <w:rPr>
      <w:b/>
      <w:bCs/>
      <w:sz w:val="18"/>
      <w:szCs w:val="18"/>
    </w:rPr>
  </w:style>
  <w:style w:type="paragraph" w:customStyle="1" w:styleId="351">
    <w:name w:val="Основной текст (35)"/>
    <w:basedOn w:val="af2"/>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2"/>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2"/>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2"/>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f2"/>
    <w:pPr>
      <w:widowControl w:val="0"/>
      <w:shd w:val="clear" w:color="auto" w:fill="FFFFFF"/>
      <w:spacing w:line="0" w:lineRule="atLeast"/>
      <w:jc w:val="center"/>
    </w:pPr>
    <w:rPr>
      <w:b/>
      <w:bCs/>
      <w:sz w:val="17"/>
      <w:szCs w:val="17"/>
    </w:rPr>
  </w:style>
  <w:style w:type="paragraph" w:customStyle="1" w:styleId="416">
    <w:name w:val="Основной текст (4)1"/>
    <w:basedOn w:val="af2"/>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2"/>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2"/>
    <w:pPr>
      <w:widowControl w:val="0"/>
      <w:shd w:val="clear" w:color="auto" w:fill="FFFFFF"/>
      <w:spacing w:after="240" w:line="0" w:lineRule="atLeast"/>
    </w:pPr>
    <w:rPr>
      <w:b/>
      <w:bCs/>
      <w:spacing w:val="80"/>
      <w:sz w:val="32"/>
      <w:szCs w:val="32"/>
    </w:rPr>
  </w:style>
  <w:style w:type="paragraph" w:customStyle="1" w:styleId="342">
    <w:name w:val="Заголовок №3 (4)"/>
    <w:basedOn w:val="af2"/>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6"/>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e"/>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2"/>
    <w:pPr>
      <w:widowControl w:val="0"/>
      <w:autoSpaceDE w:val="0"/>
      <w:spacing w:after="120"/>
    </w:pPr>
    <w:rPr>
      <w:sz w:val="20"/>
      <w:szCs w:val="20"/>
    </w:rPr>
  </w:style>
  <w:style w:type="paragraph" w:customStyle="1" w:styleId="affffffffffffffffffff9">
    <w:name w:val="Светлана"/>
    <w:basedOn w:val="af2"/>
    <w:pPr>
      <w:overflowPunct w:val="0"/>
      <w:autoSpaceDE w:val="0"/>
      <w:textAlignment w:val="baseline"/>
    </w:pPr>
    <w:rPr>
      <w:rFonts w:ascii="Alpha000" w:hAnsi="Alpha000" w:cs="Alpha000"/>
      <w:kern w:val="1"/>
      <w:sz w:val="28"/>
    </w:rPr>
  </w:style>
  <w:style w:type="paragraph" w:customStyle="1" w:styleId="affffffffffffffffffffa">
    <w:name w:val="Текст_осн"/>
    <w:pPr>
      <w:widowControl w:val="0"/>
      <w:suppressAutoHyphens/>
      <w:spacing w:line="360" w:lineRule="auto"/>
      <w:ind w:firstLine="567"/>
      <w:jc w:val="both"/>
    </w:pPr>
    <w:rPr>
      <w:sz w:val="28"/>
      <w:szCs w:val="28"/>
      <w:lang w:val="uk-UA" w:eastAsia="ar-SA"/>
    </w:rPr>
  </w:style>
  <w:style w:type="paragraph" w:styleId="affffffffffffffffffffb">
    <w:name w:val="Block Text"/>
    <w:basedOn w:val="af2"/>
    <w:rsid w:val="00803975"/>
    <w:pPr>
      <w:suppressAutoHyphens w:val="0"/>
      <w:ind w:left="1417" w:right="287"/>
    </w:pPr>
    <w:rPr>
      <w:rFonts w:ascii="PetersburgCTT" w:eastAsia="PetersburgCTT" w:hAnsi="PetersburgCTT" w:cs="PetersburgCTT"/>
      <w:sz w:val="28"/>
      <w:lang w:eastAsia="ru-RU"/>
    </w:rPr>
  </w:style>
  <w:style w:type="character" w:customStyle="1" w:styleId="1ff1">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f"/>
    <w:rsid w:val="00803975"/>
    <w:rPr>
      <w:rFonts w:ascii="Garamond" w:eastAsia="Garamond" w:hAnsi="Garamond" w:cs="Garamond"/>
      <w:sz w:val="28"/>
      <w:szCs w:val="24"/>
      <w:lang w:eastAsia="ar-SA"/>
    </w:rPr>
  </w:style>
  <w:style w:type="paragraph" w:styleId="38">
    <w:name w:val="Body Text Indent 3"/>
    <w:basedOn w:val="af2"/>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c">
    <w:name w:val="Table Grid"/>
    <w:basedOn w:val="af4"/>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2"/>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3"/>
    <w:semiHidden/>
    <w:rsid w:val="00B46023"/>
    <w:rPr>
      <w:rFonts w:ascii="Garamond" w:eastAsia="Garamond" w:hAnsi="Garamond" w:cs="Garamond"/>
      <w:sz w:val="24"/>
      <w:szCs w:val="24"/>
      <w:lang w:eastAsia="ar-SA"/>
    </w:rPr>
  </w:style>
  <w:style w:type="paragraph" w:styleId="affffffffffffffffffffd">
    <w:name w:val="caption"/>
    <w:basedOn w:val="af2"/>
    <w:next w:val="af2"/>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3"/>
    <w:rsid w:val="00B46023"/>
    <w:rPr>
      <w:noProof w:val="0"/>
      <w:sz w:val="28"/>
      <w:lang w:val="uk-UA"/>
    </w:rPr>
  </w:style>
  <w:style w:type="paragraph" w:styleId="2ffff9">
    <w:name w:val="Body Text 2"/>
    <w:basedOn w:val="af2"/>
    <w:link w:val="225"/>
    <w:unhideWhenUsed/>
    <w:rsid w:val="00524D1A"/>
    <w:pPr>
      <w:spacing w:after="120" w:line="480" w:lineRule="auto"/>
    </w:pPr>
  </w:style>
  <w:style w:type="character" w:customStyle="1" w:styleId="225">
    <w:name w:val="Основной текст 2 Знак2"/>
    <w:basedOn w:val="af3"/>
    <w:link w:val="2ffff9"/>
    <w:uiPriority w:val="99"/>
    <w:semiHidden/>
    <w:rsid w:val="00524D1A"/>
    <w:rPr>
      <w:rFonts w:ascii="Garamond" w:eastAsia="Garamond" w:hAnsi="Garamond" w:cs="Garamond"/>
      <w:sz w:val="24"/>
      <w:szCs w:val="24"/>
      <w:lang w:eastAsia="ar-SA"/>
    </w:rPr>
  </w:style>
  <w:style w:type="character" w:styleId="affffffffffffffffffffe">
    <w:name w:val="footnote reference"/>
    <w:basedOn w:val="af3"/>
    <w:rsid w:val="00524D1A"/>
    <w:rPr>
      <w:vertAlign w:val="superscript"/>
    </w:rPr>
  </w:style>
  <w:style w:type="character" w:styleId="afffffffffffffffffffff">
    <w:name w:val="annotation reference"/>
    <w:basedOn w:val="af3"/>
    <w:semiHidden/>
    <w:rsid w:val="00524D1A"/>
    <w:rPr>
      <w:sz w:val="16"/>
    </w:rPr>
  </w:style>
  <w:style w:type="paragraph" w:styleId="aff8">
    <w:name w:val="annotation text"/>
    <w:basedOn w:val="af2"/>
    <w:link w:val="aff7"/>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f3"/>
    <w:uiPriority w:val="99"/>
    <w:semiHidden/>
    <w:rsid w:val="00524D1A"/>
    <w:rPr>
      <w:rFonts w:ascii="Garamond" w:eastAsia="Garamond" w:hAnsi="Garamond" w:cs="Garamond"/>
      <w:lang w:eastAsia="ar-SA"/>
    </w:rPr>
  </w:style>
  <w:style w:type="paragraph" w:styleId="aff3">
    <w:name w:val="Document Map"/>
    <w:basedOn w:val="af2"/>
    <w:link w:val="aff2"/>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f3"/>
    <w:uiPriority w:val="99"/>
    <w:semiHidden/>
    <w:rsid w:val="00524D1A"/>
    <w:rPr>
      <w:rFonts w:ascii="Segoe UI" w:eastAsia="Garamond" w:hAnsi="Segoe UI" w:cs="Segoe UI"/>
      <w:sz w:val="16"/>
      <w:szCs w:val="16"/>
      <w:lang w:eastAsia="ar-SA"/>
    </w:rPr>
  </w:style>
  <w:style w:type="character" w:styleId="afffffffffffffffffffff0">
    <w:name w:val="endnote reference"/>
    <w:basedOn w:val="af3"/>
    <w:semiHidden/>
    <w:rsid w:val="00524D1A"/>
    <w:rPr>
      <w:vertAlign w:val="superscript"/>
    </w:rPr>
  </w:style>
  <w:style w:type="paragraph" w:styleId="35">
    <w:name w:val="Body Text 3"/>
    <w:basedOn w:val="af2"/>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3"/>
    <w:uiPriority w:val="99"/>
    <w:semiHidden/>
    <w:rsid w:val="00524D1A"/>
    <w:rPr>
      <w:rFonts w:ascii="Garamond" w:eastAsia="Garamond" w:hAnsi="Garamond" w:cs="Garamond"/>
      <w:sz w:val="16"/>
      <w:szCs w:val="16"/>
      <w:lang w:eastAsia="ar-SA"/>
    </w:rPr>
  </w:style>
  <w:style w:type="character" w:customStyle="1" w:styleId="text31">
    <w:name w:val="text31"/>
    <w:basedOn w:val="af3"/>
    <w:rsid w:val="00524D1A"/>
    <w:rPr>
      <w:rFonts w:ascii="Arial" w:hAnsi="Arial" w:cs="Arial" w:hint="default"/>
      <w:b/>
      <w:bCs/>
      <w:color w:val="212063"/>
      <w:sz w:val="24"/>
      <w:szCs w:val="24"/>
    </w:rPr>
  </w:style>
  <w:style w:type="paragraph" w:styleId="aff1">
    <w:name w:val="Plain Text"/>
    <w:basedOn w:val="af2"/>
    <w:link w:val="aff0"/>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f3"/>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3"/>
    <w:rsid w:val="00854667"/>
  </w:style>
  <w:style w:type="character" w:customStyle="1" w:styleId="b3t1">
    <w:name w:val="b3t1"/>
    <w:basedOn w:val="af3"/>
    <w:rsid w:val="00854667"/>
    <w:rPr>
      <w:rFonts w:ascii="Verdana" w:hAnsi="Verdana" w:hint="default"/>
      <w:b/>
      <w:bCs/>
      <w:color w:val="4556B1"/>
      <w:sz w:val="16"/>
      <w:szCs w:val="16"/>
    </w:rPr>
  </w:style>
  <w:style w:type="character" w:customStyle="1" w:styleId="b3t">
    <w:name w:val="b3t"/>
    <w:basedOn w:val="af3"/>
    <w:rsid w:val="00854667"/>
  </w:style>
  <w:style w:type="paragraph" w:customStyle="1" w:styleId="Web">
    <w:name w:val="Обычный (Web)"/>
    <w:basedOn w:val="af2"/>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2"/>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3"/>
    <w:rsid w:val="00854667"/>
    <w:rPr>
      <w:color w:val="000000"/>
      <w:sz w:val="17"/>
      <w:szCs w:val="17"/>
    </w:rPr>
  </w:style>
  <w:style w:type="character" w:customStyle="1" w:styleId="postdetails1">
    <w:name w:val="postdetails1"/>
    <w:basedOn w:val="af3"/>
    <w:rsid w:val="00854667"/>
    <w:rPr>
      <w:color w:val="000000"/>
      <w:sz w:val="15"/>
      <w:szCs w:val="15"/>
    </w:rPr>
  </w:style>
  <w:style w:type="character" w:customStyle="1" w:styleId="nav1">
    <w:name w:val="nav1"/>
    <w:basedOn w:val="af3"/>
    <w:rsid w:val="00854667"/>
    <w:rPr>
      <w:b/>
      <w:bCs/>
      <w:color w:val="000000"/>
      <w:sz w:val="17"/>
      <w:szCs w:val="17"/>
    </w:rPr>
  </w:style>
  <w:style w:type="character" w:customStyle="1" w:styleId="4fb">
    <w:name w:val="Гиперссылка4"/>
    <w:basedOn w:val="af3"/>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3"/>
    <w:rsid w:val="00902A7A"/>
    <w:rPr>
      <w:b/>
      <w:sz w:val="28"/>
      <w:szCs w:val="24"/>
      <w:lang w:val="uk-UA" w:eastAsia="ru-RU" w:bidi="ar-SA"/>
    </w:rPr>
  </w:style>
  <w:style w:type="character" w:customStyle="1" w:styleId="2ffffa">
    <w:name w:val="Основной текст 2 Знак Знак"/>
    <w:basedOn w:val="af3"/>
    <w:rsid w:val="00902A7A"/>
    <w:rPr>
      <w:sz w:val="28"/>
      <w:szCs w:val="24"/>
      <w:lang w:val="uk-UA" w:eastAsia="ru-RU" w:bidi="ar-SA"/>
    </w:rPr>
  </w:style>
  <w:style w:type="paragraph" w:styleId="afffffffffffffffffffff1">
    <w:name w:val="List Bullet"/>
    <w:basedOn w:val="af2"/>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2"/>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3"/>
    <w:rsid w:val="00DD4EAD"/>
  </w:style>
  <w:style w:type="character" w:customStyle="1" w:styleId="resultbody">
    <w:name w:val="resultbody"/>
    <w:basedOn w:val="af3"/>
    <w:rsid w:val="00DD4EAD"/>
  </w:style>
  <w:style w:type="paragraph" w:customStyle="1" w:styleId="ParadoxNormal">
    <w:name w:val="Paradox_Normal"/>
    <w:basedOn w:val="affffffff6"/>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2"/>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2"/>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2"/>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2"/>
    <w:rsid w:val="00C70C58"/>
    <w:pPr>
      <w:suppressAutoHyphens w:val="0"/>
      <w:ind w:left="566" w:hanging="283"/>
    </w:pPr>
    <w:rPr>
      <w:rFonts w:ascii="Times New Roman" w:eastAsia="Times New Roman" w:hAnsi="Times New Roman" w:cs="Times New Roman"/>
      <w:lang w:eastAsia="ru-RU"/>
    </w:rPr>
  </w:style>
  <w:style w:type="paragraph" w:styleId="afffffffffffffffffffff2">
    <w:name w:val="List Continue"/>
    <w:basedOn w:val="af2"/>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2"/>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3">
    <w:name w:val="Стиль власова"/>
    <w:basedOn w:val="af2"/>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3"/>
    <w:rsid w:val="004102F1"/>
    <w:rPr>
      <w:sz w:val="16"/>
      <w:szCs w:val="16"/>
    </w:rPr>
  </w:style>
  <w:style w:type="character" w:customStyle="1" w:styleId="editsection8">
    <w:name w:val="editsection8"/>
    <w:basedOn w:val="af3"/>
    <w:rsid w:val="004102F1"/>
    <w:rPr>
      <w:b w:val="0"/>
      <w:bCs w:val="0"/>
      <w:sz w:val="18"/>
      <w:szCs w:val="18"/>
    </w:rPr>
  </w:style>
  <w:style w:type="character" w:customStyle="1" w:styleId="editsection9">
    <w:name w:val="editsection9"/>
    <w:basedOn w:val="af3"/>
    <w:rsid w:val="004102F1"/>
    <w:rPr>
      <w:b w:val="0"/>
      <w:bCs w:val="0"/>
      <w:sz w:val="21"/>
      <w:szCs w:val="21"/>
    </w:rPr>
  </w:style>
  <w:style w:type="character" w:customStyle="1" w:styleId="editsection1">
    <w:name w:val="editsection1"/>
    <w:basedOn w:val="af3"/>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2"/>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2"/>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2"/>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2"/>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4">
    <w:name w:val="Оглавление_"/>
    <w:basedOn w:val="af3"/>
    <w:rsid w:val="007C548E"/>
    <w:rPr>
      <w:rFonts w:ascii="Times New Roman" w:eastAsia="Times New Roman" w:hAnsi="Times New Roman" w:cs="Times New Roman"/>
      <w:sz w:val="18"/>
      <w:szCs w:val="18"/>
      <w:shd w:val="clear" w:color="auto" w:fill="FFFFFF"/>
    </w:rPr>
  </w:style>
  <w:style w:type="paragraph" w:customStyle="1" w:styleId="affffffc">
    <w:name w:val="Сноска"/>
    <w:basedOn w:val="af2"/>
    <w:link w:val="affffffb"/>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3"/>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3"/>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2"/>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2"/>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2"/>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2"/>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2"/>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2">
    <w:name w:val="Стиль1 Знак Знак"/>
    <w:basedOn w:val="affffffff1"/>
    <w:link w:val="1fffffff3"/>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3">
    <w:name w:val="Стиль1 Знак Знак Знак"/>
    <w:basedOn w:val="af3"/>
    <w:link w:val="1fffffff2"/>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2"/>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5">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3"/>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3"/>
    <w:rsid w:val="00FB5208"/>
    <w:rPr>
      <w:sz w:val="24"/>
      <w:szCs w:val="24"/>
      <w:lang w:val="uk-UA" w:eastAsia="ru-RU" w:bidi="ar-SA"/>
    </w:rPr>
  </w:style>
  <w:style w:type="character" w:customStyle="1" w:styleId="s14bb">
    <w:name w:val="s14b b"/>
    <w:basedOn w:val="af3"/>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3"/>
    <w:rsid w:val="00FB5208"/>
    <w:rPr>
      <w:rFonts w:ascii="Verdana" w:hAnsi="Verdana" w:hint="default"/>
      <w:b/>
      <w:bCs/>
      <w:color w:val="FF0000"/>
      <w:sz w:val="21"/>
      <w:szCs w:val="21"/>
    </w:rPr>
  </w:style>
  <w:style w:type="character" w:customStyle="1" w:styleId="bigheadline1">
    <w:name w:val="bigheadline1"/>
    <w:basedOn w:val="af3"/>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3"/>
    <w:rsid w:val="00FB5208"/>
    <w:rPr>
      <w:rFonts w:ascii="Arial" w:hAnsi="Arial" w:cs="Arial" w:hint="default"/>
      <w:sz w:val="19"/>
      <w:szCs w:val="19"/>
    </w:rPr>
  </w:style>
  <w:style w:type="character" w:customStyle="1" w:styleId="inside-head1">
    <w:name w:val="inside-head1"/>
    <w:basedOn w:val="af3"/>
    <w:rsid w:val="00FB5208"/>
    <w:rPr>
      <w:rFonts w:ascii="Times New Roman" w:hAnsi="Times New Roman" w:cs="Times New Roman" w:hint="default"/>
      <w:b/>
      <w:bCs/>
      <w:sz w:val="36"/>
      <w:szCs w:val="36"/>
    </w:rPr>
  </w:style>
  <w:style w:type="paragraph" w:customStyle="1" w:styleId="inside-copy">
    <w:name w:val="inside-copy"/>
    <w:basedOn w:val="af2"/>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3"/>
    <w:rsid w:val="00FB5208"/>
  </w:style>
  <w:style w:type="character" w:customStyle="1" w:styleId="subhed">
    <w:name w:val="subhed"/>
    <w:basedOn w:val="af3"/>
    <w:rsid w:val="00FB5208"/>
  </w:style>
  <w:style w:type="character" w:customStyle="1" w:styleId="allbold1">
    <w:name w:val="allbold1"/>
    <w:basedOn w:val="af3"/>
    <w:rsid w:val="00FB5208"/>
    <w:rPr>
      <w:rFonts w:ascii="Arial" w:hAnsi="Arial" w:cs="Arial" w:hint="default"/>
      <w:b/>
      <w:bCs/>
      <w:color w:val="000000"/>
      <w:sz w:val="14"/>
      <w:szCs w:val="14"/>
    </w:rPr>
  </w:style>
  <w:style w:type="paragraph" w:customStyle="1" w:styleId="132">
    <w:name w:val="Заголовок 13"/>
    <w:basedOn w:val="af2"/>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2"/>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2"/>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3"/>
    <w:rsid w:val="00FB5208"/>
    <w:rPr>
      <w:color w:val="000099"/>
    </w:rPr>
  </w:style>
  <w:style w:type="character" w:customStyle="1" w:styleId="cald-guideword">
    <w:name w:val="cald-guideword"/>
    <w:basedOn w:val="af3"/>
    <w:rsid w:val="00FB5208"/>
  </w:style>
  <w:style w:type="character" w:customStyle="1" w:styleId="def-classification">
    <w:name w:val="def-classification"/>
    <w:basedOn w:val="af3"/>
    <w:rsid w:val="00FB5208"/>
  </w:style>
  <w:style w:type="character" w:customStyle="1" w:styleId="cald-definition">
    <w:name w:val="cald-definition"/>
    <w:basedOn w:val="af3"/>
    <w:rsid w:val="00FB5208"/>
  </w:style>
  <w:style w:type="character" w:customStyle="1" w:styleId="resultbodyblack1">
    <w:name w:val="resultbodyblack1"/>
    <w:basedOn w:val="af3"/>
    <w:rsid w:val="00FB5208"/>
    <w:rPr>
      <w:rFonts w:ascii="Verdana" w:hAnsi="Verdana" w:hint="default"/>
      <w:b/>
      <w:bCs/>
      <w:color w:val="000000"/>
      <w:sz w:val="22"/>
      <w:szCs w:val="22"/>
    </w:rPr>
  </w:style>
  <w:style w:type="paragraph" w:customStyle="1" w:styleId="textbodyblack">
    <w:name w:val="textbodyblack"/>
    <w:basedOn w:val="af2"/>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3"/>
    <w:rsid w:val="00FB5208"/>
    <w:rPr>
      <w:rFonts w:ascii="Verdana" w:hAnsi="Verdana" w:hint="default"/>
      <w:b/>
      <w:bCs/>
      <w:color w:val="336699"/>
      <w:sz w:val="15"/>
      <w:szCs w:val="15"/>
    </w:rPr>
  </w:style>
  <w:style w:type="character" w:customStyle="1" w:styleId="headline1">
    <w:name w:val="headline1"/>
    <w:basedOn w:val="af3"/>
    <w:rsid w:val="00FB5208"/>
    <w:rPr>
      <w:rFonts w:ascii="Arial" w:hAnsi="Arial" w:cs="Arial" w:hint="default"/>
      <w:b/>
      <w:bCs/>
      <w:strike w:val="0"/>
      <w:dstrike w:val="0"/>
      <w:color w:val="333333"/>
      <w:sz w:val="30"/>
      <w:szCs w:val="30"/>
      <w:u w:val="none"/>
      <w:effect w:val="none"/>
    </w:rPr>
  </w:style>
  <w:style w:type="paragraph" w:customStyle="1" w:styleId="fp">
    <w:name w:val="fp"/>
    <w:basedOn w:val="af2"/>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4">
    <w:name w:val="Нет списка1"/>
    <w:next w:val="af5"/>
    <w:uiPriority w:val="99"/>
    <w:semiHidden/>
    <w:unhideWhenUsed/>
    <w:rsid w:val="0001496C"/>
  </w:style>
  <w:style w:type="numbering" w:customStyle="1" w:styleId="2fffff0">
    <w:name w:val="Нет списка2"/>
    <w:next w:val="af5"/>
    <w:semiHidden/>
    <w:unhideWhenUsed/>
    <w:rsid w:val="00A814A4"/>
  </w:style>
  <w:style w:type="paragraph" w:customStyle="1" w:styleId="3ffe">
    <w:name w:val="Основной текст с отступом3"/>
    <w:basedOn w:val="af2"/>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f2"/>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3"/>
    <w:rsid w:val="00FE1A62"/>
  </w:style>
  <w:style w:type="character" w:customStyle="1" w:styleId="small-text1">
    <w:name w:val="small-text1"/>
    <w:basedOn w:val="af3"/>
    <w:rsid w:val="00FE1A62"/>
    <w:rPr>
      <w:rFonts w:ascii="Arial" w:hAnsi="Arial" w:cs="Arial"/>
      <w:color w:val="000000"/>
      <w:sz w:val="20"/>
      <w:szCs w:val="20"/>
    </w:rPr>
  </w:style>
  <w:style w:type="paragraph" w:customStyle="1" w:styleId="Example1">
    <w:name w:val="Example 1"/>
    <w:basedOn w:val="af2"/>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3"/>
    <w:rsid w:val="00FE1A62"/>
    <w:rPr>
      <w:rFonts w:ascii="Verdana" w:hAnsi="Verdana"/>
      <w:color w:val="000000"/>
      <w:sz w:val="19"/>
      <w:szCs w:val="19"/>
    </w:rPr>
  </w:style>
  <w:style w:type="character" w:customStyle="1" w:styleId="pagetitle1">
    <w:name w:val="pagetitle1"/>
    <w:basedOn w:val="af3"/>
    <w:rsid w:val="00FE1A62"/>
    <w:rPr>
      <w:rFonts w:ascii="Arial" w:hAnsi="Arial" w:cs="Arial"/>
      <w:color w:val="000000"/>
      <w:sz w:val="23"/>
      <w:szCs w:val="23"/>
    </w:rPr>
  </w:style>
  <w:style w:type="character" w:customStyle="1" w:styleId="pagesubtitle1">
    <w:name w:val="pagesubtitle1"/>
    <w:basedOn w:val="af3"/>
    <w:rsid w:val="00FE1A62"/>
    <w:rPr>
      <w:rFonts w:ascii="Verdana" w:hAnsi="Verdana"/>
      <w:b/>
      <w:bCs/>
      <w:color w:val="000000"/>
      <w:sz w:val="13"/>
      <w:szCs w:val="13"/>
    </w:rPr>
  </w:style>
  <w:style w:type="character" w:customStyle="1" w:styleId="section1">
    <w:name w:val="section1"/>
    <w:basedOn w:val="af3"/>
    <w:rsid w:val="00FE1A62"/>
    <w:rPr>
      <w:rFonts w:ascii="Verdana" w:hAnsi="Verdana"/>
      <w:b/>
      <w:bCs/>
      <w:color w:val="000000"/>
      <w:sz w:val="24"/>
      <w:szCs w:val="24"/>
    </w:rPr>
  </w:style>
  <w:style w:type="character" w:customStyle="1" w:styleId="gift1">
    <w:name w:val="gift1"/>
    <w:basedOn w:val="af3"/>
    <w:rsid w:val="00FE1A62"/>
    <w:rPr>
      <w:rFonts w:ascii="Arial" w:hAnsi="Arial" w:cs="Arial"/>
      <w:b/>
      <w:bCs/>
      <w:color w:val="auto"/>
      <w:spacing w:val="13"/>
      <w:sz w:val="24"/>
      <w:szCs w:val="24"/>
    </w:rPr>
  </w:style>
  <w:style w:type="paragraph" w:customStyle="1" w:styleId="contactnew">
    <w:name w:val="contact_new"/>
    <w:basedOn w:val="af2"/>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2"/>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2"/>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3"/>
    <w:rsid w:val="00FE1A62"/>
    <w:rPr>
      <w:rFonts w:ascii="Verdana" w:hAnsi="Verdana"/>
      <w:color w:val="auto"/>
      <w:sz w:val="20"/>
      <w:szCs w:val="20"/>
      <w:u w:val="none"/>
      <w:effect w:val="none"/>
    </w:rPr>
  </w:style>
  <w:style w:type="character" w:customStyle="1" w:styleId="7c">
    <w:name w:val="Гиперссылка7"/>
    <w:basedOn w:val="af3"/>
    <w:rsid w:val="00FE1A62"/>
    <w:rPr>
      <w:rFonts w:ascii="Verdana" w:hAnsi="Verdana"/>
      <w:color w:val="auto"/>
      <w:sz w:val="20"/>
      <w:szCs w:val="20"/>
      <w:u w:val="none"/>
      <w:effect w:val="none"/>
    </w:rPr>
  </w:style>
  <w:style w:type="character" w:customStyle="1" w:styleId="toplinks1">
    <w:name w:val="top_links1"/>
    <w:basedOn w:val="af3"/>
    <w:rsid w:val="00FE1A62"/>
    <w:rPr>
      <w:b/>
      <w:bCs/>
      <w:caps/>
      <w:smallCaps/>
      <w:color w:val="auto"/>
      <w:sz w:val="22"/>
      <w:szCs w:val="22"/>
    </w:rPr>
  </w:style>
  <w:style w:type="character" w:customStyle="1" w:styleId="invisible1">
    <w:name w:val="invisible1"/>
    <w:basedOn w:val="af3"/>
    <w:rsid w:val="00FE1A62"/>
    <w:rPr>
      <w:vanish/>
    </w:rPr>
  </w:style>
  <w:style w:type="character" w:customStyle="1" w:styleId="infohead1">
    <w:name w:val="info_head1"/>
    <w:basedOn w:val="af3"/>
    <w:rsid w:val="00FE1A62"/>
    <w:rPr>
      <w:b/>
      <w:bCs/>
      <w:color w:val="auto"/>
      <w:sz w:val="24"/>
      <w:szCs w:val="24"/>
    </w:rPr>
  </w:style>
  <w:style w:type="character" w:customStyle="1" w:styleId="lineheight1">
    <w:name w:val="lineheight1"/>
    <w:basedOn w:val="af3"/>
    <w:rsid w:val="00FE1A62"/>
  </w:style>
  <w:style w:type="character" w:customStyle="1" w:styleId="newshead1">
    <w:name w:val="news_head1"/>
    <w:basedOn w:val="af3"/>
    <w:rsid w:val="00FE1A62"/>
    <w:rPr>
      <w:b/>
      <w:bCs/>
      <w:color w:val="FFFFFF"/>
      <w:sz w:val="24"/>
      <w:szCs w:val="24"/>
    </w:rPr>
  </w:style>
  <w:style w:type="character" w:customStyle="1" w:styleId="newssubhead1">
    <w:name w:val="news_sub_head1"/>
    <w:basedOn w:val="af3"/>
    <w:rsid w:val="00FE1A62"/>
    <w:rPr>
      <w:b/>
      <w:bCs/>
      <w:color w:val="auto"/>
      <w:sz w:val="24"/>
      <w:szCs w:val="24"/>
    </w:rPr>
  </w:style>
  <w:style w:type="character" w:customStyle="1" w:styleId="newstext1">
    <w:name w:val="news_text1"/>
    <w:basedOn w:val="af3"/>
    <w:rsid w:val="00FE1A62"/>
    <w:rPr>
      <w:color w:val="FFFFFF"/>
      <w:sz w:val="24"/>
      <w:szCs w:val="24"/>
    </w:rPr>
  </w:style>
  <w:style w:type="character" w:customStyle="1" w:styleId="bigbluelink1">
    <w:name w:val="big_blue_link1"/>
    <w:basedOn w:val="af3"/>
    <w:rsid w:val="00FE1A62"/>
    <w:rPr>
      <w:b/>
      <w:bCs/>
      <w:color w:val="auto"/>
      <w:sz w:val="42"/>
      <w:szCs w:val="42"/>
    </w:rPr>
  </w:style>
  <w:style w:type="character" w:customStyle="1" w:styleId="rotatetxt1">
    <w:name w:val="rotatetxt1"/>
    <w:basedOn w:val="af3"/>
    <w:rsid w:val="00FE1A62"/>
    <w:rPr>
      <w:rFonts w:ascii="Verdana" w:hAnsi="Verdana"/>
      <w:color w:val="auto"/>
      <w:sz w:val="19"/>
      <w:szCs w:val="19"/>
    </w:rPr>
  </w:style>
  <w:style w:type="character" w:customStyle="1" w:styleId="smallbluelink1">
    <w:name w:val="small_blue_link1"/>
    <w:basedOn w:val="af3"/>
    <w:rsid w:val="00FE1A62"/>
    <w:rPr>
      <w:color w:val="auto"/>
      <w:sz w:val="25"/>
      <w:szCs w:val="25"/>
    </w:rPr>
  </w:style>
  <w:style w:type="character" w:customStyle="1" w:styleId="footertext1">
    <w:name w:val="footer_text1"/>
    <w:basedOn w:val="af3"/>
    <w:rsid w:val="00FE1A62"/>
    <w:rPr>
      <w:rFonts w:ascii="Arial" w:hAnsi="Arial" w:cs="Arial"/>
      <w:color w:val="FFFFFF"/>
      <w:sz w:val="17"/>
      <w:szCs w:val="17"/>
    </w:rPr>
  </w:style>
  <w:style w:type="paragraph" w:customStyle="1" w:styleId="journaltitles">
    <w:name w:val="journaltitles"/>
    <w:basedOn w:val="af2"/>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3"/>
    <w:rsid w:val="00FE1A62"/>
    <w:rPr>
      <w:rFonts w:ascii="Arial" w:hAnsi="Arial" w:cs="Arial"/>
      <w:color w:val="000000"/>
      <w:sz w:val="16"/>
      <w:szCs w:val="16"/>
    </w:rPr>
  </w:style>
  <w:style w:type="character" w:customStyle="1" w:styleId="maintext1">
    <w:name w:val="maintext1"/>
    <w:basedOn w:val="af3"/>
    <w:rsid w:val="00FE1A62"/>
    <w:rPr>
      <w:rFonts w:ascii="Arial" w:hAnsi="Arial" w:cs="Arial"/>
      <w:color w:val="000000"/>
      <w:sz w:val="18"/>
      <w:szCs w:val="18"/>
    </w:rPr>
  </w:style>
  <w:style w:type="paragraph" w:customStyle="1" w:styleId="default0">
    <w:name w:val="default"/>
    <w:basedOn w:val="af2"/>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5"/>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5"/>
    <w:uiPriority w:val="99"/>
    <w:semiHidden/>
    <w:unhideWhenUsed/>
    <w:rsid w:val="00267173"/>
  </w:style>
  <w:style w:type="paragraph" w:customStyle="1" w:styleId="2fffff1">
    <w:name w:val="Текст выноски2"/>
    <w:basedOn w:val="af2"/>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3"/>
    <w:rsid w:val="00292B3F"/>
    <w:rPr>
      <w:rFonts w:ascii="Arial" w:hAnsi="Arial" w:cs="Arial" w:hint="default"/>
      <w:b/>
      <w:bCs/>
      <w:color w:val="990000"/>
      <w:sz w:val="21"/>
      <w:szCs w:val="21"/>
    </w:rPr>
  </w:style>
  <w:style w:type="paragraph" w:customStyle="1" w:styleId="14pt2">
    <w:name w:val="Стиль Текст + 14 pt"/>
    <w:basedOn w:val="af2"/>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6">
    <w:name w:val="Знак Знак"/>
    <w:basedOn w:val="af3"/>
    <w:rsid w:val="00937513"/>
    <w:rPr>
      <w:sz w:val="24"/>
      <w:szCs w:val="24"/>
      <w:lang w:val="ru-RU" w:eastAsia="ru-RU"/>
    </w:rPr>
  </w:style>
  <w:style w:type="character" w:customStyle="1" w:styleId="14pt3">
    <w:name w:val="Стиль Текст + 14 pt Знак"/>
    <w:basedOn w:val="af3"/>
    <w:locked/>
    <w:rsid w:val="00314A13"/>
    <w:rPr>
      <w:sz w:val="28"/>
      <w:szCs w:val="28"/>
      <w:lang w:val="ru-RU" w:eastAsia="ru-RU" w:bidi="ar-SA"/>
    </w:rPr>
  </w:style>
  <w:style w:type="character" w:customStyle="1" w:styleId="14pt4">
    <w:name w:val="Стиль Текст + 14 pt Знак Знак"/>
    <w:basedOn w:val="af3"/>
    <w:locked/>
    <w:rsid w:val="00314A13"/>
    <w:rPr>
      <w:sz w:val="28"/>
      <w:szCs w:val="28"/>
      <w:lang w:val="ru-RU" w:eastAsia="ru-RU" w:bidi="ar-SA"/>
    </w:rPr>
  </w:style>
  <w:style w:type="character" w:customStyle="1" w:styleId="133">
    <w:name w:val="Знак Знак13"/>
    <w:basedOn w:val="af3"/>
    <w:locked/>
    <w:rsid w:val="00314A13"/>
    <w:rPr>
      <w:i/>
      <w:iCs/>
      <w:sz w:val="28"/>
      <w:szCs w:val="28"/>
      <w:lang w:val="uk-UA" w:eastAsia="ru-RU" w:bidi="ar-SA"/>
    </w:rPr>
  </w:style>
  <w:style w:type="character" w:customStyle="1" w:styleId="normal10">
    <w:name w:val="normal1"/>
    <w:basedOn w:val="af3"/>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2"/>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5"/>
    <w:uiPriority w:val="99"/>
    <w:semiHidden/>
    <w:unhideWhenUsed/>
    <w:rsid w:val="0039380B"/>
  </w:style>
  <w:style w:type="paragraph" w:customStyle="1" w:styleId="260">
    <w:name w:val="Основной текст 26"/>
    <w:basedOn w:val="af2"/>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5"/>
    <w:uiPriority w:val="99"/>
    <w:semiHidden/>
    <w:unhideWhenUsed/>
    <w:rsid w:val="00BA3A4E"/>
  </w:style>
  <w:style w:type="paragraph" w:customStyle="1" w:styleId="160">
    <w:name w:val="Основной текст16"/>
    <w:basedOn w:val="af2"/>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3"/>
    <w:rsid w:val="00E3373F"/>
    <w:rPr>
      <w:rFonts w:ascii="Verdana" w:hAnsi="Verdana" w:hint="default"/>
      <w:b/>
      <w:bCs/>
      <w:sz w:val="21"/>
      <w:szCs w:val="21"/>
    </w:rPr>
  </w:style>
  <w:style w:type="paragraph" w:customStyle="1" w:styleId="paper1">
    <w:name w:val="paper1"/>
    <w:basedOn w:val="af2"/>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2"/>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7">
    <w:name w:val="Дисс. Обычный абзац"/>
    <w:basedOn w:val="af2"/>
    <w:link w:val="afffffffffffffffffffff8"/>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8">
    <w:name w:val="Дисс. Обычный абзац Знак"/>
    <w:basedOn w:val="af3"/>
    <w:link w:val="afffffffffffffffffffff7"/>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2"/>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3"/>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2"/>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9">
    <w:name w:val="Определения Автора"/>
    <w:basedOn w:val="af2"/>
    <w:link w:val="afffffffffffffffffffffa"/>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a">
    <w:name w:val="Определения Автора Знак"/>
    <w:basedOn w:val="af3"/>
    <w:link w:val="afffffffffffffffffffff9"/>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2"/>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b">
    <w:name w:val="Обычный_Автореферат"/>
    <w:basedOn w:val="af2"/>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3"/>
    <w:rsid w:val="007B0B78"/>
  </w:style>
  <w:style w:type="character" w:customStyle="1" w:styleId="afffffffffffffffffffffc">
    <w:name w:val="Обычный абзац"/>
    <w:basedOn w:val="af3"/>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d">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e">
    <w:name w:val="дис как заголовок раздела"/>
    <w:basedOn w:val="af2"/>
    <w:next w:val="afffffffffffffffffffffd"/>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2"/>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
    <w:name w:val="Основний текст_"/>
    <w:link w:val="affffffffffffffffffffff0"/>
    <w:uiPriority w:val="99"/>
    <w:locked/>
    <w:rsid w:val="0010053C"/>
    <w:rPr>
      <w:sz w:val="21"/>
      <w:shd w:val="clear" w:color="auto" w:fill="FFFFFF"/>
    </w:rPr>
  </w:style>
  <w:style w:type="paragraph" w:customStyle="1" w:styleId="affffffffffffffffffffff0">
    <w:name w:val="Основний текст"/>
    <w:basedOn w:val="af2"/>
    <w:link w:val="affffffffffffffffffffff"/>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5">
    <w:name w:val="Table Grid 1"/>
    <w:basedOn w:val="af4"/>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1">
    <w:name w:val="Основний текст + Курсив"/>
    <w:uiPriority w:val="99"/>
    <w:rsid w:val="0010053C"/>
    <w:rPr>
      <w:i/>
      <w:sz w:val="19"/>
    </w:rPr>
  </w:style>
  <w:style w:type="table" w:customStyle="1" w:styleId="1fffffff6">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2"/>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2"/>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3"/>
    <w:rsid w:val="000071A8"/>
  </w:style>
  <w:style w:type="paragraph" w:customStyle="1" w:styleId="articleauthorname">
    <w:name w:val="articleauthorname"/>
    <w:basedOn w:val="af2"/>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3"/>
    <w:rsid w:val="000071A8"/>
  </w:style>
  <w:style w:type="character" w:customStyle="1" w:styleId="article-author">
    <w:name w:val="article-author"/>
    <w:basedOn w:val="af3"/>
    <w:rsid w:val="000071A8"/>
  </w:style>
  <w:style w:type="character" w:customStyle="1" w:styleId="orange1">
    <w:name w:val="orange1"/>
    <w:basedOn w:val="af3"/>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3"/>
    <w:rsid w:val="004A5A83"/>
  </w:style>
  <w:style w:type="paragraph" w:customStyle="1" w:styleId="1fffffff7">
    <w:name w:val="Знак Знак Знак Знак Знак Знак Знак Знак Знак Знак Знак1 Знак Знак Знак Знак Знак Знак Знак Знак Знак Знак"/>
    <w:basedOn w:val="af2"/>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3"/>
    <w:rsid w:val="004A5A83"/>
  </w:style>
  <w:style w:type="character" w:customStyle="1" w:styleId="nobr">
    <w:name w:val="nobr"/>
    <w:basedOn w:val="af3"/>
    <w:rsid w:val="004A5A83"/>
  </w:style>
  <w:style w:type="paragraph" w:customStyle="1" w:styleId="ListParagraph1">
    <w:name w:val="List Paragraph1"/>
    <w:basedOn w:val="af2"/>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2"/>
    <w:next w:val="af2"/>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2"/>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2"/>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2"/>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2"/>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8">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2">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9">
    <w:name w:val="Подпись к картинке_"/>
    <w:link w:val="affffffffffffffffff8"/>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3">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2">
    <w:name w:val="Подпись к таблице_"/>
    <w:link w:val="afffffffffffffffff1"/>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2"/>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2"/>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2"/>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2"/>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2"/>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2"/>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2"/>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2"/>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2"/>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2"/>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2"/>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2"/>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2"/>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2"/>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2"/>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2"/>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4">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2"/>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2"/>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2"/>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2"/>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5">
    <w:name w:val="Авторефукр"/>
    <w:basedOn w:val="af2"/>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2"/>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2"/>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6">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3"/>
    <w:rsid w:val="003A3D03"/>
  </w:style>
  <w:style w:type="paragraph" w:customStyle="1" w:styleId="4ff9">
    <w:name w:val="4"/>
    <w:basedOn w:val="af2"/>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3"/>
    <w:rsid w:val="003A3D03"/>
  </w:style>
  <w:style w:type="character" w:customStyle="1" w:styleId="75pt3">
    <w:name w:val="75pt"/>
    <w:basedOn w:val="af3"/>
    <w:rsid w:val="003A3D03"/>
  </w:style>
  <w:style w:type="character" w:customStyle="1" w:styleId="constantia12pt40">
    <w:name w:val="constantia12pt40"/>
    <w:basedOn w:val="af3"/>
    <w:rsid w:val="003A3D03"/>
  </w:style>
  <w:style w:type="character" w:customStyle="1" w:styleId="9pt2">
    <w:name w:val="9pt"/>
    <w:basedOn w:val="af3"/>
    <w:rsid w:val="003A3D03"/>
  </w:style>
  <w:style w:type="character" w:customStyle="1" w:styleId="a00">
    <w:name w:val="a0"/>
    <w:basedOn w:val="af3"/>
    <w:rsid w:val="003A3D03"/>
  </w:style>
  <w:style w:type="paragraph" w:styleId="3">
    <w:name w:val="List Number 3"/>
    <w:basedOn w:val="af2"/>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3"/>
    <w:rsid w:val="004313DD"/>
    <w:rPr>
      <w:sz w:val="24"/>
      <w:lang w:val="uk-UA" w:eastAsia="ru-RU" w:bidi="ar-SA"/>
    </w:rPr>
  </w:style>
  <w:style w:type="character" w:customStyle="1" w:styleId="affffffffffffffffffffff7">
    <w:name w:val="Основной текст Знак Знак Знак"/>
    <w:basedOn w:val="af3"/>
    <w:rsid w:val="004313DD"/>
    <w:rPr>
      <w:b/>
      <w:sz w:val="36"/>
      <w:szCs w:val="36"/>
      <w:lang w:val="ru-RU" w:eastAsia="ru-RU" w:bidi="ar-SA"/>
    </w:rPr>
  </w:style>
  <w:style w:type="character" w:customStyle="1" w:styleId="BodyTextIndent210">
    <w:name w:val="Body Text Indent 2 Знак Знак1"/>
    <w:basedOn w:val="af3"/>
    <w:rsid w:val="004313DD"/>
    <w:rPr>
      <w:sz w:val="24"/>
      <w:szCs w:val="24"/>
      <w:lang w:val="uk-UA" w:eastAsia="ru-RU" w:bidi="ar-SA"/>
    </w:rPr>
  </w:style>
  <w:style w:type="paragraph" w:customStyle="1" w:styleId="263">
    <w:name w:val="Основной текст с отступом 26"/>
    <w:basedOn w:val="af2"/>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2"/>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8">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3"/>
    <w:rsid w:val="005C0E6E"/>
  </w:style>
  <w:style w:type="character" w:customStyle="1" w:styleId="date4">
    <w:name w:val="date4"/>
    <w:basedOn w:val="af3"/>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9">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2"/>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2"/>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2"/>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2"/>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2"/>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2"/>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9">
    <w:name w:val="таблица 1"/>
    <w:basedOn w:val="af2"/>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a">
    <w:name w:val="таблица название"/>
    <w:basedOn w:val="af2"/>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2"/>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3"/>
    <w:uiPriority w:val="99"/>
    <w:rsid w:val="00886B4E"/>
  </w:style>
  <w:style w:type="paragraph" w:customStyle="1" w:styleId="affffffffffffffffffffffb">
    <w:name w:val="Знак Знак Знак Знак Знак Знак Знак Знак Знак Знак Знак Знак"/>
    <w:basedOn w:val="af2"/>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2"/>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c">
    <w:name w:val="!Автореферат"/>
    <w:basedOn w:val="af2"/>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d">
    <w:name w:val="Заголов."/>
    <w:basedOn w:val="af2"/>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a">
    <w:name w:val="Знак Знак Знак Знак Знак Знак Знак Знак Знак Знак Знак Знак1"/>
    <w:basedOn w:val="af2"/>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e">
    <w:name w:val="Вопросы"/>
    <w:basedOn w:val="af2"/>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3"/>
    <w:rsid w:val="00886B4E"/>
  </w:style>
  <w:style w:type="paragraph" w:customStyle="1" w:styleId="leftauthor">
    <w:name w:val="left_author"/>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
    <w:name w:val="название"/>
    <w:basedOn w:val="af3"/>
    <w:rsid w:val="00886B4E"/>
  </w:style>
  <w:style w:type="character" w:customStyle="1" w:styleId="afffffffffffffffffffffff0">
    <w:name w:val="назначение"/>
    <w:basedOn w:val="af3"/>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f1">
    <w:name w:val="Normal Indent"/>
    <w:basedOn w:val="af2"/>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2">
    <w:name w:val="Подпись к рисунку (заголовок)"/>
    <w:basedOn w:val="afffffffffffffffff0"/>
    <w:next w:val="afffffffffffffffff0"/>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3"/>
    <w:rsid w:val="00886B4E"/>
  </w:style>
  <w:style w:type="paragraph" w:customStyle="1" w:styleId="CharChar1CharChar1CharChar">
    <w:name w:val="Char Char Знак Знак1 Char Char1 Знак Знак Char Char"/>
    <w:basedOn w:val="af2"/>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3"/>
    <w:rsid w:val="00886B4E"/>
  </w:style>
  <w:style w:type="character" w:customStyle="1" w:styleId="y5blacky5bg">
    <w:name w:val="y5_black y5_bg"/>
    <w:basedOn w:val="af3"/>
    <w:rsid w:val="00886B4E"/>
  </w:style>
  <w:style w:type="character" w:customStyle="1" w:styleId="url">
    <w:name w:val="url"/>
    <w:basedOn w:val="af3"/>
    <w:rsid w:val="00886B4E"/>
  </w:style>
  <w:style w:type="paragraph" w:customStyle="1" w:styleId="bodytext2">
    <w:name w:val="bodytext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3">
    <w:name w:val="обычный_(веб)"/>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3"/>
    <w:rsid w:val="00886B4E"/>
  </w:style>
  <w:style w:type="paragraph" w:customStyle="1" w:styleId="afffffffffffffffffffffff4">
    <w:name w:val="АА"/>
    <w:basedOn w:val="af2"/>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5">
    <w:name w:val="Б"/>
    <w:basedOn w:val="af2"/>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3"/>
    <w:rsid w:val="00886B4E"/>
  </w:style>
  <w:style w:type="character" w:customStyle="1" w:styleId="search-keyword-match">
    <w:name w:val="search-keyword-match"/>
    <w:basedOn w:val="af3"/>
    <w:rsid w:val="00886B4E"/>
  </w:style>
  <w:style w:type="character" w:customStyle="1" w:styleId="title1">
    <w:name w:val="title1"/>
    <w:basedOn w:val="af3"/>
    <w:rsid w:val="001F66E7"/>
    <w:rPr>
      <w:rFonts w:ascii="Tahoma" w:hAnsi="Tahoma" w:cs="Tahoma" w:hint="default"/>
      <w:b/>
      <w:bCs/>
      <w:color w:val="000000"/>
      <w:sz w:val="18"/>
      <w:szCs w:val="18"/>
    </w:rPr>
  </w:style>
  <w:style w:type="character" w:customStyle="1" w:styleId="txt1">
    <w:name w:val="txt1"/>
    <w:basedOn w:val="af3"/>
    <w:rsid w:val="001F66E7"/>
    <w:rPr>
      <w:sz w:val="18"/>
      <w:szCs w:val="18"/>
    </w:rPr>
  </w:style>
  <w:style w:type="character" w:customStyle="1" w:styleId="s4">
    <w:name w:val="s4"/>
    <w:basedOn w:val="af3"/>
    <w:rsid w:val="001F66E7"/>
  </w:style>
  <w:style w:type="character" w:customStyle="1" w:styleId="s1">
    <w:name w:val="s1"/>
    <w:basedOn w:val="af3"/>
    <w:rsid w:val="001F66E7"/>
  </w:style>
  <w:style w:type="character" w:customStyle="1" w:styleId="s2">
    <w:name w:val="s2"/>
    <w:basedOn w:val="af3"/>
    <w:rsid w:val="001F66E7"/>
  </w:style>
  <w:style w:type="paragraph" w:customStyle="1" w:styleId="text-content-page1">
    <w:name w:val="text-content-page1"/>
    <w:basedOn w:val="af2"/>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3"/>
    <w:rsid w:val="001F66E7"/>
  </w:style>
  <w:style w:type="character" w:customStyle="1" w:styleId="dcom1">
    <w:name w:val="d_com1"/>
    <w:basedOn w:val="af3"/>
    <w:rsid w:val="001F66E7"/>
    <w:rPr>
      <w:i/>
      <w:iCs/>
      <w:color w:val="6F0000"/>
    </w:rPr>
  </w:style>
  <w:style w:type="paragraph" w:customStyle="1" w:styleId="p3">
    <w:name w:val="p3"/>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2"/>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3"/>
    <w:uiPriority w:val="99"/>
    <w:rsid w:val="001F66E7"/>
    <w:rPr>
      <w:rFonts w:ascii="Times New Roman" w:hAnsi="Times New Roman" w:cs="Times New Roman"/>
      <w:b/>
      <w:bCs/>
      <w:sz w:val="22"/>
      <w:szCs w:val="22"/>
    </w:rPr>
  </w:style>
  <w:style w:type="character" w:customStyle="1" w:styleId="FontStyle175">
    <w:name w:val="Font Style175"/>
    <w:basedOn w:val="af3"/>
    <w:rsid w:val="001F66E7"/>
    <w:rPr>
      <w:rFonts w:ascii="Times New Roman" w:hAnsi="Times New Roman" w:cs="Times New Roman"/>
      <w:sz w:val="18"/>
      <w:szCs w:val="18"/>
    </w:rPr>
  </w:style>
  <w:style w:type="character" w:customStyle="1" w:styleId="FontStyle177">
    <w:name w:val="Font Style177"/>
    <w:basedOn w:val="af3"/>
    <w:rsid w:val="001F66E7"/>
    <w:rPr>
      <w:rFonts w:ascii="Times New Roman" w:hAnsi="Times New Roman" w:cs="Times New Roman"/>
      <w:sz w:val="18"/>
      <w:szCs w:val="18"/>
    </w:rPr>
  </w:style>
  <w:style w:type="character" w:customStyle="1" w:styleId="FontStyle188">
    <w:name w:val="Font Style188"/>
    <w:basedOn w:val="af3"/>
    <w:uiPriority w:val="99"/>
    <w:rsid w:val="001F66E7"/>
    <w:rPr>
      <w:rFonts w:ascii="Times New Roman" w:hAnsi="Times New Roman" w:cs="Times New Roman"/>
      <w:sz w:val="18"/>
      <w:szCs w:val="18"/>
    </w:rPr>
  </w:style>
  <w:style w:type="paragraph" w:customStyle="1" w:styleId="334">
    <w:name w:val="Основной текст 33"/>
    <w:basedOn w:val="af2"/>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2"/>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2"/>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2"/>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2"/>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2"/>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2"/>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2"/>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2"/>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2"/>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2"/>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2"/>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2"/>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2"/>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2"/>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2"/>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2"/>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2"/>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2"/>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3"/>
    <w:rsid w:val="00181228"/>
  </w:style>
  <w:style w:type="character" w:customStyle="1" w:styleId="ti2">
    <w:name w:val="ti2"/>
    <w:basedOn w:val="af3"/>
    <w:rsid w:val="00181228"/>
    <w:rPr>
      <w:sz w:val="22"/>
      <w:szCs w:val="22"/>
    </w:rPr>
  </w:style>
  <w:style w:type="character" w:customStyle="1" w:styleId="featuredlinkouts">
    <w:name w:val="featured_linkouts"/>
    <w:basedOn w:val="af3"/>
    <w:rsid w:val="00181228"/>
  </w:style>
  <w:style w:type="character" w:customStyle="1" w:styleId="linkbar">
    <w:name w:val="linkbar"/>
    <w:basedOn w:val="af3"/>
    <w:rsid w:val="00181228"/>
  </w:style>
  <w:style w:type="paragraph" w:customStyle="1" w:styleId="affiliation2">
    <w:name w:val="affiliation2"/>
    <w:basedOn w:val="af2"/>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3"/>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2"/>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2"/>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2"/>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2"/>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2"/>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6">
    <w:name w:val="_рисунок"/>
    <w:basedOn w:val="af2"/>
    <w:next w:val="af2"/>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7">
    <w:name w:val="_рисунок Знак"/>
    <w:basedOn w:val="af3"/>
    <w:rsid w:val="00181228"/>
    <w:rPr>
      <w:b/>
      <w:i/>
      <w:sz w:val="22"/>
      <w:szCs w:val="24"/>
      <w:lang w:val="uk-UA" w:eastAsia="ru-RU" w:bidi="ar-SA"/>
    </w:rPr>
  </w:style>
  <w:style w:type="character" w:customStyle="1" w:styleId="nonunderlined1">
    <w:name w:val="nonunderlined1"/>
    <w:basedOn w:val="af3"/>
    <w:rsid w:val="00181228"/>
    <w:rPr>
      <w:strike w:val="0"/>
      <w:dstrike w:val="0"/>
      <w:u w:val="none"/>
      <w:effect w:val="none"/>
    </w:rPr>
  </w:style>
  <w:style w:type="character" w:customStyle="1" w:styleId="issue">
    <w:name w:val="issue"/>
    <w:basedOn w:val="af3"/>
    <w:rsid w:val="00181228"/>
  </w:style>
  <w:style w:type="character" w:customStyle="1" w:styleId="ref-vol1">
    <w:name w:val="ref-vol1"/>
    <w:basedOn w:val="af3"/>
    <w:rsid w:val="00181228"/>
    <w:rPr>
      <w:b/>
      <w:bCs/>
    </w:rPr>
  </w:style>
  <w:style w:type="table" w:styleId="afffffffffffffffffffffff8">
    <w:name w:val="Table Professional"/>
    <w:basedOn w:val="af4"/>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2"/>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2"/>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2"/>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2"/>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2"/>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2"/>
    <w:rsid w:val="006A457C"/>
    <w:pPr>
      <w:suppressAutoHyphens w:val="0"/>
      <w:spacing w:after="120"/>
      <w:ind w:left="1415"/>
    </w:pPr>
    <w:rPr>
      <w:rFonts w:ascii="Times New Roman" w:eastAsia="Times New Roman" w:hAnsi="Times New Roman" w:cs="Times New Roman"/>
      <w:lang w:val="uk-UA" w:eastAsia="ru-RU"/>
    </w:rPr>
  </w:style>
  <w:style w:type="paragraph" w:styleId="afff7">
    <w:name w:val="Body Text First Indent"/>
    <w:basedOn w:val="affffffff"/>
    <w:link w:val="afff6"/>
    <w:rsid w:val="006A457C"/>
    <w:pPr>
      <w:suppressAutoHyphens w:val="0"/>
      <w:ind w:firstLine="210"/>
    </w:pPr>
    <w:rPr>
      <w:rFonts w:ascii="PetersburgCTT" w:eastAsia="PetersburgCTT" w:hAnsi="PetersburgCTT" w:cs="PetersburgCTT"/>
      <w:sz w:val="24"/>
    </w:rPr>
  </w:style>
  <w:style w:type="character" w:customStyle="1" w:styleId="1fffffffb">
    <w:name w:val="Красная строка Знак1"/>
    <w:basedOn w:val="1ff1"/>
    <w:uiPriority w:val="99"/>
    <w:semiHidden/>
    <w:rsid w:val="006A457C"/>
    <w:rPr>
      <w:rFonts w:ascii="Garamond" w:eastAsia="Garamond" w:hAnsi="Garamond" w:cs="Garamond"/>
      <w:sz w:val="24"/>
      <w:szCs w:val="24"/>
      <w:lang w:eastAsia="ar-SA"/>
    </w:rPr>
  </w:style>
  <w:style w:type="paragraph" w:styleId="2d">
    <w:name w:val="Body Text First Indent 2"/>
    <w:basedOn w:val="affffffff6"/>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3"/>
    <w:link w:val="affffffff6"/>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2"/>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2"/>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2"/>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2"/>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2"/>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2"/>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2"/>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2"/>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2"/>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2"/>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2"/>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2"/>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2"/>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2"/>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2"/>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2"/>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2"/>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2"/>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2"/>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2"/>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2"/>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2"/>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2"/>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2"/>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2"/>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3"/>
    <w:rsid w:val="0011487C"/>
    <w:rPr>
      <w:rFonts w:ascii="Arial Narrow" w:hAnsi="Arial Narrow" w:cs="Arial Narrow"/>
      <w:b/>
      <w:bCs/>
      <w:i/>
      <w:iCs/>
      <w:caps/>
      <w:sz w:val="20"/>
      <w:szCs w:val="20"/>
    </w:rPr>
  </w:style>
  <w:style w:type="paragraph" w:customStyle="1" w:styleId="afffffffffffffffffffffff9">
    <w:name w:val="Титульний"/>
    <w:basedOn w:val="af2"/>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3"/>
    <w:rsid w:val="00821E3A"/>
    <w:rPr>
      <w:color w:val="FF0000"/>
    </w:rPr>
  </w:style>
  <w:style w:type="paragraph" w:customStyle="1" w:styleId="NienieEeo">
    <w:name w:val="NienieEeo"/>
    <w:basedOn w:val="af2"/>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2"/>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a">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2"/>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3"/>
    <w:rsid w:val="007B6B41"/>
  </w:style>
  <w:style w:type="character" w:customStyle="1" w:styleId="bindingblock1">
    <w:name w:val="bindingblock1"/>
    <w:basedOn w:val="af3"/>
    <w:rsid w:val="007B6B41"/>
  </w:style>
  <w:style w:type="paragraph" w:customStyle="1" w:styleId="afffffffffffffffffffffffb">
    <w:name w:val="КД Знак Знак"/>
    <w:basedOn w:val="af2"/>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2"/>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3"/>
    <w:rsid w:val="00733FD1"/>
  </w:style>
  <w:style w:type="character" w:customStyle="1" w:styleId="text41">
    <w:name w:val="text41"/>
    <w:basedOn w:val="af3"/>
    <w:rsid w:val="00733FD1"/>
    <w:rPr>
      <w:rFonts w:ascii="Verdana" w:hAnsi="Verdana" w:hint="default"/>
      <w:b w:val="0"/>
      <w:bCs w:val="0"/>
      <w:color w:val="212063"/>
    </w:rPr>
  </w:style>
  <w:style w:type="paragraph" w:customStyle="1" w:styleId="textjur">
    <w:name w:val="text_jur"/>
    <w:basedOn w:val="af2"/>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3"/>
    <w:rsid w:val="00733FD1"/>
    <w:rPr>
      <w:sz w:val="20"/>
      <w:szCs w:val="20"/>
    </w:rPr>
  </w:style>
  <w:style w:type="character" w:customStyle="1" w:styleId="comment">
    <w:name w:val="comment"/>
    <w:basedOn w:val="af3"/>
    <w:rsid w:val="00733FD1"/>
  </w:style>
  <w:style w:type="paragraph" w:customStyle="1" w:styleId="authorgroup">
    <w:name w:val="authorgroup"/>
    <w:basedOn w:val="af2"/>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3"/>
    <w:rsid w:val="00733FD1"/>
    <w:rPr>
      <w:rFonts w:ascii="Arial" w:hAnsi="Arial" w:cs="Arial" w:hint="default"/>
      <w:b/>
      <w:bCs/>
      <w:color w:val="003399"/>
      <w:sz w:val="32"/>
      <w:szCs w:val="32"/>
    </w:rPr>
  </w:style>
  <w:style w:type="character" w:customStyle="1" w:styleId="rvts21">
    <w:name w:val="rvts21"/>
    <w:basedOn w:val="af3"/>
    <w:rsid w:val="00733FD1"/>
    <w:rPr>
      <w:rFonts w:ascii="Times New Roman" w:hAnsi="Times New Roman" w:cs="Times New Roman" w:hint="default"/>
      <w:sz w:val="28"/>
      <w:szCs w:val="28"/>
    </w:rPr>
  </w:style>
  <w:style w:type="character" w:customStyle="1" w:styleId="srtitle">
    <w:name w:val="srtitle"/>
    <w:basedOn w:val="af3"/>
    <w:rsid w:val="00733FD1"/>
  </w:style>
  <w:style w:type="character" w:customStyle="1" w:styleId="grey">
    <w:name w:val="grey"/>
    <w:basedOn w:val="af3"/>
    <w:rsid w:val="00733FD1"/>
  </w:style>
  <w:style w:type="character" w:customStyle="1" w:styleId="addmd">
    <w:name w:val="addmd"/>
    <w:basedOn w:val="af3"/>
    <w:rsid w:val="00733FD1"/>
  </w:style>
  <w:style w:type="character" w:customStyle="1" w:styleId="bindingblock">
    <w:name w:val="bindingblock"/>
    <w:basedOn w:val="af3"/>
    <w:rsid w:val="00733FD1"/>
  </w:style>
  <w:style w:type="character" w:customStyle="1" w:styleId="binding">
    <w:name w:val="binding"/>
    <w:basedOn w:val="af3"/>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2"/>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c">
    <w:name w:val="СтФорм"/>
    <w:basedOn w:val="BodyText3"/>
    <w:rsid w:val="00187A91"/>
    <w:pPr>
      <w:widowControl/>
      <w:spacing w:after="120" w:line="360" w:lineRule="auto"/>
      <w:ind w:firstLine="851"/>
    </w:pPr>
    <w:rPr>
      <w:sz w:val="28"/>
      <w:szCs w:val="28"/>
    </w:rPr>
  </w:style>
  <w:style w:type="character" w:customStyle="1" w:styleId="afffffffffffffffffffffffd">
    <w:name w:val="Основной текст Знак.Основной текст Знак Знак Знак Знак Знак Знак Знак"/>
    <w:basedOn w:val="af3"/>
    <w:rsid w:val="00187A91"/>
    <w:rPr>
      <w:sz w:val="24"/>
      <w:szCs w:val="24"/>
      <w:lang w:val="ru-RU"/>
    </w:rPr>
  </w:style>
  <w:style w:type="paragraph" w:customStyle="1" w:styleId="3fffd">
    <w:name w:val="Текст выноски3"/>
    <w:basedOn w:val="af2"/>
    <w:rsid w:val="00187A91"/>
    <w:pPr>
      <w:suppressAutoHyphens w:val="0"/>
      <w:autoSpaceDE w:val="0"/>
      <w:autoSpaceDN w:val="0"/>
    </w:pPr>
    <w:rPr>
      <w:rFonts w:ascii="Tahoma" w:eastAsia="Times New Roman" w:hAnsi="Tahoma" w:cs="Tahoma"/>
      <w:sz w:val="16"/>
      <w:szCs w:val="16"/>
      <w:lang w:eastAsia="ru-RU"/>
    </w:rPr>
  </w:style>
  <w:style w:type="paragraph" w:customStyle="1" w:styleId="1fffffffc">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2"/>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e">
    <w:name w:val="А"/>
    <w:basedOn w:val="af2"/>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
    <w:name w:val="Список определений"/>
    <w:basedOn w:val="163"/>
    <w:next w:val="af2"/>
    <w:rsid w:val="000E45DD"/>
    <w:pPr>
      <w:widowControl/>
      <w:ind w:left="360"/>
    </w:pPr>
    <w:rPr>
      <w:b w:val="0"/>
      <w:sz w:val="24"/>
    </w:rPr>
  </w:style>
  <w:style w:type="paragraph" w:customStyle="1" w:styleId="21f3">
    <w:name w:val="Îñíîâíîé òåêñò 21"/>
    <w:basedOn w:val="affffffffffff4"/>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2"/>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2"/>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3"/>
    <w:rsid w:val="00125F49"/>
  </w:style>
  <w:style w:type="character" w:customStyle="1" w:styleId="7f">
    <w:name w:val="Название7"/>
    <w:basedOn w:val="af3"/>
    <w:rsid w:val="00125F49"/>
  </w:style>
  <w:style w:type="character" w:customStyle="1" w:styleId="hissue">
    <w:name w:val="hissue"/>
    <w:basedOn w:val="af3"/>
    <w:rsid w:val="00125F49"/>
  </w:style>
  <w:style w:type="character" w:customStyle="1" w:styleId="smalllight">
    <w:name w:val="small light"/>
    <w:basedOn w:val="af3"/>
    <w:rsid w:val="00125F49"/>
  </w:style>
  <w:style w:type="character" w:customStyle="1" w:styleId="c51">
    <w:name w:val="c51"/>
    <w:basedOn w:val="af3"/>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3"/>
    <w:rsid w:val="00140CEE"/>
    <w:rPr>
      <w:rFonts w:ascii="Times New Roman" w:hAnsi="Times New Roman"/>
      <w:noProof w:val="0"/>
      <w:sz w:val="28"/>
      <w:lang w:val="uk-UA"/>
    </w:rPr>
  </w:style>
  <w:style w:type="paragraph" w:customStyle="1" w:styleId="affffffffffffffffffffffff0">
    <w:name w:val="мій Знак Знак Знак Знак Знак Знак Знак Знак"/>
    <w:basedOn w:val="affffffff"/>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3"/>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2"/>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2"/>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2"/>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2"/>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3"/>
    <w:rsid w:val="00A36128"/>
    <w:rPr>
      <w:rFonts w:ascii="Verdana" w:hAnsi="Verdana" w:cs="Verdana" w:hint="default"/>
      <w:sz w:val="14"/>
      <w:szCs w:val="14"/>
    </w:rPr>
  </w:style>
  <w:style w:type="paragraph" w:customStyle="1" w:styleId="5ff5">
    <w:name w:val="табл5"/>
    <w:basedOn w:val="af2"/>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2"/>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6">
    <w:name w:val="Текст выноски Знак1"/>
    <w:basedOn w:val="af3"/>
    <w:link w:val="afffffffff0"/>
    <w:rsid w:val="00AA46C8"/>
    <w:rPr>
      <w:rFonts w:ascii="Helvetica" w:eastAsia="Garamond" w:hAnsi="Helvetica" w:cs="Helvetica"/>
      <w:sz w:val="16"/>
      <w:szCs w:val="16"/>
      <w:lang w:eastAsia="ar-SA"/>
    </w:rPr>
  </w:style>
  <w:style w:type="paragraph" w:customStyle="1" w:styleId="dip">
    <w:name w:val="dip"/>
    <w:basedOn w:val="af2"/>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3"/>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2"/>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1">
    <w:name w:val="Нормальний текст"/>
    <w:basedOn w:val="af2"/>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2"/>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2"/>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3"/>
    <w:rsid w:val="00A473A1"/>
    <w:rPr>
      <w:rFonts w:ascii="Arial" w:hAnsi="Arial" w:cs="Arial" w:hint="default"/>
      <w:color w:val="494949"/>
      <w:sz w:val="19"/>
      <w:szCs w:val="19"/>
    </w:rPr>
  </w:style>
  <w:style w:type="paragraph" w:customStyle="1" w:styleId="2130">
    <w:name w:val="Основной текст 213"/>
    <w:basedOn w:val="af2"/>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2"/>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2"/>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d">
    <w:name w:val="Заголовок1"/>
    <w:basedOn w:val="af2"/>
    <w:next w:val="affffffff4"/>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2"/>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3"/>
    <w:rsid w:val="004B780E"/>
    <w:rPr>
      <w:b/>
      <w:bCs/>
      <w:color w:val="999999"/>
      <w:sz w:val="16"/>
      <w:szCs w:val="16"/>
    </w:rPr>
  </w:style>
  <w:style w:type="character" w:customStyle="1" w:styleId="htopic1">
    <w:name w:val="htopic1"/>
    <w:basedOn w:val="af3"/>
    <w:rsid w:val="004B780E"/>
    <w:rPr>
      <w:color w:val="999999"/>
      <w:sz w:val="16"/>
      <w:szCs w:val="16"/>
    </w:rPr>
  </w:style>
  <w:style w:type="paragraph" w:customStyle="1" w:styleId="bottom">
    <w:name w:val="bottom"/>
    <w:basedOn w:val="af2"/>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3"/>
    <w:rsid w:val="00C33A43"/>
    <w:rPr>
      <w:color w:val="ABDC7D"/>
      <w:sz w:val="27"/>
      <w:szCs w:val="27"/>
    </w:rPr>
  </w:style>
  <w:style w:type="character" w:customStyle="1" w:styleId="announcetitle1">
    <w:name w:val="announce_title1"/>
    <w:basedOn w:val="af3"/>
    <w:rsid w:val="00C33A43"/>
    <w:rPr>
      <w:b/>
      <w:bCs/>
      <w:color w:val="00763E"/>
      <w:sz w:val="21"/>
      <w:szCs w:val="21"/>
    </w:rPr>
  </w:style>
  <w:style w:type="character" w:customStyle="1" w:styleId="b4">
    <w:name w:val="b4"/>
    <w:basedOn w:val="af3"/>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2">
    <w:name w:val="Гост"/>
    <w:basedOn w:val="af2"/>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3">
    <w:name w:val="ГОСТ"/>
    <w:basedOn w:val="af2"/>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2"/>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2"/>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e">
    <w:name w:val="текст сноски1"/>
    <w:basedOn w:val="af2"/>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2"/>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2"/>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4"/>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2"/>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e">
    <w:name w:val="Список Литературы"/>
    <w:basedOn w:val="affffffff"/>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4">
    <w:name w:val="Стиль Основной текст + полужирный"/>
    <w:basedOn w:val="affffffff"/>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0">
    <w:name w:val="Стиль Основной текст + полужирный1"/>
    <w:basedOn w:val="affffffff"/>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f"/>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2"/>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2"/>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5">
    <w:name w:val="Загл.табл."/>
    <w:basedOn w:val="af2"/>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2"/>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2"/>
    <w:next w:val="af2"/>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6">
    <w:name w:val="УПЖ"/>
    <w:basedOn w:val="af2"/>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7">
    <w:name w:val="Розділ"/>
    <w:basedOn w:val="af2"/>
    <w:next w:val="af2"/>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2"/>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2"/>
    <w:unhideWhenUsed/>
    <w:rsid w:val="0000123E"/>
    <w:pPr>
      <w:numPr>
        <w:numId w:val="45"/>
      </w:numPr>
      <w:contextualSpacing/>
    </w:pPr>
  </w:style>
  <w:style w:type="character" w:customStyle="1" w:styleId="mlxttrn">
    <w:name w:val="mlxt_trn"/>
    <w:basedOn w:val="af3"/>
    <w:rsid w:val="00CA7E0D"/>
    <w:rPr>
      <w:rFonts w:ascii="Times New Roman" w:hAnsi="Times New Roman" w:cs="Times New Roman"/>
    </w:rPr>
  </w:style>
  <w:style w:type="character" w:customStyle="1" w:styleId="3ffff0">
    <w:name w:val="Номер страницы3"/>
    <w:basedOn w:val="af3"/>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2"/>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3"/>
    <w:rsid w:val="00BF54BF"/>
    <w:rPr>
      <w:rFonts w:ascii="Arial" w:hAnsi="Arial" w:cs="Arial" w:hint="default"/>
      <w:color w:val="000000"/>
      <w:sz w:val="18"/>
      <w:szCs w:val="18"/>
    </w:rPr>
  </w:style>
  <w:style w:type="character" w:customStyle="1" w:styleId="ref-vol">
    <w:name w:val="ref-vol"/>
    <w:basedOn w:val="af3"/>
    <w:rsid w:val="00BF54BF"/>
  </w:style>
  <w:style w:type="character" w:customStyle="1" w:styleId="maintextbldleft">
    <w:name w:val="maintextbldleft"/>
    <w:basedOn w:val="af3"/>
    <w:rsid w:val="00BF54BF"/>
  </w:style>
  <w:style w:type="character" w:customStyle="1" w:styleId="maintextleft">
    <w:name w:val="maintextleft"/>
    <w:basedOn w:val="af3"/>
    <w:rsid w:val="00BF54BF"/>
  </w:style>
  <w:style w:type="character" w:customStyle="1" w:styleId="fm-vol-iss-date1">
    <w:name w:val="fm-vol-iss-date1"/>
    <w:basedOn w:val="af3"/>
    <w:rsid w:val="00BF54BF"/>
    <w:rPr>
      <w:rFonts w:ascii="Arial" w:hAnsi="Arial" w:cs="Arial" w:hint="default"/>
      <w:sz w:val="18"/>
      <w:szCs w:val="18"/>
    </w:rPr>
  </w:style>
  <w:style w:type="paragraph" w:customStyle="1" w:styleId="fm-author">
    <w:name w:val="fm-author"/>
    <w:basedOn w:val="af2"/>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2"/>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2"/>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2"/>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2"/>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2"/>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3"/>
    <w:rsid w:val="00296605"/>
    <w:rPr>
      <w:i/>
      <w:iCs/>
      <w:caps w:val="0"/>
    </w:rPr>
  </w:style>
  <w:style w:type="character" w:customStyle="1" w:styleId="normal--char">
    <w:name w:val="normal--char"/>
    <w:basedOn w:val="af3"/>
    <w:rsid w:val="00985F2A"/>
  </w:style>
  <w:style w:type="character" w:customStyle="1" w:styleId="ref-journal">
    <w:name w:val="ref-journal"/>
    <w:basedOn w:val="af3"/>
    <w:rsid w:val="00985F2A"/>
  </w:style>
  <w:style w:type="character" w:customStyle="1" w:styleId="e1">
    <w:name w:val="e1"/>
    <w:basedOn w:val="af3"/>
    <w:rsid w:val="00985F2A"/>
    <w:rPr>
      <w:color w:val="FF0000"/>
    </w:rPr>
  </w:style>
  <w:style w:type="character" w:customStyle="1" w:styleId="sz13">
    <w:name w:val="sz13"/>
    <w:basedOn w:val="af3"/>
    <w:rsid w:val="00985F2A"/>
  </w:style>
  <w:style w:type="character" w:customStyle="1" w:styleId="ref-journal1">
    <w:name w:val="ref-journal1"/>
    <w:basedOn w:val="af3"/>
    <w:rsid w:val="00985F2A"/>
    <w:rPr>
      <w:i/>
      <w:iCs/>
    </w:rPr>
  </w:style>
  <w:style w:type="character" w:customStyle="1" w:styleId="goohl2">
    <w:name w:val="goohl2"/>
    <w:basedOn w:val="af3"/>
    <w:rsid w:val="006B783C"/>
  </w:style>
  <w:style w:type="character" w:customStyle="1" w:styleId="goohl0">
    <w:name w:val="goohl0"/>
    <w:basedOn w:val="af3"/>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2"/>
    <w:next w:val="af2"/>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8">
    <w:name w:val="Обычный (д)"/>
    <w:basedOn w:val="af2"/>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1">
    <w:name w:val="Заголовок 1 (д)"/>
    <w:basedOn w:val="af2"/>
    <w:next w:val="af2"/>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9">
    <w:name w:val="Подзаголовок (д)"/>
    <w:basedOn w:val="20"/>
    <w:next w:val="affffffffffffffffffffffff8"/>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8"/>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a">
    <w:name w:val="Таблица №"/>
    <w:basedOn w:val="affffffffffffffffffffffff8"/>
    <w:next w:val="affffffff9"/>
    <w:rsid w:val="007F0A39"/>
    <w:pPr>
      <w:jc w:val="right"/>
    </w:pPr>
    <w:rPr>
      <w:b/>
    </w:rPr>
  </w:style>
  <w:style w:type="paragraph" w:customStyle="1" w:styleId="3ffff2">
    <w:name w:val="Заголовок 3 (д)"/>
    <w:basedOn w:val="31"/>
    <w:next w:val="affffffffffffffffffffffff8"/>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b">
    <w:name w:val="Рисунок (название)"/>
    <w:basedOn w:val="affffffffffffffffffffffff8"/>
    <w:next w:val="affffffffffffffffffffffff8"/>
    <w:rsid w:val="007F0A39"/>
    <w:rPr>
      <w:i/>
    </w:rPr>
  </w:style>
  <w:style w:type="character" w:customStyle="1" w:styleId="maintextbldleft1">
    <w:name w:val="maintextbldleft1"/>
    <w:basedOn w:val="af3"/>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3"/>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c">
    <w:name w:val="Содержимое списка"/>
    <w:basedOn w:val="af2"/>
    <w:rsid w:val="007F0A39"/>
    <w:pPr>
      <w:widowControl w:val="0"/>
      <w:ind w:left="567"/>
    </w:pPr>
    <w:rPr>
      <w:rFonts w:ascii="Times New Roman" w:eastAsia="Lucida Sans Unicode" w:hAnsi="Times New Roman" w:cs="Times New Roman"/>
    </w:rPr>
  </w:style>
  <w:style w:type="paragraph" w:customStyle="1" w:styleId="affffffffffffffffffffffffd">
    <w:name w:val="Нормальный"/>
    <w:rsid w:val="00A8527C"/>
    <w:rPr>
      <w:rFonts w:ascii="Peterburg" w:eastAsia="Times New Roman" w:hAnsi="Peterburg" w:cs="Times New Roman"/>
      <w:sz w:val="26"/>
    </w:rPr>
  </w:style>
  <w:style w:type="paragraph" w:customStyle="1" w:styleId="Dtext">
    <w:name w:val="D_text"/>
    <w:basedOn w:val="af2"/>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2"/>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2"/>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3"/>
    <w:rsid w:val="00680AB0"/>
    <w:rPr>
      <w:color w:val="0000FF"/>
      <w:sz w:val="28"/>
      <w:szCs w:val="28"/>
      <w:lang w:val="uk-UA"/>
    </w:rPr>
  </w:style>
  <w:style w:type="paragraph" w:customStyle="1" w:styleId="Dtext0">
    <w:name w:val="D_text Знак"/>
    <w:basedOn w:val="af2"/>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e">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2"/>
    <w:rsid w:val="006E39C1"/>
    <w:pPr>
      <w:ind w:left="720"/>
    </w:pPr>
    <w:rPr>
      <w:rFonts w:ascii="Calibri" w:eastAsia="Times New Roman" w:hAnsi="Calibri" w:cs="Times New Roman"/>
      <w:lang w:val="en-US"/>
    </w:rPr>
  </w:style>
  <w:style w:type="paragraph" w:customStyle="1" w:styleId="5ff6">
    <w:name w:val="Текст выноски5"/>
    <w:basedOn w:val="af2"/>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2"/>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3"/>
    <w:rsid w:val="00D93504"/>
    <w:rPr>
      <w:b/>
      <w:bCs/>
      <w:sz w:val="26"/>
      <w:szCs w:val="24"/>
      <w:lang w:val="uk-UA"/>
    </w:rPr>
  </w:style>
  <w:style w:type="character" w:customStyle="1" w:styleId="1210">
    <w:name w:val="Знак Знак121"/>
    <w:basedOn w:val="af3"/>
    <w:rsid w:val="00D93504"/>
    <w:rPr>
      <w:sz w:val="28"/>
      <w:szCs w:val="24"/>
      <w:lang w:val="uk-UA"/>
    </w:rPr>
  </w:style>
  <w:style w:type="paragraph" w:customStyle="1" w:styleId="afffffffffffffffffffffffff">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2">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6"/>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3">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0">
    <w:name w:val="подраздел"/>
    <w:basedOn w:val="af2"/>
    <w:next w:val="af2"/>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1">
    <w:name w:val="Table Elegant"/>
    <w:basedOn w:val="af4"/>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2">
    <w:name w:val="обычный выделенный Знак Знак Знак"/>
    <w:basedOn w:val="af2"/>
    <w:link w:val="afffffffffffffffffffffffff3"/>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3">
    <w:name w:val="обычный выделенный Знак Знак Знак Знак"/>
    <w:basedOn w:val="af3"/>
    <w:link w:val="afffffffffffffffffffffffff2"/>
    <w:rsid w:val="00372848"/>
    <w:rPr>
      <w:rFonts w:ascii="Courier New" w:eastAsia="Times New Roman" w:hAnsi="Courier New" w:cs="Courier New"/>
      <w:b/>
      <w:spacing w:val="3"/>
      <w:sz w:val="28"/>
      <w:szCs w:val="28"/>
      <w:lang w:val="uk-UA"/>
    </w:rPr>
  </w:style>
  <w:style w:type="character" w:customStyle="1" w:styleId="afffffffffffffffffffffffff4">
    <w:name w:val="обычный выделенный Знак Знак Знак Знак Знак"/>
    <w:basedOn w:val="af3"/>
    <w:rsid w:val="0034262A"/>
    <w:rPr>
      <w:rFonts w:ascii="Courier New" w:hAnsi="Courier New" w:cs="Courier New"/>
      <w:b/>
      <w:spacing w:val="3"/>
      <w:sz w:val="28"/>
      <w:szCs w:val="28"/>
      <w:lang w:val="uk-UA"/>
    </w:rPr>
  </w:style>
  <w:style w:type="paragraph" w:customStyle="1" w:styleId="afffffffffffffffffffffffff5">
    <w:name w:val="Таблиця"/>
    <w:basedOn w:val="af2"/>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2"/>
    <w:rsid w:val="007D5B26"/>
    <w:pPr>
      <w:widowControl w:val="0"/>
      <w:suppressAutoHyphens w:val="0"/>
    </w:pPr>
    <w:rPr>
      <w:rFonts w:ascii="Times New Roman" w:eastAsia="Times New Roman" w:hAnsi="Times New Roman" w:cs="Times New Roman"/>
      <w:lang w:val="en-US" w:eastAsia="ru-RU"/>
    </w:rPr>
  </w:style>
  <w:style w:type="character" w:customStyle="1" w:styleId="affffffffd">
    <w:name w:val="Обычный (веб) Знак"/>
    <w:basedOn w:val="af3"/>
    <w:link w:val="affffffffc"/>
    <w:rsid w:val="006C2CC6"/>
    <w:rPr>
      <w:rFonts w:ascii="Garamond" w:eastAsia="Garamond" w:hAnsi="Garamond" w:cs="Garamond"/>
      <w:color w:val="000000"/>
      <w:sz w:val="24"/>
      <w:szCs w:val="24"/>
      <w:lang w:eastAsia="ar-SA"/>
    </w:rPr>
  </w:style>
  <w:style w:type="paragraph" w:customStyle="1" w:styleId="aa">
    <w:name w:val="Рис"/>
    <w:basedOn w:val="affffffff6"/>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6">
    <w:name w:val="Обзор"/>
    <w:basedOn w:val="af2"/>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4">
    <w:name w:val="Table Classic 1"/>
    <w:basedOn w:val="af4"/>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5">
    <w:name w:val="Table Simple 1"/>
    <w:basedOn w:val="af4"/>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7">
    <w:name w:val="íîìåð ñòðàíèöû"/>
    <w:basedOn w:val="af3"/>
    <w:rsid w:val="006C2CC6"/>
  </w:style>
  <w:style w:type="character" w:customStyle="1" w:styleId="variant1">
    <w:name w:val="variant1"/>
    <w:basedOn w:val="af3"/>
    <w:rsid w:val="006C2CC6"/>
    <w:rPr>
      <w:color w:val="0000FF"/>
    </w:rPr>
  </w:style>
  <w:style w:type="character" w:customStyle="1" w:styleId="lowimportantproductattribute1">
    <w:name w:val="lowimportantproductattribute1"/>
    <w:basedOn w:val="af3"/>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3"/>
    <w:rsid w:val="00E64939"/>
  </w:style>
  <w:style w:type="paragraph" w:styleId="4fffa">
    <w:name w:val="index 4"/>
    <w:basedOn w:val="af2"/>
    <w:next w:val="af2"/>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2"/>
    <w:next w:val="af2"/>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2"/>
    <w:next w:val="af2"/>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2"/>
    <w:next w:val="af2"/>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2"/>
    <w:next w:val="af2"/>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2"/>
    <w:next w:val="af2"/>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8">
    <w:name w:val="Ãëàâà äîêóìåíòó"/>
    <w:basedOn w:val="af2"/>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9">
    <w:name w:val="Çàãîëîâîê"/>
    <w:basedOn w:val="af2"/>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a">
    <w:name w:val="Íîðìàëüíèé òåêñò"/>
    <w:basedOn w:val="af2"/>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b">
    <w:name w:val="Ï³äïèñ"/>
    <w:basedOn w:val="af2"/>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c">
    <w:name w:val="Øàïêà äîêóìåíòó"/>
    <w:basedOn w:val="af2"/>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6">
    <w:name w:val="Заголов1"/>
    <w:basedOn w:val="af2"/>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2"/>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7">
    <w:name w:val="Список1"/>
    <w:basedOn w:val="245"/>
    <w:rsid w:val="00B80692"/>
    <w:pPr>
      <w:ind w:left="283" w:hanging="283"/>
    </w:pPr>
    <w:rPr>
      <w:snapToGrid/>
    </w:rPr>
  </w:style>
  <w:style w:type="paragraph" w:customStyle="1" w:styleId="1ffffffff8">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2"/>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3"/>
    <w:rsid w:val="00B80692"/>
    <w:rPr>
      <w:rFonts w:ascii="Arial" w:hAnsi="Arial" w:cs="Arial" w:hint="default"/>
      <w:b/>
      <w:bCs/>
      <w:color w:val="092869"/>
      <w:sz w:val="22"/>
      <w:szCs w:val="22"/>
    </w:rPr>
  </w:style>
  <w:style w:type="paragraph" w:customStyle="1" w:styleId="abzac">
    <w:name w:val="abzac"/>
    <w:basedOn w:val="af2"/>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2"/>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2"/>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2"/>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3"/>
    <w:rsid w:val="00B80692"/>
  </w:style>
  <w:style w:type="paragraph" w:customStyle="1" w:styleId="gutter3">
    <w:name w:val="gutter3"/>
    <w:basedOn w:val="af2"/>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3"/>
    <w:rsid w:val="00B80692"/>
    <w:rPr>
      <w:rFonts w:ascii="Arial" w:hAnsi="Arial" w:cs="Arial" w:hint="default"/>
      <w:b w:val="0"/>
      <w:bCs w:val="0"/>
      <w:i w:val="0"/>
      <w:iCs w:val="0"/>
      <w:color w:val="000000"/>
      <w:sz w:val="17"/>
      <w:szCs w:val="17"/>
    </w:rPr>
  </w:style>
  <w:style w:type="character" w:customStyle="1" w:styleId="pit">
    <w:name w:val="pit"/>
    <w:basedOn w:val="af3"/>
    <w:rsid w:val="00B80692"/>
  </w:style>
  <w:style w:type="character" w:customStyle="1" w:styleId="content1">
    <w:name w:val="content1"/>
    <w:basedOn w:val="af3"/>
    <w:rsid w:val="00E66720"/>
    <w:rPr>
      <w:rFonts w:ascii="Verdana" w:hAnsi="Verdana" w:hint="default"/>
      <w:strike w:val="0"/>
      <w:dstrike w:val="0"/>
      <w:sz w:val="18"/>
      <w:szCs w:val="18"/>
      <w:u w:val="none"/>
      <w:effect w:val="none"/>
    </w:rPr>
  </w:style>
  <w:style w:type="character" w:customStyle="1" w:styleId="h22">
    <w:name w:val="h22"/>
    <w:basedOn w:val="af3"/>
    <w:rsid w:val="00E66720"/>
    <w:rPr>
      <w:b/>
      <w:bCs/>
      <w:color w:val="669933"/>
    </w:rPr>
  </w:style>
  <w:style w:type="character" w:customStyle="1" w:styleId="citation2">
    <w:name w:val="citation2"/>
    <w:basedOn w:val="af3"/>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d">
    <w:name w:val="Узел"/>
    <w:rsid w:val="00997C25"/>
    <w:rPr>
      <w:i/>
    </w:rPr>
  </w:style>
  <w:style w:type="paragraph" w:customStyle="1" w:styleId="spec">
    <w:name w:val="spec"/>
    <w:basedOn w:val="af2"/>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2"/>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2"/>
    <w:rsid w:val="00EA0D9F"/>
    <w:pPr>
      <w:widowControl w:val="0"/>
      <w:autoSpaceDE w:val="0"/>
    </w:pPr>
    <w:rPr>
      <w:rFonts w:ascii="Arial" w:eastAsia="Times New Roman" w:hAnsi="Arial" w:cs="Arial"/>
      <w:b/>
      <w:bCs/>
      <w:sz w:val="20"/>
      <w:szCs w:val="20"/>
    </w:rPr>
  </w:style>
  <w:style w:type="character" w:customStyle="1" w:styleId="highlight01">
    <w:name w:val="highlight01"/>
    <w:basedOn w:val="af3"/>
    <w:rsid w:val="00EA0D9F"/>
    <w:rPr>
      <w:sz w:val="24"/>
      <w:szCs w:val="24"/>
      <w:shd w:val="clear" w:color="auto" w:fill="auto"/>
    </w:rPr>
  </w:style>
  <w:style w:type="paragraph" w:customStyle="1" w:styleId="Affils">
    <w:name w:val="Affils"/>
    <w:basedOn w:val="af2"/>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2"/>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3"/>
    <w:rsid w:val="00EA0D9F"/>
    <w:rPr>
      <w:b/>
      <w:bCs/>
      <w:color w:val="FF0000"/>
    </w:rPr>
  </w:style>
  <w:style w:type="paragraph" w:customStyle="1" w:styleId="2ffffffa">
    <w:name w:val="Тема примечания2"/>
    <w:basedOn w:val="aff8"/>
    <w:next w:val="aff8"/>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e">
    <w:name w:val="Основной текст с отступом + по центру"/>
    <w:aliases w:val="Слева:  0 см,Междустр.интервал:  полу..."/>
    <w:basedOn w:val="af2"/>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2"/>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2"/>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2"/>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d">
    <w:name w:val="Обычный + по ширине"/>
    <w:aliases w:val="Междустр.интервал:  полуторный,5 см,..."/>
    <w:basedOn w:val="af2"/>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3"/>
    <w:rsid w:val="00673773"/>
    <w:rPr>
      <w:rFonts w:ascii="Verdana" w:hAnsi="Verdana" w:hint="default"/>
      <w:b/>
      <w:bCs/>
      <w:color w:val="000000"/>
      <w:sz w:val="9"/>
      <w:szCs w:val="9"/>
    </w:rPr>
  </w:style>
  <w:style w:type="paragraph" w:customStyle="1" w:styleId="Zagol">
    <w:name w:val="Zagol"/>
    <w:next w:val="af2"/>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3"/>
    <w:rsid w:val="00673773"/>
    <w:rPr>
      <w:b/>
      <w:bCs/>
    </w:rPr>
  </w:style>
  <w:style w:type="character" w:customStyle="1" w:styleId="textitalic1">
    <w:name w:val="text_italic1"/>
    <w:basedOn w:val="af3"/>
    <w:rsid w:val="00673773"/>
    <w:rPr>
      <w:i/>
      <w:iCs/>
    </w:rPr>
  </w:style>
  <w:style w:type="character" w:customStyle="1" w:styleId="searchresulthittext1">
    <w:name w:val="search_result_hit_text1"/>
    <w:basedOn w:val="af3"/>
    <w:rsid w:val="00673773"/>
    <w:rPr>
      <w:shd w:val="clear" w:color="auto" w:fill="FFFF00"/>
    </w:rPr>
  </w:style>
  <w:style w:type="paragraph" w:customStyle="1" w:styleId="affffffffffffffffffffffffff">
    <w:name w:val="название таблицы"/>
    <w:basedOn w:val="af2"/>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0">
    <w:name w:val="номер таблицы"/>
    <w:basedOn w:val="af2"/>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1">
    <w:name w:val="мой заголовок"/>
    <w:basedOn w:val="affffffff6"/>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2"/>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2">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3"/>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3">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4">
    <w:name w:val="Дистекст"/>
    <w:basedOn w:val="af2"/>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5">
    <w:name w:val="Êîëîíêà"/>
    <w:basedOn w:val="af2"/>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9">
    <w:name w:val="Основний текст1"/>
    <w:basedOn w:val="af2"/>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2"/>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6">
    <w:name w:val="Îñíîâíèé òåêñò"/>
    <w:basedOn w:val="af2"/>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9"/>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1">
    <w:name w:val="Нумерованый"/>
    <w:basedOn w:val="af2"/>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
    <w:name w:val="Нумерація"/>
    <w:basedOn w:val="af2"/>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a">
    <w:name w:val="Нумерованый 1"/>
    <w:basedOn w:val="af2"/>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b"/>
    <w:rsid w:val="00C71DF4"/>
  </w:style>
  <w:style w:type="character" w:customStyle="1" w:styleId="3ffff7">
    <w:name w:val="Выделение3"/>
    <w:rsid w:val="00C71DF4"/>
    <w:rPr>
      <w:i/>
    </w:rPr>
  </w:style>
  <w:style w:type="paragraph" w:customStyle="1" w:styleId="3100">
    <w:name w:val="Основной текст с отступом 310"/>
    <w:basedOn w:val="af2"/>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2"/>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4"/>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2"/>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3"/>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2"/>
    <w:next w:val="af2"/>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3"/>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3"/>
    <w:rsid w:val="00CB2DD4"/>
  </w:style>
  <w:style w:type="paragraph" w:customStyle="1" w:styleId="Pa20">
    <w:name w:val="Pa20"/>
    <w:basedOn w:val="af2"/>
    <w:next w:val="af2"/>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2"/>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2"/>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2"/>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2"/>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2"/>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3"/>
    <w:rsid w:val="00A736DB"/>
    <w:rPr>
      <w:rFonts w:ascii="Arial" w:hAnsi="Arial" w:cs="Arial" w:hint="default"/>
      <w:b/>
      <w:bCs/>
      <w:color w:val="000000"/>
      <w:sz w:val="22"/>
      <w:szCs w:val="22"/>
    </w:rPr>
  </w:style>
  <w:style w:type="character" w:customStyle="1" w:styleId="summarypages">
    <w:name w:val="summary_pages"/>
    <w:basedOn w:val="af3"/>
    <w:rsid w:val="00A736DB"/>
  </w:style>
  <w:style w:type="character" w:customStyle="1" w:styleId="articletitle">
    <w:name w:val="articletitle"/>
    <w:basedOn w:val="af3"/>
    <w:rsid w:val="00A736DB"/>
  </w:style>
  <w:style w:type="paragraph" w:customStyle="1" w:styleId="rvps15">
    <w:name w:val="rvps15"/>
    <w:basedOn w:val="af2"/>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7">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8">
    <w:name w:val="текст дис.ЖК"/>
    <w:basedOn w:val="affffffffffffffffffffffffff7"/>
    <w:next w:val="affffffffffffffffffffffffff7"/>
    <w:autoRedefine/>
    <w:rsid w:val="00A6044C"/>
    <w:rPr>
      <w:b/>
      <w:i/>
    </w:rPr>
  </w:style>
  <w:style w:type="paragraph" w:customStyle="1" w:styleId="1ffffffffb">
    <w:name w:val="Дис. 1"/>
    <w:basedOn w:val="affffffffffffffffffffffffff7"/>
    <w:next w:val="affffffffffffffffffffffffff7"/>
    <w:autoRedefine/>
    <w:rsid w:val="00A6044C"/>
    <w:pPr>
      <w:spacing w:before="120" w:after="360"/>
      <w:ind w:firstLine="0"/>
      <w:jc w:val="center"/>
      <w:outlineLvl w:val="0"/>
    </w:pPr>
    <w:rPr>
      <w:b/>
      <w:caps/>
      <w:szCs w:val="28"/>
    </w:rPr>
  </w:style>
  <w:style w:type="paragraph" w:customStyle="1" w:styleId="affffffffffffffffffffffffff9">
    <w:name w:val="Тит. Шапка дис."/>
    <w:basedOn w:val="affffffffffffffffffffffffff7"/>
    <w:next w:val="affffffffffffffffffffffffff7"/>
    <w:autoRedefine/>
    <w:rsid w:val="00A6044C"/>
    <w:pPr>
      <w:spacing w:line="240" w:lineRule="auto"/>
      <w:ind w:firstLine="0"/>
      <w:jc w:val="center"/>
    </w:pPr>
    <w:rPr>
      <w:b/>
      <w:caps/>
      <w:szCs w:val="28"/>
    </w:rPr>
  </w:style>
  <w:style w:type="paragraph" w:customStyle="1" w:styleId="affffffffffffffffffffffffffa">
    <w:name w:val="Тит. Название дис."/>
    <w:next w:val="affffffffffffffffffffffffff7"/>
    <w:autoRedefine/>
    <w:rsid w:val="00A6044C"/>
    <w:pPr>
      <w:jc w:val="center"/>
    </w:pPr>
    <w:rPr>
      <w:rFonts w:ascii="Arial" w:eastAsia="Times New Roman" w:hAnsi="Arial" w:cs="Times New Roman"/>
      <w:b/>
      <w:caps/>
      <w:sz w:val="36"/>
      <w:szCs w:val="36"/>
    </w:rPr>
  </w:style>
  <w:style w:type="paragraph" w:customStyle="1" w:styleId="affffffffffffffffffffffffffb">
    <w:name w:val="текст дис. Ц"/>
    <w:basedOn w:val="affffffffffffffffffffffffff7"/>
    <w:next w:val="affffffffffffffffffffffffff7"/>
    <w:autoRedefine/>
    <w:rsid w:val="00A6044C"/>
    <w:pPr>
      <w:ind w:firstLine="0"/>
      <w:jc w:val="center"/>
    </w:pPr>
  </w:style>
  <w:style w:type="character" w:customStyle="1" w:styleId="affffffffffffffffffffffffffc">
    <w:name w:val="Шрифт Ж"/>
    <w:basedOn w:val="af3"/>
    <w:rsid w:val="00A6044C"/>
    <w:rPr>
      <w:b/>
    </w:rPr>
  </w:style>
  <w:style w:type="character" w:customStyle="1" w:styleId="affffffffffffffffffffffffffd">
    <w:name w:val="Шрифт К"/>
    <w:basedOn w:val="af3"/>
    <w:rsid w:val="00A6044C"/>
    <w:rPr>
      <w:i/>
    </w:rPr>
  </w:style>
  <w:style w:type="paragraph" w:customStyle="1" w:styleId="affffffffffffffffffffffffffe">
    <w:name w:val="Тит. рук."/>
    <w:basedOn w:val="affffffffffffffffffffffffff7"/>
    <w:next w:val="affffffffffffffffffffffffff7"/>
    <w:autoRedefine/>
    <w:rsid w:val="00A6044C"/>
    <w:pPr>
      <w:ind w:left="5670" w:firstLine="0"/>
    </w:pPr>
  </w:style>
  <w:style w:type="character" w:customStyle="1" w:styleId="afffffffffffffffffffffffffff">
    <w:name w:val="текст дис.ЖК Знак"/>
    <w:basedOn w:val="af3"/>
    <w:rsid w:val="00A6044C"/>
    <w:rPr>
      <w:b/>
      <w:i/>
      <w:sz w:val="28"/>
      <w:szCs w:val="24"/>
      <w:lang w:val="ru-RU" w:eastAsia="ru-RU" w:bidi="ar-SA"/>
    </w:rPr>
  </w:style>
  <w:style w:type="paragraph" w:customStyle="1" w:styleId="afffffffffffffffffffffffffff0">
    <w:name w:val="текст дис.Ж"/>
    <w:basedOn w:val="affffffffffffffffffffffffff7"/>
    <w:next w:val="affffffffffffffffffffffffff7"/>
    <w:autoRedefine/>
    <w:rsid w:val="00A6044C"/>
    <w:rPr>
      <w:b/>
    </w:rPr>
  </w:style>
  <w:style w:type="paragraph" w:customStyle="1" w:styleId="afffffffffffffffffffffffffff1">
    <w:name w:val="текст дис. К"/>
    <w:basedOn w:val="affffffffffffffffffffffffff7"/>
    <w:next w:val="affffffffffffffffffffffffff7"/>
    <w:link w:val="afffffffffffffffffffffffffff2"/>
    <w:autoRedefine/>
    <w:rsid w:val="00A6044C"/>
  </w:style>
  <w:style w:type="paragraph" w:customStyle="1" w:styleId="11f5">
    <w:name w:val="Дис. 1.1"/>
    <w:basedOn w:val="affffffffffffffffffffffffff7"/>
    <w:next w:val="affffffffffffffffffffffffff7"/>
    <w:autoRedefine/>
    <w:rsid w:val="00A6044C"/>
    <w:pPr>
      <w:spacing w:before="120" w:after="240"/>
      <w:ind w:left="709" w:firstLine="0"/>
      <w:contextualSpacing/>
      <w:jc w:val="left"/>
      <w:outlineLvl w:val="1"/>
    </w:pPr>
  </w:style>
  <w:style w:type="paragraph" w:customStyle="1" w:styleId="1113">
    <w:name w:val="Дис. 1.1.1"/>
    <w:basedOn w:val="affffffffffffffffffffffffff7"/>
    <w:next w:val="affffffffffffffffffffffffff7"/>
    <w:autoRedefine/>
    <w:rsid w:val="00A6044C"/>
    <w:pPr>
      <w:spacing w:before="120" w:after="240"/>
      <w:ind w:left="720" w:firstLine="0"/>
      <w:jc w:val="left"/>
      <w:outlineLvl w:val="2"/>
    </w:pPr>
    <w:rPr>
      <w:bCs/>
    </w:rPr>
  </w:style>
  <w:style w:type="paragraph" w:customStyle="1" w:styleId="11111">
    <w:name w:val="Дис. 1.1.1.1"/>
    <w:basedOn w:val="affffffffffffffffffffffffff7"/>
    <w:next w:val="affffffffffffffffffffffffff7"/>
    <w:autoRedefine/>
    <w:rsid w:val="00A6044C"/>
    <w:pPr>
      <w:spacing w:before="120" w:after="240"/>
      <w:ind w:left="709" w:firstLine="0"/>
      <w:contextualSpacing/>
      <w:jc w:val="left"/>
      <w:outlineLvl w:val="3"/>
    </w:pPr>
  </w:style>
  <w:style w:type="paragraph" w:customStyle="1" w:styleId="afffffffffffffffffffffffffff3">
    <w:name w:val="текст дис. Пр"/>
    <w:basedOn w:val="affffffffffffffffffffffffff7"/>
    <w:next w:val="affffffffffffffffffffffffff7"/>
    <w:autoRedefine/>
    <w:rsid w:val="00A6044C"/>
    <w:pPr>
      <w:jc w:val="right"/>
    </w:pPr>
  </w:style>
  <w:style w:type="paragraph" w:customStyle="1" w:styleId="afffffffffffffffffffffffffff4">
    <w:name w:val="Таб. номер"/>
    <w:basedOn w:val="affffffffffffffffffffffffff7"/>
    <w:next w:val="afffffffffffffffffffffffffff5"/>
    <w:autoRedefine/>
    <w:rsid w:val="00A6044C"/>
    <w:pPr>
      <w:ind w:firstLine="0"/>
      <w:jc w:val="right"/>
    </w:pPr>
    <w:rPr>
      <w:i/>
    </w:rPr>
  </w:style>
  <w:style w:type="paragraph" w:customStyle="1" w:styleId="afffffffffffffffffffffffffff5">
    <w:name w:val="Таб. название"/>
    <w:basedOn w:val="affffffffffffffffffffffffff7"/>
    <w:next w:val="affffffffffffffffffffffffff7"/>
    <w:link w:val="afffffffffffffffffffffffffff6"/>
    <w:autoRedefine/>
    <w:rsid w:val="00A6044C"/>
    <w:pPr>
      <w:spacing w:line="240" w:lineRule="auto"/>
      <w:ind w:firstLine="0"/>
      <w:jc w:val="center"/>
    </w:pPr>
    <w:rPr>
      <w:b/>
    </w:rPr>
  </w:style>
  <w:style w:type="character" w:customStyle="1" w:styleId="afffffffffffffffffffffffffff7">
    <w:name w:val="Шрифт"/>
    <w:basedOn w:val="af3"/>
    <w:rsid w:val="00A6044C"/>
  </w:style>
  <w:style w:type="paragraph" w:customStyle="1" w:styleId="afffffffffffffffffffffffffff8">
    <w:name w:val="текст табл."/>
    <w:basedOn w:val="affffffffffffffffffffffffff7"/>
    <w:next w:val="affffffffffffffffffffffffff7"/>
    <w:autoRedefine/>
    <w:rsid w:val="00A6044C"/>
    <w:pPr>
      <w:spacing w:line="240" w:lineRule="auto"/>
    </w:pPr>
    <w:rPr>
      <w:sz w:val="24"/>
    </w:rPr>
  </w:style>
  <w:style w:type="paragraph" w:customStyle="1" w:styleId="afffffffffffffffffffffffffff9">
    <w:name w:val="Примечание"/>
    <w:basedOn w:val="affffffffffffffffffffffffff7"/>
    <w:next w:val="affffffffffffffffffffffffff7"/>
    <w:autoRedefine/>
    <w:rsid w:val="00A6044C"/>
    <w:pPr>
      <w:spacing w:before="240" w:line="240" w:lineRule="auto"/>
      <w:ind w:left="1158" w:hanging="449"/>
      <w:contextualSpacing/>
    </w:pPr>
  </w:style>
  <w:style w:type="paragraph" w:customStyle="1" w:styleId="afffffffffffffffffffffffffffa">
    <w:name w:val="текст табл. Лево"/>
    <w:basedOn w:val="afffffffffffffffffffffffffff8"/>
    <w:next w:val="affffffffffffffffffffffffff7"/>
    <w:autoRedefine/>
    <w:rsid w:val="00A6044C"/>
    <w:pPr>
      <w:spacing w:line="360" w:lineRule="auto"/>
      <w:ind w:firstLine="0"/>
      <w:jc w:val="left"/>
    </w:pPr>
  </w:style>
  <w:style w:type="paragraph" w:customStyle="1" w:styleId="157">
    <w:name w:val="табл. Лево 1.5"/>
    <w:basedOn w:val="af2"/>
    <w:next w:val="affffffffffffffffffffffffff7"/>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2"/>
    <w:next w:val="affffffffffffffffffffffffff7"/>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2"/>
    <w:next w:val="afffffffffffffffffffffffff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b">
    <w:name w:val="текст дис. Знак"/>
    <w:basedOn w:val="af3"/>
    <w:rsid w:val="00A6044C"/>
    <w:rPr>
      <w:sz w:val="28"/>
      <w:szCs w:val="24"/>
      <w:lang w:val="ru-RU" w:eastAsia="ru-RU" w:bidi="ar-SA"/>
    </w:rPr>
  </w:style>
  <w:style w:type="paragraph" w:customStyle="1" w:styleId="afffffffffffffffffffffffffffc">
    <w:name w:val="Осн.текст"/>
    <w:basedOn w:val="af2"/>
    <w:link w:val="afffffffffffffffffffffffffffd"/>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e">
    <w:name w:val="текст дис.Ж Знак"/>
    <w:basedOn w:val="afffffffffffffffffffffffffffb"/>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f">
    <w:name w:val="Таб. номер Знак"/>
    <w:basedOn w:val="afffffffffffffffffffffffffffb"/>
    <w:rsid w:val="00A6044C"/>
    <w:rPr>
      <w:i/>
      <w:sz w:val="28"/>
      <w:szCs w:val="24"/>
      <w:lang w:val="ru-RU" w:eastAsia="ru-RU" w:bidi="ar-SA"/>
    </w:rPr>
  </w:style>
  <w:style w:type="character" w:customStyle="1" w:styleId="11f7">
    <w:name w:val="Дис. 1.1 Знак"/>
    <w:basedOn w:val="afffffffffffffffffffffffffffb"/>
    <w:rsid w:val="00A6044C"/>
    <w:rPr>
      <w:sz w:val="28"/>
      <w:szCs w:val="24"/>
      <w:lang w:val="ru-RU" w:eastAsia="ru-RU" w:bidi="ar-SA"/>
    </w:rPr>
  </w:style>
  <w:style w:type="character" w:customStyle="1" w:styleId="1ffffffffc">
    <w:name w:val="текст дис. Знак1"/>
    <w:basedOn w:val="af3"/>
    <w:rsid w:val="00A6044C"/>
    <w:rPr>
      <w:sz w:val="28"/>
      <w:szCs w:val="24"/>
      <w:lang w:val="ru-RU" w:eastAsia="ru-RU" w:bidi="ar-SA"/>
    </w:rPr>
  </w:style>
  <w:style w:type="paragraph" w:customStyle="1" w:styleId="1ffffffffd">
    <w:name w:val="Рис 1"/>
    <w:basedOn w:val="affffffffffffffff1"/>
    <w:next w:val="af2"/>
    <w:link w:val="1ffffffffe"/>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f2"/>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2"/>
    <w:rsid w:val="006F11FC"/>
    <w:pPr>
      <w:suppressAutoHyphens w:val="0"/>
    </w:pPr>
    <w:rPr>
      <w:rFonts w:ascii="Tahoma" w:eastAsia="Times New Roman" w:hAnsi="Tahoma" w:cs="Tahoma"/>
      <w:sz w:val="16"/>
      <w:szCs w:val="16"/>
      <w:lang w:eastAsia="ru-RU"/>
    </w:rPr>
  </w:style>
  <w:style w:type="paragraph" w:customStyle="1" w:styleId="Tabl">
    <w:name w:val="Tabl"/>
    <w:basedOn w:val="af2"/>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2"/>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2"/>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0">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0">
    <w:name w:val="формула"/>
    <w:basedOn w:val="affffffff"/>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1">
    <w:name w:val="Осн текст дис"/>
    <w:basedOn w:val="affffffff"/>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2">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2"/>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2"/>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3">
    <w:name w:val="Осн текст дис Знак"/>
    <w:basedOn w:val="af3"/>
    <w:rsid w:val="00BE2D47"/>
    <w:rPr>
      <w:sz w:val="28"/>
      <w:szCs w:val="28"/>
      <w:lang w:val="uk-UA" w:eastAsia="ru-RU" w:bidi="ar-SA"/>
    </w:rPr>
  </w:style>
  <w:style w:type="paragraph" w:customStyle="1" w:styleId="affffffffffffffffffffffffffff4">
    <w:name w:val="ткс"/>
    <w:basedOn w:val="af2"/>
    <w:next w:val="af2"/>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5">
    <w:name w:val="відступ"/>
    <w:basedOn w:val="affffffffffffffffffffffffffff4"/>
    <w:next w:val="affffffffffffffffffffffffffff4"/>
    <w:rsid w:val="00B50BD7"/>
    <w:pPr>
      <w:ind w:left="227" w:hanging="227"/>
    </w:pPr>
  </w:style>
  <w:style w:type="paragraph" w:customStyle="1" w:styleId="affffffffffffffffffffffffffff6">
    <w:name w:val="Заголовок статей"/>
    <w:basedOn w:val="affffffff"/>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6"/>
    <w:rsid w:val="00B50BD7"/>
    <w:rPr>
      <w:b w:val="0"/>
      <w:sz w:val="20"/>
    </w:rPr>
  </w:style>
  <w:style w:type="paragraph" w:customStyle="1" w:styleId="affffffffffffffffffffffffffff7">
    <w:name w:val="мой"/>
    <w:basedOn w:val="af2"/>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8"/>
    <w:next w:val="aff8"/>
    <w:rsid w:val="00E36270"/>
    <w:pPr>
      <w:widowControl/>
    </w:pPr>
    <w:rPr>
      <w:rFonts w:ascii="Times New Roman" w:eastAsia="Times New Roman" w:hAnsi="Times New Roman" w:cs="Times New Roman"/>
      <w:b/>
      <w:bCs/>
    </w:rPr>
  </w:style>
  <w:style w:type="paragraph" w:customStyle="1" w:styleId="5ffe">
    <w:name w:val="Абзац списка5"/>
    <w:basedOn w:val="af2"/>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3"/>
    <w:rsid w:val="00794DF8"/>
  </w:style>
  <w:style w:type="character" w:customStyle="1" w:styleId="mlxttrngo1">
    <w:name w:val="mlxt_trn_go1"/>
    <w:basedOn w:val="af3"/>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7">
    <w:name w:val="стиль41"/>
    <w:basedOn w:val="af2"/>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2"/>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2"/>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8">
    <w:name w:val="Підпис"/>
    <w:basedOn w:val="af2"/>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2"/>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9">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2"/>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2"/>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2"/>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3"/>
    <w:rsid w:val="00363673"/>
    <w:rPr>
      <w:b w:val="0"/>
      <w:bCs w:val="0"/>
      <w:i w:val="0"/>
      <w:iCs w:val="0"/>
    </w:rPr>
  </w:style>
  <w:style w:type="character" w:customStyle="1" w:styleId="txr-x-x-70">
    <w:name w:val="txr-x-x-70"/>
    <w:basedOn w:val="af3"/>
    <w:rsid w:val="00363673"/>
  </w:style>
  <w:style w:type="character" w:customStyle="1" w:styleId="medium-font1">
    <w:name w:val="medium-font1"/>
    <w:basedOn w:val="af3"/>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2"/>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3"/>
    <w:rsid w:val="00D04D7C"/>
  </w:style>
  <w:style w:type="paragraph" w:customStyle="1" w:styleId="Header4">
    <w:name w:val="Header_4"/>
    <w:basedOn w:val="af2"/>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3"/>
    <w:rsid w:val="000D4C60"/>
    <w:rPr>
      <w:rFonts w:ascii="Verdana" w:hAnsi="Verdana"/>
      <w:b/>
      <w:bCs/>
      <w:sz w:val="15"/>
      <w:szCs w:val="15"/>
    </w:rPr>
  </w:style>
  <w:style w:type="paragraph" w:customStyle="1" w:styleId="rvps39">
    <w:name w:val="rvps39"/>
    <w:basedOn w:val="af2"/>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2"/>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2"/>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2"/>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2"/>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2"/>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2"/>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a">
    <w:name w:val="табл. Право"/>
    <w:basedOn w:val="affffffffffffffffffffffffff7"/>
    <w:next w:val="affffffffffffffffffffffffff7"/>
    <w:autoRedefine/>
    <w:rsid w:val="00F73245"/>
    <w:pPr>
      <w:spacing w:line="240" w:lineRule="auto"/>
      <w:ind w:right="113" w:firstLine="0"/>
      <w:jc w:val="right"/>
    </w:pPr>
    <w:rPr>
      <w:sz w:val="24"/>
    </w:rPr>
  </w:style>
  <w:style w:type="character" w:customStyle="1" w:styleId="afffffffffffffffffffffffffff6">
    <w:name w:val="Таб. название Знак"/>
    <w:basedOn w:val="afffffffffffffffffffffffffffb"/>
    <w:link w:val="afffffffffffffffffffffffffff5"/>
    <w:locked/>
    <w:rsid w:val="00F73245"/>
    <w:rPr>
      <w:rFonts w:ascii="Times New Roman" w:eastAsia="Times New Roman" w:hAnsi="Times New Roman" w:cs="Times New Roman"/>
      <w:b/>
      <w:sz w:val="28"/>
      <w:szCs w:val="24"/>
      <w:lang w:val="ru-RU" w:eastAsia="ru-RU" w:bidi="ar-SA"/>
    </w:rPr>
  </w:style>
  <w:style w:type="character" w:customStyle="1" w:styleId="afffffffffffffffffffffffffff2">
    <w:name w:val="текст дис. К Знак"/>
    <w:basedOn w:val="afffffffffffffffffffffffffffb"/>
    <w:link w:val="afffffffffffffffffffffffffff1"/>
    <w:locked/>
    <w:rsid w:val="00F73245"/>
    <w:rPr>
      <w:rFonts w:ascii="Times New Roman" w:eastAsia="Times New Roman" w:hAnsi="Times New Roman" w:cs="Times New Roman"/>
      <w:sz w:val="28"/>
      <w:szCs w:val="24"/>
      <w:lang w:val="ru-RU" w:eastAsia="ru-RU" w:bidi="ar-SA"/>
    </w:rPr>
  </w:style>
  <w:style w:type="paragraph" w:customStyle="1" w:styleId="affffffffffffffffffffffffffffb">
    <w:name w:val="табл. Лево"/>
    <w:basedOn w:val="af2"/>
    <w:next w:val="affffffffffffffffffffffffff7"/>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c">
    <w:name w:val="табл. Центр Знак"/>
    <w:basedOn w:val="af3"/>
    <w:link w:val="affffffffffffffffffffffffffffd"/>
    <w:locked/>
    <w:rsid w:val="00F73245"/>
    <w:rPr>
      <w:rFonts w:ascii="Times New Roman" w:eastAsia="Times New Roman" w:hAnsi="Times New Roman" w:cs="Times New Roman"/>
      <w:sz w:val="26"/>
      <w:szCs w:val="28"/>
      <w:lang w:val="uk-UA"/>
    </w:rPr>
  </w:style>
  <w:style w:type="paragraph" w:customStyle="1" w:styleId="affffffffffffffffffffffffffffd">
    <w:name w:val="табл. Центр"/>
    <w:basedOn w:val="af2"/>
    <w:next w:val="af2"/>
    <w:link w:val="affffffffffffffffffffffffffffc"/>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e">
    <w:name w:val="Табл.Шапка"/>
    <w:basedOn w:val="affffffffffffffffffffffffffffd"/>
    <w:next w:val="affffffffffffffffffffffffffffd"/>
    <w:autoRedefine/>
    <w:rsid w:val="00F73245"/>
    <w:rPr>
      <w:b/>
      <w:bCs/>
      <w:szCs w:val="22"/>
    </w:rPr>
  </w:style>
  <w:style w:type="paragraph" w:customStyle="1" w:styleId="11f9">
    <w:name w:val="Табл.Шапка 11 пт"/>
    <w:basedOn w:val="affffffffffffffffffffffffffffe"/>
    <w:next w:val="affffffffffffffffffffffffff7"/>
    <w:rsid w:val="00F73245"/>
    <w:rPr>
      <w:sz w:val="22"/>
    </w:rPr>
  </w:style>
  <w:style w:type="character" w:customStyle="1" w:styleId="1ffffffffe">
    <w:name w:val="Рис 1 Знак"/>
    <w:link w:val="1ffffffffd"/>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b"/>
    <w:rsid w:val="00F73245"/>
  </w:style>
  <w:style w:type="character" w:customStyle="1" w:styleId="afffffffffffffffffffffffffffd">
    <w:name w:val="Осн.текст Знак"/>
    <w:basedOn w:val="af3"/>
    <w:link w:val="afffffffffffffffffffffffffffc"/>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
    <w:name w:val="текст д.литер"/>
    <w:basedOn w:val="af2"/>
    <w:next w:val="af2"/>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0">
    <w:name w:val="Стиль Табл.Шапка +"/>
    <w:basedOn w:val="af2"/>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1">
    <w:name w:val="Стиль табл. Центр + Знак"/>
    <w:basedOn w:val="affffffffffffffffffffffffffffc"/>
    <w:link w:val="afffffffffffffffffffffffffffff2"/>
    <w:locked/>
    <w:rsid w:val="00F73245"/>
    <w:rPr>
      <w:rFonts w:ascii="Times New Roman" w:eastAsia="Times New Roman" w:hAnsi="Times New Roman" w:cs="Times New Roman"/>
      <w:sz w:val="24"/>
      <w:szCs w:val="28"/>
      <w:lang w:val="uk-UA"/>
    </w:rPr>
  </w:style>
  <w:style w:type="paragraph" w:customStyle="1" w:styleId="afffffffffffffffffffffffffffff2">
    <w:name w:val="Стиль табл. Центр +"/>
    <w:basedOn w:val="affffffffffffffffffffffffffffd"/>
    <w:link w:val="afffffffffffffffffffffffffffff1"/>
    <w:rsid w:val="00F73245"/>
    <w:rPr>
      <w:sz w:val="24"/>
    </w:rPr>
  </w:style>
  <w:style w:type="paragraph" w:customStyle="1" w:styleId="afffffffffffffffffffffffffffff3">
    <w:name w:val="Стиль Стиль Табл.Шапка + +"/>
    <w:basedOn w:val="afffffffffffffffffffffffffffff0"/>
    <w:rsid w:val="00F73245"/>
    <w:rPr>
      <w:b w:val="0"/>
      <w:szCs w:val="24"/>
    </w:rPr>
  </w:style>
  <w:style w:type="character" w:customStyle="1" w:styleId="afffffffffffffffffffffffffffff4">
    <w:name w:val="Осн.текст Знак Знак"/>
    <w:basedOn w:val="af3"/>
    <w:rsid w:val="00F73245"/>
    <w:rPr>
      <w:rFonts w:ascii="ZWAdobeF" w:hAnsi="ZWAdobeF" w:cs="ZWAdobeF" w:hint="default"/>
      <w:color w:val="008000"/>
      <w:sz w:val="28"/>
      <w:szCs w:val="28"/>
      <w:lang w:val="ru-RU" w:eastAsia="ru-RU" w:bidi="ar-SA"/>
    </w:rPr>
  </w:style>
  <w:style w:type="character" w:customStyle="1" w:styleId="afffffffffffffffffffffffffffff5">
    <w:name w:val="текст дис. Знак Знак"/>
    <w:basedOn w:val="af3"/>
    <w:rsid w:val="00F73245"/>
    <w:rPr>
      <w:sz w:val="28"/>
      <w:szCs w:val="24"/>
      <w:lang w:val="ru-RU" w:eastAsia="ru-RU" w:bidi="ar-SA"/>
    </w:rPr>
  </w:style>
  <w:style w:type="table" w:customStyle="1" w:styleId="afffffffffffffffffffffffffffff6">
    <w:name w:val="Сокращения"/>
    <w:basedOn w:val="af4"/>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7">
    <w:name w:val="Таб."/>
    <w:basedOn w:val="af4"/>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8">
    <w:name w:val="ОбычныйКрасный"/>
    <w:basedOn w:val="af2"/>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9">
    <w:name w:val="НазваниеРаздела"/>
    <w:basedOn w:val="af2"/>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2"/>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a">
    <w:name w:val="Содержан1.1"/>
    <w:basedOn w:val="af2"/>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1">
    <w:name w:val="Содержан1"/>
    <w:basedOn w:val="af2"/>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2"/>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b">
    <w:name w:val="ОбычныйСписок"/>
    <w:basedOn w:val="af2"/>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a">
    <w:name w:val="НазваниеПодраздела"/>
    <w:basedOn w:val="afffffffffffffffffffffffffffff8"/>
    <w:rsid w:val="00CA29EF"/>
    <w:pPr>
      <w:ind w:left="1276" w:hanging="567"/>
      <w:jc w:val="left"/>
    </w:pPr>
  </w:style>
  <w:style w:type="paragraph" w:customStyle="1" w:styleId="1fffffffff2">
    <w:name w:val="Таблица1Номер"/>
    <w:basedOn w:val="af2"/>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2"/>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2"/>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2"/>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b">
    <w:name w:val="НазваПодраз11"/>
    <w:basedOn w:val="afffffffffffffffffffffffffffff8"/>
    <w:rsid w:val="00CA29EF"/>
    <w:pPr>
      <w:ind w:left="1219" w:hanging="510"/>
      <w:jc w:val="left"/>
    </w:pPr>
  </w:style>
  <w:style w:type="paragraph" w:customStyle="1" w:styleId="11112">
    <w:name w:val="НазваПодраз1111"/>
    <w:basedOn w:val="11fb"/>
    <w:rsid w:val="00CA29EF"/>
    <w:pPr>
      <w:ind w:left="1616" w:hanging="907"/>
    </w:pPr>
  </w:style>
  <w:style w:type="paragraph" w:customStyle="1" w:styleId="afffffffffffffffffffffffffffffb">
    <w:name w:val="СборТабТекст"/>
    <w:basedOn w:val="af2"/>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c">
    <w:name w:val="СборТаблицаНазвание"/>
    <w:basedOn w:val="af2"/>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d">
    <w:name w:val="СборТаблицаНомер"/>
    <w:basedOn w:val="afffffffffffffffffffffffffffffc"/>
    <w:rsid w:val="00CA29EF"/>
    <w:pPr>
      <w:spacing w:after="0" w:line="240" w:lineRule="auto"/>
      <w:ind w:left="0" w:right="567"/>
      <w:jc w:val="right"/>
    </w:pPr>
  </w:style>
  <w:style w:type="paragraph" w:customStyle="1" w:styleId="afffffffffffffffffffffffffffffe">
    <w:name w:val="СборТекстОснов"/>
    <w:basedOn w:val="af2"/>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
    <w:name w:val="ОбычныйКрасный Знак"/>
    <w:basedOn w:val="af3"/>
    <w:rsid w:val="00CA29EF"/>
    <w:rPr>
      <w:sz w:val="28"/>
      <w:szCs w:val="24"/>
      <w:lang w:val="ru-RU" w:eastAsia="ru-RU" w:bidi="ar-SA"/>
    </w:rPr>
  </w:style>
  <w:style w:type="paragraph" w:customStyle="1" w:styleId="affffffffffffffffffffffffffffff0">
    <w:name w:val="ТабицаСтиль"/>
    <w:basedOn w:val="af2"/>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1">
    <w:name w:val="РисунокСтиль"/>
    <w:basedOn w:val="af2"/>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2">
    <w:name w:val="РисНазвание"/>
    <w:basedOn w:val="af2"/>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2"/>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ПодраздНазвание"/>
    <w:basedOn w:val="af2"/>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2"/>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2"/>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4">
    <w:name w:val="ТаблицаТекст"/>
    <w:basedOn w:val="af2"/>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5">
    <w:name w:val="СборЛитНазв"/>
    <w:basedOn w:val="af2"/>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2"/>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2"/>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6">
    <w:name w:val="АвторефКрас"/>
    <w:basedOn w:val="166"/>
    <w:rsid w:val="00CA29EF"/>
    <w:pPr>
      <w:keepNext w:val="0"/>
      <w:spacing w:line="293" w:lineRule="auto"/>
    </w:pPr>
  </w:style>
  <w:style w:type="paragraph" w:customStyle="1" w:styleId="affffffffffffffffffffffffffffff7">
    <w:name w:val="ОбычныйКрасн"/>
    <w:basedOn w:val="af2"/>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2"/>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2"/>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3"/>
    <w:rsid w:val="00004FC9"/>
    <w:rPr>
      <w:rFonts w:ascii="Georgia" w:hAnsi="Georgia" w:hint="default"/>
      <w:b/>
      <w:bCs/>
      <w:sz w:val="24"/>
      <w:szCs w:val="24"/>
    </w:rPr>
  </w:style>
  <w:style w:type="paragraph" w:customStyle="1" w:styleId="affffffffffffffffffffffffffffff8">
    <w:name w:val="машинка"/>
    <w:basedOn w:val="af2"/>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2"/>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2"/>
    <w:rsid w:val="00E13078"/>
    <w:pPr>
      <w:suppressAutoHyphens w:val="0"/>
    </w:pPr>
    <w:rPr>
      <w:rFonts w:ascii="Tahoma" w:eastAsia="Times New Roman" w:hAnsi="Tahoma" w:cs="Tahoma"/>
      <w:sz w:val="16"/>
      <w:szCs w:val="16"/>
      <w:lang w:val="uk-UA" w:eastAsia="uk-UA"/>
    </w:rPr>
  </w:style>
  <w:style w:type="table" w:styleId="4fffe">
    <w:name w:val="Table Classic 4"/>
    <w:basedOn w:val="af4"/>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9">
    <w:name w:val="текст таблиці зліва"/>
    <w:basedOn w:val="afffffffff9"/>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a">
    <w:name w:val="З"/>
    <w:basedOn w:val="af2"/>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b">
    <w:name w:val="текст Знак"/>
    <w:basedOn w:val="af3"/>
    <w:rsid w:val="00DF444E"/>
    <w:rPr>
      <w:sz w:val="28"/>
      <w:lang w:val="uk-UA" w:eastAsia="ru-RU" w:bidi="ar-SA"/>
    </w:rPr>
  </w:style>
  <w:style w:type="paragraph" w:customStyle="1" w:styleId="affffffffffffffffffffffffffffffc">
    <w:name w:val="текст таблиці центр"/>
    <w:basedOn w:val="affffffffffffffffffffffffffffff9"/>
    <w:rsid w:val="00DF444E"/>
    <w:pPr>
      <w:jc w:val="center"/>
    </w:pPr>
  </w:style>
  <w:style w:type="character" w:customStyle="1" w:styleId="affffffffffffffffffffffffffffffd">
    <w:name w:val="текст Знак Знак"/>
    <w:basedOn w:val="af3"/>
    <w:rsid w:val="00DF444E"/>
    <w:rPr>
      <w:sz w:val="28"/>
      <w:lang w:val="uk-UA" w:eastAsia="ru-RU" w:bidi="ar-SA"/>
    </w:rPr>
  </w:style>
  <w:style w:type="paragraph" w:customStyle="1" w:styleId="1fffffffff3">
    <w:name w:val="Стиль текст таблиці зліва + разреженный на  1 пт"/>
    <w:basedOn w:val="affffffffffffffffffffffffffffff9"/>
    <w:rsid w:val="00DF444E"/>
    <w:rPr>
      <w:szCs w:val="28"/>
    </w:rPr>
  </w:style>
  <w:style w:type="paragraph" w:customStyle="1" w:styleId="affffffffffffffffffffffffffffffe">
    <w:name w:val="Підпис до рис"/>
    <w:basedOn w:val="af2"/>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
    <w:name w:val="Клінічний приклад"/>
    <w:basedOn w:val="af2"/>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0">
    <w:name w:val="фото"/>
    <w:basedOn w:val="af2"/>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2"/>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4">
    <w:name w:val="таблиця1"/>
    <w:basedOn w:val="af2"/>
    <w:next w:val="af2"/>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1">
    <w:name w:val="таблиці назва"/>
    <w:basedOn w:val="af2"/>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2">
    <w:name w:val="таблиця номер"/>
    <w:basedOn w:val="1fffffffff4"/>
    <w:rsid w:val="00DF444E"/>
    <w:rPr>
      <w:i/>
      <w:iCs/>
    </w:rPr>
  </w:style>
  <w:style w:type="paragraph" w:customStyle="1" w:styleId="afffffffffffffffffffffffffffffff3">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9">
    <w:name w:val="список літератури"/>
    <w:basedOn w:val="af2"/>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2"/>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4">
    <w:name w:val="Примітка"/>
    <w:basedOn w:val="af3"/>
    <w:rsid w:val="00DF444E"/>
    <w:rPr>
      <w:sz w:val="20"/>
    </w:rPr>
  </w:style>
  <w:style w:type="character" w:customStyle="1" w:styleId="afffffffffffffffffffffffffffffff5">
    <w:name w:val="ТЕКСТ Знак Знак"/>
    <w:basedOn w:val="af3"/>
    <w:rsid w:val="00DF444E"/>
    <w:rPr>
      <w:spacing w:val="-6"/>
      <w:sz w:val="28"/>
      <w:szCs w:val="28"/>
      <w:lang w:val="uk-UA" w:eastAsia="ru-RU" w:bidi="ar-SA"/>
    </w:rPr>
  </w:style>
  <w:style w:type="character" w:customStyle="1" w:styleId="afffffffffffffffffffffffffffffff6">
    <w:name w:val="фото Знак"/>
    <w:basedOn w:val="af3"/>
    <w:rsid w:val="00DF444E"/>
    <w:rPr>
      <w:sz w:val="24"/>
      <w:lang w:val="uk-UA" w:eastAsia="ru-RU" w:bidi="ar-SA"/>
    </w:rPr>
  </w:style>
  <w:style w:type="table" w:styleId="5fff0">
    <w:name w:val="Table Grid 5"/>
    <w:basedOn w:val="af4"/>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7">
    <w:name w:val="Автореф"/>
    <w:basedOn w:val="affffffff"/>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3"/>
    <w:rsid w:val="00F937AA"/>
    <w:rPr>
      <w:rFonts w:ascii="Arial" w:hAnsi="Arial" w:cs="Arial" w:hint="default"/>
      <w:strike w:val="0"/>
      <w:dstrike w:val="0"/>
      <w:color w:val="000000"/>
      <w:sz w:val="20"/>
      <w:szCs w:val="20"/>
      <w:u w:val="none"/>
      <w:effect w:val="none"/>
    </w:rPr>
  </w:style>
  <w:style w:type="character" w:customStyle="1" w:styleId="hilight1">
    <w:name w:val="hilight1"/>
    <w:basedOn w:val="af3"/>
    <w:rsid w:val="00F937AA"/>
    <w:rPr>
      <w:b/>
      <w:bCs/>
      <w:color w:val="660066"/>
    </w:rPr>
  </w:style>
  <w:style w:type="character" w:customStyle="1" w:styleId="searchcriteria">
    <w:name w:val="searchcriteria"/>
    <w:basedOn w:val="af3"/>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2"/>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d">
    <w:name w:val="О1новной текст с отступом 2"/>
    <w:basedOn w:val="af2"/>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8">
    <w:name w:val="СтильМОЙ"/>
    <w:basedOn w:val="af2"/>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2"/>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3"/>
    <w:rsid w:val="00E53E36"/>
    <w:rPr>
      <w:b/>
      <w:bCs/>
    </w:rPr>
  </w:style>
  <w:style w:type="character" w:customStyle="1" w:styleId="it1">
    <w:name w:val="it1"/>
    <w:basedOn w:val="af3"/>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2"/>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2"/>
    <w:next w:val="af2"/>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9">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2"/>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2"/>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a">
    <w:name w:val="Обычный + Черный Знак"/>
    <w:basedOn w:val="af3"/>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3">
    <w:name w:val="Обычный (веб) + 14 пт;Черный Знак Знак"/>
    <w:basedOn w:val="af3"/>
    <w:rsid w:val="00FC2C7A"/>
    <w:rPr>
      <w:sz w:val="28"/>
      <w:szCs w:val="28"/>
      <w:lang w:val="ru-RU" w:eastAsia="ru-RU" w:bidi="ar-SA"/>
    </w:rPr>
  </w:style>
  <w:style w:type="character" w:customStyle="1" w:styleId="ja50-sb-authors">
    <w:name w:val="ja50-sb-authors"/>
    <w:basedOn w:val="af3"/>
    <w:rsid w:val="00FC2C7A"/>
  </w:style>
  <w:style w:type="character" w:customStyle="1" w:styleId="ja50-ce-author">
    <w:name w:val="ja50-ce-author"/>
    <w:basedOn w:val="af3"/>
    <w:rsid w:val="00FC2C7A"/>
  </w:style>
  <w:style w:type="character" w:customStyle="1" w:styleId="it">
    <w:name w:val="it"/>
    <w:basedOn w:val="af3"/>
    <w:rsid w:val="00FC2C7A"/>
  </w:style>
  <w:style w:type="paragraph" w:customStyle="1" w:styleId="afffffffffffffffffffffffffffffffb">
    <w:name w:val="Обычный + Черный"/>
    <w:basedOn w:val="af2"/>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2"/>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c">
    <w:name w:val="диссер стиль"/>
    <w:basedOn w:val="af2"/>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2"/>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2"/>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2"/>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2"/>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3"/>
    <w:rsid w:val="00252F9F"/>
    <w:rPr>
      <w:i/>
      <w:sz w:val="20"/>
    </w:rPr>
  </w:style>
  <w:style w:type="paragraph" w:customStyle="1" w:styleId="4ffff1">
    <w:name w:val="Дата4"/>
    <w:basedOn w:val="af2"/>
    <w:next w:val="af2"/>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2"/>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d">
    <w:name w:val="Table Theme"/>
    <w:basedOn w:val="af4"/>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2"/>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2"/>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2"/>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2"/>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3"/>
    <w:locked/>
    <w:rsid w:val="003C6685"/>
    <w:rPr>
      <w:rFonts w:ascii="Arial" w:hAnsi="Arial" w:cs="Arial"/>
      <w:sz w:val="28"/>
      <w:szCs w:val="28"/>
      <w:lang w:val="ru-RU" w:eastAsia="ru-RU" w:bidi="ar-SA"/>
    </w:rPr>
  </w:style>
  <w:style w:type="paragraph" w:customStyle="1" w:styleId="Avtoref14">
    <w:name w:val="Avtoref14"/>
    <w:basedOn w:val="af2"/>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2"/>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e">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0">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2"/>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0">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1">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2"/>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2">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5">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3">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2"/>
    <w:next w:val="af2"/>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2"/>
    <w:next w:val="af2"/>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2"/>
    <w:next w:val="af2"/>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2"/>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4">
    <w:name w:val="Основной_абзац"/>
    <w:basedOn w:val="affffffff"/>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2"/>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5">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2"/>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2"/>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1">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6">
    <w:name w:val="ãîñò"/>
    <w:basedOn w:val="af2"/>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7">
    <w:name w:val="документ"/>
    <w:basedOn w:val="af2"/>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2"/>
    <w:rsid w:val="00647FFC"/>
    <w:pPr>
      <w:suppressAutoHyphens w:val="0"/>
    </w:pPr>
    <w:rPr>
      <w:rFonts w:ascii="Tahoma" w:eastAsia="Times New Roman" w:hAnsi="Tahoma" w:cs="Tahoma"/>
      <w:sz w:val="16"/>
      <w:szCs w:val="16"/>
      <w:lang w:eastAsia="ru-RU"/>
    </w:rPr>
  </w:style>
  <w:style w:type="paragraph" w:customStyle="1" w:styleId="disert">
    <w:name w:val="disert"/>
    <w:basedOn w:val="affffffff6"/>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2">
    <w:name w:val="Стиль нумерованный1"/>
    <w:rsid w:val="000555E3"/>
    <w:pPr>
      <w:numPr>
        <w:numId w:val="55"/>
      </w:numPr>
    </w:pPr>
  </w:style>
  <w:style w:type="numbering" w:customStyle="1" w:styleId="ac">
    <w:name w:val="Стиль нумерованный"/>
    <w:rsid w:val="000555E3"/>
    <w:pPr>
      <w:numPr>
        <w:numId w:val="54"/>
      </w:numPr>
    </w:pPr>
  </w:style>
  <w:style w:type="paragraph" w:customStyle="1" w:styleId="3140">
    <w:name w:val="Основной текст с отступом 314"/>
    <w:basedOn w:val="af2"/>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2"/>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8">
    <w:name w:val="Стиль По ширине"/>
    <w:basedOn w:val="af3"/>
    <w:rsid w:val="00311D30"/>
    <w:rPr>
      <w:rFonts w:ascii="Times New Roman" w:hAnsi="Times New Roman" w:cs="Times New Roman" w:hint="default"/>
      <w:color w:val="000000"/>
      <w:sz w:val="28"/>
      <w:szCs w:val="28"/>
      <w:lang w:val="uk-UA"/>
    </w:rPr>
  </w:style>
  <w:style w:type="paragraph" w:customStyle="1" w:styleId="reference">
    <w:name w:val="reference"/>
    <w:basedOn w:val="af2"/>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3"/>
    <w:rsid w:val="00311D30"/>
    <w:rPr>
      <w:rFonts w:ascii="Arial" w:hAnsi="Arial" w:cs="Arial" w:hint="default"/>
      <w:sz w:val="18"/>
      <w:szCs w:val="18"/>
    </w:rPr>
  </w:style>
  <w:style w:type="character" w:customStyle="1" w:styleId="citation-issue">
    <w:name w:val="citation-issue"/>
    <w:basedOn w:val="af3"/>
    <w:rsid w:val="00311D30"/>
    <w:rPr>
      <w:rFonts w:ascii="Arial" w:hAnsi="Arial" w:cs="Arial" w:hint="default"/>
      <w:sz w:val="18"/>
      <w:szCs w:val="18"/>
    </w:rPr>
  </w:style>
  <w:style w:type="character" w:customStyle="1" w:styleId="fm-vol-iss-date3">
    <w:name w:val="fm-vol-iss-date3"/>
    <w:basedOn w:val="af3"/>
    <w:rsid w:val="00311D30"/>
    <w:rPr>
      <w:rFonts w:ascii="Arial" w:hAnsi="Arial" w:cs="Arial" w:hint="default"/>
      <w:sz w:val="24"/>
      <w:szCs w:val="24"/>
    </w:rPr>
  </w:style>
  <w:style w:type="character" w:customStyle="1" w:styleId="ots1">
    <w:name w:val="ots1"/>
    <w:basedOn w:val="af3"/>
    <w:rsid w:val="0033024A"/>
    <w:rPr>
      <w:rFonts w:cs="Times New Roman"/>
      <w:b/>
      <w:bCs/>
      <w:caps/>
      <w:sz w:val="27"/>
      <w:szCs w:val="27"/>
    </w:rPr>
  </w:style>
  <w:style w:type="paragraph" w:customStyle="1" w:styleId="head0">
    <w:name w:val="head"/>
    <w:basedOn w:val="af2"/>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2"/>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2"/>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2"/>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2"/>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2"/>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2"/>
    <w:next w:val="af2"/>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2"/>
    <w:next w:val="af2"/>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2"/>
    <w:next w:val="af2"/>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2"/>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9">
    <w:name w:val="Параграф"/>
    <w:basedOn w:val="24"/>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c">
    <w:name w:val="Обычный (веб)11"/>
    <w:basedOn w:val="af2"/>
    <w:rsid w:val="00A21F15"/>
    <w:pPr>
      <w:suppressAutoHyphens w:val="0"/>
      <w:spacing w:before="100" w:after="100"/>
    </w:pPr>
    <w:rPr>
      <w:rFonts w:ascii="Verdana" w:eastAsia="Times New Roman" w:hAnsi="Verdana" w:cs="Times New Roman"/>
      <w:sz w:val="20"/>
      <w:lang w:eastAsia="ru-RU"/>
    </w:rPr>
  </w:style>
  <w:style w:type="paragraph" w:customStyle="1" w:styleId="1fffffffff6">
    <w:name w:val="Текст сноски1"/>
    <w:basedOn w:val="af2"/>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3"/>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2"/>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2"/>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a">
    <w:name w:val="Пункт"/>
    <w:basedOn w:val="af2"/>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2"/>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2"/>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3"/>
    <w:rsid w:val="00A21F15"/>
  </w:style>
  <w:style w:type="character" w:customStyle="1" w:styleId="aum1">
    <w:name w:val="aum1"/>
    <w:basedOn w:val="af3"/>
    <w:rsid w:val="00A21F15"/>
    <w:rPr>
      <w:rFonts w:ascii="Times New Roman" w:hAnsi="Times New Roman" w:cs="Times New Roman" w:hint="default"/>
      <w:b/>
      <w:bCs/>
      <w:color w:val="663333"/>
      <w:sz w:val="23"/>
      <w:szCs w:val="23"/>
    </w:rPr>
  </w:style>
  <w:style w:type="paragraph" w:customStyle="1" w:styleId="186">
    <w:name w:val="Название18"/>
    <w:basedOn w:val="af2"/>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7">
    <w:name w:val="Осн1"/>
    <w:basedOn w:val="affffffff"/>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b">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c">
    <w:name w:val="Маркер_мой"/>
    <w:basedOn w:val="af2"/>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2"/>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2"/>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8">
    <w:name w:val="Мой Стиль1"/>
    <w:basedOn w:val="af2"/>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3"/>
    <w:rsid w:val="002464E1"/>
  </w:style>
  <w:style w:type="character" w:customStyle="1" w:styleId="MTEquationSection">
    <w:name w:val="MTEquationSection"/>
    <w:basedOn w:val="af3"/>
    <w:rsid w:val="004A05B7"/>
    <w:rPr>
      <w:i/>
      <w:noProof w:val="0"/>
      <w:vanish w:val="0"/>
      <w:color w:val="FF0000"/>
      <w:sz w:val="28"/>
      <w:lang w:val="uk-UA"/>
    </w:rPr>
  </w:style>
  <w:style w:type="paragraph" w:customStyle="1" w:styleId="Authors">
    <w:name w:val="Authors"/>
    <w:basedOn w:val="af2"/>
    <w:next w:val="af2"/>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d">
    <w:name w:val="Основной текст абзаца"/>
    <w:basedOn w:val="af2"/>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3"/>
    <w:link w:val="Text4"/>
    <w:rsid w:val="004A05B7"/>
    <w:rPr>
      <w:rFonts w:ascii="Garamond" w:eastAsia="Garamond" w:hAnsi="Garamond" w:cs="Garamond"/>
      <w:color w:val="000000"/>
      <w:sz w:val="22"/>
      <w:lang w:eastAsia="ar-SA"/>
    </w:rPr>
  </w:style>
  <w:style w:type="character" w:customStyle="1" w:styleId="FigureCaption">
    <w:name w:val="Figure Caption Знак"/>
    <w:basedOn w:val="af3"/>
    <w:link w:val="FigureCaption0"/>
    <w:rsid w:val="004A05B7"/>
    <w:rPr>
      <w:sz w:val="16"/>
      <w:szCs w:val="16"/>
      <w:lang w:val="en-US" w:eastAsia="pl-PL"/>
    </w:rPr>
  </w:style>
  <w:style w:type="paragraph" w:customStyle="1" w:styleId="FigureCaption0">
    <w:name w:val="Figure Caption"/>
    <w:basedOn w:val="af2"/>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3"/>
    <w:link w:val="Authors"/>
    <w:rsid w:val="004A05B7"/>
    <w:rPr>
      <w:rFonts w:ascii="Times New Roman" w:eastAsia="Times New Roman" w:hAnsi="Times New Roman" w:cs="Times New Roman"/>
      <w:sz w:val="24"/>
      <w:lang w:val="en-US" w:eastAsia="pl-PL"/>
    </w:rPr>
  </w:style>
  <w:style w:type="paragraph" w:customStyle="1" w:styleId="12e">
    <w:name w:val="Таблица12"/>
    <w:basedOn w:val="af2"/>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3"/>
    <w:rsid w:val="003D171E"/>
    <w:rPr>
      <w:b/>
      <w:bCs/>
    </w:rPr>
  </w:style>
  <w:style w:type="paragraph" w:customStyle="1" w:styleId="affffffffffffffffffffffffffffffffe">
    <w:name w:val="Основной текст.Знак"/>
    <w:basedOn w:val="af2"/>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2"/>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2"/>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3"/>
    <w:rsid w:val="008F2219"/>
  </w:style>
  <w:style w:type="paragraph" w:customStyle="1" w:styleId="afffffffffffffffffffffffffffffffff">
    <w:name w:val="Текст авт"/>
    <w:basedOn w:val="af2"/>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9">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3"/>
    <w:rsid w:val="003D2A30"/>
    <w:rPr>
      <w:sz w:val="17"/>
      <w:szCs w:val="17"/>
    </w:rPr>
  </w:style>
  <w:style w:type="paragraph" w:customStyle="1" w:styleId="4ffff3">
    <w:name w:val="Тема примечания4"/>
    <w:basedOn w:val="aff8"/>
    <w:next w:val="aff8"/>
    <w:rsid w:val="00536854"/>
    <w:pPr>
      <w:widowControl/>
    </w:pPr>
    <w:rPr>
      <w:rFonts w:ascii="Times New Roman" w:eastAsia="Times New Roman" w:hAnsi="Times New Roman" w:cs="Times New Roman"/>
      <w:b/>
      <w:bCs/>
    </w:rPr>
  </w:style>
  <w:style w:type="paragraph" w:customStyle="1" w:styleId="9f2">
    <w:name w:val="Текст выноски9"/>
    <w:basedOn w:val="af2"/>
    <w:rsid w:val="00536854"/>
    <w:pPr>
      <w:suppressAutoHyphens w:val="0"/>
    </w:pPr>
    <w:rPr>
      <w:rFonts w:ascii="Tahoma" w:eastAsia="Times New Roman" w:hAnsi="Tahoma" w:cs="Tahoma"/>
      <w:sz w:val="16"/>
      <w:szCs w:val="16"/>
      <w:lang w:eastAsia="ru-RU"/>
    </w:rPr>
  </w:style>
  <w:style w:type="paragraph" w:customStyle="1" w:styleId="365">
    <w:name w:val="Обычный36"/>
    <w:basedOn w:val="af2"/>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2"/>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2">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0">
    <w:name w:val="таблица"/>
    <w:basedOn w:val="af2"/>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3"/>
    <w:rsid w:val="00DA6E15"/>
  </w:style>
  <w:style w:type="table" w:customStyle="1" w:styleId="1fffffffffa">
    <w:name w:val="Стиль таблицы1"/>
    <w:basedOn w:val="af4"/>
    <w:rsid w:val="00DA6E15"/>
    <w:rPr>
      <w:rFonts w:ascii="Times New Roman" w:eastAsia="Times New Roman" w:hAnsi="Times New Roman" w:cs="Times New Roman"/>
    </w:rPr>
    <w:tblPr/>
  </w:style>
  <w:style w:type="paragraph" w:customStyle="1" w:styleId="2fffffff3">
    <w:name w:val="Список2"/>
    <w:basedOn w:val="af2"/>
    <w:rsid w:val="00DA6E15"/>
    <w:pPr>
      <w:suppressAutoHyphens w:val="0"/>
      <w:ind w:left="283" w:hanging="283"/>
    </w:pPr>
    <w:rPr>
      <w:rFonts w:ascii="Times New Roman" w:eastAsia="Times New Roman" w:hAnsi="Times New Roman" w:cs="Times New Roman"/>
      <w:sz w:val="20"/>
      <w:szCs w:val="20"/>
      <w:lang w:eastAsia="ru-RU"/>
    </w:rPr>
  </w:style>
  <w:style w:type="paragraph" w:styleId="affffff7">
    <w:name w:val="Date"/>
    <w:basedOn w:val="af2"/>
    <w:next w:val="af2"/>
    <w:link w:val="affffff6"/>
    <w:rsid w:val="00DA6E15"/>
    <w:pPr>
      <w:suppressAutoHyphens w:val="0"/>
    </w:pPr>
    <w:rPr>
      <w:rFonts w:ascii="PetersburgCTT" w:eastAsia="PetersburgCTT" w:hAnsi="PetersburgCTT" w:cs="PetersburgCTT"/>
      <w:szCs w:val="20"/>
      <w:lang w:eastAsia="ru-RU"/>
    </w:rPr>
  </w:style>
  <w:style w:type="character" w:customStyle="1" w:styleId="1fffffffffb">
    <w:name w:val="Дата Знак1"/>
    <w:basedOn w:val="af3"/>
    <w:uiPriority w:val="99"/>
    <w:semiHidden/>
    <w:rsid w:val="00DA6E15"/>
    <w:rPr>
      <w:rFonts w:ascii="Garamond" w:eastAsia="Garamond" w:hAnsi="Garamond" w:cs="Garamond"/>
      <w:sz w:val="24"/>
      <w:szCs w:val="24"/>
      <w:lang w:eastAsia="ar-SA"/>
    </w:rPr>
  </w:style>
  <w:style w:type="paragraph" w:customStyle="1" w:styleId="326">
    <w:name w:val="Список 32"/>
    <w:basedOn w:val="af2"/>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4">
    <w:name w:val="Обычный 14"/>
    <w:basedOn w:val="af2"/>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0"/>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d"/>
    <w:rsid w:val="00911335"/>
    <w:rPr>
      <w:color w:val="800080"/>
      <w:u w:val="single"/>
    </w:rPr>
  </w:style>
  <w:style w:type="character" w:customStyle="1" w:styleId="11fd">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2"/>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1">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2"/>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2"/>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2"/>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2">
    <w:name w:val="Подглава"/>
    <w:basedOn w:val="af2"/>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3">
    <w:name w:val="Таб_заг"/>
    <w:basedOn w:val="af2"/>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2"/>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4">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3"/>
    <w:rsid w:val="00605518"/>
  </w:style>
  <w:style w:type="character" w:customStyle="1" w:styleId="BodyText20">
    <w:name w:val="Body Text 2 Знак"/>
    <w:basedOn w:val="af3"/>
    <w:rsid w:val="00605518"/>
    <w:rPr>
      <w:rFonts w:ascii="Courier New" w:hAnsi="Courier New"/>
      <w:spacing w:val="-20"/>
      <w:sz w:val="28"/>
      <w:lang w:val="uk-UA" w:eastAsia="ru-RU" w:bidi="ar-SA"/>
    </w:rPr>
  </w:style>
  <w:style w:type="character" w:customStyle="1" w:styleId="orangecellsimple">
    <w:name w:val="orangecellsimple"/>
    <w:basedOn w:val="af3"/>
    <w:rsid w:val="00605518"/>
  </w:style>
  <w:style w:type="character" w:customStyle="1" w:styleId="BodyText210">
    <w:name w:val="Body Text 2 Знак1"/>
    <w:basedOn w:val="af3"/>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2"/>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5">
    <w:name w:val="Назва таблиці"/>
    <w:basedOn w:val="af2"/>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6">
    <w:name w:val="Під таблицею"/>
    <w:basedOn w:val="af2"/>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7">
    <w:name w:val="Диссертация Знак Знак Знак Знак Знак"/>
    <w:basedOn w:val="af2"/>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8">
    <w:name w:val="Диссертация Знак Знак Знак"/>
    <w:basedOn w:val="af2"/>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3"/>
    <w:rsid w:val="0027249B"/>
    <w:rPr>
      <w:rFonts w:ascii="Arial" w:hAnsi="Arial" w:cs="Arial"/>
      <w:b/>
      <w:bCs/>
      <w:i/>
      <w:iCs/>
      <w:sz w:val="28"/>
      <w:szCs w:val="28"/>
      <w:lang w:val="ru-RU" w:eastAsia="ru-RU"/>
    </w:rPr>
  </w:style>
  <w:style w:type="character" w:customStyle="1" w:styleId="CharChar3">
    <w:name w:val="Char Char3"/>
    <w:basedOn w:val="af3"/>
    <w:rsid w:val="0027249B"/>
    <w:rPr>
      <w:rFonts w:ascii="Arial" w:hAnsi="Arial" w:cs="Arial"/>
      <w:b/>
      <w:bCs/>
      <w:sz w:val="26"/>
      <w:szCs w:val="26"/>
      <w:lang w:val="ru-RU" w:eastAsia="ru-RU"/>
    </w:rPr>
  </w:style>
  <w:style w:type="character" w:customStyle="1" w:styleId="CharChar2">
    <w:name w:val="Char Char2"/>
    <w:basedOn w:val="af3"/>
    <w:rsid w:val="0027249B"/>
    <w:rPr>
      <w:rFonts w:eastAsia="MS Mincho"/>
      <w:b/>
      <w:bCs/>
      <w:lang w:val="en-US" w:eastAsia="ja-JP"/>
    </w:rPr>
  </w:style>
  <w:style w:type="paragraph" w:customStyle="1" w:styleId="StyleAfter12pt">
    <w:name w:val="Style After:  12 pt"/>
    <w:basedOn w:val="af2"/>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3"/>
    <w:rsid w:val="0027249B"/>
    <w:rPr>
      <w:rFonts w:ascii="Arial" w:hAnsi="Arial" w:cs="Arial"/>
      <w:b/>
      <w:bCs/>
      <w:i/>
      <w:iCs/>
      <w:sz w:val="28"/>
      <w:szCs w:val="28"/>
      <w:lang w:val="ru-RU" w:eastAsia="ru-RU"/>
    </w:rPr>
  </w:style>
  <w:style w:type="character" w:customStyle="1" w:styleId="CharChar">
    <w:name w:val="Char Char"/>
    <w:basedOn w:val="af3"/>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d"/>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9">
    <w:name w:val="table of figures"/>
    <w:basedOn w:val="af2"/>
    <w:next w:val="af2"/>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d"/>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d"/>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2"/>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2"/>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3"/>
    <w:rsid w:val="0027249B"/>
    <w:rPr>
      <w:rFonts w:ascii="Arial" w:hAnsi="Arial" w:cs="Arial"/>
      <w:b/>
      <w:bCs/>
      <w:i/>
      <w:iCs/>
      <w:sz w:val="28"/>
      <w:szCs w:val="28"/>
      <w:lang w:val="ru-RU" w:eastAsia="ru-RU"/>
    </w:rPr>
  </w:style>
  <w:style w:type="character" w:customStyle="1" w:styleId="Heading3Char">
    <w:name w:val="Heading 3 Char"/>
    <w:basedOn w:val="af3"/>
    <w:rsid w:val="0027249B"/>
    <w:rPr>
      <w:rFonts w:ascii="Arial" w:hAnsi="Arial" w:cs="Arial"/>
      <w:b/>
      <w:bCs/>
      <w:sz w:val="26"/>
      <w:szCs w:val="26"/>
      <w:lang w:val="ru-RU" w:eastAsia="ru-RU"/>
    </w:rPr>
  </w:style>
  <w:style w:type="character" w:customStyle="1" w:styleId="CaptionChar">
    <w:name w:val="Caption Char"/>
    <w:basedOn w:val="af3"/>
    <w:rsid w:val="0027249B"/>
    <w:rPr>
      <w:rFonts w:eastAsia="MS Mincho"/>
      <w:b/>
      <w:bCs/>
      <w:lang w:val="en-US" w:eastAsia="ja-JP"/>
    </w:rPr>
  </w:style>
  <w:style w:type="paragraph" w:customStyle="1" w:styleId="afffffffffffffffffffffffffffffffffa">
    <w:name w:val="Заглавия приложений."/>
    <w:basedOn w:val="af2"/>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4">
    <w:name w:val="основной текст2"/>
    <w:basedOn w:val="affffffff"/>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5">
    <w:name w:val="Заголовок 2 Знак Знак Знак Знак Знак"/>
    <w:basedOn w:val="af3"/>
    <w:rsid w:val="007406BD"/>
    <w:rPr>
      <w:rFonts w:ascii="Arial" w:hAnsi="Arial" w:cs="Arial"/>
      <w:b/>
      <w:bCs/>
      <w:i/>
      <w:iCs/>
      <w:sz w:val="28"/>
      <w:szCs w:val="28"/>
      <w:lang w:val="uk-UA" w:eastAsia="ru-RU" w:bidi="ar-SA"/>
    </w:rPr>
  </w:style>
  <w:style w:type="character" w:customStyle="1" w:styleId="italic">
    <w:name w:val="italic"/>
    <w:basedOn w:val="af3"/>
    <w:rsid w:val="003E6EC4"/>
    <w:rPr>
      <w:i/>
      <w:iCs/>
    </w:rPr>
  </w:style>
  <w:style w:type="paragraph" w:customStyle="1" w:styleId="14pt9">
    <w:name w:val="Стиль 14 pt Междустр.интервал:  полуторный"/>
    <w:basedOn w:val="af2"/>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3"/>
    <w:rsid w:val="009A66F2"/>
  </w:style>
  <w:style w:type="paragraph" w:customStyle="1" w:styleId="8f5">
    <w:name w:val="Текст8"/>
    <w:basedOn w:val="af2"/>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b">
    <w:name w:val="Дис"/>
    <w:basedOn w:val="af2"/>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2"/>
    <w:rsid w:val="00835ECC"/>
    <w:pPr>
      <w:suppressAutoHyphens w:val="0"/>
    </w:pPr>
    <w:rPr>
      <w:rFonts w:ascii="Arial" w:eastAsia="Times New Roman" w:hAnsi="Arial" w:cs="Arial"/>
      <w:sz w:val="20"/>
      <w:szCs w:val="20"/>
      <w:lang w:eastAsia="ru-RU"/>
    </w:rPr>
  </w:style>
  <w:style w:type="paragraph" w:customStyle="1" w:styleId="a8">
    <w:name w:val="Дисерт"/>
    <w:basedOn w:val="af2"/>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c">
    <w:name w:val="Статут 1"/>
    <w:basedOn w:val="af2"/>
    <w:next w:val="af2"/>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6">
    <w:name w:val="Статут 2"/>
    <w:basedOn w:val="af2"/>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2"/>
    <w:next w:val="1fffffffffc"/>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d">
    <w:name w:val="Текст_1"/>
    <w:basedOn w:val="aff1"/>
    <w:next w:val="aff1"/>
    <w:rsid w:val="00835ECC"/>
    <w:pPr>
      <w:jc w:val="both"/>
    </w:pPr>
    <w:rPr>
      <w:rFonts w:ascii="Verdana" w:eastAsia="Times New Roman" w:hAnsi="Verdana" w:cs="Times New Roman"/>
      <w:b/>
      <w:bCs/>
      <w:sz w:val="24"/>
      <w:szCs w:val="24"/>
      <w:lang w:val="uk-UA"/>
    </w:rPr>
  </w:style>
  <w:style w:type="paragraph" w:customStyle="1" w:styleId="afffffffffffffffffffffffffffffffffc">
    <w:name w:val="Рис."/>
    <w:basedOn w:val="af2"/>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d">
    <w:name w:val="Запален"/>
    <w:basedOn w:val="af2"/>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e">
    <w:name w:val="Зап_1"/>
    <w:basedOn w:val="afffffffffffffffffffffffffffffffffd"/>
    <w:next w:val="afffffffffffffffffffffffffffffffffd"/>
    <w:rsid w:val="00835ECC"/>
    <w:pPr>
      <w:ind w:firstLine="0"/>
      <w:jc w:val="center"/>
    </w:pPr>
    <w:rPr>
      <w:rFonts w:ascii="Bookman Old Style" w:hAnsi="Bookman Old Style"/>
      <w:b/>
      <w:bCs/>
      <w:sz w:val="36"/>
      <w:szCs w:val="36"/>
    </w:rPr>
  </w:style>
  <w:style w:type="paragraph" w:customStyle="1" w:styleId="2fffffff7">
    <w:name w:val="Зап_2"/>
    <w:basedOn w:val="20"/>
    <w:next w:val="afffffffffffffffffffffffffffffffffd"/>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2"/>
    <w:next w:val="afffffffffffffffffffffffffffffffffd"/>
    <w:rsid w:val="00835ECC"/>
    <w:pPr>
      <w:suppressAutoHyphens w:val="0"/>
      <w:jc w:val="both"/>
    </w:pPr>
    <w:rPr>
      <w:rFonts w:ascii="Arial" w:eastAsia="Times New Roman" w:hAnsi="Arial" w:cs="Arial"/>
      <w:b/>
      <w:bCs/>
      <w:lang w:val="uk-UA" w:eastAsia="ru-RU"/>
    </w:rPr>
  </w:style>
  <w:style w:type="paragraph" w:customStyle="1" w:styleId="Ask">
    <w:name w:val="Ask"/>
    <w:basedOn w:val="af2"/>
    <w:next w:val="af2"/>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e">
    <w:name w:val="Текст главы"/>
    <w:basedOn w:val="af2"/>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8">
    <w:name w:val="заголовок2 +"/>
    <w:basedOn w:val="af2"/>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2"/>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3"/>
    <w:rsid w:val="004153ED"/>
    <w:rPr>
      <w:i/>
      <w:iCs/>
    </w:rPr>
  </w:style>
  <w:style w:type="paragraph" w:customStyle="1" w:styleId="2280">
    <w:name w:val="Основной текст 228"/>
    <w:basedOn w:val="af2"/>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2"/>
    <w:next w:val="af2"/>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2"/>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3"/>
    <w:rsid w:val="004B7E34"/>
    <w:rPr>
      <w:rFonts w:ascii="Times New Roman" w:hAnsi="Times New Roman" w:cs="Times New Roman"/>
      <w:i/>
      <w:iCs/>
      <w:sz w:val="24"/>
      <w:szCs w:val="24"/>
    </w:rPr>
  </w:style>
  <w:style w:type="character" w:customStyle="1" w:styleId="fulltext-issue1">
    <w:name w:val="fulltext-issue1"/>
    <w:basedOn w:val="af3"/>
    <w:rsid w:val="004B7E34"/>
    <w:rPr>
      <w:rFonts w:ascii="Times New Roman" w:hAnsi="Times New Roman" w:cs="Times New Roman"/>
      <w:sz w:val="24"/>
      <w:szCs w:val="24"/>
    </w:rPr>
  </w:style>
  <w:style w:type="paragraph" w:customStyle="1" w:styleId="2fffffff9">
    <w:name w:val="???????2"/>
    <w:rsid w:val="003538E4"/>
    <w:rPr>
      <w:rFonts w:ascii="Times New Roman" w:eastAsia="Times New Roman" w:hAnsi="Times New Roman" w:cs="Times New Roman"/>
      <w:lang w:eastAsia="uk-UA"/>
    </w:rPr>
  </w:style>
  <w:style w:type="paragraph" w:customStyle="1" w:styleId="1ffffffffff">
    <w:name w:val="???????1"/>
    <w:rsid w:val="003538E4"/>
    <w:rPr>
      <w:rFonts w:ascii="Times New Roman" w:eastAsia="Times New Roman" w:hAnsi="Times New Roman" w:cs="Times New Roman"/>
    </w:rPr>
  </w:style>
  <w:style w:type="paragraph" w:customStyle="1" w:styleId="1ffffffffff0">
    <w:name w:val="???????? ?????1"/>
    <w:basedOn w:val="affffffffffffffb"/>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e">
    <w:name w:val="????????? 11"/>
    <w:basedOn w:val="1ffffffffff"/>
    <w:next w:val="1ffffffffff"/>
    <w:rsid w:val="003538E4"/>
    <w:pPr>
      <w:keepNext/>
      <w:jc w:val="center"/>
    </w:pPr>
    <w:rPr>
      <w:b/>
      <w:sz w:val="24"/>
    </w:rPr>
  </w:style>
  <w:style w:type="paragraph" w:customStyle="1" w:styleId="affffffffffffffffffffffffffffffffff">
    <w:name w:val="Заголовок списка"/>
    <w:basedOn w:val="af2"/>
    <w:next w:val="affffffffffffffffffffffffc"/>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3"/>
    <w:rsid w:val="00DF4684"/>
    <w:rPr>
      <w:rFonts w:ascii="Times New Roman" w:hAnsi="Times New Roman" w:cs="Times New Roman" w:hint="default"/>
      <w:sz w:val="24"/>
      <w:szCs w:val="24"/>
    </w:rPr>
  </w:style>
  <w:style w:type="character" w:customStyle="1" w:styleId="rvts35">
    <w:name w:val="rvts35"/>
    <w:basedOn w:val="af3"/>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3"/>
    <w:rsid w:val="002435E8"/>
  </w:style>
  <w:style w:type="paragraph" w:customStyle="1" w:styleId="affffffffffffffffffffffffffffffffff0">
    <w:name w:val="ДИС"/>
    <w:basedOn w:val="af2"/>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2"/>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5">
    <w:name w:val="Рабочий 14"/>
    <w:basedOn w:val="af2"/>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2"/>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3"/>
    <w:rsid w:val="00946056"/>
    <w:rPr>
      <w:sz w:val="18"/>
      <w:szCs w:val="18"/>
    </w:rPr>
  </w:style>
  <w:style w:type="character" w:customStyle="1" w:styleId="c71">
    <w:name w:val="c71"/>
    <w:basedOn w:val="af3"/>
    <w:rsid w:val="00946056"/>
    <w:rPr>
      <w:strike w:val="0"/>
      <w:dstrike w:val="0"/>
      <w:u w:val="none"/>
      <w:effect w:val="none"/>
    </w:rPr>
  </w:style>
  <w:style w:type="character" w:customStyle="1" w:styleId="c81">
    <w:name w:val="c81"/>
    <w:basedOn w:val="af3"/>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3"/>
    <w:rsid w:val="007B0123"/>
  </w:style>
  <w:style w:type="character" w:customStyle="1" w:styleId="searchterm1">
    <w:name w:val="searchterm1"/>
    <w:basedOn w:val="af3"/>
    <w:rsid w:val="007B0123"/>
  </w:style>
  <w:style w:type="character" w:customStyle="1" w:styleId="searchterm2">
    <w:name w:val="searchterm2"/>
    <w:basedOn w:val="af3"/>
    <w:rsid w:val="007B0123"/>
  </w:style>
  <w:style w:type="character" w:customStyle="1" w:styleId="citation">
    <w:name w:val="citation"/>
    <w:basedOn w:val="af3"/>
    <w:rsid w:val="007B0123"/>
  </w:style>
  <w:style w:type="character" w:customStyle="1" w:styleId="fulltext-issue">
    <w:name w:val="fulltext-issue"/>
    <w:basedOn w:val="af3"/>
    <w:rsid w:val="007B0123"/>
  </w:style>
  <w:style w:type="paragraph" w:customStyle="1" w:styleId="vivan">
    <w:name w:val="vivan"/>
    <w:basedOn w:val="af2"/>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2"/>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2"/>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1">
    <w:name w:val="Заголовок 1 Знак Знак"/>
    <w:basedOn w:val="af3"/>
    <w:rsid w:val="000533F6"/>
    <w:rPr>
      <w:rFonts w:ascii="Arial" w:hAnsi="Arial" w:cs="Arial"/>
      <w:b/>
      <w:bCs/>
      <w:kern w:val="32"/>
      <w:sz w:val="32"/>
      <w:szCs w:val="32"/>
      <w:lang w:val="uk-UA" w:eastAsia="ru-RU" w:bidi="ar-SA"/>
    </w:rPr>
  </w:style>
  <w:style w:type="paragraph" w:customStyle="1" w:styleId="t12">
    <w:name w:val="Оt1новной текст 2"/>
    <w:basedOn w:val="af2"/>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3"/>
    <w:rsid w:val="00985361"/>
  </w:style>
  <w:style w:type="character" w:customStyle="1" w:styleId="fieldyear">
    <w:name w:val="field_year"/>
    <w:basedOn w:val="af3"/>
    <w:rsid w:val="00985361"/>
  </w:style>
  <w:style w:type="character" w:customStyle="1" w:styleId="fieldtitle">
    <w:name w:val="field_title"/>
    <w:basedOn w:val="af3"/>
    <w:rsid w:val="00985361"/>
  </w:style>
  <w:style w:type="character" w:customStyle="1" w:styleId="fieldpublication">
    <w:name w:val="field_publication"/>
    <w:basedOn w:val="af3"/>
    <w:rsid w:val="00985361"/>
  </w:style>
  <w:style w:type="character" w:customStyle="1" w:styleId="fieldvolume">
    <w:name w:val="field_volume"/>
    <w:basedOn w:val="af3"/>
    <w:rsid w:val="00985361"/>
  </w:style>
  <w:style w:type="character" w:customStyle="1" w:styleId="fieldnumber">
    <w:name w:val="field_number"/>
    <w:basedOn w:val="af3"/>
    <w:rsid w:val="00985361"/>
  </w:style>
  <w:style w:type="character" w:customStyle="1" w:styleId="fieldpages">
    <w:name w:val="field_pages"/>
    <w:basedOn w:val="af3"/>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2"/>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3"/>
    <w:rsid w:val="00274327"/>
  </w:style>
  <w:style w:type="paragraph" w:customStyle="1" w:styleId="affffffffffffffffffffffffffffffffff1">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9">
    <w:name w:val="Salutation"/>
    <w:basedOn w:val="af2"/>
    <w:next w:val="af2"/>
    <w:link w:val="affffff8"/>
    <w:rsid w:val="000D668B"/>
    <w:pPr>
      <w:suppressAutoHyphens w:val="0"/>
    </w:pPr>
    <w:rPr>
      <w:rFonts w:ascii="PetersburgCTT" w:eastAsia="PetersburgCTT" w:hAnsi="PetersburgCTT" w:cs="PetersburgCTT"/>
      <w:szCs w:val="20"/>
      <w:lang w:eastAsia="ru-RU"/>
    </w:rPr>
  </w:style>
  <w:style w:type="character" w:customStyle="1" w:styleId="1ffffffffff2">
    <w:name w:val="Приветствие Знак1"/>
    <w:basedOn w:val="af3"/>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2"/>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3"/>
    <w:rsid w:val="000D668B"/>
  </w:style>
  <w:style w:type="character" w:customStyle="1" w:styleId="postbody">
    <w:name w:val="postbody"/>
    <w:basedOn w:val="af3"/>
    <w:rsid w:val="000D668B"/>
  </w:style>
  <w:style w:type="paragraph" w:customStyle="1" w:styleId="2310">
    <w:name w:val="Основной текст 231"/>
    <w:basedOn w:val="af2"/>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8">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3"/>
    <w:rsid w:val="00AF459F"/>
  </w:style>
  <w:style w:type="character" w:customStyle="1" w:styleId="21f5">
    <w:name w:val="Название21"/>
    <w:basedOn w:val="af3"/>
    <w:rsid w:val="00AF459F"/>
  </w:style>
  <w:style w:type="paragraph" w:customStyle="1" w:styleId="affffffffffffffffffffffffffffffffff2">
    <w:name w:val="Огл_глава"/>
    <w:basedOn w:val="af2"/>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3">
    <w:name w:val="Огл_подглава"/>
    <w:basedOn w:val="af2"/>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3"/>
    <w:rsid w:val="006410EB"/>
  </w:style>
  <w:style w:type="paragraph" w:customStyle="1" w:styleId="3101">
    <w:name w:val="Основной текст 310"/>
    <w:basedOn w:val="af2"/>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2"/>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2"/>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4">
    <w:name w:val="заг_табл"/>
    <w:next w:val="af2"/>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0">
    <w:name w:val="маркированный"/>
    <w:basedOn w:val="af2"/>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3"/>
    <w:rsid w:val="00FD269E"/>
  </w:style>
  <w:style w:type="paragraph" w:customStyle="1" w:styleId="affffffffffffffffffffffffffffffffff5">
    <w:name w:val="підрозділ дис"/>
    <w:basedOn w:val="af2"/>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6">
    <w:name w:val="Структ.елемент"/>
    <w:basedOn w:val="af2"/>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3">
    <w:name w:val="Пункт 1"/>
    <w:basedOn w:val="af2"/>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2"/>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7">
    <w:name w:val="Стиль Основной текст + не разреженный на / уплотненный на  Междуст..."/>
    <w:basedOn w:val="affffffff"/>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Normal7">
    <w:name w:val="Normal"/>
    <w:rsid w:val="00C23607"/>
    <w:pPr>
      <w:widowControl w:val="0"/>
      <w:ind w:firstLine="280"/>
    </w:pPr>
    <w:rPr>
      <w:rFonts w:ascii="Times New Roman" w:eastAsia="Times New Roman" w:hAnsi="Times New Roman" w:cs="Times New Roman"/>
      <w:snapToGrid w:val="0"/>
      <w:sz w:val="16"/>
    </w:rPr>
  </w:style>
  <w:style w:type="paragraph" w:customStyle="1" w:styleId="BodyTextIndent3">
    <w:name w:val="Body Text Indent 3"/>
    <w:basedOn w:val="Normal7"/>
    <w:rsid w:val="00EF25F5"/>
    <w:pPr>
      <w:widowControl/>
      <w:suppressAutoHyphens/>
      <w:spacing w:line="360" w:lineRule="auto"/>
      <w:ind w:firstLine="851"/>
      <w:jc w:val="both"/>
    </w:pPr>
    <w:rPr>
      <w:rFonts w:eastAsia="Arial"/>
      <w:snapToGrid/>
      <w:spacing w:val="20"/>
      <w:sz w:val="28"/>
      <w:lang w:eastAsia="ar-SA"/>
    </w:rPr>
  </w:style>
  <w:style w:type="paragraph" w:customStyle="1" w:styleId="BodyText24">
    <w:name w:val="Body Text 2"/>
    <w:basedOn w:val="af2"/>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2"/>
    <w:rsid w:val="00EF25F5"/>
    <w:pPr>
      <w:suppressLineNumbers/>
    </w:pPr>
    <w:rPr>
      <w:rFonts w:ascii="Arial" w:eastAsia="Times New Roman" w:hAnsi="Arial" w:cs="Tahoma"/>
      <w:lang w:val="uk-UA"/>
    </w:rPr>
  </w:style>
  <w:style w:type="paragraph" w:customStyle="1" w:styleId="BodyText5">
    <w:name w:val="Body Text"/>
    <w:basedOn w:val="Normal7"/>
    <w:rsid w:val="00CA6C26"/>
    <w:pPr>
      <w:widowControl/>
      <w:spacing w:line="360" w:lineRule="auto"/>
      <w:ind w:firstLine="0"/>
      <w:jc w:val="both"/>
    </w:pPr>
    <w:rPr>
      <w:snapToGrid/>
      <w:sz w:val="28"/>
      <w:lang w:val="uk-UA"/>
    </w:rPr>
  </w:style>
  <w:style w:type="character" w:customStyle="1" w:styleId="Hyperlink">
    <w:name w:val="Hyperlink"/>
    <w:basedOn w:val="af3"/>
    <w:rsid w:val="00CA6C26"/>
    <w:rPr>
      <w:color w:val="0000FF"/>
      <w:u w:val="single"/>
    </w:rPr>
  </w:style>
  <w:style w:type="paragraph" w:customStyle="1" w:styleId="caaieiaie41">
    <w:name w:val="caaieiaie 41"/>
    <w:basedOn w:val="af2"/>
    <w:next w:val="af2"/>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8">
    <w:name w:val="азвание"/>
    <w:basedOn w:val="af2"/>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normal8">
    <w:name w:val="normal"/>
    <w:basedOn w:val="af2"/>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17632">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mydisser.com/search.html" TargetMode="External"/><Relationship Id="rId4" Type="http://schemas.microsoft.com/office/2007/relationships/stylesWithEffects" Target="stylesWithEffects.xml"/><Relationship Id="rId9"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B44C3D-F045-4EBA-B589-CB766A4C9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3006</TotalTime>
  <Pages>50</Pages>
  <Words>12421</Words>
  <Characters>70806</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83061</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226</cp:revision>
  <cp:lastPrinted>2009-02-06T08:36:00Z</cp:lastPrinted>
  <dcterms:created xsi:type="dcterms:W3CDTF">2015-03-22T11:10:00Z</dcterms:created>
  <dcterms:modified xsi:type="dcterms:W3CDTF">2015-08-28T06:59:00Z</dcterms:modified>
</cp:coreProperties>
</file>