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52E" w:rsidRPr="0039552E" w:rsidRDefault="0039552E" w:rsidP="0039552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9552E">
        <w:rPr>
          <w:rFonts w:ascii="Arial" w:hAnsi="Arial" w:cs="Arial"/>
          <w:b/>
          <w:bCs/>
          <w:color w:val="000000"/>
          <w:kern w:val="0"/>
          <w:sz w:val="28"/>
          <w:szCs w:val="28"/>
          <w:lang w:eastAsia="ru-RU"/>
        </w:rPr>
        <w:t xml:space="preserve">Нагорна Анастасія Юріївна, </w:t>
      </w:r>
      <w:r w:rsidRPr="0039552E">
        <w:rPr>
          <w:rFonts w:ascii="Arial" w:hAnsi="Arial" w:cs="Arial"/>
          <w:color w:val="000000"/>
          <w:kern w:val="0"/>
          <w:sz w:val="28"/>
          <w:szCs w:val="28"/>
          <w:lang w:eastAsia="ru-RU"/>
        </w:rPr>
        <w:t xml:space="preserve">аспірантка Національного університету фізичного виховання і спорту України, тема дисертації: «Корекція надлишкової маси тіла жінок зрілого віку в процесі самостійних профілактично-оздоровчих занять», (017 Фізична культура і спорт). Спеціалізована вчена рада ДФ 26.829.008 у Національному університеті фізичного виховання і спорту України </w:t>
      </w:r>
    </w:p>
    <w:p w:rsidR="00C26D80" w:rsidRPr="0039552E" w:rsidRDefault="00C26D80" w:rsidP="0039552E"/>
    <w:sectPr w:rsidR="00C26D80" w:rsidRPr="003955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39552E" w:rsidRPr="003955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D468B-1952-47B6-B0A8-A5602A5C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2021-10-09T12:28:00Z</dcterms:created>
  <dcterms:modified xsi:type="dcterms:W3CDTF">2021-10-15T13:20:00Z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