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FE24AC" w:rsidRDefault="00FE24AC" w:rsidP="00FE24AC">
      <w:r w:rsidRPr="008D3ADA">
        <w:rPr>
          <w:rFonts w:ascii="Times New Roman" w:hAnsi="Times New Roman" w:cs="Times New Roman"/>
          <w:b/>
          <w:sz w:val="24"/>
          <w:szCs w:val="24"/>
        </w:rPr>
        <w:t xml:space="preserve">Безкоровайна Галина Олександрівна, </w:t>
      </w:r>
      <w:r w:rsidRPr="008D3ADA">
        <w:rPr>
          <w:rFonts w:ascii="Times New Roman" w:hAnsi="Times New Roman" w:cs="Times New Roman"/>
          <w:sz w:val="24"/>
          <w:szCs w:val="24"/>
        </w:rPr>
        <w:t>асистент кафедри патологічної фізіології Тернопільського національного медичного університету імені І.Я. Горбачевського МОЗ України. Назва дисертації –</w:t>
      </w:r>
      <w:r w:rsidRPr="008D3ADA">
        <w:rPr>
          <w:rFonts w:ascii="Times New Roman" w:hAnsi="Times New Roman" w:cs="Times New Roman"/>
          <w:b/>
          <w:i/>
          <w:sz w:val="24"/>
          <w:szCs w:val="24"/>
        </w:rPr>
        <w:t xml:space="preserve"> </w:t>
      </w:r>
      <w:r w:rsidRPr="008D3ADA">
        <w:rPr>
          <w:rFonts w:ascii="Times New Roman" w:hAnsi="Times New Roman" w:cs="Times New Roman"/>
          <w:sz w:val="24"/>
          <w:szCs w:val="24"/>
        </w:rPr>
        <w:t>«Статеві відмінності розвитку адреналін-індукованого некрозу міокарда на тлі світлового десинхронозу». Шифр та назва спеціальності</w:t>
      </w:r>
      <w:r w:rsidRPr="008D3ADA">
        <w:rPr>
          <w:rFonts w:ascii="Times New Roman" w:hAnsi="Times New Roman" w:cs="Times New Roman"/>
          <w:b/>
          <w:i/>
          <w:sz w:val="24"/>
          <w:szCs w:val="24"/>
        </w:rPr>
        <w:t xml:space="preserve"> </w:t>
      </w:r>
      <w:r w:rsidRPr="008D3ADA">
        <w:rPr>
          <w:rFonts w:ascii="Times New Roman" w:hAnsi="Times New Roman" w:cs="Times New Roman"/>
          <w:sz w:val="24"/>
          <w:szCs w:val="24"/>
        </w:rPr>
        <w:t>– 14.03.04 –</w:t>
      </w:r>
      <w:r w:rsidRPr="008D3ADA">
        <w:rPr>
          <w:rFonts w:ascii="Times New Roman" w:hAnsi="Times New Roman" w:cs="Times New Roman"/>
          <w:b/>
          <w:sz w:val="24"/>
          <w:szCs w:val="24"/>
        </w:rPr>
        <w:t xml:space="preserve"> </w:t>
      </w:r>
      <w:r w:rsidRPr="008D3ADA">
        <w:rPr>
          <w:rFonts w:ascii="Times New Roman" w:hAnsi="Times New Roman" w:cs="Times New Roman"/>
          <w:sz w:val="24"/>
          <w:szCs w:val="24"/>
        </w:rPr>
        <w:t xml:space="preserve">патологічна фізіологія. </w:t>
      </w:r>
      <w:r w:rsidRPr="008D3ADA">
        <w:rPr>
          <w:rFonts w:ascii="Times New Roman" w:hAnsi="Times New Roman" w:cs="Times New Roman"/>
          <w:bCs/>
          <w:iCs/>
          <w:sz w:val="24"/>
          <w:szCs w:val="24"/>
        </w:rPr>
        <w:t xml:space="preserve">Спецрада </w:t>
      </w:r>
      <w:r w:rsidRPr="008D3ADA">
        <w:rPr>
          <w:rFonts w:ascii="Times New Roman" w:hAnsi="Times New Roman" w:cs="Times New Roman"/>
          <w:sz w:val="24"/>
          <w:szCs w:val="24"/>
        </w:rPr>
        <w:t>Д 58.601.01 Тернопільського національного медичного університету імені І.Я. Горбачевського</w:t>
      </w:r>
    </w:p>
    <w:sectPr w:rsidR="00706318" w:rsidRPr="00FE24A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FE24AC" w:rsidRPr="00FE24A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70098-0194-4557-8E0E-AFE7743B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2020-11-29T17:54:00Z</dcterms:created>
  <dcterms:modified xsi:type="dcterms:W3CDTF">2020-11-29T18:36:00Z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