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31411" w14:textId="58DB509C" w:rsidR="002D6A5D" w:rsidRDefault="004F0E68" w:rsidP="004F0E6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Захарова Екатерина Сергеева. Обеспечение прав субъектов залоговых правоотношений по законодательству Российской Федерации</w:t>
      </w:r>
      <w:bookmarkEnd w:id="0"/>
      <w:r>
        <w:rPr>
          <w:rFonts w:ascii="Verdana" w:hAnsi="Verdana"/>
          <w:color w:val="000000"/>
          <w:sz w:val="18"/>
          <w:szCs w:val="18"/>
          <w:shd w:val="clear" w:color="auto" w:fill="FFFFFF"/>
        </w:rPr>
        <w:t>: автореферат дис. ... кандидата юридических наук: 12.00.03 / Захарова Екатерина Сергеева;[Место защиты: Российский государственный гуманитарный университет - ФГБОУВПО].- Москва, 2014</w:t>
      </w:r>
    </w:p>
    <w:p w14:paraId="1B5E66A0" w14:textId="77777777" w:rsidR="004F0E68" w:rsidRPr="004F0E68" w:rsidRDefault="004F0E68" w:rsidP="004F0E6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F0E68">
        <w:rPr>
          <w:rFonts w:ascii="Verdana" w:eastAsia="Times New Roman" w:hAnsi="Verdana" w:cs="Times New Roman"/>
          <w:b/>
          <w:bCs/>
          <w:color w:val="AC370B"/>
          <w:kern w:val="0"/>
          <w:sz w:val="23"/>
          <w:szCs w:val="23"/>
          <w:lang w:eastAsia="ru-RU"/>
        </w:rPr>
        <w:t>Введение к работе</w:t>
      </w:r>
    </w:p>
    <w:p w14:paraId="0F93CCD6"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b/>
          <w:bCs/>
          <w:color w:val="000000"/>
          <w:kern w:val="0"/>
          <w:sz w:val="18"/>
          <w:szCs w:val="18"/>
          <w:lang w:eastAsia="ru-RU"/>
        </w:rPr>
        <w:t>Актуальность темы исследования</w:t>
      </w:r>
      <w:r w:rsidRPr="004F0E68">
        <w:rPr>
          <w:rFonts w:ascii="Verdana" w:eastAsia="Times New Roman" w:hAnsi="Verdana" w:cs="Times New Roman"/>
          <w:color w:val="000000"/>
          <w:kern w:val="0"/>
          <w:sz w:val="18"/>
          <w:szCs w:val="18"/>
          <w:lang w:eastAsia="ru-RU"/>
        </w:rPr>
        <w:t> обусловлена историей и практикой становления и развития института залога, как наиболее эффективного обеспечительного инструмента прав субъектов хозяйственных отношений, а также широким использованием залога, в качестве способа обеспечения исполнения обязательств на современном этапе в условиях динамично изменяющихся социально-экономических отношений.</w:t>
      </w:r>
    </w:p>
    <w:p w14:paraId="3425F6E0"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Сегодня залог может способствовать устранению проявлений неоправданных рисков в сфере кредитования и иных отношений, но правоприменительная практика, со всей очевидностью, указывает на наличие пробелов, противоречий и иных недоработок действующего залогового законодательства, отнюдь не способствующих полноценному применению залога и эффективному обеспечению прав субъектов залоговых правоотношений.</w:t>
      </w:r>
    </w:p>
    <w:p w14:paraId="2F7CADA4"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Выше сказанное подтверждают цифры официальной статистики работы Арбитражных судов Российской Федерации за 2008-2009 годы, свидетельствующие об увеличении количества споров, связанных с неисполнением или ненадлежащим исполнением договорных обязательств в разы. Так, если в 2008 году судами было рассмотрено 334067 дел о неисполнении или ненадлежащем исполнении обязательств по договорам, то в 2009 году таких дел уже 675092. На 81,1% увеличилось количество рассмотренных дел о неисполнении или ненадлежащем исполнении обязательств по договорам займа и кредита. За период с 2009 по 2012 год количество дел по спорам о неисполнении или ненадлежащем исполнении договорных обязательств в целом, осталось на уровне 2009 года, а количество дел по спорам о неисполнении обязательств по договорам займа и кредита увеличилось на 17.5%. Обзор судебной практики Верховного Суда РФ по гражданским делам, рассматривающих споры по исполнению кредитных обязательств, ярко свидетельствует об устойчивой тенденции роста (более, чем в три раза) таких споров за период с 2009 по 2012 гг. Значительную часть дел по кредитным спорам составляют дела по искам об обращении взыскания на имущество, заложенное в обеспечение возврата кредита.</w:t>
      </w:r>
    </w:p>
    <w:p w14:paraId="5D1E443E"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Именно с этого времени (2008-2009 гг.) началась наиболее интенсивная работа по реформированию залогового законодательства. 18 июля 2008 года был издан Указ Президента №1108 «О совершенствовании Гражданского кодекса РФ». На основании данного указа была подготовлена Концепция развития гражданского законодательства Российской Федерации, которая легла в основу тех масштабных изменений, которые претерпел Гражданский кодекс РФ, в настоящее время и на основании которой, существенной переработке подвергся раздел о залоге Гражданского кодекса РФ.</w:t>
      </w:r>
    </w:p>
    <w:p w14:paraId="6D2CEC4A"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Такое пристальное внимание к проблеме несовершенства залогового законодательства, а также масштабные изменения раздела о залоге Гражданского кодекса РФ, указывают на актуальность темы исследования.</w:t>
      </w:r>
    </w:p>
    <w:p w14:paraId="6F71D70E"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Определяя проблематику исследования, мы убедились, что в законодательстве, по-прежнему, не решена проблема сохранности залогового обязательства, при изменении предмета, переданного в залог. Данный факт оказывает существенное влияние на эффективность обеспечения прав субъектов залогового правоотношения, в частности на право залогодержателя получить удовлетворение из стоимости залогового имущества.</w:t>
      </w:r>
    </w:p>
    <w:p w14:paraId="7D541DCE"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На эффективность обеспечения прав субъектов залоговых правоотношений отрицательно влияет отсутствие в законодательстве нормы, подробно регулирующей оценку залогового имущества. Так как существенным условием договора залога выступает стоимость предмета залога, то по данному поводу весьма часто возникают споры. Возникают проблемы и в связи с оценкой предмета залога, в которой принимают участие третьи лица, т.е. различные оценщики: физические и юридические лица, обладающие правом и знаниями для оценки соответствующих объектов.</w:t>
      </w:r>
    </w:p>
    <w:p w14:paraId="1F08736E"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lastRenderedPageBreak/>
        <w:t>Другие вопросы связаны с неизменностью, стабильностью стоимости предмета залога. Когда обращается взыскание на имущество, находящееся в залоге, при реализации возникают проблемы, связанные с определением его цены.</w:t>
      </w:r>
    </w:p>
    <w:p w14:paraId="224105B9"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Также полагаем существенной, для обеспечения прав залогодателей и залогодержателей, проблему отсутствия четкой правовой регламентации регистрации уведомлений о залоге, где важно указать сумму залогового обременения (сумму первоначального долга и проценты) и информацию о том, погашался ли долг или нет. Если долг погашался частично, то указывается оставшаяся часть. Закон такой нормы не содержит. Для залогодержателей, особенно если их несколько, это очень важная информация. Залоговый кредитор вправе знать, на что он может рассчитывать.</w:t>
      </w:r>
    </w:p>
    <w:p w14:paraId="33855DFA"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Отсутствие в современном залоговом законодательстве норм, которые бы детально регулировали залог будущего имущества, не способствует эффективному обеспечению прав субъектов залоговых правоотношений в аграрном секторе, в строительстве и иных отраслях экономики. Для многих сельскохозяйственных производителей залог будущего урожая, является единственной возможностью привлечь финансовые средства в свое производство, а для банков - выдача кредитов под будущий урожай большой риск. Соответственно для снижения рисков банков и удешевления кредитов для аграриев и других предпринимателей необходима разработка и включение в законодательство соответствующих правовых инструментов.</w:t>
      </w:r>
    </w:p>
    <w:p w14:paraId="1E731C82"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Наличие пробелов в залоговом законодательстве явилось причиной того, что значительное количество разнообразных видов имущества, по сути является неработающим активом. Несмотря на свою очевидную экономическую ценность (например, права на пользование недрами, будущие права, квоты на добычу водных биоресурсов), эти объекты не могут быть переданы в залог, в силу прямого законодательного запрета, или при отсутствии необходимого законодательного регулирования. Отмена этих запретов и создание благоприятных условий для использования имущества в качестве залога, обеспечит доступ к финансированию компаний различных отраслей экономики, например недропользователей, сельхозпроизводителей и, естественно, повысит уровень обеспеченности прав сторон при совершении различных сделок с имуществом.</w:t>
      </w:r>
    </w:p>
    <w:p w14:paraId="41197527"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Очевидно, что, наличие изложенных здесь, а также иных проблем в содержании и реализации залоговых правоотношений негативно сказывается на эффективности обеспечения прав субъектов залоговых правоотношений, вызывает потребность в их изучении и решении и актуализирует тему данного диссертационного исследования.</w:t>
      </w:r>
    </w:p>
    <w:p w14:paraId="08B02F6A"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Поскольку достичь прогресса в совершенствовании законодательства без использования комплексного подхода к восприятию и осмыслению наиболее сложных проблем, сопоставления созданных юридических форм с реалиями современных общественных отношений сложно, то в последние десятилетия уделяется пристальное внимание к изучению проблем залогового права. Вместе с тем вопросы, непосредственно связанные с обеспечением прав субъектов залоговых правоотношений, на наш взгляд, недостаточно полно освещены в современных исследованиях.</w:t>
      </w:r>
    </w:p>
    <w:p w14:paraId="6A17AB9B"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На фоне развивающегося экономического кризиса, эффективность залоговых правоотношений, в том числе, в аспекте обеспечения прав как залогодателей, так и залогодержателей, напрямую зависит от эффективного регулирования залоговых правоотношений, учитывающего специфику различных типов залога, отвечающего современным требованиям гражданского оборота, экономической ситуации в стране, добросовестности сторон залоговых правоотношений, при выполнении обязательств и осуществлении своих прав, а также от единообразия судебной - арбитражной практики.</w:t>
      </w:r>
    </w:p>
    <w:p w14:paraId="291F38B2"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b/>
          <w:bCs/>
          <w:color w:val="000000"/>
          <w:kern w:val="0"/>
          <w:sz w:val="18"/>
          <w:szCs w:val="18"/>
          <w:lang w:eastAsia="ru-RU"/>
        </w:rPr>
        <w:t>Степень разработанности вопросов темы исследования</w:t>
      </w:r>
      <w:r w:rsidRPr="004F0E68">
        <w:rPr>
          <w:rFonts w:ascii="Verdana" w:eastAsia="Times New Roman" w:hAnsi="Verdana" w:cs="Times New Roman"/>
          <w:color w:val="000000"/>
          <w:kern w:val="0"/>
          <w:sz w:val="18"/>
          <w:szCs w:val="18"/>
          <w:lang w:eastAsia="ru-RU"/>
        </w:rPr>
        <w:t>. Основные теоретические представления о залоге и залоговых правоотношениях были сформулированы в научных трудах ученых-цивилистов еще в дореволюционном праве, а именно в трудах К.И. Анненкова, Л.В. Гантовера, Д.Д. Гримма, Н.Л. Дювернуа, А.С. Звоницкого, Л.А. Кассо, А.Я. Канторовича, Д.И. Мейера, И.А. Покровского, К.П. Победоносцева, А.А. Пиленко, В.И. Синайского, Г.Ф. Шершеневича и др.</w:t>
      </w:r>
    </w:p>
    <w:p w14:paraId="2DCEC0E8"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Отдельные аспекты, связанные с теорией залога и правовой природой залоговых правоотношений в советское время изучали такие ученые, как М.М. Агарков, С.С. Алексеев, Б.М. Гонгало, А.А. Вишневский, О.С. Иоффе, О.А. Красавчиков, И.Б. Новицкий и др.</w:t>
      </w:r>
    </w:p>
    <w:p w14:paraId="6FCB5F9E"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lastRenderedPageBreak/>
        <w:t>На современном этапе большой вклад в изучение теории залогового права, особенностей, связанных с регулированием залоговых правоотношений, проблем обеспечения прав субъектов залоговых правоотношений, внесли, такие ученые, как М.И. Брагинский, Р.С. Бевзенко, А.Ю. Буркова, B.B. Bитрянский, А.А. Вихров, Е.П. Войтович, Е.С. Демушкина, П.В. Крашенинников, Д.О. Кутафин, Н.И. Косякова, М.А. Лапина, А.В. Латынцев, А.А. Лупу, А.А. Маковская, И.В. Родионова, О.А. Рузакова, Г.Ф. Ручкина, Т.А. Савельева, С.В. Сарбаш, В.В. Скворцов, Е.А. Суханов, К.В., С.В. Тимофеев, Цыбко и др.</w:t>
      </w:r>
    </w:p>
    <w:p w14:paraId="68201A58"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Следует отметить, что выводы, предложения и рекомендации, содержащиеся в проведенных ранее исследованиях, актуальны и в настоящее время, имеют значительную научно-практическую ценность, однако, проблема обеспечения прав субъектов залогового правоотношения, как самостоятельный предмет исследования в цивилистике не рассматривались.</w:t>
      </w:r>
    </w:p>
    <w:p w14:paraId="329F9C2E"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Важную роль здесь сыграли споры о юридической природе права залога, а также исторически сформировавшаяся квалификация залога именно как способа обеспечения исполнения обязательств, а не как специфического ограниченного вещного права, что существенно уменьшило связь институтов по защите вещного права и защите права залога.</w:t>
      </w:r>
    </w:p>
    <w:p w14:paraId="30374E01"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На наш взгляд, попытки авторов в своих работах раскрыть и осветить все грани правоотношений, связанные с использованием залога заслуживают внимания, но необходимо признать, что залоговое право становится достаточно объемным институтом гражданского права, поэтому его исследование должно осуществляться поэтапно в рамках комплексного изучения отдельных видов, элементов залогового правоотношения.</w:t>
      </w:r>
    </w:p>
    <w:p w14:paraId="54B8462B"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Полагаем, что проблема обеспечения прав субъектов залоговых правоотношений изучена не в полной мере и нуждается в серьезной научной разработке, а тема данного исследования актуальна как в теоретическом, так и в практическом плане.</w:t>
      </w:r>
    </w:p>
    <w:p w14:paraId="3C68B63D"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b/>
          <w:bCs/>
          <w:color w:val="000000"/>
          <w:kern w:val="0"/>
          <w:sz w:val="18"/>
          <w:szCs w:val="18"/>
          <w:lang w:eastAsia="ru-RU"/>
        </w:rPr>
        <w:t>Объект диссертационного исследования.</w:t>
      </w:r>
      <w:r w:rsidRPr="004F0E68">
        <w:rPr>
          <w:rFonts w:ascii="Verdana" w:eastAsia="Times New Roman" w:hAnsi="Verdana" w:cs="Times New Roman"/>
          <w:color w:val="000000"/>
          <w:kern w:val="0"/>
          <w:sz w:val="18"/>
          <w:szCs w:val="18"/>
          <w:lang w:eastAsia="ru-RU"/>
        </w:rPr>
        <w:t> В качестве объекта выступают общественные отношения, возникающие при обеспечении прав субъектов залогового правоотношения.</w:t>
      </w:r>
    </w:p>
    <w:p w14:paraId="18241B1A"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b/>
          <w:bCs/>
          <w:color w:val="000000"/>
          <w:kern w:val="0"/>
          <w:sz w:val="18"/>
          <w:szCs w:val="18"/>
          <w:lang w:eastAsia="ru-RU"/>
        </w:rPr>
        <w:t>Предметом диссертационного исследования</w:t>
      </w:r>
      <w:r w:rsidRPr="004F0E68">
        <w:rPr>
          <w:rFonts w:ascii="Verdana" w:eastAsia="Times New Roman" w:hAnsi="Verdana" w:cs="Times New Roman"/>
          <w:color w:val="000000"/>
          <w:kern w:val="0"/>
          <w:sz w:val="18"/>
          <w:szCs w:val="18"/>
          <w:lang w:eastAsia="ru-RU"/>
        </w:rPr>
        <w:t> является гражданское законодательство Российской Федерации, законодательство зарубежных стран, правоприменительная и судебная практика по обеспечению прав субъектов залоговых правоотношений.</w:t>
      </w:r>
    </w:p>
    <w:p w14:paraId="3C307F39"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b/>
          <w:bCs/>
          <w:color w:val="000000"/>
          <w:kern w:val="0"/>
          <w:sz w:val="18"/>
          <w:szCs w:val="18"/>
          <w:lang w:eastAsia="ru-RU"/>
        </w:rPr>
        <w:t>Методологическая основа диссертационного исследования</w:t>
      </w:r>
      <w:r w:rsidRPr="004F0E68">
        <w:rPr>
          <w:rFonts w:ascii="Verdana" w:eastAsia="Times New Roman" w:hAnsi="Verdana" w:cs="Times New Roman"/>
          <w:color w:val="000000"/>
          <w:kern w:val="0"/>
          <w:sz w:val="18"/>
          <w:szCs w:val="18"/>
          <w:lang w:eastAsia="ru-RU"/>
        </w:rPr>
        <w:t> включает в себя общенаучные и специально-юридические методы научного познания, ведущее место среди которых занимает диалектический метод.</w:t>
      </w:r>
    </w:p>
    <w:p w14:paraId="2B8D9230"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При решении поставленных задач в интересах достижения цели исследования, автор опирался на современные методы анализа и синтеза, индукции, дедукции, аналогии, разнообразные способы диалектического познания, системный и логический подходы, а также различные приемы исследования, что позволило выявить проблемы обеспечения прав субъектов залоговых правоотношений. С помощью историко-правового метода, была изучена эволюция представлений о залоге на разных этапах развития государства и права, а с помощью сравнительно-правового метода, стало возможным проследить динамику влияния экономических условий на систему правового регулирования залоговых правоотношений, а также исследовать эффективность обеспечения прав субъектов залоговых правоотношений с точки зрения иных правовых систем.</w:t>
      </w:r>
    </w:p>
    <w:p w14:paraId="712E052A"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Метод системного анализа определил эффективность договора о залоге, как элемента правового механизма обеспечения прав субъектов залоговых правоотношений.</w:t>
      </w:r>
    </w:p>
    <w:p w14:paraId="0D891246"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С помощью комплексного метода была проанализирована совокупность юридических и экономических факторов, налагающих отпечаток на развитие и обеспечение прав субъектов залоговых правоотношений.</w:t>
      </w:r>
    </w:p>
    <w:p w14:paraId="5E8EBE33"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b/>
          <w:bCs/>
          <w:color w:val="000000"/>
          <w:kern w:val="0"/>
          <w:sz w:val="18"/>
          <w:szCs w:val="18"/>
          <w:lang w:eastAsia="ru-RU"/>
        </w:rPr>
        <w:t>Теоретической основой диссертационного исследования</w:t>
      </w:r>
      <w:r w:rsidRPr="004F0E68">
        <w:rPr>
          <w:rFonts w:ascii="Verdana" w:eastAsia="Times New Roman" w:hAnsi="Verdana" w:cs="Times New Roman"/>
          <w:color w:val="000000"/>
          <w:kern w:val="0"/>
          <w:sz w:val="18"/>
          <w:szCs w:val="18"/>
          <w:lang w:eastAsia="ru-RU"/>
        </w:rPr>
        <w:t> являются труды отечественных ученых, в которых рассматриваются вопросы правового регулирования залоговых правоотношений и обеспечения прав субъектов залоговых правоотношений.</w:t>
      </w:r>
    </w:p>
    <w:p w14:paraId="2523A244"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lastRenderedPageBreak/>
        <w:t>Кроме того, использовались фундаментальные труды в области гражданского права, договорного, римского права, таких правоведов, как М.И Брагинский, В.В. Витрянский, В.П. Грибанов, Б.М. Гонгало, Е.П. Губин, О.С. Иоффе, Н.И. Клейн, П.В. Крашенинников, И.Б. Новицкий, О.Н. Садиков, А.П. Сергеев, В.И. Синайский, Е.А. Суханов, Ю.К. Толстой.</w:t>
      </w:r>
    </w:p>
    <w:p w14:paraId="6314C838"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В работе были использованы монографии, учебная литература, также публикации ученых теоретиков и практикующих специалистов в области регулирования залоговых правоотношений, представленных в научных журналах и периодической печати.</w:t>
      </w:r>
    </w:p>
    <w:p w14:paraId="2F51EB0E"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Помимо этого, теоретической базой для проведения диссертационного исследования послужили научно-практические комментарии к действующему законодательству Российской Федерации, авторефераты и диссертационные работы по исследуемой проблематике.</w:t>
      </w:r>
    </w:p>
    <w:p w14:paraId="74B34256"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b/>
          <w:bCs/>
          <w:color w:val="000000"/>
          <w:kern w:val="0"/>
          <w:sz w:val="18"/>
          <w:szCs w:val="18"/>
          <w:lang w:eastAsia="ru-RU"/>
        </w:rPr>
        <w:t>Нормативная база диссертационного исследования</w:t>
      </w:r>
      <w:r w:rsidRPr="004F0E68">
        <w:rPr>
          <w:rFonts w:ascii="Verdana" w:eastAsia="Times New Roman" w:hAnsi="Verdana" w:cs="Times New Roman"/>
          <w:color w:val="000000"/>
          <w:kern w:val="0"/>
          <w:sz w:val="18"/>
          <w:szCs w:val="18"/>
          <w:lang w:eastAsia="ru-RU"/>
        </w:rPr>
        <w:t> представлена Конституцией Российской Федерации, Гражданским кодексом Российской Федерации, Законом Российской Федерации «О залоге», Федеральным законом «Об ипотеке (залоге недвижимости)» другими федеральными законами и подзаконными нормативно-правовыми актами, которые регулируют залоговые правоотношения.</w:t>
      </w:r>
    </w:p>
    <w:p w14:paraId="1C04DDAC"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b/>
          <w:bCs/>
          <w:color w:val="000000"/>
          <w:kern w:val="0"/>
          <w:sz w:val="18"/>
          <w:szCs w:val="18"/>
          <w:lang w:eastAsia="ru-RU"/>
        </w:rPr>
        <w:t>Эмпирическую базу исследования образуют</w:t>
      </w:r>
      <w:r w:rsidRPr="004F0E68">
        <w:rPr>
          <w:rFonts w:ascii="Verdana" w:eastAsia="Times New Roman" w:hAnsi="Verdana" w:cs="Times New Roman"/>
          <w:color w:val="000000"/>
          <w:kern w:val="0"/>
          <w:sz w:val="18"/>
          <w:szCs w:val="18"/>
          <w:lang w:eastAsia="ru-RU"/>
        </w:rPr>
        <w:t> аналитические материалы российской судебной практики: использовались материалы обнародованных судебных решений Арбитражных судов различных инстанций и судов общей юрисдикции, в том числе и обобщенной судебной практики, публикуемой Верховным судом Российской Федерации и Высшим Арбитражным судом Российской Федерации, содержащие разъяснения и унифицирующие правоприменительную деятельность в сфере обеспечения прав субъектов залоговых правоотношений, а также материалы научно-практических конференций, «круглых столов» и семинаров по проблемам гражданского права.</w:t>
      </w:r>
    </w:p>
    <w:p w14:paraId="01B8CFDA"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b/>
          <w:bCs/>
          <w:color w:val="000000"/>
          <w:kern w:val="0"/>
          <w:sz w:val="18"/>
          <w:szCs w:val="18"/>
          <w:lang w:eastAsia="ru-RU"/>
        </w:rPr>
        <w:t>Цель диссертационного исследования</w:t>
      </w:r>
      <w:r w:rsidRPr="004F0E68">
        <w:rPr>
          <w:rFonts w:ascii="Verdana" w:eastAsia="Times New Roman" w:hAnsi="Verdana" w:cs="Times New Roman"/>
          <w:color w:val="000000"/>
          <w:kern w:val="0"/>
          <w:sz w:val="18"/>
          <w:szCs w:val="18"/>
          <w:lang w:eastAsia="ru-RU"/>
        </w:rPr>
        <w:t> заключается в разработке, на основе анализа доктринальных положений, существующей законодательной базы и судебной практики, теоретических и практических положений, нацеленных на усовершенствование механизма обеспечения прав субъектов залоговых правоотношений в российском законодательстве о залоге.</w:t>
      </w:r>
    </w:p>
    <w:p w14:paraId="2A0A92CC"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Для достижения обозначенной цели были сформулированы </w:t>
      </w:r>
      <w:r w:rsidRPr="004F0E68">
        <w:rPr>
          <w:rFonts w:ascii="Verdana" w:eastAsia="Times New Roman" w:hAnsi="Verdana" w:cs="Times New Roman"/>
          <w:b/>
          <w:bCs/>
          <w:color w:val="000000"/>
          <w:kern w:val="0"/>
          <w:sz w:val="18"/>
          <w:szCs w:val="18"/>
          <w:lang w:eastAsia="ru-RU"/>
        </w:rPr>
        <w:t>задачи:</w:t>
      </w:r>
    </w:p>
    <w:p w14:paraId="72AE6337"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 исследование этапов возникновения и развития института залога и его правового регулирования;</w:t>
      </w:r>
    </w:p>
    <w:p w14:paraId="27213449"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 выявление характерных признаков и сущности залоговых правоотношений;</w:t>
      </w:r>
    </w:p>
    <w:p w14:paraId="3FDF9F60"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-определение сущности обеспечения, теоретического понятия обеспечения прав субъектов залоговых правоотношений;</w:t>
      </w:r>
    </w:p>
    <w:p w14:paraId="00F1EAF7"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 исследование особенностей обеспечения прав залогодателя и залогодержателя в залоговых правоотношениях и эффективности обеспечительной функции залога;</w:t>
      </w:r>
    </w:p>
    <w:p w14:paraId="5BCFA4F9"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 исследование правовой природы и содержания договора о залоге;</w:t>
      </w:r>
    </w:p>
    <w:p w14:paraId="47F8DAD8"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 исследование возможности использования договора залога, в качестве надежного обеспечительного инструмента прав субъектов залоговых правоотношений;</w:t>
      </w:r>
    </w:p>
    <w:p w14:paraId="30F07579"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 определение объема гражданско-правовой ответственности субъектов залоговых правоотношений;</w:t>
      </w:r>
    </w:p>
    <w:p w14:paraId="13D7771B"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 обоснование, предложений и рекомендаций по совершенствованию действующего залогового законодательства и выявление, устранение недостатков в законодательных актах, регламентирующих залоговые правоотношения, нацеленных на обеспечение прав субъектов залоговых правоотношений;</w:t>
      </w:r>
    </w:p>
    <w:p w14:paraId="4C00F99C"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b/>
          <w:bCs/>
          <w:color w:val="000000"/>
          <w:kern w:val="0"/>
          <w:sz w:val="18"/>
          <w:szCs w:val="18"/>
          <w:lang w:eastAsia="ru-RU"/>
        </w:rPr>
        <w:t>Научная новизна диссертационного исследования</w:t>
      </w:r>
      <w:r w:rsidRPr="004F0E68">
        <w:rPr>
          <w:rFonts w:ascii="Verdana" w:eastAsia="Times New Roman" w:hAnsi="Verdana" w:cs="Times New Roman"/>
          <w:color w:val="000000"/>
          <w:kern w:val="0"/>
          <w:sz w:val="18"/>
          <w:szCs w:val="18"/>
          <w:lang w:eastAsia="ru-RU"/>
        </w:rPr>
        <w:t xml:space="preserve">. Автором исследована правовая природа и сущность залоговых правоотношений, дано авторское определение понятия обеспечения прав субъектов залоговых правоотношений, определена эффективность обеспечения прав субъектов </w:t>
      </w:r>
      <w:r w:rsidRPr="004F0E68">
        <w:rPr>
          <w:rFonts w:ascii="Verdana" w:eastAsia="Times New Roman" w:hAnsi="Verdana" w:cs="Times New Roman"/>
          <w:color w:val="000000"/>
          <w:kern w:val="0"/>
          <w:sz w:val="18"/>
          <w:szCs w:val="18"/>
          <w:lang w:eastAsia="ru-RU"/>
        </w:rPr>
        <w:lastRenderedPageBreak/>
        <w:t>залоговых правоотношений по российскому законодательству, исследованы актуальные проблемы связанные с оценкой предмета залога. Автором обоснована возможность ограничения гражданско-правовой ответственности залогодателя перед залогодержателем, предложены меры, направленные на сохранение залогового обязательства, при изменении предмета переданного в залог, сформулированы предложения по совершенствованию механизма государственной регистрации уведомлений о залоге движимого имущества, а также сформулированы предложения по закреплению в законодательстве очередности удовлетворения требований залогодержателей, предложения, направленные на повышение эффективности обеспечения прав субъектов залоговых правоотношений.</w:t>
      </w:r>
    </w:p>
    <w:p w14:paraId="5C74B55B"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Научная новизна исследования нашла свое отражение в теоретических и практических </w:t>
      </w:r>
      <w:r w:rsidRPr="004F0E68">
        <w:rPr>
          <w:rFonts w:ascii="Verdana" w:eastAsia="Times New Roman" w:hAnsi="Verdana" w:cs="Times New Roman"/>
          <w:b/>
          <w:bCs/>
          <w:color w:val="000000"/>
          <w:kern w:val="0"/>
          <w:sz w:val="18"/>
          <w:szCs w:val="18"/>
          <w:lang w:eastAsia="ru-RU"/>
        </w:rPr>
        <w:t>положениях выносимых на защиту:</w:t>
      </w:r>
    </w:p>
    <w:p w14:paraId="045E3C2E"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1. Установлено, что важным теоретическим вопросом для совершенствования законодательства о залоге, отвечающего современным реалиям жизни является определение понятия обеспечения прав субъектов залоговых правоотношений. Анализ доктринальных положений науки гражданского права, определяющих правовую природу залога, как способа обеспечения обязательств и выявление эффективности залога, в обеспечении прав субъектов залоговых правоотношений, позволил выявить отсутствие легально закрепленного понятия «обеспечение прав субъектов залоговых правоотношений.</w:t>
      </w:r>
    </w:p>
    <w:p w14:paraId="2E375534"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В связи с этим, в целях совершенствования залогового законодательства, предлагаем дополнить понятийный аппарат, закрепив в ГК РФ следующее авторское определение:</w:t>
      </w:r>
    </w:p>
    <w:p w14:paraId="1BCC70FA"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 «под обеспечением прав субъектов залогового правоотношения следует понимать совокупность имущественных и неимущественных прав, а также способов и средств, гарантирующих надлежащее исполнение залогового обязательства при соблюдении баланса интересов залогодателя и залогодержателя».</w:t>
      </w:r>
    </w:p>
    <w:p w14:paraId="0D16EC6F"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2. Кредитная политика банков в России привела к тому, что в настоящее время залог из акцессорного, обеспечивающего основное обязательство, стал, по сути, императивным, то есть таким, без которого основное обязательство не может возникнуть (ипотека, авто-кредитование, товарный кредит, строительство и т.д.).</w:t>
      </w:r>
    </w:p>
    <w:p w14:paraId="437907FC"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В этой связи предложена авторская классификация, критерием в которой выступает предмет залога:</w:t>
      </w:r>
    </w:p>
    <w:p w14:paraId="15342817"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 во виду предмета залога; -по распространению права залога на предмет залога и его принадлежности; - по объему обеспечиваемых предметом залога требований, - по оборотоспособности; - по методике определения стоимости предмета залога; - по способу передачи залога и денег; - по месту хранения предмета залога; - по распределению риска повреждения или гибели залогового имущества; - по принадлежности права собственности на залоговое имущество на момент заключения договора залога; - по времени; по необходимости страхования предмета залога; - по необходимости государственной регистрации; - по возможности пользованием предметом залога; - по возможности использования предмета залога с извлечением плодов и доходов; - по способам реализации (введения в оборот) предмета залога; - по участию третьих лиц и обременений; - по необходимости подтверждения предмета залога документами; - по физическому наличию предмета залога; - по публичности лиц использующих в качестве обеспечения предмет залога.</w:t>
      </w:r>
    </w:p>
    <w:p w14:paraId="0CF2B028"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Количество предметов, используемых в качестве залога, постоянно расширяется, в связи с чем, возникает необходимость, включать в раздел о залоге ГК РФ новые нормы, регулирующие тот или иной вид залога и обеспечивающие права субъектов залоговых правоотношений. Приведенная выше классификация может послужить ориентиром при разработке соответствующих норм.</w:t>
      </w:r>
    </w:p>
    <w:p w14:paraId="555CB20A"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 xml:space="preserve">3. Установлено, что судебная практика часто сталкивается с проблемой толкования норм ГК РФ о предмете залога, связанной с отсутствием в ст. 336 ГК РФ норм, устанавливающих последствия изменения предмета залога. Эта проблема оказывает негативное влияние на уровень гарантированности обеспечения прав субъектов залогового правоотношения, в частности залогодержателя. В связи с этим, предложено дополнить ст. 336 ГК РФ нормой следующего содержания: «в случае фактического изменения предмета залога, ценность предмета залога определенная в договоре о залоге сохраняется, сохраняется и право залогодержателя на вновь </w:t>
      </w:r>
      <w:r w:rsidRPr="004F0E68">
        <w:rPr>
          <w:rFonts w:ascii="Verdana" w:eastAsia="Times New Roman" w:hAnsi="Verdana" w:cs="Times New Roman"/>
          <w:color w:val="000000"/>
          <w:kern w:val="0"/>
          <w:sz w:val="18"/>
          <w:szCs w:val="18"/>
          <w:lang w:eastAsia="ru-RU"/>
        </w:rPr>
        <w:lastRenderedPageBreak/>
        <w:t>образованное имущество, если существует юридическая и фактическая связь между прежним предметом и вновь образованным. Право залога следует за предметом залога в соответствующей части добавленной стоимости, в случае смешения, переработки или присоединения предмета залога к другим предметам».</w:t>
      </w:r>
    </w:p>
    <w:p w14:paraId="60271CB9"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4. В ст. 339 ГК РФ и Законе «О залоге» в должной мере не урегулирован вопрос по оценке предмета залога, это негативно сказывается на обеспечении прав субъектов залогового правоотношения. В связи с этим, считаем целесообразным внесение изменений в статью 339 ГК РФ, предусматривающих, что изменение рыночной стоимости предмета залога после заключения договора залога, или возникновения залога в силу закона, не будет являться основанием для изменения или прекращения залогового обязательства. А изменение или прекращение залогового обязательства, которое обеспечивает обязательство гражданина по возвращению потребительского или ипотечного кредита, на основании уменьшения рыночной стоимости предмета залога не допустимо.</w:t>
      </w:r>
    </w:p>
    <w:p w14:paraId="5785BF0C"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5. Выявлено, что существует реальная необходимость ограничения объема ответственности должника перед кредитором по обеспеченному залогом обязательству суммой основного долга, процентов за определенный срок и расходов залогодержателя по обращению взыскания на предмет залога и его реализации.</w:t>
      </w:r>
    </w:p>
    <w:p w14:paraId="40FF0108"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В связи с этим, считаем целесообразным предложить новую редакцию ст. 337 Гражданского кодекса РФ:</w:t>
      </w:r>
    </w:p>
    <w:p w14:paraId="11D7694D"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«Статья 337. Обеспечиваемое залогом требование.</w:t>
      </w:r>
    </w:p>
    <w:p w14:paraId="0FEF56D6"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Если иное не предусмотрено договором о залоге, залог обеспечивает требования кредиторов в следующем объеме: сумма основного долга, проценты, расходы залогодержателя по обращению взыскания на предмет залога и на его реализацию.</w:t>
      </w:r>
    </w:p>
    <w:p w14:paraId="6BE31B7E"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В том случае, если стоимость залогового имущества окажется меньше итоговых требований залогодержателя к должнику, то обязательство прекращается в части непокрытой средствами, вырученными от реализации предмета залога».</w:t>
      </w:r>
    </w:p>
    <w:p w14:paraId="02A2A31E"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6. Установлено, что нормы регулирующие страхование залогового имущества, закрепленные в ст.343 ГК РФ не способствуют эффективному обеспечению прав субъектов залоговых правоотношений. Считаем, что императивное правило о страховании залогового имущества за счет залогодателя является несправедливым с экономической точки зрения, потому что возлагает на залогодателя дополнительное бремя расходов и влечет снижение обеспечительной функции залога.</w:t>
      </w:r>
    </w:p>
    <w:p w14:paraId="34587091"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Диссертант предлагает внести изменения в п.1 ст. 343 ГК РФ «Cодержание и cохранность залoженнoгo имущества» и изложить её в следующей редакции:</w:t>
      </w:r>
    </w:p>
    <w:p w14:paraId="3FE34D22"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1) страхoвание заложенного имущества осуществляется залoгoдержателем и залогодателем в равных долях в пoлнoй егo стoимoсти oт рискoв утраты и пoвреждения, обесценивания, в тoм числе и в результате действия третьих лиц, а если пoлная стoимость имущества превышает размер обеспеченного залoгoм требoвания, - на сумму не ниже размера требования.</w:t>
      </w:r>
    </w:p>
    <w:p w14:paraId="0E12F5C2"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Страхование заложенного имущества осуществляется за счет залогодержателя в том случае, если заложенное имущество находится у залогодержателя и залогодержатель является выгодоприобретателем по договору страхования».</w:t>
      </w:r>
    </w:p>
    <w:p w14:paraId="086AD63E"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7. Установлено, что в «Основы законодательства РФ о нотариате» Федеральным законом «О внесении изменений в Основы законодательства РФ о нотариате и отдельные законодательные акты РФ» № 166 – ФЗ от 02.10.2012 внесен ряд изменений, вводящих систему регистрации уведомлений о залоге движимого имущества, что является важным новшеством для повышения эффективности обеспечения залогом прав субъектов залоговых правоотношений.</w:t>
      </w:r>
    </w:p>
    <w:p w14:paraId="05A9B5EF"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 xml:space="preserve">Полагаем, что в «Основы законодательства о нотариате» неoбхoдимo включить норму устанавливающую, что в уведомлении о залоге необходимо указывать сумму залoгoвoгo </w:t>
      </w:r>
      <w:r w:rsidRPr="004F0E68">
        <w:rPr>
          <w:rFonts w:ascii="Verdana" w:eastAsia="Times New Roman" w:hAnsi="Verdana" w:cs="Times New Roman"/>
          <w:color w:val="000000"/>
          <w:kern w:val="0"/>
          <w:sz w:val="18"/>
          <w:szCs w:val="18"/>
          <w:lang w:eastAsia="ru-RU"/>
        </w:rPr>
        <w:lastRenderedPageBreak/>
        <w:t>oбременения (сумму первоначального долга и проценты) и информацию о том, погашался ли долг или нет, если погашался частично, то указывается оставшаяся часть.</w:t>
      </w:r>
    </w:p>
    <w:p w14:paraId="5AB54825"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В связи с этим норма п.п. а) п.4 ст. 103.3 «Основ законодательства РФ о Нотариате» должна быть изложена в следующей редакции:</w:t>
      </w:r>
    </w:p>
    <w:p w14:paraId="779DA7BA"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а) указание договора o залоге движимого имущества, договора, на основании которого возник залог, сведения oб изменении, o прекращении права залoга, cумма залoгoвoгo oбременения (cумма первoначальнoгo дoлга и проценты), cведения oб изменении cуммы залoгoвoгo oбременения, погашении дoлга.</w:t>
      </w:r>
    </w:p>
    <w:p w14:paraId="7638872C"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8. Установлено, что неoбхoдимо исключить из ст.18.1 Закона «О залоге» понятие добросовестный приобретатель. В связи с тем, что добросовестный приобретатель (ст.302 ГК РФ) – это лицо, приобретающее имущество у не собственника вещи по недействительной сделке. В ст.18.1, предложенной законодателем, лицо приобретает предмет залога у его собственника, только данный предмет залога не числится в системе уведомлений о залоге. Данные изменения (внесены Федеральным законом от 02.10.2012 № 166-ФЗ «О внесении изменений в Основы законодательства РФ о нотариате и отдельные законодательные акты РФ» был дополнен ст. 18.1 «Пoследствия регистрации уведoмления о залoге движимoгo имущества») вступят в силу 10.01.2015 г. То есть, формулировка добросовестного приобретателя в законе «О Залоге» будет противоречить ст. 302 ГК РФ. Считаем необходимым предложить иную формулировку ст. 18.1 Закона «О залоге», изложив ее в следующей редакции:</w:t>
      </w:r>
    </w:p>
    <w:p w14:paraId="71A6A5E2"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B случаe, eсли в рееcтре уведoмлений o залoге движимoгo имущества единoй информационнoй cиcтемы нoтариaтa нет cведений o регистрации уведoмления o залoге движимoгo имущества, а также oб изменении, произoшедшем в праве залoга, в мoмент приoбретения залoженнoгo движимoгo имущеcтвa лицoм, кoтoрoе не зналo и не моглo знaть o тoм, чтo приoбретаeмoe имущecтвo является предметoм залoга, на даннoe залoгoвoe имущеcтвo не мoжет быть oбращенo взыcканиe».</w:t>
      </w:r>
    </w:p>
    <w:p w14:paraId="2136B588"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9. Установлено, что Федеральным законом «О внесении изменений в Основы законодательства РФ о нотариате и отдельные законодательные акты РФ» № 166 – ФЗ от 02.10.2012, вводящим систему регистрации уведомлений о залоге, остается нерешенным вопрос о залоге, неучтенном в системе регистрации уведомлений о залоге. Не определено также, каким образом решается вопрос по недобросовестному залогодержателю (который знает о предшествующем залоге), чей залог учтен, и предшествующего залогодержателя, чей залог не учтен. Законодательно не решено, имеется ли приоритет у залогового кредитора, по неучтенному залогу в деле о банкротстве.</w:t>
      </w:r>
    </w:p>
    <w:p w14:paraId="4ADEE192"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В связи с вышеизложенными обстоятельствами и осознавая необходимость усиления гарантий обеспечения прав субъектов залогового правоотношения, диссертант считает необходимым ввести в ГК РФ в раздел о залоге отдельную статью, регулирующую очередность удовлетворения требований залогодержателей, в которой необходимо установить, что очередность удовлетворения требований залогодержателей зависит от момента возникновения каждого залога. Это положение должно найти отражение и в Законе «Об исполнительном производстве».</w:t>
      </w:r>
    </w:p>
    <w:p w14:paraId="63807C99"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b/>
          <w:bCs/>
          <w:color w:val="000000"/>
          <w:kern w:val="0"/>
          <w:sz w:val="18"/>
          <w:szCs w:val="18"/>
          <w:lang w:eastAsia="ru-RU"/>
        </w:rPr>
        <w:t>Теоретическая и практическая значимость исследования</w:t>
      </w:r>
      <w:r w:rsidRPr="004F0E68">
        <w:rPr>
          <w:rFonts w:ascii="Verdana" w:eastAsia="Times New Roman" w:hAnsi="Verdana" w:cs="Times New Roman"/>
          <w:color w:val="000000"/>
          <w:kern w:val="0"/>
          <w:sz w:val="18"/>
          <w:szCs w:val="18"/>
          <w:lang w:eastAsia="ru-RU"/>
        </w:rPr>
        <w:t> обусловлена необходимостью совершенствования гражданско-правового регулирования обеспечения прав субъектов залогового правоотношения.</w:t>
      </w:r>
    </w:p>
    <w:p w14:paraId="5338DC43"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t>Выводы и предложения диссертационного исследования нацелены на дальнейшее развитие и совершенствование законодательства, которое регулирует залоговые правоотношения, в частности правовой механизм обеспечения прав субъектов залоговых правоотношений, которые могут использоваться в правоприменительной деятельности и являться основой для дальнейшего исследования проблем, не нашедших отражения и разрешения в работах современных исследователей, а также использоваться при подготовке учебных пособий и изучении курса гражданского права.</w:t>
      </w:r>
    </w:p>
    <w:p w14:paraId="4766D8A5"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b/>
          <w:bCs/>
          <w:color w:val="000000"/>
          <w:kern w:val="0"/>
          <w:sz w:val="18"/>
          <w:szCs w:val="18"/>
          <w:lang w:eastAsia="ru-RU"/>
        </w:rPr>
        <w:t>Апробация результатов исследования</w:t>
      </w:r>
      <w:r w:rsidRPr="004F0E68">
        <w:rPr>
          <w:rFonts w:ascii="Verdana" w:eastAsia="Times New Roman" w:hAnsi="Verdana" w:cs="Times New Roman"/>
          <w:color w:val="000000"/>
          <w:kern w:val="0"/>
          <w:sz w:val="18"/>
          <w:szCs w:val="18"/>
          <w:lang w:eastAsia="ru-RU"/>
        </w:rPr>
        <w:t> осуществлялась путем изложения основных положений и выводов диссертации, в опубликованных автором научных статьях и докладах на научных конференциях. Основные теоретические выводы, рекомендации и положения диссертации обсуждались на заседании кафедры частного права юридического факультета Института экономики, управления и права Российского государственного гуманитарного университета.</w:t>
      </w:r>
    </w:p>
    <w:p w14:paraId="4F9217C5"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color w:val="000000"/>
          <w:kern w:val="0"/>
          <w:sz w:val="18"/>
          <w:szCs w:val="18"/>
          <w:lang w:eastAsia="ru-RU"/>
        </w:rPr>
        <w:lastRenderedPageBreak/>
        <w:t>На основе результатов исследования подготовлены и опубликованы монография и девять научных статей автора, общим объёмом 13,4 п. л.</w:t>
      </w:r>
    </w:p>
    <w:p w14:paraId="32A6B4A3" w14:textId="77777777" w:rsidR="004F0E68" w:rsidRPr="004F0E68" w:rsidRDefault="004F0E68" w:rsidP="004F0E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F0E68">
        <w:rPr>
          <w:rFonts w:ascii="Verdana" w:eastAsia="Times New Roman" w:hAnsi="Verdana" w:cs="Times New Roman"/>
          <w:b/>
          <w:bCs/>
          <w:color w:val="000000"/>
          <w:kern w:val="0"/>
          <w:sz w:val="18"/>
          <w:szCs w:val="18"/>
          <w:lang w:eastAsia="ru-RU"/>
        </w:rPr>
        <w:t>Структура диссертации</w:t>
      </w:r>
      <w:r w:rsidRPr="004F0E68">
        <w:rPr>
          <w:rFonts w:ascii="Verdana" w:eastAsia="Times New Roman" w:hAnsi="Verdana" w:cs="Times New Roman"/>
          <w:color w:val="000000"/>
          <w:kern w:val="0"/>
          <w:sz w:val="18"/>
          <w:szCs w:val="18"/>
          <w:lang w:eastAsia="ru-RU"/>
        </w:rPr>
        <w:t> обусловлена целью и задачами исследования. Работа состоит из введения, двух глав, шести параграфов, заключения, списка использованных источников и литературы.</w:t>
      </w:r>
    </w:p>
    <w:p w14:paraId="70B0432A" w14:textId="77777777" w:rsidR="004F0E68" w:rsidRPr="004F0E68" w:rsidRDefault="004F0E68" w:rsidP="004F0E68"/>
    <w:sectPr w:rsidR="004F0E68" w:rsidRPr="004F0E6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4D004" w14:textId="77777777" w:rsidR="00593D6C" w:rsidRDefault="00593D6C">
      <w:pPr>
        <w:spacing w:after="0" w:line="240" w:lineRule="auto"/>
      </w:pPr>
      <w:r>
        <w:separator/>
      </w:r>
    </w:p>
  </w:endnote>
  <w:endnote w:type="continuationSeparator" w:id="0">
    <w:p w14:paraId="20C596CE" w14:textId="77777777" w:rsidR="00593D6C" w:rsidRDefault="00593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4A167" w14:textId="77777777" w:rsidR="00593D6C" w:rsidRDefault="00593D6C">
      <w:pPr>
        <w:spacing w:after="0" w:line="240" w:lineRule="auto"/>
      </w:pPr>
      <w:r>
        <w:separator/>
      </w:r>
    </w:p>
  </w:footnote>
  <w:footnote w:type="continuationSeparator" w:id="0">
    <w:p w14:paraId="2144B206" w14:textId="77777777" w:rsidR="00593D6C" w:rsidRDefault="00593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6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27838</TotalTime>
  <Pages>8</Pages>
  <Words>4158</Words>
  <Characters>23701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5443</cp:revision>
  <cp:lastPrinted>2009-02-06T05:36:00Z</cp:lastPrinted>
  <dcterms:created xsi:type="dcterms:W3CDTF">2016-09-19T15:12:00Z</dcterms:created>
  <dcterms:modified xsi:type="dcterms:W3CDTF">2017-02-13T08:51:00Z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