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00" w:rsidRDefault="00970567" w:rsidP="00970567">
      <w:pPr>
        <w:rPr>
          <w:rFonts w:ascii="Times New Roman" w:eastAsia="Times New Roman" w:hAnsi="Times New Roman" w:cs="Times New Roman"/>
          <w:color w:val="000000"/>
          <w:kern w:val="0"/>
          <w:sz w:val="24"/>
          <w:szCs w:val="24"/>
          <w:lang w:eastAsia="ru-RU" w:bidi="ru-RU"/>
        </w:rPr>
      </w:pPr>
      <w:r w:rsidRPr="00970567">
        <w:rPr>
          <w:rFonts w:ascii="Times New Roman" w:eastAsia="Times New Roman" w:hAnsi="Times New Roman" w:cs="Times New Roman" w:hint="eastAsia"/>
          <w:color w:val="000000"/>
          <w:kern w:val="0"/>
          <w:sz w:val="24"/>
          <w:szCs w:val="24"/>
          <w:lang w:eastAsia="ru-RU" w:bidi="ru-RU"/>
        </w:rPr>
        <w:t>Котов</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Константин</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Сергеевич</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Влияние</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несъемных</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протезов</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из</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различных</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материалов</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на</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показатели</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минерального</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гомеостаза</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и</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кислотно</w:t>
      </w:r>
      <w:r w:rsidRPr="00970567">
        <w:rPr>
          <w:rFonts w:ascii="Times New Roman" w:eastAsia="Times New Roman" w:hAnsi="Times New Roman" w:cs="Times New Roman"/>
          <w:color w:val="000000"/>
          <w:kern w:val="0"/>
          <w:sz w:val="24"/>
          <w:szCs w:val="24"/>
          <w:lang w:eastAsia="ru-RU" w:bidi="ru-RU"/>
        </w:rPr>
        <w:t>-</w:t>
      </w:r>
      <w:r w:rsidRPr="00970567">
        <w:rPr>
          <w:rFonts w:ascii="Times New Roman" w:eastAsia="Times New Roman" w:hAnsi="Times New Roman" w:cs="Times New Roman" w:hint="eastAsia"/>
          <w:color w:val="000000"/>
          <w:kern w:val="0"/>
          <w:sz w:val="24"/>
          <w:szCs w:val="24"/>
          <w:lang w:eastAsia="ru-RU" w:bidi="ru-RU"/>
        </w:rPr>
        <w:t>щелочной</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баланс</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ротовой</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жидкости</w:t>
      </w:r>
      <w:r w:rsidRPr="00970567">
        <w:rPr>
          <w:rFonts w:ascii="Times New Roman" w:eastAsia="Times New Roman" w:hAnsi="Times New Roman" w:cs="Times New Roman"/>
          <w:color w:val="000000"/>
          <w:kern w:val="0"/>
          <w:sz w:val="24"/>
          <w:szCs w:val="24"/>
          <w:lang w:eastAsia="ru-RU" w:bidi="ru-RU"/>
        </w:rPr>
        <w:t xml:space="preserve"> : </w:t>
      </w:r>
      <w:r w:rsidRPr="00970567">
        <w:rPr>
          <w:rFonts w:ascii="Times New Roman" w:eastAsia="Times New Roman" w:hAnsi="Times New Roman" w:cs="Times New Roman" w:hint="eastAsia"/>
          <w:color w:val="000000"/>
          <w:kern w:val="0"/>
          <w:sz w:val="24"/>
          <w:szCs w:val="24"/>
          <w:lang w:eastAsia="ru-RU" w:bidi="ru-RU"/>
        </w:rPr>
        <w:t>диссертация</w:t>
      </w:r>
      <w:r w:rsidRPr="00970567">
        <w:rPr>
          <w:rFonts w:ascii="Times New Roman" w:eastAsia="Times New Roman" w:hAnsi="Times New Roman" w:cs="Times New Roman"/>
          <w:color w:val="000000"/>
          <w:kern w:val="0"/>
          <w:sz w:val="24"/>
          <w:szCs w:val="24"/>
          <w:lang w:eastAsia="ru-RU" w:bidi="ru-RU"/>
        </w:rPr>
        <w:t xml:space="preserve"> ... </w:t>
      </w:r>
      <w:r w:rsidRPr="00970567">
        <w:rPr>
          <w:rFonts w:ascii="Times New Roman" w:eastAsia="Times New Roman" w:hAnsi="Times New Roman" w:cs="Times New Roman" w:hint="eastAsia"/>
          <w:color w:val="000000"/>
          <w:kern w:val="0"/>
          <w:sz w:val="24"/>
          <w:szCs w:val="24"/>
          <w:lang w:eastAsia="ru-RU" w:bidi="ru-RU"/>
        </w:rPr>
        <w:t>кандидата</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медицинских</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наук</w:t>
      </w:r>
      <w:r w:rsidRPr="00970567">
        <w:rPr>
          <w:rFonts w:ascii="Times New Roman" w:eastAsia="Times New Roman" w:hAnsi="Times New Roman" w:cs="Times New Roman"/>
          <w:color w:val="000000"/>
          <w:kern w:val="0"/>
          <w:sz w:val="24"/>
          <w:szCs w:val="24"/>
          <w:lang w:eastAsia="ru-RU" w:bidi="ru-RU"/>
        </w:rPr>
        <w:t xml:space="preserve"> : 14.00.21 / </w:t>
      </w:r>
      <w:r w:rsidRPr="00970567">
        <w:rPr>
          <w:rFonts w:ascii="Times New Roman" w:eastAsia="Times New Roman" w:hAnsi="Times New Roman" w:cs="Times New Roman" w:hint="eastAsia"/>
          <w:color w:val="000000"/>
          <w:kern w:val="0"/>
          <w:sz w:val="24"/>
          <w:szCs w:val="24"/>
          <w:lang w:eastAsia="ru-RU" w:bidi="ru-RU"/>
        </w:rPr>
        <w:t>Котов</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Константин</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Сергеевич</w:t>
      </w:r>
      <w:r w:rsidRPr="00970567">
        <w:rPr>
          <w:rFonts w:ascii="Times New Roman" w:eastAsia="Times New Roman" w:hAnsi="Times New Roman" w:cs="Times New Roman"/>
          <w:color w:val="000000"/>
          <w:kern w:val="0"/>
          <w:sz w:val="24"/>
          <w:szCs w:val="24"/>
          <w:lang w:eastAsia="ru-RU" w:bidi="ru-RU"/>
        </w:rPr>
        <w:t>; [</w:t>
      </w:r>
      <w:r w:rsidRPr="00970567">
        <w:rPr>
          <w:rFonts w:ascii="Times New Roman" w:eastAsia="Times New Roman" w:hAnsi="Times New Roman" w:cs="Times New Roman" w:hint="eastAsia"/>
          <w:color w:val="000000"/>
          <w:kern w:val="0"/>
          <w:sz w:val="24"/>
          <w:szCs w:val="24"/>
          <w:lang w:eastAsia="ru-RU" w:bidi="ru-RU"/>
        </w:rPr>
        <w:t>Место</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защиты</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ГОУВПО</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Нижегородская</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государственная</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медицинская</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академия</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Нижний</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Новгород</w:t>
      </w:r>
      <w:r w:rsidRPr="00970567">
        <w:rPr>
          <w:rFonts w:ascii="Times New Roman" w:eastAsia="Times New Roman" w:hAnsi="Times New Roman" w:cs="Times New Roman"/>
          <w:color w:val="000000"/>
          <w:kern w:val="0"/>
          <w:sz w:val="24"/>
          <w:szCs w:val="24"/>
          <w:lang w:eastAsia="ru-RU" w:bidi="ru-RU"/>
        </w:rPr>
        <w:t xml:space="preserve">, 2009.- 124 </w:t>
      </w:r>
      <w:r w:rsidRPr="00970567">
        <w:rPr>
          <w:rFonts w:ascii="Times New Roman" w:eastAsia="Times New Roman" w:hAnsi="Times New Roman" w:cs="Times New Roman" w:hint="eastAsia"/>
          <w:color w:val="000000"/>
          <w:kern w:val="0"/>
          <w:sz w:val="24"/>
          <w:szCs w:val="24"/>
          <w:lang w:eastAsia="ru-RU" w:bidi="ru-RU"/>
        </w:rPr>
        <w:t>с</w:t>
      </w:r>
      <w:r w:rsidRPr="00970567">
        <w:rPr>
          <w:rFonts w:ascii="Times New Roman" w:eastAsia="Times New Roman" w:hAnsi="Times New Roman" w:cs="Times New Roman"/>
          <w:color w:val="000000"/>
          <w:kern w:val="0"/>
          <w:sz w:val="24"/>
          <w:szCs w:val="24"/>
          <w:lang w:eastAsia="ru-RU" w:bidi="ru-RU"/>
        </w:rPr>
        <w:t xml:space="preserve">.: </w:t>
      </w:r>
      <w:r w:rsidRPr="00970567">
        <w:rPr>
          <w:rFonts w:ascii="Times New Roman" w:eastAsia="Times New Roman" w:hAnsi="Times New Roman" w:cs="Times New Roman" w:hint="eastAsia"/>
          <w:color w:val="000000"/>
          <w:kern w:val="0"/>
          <w:sz w:val="24"/>
          <w:szCs w:val="24"/>
          <w:lang w:eastAsia="ru-RU" w:bidi="ru-RU"/>
        </w:rPr>
        <w:t>ил</w:t>
      </w:r>
      <w:r w:rsidRPr="00970567">
        <w:rPr>
          <w:rFonts w:ascii="Times New Roman" w:eastAsia="Times New Roman" w:hAnsi="Times New Roman" w:cs="Times New Roman"/>
          <w:color w:val="000000"/>
          <w:kern w:val="0"/>
          <w:sz w:val="24"/>
          <w:szCs w:val="24"/>
          <w:lang w:eastAsia="ru-RU" w:bidi="ru-RU"/>
        </w:rPr>
        <w:t>.</w:t>
      </w:r>
    </w:p>
    <w:p w:rsidR="00970567" w:rsidRDefault="00970567" w:rsidP="00970567">
      <w:pPr>
        <w:rPr>
          <w:rFonts w:ascii="Times New Roman" w:eastAsia="Times New Roman" w:hAnsi="Times New Roman" w:cs="Times New Roman"/>
          <w:color w:val="000000"/>
          <w:kern w:val="0"/>
          <w:sz w:val="24"/>
          <w:szCs w:val="24"/>
          <w:lang w:eastAsia="ru-RU" w:bidi="ru-RU"/>
        </w:rPr>
      </w:pPr>
    </w:p>
    <w:p w:rsidR="00970567" w:rsidRDefault="00970567" w:rsidP="00970567">
      <w:pPr>
        <w:rPr>
          <w:rFonts w:ascii="Times New Roman" w:eastAsia="Times New Roman" w:hAnsi="Times New Roman" w:cs="Times New Roman"/>
          <w:color w:val="000000"/>
          <w:kern w:val="0"/>
          <w:sz w:val="24"/>
          <w:szCs w:val="24"/>
          <w:lang w:eastAsia="ru-RU" w:bidi="ru-RU"/>
        </w:rPr>
      </w:pPr>
    </w:p>
    <w:p w:rsidR="00970567" w:rsidRDefault="00970567" w:rsidP="00970567">
      <w:pPr>
        <w:rPr>
          <w:rFonts w:ascii="Times New Roman" w:eastAsia="Times New Roman" w:hAnsi="Times New Roman" w:cs="Times New Roman"/>
          <w:color w:val="000000"/>
          <w:kern w:val="0"/>
          <w:sz w:val="24"/>
          <w:szCs w:val="24"/>
          <w:lang w:eastAsia="ru-RU" w:bidi="ru-RU"/>
        </w:rPr>
      </w:pPr>
    </w:p>
    <w:p w:rsidR="00970567" w:rsidRPr="00970567" w:rsidRDefault="00970567" w:rsidP="00970567">
      <w:pPr>
        <w:tabs>
          <w:tab w:val="clear" w:pos="709"/>
        </w:tabs>
        <w:suppressAutoHyphens w:val="0"/>
        <w:spacing w:after="0" w:line="485" w:lineRule="exact"/>
        <w:ind w:left="40" w:right="320" w:firstLine="122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ГОСУДАРСТВЕННОЕ ОБРАЗОВАТЕЛЬНОЕ УЧРЕЖДЕНИЕ ВЫСШЕГО ПРОФЕССИОНАЛЬНОГО ОБРАЗОВАНИЯ «РЯЗАНСКИЙ ГОСУДАРСТВЕННЫЙ МЕДИЦИНСКИЙ УНИВЕРСИТИТЕТ ИМ. АКАД. И.П. ПАВЛОВА ФЕДЕРАЛЬНОГО АГЕНТСТВА ПО ЗДРАВООХРАНЕНИЮ</w:t>
      </w:r>
    </w:p>
    <w:p w:rsidR="00970567" w:rsidRPr="00970567" w:rsidRDefault="00970567" w:rsidP="00970567">
      <w:pPr>
        <w:tabs>
          <w:tab w:val="clear" w:pos="709"/>
        </w:tabs>
        <w:suppressAutoHyphens w:val="0"/>
        <w:spacing w:after="600" w:line="485" w:lineRule="exact"/>
        <w:ind w:left="270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И СОЦИАЛЬНОМУ РАЗВИТИЮ»</w:t>
      </w:r>
    </w:p>
    <w:p w:rsidR="00970567" w:rsidRPr="00970567" w:rsidRDefault="00970567" w:rsidP="00970567">
      <w:pPr>
        <w:tabs>
          <w:tab w:val="clear" w:pos="709"/>
          <w:tab w:val="right" w:pos="7534"/>
          <w:tab w:val="center" w:pos="8095"/>
          <w:tab w:val="right" w:pos="9814"/>
        </w:tabs>
        <w:suppressAutoHyphens w:val="0"/>
        <w:spacing w:after="536" w:line="260" w:lineRule="exact"/>
        <w:ind w:left="270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w:t>
      </w:r>
      <w:r w:rsidRPr="00970567">
        <w:rPr>
          <w:rFonts w:ascii="Times New Roman" w:eastAsia="Times New Roman" w:hAnsi="Times New Roman" w:cs="Times New Roman"/>
          <w:color w:val="000000"/>
          <w:kern w:val="0"/>
          <w:sz w:val="26"/>
          <w:szCs w:val="26"/>
          <w:lang w:eastAsia="ru-RU" w:bidi="ru-RU"/>
        </w:rPr>
        <w:tab/>
        <w:t>На</w:t>
      </w:r>
      <w:r w:rsidRPr="00970567">
        <w:rPr>
          <w:rFonts w:ascii="Times New Roman" w:eastAsia="Times New Roman" w:hAnsi="Times New Roman" w:cs="Times New Roman"/>
          <w:color w:val="000000"/>
          <w:kern w:val="0"/>
          <w:sz w:val="26"/>
          <w:szCs w:val="26"/>
          <w:lang w:eastAsia="ru-RU" w:bidi="ru-RU"/>
        </w:rPr>
        <w:tab/>
        <w:t>правах</w:t>
      </w:r>
      <w:r w:rsidRPr="00970567">
        <w:rPr>
          <w:rFonts w:ascii="Times New Roman" w:eastAsia="Times New Roman" w:hAnsi="Times New Roman" w:cs="Times New Roman"/>
          <w:color w:val="000000"/>
          <w:kern w:val="0"/>
          <w:sz w:val="26"/>
          <w:szCs w:val="26"/>
          <w:lang w:eastAsia="ru-RU" w:bidi="ru-RU"/>
        </w:rPr>
        <w:tab/>
        <w:t>рукописи</w:t>
      </w:r>
    </w:p>
    <w:p w:rsidR="00970567" w:rsidRPr="00970567" w:rsidRDefault="00970567" w:rsidP="00970567">
      <w:pPr>
        <w:keepNext/>
        <w:keepLines/>
        <w:tabs>
          <w:tab w:val="clear" w:pos="709"/>
        </w:tabs>
        <w:suppressAutoHyphens w:val="0"/>
        <w:spacing w:after="109" w:line="300" w:lineRule="exact"/>
        <w:ind w:left="300" w:firstLine="0"/>
        <w:jc w:val="left"/>
        <w:outlineLvl w:val="1"/>
        <w:rPr>
          <w:rFonts w:ascii="Times New Roman" w:eastAsia="Times New Roman" w:hAnsi="Times New Roman" w:cs="Times New Roman"/>
          <w:b/>
          <w:bCs/>
          <w:color w:val="000000"/>
          <w:spacing w:val="20"/>
          <w:w w:val="70"/>
          <w:kern w:val="0"/>
          <w:sz w:val="30"/>
          <w:szCs w:val="30"/>
          <w:lang w:eastAsia="ru-RU" w:bidi="ru-RU"/>
        </w:rPr>
      </w:pPr>
      <w:bookmarkStart w:id="0" w:name="bookmark0"/>
      <w:r w:rsidRPr="00970567">
        <w:rPr>
          <w:rFonts w:ascii="Times New Roman" w:eastAsia="Times New Roman" w:hAnsi="Times New Roman" w:cs="Times New Roman"/>
          <w:b/>
          <w:bCs/>
          <w:color w:val="000000"/>
          <w:kern w:val="0"/>
          <w:sz w:val="26"/>
          <w:szCs w:val="26"/>
          <w:lang w:eastAsia="ru-RU" w:bidi="ru-RU"/>
        </w:rPr>
        <w:t>(</w:t>
      </w:r>
      <w:r w:rsidRPr="00970567">
        <w:rPr>
          <w:rFonts w:ascii="Times New Roman" w:eastAsia="Times New Roman" w:hAnsi="Times New Roman" w:cs="Times New Roman"/>
          <w:b/>
          <w:bCs/>
          <w:color w:val="000000"/>
          <w:spacing w:val="20"/>
          <w:w w:val="70"/>
          <w:kern w:val="0"/>
          <w:sz w:val="30"/>
          <w:szCs w:val="30"/>
          <w:lang w:eastAsia="ru-RU" w:bidi="ru-RU"/>
        </w:rPr>
        <w:t>04.20</w:t>
      </w:r>
      <w:r w:rsidRPr="00970567">
        <w:rPr>
          <w:rFonts w:ascii="Times New Roman" w:eastAsia="Times New Roman" w:hAnsi="Times New Roman" w:cs="Times New Roman"/>
          <w:b/>
          <w:bCs/>
          <w:color w:val="000000"/>
          <w:kern w:val="0"/>
          <w:sz w:val="26"/>
          <w:szCs w:val="26"/>
          <w:lang w:eastAsia="ru-RU" w:bidi="ru-RU"/>
        </w:rPr>
        <w:t xml:space="preserve"> </w:t>
      </w:r>
      <w:r w:rsidRPr="00970567">
        <w:rPr>
          <w:rFonts w:ascii="Times New Roman" w:eastAsia="Times New Roman" w:hAnsi="Times New Roman" w:cs="Times New Roman"/>
          <w:b/>
          <w:bCs/>
          <w:color w:val="000000"/>
          <w:spacing w:val="20"/>
          <w:w w:val="70"/>
          <w:kern w:val="0"/>
          <w:sz w:val="30"/>
          <w:szCs w:val="30"/>
          <w:lang w:eastAsia="ru-RU" w:bidi="ru-RU"/>
        </w:rPr>
        <w:t>0.9</w:t>
      </w:r>
      <w:r w:rsidRPr="00970567">
        <w:rPr>
          <w:rFonts w:ascii="Times New Roman" w:eastAsia="Times New Roman" w:hAnsi="Times New Roman" w:cs="Times New Roman"/>
          <w:b/>
          <w:bCs/>
          <w:color w:val="000000"/>
          <w:kern w:val="0"/>
          <w:sz w:val="26"/>
          <w:szCs w:val="26"/>
          <w:lang w:eastAsia="ru-RU" w:bidi="ru-RU"/>
        </w:rPr>
        <w:t xml:space="preserve"> </w:t>
      </w:r>
      <w:r w:rsidRPr="00970567">
        <w:rPr>
          <w:rFonts w:ascii="Times New Roman" w:eastAsia="Times New Roman" w:hAnsi="Times New Roman" w:cs="Times New Roman"/>
          <w:b/>
          <w:bCs/>
          <w:color w:val="000000"/>
          <w:spacing w:val="60"/>
          <w:w w:val="70"/>
          <w:kern w:val="0"/>
          <w:sz w:val="30"/>
          <w:szCs w:val="30"/>
          <w:lang w:eastAsia="ru-RU" w:bidi="ru-RU"/>
        </w:rPr>
        <w:t>04433</w:t>
      </w:r>
      <w:r w:rsidRPr="00970567">
        <w:rPr>
          <w:rFonts w:ascii="Times New Roman" w:eastAsia="Times New Roman" w:hAnsi="Times New Roman" w:cs="Times New Roman"/>
          <w:b/>
          <w:bCs/>
          <w:color w:val="000000"/>
          <w:kern w:val="0"/>
          <w:sz w:val="26"/>
          <w:szCs w:val="26"/>
          <w:lang w:eastAsia="ru-RU" w:bidi="ru-RU"/>
        </w:rPr>
        <w:t xml:space="preserve"> -</w:t>
      </w:r>
      <w:bookmarkEnd w:id="0"/>
    </w:p>
    <w:p w:rsidR="00970567" w:rsidRPr="00970567" w:rsidRDefault="00970567" w:rsidP="00970567">
      <w:pPr>
        <w:tabs>
          <w:tab w:val="clear" w:pos="709"/>
        </w:tabs>
        <w:suppressAutoHyphens w:val="0"/>
        <w:spacing w:after="470" w:line="260" w:lineRule="exact"/>
        <w:ind w:left="336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Котов Константин Сергеевич</w:t>
      </w:r>
    </w:p>
    <w:p w:rsidR="00970567" w:rsidRPr="00970567" w:rsidRDefault="00970567" w:rsidP="00970567">
      <w:pPr>
        <w:tabs>
          <w:tab w:val="clear" w:pos="709"/>
        </w:tabs>
        <w:suppressAutoHyphens w:val="0"/>
        <w:spacing w:after="480" w:line="485" w:lineRule="exact"/>
        <w:ind w:left="40" w:firstLine="0"/>
        <w:jc w:val="center"/>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ВЛИЯНИЕ НЕСЪЁМНЫХ ПРОТЕЗОВ ИЗ РАЗЛИЧНЫХ МАТЕРИАЛОВ НА ПОКАЗАТЕЛИ МИНЕРАЛЬНОГО ГОМЕОСТАЗА И КИСЛОТНО</w:t>
      </w:r>
      <w:r w:rsidRPr="00970567">
        <w:rPr>
          <w:rFonts w:ascii="Times New Roman" w:eastAsia="Times New Roman" w:hAnsi="Times New Roman" w:cs="Times New Roman"/>
          <w:b/>
          <w:bCs/>
          <w:color w:val="000000"/>
          <w:kern w:val="0"/>
          <w:sz w:val="26"/>
          <w:szCs w:val="26"/>
          <w:lang w:eastAsia="ru-RU" w:bidi="ru-RU"/>
        </w:rPr>
        <w:softHyphen/>
        <w:t>ЩЕЛОЧНОЙ БАЛАНС РОТОВОЙ ЖИДКОСТИ</w:t>
      </w:r>
    </w:p>
    <w:p w:rsidR="00970567" w:rsidRPr="00970567" w:rsidRDefault="00970567" w:rsidP="00970567">
      <w:pPr>
        <w:tabs>
          <w:tab w:val="clear" w:pos="709"/>
        </w:tabs>
        <w:suppressAutoHyphens w:val="0"/>
        <w:spacing w:after="287" w:line="260" w:lineRule="exact"/>
        <w:ind w:left="336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14.00.21 - стоматология</w:t>
      </w:r>
    </w:p>
    <w:p w:rsidR="00970567" w:rsidRPr="00970567" w:rsidRDefault="00970567" w:rsidP="00970567">
      <w:pPr>
        <w:tabs>
          <w:tab w:val="clear" w:pos="709"/>
        </w:tabs>
        <w:suppressAutoHyphens w:val="0"/>
        <w:spacing w:after="1860" w:line="485" w:lineRule="exact"/>
        <w:ind w:left="40" w:firstLine="0"/>
        <w:jc w:val="center"/>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медицинских наук</w:t>
      </w:r>
    </w:p>
    <w:p w:rsidR="00970567" w:rsidRPr="00970567" w:rsidRDefault="00970567" w:rsidP="00970567">
      <w:pPr>
        <w:tabs>
          <w:tab w:val="clear" w:pos="709"/>
        </w:tabs>
        <w:suppressAutoHyphens w:val="0"/>
        <w:spacing w:after="2040" w:line="485" w:lineRule="exact"/>
        <w:ind w:left="5860" w:right="120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Научный руководитель: заслуженный врач РФ, д.м.н., В.Д. Вагнер.</w:t>
      </w:r>
    </w:p>
    <w:p w:rsidR="00970567" w:rsidRPr="00970567" w:rsidRDefault="00970567" w:rsidP="00970567">
      <w:pPr>
        <w:tabs>
          <w:tab w:val="clear" w:pos="709"/>
        </w:tabs>
        <w:suppressAutoHyphens w:val="0"/>
        <w:spacing w:after="0" w:line="260" w:lineRule="exact"/>
        <w:ind w:left="336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Нижний Новгород, 2009</w:t>
      </w:r>
    </w:p>
    <w:p w:rsidR="00970567" w:rsidRPr="00970567" w:rsidRDefault="00970567" w:rsidP="00970567">
      <w:pPr>
        <w:tabs>
          <w:tab w:val="clear" w:pos="709"/>
        </w:tabs>
        <w:suppressAutoHyphens w:val="0"/>
        <w:spacing w:after="0" w:line="480" w:lineRule="exact"/>
        <w:ind w:left="40" w:firstLine="0"/>
        <w:jc w:val="center"/>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ОГЛАВЛЕНИЕ</w:t>
      </w:r>
    </w:p>
    <w:p w:rsidR="00970567" w:rsidRPr="00970567" w:rsidRDefault="00970567" w:rsidP="00970567">
      <w:pPr>
        <w:tabs>
          <w:tab w:val="clear" w:pos="709"/>
          <w:tab w:val="right" w:leader="dot" w:pos="98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fldChar w:fldCharType="begin"/>
      </w:r>
      <w:r w:rsidRPr="00970567">
        <w:rPr>
          <w:rFonts w:ascii="Times New Roman" w:eastAsia="Times New Roman" w:hAnsi="Times New Roman" w:cs="Times New Roman"/>
          <w:b/>
          <w:bCs/>
          <w:color w:val="000000"/>
          <w:kern w:val="0"/>
          <w:sz w:val="26"/>
          <w:szCs w:val="26"/>
          <w:lang w:eastAsia="ru-RU" w:bidi="ru-RU"/>
        </w:rPr>
        <w:instrText xml:space="preserve"> TOC \o "1-5" \h \z </w:instrText>
      </w:r>
      <w:r w:rsidRPr="00970567">
        <w:rPr>
          <w:rFonts w:ascii="Times New Roman" w:eastAsia="Times New Roman" w:hAnsi="Times New Roman" w:cs="Times New Roman"/>
          <w:b/>
          <w:bCs/>
          <w:color w:val="000000"/>
          <w:kern w:val="0"/>
          <w:sz w:val="26"/>
          <w:szCs w:val="26"/>
          <w:lang w:eastAsia="ru-RU" w:bidi="ru-RU"/>
        </w:rPr>
        <w:fldChar w:fldCharType="separate"/>
      </w:r>
      <w:r w:rsidRPr="00970567">
        <w:rPr>
          <w:rFonts w:ascii="Times New Roman" w:eastAsia="Times New Roman" w:hAnsi="Times New Roman" w:cs="Times New Roman"/>
          <w:b/>
          <w:bCs/>
          <w:color w:val="000000"/>
          <w:kern w:val="0"/>
          <w:sz w:val="26"/>
          <w:szCs w:val="26"/>
          <w:lang w:eastAsia="ru-RU" w:bidi="ru-RU"/>
        </w:rPr>
        <w:t>Введение</w:t>
      </w:r>
      <w:r w:rsidRPr="00970567">
        <w:rPr>
          <w:rFonts w:ascii="Times New Roman" w:eastAsia="Times New Roman" w:hAnsi="Times New Roman" w:cs="Times New Roman"/>
          <w:b/>
          <w:bCs/>
          <w:color w:val="000000"/>
          <w:kern w:val="0"/>
          <w:sz w:val="26"/>
          <w:szCs w:val="26"/>
          <w:lang w:eastAsia="ru-RU" w:bidi="ru-RU"/>
        </w:rPr>
        <w:tab/>
        <w:t>3</w:t>
      </w:r>
    </w:p>
    <w:p w:rsidR="00970567" w:rsidRPr="00970567" w:rsidRDefault="00970567" w:rsidP="00970567">
      <w:pPr>
        <w:tabs>
          <w:tab w:val="clear" w:pos="709"/>
        </w:tabs>
        <w:suppressAutoHyphens w:val="0"/>
        <w:spacing w:after="0" w:line="480" w:lineRule="exact"/>
        <w:ind w:left="40" w:right="1500" w:firstLine="0"/>
        <w:jc w:val="left"/>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Глава 1. Воздействие несъёмных зубных протезов из различных материалов на минеральный и кислотно-щелочной гомеостаз</w:t>
      </w:r>
    </w:p>
    <w:p w:rsidR="00970567" w:rsidRPr="00970567" w:rsidRDefault="00970567" w:rsidP="00970567">
      <w:pPr>
        <w:tabs>
          <w:tab w:val="clear" w:pos="709"/>
          <w:tab w:val="right" w:leader="dot" w:pos="9853"/>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ротовой жидкости. Обзор литературы</w:t>
      </w:r>
      <w:r w:rsidRPr="00970567">
        <w:rPr>
          <w:rFonts w:ascii="Times New Roman" w:eastAsia="Times New Roman" w:hAnsi="Times New Roman" w:cs="Times New Roman"/>
          <w:b/>
          <w:bCs/>
          <w:color w:val="000000"/>
          <w:kern w:val="0"/>
          <w:sz w:val="26"/>
          <w:szCs w:val="26"/>
          <w:lang w:eastAsia="ru-RU" w:bidi="ru-RU"/>
        </w:rPr>
        <w:tab/>
        <w:t>7</w:t>
      </w:r>
    </w:p>
    <w:p w:rsidR="00970567" w:rsidRPr="00970567" w:rsidRDefault="00970567" w:rsidP="00970567">
      <w:pPr>
        <w:tabs>
          <w:tab w:val="clear" w:pos="709"/>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Собственные исследования. Глава 2. Материал и методы</w:t>
      </w:r>
    </w:p>
    <w:p w:rsidR="00970567" w:rsidRPr="00970567" w:rsidRDefault="00970567" w:rsidP="00970567">
      <w:pPr>
        <w:tabs>
          <w:tab w:val="clear" w:pos="709"/>
          <w:tab w:val="right" w:leader="dot" w:pos="98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исследования</w:t>
      </w:r>
      <w:r w:rsidRPr="00970567">
        <w:rPr>
          <w:rFonts w:ascii="Times New Roman" w:eastAsia="Times New Roman" w:hAnsi="Times New Roman" w:cs="Times New Roman"/>
          <w:b/>
          <w:bCs/>
          <w:color w:val="000000"/>
          <w:kern w:val="0"/>
          <w:sz w:val="26"/>
          <w:szCs w:val="26"/>
          <w:lang w:eastAsia="ru-RU" w:bidi="ru-RU"/>
        </w:rPr>
        <w:tab/>
        <w:t>33</w:t>
      </w:r>
    </w:p>
    <w:p w:rsidR="00970567" w:rsidRPr="00970567" w:rsidRDefault="00970567" w:rsidP="00970567">
      <w:pPr>
        <w:numPr>
          <w:ilvl w:val="0"/>
          <w:numId w:val="14"/>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Клиническое обследование</w:t>
      </w:r>
      <w:r w:rsidRPr="00970567">
        <w:rPr>
          <w:rFonts w:ascii="Times New Roman" w:eastAsia="Times New Roman" w:hAnsi="Times New Roman" w:cs="Times New Roman"/>
          <w:color w:val="000000"/>
          <w:kern w:val="0"/>
          <w:sz w:val="26"/>
          <w:szCs w:val="26"/>
          <w:lang w:eastAsia="ru-RU" w:bidi="ru-RU"/>
        </w:rPr>
        <w:tab/>
        <w:t>34</w:t>
      </w:r>
    </w:p>
    <w:p w:rsidR="00970567" w:rsidRPr="00970567" w:rsidRDefault="00970567" w:rsidP="00970567">
      <w:pPr>
        <w:numPr>
          <w:ilvl w:val="0"/>
          <w:numId w:val="14"/>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970567">
          <w:rPr>
            <w:rFonts w:ascii="Times New Roman" w:eastAsia="Times New Roman" w:hAnsi="Times New Roman" w:cs="Times New Roman"/>
            <w:color w:val="000000"/>
            <w:kern w:val="0"/>
            <w:sz w:val="26"/>
            <w:szCs w:val="26"/>
            <w:lang w:eastAsia="ru-RU" w:bidi="ru-RU"/>
          </w:rPr>
          <w:t xml:space="preserve"> Лабораторные исследования ротовой жидкости</w:t>
        </w:r>
        <w:r w:rsidRPr="00970567">
          <w:rPr>
            <w:rFonts w:ascii="Times New Roman" w:eastAsia="Times New Roman" w:hAnsi="Times New Roman" w:cs="Times New Roman"/>
            <w:color w:val="000000"/>
            <w:kern w:val="0"/>
            <w:sz w:val="26"/>
            <w:szCs w:val="26"/>
            <w:lang w:eastAsia="ru-RU" w:bidi="ru-RU"/>
          </w:rPr>
          <w:tab/>
          <w:t>38</w:t>
        </w:r>
      </w:hyperlink>
    </w:p>
    <w:p w:rsidR="00970567" w:rsidRPr="00970567" w:rsidRDefault="00970567" w:rsidP="00970567">
      <w:pPr>
        <w:tabs>
          <w:tab w:val="clear" w:pos="709"/>
          <w:tab w:val="right" w:leader="dot" w:pos="9853"/>
        </w:tabs>
        <w:suppressAutoHyphens w:val="0"/>
        <w:spacing w:after="0" w:line="480" w:lineRule="exact"/>
        <w:ind w:left="760" w:firstLine="0"/>
        <w:rPr>
          <w:rFonts w:ascii="Times New Roman" w:eastAsia="Times New Roman" w:hAnsi="Times New Roman" w:cs="Times New Roman"/>
          <w:color w:val="000000"/>
          <w:kern w:val="0"/>
          <w:sz w:val="26"/>
          <w:szCs w:val="26"/>
          <w:lang w:eastAsia="ru-RU" w:bidi="ru-RU"/>
        </w:rPr>
      </w:pPr>
      <w:hyperlink w:anchor="bookmark3" w:tooltip="Current Document">
        <w:r w:rsidRPr="00970567">
          <w:rPr>
            <w:rFonts w:ascii="Times New Roman" w:eastAsia="Times New Roman" w:hAnsi="Times New Roman" w:cs="Times New Roman"/>
            <w:color w:val="000000"/>
            <w:kern w:val="0"/>
            <w:sz w:val="26"/>
            <w:szCs w:val="26"/>
            <w:lang w:eastAsia="ru-RU" w:bidi="ru-RU"/>
          </w:rPr>
          <w:t>2.2.1.Определение концентрации минеральных элементов</w:t>
        </w:r>
        <w:r w:rsidRPr="00970567">
          <w:rPr>
            <w:rFonts w:ascii="Times New Roman" w:eastAsia="Times New Roman" w:hAnsi="Times New Roman" w:cs="Times New Roman"/>
            <w:color w:val="000000"/>
            <w:kern w:val="0"/>
            <w:sz w:val="26"/>
            <w:szCs w:val="26"/>
            <w:lang w:eastAsia="ru-RU" w:bidi="ru-RU"/>
          </w:rPr>
          <w:tab/>
          <w:t>39</w:t>
        </w:r>
      </w:hyperlink>
    </w:p>
    <w:p w:rsidR="00970567" w:rsidRPr="00970567" w:rsidRDefault="00970567" w:rsidP="00970567">
      <w:pPr>
        <w:numPr>
          <w:ilvl w:val="0"/>
          <w:numId w:val="15"/>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970567">
          <w:rPr>
            <w:rFonts w:ascii="Times New Roman" w:eastAsia="Times New Roman" w:hAnsi="Times New Roman" w:cs="Times New Roman"/>
            <w:color w:val="000000"/>
            <w:kern w:val="0"/>
            <w:sz w:val="26"/>
            <w:szCs w:val="26"/>
            <w:lang w:eastAsia="ru-RU" w:bidi="ru-RU"/>
          </w:rPr>
          <w:t xml:space="preserve"> Определение концентрации трехвалентного железа</w:t>
        </w:r>
        <w:r w:rsidRPr="00970567">
          <w:rPr>
            <w:rFonts w:ascii="Times New Roman" w:eastAsia="Times New Roman" w:hAnsi="Times New Roman" w:cs="Times New Roman"/>
            <w:color w:val="000000"/>
            <w:kern w:val="0"/>
            <w:sz w:val="26"/>
            <w:szCs w:val="26"/>
            <w:lang w:eastAsia="ru-RU" w:bidi="ru-RU"/>
          </w:rPr>
          <w:tab/>
          <w:t>39</w:t>
        </w:r>
      </w:hyperlink>
    </w:p>
    <w:p w:rsidR="00970567" w:rsidRPr="00970567" w:rsidRDefault="00970567" w:rsidP="00970567">
      <w:pPr>
        <w:numPr>
          <w:ilvl w:val="0"/>
          <w:numId w:val="15"/>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970567">
          <w:rPr>
            <w:rFonts w:ascii="Times New Roman" w:eastAsia="Times New Roman" w:hAnsi="Times New Roman" w:cs="Times New Roman"/>
            <w:color w:val="000000"/>
            <w:kern w:val="0"/>
            <w:sz w:val="26"/>
            <w:szCs w:val="26"/>
            <w:lang w:eastAsia="ru-RU" w:bidi="ru-RU"/>
          </w:rPr>
          <w:t xml:space="preserve"> Определение концентрации одновалентного калия</w:t>
        </w:r>
        <w:r w:rsidRPr="00970567">
          <w:rPr>
            <w:rFonts w:ascii="Times New Roman" w:eastAsia="Times New Roman" w:hAnsi="Times New Roman" w:cs="Times New Roman"/>
            <w:color w:val="000000"/>
            <w:kern w:val="0"/>
            <w:sz w:val="26"/>
            <w:szCs w:val="26"/>
            <w:lang w:eastAsia="ru-RU" w:bidi="ru-RU"/>
          </w:rPr>
          <w:tab/>
          <w:t>40</w:t>
        </w:r>
      </w:hyperlink>
    </w:p>
    <w:p w:rsidR="00970567" w:rsidRPr="00970567" w:rsidRDefault="00970567" w:rsidP="00970567">
      <w:pPr>
        <w:numPr>
          <w:ilvl w:val="0"/>
          <w:numId w:val="15"/>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970567">
          <w:rPr>
            <w:rFonts w:ascii="Times New Roman" w:eastAsia="Times New Roman" w:hAnsi="Times New Roman" w:cs="Times New Roman"/>
            <w:color w:val="000000"/>
            <w:kern w:val="0"/>
            <w:sz w:val="26"/>
            <w:szCs w:val="26"/>
            <w:lang w:eastAsia="ru-RU" w:bidi="ru-RU"/>
          </w:rPr>
          <w:t xml:space="preserve"> Определение концентрации двухвалентного кальция</w:t>
        </w:r>
        <w:r w:rsidRPr="00970567">
          <w:rPr>
            <w:rFonts w:ascii="Times New Roman" w:eastAsia="Times New Roman" w:hAnsi="Times New Roman" w:cs="Times New Roman"/>
            <w:color w:val="000000"/>
            <w:kern w:val="0"/>
            <w:sz w:val="26"/>
            <w:szCs w:val="26"/>
            <w:lang w:eastAsia="ru-RU" w:bidi="ru-RU"/>
          </w:rPr>
          <w:tab/>
          <w:t>41</w:t>
        </w:r>
      </w:hyperlink>
    </w:p>
    <w:p w:rsidR="00970567" w:rsidRPr="00970567" w:rsidRDefault="00970567" w:rsidP="00970567">
      <w:pPr>
        <w:numPr>
          <w:ilvl w:val="0"/>
          <w:numId w:val="15"/>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970567">
          <w:rPr>
            <w:rFonts w:ascii="Times New Roman" w:eastAsia="Times New Roman" w:hAnsi="Times New Roman" w:cs="Times New Roman"/>
            <w:color w:val="000000"/>
            <w:kern w:val="0"/>
            <w:sz w:val="26"/>
            <w:szCs w:val="26"/>
            <w:lang w:eastAsia="ru-RU" w:bidi="ru-RU"/>
          </w:rPr>
          <w:t xml:space="preserve"> Определение концентрации двухвалентного магния</w:t>
        </w:r>
        <w:r w:rsidRPr="00970567">
          <w:rPr>
            <w:rFonts w:ascii="Times New Roman" w:eastAsia="Times New Roman" w:hAnsi="Times New Roman" w:cs="Times New Roman"/>
            <w:color w:val="000000"/>
            <w:kern w:val="0"/>
            <w:sz w:val="26"/>
            <w:szCs w:val="26"/>
            <w:lang w:eastAsia="ru-RU" w:bidi="ru-RU"/>
          </w:rPr>
          <w:tab/>
          <w:t>41</w:t>
        </w:r>
      </w:hyperlink>
    </w:p>
    <w:p w:rsidR="00970567" w:rsidRPr="00970567" w:rsidRDefault="00970567" w:rsidP="00970567">
      <w:pPr>
        <w:numPr>
          <w:ilvl w:val="0"/>
          <w:numId w:val="15"/>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970567">
          <w:rPr>
            <w:rFonts w:ascii="Times New Roman" w:eastAsia="Times New Roman" w:hAnsi="Times New Roman" w:cs="Times New Roman"/>
            <w:color w:val="000000"/>
            <w:kern w:val="0"/>
            <w:sz w:val="26"/>
            <w:szCs w:val="26"/>
            <w:lang w:eastAsia="ru-RU" w:bidi="ru-RU"/>
          </w:rPr>
          <w:t xml:space="preserve"> Определение концентрации ионов натрия</w:t>
        </w:r>
        <w:r w:rsidRPr="00970567">
          <w:rPr>
            <w:rFonts w:ascii="Times New Roman" w:eastAsia="Times New Roman" w:hAnsi="Times New Roman" w:cs="Times New Roman"/>
            <w:color w:val="000000"/>
            <w:kern w:val="0"/>
            <w:sz w:val="26"/>
            <w:szCs w:val="26"/>
            <w:lang w:eastAsia="ru-RU" w:bidi="ru-RU"/>
          </w:rPr>
          <w:tab/>
          <w:t>42</w:t>
        </w:r>
      </w:hyperlink>
    </w:p>
    <w:p w:rsidR="00970567" w:rsidRPr="00970567" w:rsidRDefault="00970567" w:rsidP="00970567">
      <w:pPr>
        <w:numPr>
          <w:ilvl w:val="0"/>
          <w:numId w:val="15"/>
        </w:numPr>
        <w:tabs>
          <w:tab w:val="clear" w:pos="709"/>
          <w:tab w:val="right" w:leader="dot" w:pos="9853"/>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970567">
          <w:rPr>
            <w:rFonts w:ascii="Times New Roman" w:eastAsia="Times New Roman" w:hAnsi="Times New Roman" w:cs="Times New Roman"/>
            <w:color w:val="000000"/>
            <w:kern w:val="0"/>
            <w:sz w:val="26"/>
            <w:szCs w:val="26"/>
            <w:lang w:eastAsia="ru-RU" w:bidi="ru-RU"/>
          </w:rPr>
          <w:t xml:space="preserve"> Определение концентрации фосфатов</w:t>
        </w:r>
        <w:r w:rsidRPr="00970567">
          <w:rPr>
            <w:rFonts w:ascii="Times New Roman" w:eastAsia="Times New Roman" w:hAnsi="Times New Roman" w:cs="Times New Roman"/>
            <w:color w:val="000000"/>
            <w:kern w:val="0"/>
            <w:sz w:val="26"/>
            <w:szCs w:val="26"/>
            <w:lang w:eastAsia="ru-RU" w:bidi="ru-RU"/>
          </w:rPr>
          <w:tab/>
          <w:t>43</w:t>
        </w:r>
      </w:hyperlink>
    </w:p>
    <w:p w:rsidR="00970567" w:rsidRPr="00970567" w:rsidRDefault="00970567" w:rsidP="00970567">
      <w:pPr>
        <w:tabs>
          <w:tab w:val="clear" w:pos="709"/>
          <w:tab w:val="right" w:leader="dot" w:pos="9853"/>
        </w:tabs>
        <w:suppressAutoHyphens w:val="0"/>
        <w:spacing w:after="0" w:line="480" w:lineRule="exact"/>
        <w:ind w:left="76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2.2.1.7.Определение концентрации хлорид ионов</w:t>
      </w:r>
      <w:r w:rsidRPr="00970567">
        <w:rPr>
          <w:rFonts w:ascii="Times New Roman" w:eastAsia="Times New Roman" w:hAnsi="Times New Roman" w:cs="Times New Roman"/>
          <w:color w:val="000000"/>
          <w:kern w:val="0"/>
          <w:sz w:val="26"/>
          <w:szCs w:val="26"/>
          <w:lang w:eastAsia="ru-RU" w:bidi="ru-RU"/>
        </w:rPr>
        <w:tab/>
        <w:t>43</w:t>
      </w:r>
    </w:p>
    <w:p w:rsidR="00970567" w:rsidRPr="00970567" w:rsidRDefault="00970567" w:rsidP="00970567">
      <w:pPr>
        <w:tabs>
          <w:tab w:val="clear" w:pos="709"/>
          <w:tab w:val="right" w:leader="dot" w:pos="9853"/>
        </w:tabs>
        <w:suppressAutoHyphens w:val="0"/>
        <w:spacing w:after="0" w:line="480" w:lineRule="exact"/>
        <w:ind w:left="76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2.2.2. Определения pH ротовой жидкости</w:t>
      </w:r>
      <w:r w:rsidRPr="00970567">
        <w:rPr>
          <w:rFonts w:ascii="Times New Roman" w:eastAsia="Times New Roman" w:hAnsi="Times New Roman" w:cs="Times New Roman"/>
          <w:color w:val="000000"/>
          <w:kern w:val="0"/>
          <w:sz w:val="26"/>
          <w:szCs w:val="26"/>
          <w:lang w:eastAsia="ru-RU" w:bidi="ru-RU"/>
        </w:rPr>
        <w:tab/>
        <w:t>44</w:t>
      </w:r>
    </w:p>
    <w:p w:rsidR="00970567" w:rsidRPr="00970567" w:rsidRDefault="00970567" w:rsidP="00970567">
      <w:pPr>
        <w:tabs>
          <w:tab w:val="clear" w:pos="709"/>
          <w:tab w:val="right" w:leader="dot" w:pos="9853"/>
        </w:tabs>
        <w:suppressAutoHyphens w:val="0"/>
        <w:spacing w:after="0" w:line="480" w:lineRule="exact"/>
        <w:ind w:left="76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2.3. Статистическая обработка полученных результатов</w:t>
      </w:r>
      <w:r w:rsidRPr="00970567">
        <w:rPr>
          <w:rFonts w:ascii="Times New Roman" w:eastAsia="Times New Roman" w:hAnsi="Times New Roman" w:cs="Times New Roman"/>
          <w:color w:val="000000"/>
          <w:kern w:val="0"/>
          <w:sz w:val="26"/>
          <w:szCs w:val="26"/>
          <w:lang w:eastAsia="ru-RU" w:bidi="ru-RU"/>
        </w:rPr>
        <w:tab/>
        <w:t>44</w:t>
      </w:r>
    </w:p>
    <w:p w:rsidR="00970567" w:rsidRPr="00970567" w:rsidRDefault="00970567" w:rsidP="00970567">
      <w:pPr>
        <w:tabs>
          <w:tab w:val="clear" w:pos="709"/>
          <w:tab w:val="right" w:leader="dot" w:pos="9853"/>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Глава 3. Результаты собственных исследований</w:t>
      </w:r>
      <w:r w:rsidRPr="00970567">
        <w:rPr>
          <w:rFonts w:ascii="Times New Roman" w:eastAsia="Times New Roman" w:hAnsi="Times New Roman" w:cs="Times New Roman"/>
          <w:b/>
          <w:bCs/>
          <w:color w:val="000000"/>
          <w:kern w:val="0"/>
          <w:sz w:val="26"/>
          <w:szCs w:val="26"/>
          <w:lang w:eastAsia="ru-RU" w:bidi="ru-RU"/>
        </w:rPr>
        <w:tab/>
        <w:t>45</w:t>
      </w:r>
    </w:p>
    <w:p w:rsidR="00970567" w:rsidRPr="00970567" w:rsidRDefault="00970567" w:rsidP="00970567">
      <w:pPr>
        <w:tabs>
          <w:tab w:val="clear" w:pos="709"/>
          <w:tab w:val="right" w:leader="dot" w:pos="9853"/>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Обсуждение результатов исследования</w:t>
      </w:r>
      <w:r w:rsidRPr="00970567">
        <w:rPr>
          <w:rFonts w:ascii="Times New Roman" w:eastAsia="Times New Roman" w:hAnsi="Times New Roman" w:cs="Times New Roman"/>
          <w:b/>
          <w:bCs/>
          <w:color w:val="000000"/>
          <w:kern w:val="0"/>
          <w:sz w:val="26"/>
          <w:szCs w:val="26"/>
          <w:lang w:eastAsia="ru-RU" w:bidi="ru-RU"/>
        </w:rPr>
        <w:tab/>
        <w:t>73</w:t>
      </w:r>
    </w:p>
    <w:p w:rsidR="00970567" w:rsidRPr="00970567" w:rsidRDefault="00970567" w:rsidP="00970567">
      <w:pPr>
        <w:tabs>
          <w:tab w:val="clear" w:pos="709"/>
          <w:tab w:val="right" w:leader="dot" w:pos="98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10" w:tooltip="Current Document">
        <w:r w:rsidRPr="00970567">
          <w:rPr>
            <w:rFonts w:ascii="Times New Roman" w:eastAsia="Times New Roman" w:hAnsi="Times New Roman" w:cs="Times New Roman"/>
            <w:b/>
            <w:bCs/>
            <w:color w:val="000000"/>
            <w:kern w:val="0"/>
            <w:sz w:val="26"/>
            <w:szCs w:val="26"/>
            <w:lang w:eastAsia="ru-RU" w:bidi="ru-RU"/>
          </w:rPr>
          <w:t>Выводы</w:t>
        </w:r>
        <w:r w:rsidRPr="00970567">
          <w:rPr>
            <w:rFonts w:ascii="Times New Roman" w:eastAsia="Times New Roman" w:hAnsi="Times New Roman" w:cs="Times New Roman"/>
            <w:b/>
            <w:bCs/>
            <w:color w:val="000000"/>
            <w:kern w:val="0"/>
            <w:sz w:val="26"/>
            <w:szCs w:val="26"/>
            <w:lang w:eastAsia="ru-RU" w:bidi="ru-RU"/>
          </w:rPr>
          <w:tab/>
          <w:t>97</w:t>
        </w:r>
      </w:hyperlink>
    </w:p>
    <w:p w:rsidR="00970567" w:rsidRPr="00970567" w:rsidRDefault="00970567" w:rsidP="00970567">
      <w:pPr>
        <w:tabs>
          <w:tab w:val="clear" w:pos="709"/>
          <w:tab w:val="right" w:leader="dot" w:pos="9853"/>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Практические рекомендации</w:t>
      </w:r>
      <w:r w:rsidRPr="00970567">
        <w:rPr>
          <w:rFonts w:ascii="Times New Roman" w:eastAsia="Times New Roman" w:hAnsi="Times New Roman" w:cs="Times New Roman"/>
          <w:b/>
          <w:bCs/>
          <w:color w:val="000000"/>
          <w:kern w:val="0"/>
          <w:sz w:val="26"/>
          <w:szCs w:val="26"/>
          <w:lang w:eastAsia="ru-RU" w:bidi="ru-RU"/>
        </w:rPr>
        <w:tab/>
        <w:t xml:space="preserve">  100</w:t>
      </w:r>
    </w:p>
    <w:p w:rsidR="00970567" w:rsidRPr="00970567" w:rsidRDefault="00970567" w:rsidP="00970567">
      <w:pPr>
        <w:tabs>
          <w:tab w:val="clear" w:pos="709"/>
          <w:tab w:val="right" w:leader="dot" w:pos="7326"/>
          <w:tab w:val="right" w:leader="dot" w:pos="9853"/>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Список литературы</w:t>
      </w:r>
      <w:r w:rsidRPr="00970567">
        <w:rPr>
          <w:rFonts w:ascii="Times New Roman" w:eastAsia="Times New Roman" w:hAnsi="Times New Roman" w:cs="Times New Roman"/>
          <w:b/>
          <w:bCs/>
          <w:color w:val="000000"/>
          <w:kern w:val="0"/>
          <w:sz w:val="26"/>
          <w:szCs w:val="26"/>
          <w:lang w:eastAsia="ru-RU" w:bidi="ru-RU"/>
        </w:rPr>
        <w:tab/>
        <w:t xml:space="preserve">  :</w:t>
      </w:r>
      <w:r w:rsidRPr="00970567">
        <w:rPr>
          <w:rFonts w:ascii="Times New Roman" w:eastAsia="Times New Roman" w:hAnsi="Times New Roman" w:cs="Times New Roman"/>
          <w:b/>
          <w:bCs/>
          <w:color w:val="000000"/>
          <w:kern w:val="0"/>
          <w:sz w:val="26"/>
          <w:szCs w:val="26"/>
          <w:lang w:eastAsia="ru-RU" w:bidi="ru-RU"/>
        </w:rPr>
        <w:tab/>
        <w:t>101</w:t>
      </w:r>
      <w:r w:rsidRPr="00970567">
        <w:rPr>
          <w:rFonts w:ascii="Times New Roman" w:eastAsia="Times New Roman" w:hAnsi="Times New Roman" w:cs="Times New Roman"/>
          <w:b/>
          <w:bCs/>
          <w:color w:val="000000"/>
          <w:kern w:val="0"/>
          <w:sz w:val="26"/>
          <w:szCs w:val="26"/>
          <w:lang w:eastAsia="ru-RU" w:bidi="ru-RU"/>
        </w:rPr>
        <w:fldChar w:fldCharType="end"/>
      </w:r>
    </w:p>
    <w:p w:rsidR="00970567" w:rsidRPr="00970567" w:rsidRDefault="00970567" w:rsidP="00970567">
      <w:pPr>
        <w:tabs>
          <w:tab w:val="clear" w:pos="709"/>
        </w:tabs>
        <w:suppressAutoHyphens w:val="0"/>
        <w:spacing w:after="0" w:line="480" w:lineRule="exact"/>
        <w:ind w:right="20" w:firstLine="0"/>
        <w:jc w:val="center"/>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ВВЕДЕНИЕ</w:t>
      </w:r>
    </w:p>
    <w:p w:rsidR="00970567" w:rsidRPr="00970567" w:rsidRDefault="00970567" w:rsidP="0097056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Сохранение здоровых зубов является одним из важнейших признаков высокого качества жизни — они обеспечивают полноценность питания, эстетический внешний вид, активный образ жизни [1, 117].</w:t>
      </w:r>
    </w:p>
    <w:p w:rsidR="00970567" w:rsidRPr="00970567" w:rsidRDefault="00970567" w:rsidP="0097056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Большое число россиян испытывают дискомфорт, связанный с отсутствием зубов, и, согласно ряду прогнозов Всемирной организации здравоохранения, количество людей с частичным отсутствием зубов будет возрастать. Соответственно, будет увеличиваться и потребность населения в квалифицированной стоматологической ортопедической помощи, качество оказания которой напрямую зависит от степени исследования проблем взаимодействия протезов и организма человека [126, 138].</w:t>
      </w:r>
    </w:p>
    <w:p w:rsidR="00970567" w:rsidRPr="00970567" w:rsidRDefault="00970567" w:rsidP="0097056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В последние годы значительно возросло внимание к изучению уникальных свойств ротовой жидкости и связанных с ней диагностических возможностях. Получено много новых данных о функциях и составе ротовой жидкости у здоровых людей и при различных стоматологических заболеваниях [5,22, 39, 162, 167].</w:t>
      </w:r>
    </w:p>
    <w:p w:rsidR="00970567" w:rsidRPr="00970567" w:rsidRDefault="00970567" w:rsidP="0097056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Диагностические показатели ротовой жидкости, характеризуют изменения, возникающие в процессе пользования несъемными протезами [12, 34, 50, 163,201].</w:t>
      </w:r>
    </w:p>
    <w:p w:rsidR="00970567" w:rsidRPr="00970567" w:rsidRDefault="00970567" w:rsidP="00970567">
      <w:pPr>
        <w:tabs>
          <w:tab w:val="clear" w:pos="709"/>
        </w:tabs>
        <w:suppressAutoHyphens w:val="0"/>
        <w:spacing w:after="0" w:line="480" w:lineRule="exact"/>
        <w:ind w:left="40" w:firstLine="72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К сожалению, практикующие врачи-стоматологи уделяют недостаточное</w:t>
      </w:r>
    </w:p>
    <w:p w:rsidR="00970567" w:rsidRPr="00970567" w:rsidRDefault="00970567" w:rsidP="00970567">
      <w:pPr>
        <w:tabs>
          <w:tab w:val="clear" w:pos="709"/>
        </w:tabs>
        <w:suppressAutoHyphens w:val="0"/>
        <w:spacing w:after="0" w:line="260" w:lineRule="exact"/>
        <w:ind w:left="4700" w:firstLine="0"/>
        <w:jc w:val="left"/>
        <w:rPr>
          <w:rFonts w:ascii="Times New Roman" w:eastAsia="Times New Roman" w:hAnsi="Times New Roman" w:cs="Times New Roman"/>
          <w:i/>
          <w:iCs/>
          <w:color w:val="000000"/>
          <w:spacing w:val="10"/>
          <w:kern w:val="0"/>
          <w:sz w:val="26"/>
          <w:szCs w:val="26"/>
          <w:lang w:eastAsia="ru-RU" w:bidi="ru-RU"/>
        </w:rPr>
      </w:pPr>
      <w:r w:rsidRPr="00970567">
        <w:rPr>
          <w:rFonts w:ascii="Times New Roman" w:eastAsia="Times New Roman" w:hAnsi="Times New Roman" w:cs="Times New Roman"/>
          <w:i/>
          <w:iCs/>
          <w:color w:val="000000"/>
          <w:spacing w:val="10"/>
          <w:kern w:val="0"/>
          <w:sz w:val="26"/>
          <w:szCs w:val="26"/>
          <w:lang w:eastAsia="ru-RU" w:bidi="ru-RU"/>
        </w:rPr>
        <w:t>)</w:t>
      </w:r>
    </w:p>
    <w:p w:rsidR="00970567" w:rsidRPr="00970567" w:rsidRDefault="00970567" w:rsidP="00970567">
      <w:pPr>
        <w:tabs>
          <w:tab w:val="clear" w:pos="709"/>
        </w:tabs>
        <w:suppressAutoHyphens w:val="0"/>
        <w:spacing w:after="0" w:line="485" w:lineRule="exact"/>
        <w:ind w:left="40" w:right="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внимание анализу диагностически значимых показателей ротовой жидкости своих пациентов. В то же время, исследование биохимических показателей ротовой жидкости позволяет выявлять причины развития и доклинические проявления непереносимости к протезам и избегать экономически невыгодной замены [64]. Данные об изменениях кислотно-щелочного баланса и минерального состава ротовой жидкости, а также клиническом состоянии</w:t>
      </w:r>
    </w:p>
    <w:p w:rsidR="00970567" w:rsidRPr="00970567" w:rsidRDefault="00970567" w:rsidP="00970567">
      <w:pPr>
        <w:keepNext/>
        <w:keepLines/>
        <w:tabs>
          <w:tab w:val="clear" w:pos="709"/>
          <w:tab w:val="center" w:pos="5741"/>
        </w:tabs>
        <w:suppressAutoHyphens w:val="0"/>
        <w:spacing w:after="0" w:line="260" w:lineRule="exact"/>
        <w:ind w:left="480" w:firstLine="0"/>
        <w:outlineLvl w:val="0"/>
        <w:rPr>
          <w:rFonts w:ascii="Franklin Gothic Heavy" w:eastAsia="Franklin Gothic Heavy" w:hAnsi="Franklin Gothic Heavy" w:cs="Franklin Gothic Heavy"/>
          <w:color w:val="000000"/>
          <w:spacing w:val="10"/>
          <w:kern w:val="0"/>
          <w:sz w:val="20"/>
          <w:szCs w:val="20"/>
          <w:lang w:eastAsia="ru-RU" w:bidi="ru-RU"/>
        </w:rPr>
      </w:pPr>
      <w:bookmarkStart w:id="1" w:name="bookmark1"/>
      <w:r w:rsidRPr="00970567">
        <w:rPr>
          <w:rFonts w:ascii="Times New Roman" w:eastAsia="Franklin Gothic Heavy" w:hAnsi="Times New Roman" w:cs="Times New Roman"/>
          <w:i/>
          <w:iCs/>
          <w:color w:val="000000"/>
          <w:spacing w:val="10"/>
          <w:kern w:val="0"/>
          <w:sz w:val="26"/>
          <w:szCs w:val="26"/>
          <w:lang w:val="uk-UA" w:eastAsia="uk-UA" w:bidi="uk-UA"/>
        </w:rPr>
        <w:t>і</w:t>
      </w:r>
      <w:r w:rsidRPr="00970567">
        <w:rPr>
          <w:rFonts w:ascii="Times New Roman" w:eastAsia="Franklin Gothic Heavy" w:hAnsi="Times New Roman" w:cs="Times New Roman"/>
          <w:color w:val="000000"/>
          <w:kern w:val="0"/>
          <w:sz w:val="26"/>
          <w:szCs w:val="26"/>
          <w:lang w:val="uk-UA" w:eastAsia="uk-UA" w:bidi="uk-UA"/>
        </w:rPr>
        <w:t xml:space="preserve"> </w:t>
      </w:r>
      <w:r w:rsidRPr="00970567">
        <w:rPr>
          <w:rFonts w:ascii="Franklin Gothic Heavy" w:eastAsia="Franklin Gothic Heavy" w:hAnsi="Franklin Gothic Heavy" w:cs="Franklin Gothic Heavy"/>
          <w:color w:val="000000"/>
          <w:spacing w:val="10"/>
          <w:kern w:val="0"/>
          <w:sz w:val="20"/>
          <w:szCs w:val="20"/>
          <w:lang w:eastAsia="ru-RU" w:bidi="ru-RU"/>
        </w:rPr>
        <w:t>„</w:t>
      </w:r>
      <w:r w:rsidRPr="00970567">
        <w:rPr>
          <w:rFonts w:ascii="Franklin Gothic Heavy" w:eastAsia="Franklin Gothic Heavy" w:hAnsi="Franklin Gothic Heavy" w:cs="Franklin Gothic Heavy"/>
          <w:color w:val="000000"/>
          <w:spacing w:val="10"/>
          <w:kern w:val="0"/>
          <w:sz w:val="20"/>
          <w:szCs w:val="20"/>
          <w:lang w:eastAsia="ru-RU" w:bidi="ru-RU"/>
        </w:rPr>
        <w:tab/>
        <w:t>„</w:t>
      </w:r>
      <w:bookmarkEnd w:id="1"/>
    </w:p>
    <w:p w:rsidR="00970567" w:rsidRPr="00970567" w:rsidRDefault="00970567" w:rsidP="00970567">
      <w:pPr>
        <w:tabs>
          <w:tab w:val="clear" w:pos="709"/>
        </w:tabs>
        <w:suppressAutoHyphens w:val="0"/>
        <w:spacing w:after="0" w:line="485" w:lineRule="exact"/>
        <w:ind w:left="40" w:right="20" w:firstLine="0"/>
        <w:rPr>
          <w:rFonts w:ascii="Times New Roman" w:eastAsia="Times New Roman" w:hAnsi="Times New Roman" w:cs="Times New Roman"/>
          <w:color w:val="000000"/>
          <w:kern w:val="0"/>
          <w:sz w:val="26"/>
          <w:szCs w:val="26"/>
          <w:lang w:eastAsia="ru-RU" w:bidi="ru-RU"/>
        </w:rPr>
        <w:sectPr w:rsidR="00970567" w:rsidRPr="00970567" w:rsidSect="00970567">
          <w:footerReference w:type="even" r:id="rId8"/>
          <w:footnotePr>
            <w:numFmt w:val="chicago"/>
            <w:numRestart w:val="eachPage"/>
          </w:footnotePr>
          <w:pgSz w:w="16838" w:h="23810"/>
          <w:pgMar w:top="4404" w:right="3307" w:bottom="4822" w:left="3331" w:header="0" w:footer="3" w:gutter="0"/>
          <w:cols w:space="720"/>
          <w:noEndnote/>
          <w:docGrid w:linePitch="360"/>
        </w:sectPr>
      </w:pPr>
      <w:r w:rsidRPr="00970567">
        <w:rPr>
          <w:rFonts w:ascii="Times New Roman" w:eastAsia="Times New Roman" w:hAnsi="Times New Roman" w:cs="Times New Roman"/>
          <w:color w:val="000000"/>
          <w:kern w:val="0"/>
          <w:sz w:val="26"/>
          <w:szCs w:val="26"/>
          <w:lang w:eastAsia="ru-RU" w:bidi="ru-RU"/>
        </w:rPr>
        <w:t>тканей протезного ложа у пациентов с несъемными протезами из различных материалов, полученные в ближайшие и отдалённые сроки после протезирования являются наиболее показательными в диагностике непереносимости к протезам [51, 233]. Выявление взаимосвязи изменений в</w:t>
      </w:r>
    </w:p>
    <w:p w:rsidR="00970567" w:rsidRPr="00970567" w:rsidRDefault="00970567" w:rsidP="00970567">
      <w:pPr>
        <w:tabs>
          <w:tab w:val="clear" w:pos="709"/>
        </w:tabs>
        <w:suppressAutoHyphens w:val="0"/>
        <w:spacing w:after="0" w:line="475" w:lineRule="exact"/>
        <w:ind w:left="20" w:right="3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тканях пародонта опорных зубов и протезного ложа, а также минерального состава и кислотно-щелочного баланса ротовой жидкости с видом и материалами для изготовления несъёмного протеза позволяет определить и рекомендовать клиницистам наиболее качественные виды протезов. В связи с вышеизложенным, это и стало предметом данного исследования.</w:t>
      </w:r>
    </w:p>
    <w:p w:rsidR="00970567" w:rsidRPr="00970567" w:rsidRDefault="00970567" w:rsidP="00970567">
      <w:pPr>
        <w:tabs>
          <w:tab w:val="clear" w:pos="709"/>
        </w:tabs>
        <w:suppressAutoHyphens w:val="0"/>
        <w:spacing w:after="0" w:line="475" w:lineRule="exact"/>
        <w:ind w:left="20" w:right="320" w:firstLine="72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Цель исследования — изучение влияния несъёмных протезов из различных материалов на ткани протезного ложа, а также минеральный гомеостаз и кислотно-щелочной баланс ротовой жидкости для повышения качества ортопедического лечения пациентов с частичным отсутствием зубов. Для достижения этой цели были поставлены следующие задачи:</w:t>
      </w:r>
    </w:p>
    <w:p w:rsidR="00970567" w:rsidRPr="00970567" w:rsidRDefault="00970567" w:rsidP="00970567">
      <w:pPr>
        <w:numPr>
          <w:ilvl w:val="0"/>
          <w:numId w:val="16"/>
        </w:numPr>
        <w:tabs>
          <w:tab w:val="clear" w:pos="709"/>
        </w:tabs>
        <w:suppressAutoHyphens w:val="0"/>
        <w:spacing w:after="0" w:line="451" w:lineRule="exact"/>
        <w:ind w:left="740" w:right="32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Исследовать изменения кислотно-щелочного баланса ротовой жидкости у пациентов, протезированных штампованными, штампованно-паяными, цельнолитыми протезами с защитно-декоративным покрытием тринитридом титана и без него, а также металлокерамическими? протезами, до и после ортопедического лечения.</w:t>
      </w:r>
    </w:p>
    <w:p w:rsidR="00970567" w:rsidRPr="00970567" w:rsidRDefault="00970567" w:rsidP="00970567">
      <w:pPr>
        <w:numPr>
          <w:ilvl w:val="0"/>
          <w:numId w:val="16"/>
        </w:numPr>
        <w:tabs>
          <w:tab w:val="clear" w:pos="709"/>
          <w:tab w:val="right" w:pos="5962"/>
          <w:tab w:val="right" w:pos="9884"/>
        </w:tabs>
        <w:suppressAutoHyphens w:val="0"/>
        <w:spacing w:after="0" w:line="451" w:lineRule="exact"/>
        <w:ind w:left="740" w:right="32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Изучить изменения концентрации в ротовой жидкости ионов калия, натрия, кальция, магния, железа, хлоридов* и фосфатов у пациентов/ протезированных</w:t>
      </w:r>
      <w:r w:rsidRPr="00970567">
        <w:rPr>
          <w:rFonts w:ascii="Times New Roman" w:eastAsia="Times New Roman" w:hAnsi="Times New Roman" w:cs="Times New Roman"/>
          <w:color w:val="000000"/>
          <w:kern w:val="0"/>
          <w:sz w:val="26"/>
          <w:szCs w:val="26"/>
          <w:lang w:eastAsia="ru-RU" w:bidi="ru-RU"/>
        </w:rPr>
        <w:tab/>
        <w:t>штампованными,</w:t>
      </w:r>
      <w:r w:rsidRPr="00970567">
        <w:rPr>
          <w:rFonts w:ascii="Times New Roman" w:eastAsia="Times New Roman" w:hAnsi="Times New Roman" w:cs="Times New Roman"/>
          <w:color w:val="000000"/>
          <w:kern w:val="0"/>
          <w:sz w:val="26"/>
          <w:szCs w:val="26"/>
          <w:lang w:eastAsia="ru-RU" w:bidi="ru-RU"/>
        </w:rPr>
        <w:tab/>
        <w:t>штампованно-паяными,</w:t>
      </w:r>
    </w:p>
    <w:p w:rsidR="00970567" w:rsidRPr="00970567" w:rsidRDefault="00970567" w:rsidP="00970567">
      <w:pPr>
        <w:tabs>
          <w:tab w:val="clear" w:pos="709"/>
        </w:tabs>
        <w:suppressAutoHyphens w:val="0"/>
        <w:spacing w:after="0" w:line="451" w:lineRule="exact"/>
        <w:ind w:left="740" w:right="3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цельнолитыми протезами с защитно-декоративным покрытием* тринитридом титана и без него; а также металлокерамическими протезами, до и после ортопедического лечения.</w:t>
      </w:r>
    </w:p>
    <w:p w:rsidR="00970567" w:rsidRPr="00970567" w:rsidRDefault="00970567" w:rsidP="00970567">
      <w:pPr>
        <w:numPr>
          <w:ilvl w:val="0"/>
          <w:numId w:val="16"/>
        </w:numPr>
        <w:tabs>
          <w:tab w:val="clear" w:pos="709"/>
        </w:tabs>
        <w:suppressAutoHyphens w:val="0"/>
        <w:spacing w:after="0" w:line="451" w:lineRule="exact"/>
        <w:ind w:left="74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Выявить изменения, возникающие в тканях пародонта, протезного ложа и</w:t>
      </w:r>
    </w:p>
    <w:p w:rsidR="00970567" w:rsidRPr="00970567" w:rsidRDefault="00970567" w:rsidP="00970567">
      <w:pPr>
        <w:tabs>
          <w:tab w:val="clear" w:pos="709"/>
        </w:tabs>
        <w:suppressAutoHyphens w:val="0"/>
        <w:spacing w:after="0" w:line="451" w:lineRule="exact"/>
        <w:ind w:left="74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слизистой оболочке рта, при пользовании штампованными,</w:t>
      </w:r>
    </w:p>
    <w:p w:rsidR="00970567" w:rsidRPr="00970567" w:rsidRDefault="00970567" w:rsidP="00970567">
      <w:pPr>
        <w:tabs>
          <w:tab w:val="clear" w:pos="709"/>
          <w:tab w:val="right" w:pos="9884"/>
        </w:tabs>
        <w:suppressAutoHyphens w:val="0"/>
        <w:spacing w:after="0" w:line="240" w:lineRule="auto"/>
        <w:ind w:left="74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штампованно-паяными, цельнолитыми</w:t>
      </w:r>
      <w:r w:rsidRPr="00970567">
        <w:rPr>
          <w:rFonts w:ascii="Times New Roman" w:eastAsia="Times New Roman" w:hAnsi="Times New Roman" w:cs="Times New Roman"/>
          <w:color w:val="000000"/>
          <w:kern w:val="0"/>
          <w:sz w:val="26"/>
          <w:szCs w:val="26"/>
          <w:lang w:eastAsia="ru-RU" w:bidi="ru-RU"/>
        </w:rPr>
        <w:tab/>
        <w:t>протезами с защитно</w:t>
      </w:r>
      <w:r w:rsidRPr="00970567">
        <w:rPr>
          <w:rFonts w:ascii="Times New Roman" w:eastAsia="Times New Roman" w:hAnsi="Times New Roman" w:cs="Times New Roman"/>
          <w:color w:val="000000"/>
          <w:kern w:val="0"/>
          <w:sz w:val="26"/>
          <w:szCs w:val="26"/>
          <w:lang w:eastAsia="ru-RU" w:bidi="ru-RU"/>
        </w:rPr>
        <w:softHyphen/>
      </w:r>
    </w:p>
    <w:p w:rsidR="00970567" w:rsidRPr="00970567" w:rsidRDefault="00970567" w:rsidP="00970567">
      <w:pPr>
        <w:tabs>
          <w:tab w:val="clear" w:pos="709"/>
        </w:tabs>
        <w:suppressAutoHyphens w:val="0"/>
        <w:spacing w:after="0" w:line="130" w:lineRule="exact"/>
        <w:ind w:left="5660" w:firstLine="0"/>
        <w:jc w:val="left"/>
        <w:rPr>
          <w:rFonts w:ascii="Times New Roman" w:eastAsia="Times New Roman" w:hAnsi="Times New Roman" w:cs="Times New Roman"/>
          <w:i/>
          <w:iCs/>
          <w:color w:val="000000"/>
          <w:kern w:val="0"/>
          <w:sz w:val="20"/>
          <w:szCs w:val="20"/>
          <w:lang w:eastAsia="ru-RU" w:bidi="ru-RU"/>
        </w:rPr>
      </w:pPr>
      <w:r w:rsidRPr="00970567">
        <w:rPr>
          <w:rFonts w:ascii="Times New Roman" w:eastAsia="Times New Roman" w:hAnsi="Times New Roman" w:cs="Times New Roman"/>
          <w:i/>
          <w:iCs/>
          <w:color w:val="000000"/>
          <w:kern w:val="0"/>
          <w:sz w:val="20"/>
          <w:szCs w:val="20"/>
          <w:lang w:eastAsia="ru-RU" w:bidi="ru-RU"/>
        </w:rPr>
        <w:t>}</w:t>
      </w:r>
    </w:p>
    <w:p w:rsidR="00970567" w:rsidRPr="00970567" w:rsidRDefault="00970567" w:rsidP="00970567">
      <w:pPr>
        <w:tabs>
          <w:tab w:val="clear" w:pos="709"/>
        </w:tabs>
        <w:suppressAutoHyphens w:val="0"/>
        <w:spacing w:after="0" w:line="451" w:lineRule="exact"/>
        <w:ind w:left="740" w:right="32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декоративным покрытием тринитридом титана и без него, а также металлокерамическими протезами, до и после ортопедического лечения.</w:t>
      </w:r>
    </w:p>
    <w:p w:rsidR="00970567" w:rsidRPr="00970567" w:rsidRDefault="00970567" w:rsidP="00970567">
      <w:pPr>
        <w:numPr>
          <w:ilvl w:val="0"/>
          <w:numId w:val="16"/>
        </w:numPr>
        <w:tabs>
          <w:tab w:val="clear" w:pos="709"/>
        </w:tabs>
        <w:suppressAutoHyphens w:val="0"/>
        <w:spacing w:after="0" w:line="451" w:lineRule="exact"/>
        <w:ind w:left="740" w:firstLine="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Определить виды и степень выраженности эксплуатационных изменений</w:t>
      </w:r>
    </w:p>
    <w:p w:rsidR="00970567" w:rsidRPr="00970567" w:rsidRDefault="00970567" w:rsidP="00970567">
      <w:pPr>
        <w:tabs>
          <w:tab w:val="clear" w:pos="709"/>
        </w:tabs>
        <w:suppressAutoHyphens w:val="0"/>
        <w:spacing w:after="0" w:line="170" w:lineRule="exact"/>
        <w:ind w:left="2600" w:firstLine="0"/>
        <w:jc w:val="left"/>
        <w:rPr>
          <w:rFonts w:ascii="Arial" w:eastAsia="Arial" w:hAnsi="Arial" w:cs="Arial"/>
          <w:color w:val="000000"/>
          <w:kern w:val="0"/>
          <w:sz w:val="17"/>
          <w:szCs w:val="17"/>
          <w:lang w:eastAsia="ru-RU" w:bidi="ru-RU"/>
        </w:rPr>
      </w:pPr>
      <w:r w:rsidRPr="00970567">
        <w:rPr>
          <w:rFonts w:ascii="Arial" w:eastAsia="Arial" w:hAnsi="Arial" w:cs="Arial"/>
          <w:color w:val="000000"/>
          <w:kern w:val="0"/>
          <w:sz w:val="17"/>
          <w:szCs w:val="17"/>
          <w:lang w:val="uk-UA" w:eastAsia="uk-UA" w:bidi="uk-UA"/>
        </w:rPr>
        <w:t>і</w:t>
      </w:r>
    </w:p>
    <w:p w:rsidR="00970567" w:rsidRPr="00970567" w:rsidRDefault="00970567" w:rsidP="00970567">
      <w:pPr>
        <w:tabs>
          <w:tab w:val="clear" w:pos="709"/>
        </w:tabs>
        <w:suppressAutoHyphens w:val="0"/>
        <w:spacing w:after="0" w:line="451" w:lineRule="exact"/>
        <w:ind w:left="740" w:right="3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в штампованных, штампованно-паяных, цельнолитых протезах с защитно-декоративным покрытием тринитридом титана и без него, а также металлокерамических протезов, возникающие в процессе пользования.</w:t>
      </w:r>
    </w:p>
    <w:p w:rsidR="00970567" w:rsidRPr="00970567" w:rsidRDefault="00970567" w:rsidP="00970567">
      <w:pPr>
        <w:tabs>
          <w:tab w:val="clear" w:pos="709"/>
        </w:tabs>
        <w:suppressAutoHyphens w:val="0"/>
        <w:spacing w:after="0" w:line="451" w:lineRule="exact"/>
        <w:ind w:left="740" w:hanging="36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Научная новизна. Впервые установлена взаимосвязь эксплуатационного</w:t>
      </w:r>
    </w:p>
    <w:p w:rsidR="00970567" w:rsidRPr="00970567" w:rsidRDefault="00970567" w:rsidP="00970567">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состояния и конструкционных материалов различных несъёмных протезов с состоянием тканей пародонта, протезного ложа и слизистой оболочки рта, а также концентрацией минеральных элементов и кислотно-щелочным балансом ротовой жидкости в ближайшие и отдаленные сроки после протезирования.</w:t>
      </w:r>
    </w:p>
    <w:p w:rsidR="00970567" w:rsidRPr="00970567" w:rsidRDefault="00970567" w:rsidP="00970567">
      <w:pPr>
        <w:tabs>
          <w:tab w:val="clear" w:pos="709"/>
        </w:tabs>
        <w:suppressAutoHyphens w:val="0"/>
        <w:spacing w:after="0" w:line="480" w:lineRule="exact"/>
        <w:ind w:left="760" w:hanging="34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Научные положения, выносимые на защиту</w:t>
      </w:r>
    </w:p>
    <w:p w:rsidR="00970567" w:rsidRPr="00970567" w:rsidRDefault="00970567" w:rsidP="00970567">
      <w:pPr>
        <w:numPr>
          <w:ilvl w:val="0"/>
          <w:numId w:val="17"/>
        </w:numPr>
        <w:tabs>
          <w:tab w:val="clear" w:pos="709"/>
        </w:tabs>
        <w:suppressAutoHyphens w:val="0"/>
        <w:spacing w:after="0" w:line="480" w:lineRule="exact"/>
        <w:ind w:left="760" w:right="20" w:hanging="34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Металлокерамические несъёмные протезы оказывают положительное влияние на минеральный гомеостаз и кислотно-щелочной баланс ротовой жидкости, вызывают незначительные изменения в пародонте опорных зубов.</w:t>
      </w:r>
    </w:p>
    <w:p w:rsidR="00970567" w:rsidRPr="00970567" w:rsidRDefault="00970567" w:rsidP="00970567">
      <w:pPr>
        <w:numPr>
          <w:ilvl w:val="0"/>
          <w:numId w:val="17"/>
        </w:numPr>
        <w:tabs>
          <w:tab w:val="clear" w:pos="709"/>
        </w:tabs>
        <w:suppressAutoHyphens w:val="0"/>
        <w:spacing w:after="0" w:line="480" w:lineRule="exact"/>
        <w:ind w:left="760" w:right="20" w:hanging="34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Защитно-декоративное покрытие тринитридом титана оказывает экранирующее действие по отношению к экскреции химических элементов конструкционных материалов протезов в ротовую жидкость при условии сохранения его целостности.</w:t>
      </w:r>
    </w:p>
    <w:p w:rsidR="00970567" w:rsidRPr="00970567" w:rsidRDefault="00970567" w:rsidP="00970567">
      <w:pPr>
        <w:numPr>
          <w:ilvl w:val="0"/>
          <w:numId w:val="17"/>
        </w:numPr>
        <w:tabs>
          <w:tab w:val="clear" w:pos="709"/>
        </w:tabs>
        <w:suppressAutoHyphens w:val="0"/>
        <w:spacing w:after="0" w:line="480" w:lineRule="exact"/>
        <w:ind w:left="760" w:right="20" w:hanging="340"/>
        <w:jc w:val="left"/>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Цельнолитые несъёмные протезы менее всех других влияют на состояние тканей пародонта опорных зубов, минеральный состав и кислотно</w:t>
      </w:r>
      <w:r w:rsidRPr="00970567">
        <w:rPr>
          <w:rFonts w:ascii="Times New Roman" w:eastAsia="Times New Roman" w:hAnsi="Times New Roman" w:cs="Times New Roman"/>
          <w:color w:val="000000"/>
          <w:kern w:val="0"/>
          <w:sz w:val="26"/>
          <w:szCs w:val="26"/>
          <w:lang w:eastAsia="ru-RU" w:bidi="ru-RU"/>
        </w:rPr>
        <w:softHyphen/>
        <w:t>щелочной баланс ротовой жидкости.</w:t>
      </w:r>
    </w:p>
    <w:p w:rsidR="00970567" w:rsidRPr="00970567" w:rsidRDefault="00970567" w:rsidP="00970567">
      <w:pPr>
        <w:tabs>
          <w:tab w:val="clear" w:pos="709"/>
          <w:tab w:val="right" w:pos="9915"/>
        </w:tabs>
        <w:suppressAutoHyphens w:val="0"/>
        <w:spacing w:after="0" w:line="480" w:lineRule="exact"/>
        <w:ind w:left="40" w:firstLine="540"/>
        <w:rPr>
          <w:rFonts w:ascii="Times New Roman" w:eastAsia="Times New Roman" w:hAnsi="Times New Roman" w:cs="Times New Roman"/>
          <w:b/>
          <w:bCs/>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970567">
        <w:rPr>
          <w:rFonts w:ascii="Times New Roman" w:eastAsia="Times New Roman" w:hAnsi="Times New Roman" w:cs="Times New Roman"/>
          <w:color w:val="000000"/>
          <w:kern w:val="0"/>
          <w:sz w:val="26"/>
          <w:szCs w:val="26"/>
          <w:lang w:eastAsia="ru-RU" w:bidi="ru-RU"/>
        </w:rPr>
        <w:t>Результаты</w:t>
      </w:r>
      <w:r w:rsidRPr="00970567">
        <w:rPr>
          <w:rFonts w:ascii="Times New Roman" w:eastAsia="Times New Roman" w:hAnsi="Times New Roman" w:cs="Times New Roman"/>
          <w:color w:val="000000"/>
          <w:kern w:val="0"/>
          <w:sz w:val="26"/>
          <w:szCs w:val="26"/>
          <w:lang w:eastAsia="ru-RU" w:bidi="ru-RU"/>
        </w:rPr>
        <w:tab/>
        <w:t>проведенного</w:t>
      </w:r>
    </w:p>
    <w:p w:rsidR="00970567" w:rsidRPr="00970567" w:rsidRDefault="00970567" w:rsidP="00970567">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исследования позволяют повысить эффективность протезирования несъёмными протезами и продлить срок их службы, путем выбора оптимальных для пациентов вариантов несъёмного протезирования.</w:t>
      </w:r>
    </w:p>
    <w:p w:rsidR="00970567" w:rsidRPr="00970567" w:rsidRDefault="00970567" w:rsidP="00970567">
      <w:pPr>
        <w:tabs>
          <w:tab w:val="clear" w:pos="709"/>
        </w:tabs>
        <w:suppressAutoHyphens w:val="0"/>
        <w:spacing w:after="0" w:line="480" w:lineRule="exact"/>
        <w:ind w:left="40" w:right="20" w:firstLine="54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 xml:space="preserve">Внедрение результатов исследования. </w:t>
      </w:r>
      <w:r w:rsidRPr="00970567">
        <w:rPr>
          <w:rFonts w:ascii="Times New Roman" w:eastAsia="Times New Roman" w:hAnsi="Times New Roman" w:cs="Times New Roman"/>
          <w:color w:val="000000"/>
          <w:kern w:val="0"/>
          <w:sz w:val="26"/>
          <w:szCs w:val="26"/>
          <w:lang w:eastAsia="ru-RU" w:bidi="ru-RU"/>
        </w:rPr>
        <w:t>Результаты исследования внедрены в практику работы МУЗ "Рязанская стоматологическая поликлиника №1", базовой стоматологической поликлиники РязГМУ, МУЗ "Рязанская стоматологическая поликлиника №4", а также используются на кафедре ортопедической стоматологии и ортодонтии ГОУ ВПО "РязГМУ Росздрава"</w:t>
      </w:r>
    </w:p>
    <w:p w:rsidR="00970567" w:rsidRPr="00970567" w:rsidRDefault="00970567" w:rsidP="00970567">
      <w:pPr>
        <w:tabs>
          <w:tab w:val="clear" w:pos="709"/>
          <w:tab w:val="right" w:pos="9915"/>
        </w:tabs>
        <w:suppressAutoHyphens w:val="0"/>
        <w:spacing w:after="0" w:line="480" w:lineRule="exact"/>
        <w:ind w:left="40" w:firstLine="54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b/>
          <w:bCs/>
          <w:color w:val="000000"/>
          <w:kern w:val="0"/>
          <w:sz w:val="26"/>
          <w:szCs w:val="26"/>
          <w:lang w:eastAsia="ru-RU" w:bidi="ru-RU"/>
        </w:rPr>
        <w:t xml:space="preserve">Апробация диссертации. </w:t>
      </w:r>
      <w:r w:rsidRPr="00970567">
        <w:rPr>
          <w:rFonts w:ascii="Times New Roman" w:eastAsia="Times New Roman" w:hAnsi="Times New Roman" w:cs="Times New Roman"/>
          <w:color w:val="000000"/>
          <w:kern w:val="0"/>
          <w:sz w:val="26"/>
          <w:szCs w:val="26"/>
          <w:lang w:eastAsia="ru-RU" w:bidi="ru-RU"/>
        </w:rPr>
        <w:t>Результаты исследования</w:t>
      </w:r>
      <w:r w:rsidRPr="00970567">
        <w:rPr>
          <w:rFonts w:ascii="Times New Roman" w:eastAsia="Times New Roman" w:hAnsi="Times New Roman" w:cs="Times New Roman"/>
          <w:color w:val="000000"/>
          <w:kern w:val="0"/>
          <w:sz w:val="26"/>
          <w:szCs w:val="26"/>
          <w:lang w:eastAsia="ru-RU" w:bidi="ru-RU"/>
        </w:rPr>
        <w:tab/>
        <w:t>доложены и</w:t>
      </w:r>
    </w:p>
    <w:p w:rsidR="00970567" w:rsidRPr="00970567" w:rsidRDefault="00970567" w:rsidP="00970567">
      <w:pPr>
        <w:tabs>
          <w:tab w:val="clear" w:pos="709"/>
          <w:tab w:val="right" w:pos="9915"/>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обсуждены на межрегиональной научно-практической</w:t>
      </w:r>
      <w:r w:rsidRPr="00970567">
        <w:rPr>
          <w:rFonts w:ascii="Times New Roman" w:eastAsia="Times New Roman" w:hAnsi="Times New Roman" w:cs="Times New Roman"/>
          <w:color w:val="000000"/>
          <w:kern w:val="0"/>
          <w:sz w:val="26"/>
          <w:szCs w:val="26"/>
          <w:lang w:eastAsia="ru-RU" w:bidi="ru-RU"/>
        </w:rPr>
        <w:tab/>
        <w:t>конференции,</w:t>
      </w:r>
    </w:p>
    <w:p w:rsidR="00970567" w:rsidRPr="00970567" w:rsidRDefault="00970567" w:rsidP="00970567">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посвященной 60-летию РязГМУ "Реабилитация больных с челюстно-лицевой патологией" (г. Рязань, 2004); ежегодной конференции молодых ученых ГОУ ВПО "Рязанский государственный медицинский университет им. акад. И.П.</w:t>
      </w:r>
    </w:p>
    <w:p w:rsidR="00970567" w:rsidRPr="00970567" w:rsidRDefault="00970567" w:rsidP="00970567">
      <w:pPr>
        <w:tabs>
          <w:tab w:val="clear" w:pos="709"/>
        </w:tabs>
        <w:suppressAutoHyphens w:val="0"/>
        <w:spacing w:after="52" w:line="480" w:lineRule="exact"/>
        <w:ind w:left="20" w:right="20" w:firstLine="0"/>
        <w:rPr>
          <w:rFonts w:ascii="Times New Roman" w:eastAsia="Times New Roman" w:hAnsi="Times New Roman" w:cs="Times New Roman"/>
          <w:color w:val="000000"/>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Павлова Федерального агентства по здравоохранению и социальному развитию", (г. Рязань, 2006, 2007, 2008); врачебной конференции секции ортопедической стоматологии Стоматологической ассоциации Рязанской области, (г. Рязань, 2007, 2008). Апробация диссертации проводилась на межкафедральном совещании кафедр терапевтической и детской стоматологии, ортопедической стоматологии и ортодонтии, хирургической стоматологии, </w:t>
      </w:r>
      <w:r w:rsidRPr="00970567">
        <w:rPr>
          <w:rFonts w:ascii="Times New Roman" w:eastAsia="Times New Roman" w:hAnsi="Times New Roman" w:cs="Times New Roman"/>
          <w:color w:val="000000"/>
          <w:kern w:val="0"/>
          <w:sz w:val="26"/>
          <w:szCs w:val="26"/>
          <w:lang w:val="en-US" w:eastAsia="en-US" w:bidi="en-US"/>
        </w:rPr>
        <w:t>JIOP</w:t>
      </w:r>
      <w:r w:rsidRPr="00970567">
        <w:rPr>
          <w:rFonts w:ascii="Times New Roman" w:eastAsia="Times New Roman" w:hAnsi="Times New Roman" w:cs="Times New Roman"/>
          <w:color w:val="000000"/>
          <w:kern w:val="0"/>
          <w:sz w:val="26"/>
          <w:szCs w:val="26"/>
          <w:lang w:eastAsia="en-US" w:bidi="en-US"/>
        </w:rPr>
        <w:t xml:space="preserve"> </w:t>
      </w:r>
      <w:r w:rsidRPr="00970567">
        <w:rPr>
          <w:rFonts w:ascii="Times New Roman" w:eastAsia="Times New Roman" w:hAnsi="Times New Roman" w:cs="Times New Roman"/>
          <w:color w:val="000000"/>
          <w:kern w:val="0"/>
          <w:sz w:val="26"/>
          <w:szCs w:val="26"/>
          <w:lang w:eastAsia="ru-RU" w:bidi="ru-RU"/>
        </w:rPr>
        <w:t>и глазных болезней ГОУ ВПО РязГМУ Росздрава (протокол №8 от 23.10.2008).</w:t>
      </w:r>
    </w:p>
    <w:p w:rsidR="00970567" w:rsidRDefault="00970567" w:rsidP="00970567">
      <w:pPr>
        <w:rPr>
          <w:rFonts w:ascii="Courier New" w:hAnsi="Courier New"/>
          <w:color w:val="000000"/>
          <w:kern w:val="0"/>
          <w:sz w:val="24"/>
          <w:szCs w:val="24"/>
          <w:lang w:eastAsia="ru-RU" w:bidi="ru-RU"/>
        </w:rPr>
      </w:pPr>
      <w:r w:rsidRPr="00970567">
        <w:rPr>
          <w:rFonts w:ascii="Times New Roman" w:hAnsi="Times New Roman" w:cs="Times New Roman"/>
          <w:b/>
          <w:bCs/>
          <w:color w:val="000000"/>
          <w:spacing w:val="-10"/>
          <w:kern w:val="0"/>
          <w:sz w:val="26"/>
          <w:szCs w:val="26"/>
          <w:lang w:eastAsia="ru-RU" w:bidi="ru-RU"/>
        </w:rPr>
        <w:t xml:space="preserve">Публикации. </w:t>
      </w:r>
      <w:r w:rsidRPr="00970567">
        <w:rPr>
          <w:rFonts w:ascii="Courier New" w:hAnsi="Courier New"/>
          <w:color w:val="000000"/>
          <w:kern w:val="0"/>
          <w:sz w:val="24"/>
          <w:szCs w:val="24"/>
          <w:lang w:eastAsia="ru-RU" w:bidi="ru-RU"/>
        </w:rPr>
        <w:t>По теме диссертации опубликовано 8 научных трудов, в том числе 1 в журналах, рецензируемых ВАК.</w:t>
      </w:r>
    </w:p>
    <w:p w:rsidR="00970567" w:rsidRDefault="00970567" w:rsidP="00970567">
      <w:pPr>
        <w:rPr>
          <w:rFonts w:ascii="Courier New" w:hAnsi="Courier New"/>
          <w:color w:val="000000"/>
          <w:kern w:val="0"/>
          <w:sz w:val="24"/>
          <w:szCs w:val="24"/>
          <w:lang w:eastAsia="ru-RU" w:bidi="ru-RU"/>
        </w:rPr>
      </w:pPr>
    </w:p>
    <w:p w:rsidR="00970567" w:rsidRDefault="00970567" w:rsidP="00970567">
      <w:pPr>
        <w:rPr>
          <w:rFonts w:ascii="Courier New" w:hAnsi="Courier New"/>
          <w:color w:val="000000"/>
          <w:kern w:val="0"/>
          <w:sz w:val="24"/>
          <w:szCs w:val="24"/>
          <w:lang w:eastAsia="ru-RU" w:bidi="ru-RU"/>
        </w:rPr>
      </w:pPr>
    </w:p>
    <w:p w:rsidR="00970567" w:rsidRDefault="00970567" w:rsidP="00970567">
      <w:pPr>
        <w:rPr>
          <w:rFonts w:ascii="Courier New" w:hAnsi="Courier New"/>
          <w:color w:val="000000"/>
          <w:kern w:val="0"/>
          <w:sz w:val="24"/>
          <w:szCs w:val="24"/>
          <w:lang w:eastAsia="ru-RU" w:bidi="ru-RU"/>
        </w:rPr>
      </w:pPr>
    </w:p>
    <w:p w:rsidR="00970567" w:rsidRPr="00970567" w:rsidRDefault="00970567" w:rsidP="00970567">
      <w:pPr>
        <w:keepNext/>
        <w:keepLines/>
        <w:tabs>
          <w:tab w:val="clear" w:pos="709"/>
        </w:tabs>
        <w:suppressAutoHyphens w:val="0"/>
        <w:spacing w:after="0" w:line="485" w:lineRule="exact"/>
        <w:ind w:firstLine="0"/>
        <w:jc w:val="center"/>
        <w:outlineLvl w:val="1"/>
        <w:rPr>
          <w:rFonts w:ascii="Franklin Gothic Heavy" w:eastAsia="Franklin Gothic Heavy" w:hAnsi="Franklin Gothic Heavy" w:cs="Franklin Gothic Heavy"/>
          <w:b/>
          <w:bCs/>
          <w:spacing w:val="-10"/>
          <w:kern w:val="0"/>
          <w:sz w:val="38"/>
          <w:szCs w:val="38"/>
          <w:lang w:eastAsia="ru-RU" w:bidi="ru-RU"/>
        </w:rPr>
      </w:pPr>
      <w:bookmarkStart w:id="2" w:name="bookmark10"/>
      <w:r w:rsidRPr="00970567">
        <w:rPr>
          <w:rFonts w:ascii="Franklin Gothic Heavy" w:eastAsia="Franklin Gothic Heavy" w:hAnsi="Franklin Gothic Heavy" w:cs="Franklin Gothic Heavy"/>
          <w:b/>
          <w:bCs/>
          <w:color w:val="000000"/>
          <w:spacing w:val="-10"/>
          <w:kern w:val="0"/>
          <w:sz w:val="38"/>
          <w:szCs w:val="38"/>
          <w:lang w:eastAsia="ru-RU" w:bidi="ru-RU"/>
        </w:rPr>
        <w:t>выводы</w:t>
      </w:r>
      <w:bookmarkEnd w:id="2"/>
    </w:p>
    <w:p w:rsidR="00970567" w:rsidRPr="00970567" w:rsidRDefault="00970567" w:rsidP="00970567">
      <w:pPr>
        <w:numPr>
          <w:ilvl w:val="0"/>
          <w:numId w:val="18"/>
        </w:numPr>
        <w:tabs>
          <w:tab w:val="clear" w:pos="709"/>
        </w:tabs>
        <w:suppressAutoHyphens w:val="0"/>
        <w:spacing w:after="0" w:line="485" w:lineRule="exact"/>
        <w:ind w:left="2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Зубные протезы вызывают изменения кислотно-щелочного баланса ротовой жидкости, при этом наименьшее влияние на него оказывают цельнолитые протезы без защитно-декоративного покрытия тринитридом титана (pH 7,2±0,03, начиная с 12 месяца после протезирования и до конца исследования), металлокерамические протезы оказывают незначительное влияние (pH 7,39±0,02 начиная с 12 месяца после протезирования и до конца исследования), более других исследованных протезов влияют на кислотно-щелочной баланс ротовой жидкости штампованно-паяные мостовидные протезы без защитно</w:t>
      </w:r>
      <w:r w:rsidRPr="00970567">
        <w:rPr>
          <w:rFonts w:ascii="Times New Roman" w:eastAsia="Times New Roman" w:hAnsi="Times New Roman" w:cs="Times New Roman"/>
          <w:color w:val="000000"/>
          <w:kern w:val="0"/>
          <w:sz w:val="26"/>
          <w:szCs w:val="26"/>
          <w:lang w:eastAsia="ru-RU" w:bidi="ru-RU"/>
        </w:rPr>
        <w:softHyphen/>
        <w:t>декоративного покрытия тринитридом титана (к 36 месяцу после протезирования pH 6,85±0,05 ммоль/л; контроль - 7,22±0,03).</w:t>
      </w:r>
    </w:p>
    <w:p w:rsidR="00970567" w:rsidRPr="00970567" w:rsidRDefault="00970567" w:rsidP="00970567">
      <w:pPr>
        <w:numPr>
          <w:ilvl w:val="0"/>
          <w:numId w:val="18"/>
        </w:numPr>
        <w:tabs>
          <w:tab w:val="clear" w:pos="709"/>
        </w:tabs>
        <w:suppressAutoHyphens w:val="0"/>
        <w:spacing w:after="0" w:line="485" w:lineRule="exact"/>
        <w:ind w:left="2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Зубные протезы приводят к изменению концентрации минеральных элементов в ротовой жидкости, при этом наименьшее влияние на минеральный гомеостаз ротовой жидкости оказывают цельнолитые протезы (отмечено увеличение только концентрация ионов натрия и железа, к концу исследования до 16,52±0,25 и 20,39±0,15 ммоль/л соответственно), металлокерамические протезы вызывают умеренное увеличение концентрации фосфатов; хлоридов, ионов кальция через 36 месяцев после протезирования до значений 4,59±0,01; 28,14±0,59 и 2,41±0,03 ммоль/л соответственно, более других исследованных конструкций на минеральный гомеостаз влияют штампованно-паяные мостовидные протезы с защитно-декоративным покрытием тринитридом титана, вызывая значительные изменения определяемых показателей (концентрация ионов калия, натрия, кальция, магния, железа и фосфатов к концу исследования составила 20,36±0,03; 21,32±0,03; 2,23±0,03; 0,44±0,02; 31,34±0,05; 3,98±0,05 ммоль/л соответственно)</w:t>
      </w:r>
    </w:p>
    <w:p w:rsidR="00970567" w:rsidRPr="00970567" w:rsidRDefault="00970567" w:rsidP="00970567">
      <w:pPr>
        <w:numPr>
          <w:ilvl w:val="0"/>
          <w:numId w:val="18"/>
        </w:numPr>
        <w:tabs>
          <w:tab w:val="clear" w:pos="709"/>
        </w:tabs>
        <w:suppressAutoHyphens w:val="0"/>
        <w:spacing w:after="0" w:line="485" w:lineRule="exact"/>
        <w:ind w:left="2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Цельнолитые протезы оказывают минимальное влияние на ткани пародонта опорных зубов (индекс </w:t>
      </w:r>
      <w:r w:rsidRPr="00970567">
        <w:rPr>
          <w:rFonts w:ascii="Times New Roman" w:eastAsia="Times New Roman" w:hAnsi="Times New Roman" w:cs="Times New Roman"/>
          <w:color w:val="000000"/>
          <w:kern w:val="0"/>
          <w:sz w:val="26"/>
          <w:szCs w:val="26"/>
          <w:lang w:val="en-US" w:eastAsia="en-US" w:bidi="en-US"/>
        </w:rPr>
        <w:t>Russel</w:t>
      </w:r>
      <w:r w:rsidRPr="00970567">
        <w:rPr>
          <w:rFonts w:ascii="Times New Roman" w:eastAsia="Times New Roman" w:hAnsi="Times New Roman" w:cs="Times New Roman"/>
          <w:color w:val="000000"/>
          <w:kern w:val="0"/>
          <w:sz w:val="26"/>
          <w:szCs w:val="26"/>
          <w:lang w:eastAsia="en-US" w:bidi="en-US"/>
        </w:rPr>
        <w:t xml:space="preserve"> </w:t>
      </w:r>
      <w:r w:rsidRPr="00970567">
        <w:rPr>
          <w:rFonts w:ascii="Times New Roman" w:eastAsia="Times New Roman" w:hAnsi="Times New Roman" w:cs="Times New Roman"/>
          <w:color w:val="000000"/>
          <w:kern w:val="0"/>
          <w:sz w:val="26"/>
          <w:szCs w:val="26"/>
          <w:lang w:eastAsia="ru-RU" w:bidi="ru-RU"/>
        </w:rPr>
        <w:t>через 36 месяцев после протезирования составил 0,66±0,03 контроль - 0,5±0,02), металлокерамические и цельнолитые с защитно</w:t>
      </w:r>
      <w:r w:rsidRPr="00970567">
        <w:rPr>
          <w:rFonts w:ascii="Times New Roman" w:eastAsia="Times New Roman" w:hAnsi="Times New Roman" w:cs="Times New Roman"/>
          <w:color w:val="000000"/>
          <w:kern w:val="0"/>
          <w:sz w:val="26"/>
          <w:szCs w:val="26"/>
          <w:lang w:eastAsia="ru-RU" w:bidi="ru-RU"/>
        </w:rPr>
        <w:softHyphen/>
        <w:t xml:space="preserve">декоративным покрытием тринитридом титана протезы оказывают незначительное влияние на ткани пародонта (индекс </w:t>
      </w:r>
      <w:r w:rsidRPr="00970567">
        <w:rPr>
          <w:rFonts w:ascii="Times New Roman" w:eastAsia="Times New Roman" w:hAnsi="Times New Roman" w:cs="Times New Roman"/>
          <w:color w:val="000000"/>
          <w:kern w:val="0"/>
          <w:sz w:val="26"/>
          <w:szCs w:val="26"/>
          <w:lang w:val="en-US" w:eastAsia="en-US" w:bidi="en-US"/>
        </w:rPr>
        <w:t>Russel</w:t>
      </w:r>
      <w:r w:rsidRPr="00970567">
        <w:rPr>
          <w:rFonts w:ascii="Times New Roman" w:eastAsia="Times New Roman" w:hAnsi="Times New Roman" w:cs="Times New Roman"/>
          <w:color w:val="000000"/>
          <w:kern w:val="0"/>
          <w:sz w:val="26"/>
          <w:szCs w:val="26"/>
          <w:lang w:eastAsia="en-US" w:bidi="en-US"/>
        </w:rPr>
        <w:t xml:space="preserve"> </w:t>
      </w:r>
      <w:r w:rsidRPr="00970567">
        <w:rPr>
          <w:rFonts w:ascii="Times New Roman" w:eastAsia="Times New Roman" w:hAnsi="Times New Roman" w:cs="Times New Roman"/>
          <w:color w:val="000000"/>
          <w:kern w:val="0"/>
          <w:sz w:val="26"/>
          <w:szCs w:val="26"/>
          <w:lang w:eastAsia="ru-RU" w:bidi="ru-RU"/>
        </w:rPr>
        <w:t xml:space="preserve">через 36 месяцев после протезирования составил 0,64±0,04 и 0,67±0,04 соответственно), более других исследованных конструкций влияют на пародонт опорных зубов неспаянные штампованные коронки и штампованно-паяные мостовидные протезы без и с защитно-декоративным покрытием тринитридом титана (индекс </w:t>
      </w:r>
      <w:r w:rsidRPr="00970567">
        <w:rPr>
          <w:rFonts w:ascii="Times New Roman" w:eastAsia="Times New Roman" w:hAnsi="Times New Roman" w:cs="Times New Roman"/>
          <w:color w:val="000000"/>
          <w:kern w:val="0"/>
          <w:sz w:val="26"/>
          <w:szCs w:val="26"/>
          <w:lang w:val="en-US" w:eastAsia="en-US" w:bidi="en-US"/>
        </w:rPr>
        <w:t>Russel</w:t>
      </w:r>
      <w:r w:rsidRPr="00970567">
        <w:rPr>
          <w:rFonts w:ascii="Times New Roman" w:eastAsia="Times New Roman" w:hAnsi="Times New Roman" w:cs="Times New Roman"/>
          <w:color w:val="000000"/>
          <w:kern w:val="0"/>
          <w:sz w:val="26"/>
          <w:szCs w:val="26"/>
          <w:lang w:eastAsia="en-US" w:bidi="en-US"/>
        </w:rPr>
        <w:t xml:space="preserve"> </w:t>
      </w:r>
      <w:r w:rsidRPr="00970567">
        <w:rPr>
          <w:rFonts w:ascii="Times New Roman" w:eastAsia="Times New Roman" w:hAnsi="Times New Roman" w:cs="Times New Roman"/>
          <w:color w:val="000000"/>
          <w:kern w:val="0"/>
          <w:sz w:val="26"/>
          <w:szCs w:val="26"/>
          <w:lang w:eastAsia="ru-RU" w:bidi="ru-RU"/>
        </w:rPr>
        <w:t>через 36 месяцев после протезирования составил соответственно 1,19±0,03; 1,21±0,04; 1,19±0,05 и 1,23±0,07).</w:t>
      </w:r>
    </w:p>
    <w:p w:rsidR="00970567" w:rsidRPr="00970567" w:rsidRDefault="00970567" w:rsidP="00970567">
      <w:pPr>
        <w:numPr>
          <w:ilvl w:val="0"/>
          <w:numId w:val="18"/>
        </w:numPr>
        <w:tabs>
          <w:tab w:val="clear" w:pos="709"/>
        </w:tabs>
        <w:suppressAutoHyphens w:val="0"/>
        <w:spacing w:after="0" w:line="485" w:lineRule="exact"/>
        <w:ind w:left="2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Наименьшие эксплуатационные изменения через 36 месяцев после протезирования выявлены у пациентов с металлокерамическими и цельнолитыми протезами без защитно-декоративного покрытия тринитридом титана, цельнолитые протезы с защитно-декоративным покрытием тринитридом титана не имеют обширных изменений цвета и блеска поверхности, однако, островковые изменения цвета поверхности были выявлены в 34,3% случаев, у пациентов с штампованными коронками и штампованно-паяными мостовидными протезами с защитно-декоративным покрытием тринитридом титана островковые изменения цвета и блеска поверхности протезов составляют 27 и 32,7% случаев, а обширные изменения для каждого вида вышеупомянутых протезов встречались нами в 16,2% случаев.</w:t>
      </w:r>
    </w:p>
    <w:p w:rsidR="00970567" w:rsidRPr="00970567" w:rsidRDefault="00970567" w:rsidP="00970567">
      <w:pPr>
        <w:numPr>
          <w:ilvl w:val="0"/>
          <w:numId w:val="18"/>
        </w:numPr>
        <w:tabs>
          <w:tab w:val="clear" w:pos="709"/>
        </w:tabs>
        <w:suppressAutoHyphens w:val="0"/>
        <w:spacing w:after="0" w:line="485" w:lineRule="exact"/>
        <w:ind w:left="2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Спаивание деталей мостовидного протеза усиливает их изнашиваемость. Через 36 месяцев после протезирования в группах пациентов с штампованно</w:t>
      </w:r>
      <w:r w:rsidRPr="00970567">
        <w:rPr>
          <w:rFonts w:ascii="Times New Roman" w:eastAsia="Times New Roman" w:hAnsi="Times New Roman" w:cs="Times New Roman"/>
          <w:color w:val="000000"/>
          <w:kern w:val="0"/>
          <w:sz w:val="26"/>
          <w:szCs w:val="26"/>
          <w:lang w:eastAsia="ru-RU" w:bidi="ru-RU"/>
        </w:rPr>
        <w:softHyphen/>
        <w:t>паяными мостовидными протезами с и без защитно-декоративного покрытия тринитридом титана возникновение пор, раковин и эрозий на металлической поверхности протезов отмечается в 16,1 и 21,6% случаев соответственно, при отсутствии вышеуказанных изменений во всех остальных исследуемых группах.</w:t>
      </w:r>
    </w:p>
    <w:p w:rsidR="00970567" w:rsidRPr="00970567" w:rsidRDefault="00970567" w:rsidP="00970567">
      <w:pPr>
        <w:numPr>
          <w:ilvl w:val="0"/>
          <w:numId w:val="18"/>
        </w:numPr>
        <w:tabs>
          <w:tab w:val="clear" w:pos="709"/>
        </w:tabs>
        <w:suppressAutoHyphens w:val="0"/>
        <w:spacing w:after="0" w:line="499" w:lineRule="exact"/>
        <w:ind w:left="2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Защитно-декоративное покрытие металлических протезов тринитридом титана предупреждает выраженные изменения концентрации минеральных элементов и pH ротовой жидкости только в первые 6 месяцев после протезирования. Это покрытие является нестойким (уже через 6 месяцев после протезирования у пациентов со штампованными коронками с защитно-</w:t>
      </w:r>
    </w:p>
    <w:p w:rsidR="00970567" w:rsidRPr="00970567" w:rsidRDefault="00970567" w:rsidP="00970567">
      <w:pPr>
        <w:tabs>
          <w:tab w:val="clear" w:pos="709"/>
          <w:tab w:val="left" w:pos="3550"/>
          <w:tab w:val="right" w:pos="5210"/>
          <w:tab w:val="right" w:pos="8384"/>
          <w:tab w:val="right" w:pos="9915"/>
        </w:tabs>
        <w:suppressAutoHyphens w:val="0"/>
        <w:spacing w:after="0" w:line="499" w:lineRule="exact"/>
        <w:ind w:left="20" w:right="20" w:firstLine="0"/>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декоративным покрытием тринитридом титана, штампованно-паяными мостовидными протезами с защитно-декоративным покрытием тринитридом титана и цельнолитыми</w:t>
      </w:r>
      <w:r w:rsidRPr="00970567">
        <w:rPr>
          <w:rFonts w:ascii="Times New Roman" w:eastAsia="Times New Roman" w:hAnsi="Times New Roman" w:cs="Times New Roman"/>
          <w:color w:val="000000"/>
          <w:kern w:val="0"/>
          <w:sz w:val="26"/>
          <w:szCs w:val="26"/>
          <w:lang w:eastAsia="ru-RU" w:bidi="ru-RU"/>
        </w:rPr>
        <w:tab/>
        <w:t>протезами</w:t>
      </w:r>
      <w:r w:rsidRPr="00970567">
        <w:rPr>
          <w:rFonts w:ascii="Times New Roman" w:eastAsia="Times New Roman" w:hAnsi="Times New Roman" w:cs="Times New Roman"/>
          <w:color w:val="000000"/>
          <w:kern w:val="0"/>
          <w:sz w:val="26"/>
          <w:szCs w:val="26"/>
          <w:lang w:eastAsia="ru-RU" w:bidi="ru-RU"/>
        </w:rPr>
        <w:tab/>
        <w:t>с</w:t>
      </w:r>
      <w:r w:rsidRPr="00970567">
        <w:rPr>
          <w:rFonts w:ascii="Times New Roman" w:eastAsia="Times New Roman" w:hAnsi="Times New Roman" w:cs="Times New Roman"/>
          <w:color w:val="000000"/>
          <w:kern w:val="0"/>
          <w:sz w:val="26"/>
          <w:szCs w:val="26"/>
          <w:lang w:eastAsia="ru-RU" w:bidi="ru-RU"/>
        </w:rPr>
        <w:tab/>
        <w:t>защитно-декоративным</w:t>
      </w:r>
      <w:r w:rsidRPr="00970567">
        <w:rPr>
          <w:rFonts w:ascii="Times New Roman" w:eastAsia="Times New Roman" w:hAnsi="Times New Roman" w:cs="Times New Roman"/>
          <w:color w:val="000000"/>
          <w:kern w:val="0"/>
          <w:sz w:val="26"/>
          <w:szCs w:val="26"/>
          <w:lang w:eastAsia="ru-RU" w:bidi="ru-RU"/>
        </w:rPr>
        <w:tab/>
        <w:t>покрытием</w:t>
      </w:r>
    </w:p>
    <w:p w:rsidR="00970567" w:rsidRPr="00970567" w:rsidRDefault="00970567" w:rsidP="00970567">
      <w:pPr>
        <w:tabs>
          <w:tab w:val="clear" w:pos="709"/>
          <w:tab w:val="left" w:pos="3550"/>
          <w:tab w:val="right" w:pos="8384"/>
          <w:tab w:val="right" w:pos="9915"/>
        </w:tabs>
        <w:suppressAutoHyphens w:val="0"/>
        <w:spacing w:after="0" w:line="499" w:lineRule="exact"/>
        <w:ind w:left="20" w:firstLine="0"/>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тринитридом титана в 19;</w:t>
      </w:r>
      <w:r w:rsidRPr="00970567">
        <w:rPr>
          <w:rFonts w:ascii="Times New Roman" w:eastAsia="Times New Roman" w:hAnsi="Times New Roman" w:cs="Times New Roman"/>
          <w:color w:val="000000"/>
          <w:kern w:val="0"/>
          <w:sz w:val="26"/>
          <w:szCs w:val="26"/>
          <w:lang w:eastAsia="ru-RU" w:bidi="ru-RU"/>
        </w:rPr>
        <w:tab/>
        <w:t>16,2 и 11,4%</w:t>
      </w:r>
      <w:r w:rsidRPr="00970567">
        <w:rPr>
          <w:rFonts w:ascii="Times New Roman" w:eastAsia="Times New Roman" w:hAnsi="Times New Roman" w:cs="Times New Roman"/>
          <w:color w:val="000000"/>
          <w:kern w:val="0"/>
          <w:sz w:val="26"/>
          <w:szCs w:val="26"/>
          <w:lang w:eastAsia="ru-RU" w:bidi="ru-RU"/>
        </w:rPr>
        <w:tab/>
        <w:t>случаев соответственно</w:t>
      </w:r>
      <w:r w:rsidRPr="00970567">
        <w:rPr>
          <w:rFonts w:ascii="Times New Roman" w:eastAsia="Times New Roman" w:hAnsi="Times New Roman" w:cs="Times New Roman"/>
          <w:color w:val="000000"/>
          <w:kern w:val="0"/>
          <w:sz w:val="26"/>
          <w:szCs w:val="26"/>
          <w:lang w:eastAsia="ru-RU" w:bidi="ru-RU"/>
        </w:rPr>
        <w:tab/>
        <w:t>имеется его</w:t>
      </w:r>
    </w:p>
    <w:p w:rsidR="00970567" w:rsidRPr="00970567" w:rsidRDefault="00970567" w:rsidP="00970567">
      <w:pPr>
        <w:tabs>
          <w:tab w:val="clear" w:pos="709"/>
          <w:tab w:val="left" w:pos="3550"/>
          <w:tab w:val="right" w:pos="5210"/>
          <w:tab w:val="right" w:pos="8384"/>
          <w:tab w:val="right" w:pos="9915"/>
        </w:tabs>
        <w:suppressAutoHyphens w:val="0"/>
        <w:spacing w:after="0" w:line="499" w:lineRule="exact"/>
        <w:ind w:left="20" w:right="20" w:firstLine="0"/>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истирание на окклюзионных поверхностях, а к концу исследования отсутствие покрытия отмечено в 43,2; 49,1 и 34,3% случаев), оно негативно влияет на ткани пародонта (индекс РМА у пациентов со штампованными коронками с защитно-декоративным покрытием тринитридом титана и штампованно</w:t>
      </w:r>
      <w:r w:rsidRPr="00970567">
        <w:rPr>
          <w:rFonts w:ascii="Times New Roman" w:eastAsia="Times New Roman" w:hAnsi="Times New Roman" w:cs="Times New Roman"/>
          <w:color w:val="000000"/>
          <w:kern w:val="0"/>
          <w:sz w:val="26"/>
          <w:szCs w:val="26"/>
          <w:lang w:eastAsia="ru-RU" w:bidi="ru-RU"/>
        </w:rPr>
        <w:softHyphen/>
        <w:t>паяными мостовидными</w:t>
      </w:r>
      <w:r w:rsidRPr="00970567">
        <w:rPr>
          <w:rFonts w:ascii="Times New Roman" w:eastAsia="Times New Roman" w:hAnsi="Times New Roman" w:cs="Times New Roman"/>
          <w:color w:val="000000"/>
          <w:kern w:val="0"/>
          <w:sz w:val="26"/>
          <w:szCs w:val="26"/>
          <w:lang w:eastAsia="ru-RU" w:bidi="ru-RU"/>
        </w:rPr>
        <w:tab/>
        <w:t>протезами</w:t>
      </w:r>
      <w:r w:rsidRPr="00970567">
        <w:rPr>
          <w:rFonts w:ascii="Times New Roman" w:eastAsia="Times New Roman" w:hAnsi="Times New Roman" w:cs="Times New Roman"/>
          <w:color w:val="000000"/>
          <w:kern w:val="0"/>
          <w:sz w:val="26"/>
          <w:szCs w:val="26"/>
          <w:lang w:eastAsia="ru-RU" w:bidi="ru-RU"/>
        </w:rPr>
        <w:tab/>
        <w:t>с</w:t>
      </w:r>
      <w:r w:rsidRPr="00970567">
        <w:rPr>
          <w:rFonts w:ascii="Times New Roman" w:eastAsia="Times New Roman" w:hAnsi="Times New Roman" w:cs="Times New Roman"/>
          <w:color w:val="000000"/>
          <w:kern w:val="0"/>
          <w:sz w:val="26"/>
          <w:szCs w:val="26"/>
          <w:lang w:eastAsia="ru-RU" w:bidi="ru-RU"/>
        </w:rPr>
        <w:tab/>
        <w:t>защитно-декоративным</w:t>
      </w:r>
      <w:r w:rsidRPr="00970567">
        <w:rPr>
          <w:rFonts w:ascii="Times New Roman" w:eastAsia="Times New Roman" w:hAnsi="Times New Roman" w:cs="Times New Roman"/>
          <w:color w:val="000000"/>
          <w:kern w:val="0"/>
          <w:sz w:val="26"/>
          <w:szCs w:val="26"/>
          <w:lang w:eastAsia="ru-RU" w:bidi="ru-RU"/>
        </w:rPr>
        <w:tab/>
        <w:t>покрытием</w:t>
      </w:r>
    </w:p>
    <w:p w:rsidR="00970567" w:rsidRPr="00970567" w:rsidRDefault="00970567" w:rsidP="00970567">
      <w:pPr>
        <w:tabs>
          <w:tab w:val="clear" w:pos="709"/>
          <w:tab w:val="left" w:pos="3550"/>
          <w:tab w:val="right" w:pos="5210"/>
          <w:tab w:val="right" w:pos="8384"/>
          <w:tab w:val="right" w:pos="9915"/>
        </w:tabs>
        <w:suppressAutoHyphens w:val="0"/>
        <w:spacing w:after="0" w:line="499" w:lineRule="exact"/>
        <w:ind w:left="20" w:right="20" w:firstLine="0"/>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тринитридом титана к концу исследования составляет 55,37±0,27 и 59,74±0,75% соответственно), отрицательно воздействует на структуру металла протезов и способствует развитию непереносимости к ним (у пациентов со штампованно</w:t>
      </w:r>
      <w:r w:rsidRPr="00970567">
        <w:rPr>
          <w:rFonts w:ascii="Times New Roman" w:eastAsia="Times New Roman" w:hAnsi="Times New Roman" w:cs="Times New Roman"/>
          <w:color w:val="000000"/>
          <w:kern w:val="0"/>
          <w:sz w:val="26"/>
          <w:szCs w:val="26"/>
          <w:lang w:eastAsia="ru-RU" w:bidi="ru-RU"/>
        </w:rPr>
        <w:softHyphen/>
        <w:t>паяными мостовидными</w:t>
      </w:r>
      <w:r w:rsidRPr="00970567">
        <w:rPr>
          <w:rFonts w:ascii="Times New Roman" w:eastAsia="Times New Roman" w:hAnsi="Times New Roman" w:cs="Times New Roman"/>
          <w:color w:val="000000"/>
          <w:kern w:val="0"/>
          <w:sz w:val="26"/>
          <w:szCs w:val="26"/>
          <w:lang w:eastAsia="ru-RU" w:bidi="ru-RU"/>
        </w:rPr>
        <w:tab/>
        <w:t>протезами</w:t>
      </w:r>
      <w:r w:rsidRPr="00970567">
        <w:rPr>
          <w:rFonts w:ascii="Times New Roman" w:eastAsia="Times New Roman" w:hAnsi="Times New Roman" w:cs="Times New Roman"/>
          <w:color w:val="000000"/>
          <w:kern w:val="0"/>
          <w:sz w:val="26"/>
          <w:szCs w:val="26"/>
          <w:lang w:eastAsia="ru-RU" w:bidi="ru-RU"/>
        </w:rPr>
        <w:tab/>
        <w:t>с</w:t>
      </w:r>
      <w:r w:rsidRPr="00970567">
        <w:rPr>
          <w:rFonts w:ascii="Times New Roman" w:eastAsia="Times New Roman" w:hAnsi="Times New Roman" w:cs="Times New Roman"/>
          <w:color w:val="000000"/>
          <w:kern w:val="0"/>
          <w:sz w:val="26"/>
          <w:szCs w:val="26"/>
          <w:lang w:eastAsia="ru-RU" w:bidi="ru-RU"/>
        </w:rPr>
        <w:tab/>
        <w:t>защитно-декоративным</w:t>
      </w:r>
      <w:r w:rsidRPr="00970567">
        <w:rPr>
          <w:rFonts w:ascii="Times New Roman" w:eastAsia="Times New Roman" w:hAnsi="Times New Roman" w:cs="Times New Roman"/>
          <w:color w:val="000000"/>
          <w:kern w:val="0"/>
          <w:sz w:val="26"/>
          <w:szCs w:val="26"/>
          <w:lang w:eastAsia="ru-RU" w:bidi="ru-RU"/>
        </w:rPr>
        <w:tab/>
        <w:t>покрытием</w:t>
      </w:r>
    </w:p>
    <w:p w:rsidR="00970567" w:rsidRPr="00970567" w:rsidRDefault="00970567" w:rsidP="00970567">
      <w:pPr>
        <w:tabs>
          <w:tab w:val="clear" w:pos="709"/>
        </w:tabs>
        <w:suppressAutoHyphens w:val="0"/>
        <w:spacing w:after="7463" w:line="499" w:lineRule="exact"/>
        <w:ind w:left="20" w:firstLine="0"/>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тринитридом титана к концу исследования в 8,1% случаев).</w:t>
      </w:r>
    </w:p>
    <w:p w:rsidR="00970567" w:rsidRPr="00970567" w:rsidRDefault="00970567" w:rsidP="00970567">
      <w:pPr>
        <w:tabs>
          <w:tab w:val="clear" w:pos="709"/>
        </w:tabs>
        <w:suppressAutoHyphens w:val="0"/>
        <w:spacing w:after="0" w:line="170" w:lineRule="exact"/>
        <w:ind w:left="6860" w:firstLine="0"/>
        <w:jc w:val="left"/>
        <w:rPr>
          <w:rFonts w:ascii="Courier New" w:hAnsi="Courier New"/>
          <w:color w:val="000000"/>
          <w:kern w:val="0"/>
          <w:sz w:val="24"/>
          <w:szCs w:val="24"/>
          <w:lang w:eastAsia="ru-RU" w:bidi="ru-RU"/>
        </w:rPr>
      </w:pPr>
      <w:r w:rsidRPr="00970567">
        <w:rPr>
          <w:rFonts w:ascii="Arial" w:eastAsia="Arial" w:hAnsi="Arial" w:cs="Arial"/>
          <w:color w:val="000000"/>
          <w:kern w:val="0"/>
          <w:sz w:val="17"/>
          <w:szCs w:val="17"/>
          <w:lang w:eastAsia="ru-RU" w:bidi="ru-RU"/>
        </w:rPr>
        <w:t>/</w:t>
      </w:r>
    </w:p>
    <w:p w:rsidR="00970567" w:rsidRPr="00970567" w:rsidRDefault="00970567" w:rsidP="00970567">
      <w:pPr>
        <w:tabs>
          <w:tab w:val="clear" w:pos="709"/>
        </w:tabs>
        <w:suppressAutoHyphens w:val="0"/>
        <w:spacing w:after="297" w:line="260" w:lineRule="exact"/>
        <w:ind w:left="1840" w:firstLine="0"/>
        <w:jc w:val="left"/>
        <w:rPr>
          <w:rFonts w:ascii="Courier New" w:hAnsi="Courier New"/>
          <w:color w:val="000000"/>
          <w:kern w:val="0"/>
          <w:sz w:val="24"/>
          <w:szCs w:val="24"/>
          <w:lang w:eastAsia="ru-RU" w:bidi="ru-RU"/>
        </w:rPr>
      </w:pPr>
      <w:r w:rsidRPr="00970567">
        <w:rPr>
          <w:rFonts w:ascii="Times New Roman" w:hAnsi="Times New Roman" w:cs="Times New Roman"/>
          <w:color w:val="000000"/>
          <w:kern w:val="0"/>
          <w:sz w:val="26"/>
          <w:szCs w:val="26"/>
          <w:lang w:eastAsia="ru-RU" w:bidi="ru-RU"/>
        </w:rPr>
        <w:t>ПРАКТИЧЕСКИЕ РЕКОМЕНДАЦИИ</w:t>
      </w:r>
    </w:p>
    <w:p w:rsidR="00970567" w:rsidRPr="00970567" w:rsidRDefault="00970567" w:rsidP="00970567">
      <w:pPr>
        <w:numPr>
          <w:ilvl w:val="0"/>
          <w:numId w:val="19"/>
        </w:numPr>
        <w:tabs>
          <w:tab w:val="clear" w:pos="709"/>
        </w:tabs>
        <w:suppressAutoHyphens w:val="0"/>
        <w:spacing w:after="0" w:line="485" w:lineRule="exact"/>
        <w:ind w:left="38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В комплексном протезировании пациентов целесообразно использовать цельнолитые и металлокерамические зубопротезные конструкции, как оказывающие наименьшее воздействие на ткани пародонта, а также положительно влияющие на минеральный гомеостаз и кислотно</w:t>
      </w:r>
      <w:r w:rsidRPr="00970567">
        <w:rPr>
          <w:rFonts w:ascii="Times New Roman" w:eastAsia="Times New Roman" w:hAnsi="Times New Roman" w:cs="Times New Roman"/>
          <w:color w:val="000000"/>
          <w:kern w:val="0"/>
          <w:sz w:val="26"/>
          <w:szCs w:val="26"/>
          <w:lang w:eastAsia="ru-RU" w:bidi="ru-RU"/>
        </w:rPr>
        <w:softHyphen/>
        <w:t>щелочной баланс ротовой жидкости.</w:t>
      </w:r>
    </w:p>
    <w:p w:rsidR="00970567" w:rsidRPr="00970567" w:rsidRDefault="00970567" w:rsidP="00970567">
      <w:pPr>
        <w:numPr>
          <w:ilvl w:val="0"/>
          <w:numId w:val="19"/>
        </w:numPr>
        <w:tabs>
          <w:tab w:val="clear" w:pos="709"/>
        </w:tabs>
        <w:suppressAutoHyphens w:val="0"/>
        <w:spacing w:after="0" w:line="485" w:lineRule="exact"/>
        <w:ind w:left="38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Штампованные и штампованно-паяные зубопротезные конструкции нецелесообразны для применения в клинике ортопедической стоматологии.</w:t>
      </w:r>
    </w:p>
    <w:p w:rsidR="00970567" w:rsidRPr="00970567" w:rsidRDefault="00970567" w:rsidP="00970567">
      <w:pPr>
        <w:numPr>
          <w:ilvl w:val="0"/>
          <w:numId w:val="19"/>
        </w:numPr>
        <w:tabs>
          <w:tab w:val="clear" w:pos="709"/>
        </w:tabs>
        <w:suppressAutoHyphens w:val="0"/>
        <w:spacing w:after="0" w:line="485" w:lineRule="exact"/>
        <w:ind w:left="380" w:right="20" w:firstLine="0"/>
        <w:jc w:val="left"/>
        <w:rPr>
          <w:rFonts w:ascii="Times New Roman" w:eastAsia="Times New Roman" w:hAnsi="Times New Roman" w:cs="Times New Roman"/>
          <w:kern w:val="0"/>
          <w:sz w:val="26"/>
          <w:szCs w:val="26"/>
          <w:lang w:eastAsia="ru-RU" w:bidi="ru-RU"/>
        </w:rPr>
      </w:pPr>
      <w:r w:rsidRPr="00970567">
        <w:rPr>
          <w:rFonts w:ascii="Times New Roman" w:eastAsia="Times New Roman" w:hAnsi="Times New Roman" w:cs="Times New Roman"/>
          <w:color w:val="000000"/>
          <w:kern w:val="0"/>
          <w:sz w:val="26"/>
          <w:szCs w:val="26"/>
          <w:lang w:eastAsia="ru-RU" w:bidi="ru-RU"/>
        </w:rPr>
        <w:t xml:space="preserve"> Применение защитно-декоративного напыления тринитрида титана в клинике ортопедической стоматологии целесообразно лишь при изготовлении временных протезных конструкций, срок службы которых не превышает 6 месяцев.</w:t>
      </w:r>
    </w:p>
    <w:p w:rsidR="00970567" w:rsidRPr="00970567" w:rsidRDefault="00970567" w:rsidP="00970567">
      <w:r w:rsidRPr="00970567">
        <w:rPr>
          <w:rFonts w:ascii="Courier New" w:hAnsi="Courier New"/>
          <w:color w:val="000000"/>
          <w:kern w:val="0"/>
          <w:sz w:val="24"/>
          <w:szCs w:val="24"/>
          <w:lang w:eastAsia="ru-RU" w:bidi="ru-RU"/>
        </w:rPr>
        <w:t xml:space="preserve"> Необходимо отказаться от применения штампованно-паяных протезных конструкций, из-за значительной разнородности их структуры и химического состава, приводящей к повышенной изнашиваемости и возможности возникновения явлений непереносимости к данному виду протезов, заменив их цельнолитыми и металлокерамическими аналогами.</w:t>
      </w:r>
    </w:p>
    <w:sectPr w:rsidR="00970567" w:rsidRPr="00970567"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73" w:rsidRDefault="006D2473">
      <w:pPr>
        <w:spacing w:after="0" w:line="240" w:lineRule="auto"/>
      </w:pPr>
      <w:r>
        <w:separator/>
      </w:r>
    </w:p>
  </w:endnote>
  <w:endnote w:type="continuationSeparator" w:id="0">
    <w:p w:rsidR="006D2473" w:rsidRDefault="006D2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67" w:rsidRDefault="00970567">
    <w:pPr>
      <w:rPr>
        <w:sz w:val="2"/>
        <w:szCs w:val="2"/>
      </w:rPr>
    </w:pPr>
    <w:r w:rsidRPr="00222D6C">
      <w:rPr>
        <w:sz w:val="24"/>
        <w:szCs w:val="24"/>
        <w:lang w:bidi="ru-RU"/>
      </w:rPr>
      <w:pict>
        <v:shapetype id="_x0000_t202" coordsize="21600,21600" o:spt="202" path="m,l,21600r21600,l21600,xe">
          <v:stroke joinstyle="miter"/>
          <v:path gradientshapeok="t" o:connecttype="rect"/>
        </v:shapetype>
        <v:shape id="_x0000_s609696" type="#_x0000_t202" style="position:absolute;left:0;text-align:left;margin-left:663.7pt;margin-top:961.6pt;width:5.5pt;height:8.4pt;z-index:-251614208;mso-wrap-style:none;mso-wrap-distance-left:5pt;mso-wrap-distance-right:5pt;mso-position-horizontal-relative:page;mso-position-vertical-relative:page" wrapcoords="0 0" filled="f" stroked="f">
          <v:textbox style="mso-fit-shape-to-text:t" inset="0,0,0,0">
            <w:txbxContent>
              <w:p w:rsidR="00970567" w:rsidRDefault="00970567">
                <w:pPr>
                  <w:spacing w:line="240" w:lineRule="auto"/>
                </w:pPr>
                <w:fldSimple w:instr=" PAGE \* MERGEFORMAT ">
                  <w:r w:rsidRPr="00054F24">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D2473" w:rsidRDefault="006D2473">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D2473" w:rsidRDefault="006D2473">
                <w:pPr>
                  <w:spacing w:line="240" w:lineRule="auto"/>
                </w:pPr>
                <w:fldSimple w:instr=" PAGE \* MERGEFORMAT ">
                  <w:r w:rsidR="00970567" w:rsidRPr="00970567">
                    <w:rPr>
                      <w:rStyle w:val="afffff9"/>
                      <w:noProof/>
                    </w:rPr>
                    <w:t>11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73" w:rsidRDefault="006D2473"/>
    <w:p w:rsidR="006D2473" w:rsidRDefault="006D2473"/>
    <w:p w:rsidR="006D2473" w:rsidRDefault="006D2473"/>
    <w:p w:rsidR="006D2473" w:rsidRDefault="006D2473"/>
    <w:p w:rsidR="006D2473" w:rsidRDefault="006D2473"/>
    <w:p w:rsidR="006D2473" w:rsidRDefault="006D2473"/>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D2473" w:rsidRDefault="006D2473">
                  <w:pPr>
                    <w:spacing w:line="240" w:lineRule="auto"/>
                  </w:pPr>
                  <w:fldSimple w:instr=" PAGE \* MERGEFORMAT ">
                    <w:r w:rsidRPr="008E6EB2">
                      <w:rPr>
                        <w:rStyle w:val="afffff9"/>
                        <w:b w:val="0"/>
                        <w:bCs w:val="0"/>
                        <w:noProof/>
                      </w:rPr>
                      <w:t>166</w:t>
                    </w:r>
                  </w:fldSimple>
                </w:p>
              </w:txbxContent>
            </v:textbox>
            <w10:wrap anchorx="page" anchory="page"/>
          </v:shape>
        </w:pict>
      </w:r>
    </w:p>
    <w:p w:rsidR="006D2473" w:rsidRDefault="006D2473"/>
    <w:p w:rsidR="006D2473" w:rsidRDefault="006D2473"/>
    <w:p w:rsidR="006D2473" w:rsidRDefault="006D24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D2473" w:rsidRDefault="006D2473"/>
              </w:txbxContent>
            </v:textbox>
            <w10:wrap anchorx="page" anchory="page"/>
          </v:shape>
        </w:pict>
      </w:r>
    </w:p>
    <w:p w:rsidR="006D2473" w:rsidRDefault="006D2473"/>
    <w:p w:rsidR="006D2473" w:rsidRDefault="006D2473">
      <w:pPr>
        <w:rPr>
          <w:sz w:val="2"/>
          <w:szCs w:val="2"/>
        </w:rPr>
      </w:pPr>
    </w:p>
    <w:p w:rsidR="006D2473" w:rsidRDefault="006D2473"/>
    <w:p w:rsidR="006D2473" w:rsidRDefault="006D2473">
      <w:pPr>
        <w:spacing w:after="0" w:line="240" w:lineRule="auto"/>
      </w:pPr>
    </w:p>
  </w:footnote>
  <w:footnote w:type="continuationSeparator" w:id="0">
    <w:p w:rsidR="006D2473" w:rsidRDefault="006D2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D2473" w:rsidRDefault="006D247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D2473" w:rsidRDefault="006D2473"/>
            </w:txbxContent>
          </v:textbox>
          <w10:wrap anchorx="page" anchory="page"/>
        </v:shape>
      </w:pict>
    </w:r>
  </w:p>
  <w:p w:rsidR="006D2473" w:rsidRPr="005856C0" w:rsidRDefault="006D24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0"/>
  </w:num>
  <w:num w:numId="8">
    <w:abstractNumId w:val="87"/>
  </w:num>
  <w:num w:numId="9">
    <w:abstractNumId w:val="98"/>
  </w:num>
  <w:num w:numId="10">
    <w:abstractNumId w:val="97"/>
  </w:num>
  <w:num w:numId="11">
    <w:abstractNumId w:val="93"/>
  </w:num>
  <w:num w:numId="12">
    <w:abstractNumId w:val="94"/>
  </w:num>
  <w:num w:numId="13">
    <w:abstractNumId w:val="90"/>
  </w:num>
  <w:num w:numId="14">
    <w:abstractNumId w:val="84"/>
  </w:num>
  <w:num w:numId="15">
    <w:abstractNumId w:val="89"/>
  </w:num>
  <w:num w:numId="16">
    <w:abstractNumId w:val="96"/>
  </w:num>
  <w:num w:numId="17">
    <w:abstractNumId w:val="74"/>
  </w:num>
  <w:num w:numId="18">
    <w:abstractNumId w:val="82"/>
  </w:num>
  <w:num w:numId="19">
    <w:abstractNumId w:val="9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7"/>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57B53-ADC8-42D4-B6C2-FE217409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2020-09-18T10:38:00Z</dcterms:created>
  <dcterms:modified xsi:type="dcterms:W3CDTF">2020-09-18T10:48:00Z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