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BBB2" w14:textId="17079F6C" w:rsidR="006356C0" w:rsidRDefault="00102495" w:rsidP="001024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Демченко Ірина Іванівна. Творчий розвиток учнів початкової школи засобами образотворчого мистецтва : Дис... канд. пед. наук: 13.00.07 / Уманський держ. педагогічний ун-т ім. Павла Тичини. — Умань, 2005. — 275арк. : рис. — Бібліогр.: арк. 194-214</w:t>
      </w:r>
    </w:p>
    <w:p w14:paraId="406EA867" w14:textId="77777777" w:rsidR="00102495" w:rsidRPr="00102495" w:rsidRDefault="00102495" w:rsidP="00102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4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Демченко І.І. Творчий розвиток молодших школярів засобами образотворчого мистецтва. – Рукопис.</w:t>
      </w:r>
    </w:p>
    <w:p w14:paraId="703F5DEB" w14:textId="77777777" w:rsidR="00102495" w:rsidRPr="00102495" w:rsidRDefault="00102495" w:rsidP="00102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4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Інститут проблем виховання АПН України. – Київ, 2005.</w:t>
      </w:r>
    </w:p>
    <w:p w14:paraId="4A02ECCB" w14:textId="77777777" w:rsidR="00102495" w:rsidRPr="00102495" w:rsidRDefault="00102495" w:rsidP="00102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4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творчого розвитку молодших школярів у навчально-виховному процесі засобами образотворчого мистецтва.</w:t>
      </w:r>
    </w:p>
    <w:p w14:paraId="6D42FB4A" w14:textId="77777777" w:rsidR="00102495" w:rsidRPr="00102495" w:rsidRDefault="00102495" w:rsidP="00102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495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проаналізовано ключові філософські та психолого-педагогічні поняття, які складають теоретичну основу дослідження, наводиться авторське уточнення їх змісту у контексті розробленої структурно-функціональної моделі творчого розвитку особистості. Розкрито творчо-розвивальні можливості засобів образотворчого мистецтва в образотворчій діяльності учнів та у змісті дисципліни “Образотворче мистецтво” початкової ланки освіти.</w:t>
      </w:r>
    </w:p>
    <w:p w14:paraId="3DAF3407" w14:textId="77777777" w:rsidR="00102495" w:rsidRPr="00102495" w:rsidRDefault="00102495" w:rsidP="00102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495">
        <w:rPr>
          <w:rFonts w:ascii="Times New Roman" w:eastAsia="Times New Roman" w:hAnsi="Times New Roman" w:cs="Times New Roman"/>
          <w:color w:val="000000"/>
          <w:sz w:val="27"/>
          <w:szCs w:val="27"/>
        </w:rPr>
        <w:t>Під час педагогічної діагностики визначено критерії та рівні творчого розвитку молодших школярів засобами образотворчого мистецтва.</w:t>
      </w:r>
    </w:p>
    <w:p w14:paraId="056BCAFC" w14:textId="77777777" w:rsidR="00102495" w:rsidRPr="00102495" w:rsidRDefault="00102495" w:rsidP="001024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495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 обґрунтовано й експериментально перевірено ефективність педагогічних умов та авторської методики творчого розвитку молодших школярів засобами образотворчого мистецтва на інтегративних засадах особистісно-зорієнтованого змісту навчання, в основу якого покладено програму “Мистецтво”, розроблену групою фахівців за концепцією Л.Масол.</w:t>
      </w:r>
    </w:p>
    <w:p w14:paraId="1A7BB7FF" w14:textId="77777777" w:rsidR="00102495" w:rsidRPr="00102495" w:rsidRDefault="00102495" w:rsidP="00102495"/>
    <w:sectPr w:rsidR="00102495" w:rsidRPr="001024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C7B0" w14:textId="77777777" w:rsidR="000D035E" w:rsidRDefault="000D035E">
      <w:pPr>
        <w:spacing w:after="0" w:line="240" w:lineRule="auto"/>
      </w:pPr>
      <w:r>
        <w:separator/>
      </w:r>
    </w:p>
  </w:endnote>
  <w:endnote w:type="continuationSeparator" w:id="0">
    <w:p w14:paraId="47AC8169" w14:textId="77777777" w:rsidR="000D035E" w:rsidRDefault="000D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777E" w14:textId="77777777" w:rsidR="000D035E" w:rsidRDefault="000D035E">
      <w:pPr>
        <w:spacing w:after="0" w:line="240" w:lineRule="auto"/>
      </w:pPr>
      <w:r>
        <w:separator/>
      </w:r>
    </w:p>
  </w:footnote>
  <w:footnote w:type="continuationSeparator" w:id="0">
    <w:p w14:paraId="75500055" w14:textId="77777777" w:rsidR="000D035E" w:rsidRDefault="000D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5E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3498</cp:revision>
  <dcterms:created xsi:type="dcterms:W3CDTF">2024-06-20T08:51:00Z</dcterms:created>
  <dcterms:modified xsi:type="dcterms:W3CDTF">2024-07-11T08:52:00Z</dcterms:modified>
  <cp:category/>
</cp:coreProperties>
</file>