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D468D" w:rsidRDefault="00FD468D" w:rsidP="004F790B">
      <w:pPr>
        <w:jc w:val="both"/>
        <w:rPr>
          <w:rFonts w:ascii="Verdana" w:hAnsi="Verdana"/>
          <w:color w:val="000000"/>
          <w:sz w:val="18"/>
          <w:szCs w:val="18"/>
        </w:rPr>
      </w:pPr>
      <w:r>
        <w:rPr>
          <w:rFonts w:ascii="Verdana" w:hAnsi="Verdana"/>
          <w:color w:val="000000"/>
          <w:sz w:val="18"/>
          <w:szCs w:val="18"/>
          <w:shd w:val="clear" w:color="auto" w:fill="FFFFFF"/>
        </w:rPr>
        <w:t>Принцип доступности правосудия и проблемы его реализации в гражданском и арбитражном процессе</w:t>
      </w:r>
      <w:r>
        <w:rPr>
          <w:rFonts w:ascii="Verdana" w:hAnsi="Verdana"/>
          <w:color w:val="000000"/>
          <w:sz w:val="18"/>
          <w:szCs w:val="18"/>
        </w:rPr>
        <w:br/>
      </w:r>
    </w:p>
    <w:p w:rsidR="00FD468D" w:rsidRDefault="00FD468D" w:rsidP="004F790B">
      <w:pPr>
        <w:jc w:val="both"/>
        <w:rPr>
          <w:rFonts w:ascii="Verdana" w:hAnsi="Verdana"/>
          <w:color w:val="000000"/>
          <w:sz w:val="18"/>
          <w:szCs w:val="18"/>
        </w:rPr>
      </w:pP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Год: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2002</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Сидоренко, Василий Михайлович</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Екатеринбург</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12.00.15</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D468D" w:rsidRDefault="00FD468D" w:rsidP="00FD46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468D" w:rsidRDefault="00FD468D" w:rsidP="00FD468D">
      <w:pPr>
        <w:spacing w:line="270" w:lineRule="atLeast"/>
        <w:rPr>
          <w:rFonts w:ascii="Verdana" w:hAnsi="Verdana"/>
          <w:color w:val="000000"/>
          <w:sz w:val="18"/>
          <w:szCs w:val="18"/>
        </w:rPr>
      </w:pPr>
      <w:r>
        <w:rPr>
          <w:rFonts w:ascii="Verdana" w:hAnsi="Verdana"/>
          <w:color w:val="000000"/>
          <w:sz w:val="18"/>
          <w:szCs w:val="18"/>
        </w:rPr>
        <w:t>220</w:t>
      </w:r>
    </w:p>
    <w:p w:rsidR="00FD468D" w:rsidRDefault="00FD468D" w:rsidP="00FD468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Сидоренко, Василий Михайлович</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СОЦИАЛЬНО-ПРАВОВОЕ СОДЕРЖАНИЕ И ЗНАЧЕНИЕ ПРИНЦИПА</w:t>
      </w:r>
      <w:r>
        <w:rPr>
          <w:rStyle w:val="WW8Num3z0"/>
          <w:rFonts w:ascii="Verdana" w:hAnsi="Verdana"/>
          <w:color w:val="000000"/>
          <w:sz w:val="18"/>
          <w:szCs w:val="18"/>
        </w:rPr>
        <w:t> </w:t>
      </w:r>
      <w:r>
        <w:rPr>
          <w:rStyle w:val="WW8Num4z0"/>
          <w:rFonts w:ascii="Verdana" w:hAnsi="Verdana"/>
          <w:color w:val="4682B4"/>
          <w:sz w:val="18"/>
          <w:szCs w:val="18"/>
        </w:rPr>
        <w:t>ДОСТУПНОСТИ</w:t>
      </w:r>
      <w:r>
        <w:rPr>
          <w:rStyle w:val="WW8Num3z0"/>
          <w:rFonts w:ascii="Verdana" w:hAnsi="Verdana"/>
          <w:color w:val="000000"/>
          <w:sz w:val="18"/>
          <w:szCs w:val="18"/>
        </w:rPr>
        <w:t> </w:t>
      </w:r>
      <w:r>
        <w:rPr>
          <w:rFonts w:ascii="Verdana" w:hAnsi="Verdana"/>
          <w:color w:val="000000"/>
          <w:sz w:val="18"/>
          <w:szCs w:val="18"/>
        </w:rPr>
        <w:t>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содержание принципа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гражданском процессуальном праве.</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История развития принципа доступности правосудия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России.</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2Л.</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доступности правосудия в дореволюционный период (1860-егг. - 1917 г.).</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 доступности правосудия в советский период (1917 гг.).</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Влияние</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и следственной модели судопроизводства на доступность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Доступность правосудия в современной системе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ПРИНЦИП</w:t>
      </w:r>
      <w:r>
        <w:rPr>
          <w:rStyle w:val="WW8Num3z0"/>
          <w:rFonts w:ascii="Verdana" w:hAnsi="Verdana"/>
          <w:color w:val="000000"/>
          <w:sz w:val="18"/>
          <w:szCs w:val="18"/>
        </w:rPr>
        <w:t> </w:t>
      </w:r>
      <w:r>
        <w:rPr>
          <w:rFonts w:ascii="Verdana" w:hAnsi="Verdana"/>
          <w:color w:val="000000"/>
          <w:sz w:val="18"/>
          <w:szCs w:val="18"/>
        </w:rPr>
        <w:t>ДОСТУПНОСТИ ПРАВОСУДИЯ В МЕЖДУНАРОДНОМ ПРАВЕ И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РОССИИ</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Решение вопросов доступности правосудия в международно-правовых актах</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Обязательные стандарты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Стандарты-ориентиры доступа к правосудию.</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Реализация принципа доступности правосудия в деятельности Конституционного Суда Российской Федерации.</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Круг субъектов, имеющих право обратиться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Разграничение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между Конституционным Судом РФ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арбитражными судами.</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Пересмотр решений Конституционного Суда РФ.ИЗ</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ПРИНЦИПА ДОСТУПНОСТИ ПРАВОСУДИЯ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основных факторов, определяющих доступ к правосудию в российской правовой системе.</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Влияние правовых факторов на реализацию принципа доступности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Влияние экономических факторов на реализацию принципа доступности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и доступность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Независимость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доступность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Предоставление квалифицированной юридической помощи и доступность правосудия.</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реализации принципа доступности правосудия на этапе возбуждения дела.</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Проблемы реализации принципа доступности правосудия на этапе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дела</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актов и доступность правосудия.</w:t>
      </w:r>
    </w:p>
    <w:p w:rsidR="00FD468D" w:rsidRDefault="00FD468D" w:rsidP="00FD468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доступности правосудия и проблемы его реализации в гражданском и арбитражном процессе"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исследования проблем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составляют важнейшую часть исследований, посвященных проблемам правосудия. В разные периоды времени акценты в исследовании тех или иных вопросов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могли немного смещаться, например, в связи со сменой модели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Однако проблемы доступности правосудия всегда оставались в числе приоритетных проблем правосудия, требующих пристального внимания ученых-процессуалистов.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к проблемам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человека сейчас особенно пристальное. Возможность беспрепятственно обращаться в суд за защитой от любых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посягательств на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включая неправомерные решения,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государственных или муниципальных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важнейшее условие всякой свободы. Уровень защищенности личности со стороны судебной власти определяет степень гуманности, терпимости и самосознания общества1.</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работы объясняется политическими, экономическими и социальными изменениями, происходящими в нашей стране.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закрепила разделение государственной власти на три самостоятельные ветви и провозгласила, что человек, его права и свободы являются высшей ценностью, а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гарантировать их защиту. С этой точки зрения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Fonts w:ascii="Verdana" w:hAnsi="Verdana"/>
          <w:color w:val="000000"/>
          <w:sz w:val="18"/>
          <w:szCs w:val="18"/>
        </w:rPr>
        <w:t>, исполнительная и судебная власти должны быть одинаково открыты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поскольку они осуществляют свою деятельность, в первую очередь, в интересах граждан.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же прямо возложена обязанность обеспечивать права и свободы граждан (ст. 18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Таким образом, возможность обратиться к суду за защитой своих прав имеет особое значение, так как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прав и свобод граждан остальными ветвями государственной власти.</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множества проблем организации и функционирования судебной власти в России главное место сегодня занимает проблема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М., 2000. С. 314. включающая в себя множество различных аспектов. Поиск наиболее эффективной модели правосудия неразрывно связан с исследованием и решением вопросов доступа к правосудию. Становление гражданского общества также невозможно без эффективного и справедливого правосудия, которое не может считаться таковым, если является недоступным.</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одной стороны, ухудшение экономических и социальных условий жизни граждан существенно изменило взгляды на ценность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По мнению многих ученых,</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часто стремятся избежать громоздких и обременительных судебных процедур в связи с возникающими конфликтами и</w:t>
      </w:r>
      <w:r>
        <w:rPr>
          <w:rStyle w:val="WW8Num3z0"/>
          <w:rFonts w:ascii="Verdana" w:hAnsi="Verdana"/>
          <w:color w:val="000000"/>
          <w:sz w:val="18"/>
          <w:szCs w:val="18"/>
        </w:rPr>
        <w:t> </w:t>
      </w:r>
      <w:r>
        <w:rPr>
          <w:rStyle w:val="WW8Num4z0"/>
          <w:rFonts w:ascii="Verdana" w:hAnsi="Verdana"/>
          <w:color w:val="4682B4"/>
          <w:sz w:val="18"/>
          <w:szCs w:val="18"/>
        </w:rPr>
        <w:t>спорами</w:t>
      </w:r>
      <w:r>
        <w:rPr>
          <w:rFonts w:ascii="Verdana" w:hAnsi="Verdana"/>
          <w:color w:val="000000"/>
          <w:sz w:val="18"/>
          <w:szCs w:val="18"/>
        </w:rPr>
        <w:t>. С другой стороны, роль правосудия в современных условиях значительно возросла и в качественном, и в количественном плане. Компетенция судебной власти постоянно расширяется; правосудие становится последним прибежищем для тех, кто отчаялся в поисках справедливого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или конфликта. Но расширение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явилось одной из причин, которые привели к перегрузке судебной системы, что отрицательно повлияло на доступ к правосудию.</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тема доступности правосудия является одной из самых обсуждаемых в юридической литературе. Нередко о проблемах доступности правосудия высказываются представители</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сословия, но, в основном, в связи с проблемами судебной власти в целом. Особое внимание к этой теме появилось в последние годы. Организованное выступление представителей судебной власти началось с момента, когда стало резко снижаться финансирование судебной деятельности. Доступность правосудия, конечно же, напрямую зависит от нормального финансирования судебных органов. Но проблемы доступа к судебной защите не ограничиваются материальными и организационными факторами, влияющими на деятельность судебной власти. Во многих экономически благополучных странах мира, где практически нет проблем материально-</w:t>
      </w:r>
      <w:r>
        <w:rPr>
          <w:rFonts w:ascii="Verdana" w:hAnsi="Verdana"/>
          <w:color w:val="000000"/>
          <w:sz w:val="18"/>
          <w:szCs w:val="18"/>
        </w:rPr>
        <w:lastRenderedPageBreak/>
        <w:t>технического обеспечения судов, количества</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заработной платы и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судей и работников суда, проблемы доступа к правосудию все равно существует.</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юридической литературы последних лет приводит к выводу, что доступность правосудия понимается многими учеными и практиками по-разному, часто в зависимости от места, которое занимают авторы в социальной иерархии общества или в силу различного подхода к роли судебной власти в обществе. Большинство авторов затрагивает отдельные аспекты доступа к правосудию, часто лишь в общих чертах указывая на проблемы доступности правосудия. Возможно, это связано и с тем, что доступность правосудия часто не включается в систему принципов гражданского процессуального права в большинстве учебников гражданского процесса.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характера судопроизводства, смена</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процесса на состязательный привело к появлению новых, или точнее, хорошо забытых старых проблем доступа к правосудию. Сегодня существенно увеличилась потребность в оказании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идеальна для отправления правосудия только в том случае, если у сторон равные шансы быть представленными должным образом. В противном случае состязание будет формальным, а не реальным.</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доступ к правосудию и справедливому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разумный срок является одним из основных признаков любого демократического общества. Российская Федерация, являясь членом Совета Европы,</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обеспечивать находящимся на ее территории лицам доступ к правосудию на уровне международных стандартов.</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вышеизложенные причины обусловили выбор темы данного диссертационного исследования.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комплексное исследование факторов, влияющих на реализацию принципа доступности правосудия в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обоснование широкого содержания принципа доступности правосудия, являющегося началом, на котором строится</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судопроизводство, и носящего межотраслевой характер.</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данных целей определила необходимость решения в диссертационном исследовании следующих задач:</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исторического развития вопросов доступности правосудия в российском гражданском процессе и, следовательно, исторического опыта решения проблем доступности правосудия;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круга факторов, оказывающих влияние на реализацию принципа доступности правосудия в гражданском и арбитражном процессе;</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определение сферы действия принципа доступности правосудия;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выделение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обеспечению свободного доступа к правосудию в гражданском и арбитражном процессе.</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проблемы доступности правосудия в гражданском и арбитражном процессе. Теоретические аспекты проблем доступа к правосудию рассматривались в свете проблемы содержания принципа доступности правосудия в современных условиях и сферы его действия.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вопросы доступности правосудия рассматривались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Конституционного Суда РФ.</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метода научного исследования использовался диалектико-материалистический подход и применялись следующие частно-научные методы:</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системный анализ общетеоретических работ и трудов ученых-процессуалистов;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сравнительно-правовой анализ исследования проблем доступности правосудия в гражданском, арбитражном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процессе;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фрагментарный историко-правовой анализ вопросов доступности правосудия в российском дореволюционном,</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современном российском законодательстве;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арбитражных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судебной статистики, а также неопубликованной судебной практики.</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были использованы дореволюционные нормативные акты, законодательство зарубежных стран, проекты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принятые в первом чтении Государственной Думой Российской Федерации.</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Мировоззренческие подходы к проблемам доступа к правосудию, взгляды на способы их решения в работе основаны на бесценном фонде научных исследований классиков гражданского процесса, советских и современных ученых-процессуалистов. Важнейшие идеи были почерпнуты из трудов таких дореволюционных классиков гражданского и уголовного процесса, как Е. 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Л.</w:t>
      </w:r>
      <w:r>
        <w:rPr>
          <w:rStyle w:val="WW8Num3z0"/>
          <w:rFonts w:ascii="Verdana" w:hAnsi="Verdana"/>
          <w:color w:val="000000"/>
          <w:sz w:val="18"/>
          <w:szCs w:val="18"/>
        </w:rPr>
        <w:t> </w:t>
      </w:r>
      <w:r>
        <w:rPr>
          <w:rStyle w:val="WW8Num4z0"/>
          <w:rFonts w:ascii="Verdana" w:hAnsi="Verdana"/>
          <w:color w:val="4682B4"/>
          <w:sz w:val="18"/>
          <w:szCs w:val="18"/>
        </w:rPr>
        <w:t>Боровиковский</w:t>
      </w:r>
      <w:r>
        <w:rPr>
          <w:rFonts w:ascii="Verdana" w:hAnsi="Verdana"/>
          <w:color w:val="000000"/>
          <w:sz w:val="18"/>
          <w:szCs w:val="18"/>
        </w:rPr>
        <w:t>, Ю. С. Гамбаров, А. X.</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 Д. Градовский, М. В.</w:t>
      </w:r>
      <w:r>
        <w:rPr>
          <w:rStyle w:val="WW8Num3z0"/>
          <w:rFonts w:ascii="Verdana" w:hAnsi="Verdana"/>
          <w:color w:val="000000"/>
          <w:sz w:val="18"/>
          <w:szCs w:val="18"/>
        </w:rPr>
        <w:t> </w:t>
      </w:r>
      <w:r>
        <w:rPr>
          <w:rStyle w:val="WW8Num4z0"/>
          <w:rFonts w:ascii="Verdana" w:hAnsi="Verdana"/>
          <w:color w:val="4682B4"/>
          <w:sz w:val="18"/>
          <w:szCs w:val="18"/>
        </w:rPr>
        <w:t>Духовский</w:t>
      </w:r>
      <w:r>
        <w:rPr>
          <w:rFonts w:ascii="Verdana" w:hAnsi="Verdana"/>
          <w:color w:val="000000"/>
          <w:sz w:val="18"/>
          <w:szCs w:val="18"/>
        </w:rPr>
        <w:t>, Ю. Крижанич, К. И.</w:t>
      </w:r>
      <w:r>
        <w:rPr>
          <w:rStyle w:val="WW8Num3z0"/>
          <w:rFonts w:ascii="Verdana" w:hAnsi="Verdana"/>
          <w:color w:val="000000"/>
          <w:sz w:val="18"/>
          <w:szCs w:val="18"/>
        </w:rPr>
        <w:t> </w:t>
      </w:r>
      <w:r>
        <w:rPr>
          <w:rStyle w:val="WW8Num4z0"/>
          <w:rFonts w:ascii="Verdana" w:hAnsi="Verdana"/>
          <w:color w:val="4682B4"/>
          <w:sz w:val="18"/>
          <w:szCs w:val="18"/>
        </w:rPr>
        <w:t>Малышев</w:t>
      </w:r>
      <w:r>
        <w:rPr>
          <w:rFonts w:ascii="Verdana" w:hAnsi="Verdana"/>
          <w:color w:val="000000"/>
          <w:sz w:val="18"/>
          <w:szCs w:val="18"/>
        </w:rPr>
        <w:t>, Е. А. Нефедьев, Н. Н.</w:t>
      </w:r>
      <w:r>
        <w:rPr>
          <w:rStyle w:val="WW8Num3z0"/>
          <w:rFonts w:ascii="Verdana" w:hAnsi="Verdana"/>
          <w:color w:val="000000"/>
          <w:sz w:val="18"/>
          <w:szCs w:val="18"/>
        </w:rPr>
        <w:t> </w:t>
      </w:r>
      <w:r>
        <w:rPr>
          <w:rStyle w:val="WW8Num4z0"/>
          <w:rFonts w:ascii="Verdana" w:hAnsi="Verdana"/>
          <w:color w:val="4682B4"/>
          <w:sz w:val="18"/>
          <w:szCs w:val="18"/>
        </w:rPr>
        <w:t>Розин</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Случевский, И. Е.</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И. Я. Фойницкий, Т. М.</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и других.</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данный принцип в советский период развития науки гражданского процессуального права сформулировал и обосновал профессор В. М. Семенов.</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правосудия нашел отражение в работах многих других известных советских и современных российских ученых-процессуалистов: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 Г. Авдюкова, А. 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М. А. Викут, Р. 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А. Гурвича, А. 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И. А. Жеруолиса, Г. 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 М. Жуй-кова, А. 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С. В. Курылева, А. 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Ю. К. Осипова, М. Ш.</w:t>
      </w:r>
      <w:r>
        <w:rPr>
          <w:rStyle w:val="WW8Num3z0"/>
          <w:rFonts w:ascii="Verdana" w:hAnsi="Verdana"/>
          <w:color w:val="000000"/>
          <w:sz w:val="18"/>
          <w:szCs w:val="18"/>
        </w:rPr>
        <w:t> </w:t>
      </w:r>
      <w:r>
        <w:rPr>
          <w:rStyle w:val="WW8Num4z0"/>
          <w:rFonts w:ascii="Verdana" w:hAnsi="Verdana"/>
          <w:color w:val="4682B4"/>
          <w:sz w:val="18"/>
          <w:szCs w:val="18"/>
        </w:rPr>
        <w:t>Пацация</w:t>
      </w:r>
      <w:r>
        <w:rPr>
          <w:rFonts w:ascii="Verdana" w:hAnsi="Verdana"/>
          <w:color w:val="000000"/>
          <w:sz w:val="18"/>
          <w:szCs w:val="18"/>
        </w:rPr>
        <w:t>, И. А. Приходько,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 В. Решетниковой, Ф. 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 М. Семенова, Ю. И.</w:t>
      </w:r>
      <w:r>
        <w:rPr>
          <w:rStyle w:val="WW8Num3z0"/>
          <w:rFonts w:ascii="Verdana" w:hAnsi="Verdana"/>
          <w:color w:val="000000"/>
          <w:sz w:val="18"/>
          <w:szCs w:val="18"/>
        </w:rPr>
        <w:t> </w:t>
      </w:r>
      <w:r>
        <w:rPr>
          <w:rStyle w:val="WW8Num4z0"/>
          <w:rFonts w:ascii="Verdana" w:hAnsi="Verdana"/>
          <w:color w:val="4682B4"/>
          <w:sz w:val="18"/>
          <w:szCs w:val="18"/>
        </w:rPr>
        <w:t>Стецовского</w:t>
      </w:r>
      <w:r>
        <w:rPr>
          <w:rFonts w:ascii="Verdana" w:hAnsi="Verdana"/>
          <w:color w:val="000000"/>
          <w:sz w:val="18"/>
          <w:szCs w:val="18"/>
        </w:rPr>
        <w:t>, Е. А. Суханова,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А. В. Цихоцкого,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 М. Шерстюка,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 Ф. Яковлева,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использовались переведенные на русский язык труды зарубежных ученых, в частности, Д.</w:t>
      </w:r>
      <w:r>
        <w:rPr>
          <w:rStyle w:val="WW8Num3z0"/>
          <w:rFonts w:ascii="Verdana" w:hAnsi="Verdana"/>
          <w:color w:val="000000"/>
          <w:sz w:val="18"/>
          <w:szCs w:val="18"/>
        </w:rPr>
        <w:t> </w:t>
      </w:r>
      <w:r>
        <w:rPr>
          <w:rStyle w:val="WW8Num4z0"/>
          <w:rFonts w:ascii="Verdana" w:hAnsi="Verdana"/>
          <w:color w:val="4682B4"/>
          <w:sz w:val="18"/>
          <w:szCs w:val="18"/>
        </w:rPr>
        <w:t>Гомьена</w:t>
      </w:r>
      <w:r>
        <w:rPr>
          <w:rFonts w:ascii="Verdana" w:hAnsi="Verdana"/>
          <w:color w:val="000000"/>
          <w:sz w:val="18"/>
          <w:szCs w:val="18"/>
        </w:rPr>
        <w:t>, Э. Гротрайана, Ф. Куинна, Л.</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Р. Уолкера, Л. Фридмана.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после включения В. М. Семеновым принципа доступности судебной защиты в систему принципов гражданского процессуального права, делается попытка теоретического осмысления содержания данного принципа в современных условиях применительно к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характеризующие новизну исследования: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результате проведенного исследования автором было сформулировано новое понятие принципа доступности правосудия.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правосудия - это обеспеченная законом возможность беспрепятственно обратиться в суд за защитой своих прав и получить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Заинтересованные лица сталкиваются с самыми различными препятствиями, ограничивающими возможность получения судебной защиты. В этом качестве могут выступать, например, 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или материальные барьеры. Действие принципа доступности правосудия в гражданском и арбитражном процессе, по мнению автора, направлено на сведение к минимуму существования ограничений в получении судебной защиты прав заинтересованных лиц.</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правосудия необходимо рассматривать не только как</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судопроизводственный</w:t>
      </w:r>
      <w:r>
        <w:rPr>
          <w:rFonts w:ascii="Verdana" w:hAnsi="Verdana"/>
          <w:color w:val="000000"/>
          <w:sz w:val="18"/>
          <w:szCs w:val="18"/>
        </w:rPr>
        <w:t>, но и как судоустройственный принцип.</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обосновывает, что принцип доступности правосудия по сфере своего действия является межотраслевым принципом. Данный принцип распространяет свое действие на все виды судопроизводства: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уголовное и конституционное.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где речь идет о таких человеческих ценностях, как</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xml:space="preserve">, </w:t>
      </w:r>
      <w:r>
        <w:rPr>
          <w:rFonts w:ascii="Verdana" w:hAnsi="Verdana"/>
          <w:color w:val="000000"/>
          <w:sz w:val="18"/>
          <w:szCs w:val="18"/>
        </w:rPr>
        <w:lastRenderedPageBreak/>
        <w:t>физическое и психическое здоровье, принцип доступности правосудия имеет даже большее значение, чем в гражданском. В Конституции РФ прямо установлена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обеспечивать доступ к правосудию для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Но доступ к правосудию не менее важен и для</w:t>
      </w:r>
      <w:r>
        <w:rPr>
          <w:rStyle w:val="WW8Num3z0"/>
          <w:rFonts w:ascii="Verdana" w:hAnsi="Verdana"/>
          <w:color w:val="000000"/>
          <w:sz w:val="18"/>
          <w:szCs w:val="18"/>
        </w:rPr>
        <w:t> </w:t>
      </w:r>
      <w:r>
        <w:rPr>
          <w:rStyle w:val="WW8Num4z0"/>
          <w:rFonts w:ascii="Verdana" w:hAnsi="Verdana"/>
          <w:color w:val="4682B4"/>
          <w:sz w:val="18"/>
          <w:szCs w:val="18"/>
        </w:rPr>
        <w:t>подсудимых</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равной степени такие факторы, как высокий размер судебных расходов, проблемы оказания квалифицированной юридической помощи, сроки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территориальная расположенность суда и многие другие влияют на доступ к правосудию в любом виде судопроизводства.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Автор определил и раскрыл содержание основных элементов принципа доступности правосудия. В частности, в содержание принципа доступности правосудия включаются следующие основные элементы:</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Правовые.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Судоустройственный</w:t>
      </w:r>
      <w:r>
        <w:rPr>
          <w:rFonts w:ascii="Verdana" w:hAnsi="Verdana"/>
          <w:color w:val="000000"/>
          <w:sz w:val="18"/>
          <w:szCs w:val="18"/>
        </w:rPr>
        <w:t>: территориальная приближенность судов к населению.</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Судопроизводственный.</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Порядок возбуждения дела в суде.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Порядок рассмотрения дела в суде, включающий беспрепятственную возможность использовать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разумные сроки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Возможность свободного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Реальное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актов.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Предоставление квалифицированной юридической помощи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в целях обеспечения фактического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Экономические.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Разумность судебных расходов и создание процессуального механизма по отсрочке, рассрочке либо частичному или полному</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уплаты судебных расходов в пользу государства.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Оказание квалифицированной юридической помощи на льготных условиях неимущим лицам. Разумность расходов на услуги представителя.</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финансирование судебной деятельности, обеспечивающее возможность полного и независимого правосудия.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III. Организационно-правовые.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Создание условий для занятия</w:t>
      </w:r>
      <w:r>
        <w:rPr>
          <w:rStyle w:val="WW8Num3z0"/>
          <w:rFonts w:ascii="Verdana" w:hAnsi="Verdana"/>
          <w:color w:val="000000"/>
          <w:sz w:val="18"/>
          <w:szCs w:val="18"/>
        </w:rPr>
        <w:t> </w:t>
      </w:r>
      <w:r>
        <w:rPr>
          <w:rStyle w:val="WW8Num4z0"/>
          <w:rFonts w:ascii="Verdana" w:hAnsi="Verdana"/>
          <w:color w:val="4682B4"/>
          <w:sz w:val="18"/>
          <w:szCs w:val="18"/>
        </w:rPr>
        <w:t>судейских</w:t>
      </w:r>
      <w:r>
        <w:rPr>
          <w:rStyle w:val="WW8Num3z0"/>
          <w:rFonts w:ascii="Verdana" w:hAnsi="Verdana"/>
          <w:color w:val="000000"/>
          <w:sz w:val="18"/>
          <w:szCs w:val="18"/>
        </w:rPr>
        <w:t> </w:t>
      </w:r>
      <w:r>
        <w:rPr>
          <w:rFonts w:ascii="Verdana" w:hAnsi="Verdana"/>
          <w:color w:val="000000"/>
          <w:sz w:val="18"/>
          <w:szCs w:val="18"/>
        </w:rPr>
        <w:t>должности высококвалифицированными юристами.</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Надлежащее оснащение судов современной оргтехникой и всем необходимым для нормального осуществления правосудия.</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Рациональная организация работы аппарата суда.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Проведен сравнительный анализ действия принципа доступности правосудия в гражданском и арбитражном процессе. С точки зрения территориальной расположенности суды общей юрисдикции намного доступнее, чем</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то же время судопроизводственный элемент принципа доступности правосудия реализован в арбитражном процессе более последовательно, чем в гражданском.</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подчеркивается, что и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обладают как достоинствами, так и недостатками с точки зрения обеспечения свободного доступа к правосудию. Одной из негативных черт, присущей и гражданскому и арбитражному процессу, является отсутствие гарантированной возможности получения квалифицированной юридической помощи.</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эволюции российского гражданского процесса с середины XIX века до начала XXI века автор обосновал зависимость содержания принципа доступности правосудия от модели судопроизводства.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для</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модели судопроизводства характерно наличие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суда, когда на него</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функции по сбору и оценке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делу, а также фактора беспечности сторон по защите своих прав, полагающихся на помощь суда, и</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затягивание судебного разбирательства.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характерно наличие необходимости в обеспечении не только юридического, но и фактического равноправия сторон в процессе, прежде всего в силу их различного материального положения и образовательного уровня. В состязательном процессе существует безусловная необходимость участия квалифицированных представителей, что влечет за собой существенный рост судебных издержек для сторон.</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Автором предложена оптимальная модель оказания квалифицированной юридической помощи, отличная от модели, предлагаемой в проекте федерального закона № 95348-3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принятого Государственной Думой РФ в первом чтении. В основу данной модели должна быть положена система оказания юридической помощи, установленная в западноевропейских странах. Международный опыт показывает, что главная роль в обеспечении малоимущих и неимущих лиц квалифицированной юридической помощью принадлежит государству, на котором лежит обязанность по принятию и</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финансированию системы оказания юридической помощи. Данная обязанность государства вытекает из международно-правового принципа, заключающегося в том, что предоставление юридической помощи должно рассматриваться не как акт милосердия к неимущим, а как обязательство, лежащее на всем обществе в целом, а также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48 Конституции РФ.</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Обоснована новая система предоставления льгот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государственной пошлины, учитывающая материальное положение и доход лиц, обращающихся за судебной защитой. Данная система отличается от предлагаемой в проекте ГПК РФ, принятом Государственной Думой РФ в первом чтении. Решение вопроса о предоставлении льгот в зависимости от материального положения граждан является важным правилом социальной политики современных государств. Предоставление льгот по уплате</w:t>
      </w:r>
      <w:r>
        <w:rPr>
          <w:rStyle w:val="WW8Num3z0"/>
          <w:rFonts w:ascii="Verdana" w:hAnsi="Verdana"/>
          <w:color w:val="000000"/>
          <w:sz w:val="18"/>
          <w:szCs w:val="18"/>
        </w:rPr>
        <w:t> </w:t>
      </w:r>
      <w:r>
        <w:rPr>
          <w:rStyle w:val="WW8Num4z0"/>
          <w:rFonts w:ascii="Verdana" w:hAnsi="Verdana"/>
          <w:color w:val="4682B4"/>
          <w:sz w:val="18"/>
          <w:szCs w:val="18"/>
        </w:rPr>
        <w:t>госпошлины</w:t>
      </w:r>
      <w:r>
        <w:rPr>
          <w:rStyle w:val="WW8Num3z0"/>
          <w:rFonts w:ascii="Verdana" w:hAnsi="Verdana"/>
          <w:color w:val="000000"/>
          <w:sz w:val="18"/>
          <w:szCs w:val="18"/>
        </w:rPr>
        <w:t> </w:t>
      </w:r>
      <w:r>
        <w:rPr>
          <w:rFonts w:ascii="Verdana" w:hAnsi="Verdana"/>
          <w:color w:val="000000"/>
          <w:sz w:val="18"/>
          <w:szCs w:val="18"/>
        </w:rPr>
        <w:t>также должно происходить в соответствии с этим правилом и будет способствовать беспрепятственной реализации статьи 46 Конституции РФ, гарантирующей право на судебную защиту.</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обосновывает, что разработка теоретических концепций по вопросам доступности правосудия должна осуществляться с учетом положений Конституции РФ, устанавливающей, что общепризнанные принципы и нормы международного права, а также международные договоры Российской Федерации являются составной частью ее правовой системы. Россия является полноправным членом многих международных организаций, включая Совет Европы,</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Европейскую Конвенцию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признала юрисдикцию Европейского Суда по правам человека. Это означает, что российское государство обязано соблюдать обязательные стандарты доступа к правосудию, установленные Европейским Судом по правам человека, а также учитывать при совершенствовании своего законодательства стандарты-рекомендации, разработанные различными международными органами.</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подход существенно изменяет взгляды на принцип доступности правосудия, сфера действия которого, очевидно, выходит далеко за рамки судебного процесса.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 рассматривает и обосновывает вопрос о существовании пределов судебной защиты. В этой связи автор дополнительно аргументирует мнение о том, что судам</w:t>
      </w:r>
      <w:r>
        <w:rPr>
          <w:rStyle w:val="WW8Num3z0"/>
          <w:rFonts w:ascii="Verdana" w:hAnsi="Verdana"/>
          <w:color w:val="000000"/>
          <w:sz w:val="18"/>
          <w:szCs w:val="18"/>
        </w:rPr>
        <w:t> </w:t>
      </w:r>
      <w:r>
        <w:rPr>
          <w:rStyle w:val="WW8Num4z0"/>
          <w:rFonts w:ascii="Verdana" w:hAnsi="Verdana"/>
          <w:color w:val="4682B4"/>
          <w:sz w:val="18"/>
          <w:szCs w:val="18"/>
        </w:rPr>
        <w:t>неподведомственно</w:t>
      </w:r>
      <w:r>
        <w:rPr>
          <w:rStyle w:val="WW8Num3z0"/>
          <w:rFonts w:ascii="Verdana" w:hAnsi="Verdana"/>
          <w:color w:val="000000"/>
          <w:sz w:val="18"/>
          <w:szCs w:val="18"/>
        </w:rPr>
        <w:t> </w:t>
      </w:r>
      <w:r>
        <w:rPr>
          <w:rFonts w:ascii="Verdana" w:hAnsi="Verdana"/>
          <w:color w:val="000000"/>
          <w:sz w:val="18"/>
          <w:szCs w:val="18"/>
        </w:rPr>
        <w:t>решение вопросов, входящих в компетенцию иных органов, в тех случаях, когда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судебного решения будет означать реализацию судами</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полномочий других органов.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в судах общей юрисдикции организовать прием</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в порядке, установленном для приема</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в арбитражных судах. Заявители должны передавать</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заявления и материалы в канцелярию, что значительно облегчает доступ к правосудию на стадии возбуждения дела в суде.</w:t>
      </w:r>
    </w:p>
    <w:p w:rsidR="00FD468D" w:rsidRDefault="00FD468D" w:rsidP="00FD468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Сидоренко, Василий Михайлович</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настоящего диссертационного исследования заключаются в следующем.</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является сегодня категорией не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 но и конституционно-правовой. Право на доступ к правосудию</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 качестве основных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Свободный доступ к правосудию и является одним из основных признаков любого демократического общества. Данный вывод следует из анализа</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соответствии с которой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xml:space="preserve">человека признаются высшей ценностью (ст. 2), </w:t>
      </w:r>
      <w:r>
        <w:rPr>
          <w:rFonts w:ascii="Verdana" w:hAnsi="Verdana"/>
          <w:color w:val="000000"/>
          <w:sz w:val="18"/>
          <w:szCs w:val="18"/>
        </w:rPr>
        <w:lastRenderedPageBreak/>
        <w:t>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является гарантией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государстве (18). Таким образом, принцип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конституционном, гражданском, арбитражном и уголовном процессах является сегодня отражением</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государственно-правовых начал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 доступности правосудия имеет очень широкое содержание. На доступ к правосудию оказывает влияние большое количество самых разнообразных факторов - экономических, правовых, политических, социальных и других. По сфере действия принцип доступности правосудия не ограничен рамками процесса, поскольку правосудие может считаться реальным лишь в том случае, когда существуют действительные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свободного доступа к нему не только с момента возбуждения дела и до вступления решения суда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но и до возбуждения дела в суде. Необходимость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прав и интересов может возникать и после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 в процессе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Доступность правосудия является межотраслевым принципом.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отдельные аспекты принципа доступности правосудия могут приобретать большее или меньшее значение, например, территориальная доступность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арбитражных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Однако каждый элемент принципа доступности правосудия, например, размер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или необходимость получения квалифицированной юридической помощи имеет существенное значение в любом виде судопроизводства.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История развития принципа доступности правосудия в российском гражданском процессе показывает, что Россия в точном соответствии с законами диалектики уверенно повторяет свои прежние ошибки. Закрепление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и судах общей юрисдикции судопроизводства на основе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происходит практически без учета ее влияния на доступ к правосудию. Нынешнее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вопросов доступа к правосудию идет вразрез с</w:t>
      </w:r>
      <w:r>
        <w:rPr>
          <w:rStyle w:val="WW8Num3z0"/>
          <w:rFonts w:ascii="Verdana" w:hAnsi="Verdana"/>
          <w:color w:val="000000"/>
          <w:sz w:val="18"/>
          <w:szCs w:val="18"/>
        </w:rPr>
        <w:t> </w:t>
      </w:r>
      <w:r>
        <w:rPr>
          <w:rStyle w:val="WW8Num4z0"/>
          <w:rFonts w:ascii="Verdana" w:hAnsi="Verdana"/>
          <w:color w:val="4682B4"/>
          <w:sz w:val="18"/>
          <w:szCs w:val="18"/>
        </w:rPr>
        <w:t>состязательным</w:t>
      </w:r>
      <w:r>
        <w:rPr>
          <w:rStyle w:val="WW8Num3z0"/>
          <w:rFonts w:ascii="Verdana" w:hAnsi="Verdana"/>
          <w:color w:val="000000"/>
          <w:sz w:val="18"/>
          <w:szCs w:val="18"/>
        </w:rPr>
        <w:t> </w:t>
      </w:r>
      <w:r>
        <w:rPr>
          <w:rFonts w:ascii="Verdana" w:hAnsi="Verdana"/>
          <w:color w:val="000000"/>
          <w:sz w:val="18"/>
          <w:szCs w:val="18"/>
        </w:rPr>
        <w:t>началом судопроизводства. Состязательность наиболее всего отвечает природе гражданских прав, однако не является панацеей от всех проблем гражданского процесса. К сожалению, сегодня мы наблюдаем опасные тенденции в развитии российского законодательства, когда и вновь принимаемые законы и</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расчищают путь неограниченной состязательности, не сообразуясь с интересами доступа к правосудию. Эти тенденции являются отражением нового подхода в процессуальном законодательстве. Если ранее государство под предлогом охранения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осуществляло мелочную опеку практически за любыми действиями сторон в рамках гражданского процесса, то теперь оно, наоборот, стремится избавить себя от любых хлопот по обеспечению этих же прав под предлогом, что это личное дело самих сторон.</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Современные подходы к решению проблем доступа к правосудию показывают, что у многих ученых и практиков отсутствует понимание действительной сущности принципа доступности правосудия. Например, установление в системе арбитражных судов четырех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признается значительным достижением в расширении доступа к правосудию для заинтересованных лиц. При этом не учитывается территориальный фактор построения судебной системы: всего 10 судов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 самый ближний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 только один на субъект РФ, который расположен в его</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центре. Подобная ситуация в скором времени будет возможна при защите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своих прав в административных судах.</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Тенденции развития законодательства о предоставлении льгот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государственной пошлины не отвечают интересам правосудия. В проекте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(ст. ст. 90, 91) правовое регулирование этих вопросов сохраняется в том же виде, как и в действующем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истцы (заявители) освобождаются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в зависимости от категории дела, а не в зависимости от их материального положения. В проекте также отсутствуют критерии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граждан, в соответствии с которыми возможно предоставление льгот по уплате государственной пошлины, что может повлечь на практике к ограничению доступа к правосудию.</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 xml:space="preserve">процессе предлагаемое регулирование вопросов о предоставлении льгот по уплате государственной пошлины существенно ограничивает доступ к правосудию для заинтересованных лиц. Налоговые органы, в компетенцию которых предлагается передать решение </w:t>
      </w:r>
      <w:r>
        <w:rPr>
          <w:rFonts w:ascii="Verdana" w:hAnsi="Verdana"/>
          <w:color w:val="000000"/>
          <w:sz w:val="18"/>
          <w:szCs w:val="18"/>
        </w:rPr>
        <w:lastRenderedPageBreak/>
        <w:t>этих важнейших вопросов правосудия, совершенно не заинтересованы в уменьшении денежных поступлений в бюджет. В связи с этим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процессуальном законодательстве единые подходы при решении вопросов о предоставлении льгот по уплате государственной пошлины: льготы должны предоставляться по решению суда и в зависимости от имущественного положения</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(заявителей).</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Самым уязвимым местом российского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 точки зрения обеспечения доступа к правосудию является, безусловно, проблема оказания квалифицированной юридической помощи. В России нет законодательно установленного порядка предоставления финансовых льгот из бюджета по оплате представительских услуг. На мой взгляд, в этом не только</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государства, не желающего обременять себя новой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расходов, причем очень значительных. Значительная часть граждан психологически не готова платить за услуги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пытается вести дела в судах без помощи последних.</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часто полагают, что суд, как в старые добрые времена, по-прежнему должен оказывать им помощь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спора. В результате государство не заинтересовано в решении проблем граждан во многом потому, что граждане сами не инициируют решение данного вопроса на государственном уровне.</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Обеспечение свободного доступа к правосудию тесно связано с решением вопросов о пределах судебной защиты. Теория и практика гражданского процесса подтверждают,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подведомственность небезгранична. Судебная защита не может предоставляться в случаях, когда суд должен будет осуществлять</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полномочия иных органов власти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исполнительных) или исполнительных органов организаций.</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Серьезное влияние на развитие принципа доступности правосудия в теории гражданского процесса и при решении вопросов доступа к правосудию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в России теперь будут оказывать нормы международного права и прецедентное право Европейского Суда по правам человека. Есть определенные надежды на то, что необходимость соблюдения международных стандартов доступа к правосудию, обязательных теперь и для России, станет серьезным стимулом для привлечения внимания наших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к проблемам доступа к правосудию, к выработке эффективных мер по их устранению.</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НОРМАТИВНЫХ АКТОВ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года // Российская газета от 10.12.1998 г.</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года // Собрание законодательства РФ. 2001. № 2. Ст. 163.</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Ст. 291.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Декларация 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злоупотреблений властью. Утверждена Резолюцией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40/34 от 29 ноября 1985 года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9-10. С. 39.</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Основные принципы, касающиеся роли юристов. Приняты Восьмым Конгрессом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27 августа - 7 сентября 1990 года, Гавана // Куинн Ф. Права человека и ты. Варшава, 2000. С. 52-56.</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Основные положения о роли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Приняты Восьмым Конгрессом ООН по предупреждению преступлений в августе 1990 года, Нью-Йорк // Советская юстиция. 1991 № 20. С. 19.</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Декларация прав и свобод человека и гражданина.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22 ноября 1991 года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52. Ст. 1865.</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от 25.12.1993 г. № 237.</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Конституционном Суде РФ" в редакции от 08.02.2001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2001. № 7. Ст. 607.</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Федеральный конституционный закон "О судебной системе РФ" от 31 декабря 1996 года № 1-ФКЗ // Собрание законодательства РФ. 1997. № 1. Ст. 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Утвержден Указом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11 июня 1964 года (с изменениями и дополнениями на 01.09.2001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1964. № 24. Ст. 407.</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Федеральный закон от 05.09.1995 г. № 70-ФЗ. Принят Государственной Думой РФ 05.1995 г. // Собрание законодательства РФ. 1995. № 19. Ст. 1709.</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Гражданский кодекс РФ. Часть вторая. Федеральный закон в редакции от</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17.12.1999 г. // Собрание законодательства РФ. 1996. № 5. Ст. 410.</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Воздушный кодекс РФ. Федеральный закон в редакции от 08.07.1999 г. //Собрание законодательства РФ. 1997. № 12. Ст. 1383.</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Транспортный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железных дорог. Федеральный закон от 08.01.1998 г. № 2-ФЗ // Собрание законодательства РФ. 1998. № 2. Ст. 218.</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Бюджетный кодекс РФ. Федеральный закон в редакции от 05.08.2000 г. // Собрание законодательства РФ. 1998. № 31. 3823.</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Налоговый кодекс РФ. Часть первая. Федеральный закон в редакции от</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05.08.2000 г. // Собрание законодательства РФ. 1998. № 31. Ст. 3824.</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Закон РСФСР от 20 ноября 1980 года "Об утверждении Положения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1980. № 48. Ст. 1596.</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Закон РФ "О государственной пошлине" в редакции от 07.08.2001 г. // Ведомости СНД и ВС РФ. 1992. № 11. Ст. 521.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Закон РФ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от 02.01.2000 г. // Собрание законодательства РФ. 1995. № 47. Ст. 4472.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21.07.1997 г. № 119-ФЗ // Собрание законодательства РФ. 1997. № 30. Ст. 3591.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от 30.03.1998 г. № 54-ФЗ // Собрание законодательства РФ. 1998. № 14. Ст. 1514.</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РФ" от 17.12.1998 г. № 188-ФЗ // Собрание законодательства РФ. 1998. № 51. Ст. 6270.</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Федеральный закон "О финансировании судов РФ" от 10.02.1999 г. № 30-ФЗ // Собрание законодательства РФ. 1999. № 7. Ст. 877.</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Положение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РФ при Европейском Суде по правам человека.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310 от 29.03.1998 г. (в редакции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22.12.1999 г. № 1678) // Собрание законодательства РФ. 1998. № 14. Ст. 1540.</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24.10.1996 г. № 17-П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 1 ст. 2 федерального закона от 07.03.1996 г. "О внесении изменений в Закон РФ "Об акцизах" // Собрание законодательства РФ. 1996. № 45. Ст. 5202.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27.Постановление Конституционного Суда РФ от 03.02.1998 г. № 5-П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статей 180, 181, п. 3 ч. 1 ст. 187 и ст. 192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Собрание законодательства РФ. 1998. № 6. Ст. 784.</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Постановление Конституционного Суда РФ от 16.06.1998 г. № 19-П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 Конституции РФ // Собрание законодательства РФ. 1998. № 25. Ст. 3004.</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Постановление Конституционного Суда РФ от 02.07.1998 г. № 20-П по делу о проверке конституционности отдельных положений статей 331 и 464</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 Собрание законодательства РФ. 1998. № 28. Ст. 3393.</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Постановление Конституционного Суда РФ от 06.07.1998 г. № 21-П по делу о проверке конституционности ч. 5 ст. 325 УПК РСФСР // Собрание законодательства РФ. 1998. № 28. Ст. 3394.</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 Постановление Конституционного Суда РФ от 17.07.1998 г. № 23-П "По делу о проверке конституционности ч. 1 ст. 102 федерального закона "О федеральном бюджете на 1998 год" И Собрание законодательства РФ. 1998. № 30. Ст. 3801.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32. Постановление Конституционного Суда РФ от 03.11.1998 г. № 25-П по делу о проверке конституционности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Закона РФ "О приватизации жилищного фонда в Российской Федерации" // Собрание законодательства РФ. 1998. № 45. Ст. 5603.</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33.Постановление Конституционного Суда РФ от 14.04.1999 г. № 6-П по делу о проверке конституционности положений ч. 1 ст. 325 ГПК РСФСР // Собрание законодательства РФ. 1999. № 16. Ст. 2080.</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Постановление Конституционного Суда РФ от 28.05.1999 г. № 9-П "По делу о проверке конституционности ч. 2 ст. 266 и п. 3 ч. 1 ст. 267</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 Собрание законодательства РФ. 1999. № 23. Ст. 2890.</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 Постановление Конституционного Суда РФ от 23.12.1999 г. № 18-П по делу о проверке конституционности отдельных положений статей 1,2,4 и 6 федерального закона от 04.01.1999 г. "О тарифах страховых взносов в Пенсионный фонд РФ, Фонд социального страхования РФ, Государственный фонд занятости населения и в фонды обязательного медицинского страхования на 1999 г." и т.д. // Собрание законодательства РФ. 2000. № 3. Ст. 353.</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Постановление Конституционного Суда РФ от 25.01.2001 г. № 1-П по делу о проверке конституционности положения п. 2 ст. 1070 Гражданского кодекса РФ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И. В. Богданова, А. Б.</w:t>
      </w:r>
      <w:r>
        <w:rPr>
          <w:rStyle w:val="WW8Num3z0"/>
          <w:rFonts w:ascii="Verdana" w:hAnsi="Verdana"/>
          <w:color w:val="000000"/>
          <w:sz w:val="18"/>
          <w:szCs w:val="18"/>
        </w:rPr>
        <w:t> </w:t>
      </w:r>
      <w:r>
        <w:rPr>
          <w:rStyle w:val="WW8Num4z0"/>
          <w:rFonts w:ascii="Verdana" w:hAnsi="Verdana"/>
          <w:color w:val="4682B4"/>
          <w:sz w:val="18"/>
          <w:szCs w:val="18"/>
        </w:rPr>
        <w:t>Зернова</w:t>
      </w:r>
      <w:r>
        <w:rPr>
          <w:rFonts w:ascii="Verdana" w:hAnsi="Verdana"/>
          <w:color w:val="000000"/>
          <w:sz w:val="18"/>
          <w:szCs w:val="18"/>
        </w:rPr>
        <w:t>, С. И. Кальянова и Н. В. Труханова // Российская газета от 13.02.2001 года № 30 (2642).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 Постановление Конституционного Суда РФ от 12.03.2001 г. № 4-П по делу о проверке конституционности ряда положений федерального закона "О несостоятельности (банкротстве), касающихся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определений, выносимых арбитражным судом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банкротстве, иных его положений, ст. 49 федерального закона "О несостоятельности (банкротстве) кредитных организаций", а также ст. ст. 106, 160, 179 и 191 АПК РФ // Собрание законодательства РФ. 2001. № 12. Ст. 1138.</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Определение Конституционного Суда РФ от 14.01.1999 г. № 4-0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нарушение конституционных прав ч. 2 ст. 100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 Вестник Конституционного Суда РФ. 1999. №2.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 Определение Конституционного Суда РФ от 07.10.1999 г. № 133-0 по жалобе</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"Телекомпания НТВ"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 2 ст. 186 АПК РФ // Собрание законодательства РФ. 1999. № 44. Ст. 5382.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40.Определение Конституционного Суда РФ от 13.01.2000 г. № 6-0 по жалобе</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Дудник М. В. на нарушение ее конституционных прав частью 1 ст. 79 Федерального конституционного закона "О Конституционном Суде РФ" // Собрание законодательства РФ. 2000. №11. Ст. 1244.</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Определение Конституционного Суда РФ от 14.01.2000 г. № 3-0 по жалобе на нарушение конституционных прав и свобод ч. 1 ст. 185 АПК РФ // Российская газета от 15.03.2000 г. № 51 (2415).</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42.Определение Конституционного Суда РФ от 13.07.2000 г. № 192-0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ОАО "Якутсткэнерго" на нарушение конституционных прав и свобод граждан положениями статей 176 и 185 АПК РФ" // Справочная правовая система "Консультант Плюс: Версия Проф".</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Определение Конституционного Суда РФ от 13.07.2000 г. № 194-0 об отказе в принятии к рассмотрению жалобы на нарушение конституционных прав ст. 130 ГПК РСФСР // Вестник Конституционного Суда РФ. 2000. № 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44.Определение Конституционного Суда РФ от 13.07.2000 г. "Об отказе в принятии к рассмотрению жалобы гражданина</w:t>
      </w:r>
      <w:r>
        <w:rPr>
          <w:rStyle w:val="WW8Num3z0"/>
          <w:rFonts w:ascii="Verdana" w:hAnsi="Verdana"/>
          <w:color w:val="000000"/>
          <w:sz w:val="18"/>
          <w:szCs w:val="18"/>
        </w:rPr>
        <w:t> </w:t>
      </w:r>
      <w:r>
        <w:rPr>
          <w:rStyle w:val="WW8Num4z0"/>
          <w:rFonts w:ascii="Verdana" w:hAnsi="Verdana"/>
          <w:color w:val="4682B4"/>
          <w:sz w:val="18"/>
          <w:szCs w:val="18"/>
        </w:rPr>
        <w:t>Котлярова</w:t>
      </w:r>
      <w:r>
        <w:rPr>
          <w:rStyle w:val="WW8Num3z0"/>
          <w:rFonts w:ascii="Verdana" w:hAnsi="Verdana"/>
          <w:color w:val="000000"/>
          <w:sz w:val="18"/>
          <w:szCs w:val="18"/>
        </w:rPr>
        <w:t> </w:t>
      </w:r>
      <w:r>
        <w:rPr>
          <w:rFonts w:ascii="Verdana" w:hAnsi="Verdana"/>
          <w:color w:val="000000"/>
          <w:sz w:val="18"/>
          <w:szCs w:val="18"/>
        </w:rPr>
        <w:t>В. В. на нарушение его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79 и 86 ГПК РСФСР" // Вестник Конституционного Суда РФ. 2001. № 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 Определение Конституционного Суда РФ от 13.07.2000 г.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гражданина Кушнарева А. М. на нарушение его конституционных прав положениями ГПК РСФСР // Вестник Конституционного Суда РФ. 2001. № 1.</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46. Определение Конституционного Суда РФ от 05.10.2000 г. по делу о проверке конституционности положений статей 320, 324 и 325 ГПК РСФСР // Вестник Конституционного Суда РФ. 2001. № 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24.08.1993 г. № 7 "О сроках рассмотрения уголовных и гражданских дел"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1993. №12.</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48. Постановление Пленума Верховного Суда РФ от 25.06.1996 г. № 4 "О выполнении судами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24.08.1993 г. № 7 "О сроках рассмотрения уголовных и гражданских дел" // Бюллетень Верховного Суда РФ. 1996. № 8.</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49. Постановление Пленума Верховного Суда РФ от 18.11.1999 г. № 79 "О выполнении судами Постановления Пленума Верховного Суда РФ от 24.08.1993 г. № 7 "О сроках рассмотрения уголовных и гражданских дел" // Российская газета от 30.11.1999 г.</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 Постановление Пленума Высшего Арбитражного Суда РФ от 20.03.1997 г.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Российской Федерации о государственной пошлине" // Вестник Высшего Арбитражного Суда РФ. 1997. № 6; 2001. № 1.</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5¡.Постановление II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от 30.06.1993 г. "О ходе судебной реформы в РФ" // Справочная правовая система "Консультант: Судебная практика".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 Постановление Президиума Совета судей РФ от 20.06.1996 г. "О критическом положении с обеспечением деятельности федеральных судов общей юрисдикции // Справочная правовая система "Консультант: Судебная практика".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 Постановление Совета судей РФ от 16.10.1996 г. "О кризисе судебной власти в России" // Справочная правовая система "Консультант: Судебная практика".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54. Постановление IV (Чрезвычайного) Всероссийского съезда судей от 04.12.1996 г. "О состоянии судебной системы РФ и перспективах ее развития" // Справочная правовая система "Консультант: Судебная практика".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 Постановление Президиума Совета судей РФ от 02.09.1998 г.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задолженности на обеспечение судебной деятельности с федеральной казны РФ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 Справочная правовая система "Консультант: Судебная практика".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56. Постановление Совета судей РФ от 28.04.2000 г. № 33 "О создании государственного фонда развития судебной системы РФ" // Справочная правовая система "Консультант: Судебная практика".</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 Обращение Совета судей РФ от 20.04.2001 г.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 Справочная правовая система "Консультант: Судебная практика".</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58. Проект федерального закона № 95371-3 "О внесении изменений и дополнений в федеральный конституционный закон "О Конституционном Суде РФ" (в части изменения статуса судей Конституционного Суда РФ и уточнения механизма исполнения решений Конституционного Суда РФ) // Справочная правовая система "Гарант: Проекты законов".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 Проект федерального закона № 95348-3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Принят Государственной Думой РФ в первом чтении 28 июня 2001 года// Справочная правовая система "Гарант: Проекты законов".</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 Проект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 Справочная правовая система "Гарант: Проекты законов".</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61. Проект Гражданского процессуального кодекса РФ.</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468D" w:rsidRDefault="00FD468D" w:rsidP="00FD4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проблемы принципа доступности правосудия имеют самую различную природу: правовую, экономическую, социальную. Источники некоторых проблем находятся в области психологии людей. Поэтому в рамках диссертационного исследования невозможно провести исчерпывающее исследование всех проблем принципа доступности правосудия, в связи с чем для анализа были выбраны наиболее важные аспекты и проблемы.</w:t>
      </w:r>
    </w:p>
    <w:p w:rsidR="00FD468D" w:rsidRDefault="00FD468D" w:rsidP="00FD4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Тем не менее, проведенное диссертационное исследование позволяет, на мой взгляд, сделать важнейшие выводы по тем основным аспектам доступности правосудия, которые были предметом детального изучения. Эти выводы могут быть использованы в дальнейшем в области теоретических </w:t>
      </w:r>
      <w:r>
        <w:rPr>
          <w:rFonts w:ascii="Verdana" w:hAnsi="Verdana"/>
          <w:color w:val="000000"/>
          <w:sz w:val="18"/>
          <w:szCs w:val="18"/>
        </w:rPr>
        <w:lastRenderedPageBreak/>
        <w:t>исследований вопросов доступности правосудия,</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Fonts w:ascii="Verdana" w:hAnsi="Verdana"/>
          <w:color w:val="000000"/>
          <w:sz w:val="18"/>
          <w:szCs w:val="18"/>
        </w:rPr>
        <w:t>деятельности, правоприменительной деятельности судебных органов и при преподавании курса гражданского и арбитражного процесса в высших учебных заведениях.</w:t>
      </w:r>
    </w:p>
    <w:p w:rsidR="00FD468D" w:rsidRDefault="00FD468D" w:rsidP="00FD468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Сидоренко, Василий Михайлович, 2002 год</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Юридическая литература, 1970.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деятельность и адвокатура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Андреева Т. Обеспечение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главная задача совершенствования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Хозяйство и право. 2000. № 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 В. Суды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Великобритании. М.: Триада, Лтд,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И на "нет" суд есть.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Российская газета от 29 мая 2001 года. № 101 (2713).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История не знает примеров, когда Федерация выжила в условиях войны регионов с центром // Российская газета от 20 июля 2000 года. № 139 (2503).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 В., Яркое 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Издательство Гуманитарного университета,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 В. Правосудие во Франции. М.: Издательство ИЧП "ЕАВ",1994.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 В., Жигачев И. Ю. Введение в правовую систему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Норма,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Ю.Бозров В. М. К вопросу о соотношении права,</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правосудия в Вооруженных Силах // Российский юридический журнал, 1996. № 4.11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диспозитивности советского гражданского процессуального права. М.: Издательство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Юридическое бюро "Городец",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Боровиковский A. JT. Отчет</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Т. 1 Чиншевое право. Закон и</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совесть. СПб.: Типография А. С.</w:t>
      </w:r>
      <w:r>
        <w:rPr>
          <w:rStyle w:val="WW8Num3z0"/>
          <w:rFonts w:ascii="Verdana" w:hAnsi="Verdana"/>
          <w:color w:val="000000"/>
          <w:sz w:val="18"/>
          <w:szCs w:val="18"/>
        </w:rPr>
        <w:t> </w:t>
      </w:r>
      <w:r>
        <w:rPr>
          <w:rStyle w:val="WW8Num4z0"/>
          <w:rFonts w:ascii="Verdana" w:hAnsi="Verdana"/>
          <w:color w:val="4682B4"/>
          <w:sz w:val="18"/>
          <w:szCs w:val="18"/>
        </w:rPr>
        <w:t>Суворина</w:t>
      </w:r>
      <w:r>
        <w:rPr>
          <w:rFonts w:ascii="Verdana" w:hAnsi="Verdana"/>
          <w:color w:val="000000"/>
          <w:sz w:val="18"/>
          <w:szCs w:val="18"/>
        </w:rPr>
        <w:t>, 1891.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Издание Бр. Башмаковых, 1914.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Издание 2-е. М.,1917.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Будущее русской</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К вопросу о предстоящей реформе. М.: Добросвет,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Иск как элемент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юридическая природа и обоснование // Вопросы теории и практики гражданского процесса. Выпуск 1. Саратов: Издательство Саратовского университета, 1976.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Право на судебную защиту и принципы гражданского процессуального права // Вопросы гражданского процесса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Свердловск: Издательство Свердловского юридического института, 1987.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Природа права на судебную защиту 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Теория и практика права на судебную защиту и ее реализация в гражданском процессе. Саратов: Издательство Саратовского университета, 1991.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Советский суд и социалистическое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М.: Государственное издательство политической литературы, 1938.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Донна, Харрис Дэвид, Зваак Лео.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Издательство Московского независимого института международного права,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Издание пятое. СПб, 1913.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 Д. История местного управления в России // Градовский А. Д. Собрание сочинений. СПб., 1899. Т. 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 Изд-е 3-е. Под редакцией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БЕК,1999.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Гражданское судопроизводство. Под редакцией В. М. Семенова. Свердловск: Издательство Свердловского юридического института, 1974.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Громов Н. Колесников Е. Принципы судопроизводства должны распространяться и на Конституционный Суд // Российская юстиция. 2000. № 2.32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Акты Конституционного Суда РФ и право на судебную защиту // Российская юстиция. 1998. №№ 11-12.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Грось Л. Участие публично-правовых образований в отношениях собственности: гражданско-правовые проблемы // Хозяйство и право. 2001. № 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ЪЛ.Гротрайан Э.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Комментарий к статье 6. М.: Издательство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Доступность правосудия в различных стадиях гражданского процесса //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М.: Издательство</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"Юридическая фирма "Лиджист" (Legist), 2001.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Гусев А. Мировая юстиция: создание независимого и доступного правосудия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2001. № 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Духовский. М. В. Русский уголовный процесс. М., 1905.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Ершов В. Прямое применение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Российская юстиция. 1998. №№9-10.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Жеребцов А. Отбор кандидатов в судьи актуальная задача // Российская юстиция. 1999. №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АО.Жеребцов А. Соблюдение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чести обязанность судьи // Российская юстиция, 2000. № 5.41 .Жеребцов А. С нарушениями</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этики мириться не будем // Российская юстиция, 2001.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Минтис, 1969.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Защита прав человека в гражданском судопроизводстве // Российская юстиция. 1998.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Соотношение права и закона // Российская юстиция. 2000. №4.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Издательство Российской правовой академии,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Заключение по результатам парламентских слушаний "О ходе реализации концептуальных положений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 Российская юстиция. 1999. № 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 что лишили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руководителей магаданских судов // Российская юстиция. 1999. № 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Зоммер Б. Защита прав человека: прерогатива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и компетенция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Российская юстиция. 1999. № 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Зыков П. Полпред обращается в суд. Конституционный // Российская газета от 12 мая 2001 года. № 89 (2701).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Применение норм международного права в российской правовой системе // Правовая реформа в России: проблемы теории и практики. Екатеринбург,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Квалификационная</w:t>
      </w:r>
      <w:r>
        <w:rPr>
          <w:rStyle w:val="WW8Num3z0"/>
          <w:rFonts w:ascii="Verdana" w:hAnsi="Verdana"/>
          <w:color w:val="000000"/>
          <w:sz w:val="18"/>
          <w:szCs w:val="18"/>
        </w:rPr>
        <w:t> </w:t>
      </w:r>
      <w:r>
        <w:rPr>
          <w:rStyle w:val="WW8Num4z0"/>
          <w:rFonts w:ascii="Verdana" w:hAnsi="Verdana"/>
          <w:color w:val="4682B4"/>
          <w:sz w:val="18"/>
          <w:szCs w:val="18"/>
        </w:rPr>
        <w:t>коллегия</w:t>
      </w:r>
      <w:r>
        <w:rPr>
          <w:rStyle w:val="WW8Num3z0"/>
          <w:rFonts w:ascii="Verdana" w:hAnsi="Verdana"/>
          <w:color w:val="000000"/>
          <w:sz w:val="18"/>
          <w:szCs w:val="18"/>
        </w:rPr>
        <w:t> </w:t>
      </w:r>
      <w:r>
        <w:rPr>
          <w:rFonts w:ascii="Verdana" w:hAnsi="Verdana"/>
          <w:color w:val="000000"/>
          <w:sz w:val="18"/>
          <w:szCs w:val="18"/>
        </w:rPr>
        <w:t>судей области подтвердила право журналиста вести аудиозапись во время процесса без специального разрешения суда" // Справочно-правовая система "Консультант: Судебная практика". Документ от 12 ноября 1999 года.</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Кожемяко А. Объекты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обжалования в арбитражном процессе // Российская юстиция. 2000. № 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редакцией Ю. 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Фонд "Правовая культура",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редакцией В. Ф. Яковлева и М. 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Юридическая фирма "Контракт",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"О судебной системе Российская Федерация". Под редакцией В. И. Радченко и В. 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Норма-Инфра*М,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А.Котлер Т. Всем выйти суд идет // Российская газета от 9.02.2001.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Краевский А. Практические заметки по вопросу об усовершенствовании гражданского судопроизводства. М., 1910.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Куинн Ф. Права человека и ты. Варшава,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Куричев</w:t>
      </w:r>
      <w:r>
        <w:rPr>
          <w:rStyle w:val="WW8Num3z0"/>
          <w:rFonts w:ascii="Verdana" w:hAnsi="Verdana"/>
          <w:color w:val="000000"/>
          <w:sz w:val="18"/>
          <w:szCs w:val="18"/>
        </w:rPr>
        <w:t> </w:t>
      </w:r>
      <w:r>
        <w:rPr>
          <w:rFonts w:ascii="Verdana" w:hAnsi="Verdana"/>
          <w:color w:val="000000"/>
          <w:sz w:val="18"/>
          <w:szCs w:val="18"/>
        </w:rPr>
        <w:t>Ю. А. Доступность юридической помощи в гражданском судопроизводстве // Проблемы реформы гражданского процессуального права и практики его применения. Свердловск: Издательство Свердловского юридического института, 1990.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Курс советского гражданского процессуального права. Т. I. Теоретические основы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Наука, 1981.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Курс советского гражданского процессуального права. Т. И. Судопроизводство по гражданским делам. М.: Наука, 1981.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Ю.Куцова Э. Ф. Хрестоматия по уголовному процессу. М.: Городец,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Х.Лапин Б. Н. О концептуальных положениях Модельного кодекса гражданского судопроизводства для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Система гражданской юрисдикции в канун XXI века: современное состояние и перспективы развития. Екатеринбург,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Расширение доступа к правосудию одна из целей судебной реформы // Российская юстиция, 1999. № 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От идеи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нормоконтроля к административному судопроизводству // Российская юстиция. 2000. № 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Судебный приказ // Российский юридический журнал, 1996.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Медведев А. Российские</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и нормы русского языка // Хозяйство и право, 1999. №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Международная торговля. Международный гражданский процесс. Минск: Амалфея,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Международные акты о правах человека. Сборник документов. М.: Издательская группа Норма-Инфра*М,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Правовые проблемы положения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Автореферат диссертации на соискание ученой степени доктора юридических наук. М., 1970.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Некоторые аспекты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Хозяйство и право. 2000. № 12.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Исполнение актов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 Российская юстиция. 2001.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О духе законов. СПб., 1900.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Настольная книга судебного пристава-исполнителя. Под редакцией В. В. Яркова. М.: БЕК,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Научно-практический комментарий к Основам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Под редакцией П. И. Бардина. М.: Юридическая литература, 1962.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Ч&amp;.НеваиЛ. Проблема эффективности в системе гражданского процессуального права Венгерской народной республики // Вопросы эффективности судебной защиты субъективных прав. Свердловск: Издательство Уральского государственного университета, 1978.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И. Статья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и право на суд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Российская Федерация. 1999. № 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Старженецкий В. В.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 Вестник Высшего Арбитражного Суда Российская Федерация. 1999. № 11.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Обращение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О. О. Миронова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корпусу России // Вестник Высшего Арбитражного Суда Российская Федерация. 1999. №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Разрешение споров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Вопросы теории и практики гражданского процесса. Саратов: Издательство Саратовского университета, 1976.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Важное условие повышения эффективности гражданского судопроизводства // Вопросы эффективности судебной защиты субъективных прав. Свердловск: Издательство</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УрГУ, 1978.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Основные принципы гражданского процесса. Под редакцией М. К. Тре-ушникова и 3. Чешки. М.: Издательство Московского университета, 1991.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Подрабинек А. Как судиться с Российской Федерацией // Известия от 14.05. 1998 года.</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Поляков Ю. О механизме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арбитражного суда // Хозяйство и право, 2000. № 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Портнов В. Кто в суде главнее:</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или закон? // Российская газета от 29.06.2000.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Пояснительная записка к проекту федерального конституционного закона "О федеральных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Российская юстиция. № 11.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дает поручение, Правительство прорабатывает вопрос, а суды прекращают свою деятельность // Российская юстиция. 1998. № 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Пресс-релиз Высшего Арбитражного Суда Российской Федерации от 19 февраля 2001 года.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России в 2000 году.</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О проблемах реализации правосудия // Экономика и жизнь</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7 (159). С.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Пацация М. Ш. Каким быть новому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России // Хозяйство и право. 2001. № 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Компетенция суда распространяется на все дела государства // Российская юстиция, 2001. № 1.106. "Пыл</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умерят" // Бизнес адвокат. 2001. № 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Работа судов Российской Федерации в первом полугодии 1997 года // Российская юстиция. 1998.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Работа судов Российской Федерации в первом полугодии 1998 года // Российская юстиция. 1999. №№ 3-4.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Работа</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адвокатов РФ в 2000 году // Российская юстиция. 2001. №9.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 И. Компетенция административных судов нам понятна // Российская юстиция. 2001. №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 М. Правовые системы стран мира. М.: Юридическая литература, 1993.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Право общественного интереса и российский гражданский процесс // Российский юридический журнал, 1996. № 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Англии и США. Екатеринбург: Издательство Уральской государственной юридической академии,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в гражданском судопроизводстве. Екатеринбург: Издательство Гуманитарного университета,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На пути от следствия к состязанию в гражданском процессе // Теоретические и прикладные проблемы реформы гражданской юрисдикции. Екатеринбург,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Решетникова И. ВЯркое В. В. Гражданское право и гражданский процесс в современной России. Екатеринбург-Москва: Норма,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 И., Черных И. И. Заочное производство и судебный приказ в гражданском процессе. М.: Юридическое бюро "Городец",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Розин</w:t>
      </w:r>
      <w:r>
        <w:rPr>
          <w:rStyle w:val="WW8Num3z0"/>
          <w:rFonts w:ascii="Verdana" w:hAnsi="Verdana"/>
          <w:color w:val="000000"/>
          <w:sz w:val="18"/>
          <w:szCs w:val="18"/>
        </w:rPr>
        <w:t> </w:t>
      </w:r>
      <w:r>
        <w:rPr>
          <w:rFonts w:ascii="Verdana" w:hAnsi="Verdana"/>
          <w:color w:val="000000"/>
          <w:sz w:val="18"/>
          <w:szCs w:val="18"/>
        </w:rPr>
        <w:t>Н. Н. Уголовное судопроизводство. Петроград, 1916.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Судебная власть в гражданском процессе: соотношение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 Теоретические и прикладные проблемы реформы гражданской юрисдикции. Екатеринбург: Издательство Гуманитарного университета,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 В. О международном механизме защиты прав человека // Российский юридический журнал. 1999. № 2. С. 92.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Проект ГПК: нерешенные проблемы // Теоретические и прикладные проблемы реформы гражданской юрисдикции. Екатеринбург: Издательство Гуманитарного университета,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Справедливый судебный процесс: иллюзии или реальность? // Система гражданской юрисдикции в канун XXI века: современное состояние и перспективы развития. Екатеринбург,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Задачи науки советского гражданского процессуального права в развитии демократических основ гражданского судопроизводства // Вопросы государства и права. Свердловск: Издательство СЮИ, 1964.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ученых трудов Свердловского юридического института. Выпуск 2, 3, 4. Свердловск, 1964.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гражданского процессуального права: Автореферат диссерт.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1965.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Теоретические проблемы судебного решения // Вопросы эффективности судебной защиты субъективных прав. Свердловск: Издательство СЮИ УрГУ, 1978.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Демократические основы гражданского судопроизводства в законодательстве и судебной практике. Свердловск: Издательство Уральского государственного университета, 1979.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Вопросы судоустройства России // Правовая реформа в России: проблемы теории и практики. Екатеринбург,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Сидоренко Ю. Мы не дали растащить судебную систему по местным квартирам // Российская юстиция. 2001.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 Уголовно-правовое обеспечение возвратности долгов в российском законодательстве // Хозяйство и право. 1999. №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Случевский Вл. Учебник русского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судопроизводство. СПб., 1910.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Под редакцией М. А. Гурвича. М.: Издательство ВЮЗИ, 1957.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Советское гражданское процессуальное право. Под общей редакцией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1965.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 И. Судебная власть. М.: Дело,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Струнская О. С казною судиться. // Экономика и Жизнь. 2001. № 33 (8883). С. 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Судебная система России. М.: Дело,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от 20 ноября 1864 года с изложением рассуждений, на коих они основаны. СПб.: Типография Второго Отделения Е. И. 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1866.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Об ответственности государства по гражданско-правовым обязательствам // Вестник Высшего Арбитражного Суда РФ. 2001. №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Трофимов А. Распределение судебной пошлины между бюджетами // Российская юстиция. 2000.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Хозяйство и право. 2000.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Уолкер Р!» Английская судебная система. М.: Юридическая литература, 1980.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Федеральная целевая программа "Организационное обеспечение деятельности арбитражных судов на период до 2010 года" // Российская юстиция. 2000. № 11.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Федеральные суды на грани остановки, пишут судьи</w:t>
      </w:r>
      <w:r>
        <w:rPr>
          <w:rStyle w:val="WW8Num3z0"/>
          <w:rFonts w:ascii="Verdana" w:hAnsi="Verdana"/>
          <w:color w:val="000000"/>
          <w:sz w:val="18"/>
          <w:szCs w:val="18"/>
        </w:rPr>
        <w:t> </w:t>
      </w:r>
      <w:r>
        <w:rPr>
          <w:rStyle w:val="WW8Num4z0"/>
          <w:rFonts w:ascii="Verdana" w:hAnsi="Verdana"/>
          <w:color w:val="4682B4"/>
          <w:sz w:val="18"/>
          <w:szCs w:val="18"/>
        </w:rPr>
        <w:t>Президенту</w:t>
      </w:r>
      <w:r>
        <w:rPr>
          <w:rFonts w:ascii="Verdana" w:hAnsi="Verdana"/>
          <w:color w:val="000000"/>
          <w:sz w:val="18"/>
          <w:szCs w:val="18"/>
        </w:rPr>
        <w:t>. Что он им ответит? // Российская юстиция. 1998. № 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Б. А. Защитник в германском уголовном процессе. М.: Спарк,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Финансирование судов Российской Федерации // Российская юстиция. 1998. №5. С.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Курс уголовного судопроизводства. Т. 1. СПб.,1912.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Фридман Л. Введение в американское право. М.: Прогресс-Универс,1993.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Фоков 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повысят доступность правосудия // Российская юстиция. 2001. № 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Хрестоматия по гражданскому процессу. Под редакцией М. К. Треуш-никова. М.: Юридическое бюро Тородец", 1996.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правосудия по гражданским делам. Новосибирск, 1997.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Чаррел Мэри Энн, Андерсон Барнетт. Равное правосудие на основе закона. М., 1995.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Принципы гражданского процессуального права // Актуальные проблемы теории и практики гражданского процесса. Ленинград: Издательство Ленинградского университета, 1979.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Пути совершенствования правовой защищенности личности в государстве (проблема судебной подведомственности) // Проблемы совершенствования правосудия по гражданским делам. Ярославль. 1991.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Тенденции и перспективы развития гражданского процессуального права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Актуальные проблемы теории и практики гражданского процесса. Ленинград: Издательство Ленинградского университета, 1979.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Шарамова</w:t>
      </w:r>
      <w:r>
        <w:rPr>
          <w:rStyle w:val="WW8Num3z0"/>
          <w:rFonts w:ascii="Verdana" w:hAnsi="Verdana"/>
          <w:color w:val="000000"/>
          <w:sz w:val="18"/>
          <w:szCs w:val="18"/>
        </w:rPr>
        <w:t> </w:t>
      </w:r>
      <w:r>
        <w:rPr>
          <w:rFonts w:ascii="Verdana" w:hAnsi="Verdana"/>
          <w:color w:val="000000"/>
          <w:sz w:val="18"/>
          <w:szCs w:val="18"/>
        </w:rPr>
        <w:t>Г. И. К вопросу о юрисдикции Европейского Суда // Вестник Высшего Арбитражного Суда РФ. 1998. № 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Взыскание пошлины с</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жалоб по гражданским делам // Российская юстиция. 1998. №11.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Проблемы доступности и эффективности правосудия в судах общей юрисдикции // Проблемы доступности и эффективности правосудия в арбитражном и гражданском судопроизводстве. М: Издательство ООО "Юридическая фирма "Лиджист" (Legist), 2001.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Новые положения проекта третьего Арбитражного процессуального кодекса РФ // Хозяйство и право. 2001. № 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 Обращение в Европейский Суд.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Государственное издательство юридической литературы, 1956.</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Исковое производство в составе гражданской юрисдикции // Вопросы теории и практики гражданского процесса. Саратов: Издательство Саратовского университета, 1976. С. 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Конституционные принципы гражданского судопроизводства (в свете решений XXVII съезда КПСС) // Вопросы гражданского процесса в свете решений XXVII съезда КПСС. Свердловск: Издательство Свердловского юридического института, 1987.</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От реформирования к совершенствованию судебно-арбитражной системы, укреплению независимости судебной власти // Вестник Высшего Арбитражного Суда РФ. 1998. № 4. С. 11, 18.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Судебная статистика в зеркале времени // Бизнес-адвокат. 1998. № 19.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Тенденция к повышению роли арбитражных судов сохраняется // Вестник Высшего Арбитражного Суда РФ. 1999. № 4. С. 7, 14.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Бесконечные преобразования это антиреформа // Экономика и жизнь. 1999. № 14.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Укрепление правопорядка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экономике -важнейшая задача арбитражных судов // Вестник Высшего Арбитражного Суда РФ. 2000. № 4.</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Нам следует сохранить сложившуюся судебную систему // Российская юстиция. 2001. № 1.</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Довести начатое до конца, добиться эффективной работы всей судебной системы // Вестник Высшего Арбитражного Суда РФ. 2001. № 5. С. 11, 19.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Яркое В. В. Юридические факты в механизме реализации норм гражданского процессуального права. Екатеринбург: Издательство Свердловского юридического института, 1992.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Яркое В. В. Концепция реформы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сфере гражданской юрисдикции // Российский юридический журнал. 1996. № 2.</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Яркое В. В. Защита прав мелких инвесторов в суде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1996. №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Яркое В. В. Процедурные нормы в проекте общей части Налогового кодекса России // Российский юридический журнал. 1997. № 3.</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Яркое В. В. Влияние реформы частного права на развитие системы и форм гражданской юрисдикции // Теоретические и прикладные проблемы реформы гражданской юрисдикции. Екатеринбург: Издательство Гуманитарного университета, 1998.</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Яркое В. В. Доступно ли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наше правосудие? // Российская юстиция. 1999. № 2. С. 25.</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Яркое В. В. Будущее системы гражданской юрисдикции: попытка прогноза // Система гражданской юрисдикции в канун XXI века: современное состояние и перспективы развития. Екатеринбург: Издательство Гуманитарного университета, 2000.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Яркое В. В. "Философский камень правосудия" // Экономика и жизнь -Юрист, 2001. №7 (159). С. 10.</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Яркое В. В.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М., 1999.</w:t>
      </w:r>
    </w:p>
    <w:p w:rsidR="00FD468D" w:rsidRDefault="00FD468D" w:rsidP="00FD4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Яркое В. В. Цели судопроизводства и доступ к правосудию // Проблемы доступности и эффективности правосудия в арбитражном и гражданском судопроизводстве. М.: Издательство ООО "Юридическая фирма "Лиджист" (Legist), 2001.</w:t>
      </w:r>
    </w:p>
    <w:p w:rsidR="00FD468D" w:rsidRDefault="00FD468D" w:rsidP="00FD468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D4" w:rsidRDefault="005E08D4">
      <w:r>
        <w:separator/>
      </w:r>
    </w:p>
  </w:endnote>
  <w:endnote w:type="continuationSeparator" w:id="0">
    <w:p w:rsidR="005E08D4" w:rsidRDefault="005E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D4" w:rsidRDefault="005E08D4">
      <w:r>
        <w:separator/>
      </w:r>
    </w:p>
  </w:footnote>
  <w:footnote w:type="continuationSeparator" w:id="0">
    <w:p w:rsidR="005E08D4" w:rsidRDefault="005E0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08D4"/>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007A-2718-4CEE-833C-0CE1D56B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11269</TotalTime>
  <Pages>17</Pages>
  <Words>9318</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2953</cp:revision>
  <cp:lastPrinted>2009-02-06T08:36:00Z</cp:lastPrinted>
  <dcterms:created xsi:type="dcterms:W3CDTF">2015-03-22T11:10:00Z</dcterms:created>
  <dcterms:modified xsi:type="dcterms:W3CDTF">2015-10-06T06:43:00Z</dcterms:modified>
</cp:coreProperties>
</file>