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5A" w:rsidRDefault="00D51403" w:rsidP="00D51403">
      <w:pPr>
        <w:rPr>
          <w:rFonts w:ascii="Times New Roman" w:eastAsia="Times New Roman" w:hAnsi="Times New Roman" w:cs="Times New Roman"/>
          <w:b/>
          <w:sz w:val="24"/>
          <w:szCs w:val="24"/>
          <w:lang w:val="be-BY" w:eastAsia="uk-UA"/>
        </w:rPr>
      </w:pPr>
      <w:r w:rsidRPr="00D51403">
        <w:rPr>
          <w:rFonts w:ascii="Times New Roman" w:eastAsia="Times New Roman" w:hAnsi="Times New Roman" w:cs="Times New Roman" w:hint="eastAsia"/>
          <w:b/>
          <w:sz w:val="24"/>
          <w:szCs w:val="24"/>
          <w:lang w:val="be-BY" w:eastAsia="uk-UA"/>
        </w:rPr>
        <w:t>Галимова</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Альбина</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Зуфаровна</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Оптимизация</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комплексной</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профилактики</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и</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лечения</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стоматологических</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заболеваний</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у</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детей</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с</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хронической</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поччной</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недостаточностью</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находящихся</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на</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гемодиализе</w:t>
      </w:r>
      <w:r w:rsidRPr="00D51403">
        <w:rPr>
          <w:rFonts w:ascii="Times New Roman" w:eastAsia="Times New Roman" w:hAnsi="Times New Roman" w:cs="Times New Roman"/>
          <w:b/>
          <w:sz w:val="24"/>
          <w:szCs w:val="24"/>
          <w:lang w:val="be-BY" w:eastAsia="uk-UA"/>
        </w:rPr>
        <w:t xml:space="preserve">. : </w:t>
      </w:r>
      <w:r w:rsidRPr="00D51403">
        <w:rPr>
          <w:rFonts w:ascii="Times New Roman" w:eastAsia="Times New Roman" w:hAnsi="Times New Roman" w:cs="Times New Roman" w:hint="eastAsia"/>
          <w:b/>
          <w:sz w:val="24"/>
          <w:szCs w:val="24"/>
          <w:lang w:val="be-BY" w:eastAsia="uk-UA"/>
        </w:rPr>
        <w:t>диссертация</w:t>
      </w:r>
      <w:r w:rsidRPr="00D51403">
        <w:rPr>
          <w:rFonts w:ascii="Times New Roman" w:eastAsia="Times New Roman" w:hAnsi="Times New Roman" w:cs="Times New Roman"/>
          <w:b/>
          <w:sz w:val="24"/>
          <w:szCs w:val="24"/>
          <w:lang w:val="be-BY" w:eastAsia="uk-UA"/>
        </w:rPr>
        <w:t xml:space="preserve"> ... </w:t>
      </w:r>
      <w:r w:rsidRPr="00D51403">
        <w:rPr>
          <w:rFonts w:ascii="Times New Roman" w:eastAsia="Times New Roman" w:hAnsi="Times New Roman" w:cs="Times New Roman" w:hint="eastAsia"/>
          <w:b/>
          <w:sz w:val="24"/>
          <w:szCs w:val="24"/>
          <w:lang w:val="be-BY" w:eastAsia="uk-UA"/>
        </w:rPr>
        <w:t>кандидата</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педагогических</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наук</w:t>
      </w:r>
      <w:r w:rsidRPr="00D51403">
        <w:rPr>
          <w:rFonts w:ascii="Times New Roman" w:eastAsia="Times New Roman" w:hAnsi="Times New Roman" w:cs="Times New Roman"/>
          <w:b/>
          <w:sz w:val="24"/>
          <w:szCs w:val="24"/>
          <w:lang w:val="be-BY" w:eastAsia="uk-UA"/>
        </w:rPr>
        <w:t xml:space="preserve"> : 14.01.14 / </w:t>
      </w:r>
      <w:r w:rsidRPr="00D51403">
        <w:rPr>
          <w:rFonts w:ascii="Times New Roman" w:eastAsia="Times New Roman" w:hAnsi="Times New Roman" w:cs="Times New Roman" w:hint="eastAsia"/>
          <w:b/>
          <w:sz w:val="24"/>
          <w:szCs w:val="24"/>
          <w:lang w:val="be-BY" w:eastAsia="uk-UA"/>
        </w:rPr>
        <w:t>Галимова</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Альбина</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Зуфаровна</w:t>
      </w:r>
      <w:r w:rsidRPr="00D51403">
        <w:rPr>
          <w:rFonts w:ascii="Times New Roman" w:eastAsia="Times New Roman" w:hAnsi="Times New Roman" w:cs="Times New Roman"/>
          <w:b/>
          <w:sz w:val="24"/>
          <w:szCs w:val="24"/>
          <w:lang w:val="be-BY" w:eastAsia="uk-UA"/>
        </w:rPr>
        <w:t>; [</w:t>
      </w:r>
      <w:r w:rsidRPr="00D51403">
        <w:rPr>
          <w:rFonts w:ascii="Times New Roman" w:eastAsia="Times New Roman" w:hAnsi="Times New Roman" w:cs="Times New Roman" w:hint="eastAsia"/>
          <w:b/>
          <w:sz w:val="24"/>
          <w:szCs w:val="24"/>
          <w:lang w:val="be-BY" w:eastAsia="uk-UA"/>
        </w:rPr>
        <w:t>Место</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защиты</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ГОУВПО</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Башкирский</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государственный</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медицинский</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университет</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Уфа</w:t>
      </w:r>
      <w:r w:rsidRPr="00D51403">
        <w:rPr>
          <w:rFonts w:ascii="Times New Roman" w:eastAsia="Times New Roman" w:hAnsi="Times New Roman" w:cs="Times New Roman"/>
          <w:b/>
          <w:sz w:val="24"/>
          <w:szCs w:val="24"/>
          <w:lang w:val="be-BY" w:eastAsia="uk-UA"/>
        </w:rPr>
        <w:t xml:space="preserve">, 2012.- 117 </w:t>
      </w:r>
      <w:r w:rsidRPr="00D51403">
        <w:rPr>
          <w:rFonts w:ascii="Times New Roman" w:eastAsia="Times New Roman" w:hAnsi="Times New Roman" w:cs="Times New Roman" w:hint="eastAsia"/>
          <w:b/>
          <w:sz w:val="24"/>
          <w:szCs w:val="24"/>
          <w:lang w:val="be-BY" w:eastAsia="uk-UA"/>
        </w:rPr>
        <w:t>с</w:t>
      </w:r>
      <w:r w:rsidRPr="00D51403">
        <w:rPr>
          <w:rFonts w:ascii="Times New Roman" w:eastAsia="Times New Roman" w:hAnsi="Times New Roman" w:cs="Times New Roman"/>
          <w:b/>
          <w:sz w:val="24"/>
          <w:szCs w:val="24"/>
          <w:lang w:val="be-BY" w:eastAsia="uk-UA"/>
        </w:rPr>
        <w:t xml:space="preserve">.: </w:t>
      </w:r>
      <w:r w:rsidRPr="00D51403">
        <w:rPr>
          <w:rFonts w:ascii="Times New Roman" w:eastAsia="Times New Roman" w:hAnsi="Times New Roman" w:cs="Times New Roman" w:hint="eastAsia"/>
          <w:b/>
          <w:sz w:val="24"/>
          <w:szCs w:val="24"/>
          <w:lang w:val="be-BY" w:eastAsia="uk-UA"/>
        </w:rPr>
        <w:t>ил</w:t>
      </w:r>
      <w:r w:rsidRPr="00D51403">
        <w:rPr>
          <w:rFonts w:ascii="Times New Roman" w:eastAsia="Times New Roman" w:hAnsi="Times New Roman" w:cs="Times New Roman"/>
          <w:b/>
          <w:sz w:val="24"/>
          <w:szCs w:val="24"/>
          <w:lang w:val="be-BY" w:eastAsia="uk-UA"/>
        </w:rPr>
        <w:t>.</w:t>
      </w:r>
    </w:p>
    <w:p w:rsidR="00D51403" w:rsidRDefault="00D51403" w:rsidP="00D51403">
      <w:pPr>
        <w:rPr>
          <w:rFonts w:ascii="Times New Roman" w:eastAsia="Times New Roman" w:hAnsi="Times New Roman" w:cs="Times New Roman"/>
          <w:b/>
          <w:sz w:val="24"/>
          <w:szCs w:val="24"/>
          <w:lang w:val="be-BY" w:eastAsia="uk-UA"/>
        </w:rPr>
      </w:pPr>
    </w:p>
    <w:p w:rsidR="00D51403" w:rsidRDefault="00D51403" w:rsidP="00D51403">
      <w:pPr>
        <w:rPr>
          <w:rFonts w:ascii="Times New Roman" w:eastAsia="Times New Roman" w:hAnsi="Times New Roman" w:cs="Times New Roman"/>
          <w:b/>
          <w:sz w:val="24"/>
          <w:szCs w:val="24"/>
          <w:lang w:val="be-BY" w:eastAsia="uk-UA"/>
        </w:rPr>
      </w:pPr>
    </w:p>
    <w:p w:rsidR="00D51403" w:rsidRPr="00D51403" w:rsidRDefault="00D51403" w:rsidP="00D51403">
      <w:pPr>
        <w:widowControl/>
        <w:tabs>
          <w:tab w:val="clear" w:pos="709"/>
        </w:tabs>
        <w:suppressAutoHyphens w:val="0"/>
        <w:spacing w:after="172" w:line="260" w:lineRule="exact"/>
        <w:ind w:right="-20" w:firstLine="0"/>
        <w:jc w:val="right"/>
        <w:rPr>
          <w:rFonts w:ascii="Times New Roman" w:eastAsia="Times New Roman" w:hAnsi="Times New Roman" w:cs="Times New Roman"/>
          <w:i/>
          <w:iCs/>
          <w:kern w:val="0"/>
          <w:sz w:val="26"/>
          <w:szCs w:val="26"/>
          <w:lang w:eastAsia="ru-RU"/>
        </w:rPr>
      </w:pPr>
      <w:r w:rsidRPr="00D51403">
        <w:rPr>
          <w:rFonts w:ascii="Times New Roman" w:eastAsia="Times New Roman" w:hAnsi="Times New Roman" w:cs="Times New Roman"/>
          <w:i/>
          <w:iCs/>
          <w:kern w:val="0"/>
          <w:sz w:val="26"/>
          <w:szCs w:val="26"/>
          <w:lang w:eastAsia="ru-RU"/>
        </w:rPr>
        <w:t>На правах рукописи</w:t>
      </w:r>
    </w:p>
    <w:p w:rsidR="00D51403" w:rsidRPr="00D51403" w:rsidRDefault="00D51403" w:rsidP="00D51403">
      <w:pPr>
        <w:widowControl/>
        <w:tabs>
          <w:tab w:val="clear" w:pos="709"/>
        </w:tabs>
        <w:suppressAutoHyphens w:val="0"/>
        <w:spacing w:after="68" w:line="260" w:lineRule="exact"/>
        <w:ind w:right="-20" w:firstLine="0"/>
        <w:jc w:val="right"/>
        <w:rPr>
          <w:rFonts w:ascii="Times New Roman" w:eastAsia="Times New Roman" w:hAnsi="Times New Roman" w:cs="Times New Roman"/>
          <w:i/>
          <w:iCs/>
          <w:kern w:val="0"/>
          <w:sz w:val="26"/>
          <w:szCs w:val="26"/>
          <w:lang w:eastAsia="ru-RU"/>
        </w:rPr>
      </w:pPr>
      <w:r w:rsidRPr="00D51403">
        <w:rPr>
          <w:rFonts w:ascii="Times New Roman" w:eastAsia="Times New Roman" w:hAnsi="Times New Roman" w:cs="Times New Roman"/>
          <w:i/>
          <w:iCs/>
          <w:kern w:val="0"/>
          <w:sz w:val="26"/>
          <w:szCs w:val="26"/>
          <w:lang w:eastAsia="ru-RU"/>
        </w:rPr>
        <w:t>УДК 616.31-053.2-084:616.61-78</w:t>
      </w:r>
    </w:p>
    <w:p w:rsidR="00D51403" w:rsidRPr="00D51403" w:rsidRDefault="00D51403" w:rsidP="00D51403">
      <w:pPr>
        <w:keepNext/>
        <w:keepLines/>
        <w:widowControl/>
        <w:tabs>
          <w:tab w:val="clear" w:pos="709"/>
        </w:tabs>
        <w:suppressAutoHyphens w:val="0"/>
        <w:spacing w:after="0" w:line="384" w:lineRule="exact"/>
        <w:ind w:left="80" w:firstLine="0"/>
        <w:jc w:val="left"/>
        <w:outlineLvl w:val="2"/>
        <w:rPr>
          <w:rFonts w:ascii="Times New Roman" w:eastAsia="Times New Roman" w:hAnsi="Times New Roman" w:cs="Times New Roman"/>
          <w:smallCaps/>
          <w:kern w:val="0"/>
          <w:sz w:val="31"/>
          <w:szCs w:val="31"/>
          <w:lang w:eastAsia="ru-RU"/>
        </w:rPr>
      </w:pPr>
      <w:bookmarkStart w:id="0" w:name="bookmark0"/>
      <w:r w:rsidRPr="00D51403">
        <w:rPr>
          <w:rFonts w:ascii="Times New Roman" w:eastAsia="Times New Roman" w:hAnsi="Times New Roman" w:cs="Times New Roman"/>
          <w:smallCaps/>
          <w:kern w:val="0"/>
          <w:sz w:val="31"/>
          <w:szCs w:val="31"/>
          <w:lang w:eastAsia="ru-RU"/>
        </w:rPr>
        <w:t>государственное бюджетное образовательное учреждение</w:t>
      </w:r>
      <w:bookmarkEnd w:id="0"/>
    </w:p>
    <w:p w:rsidR="00D51403" w:rsidRPr="00D51403" w:rsidRDefault="00D51403" w:rsidP="00D51403">
      <w:pPr>
        <w:keepNext/>
        <w:keepLines/>
        <w:widowControl/>
        <w:tabs>
          <w:tab w:val="clear" w:pos="709"/>
        </w:tabs>
        <w:suppressAutoHyphens w:val="0"/>
        <w:spacing w:after="0" w:line="384" w:lineRule="exact"/>
        <w:ind w:left="80" w:right="320" w:firstLine="1180"/>
        <w:jc w:val="left"/>
        <w:outlineLvl w:val="2"/>
        <w:rPr>
          <w:rFonts w:ascii="Times New Roman" w:eastAsia="Times New Roman" w:hAnsi="Times New Roman" w:cs="Times New Roman"/>
          <w:smallCaps/>
          <w:kern w:val="0"/>
          <w:sz w:val="31"/>
          <w:szCs w:val="31"/>
          <w:lang w:eastAsia="ru-RU"/>
        </w:rPr>
      </w:pPr>
      <w:bookmarkStart w:id="1" w:name="bookmark1"/>
      <w:r w:rsidRPr="00D51403">
        <w:rPr>
          <w:rFonts w:ascii="Times New Roman" w:eastAsia="Times New Roman" w:hAnsi="Times New Roman" w:cs="Times New Roman"/>
          <w:smallCaps/>
          <w:kern w:val="0"/>
          <w:sz w:val="31"/>
          <w:szCs w:val="31"/>
          <w:lang w:eastAsia="ru-RU"/>
        </w:rPr>
        <w:t>высшего профессионального образования «башкирский государственный медицинский университет» министерства здравоохранения и социального развития</w:t>
      </w:r>
      <w:bookmarkEnd w:id="1"/>
    </w:p>
    <w:p w:rsidR="00D51403" w:rsidRPr="00D51403" w:rsidRDefault="00D51403" w:rsidP="00D51403">
      <w:pPr>
        <w:keepNext/>
        <w:keepLines/>
        <w:widowControl/>
        <w:tabs>
          <w:tab w:val="clear" w:pos="709"/>
        </w:tabs>
        <w:suppressAutoHyphens w:val="0"/>
        <w:spacing w:after="1119" w:line="384" w:lineRule="exact"/>
        <w:ind w:right="520" w:firstLine="0"/>
        <w:jc w:val="center"/>
        <w:outlineLvl w:val="2"/>
        <w:rPr>
          <w:rFonts w:ascii="Times New Roman" w:eastAsia="Times New Roman" w:hAnsi="Times New Roman" w:cs="Times New Roman"/>
          <w:smallCaps/>
          <w:kern w:val="0"/>
          <w:sz w:val="31"/>
          <w:szCs w:val="31"/>
          <w:lang w:eastAsia="ru-RU"/>
        </w:rPr>
      </w:pPr>
      <w:bookmarkStart w:id="2" w:name="bookmark2"/>
      <w:r w:rsidRPr="00D51403">
        <w:rPr>
          <w:rFonts w:ascii="Times New Roman" w:eastAsia="Times New Roman" w:hAnsi="Times New Roman" w:cs="Times New Roman"/>
          <w:smallCaps/>
          <w:kern w:val="0"/>
          <w:sz w:val="31"/>
          <w:szCs w:val="31"/>
          <w:lang w:eastAsia="ru-RU"/>
        </w:rPr>
        <w:t>российской федерации</w:t>
      </w:r>
      <w:bookmarkEnd w:id="2"/>
    </w:p>
    <w:p w:rsidR="00D51403" w:rsidRPr="00D51403" w:rsidRDefault="00D51403" w:rsidP="00D51403">
      <w:pPr>
        <w:widowControl/>
        <w:tabs>
          <w:tab w:val="clear" w:pos="709"/>
        </w:tabs>
        <w:suppressAutoHyphens w:val="0"/>
        <w:spacing w:after="948" w:line="260" w:lineRule="exact"/>
        <w:ind w:right="520" w:firstLine="0"/>
        <w:jc w:val="center"/>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Галимова Альбина Зуфаровна</w:t>
      </w:r>
    </w:p>
    <w:p w:rsidR="00D51403" w:rsidRPr="00D51403" w:rsidRDefault="00D51403" w:rsidP="00D51403">
      <w:pPr>
        <w:widowControl/>
        <w:tabs>
          <w:tab w:val="clear" w:pos="709"/>
        </w:tabs>
        <w:suppressAutoHyphens w:val="0"/>
        <w:spacing w:after="1072" w:line="475" w:lineRule="exact"/>
        <w:ind w:left="80" w:right="-20" w:firstLine="82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ОПТИМИЗАЦИЯ КОМПЛЕКСНОЙ ПРОФИЛАКТИКИ Й ЛЕЧЕНИЯ СТОМАТОЛОГИЧЕСКИХ ЗАБОЛЕВАНИЙ У ДЕТЕЙ С ХРОНИЧСКОЙ ПОЧЕЧНОЙ НЕДОСТАТОЧНОСТЬЮ, НАХОДЯЩИХСЯ НА ГЕМОДИАЛИЗЕ</w:t>
      </w:r>
    </w:p>
    <w:p w:rsidR="00D51403" w:rsidRPr="00D51403" w:rsidRDefault="00D51403" w:rsidP="00D51403">
      <w:pPr>
        <w:widowControl/>
        <w:tabs>
          <w:tab w:val="clear" w:pos="709"/>
        </w:tabs>
        <w:suppressAutoHyphens w:val="0"/>
        <w:spacing w:after="462" w:line="260" w:lineRule="exact"/>
        <w:ind w:right="520" w:firstLine="0"/>
        <w:jc w:val="center"/>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14.01Л 4-Стоматология</w:t>
      </w:r>
    </w:p>
    <w:p w:rsidR="00D51403" w:rsidRPr="00D51403" w:rsidRDefault="00D51403" w:rsidP="00D51403">
      <w:pPr>
        <w:widowControl/>
        <w:tabs>
          <w:tab w:val="clear" w:pos="709"/>
        </w:tabs>
        <w:suppressAutoHyphens w:val="0"/>
        <w:spacing w:after="420" w:line="480" w:lineRule="exact"/>
        <w:ind w:right="520" w:firstLine="0"/>
        <w:jc w:val="center"/>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диссертации на соискание ученой степени кандидата медицинских наук</w:t>
      </w:r>
    </w:p>
    <w:p w:rsidR="00D51403" w:rsidRPr="00D51403" w:rsidRDefault="00D51403" w:rsidP="00D51403">
      <w:pPr>
        <w:framePr w:h="261" w:wrap="around" w:vAnchor="text" w:hAnchor="margin" w:x="4346" w:y="3316"/>
        <w:widowControl/>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Уфа-2012</w:t>
      </w:r>
    </w:p>
    <w:p w:rsidR="00D51403" w:rsidRPr="00D51403" w:rsidRDefault="00D51403" w:rsidP="00D51403">
      <w:pPr>
        <w:widowControl/>
        <w:tabs>
          <w:tab w:val="clear" w:pos="709"/>
        </w:tabs>
        <w:suppressAutoHyphens w:val="0"/>
        <w:spacing w:after="1872" w:line="480" w:lineRule="exact"/>
        <w:ind w:left="2320" w:right="-20" w:firstLine="0"/>
        <w:jc w:val="righ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Научный руководитель: заслуженный врач РФ, д.м.н., профессор C.B. Чуйкин</w:t>
      </w:r>
    </w:p>
    <w:p w:rsidR="00D51403" w:rsidRPr="00D51403" w:rsidRDefault="00D51403" w:rsidP="00D51403">
      <w:pPr>
        <w:widowControl/>
        <w:tabs>
          <w:tab w:val="clear" w:pos="709"/>
        </w:tabs>
        <w:suppressAutoHyphens w:val="0"/>
        <w:spacing w:after="0" w:line="390" w:lineRule="exact"/>
        <w:ind w:right="-20" w:firstLine="0"/>
        <w:jc w:val="right"/>
        <w:rPr>
          <w:rFonts w:ascii="Times New Roman" w:eastAsia="Times New Roman" w:hAnsi="Times New Roman" w:cs="Times New Roman"/>
          <w:spacing w:val="30"/>
          <w:kern w:val="0"/>
          <w:sz w:val="39"/>
          <w:szCs w:val="39"/>
          <w:lang w:eastAsia="ru-RU"/>
        </w:rPr>
      </w:pPr>
      <w:r w:rsidRPr="00D51403">
        <w:rPr>
          <w:rFonts w:ascii="Times New Roman" w:eastAsia="Times New Roman" w:hAnsi="Times New Roman" w:cs="Times New Roman"/>
          <w:spacing w:val="30"/>
          <w:kern w:val="0"/>
          <w:sz w:val="39"/>
          <w:szCs w:val="39"/>
          <w:lang w:val="fr-FR" w:eastAsia="fr-FR"/>
        </w:rPr>
        <w:t>M</w:t>
      </w:r>
    </w:p>
    <w:p w:rsidR="00D51403" w:rsidRPr="00D51403" w:rsidRDefault="00D51403" w:rsidP="00D51403">
      <w:pPr>
        <w:widowControl/>
        <w:tabs>
          <w:tab w:val="clear" w:pos="709"/>
        </w:tabs>
        <w:suppressAutoHyphens w:val="0"/>
        <w:spacing w:after="0" w:line="390" w:lineRule="exact"/>
        <w:ind w:right="-20" w:firstLine="0"/>
        <w:jc w:val="right"/>
        <w:rPr>
          <w:rFonts w:ascii="Times New Roman" w:eastAsia="Times New Roman" w:hAnsi="Times New Roman" w:cs="Times New Roman"/>
          <w:spacing w:val="30"/>
          <w:kern w:val="0"/>
          <w:sz w:val="39"/>
          <w:szCs w:val="39"/>
          <w:lang w:eastAsia="ru-RU"/>
        </w:rPr>
      </w:pPr>
      <w:r w:rsidRPr="00D51403">
        <w:rPr>
          <w:rFonts w:ascii="Times New Roman" w:eastAsia="Times New Roman" w:hAnsi="Times New Roman" w:cs="Times New Roman"/>
          <w:spacing w:val="30"/>
          <w:kern w:val="0"/>
          <w:sz w:val="39"/>
          <w:szCs w:val="39"/>
          <w:lang w:eastAsia="ru-RU"/>
        </w:rPr>
        <w:t>у</w:t>
      </w:r>
    </w:p>
    <w:p w:rsidR="00D51403" w:rsidRPr="00D51403" w:rsidRDefault="00D51403" w:rsidP="00D51403">
      <w:pPr>
        <w:widowControl/>
        <w:tabs>
          <w:tab w:val="clear" w:pos="709"/>
        </w:tabs>
        <w:suppressAutoHyphens w:val="0"/>
        <w:spacing w:after="0" w:line="260" w:lineRule="exact"/>
        <w:ind w:left="7440" w:firstLine="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val="fr-FR" w:eastAsia="fr-FR"/>
        </w:rPr>
        <w:t xml:space="preserve">f </w:t>
      </w:r>
      <w:r w:rsidRPr="00D51403">
        <w:rPr>
          <w:rFonts w:ascii="Times New Roman" w:eastAsia="Times New Roman" w:hAnsi="Times New Roman" w:cs="Times New Roman"/>
          <w:kern w:val="0"/>
          <w:sz w:val="26"/>
          <w:szCs w:val="26"/>
          <w:lang w:eastAsia="ru-RU"/>
        </w:rPr>
        <w:t>У</w:t>
      </w:r>
    </w:p>
    <w:p w:rsidR="00D51403" w:rsidRPr="00D51403" w:rsidRDefault="00D51403" w:rsidP="00D51403">
      <w:pPr>
        <w:widowControl/>
        <w:tabs>
          <w:tab w:val="clear" w:pos="709"/>
        </w:tabs>
        <w:suppressAutoHyphens w:val="0"/>
        <w:spacing w:after="0" w:line="260" w:lineRule="exact"/>
        <w:ind w:left="7440" w:firstLine="0"/>
        <w:jc w:val="left"/>
        <w:rPr>
          <w:rFonts w:ascii="Times New Roman" w:eastAsia="Times New Roman" w:hAnsi="Times New Roman" w:cs="Times New Roman"/>
          <w:i/>
          <w:iCs/>
          <w:kern w:val="0"/>
          <w:sz w:val="26"/>
          <w:szCs w:val="26"/>
          <w:lang w:eastAsia="ru-RU"/>
        </w:rPr>
      </w:pPr>
      <w:r w:rsidRPr="00D51403">
        <w:rPr>
          <w:rFonts w:ascii="Times New Roman" w:eastAsia="Times New Roman" w:hAnsi="Times New Roman" w:cs="Times New Roman"/>
          <w:i/>
          <w:iCs/>
          <w:kern w:val="0"/>
          <w:sz w:val="26"/>
          <w:szCs w:val="26"/>
          <w:lang w:val="fr-FR" w:eastAsia="fr-FR"/>
        </w:rPr>
        <w:t>w</w:t>
      </w:r>
      <w:r w:rsidRPr="00D51403">
        <w:rPr>
          <w:rFonts w:ascii="Times New Roman" w:eastAsia="Times New Roman" w:hAnsi="Times New Roman" w:cs="Times New Roman"/>
          <w:i/>
          <w:iCs/>
          <w:kern w:val="0"/>
          <w:sz w:val="26"/>
          <w:szCs w:val="26"/>
          <w:lang w:eastAsia="ru-RU"/>
        </w:rPr>
        <w:br w:type="page"/>
      </w:r>
    </w:p>
    <w:p w:rsidR="00D51403" w:rsidRPr="00D51403" w:rsidRDefault="00D51403" w:rsidP="00D51403">
      <w:pPr>
        <w:keepNext/>
        <w:keepLines/>
        <w:widowControl/>
        <w:tabs>
          <w:tab w:val="clear" w:pos="709"/>
        </w:tabs>
        <w:suppressAutoHyphens w:val="0"/>
        <w:spacing w:after="0" w:line="552" w:lineRule="exact"/>
        <w:ind w:left="4360" w:firstLine="0"/>
        <w:jc w:val="left"/>
        <w:outlineLvl w:val="3"/>
        <w:rPr>
          <w:rFonts w:ascii="Times New Roman" w:eastAsia="Times New Roman" w:hAnsi="Times New Roman" w:cs="Times New Roman"/>
          <w:b/>
          <w:bCs/>
          <w:kern w:val="0"/>
          <w:sz w:val="30"/>
          <w:szCs w:val="30"/>
          <w:lang w:eastAsia="ru-RU"/>
        </w:rPr>
      </w:pPr>
      <w:bookmarkStart w:id="3" w:name="bookmark3"/>
      <w:r w:rsidRPr="00D51403">
        <w:rPr>
          <w:rFonts w:ascii="Times New Roman" w:eastAsia="Times New Roman" w:hAnsi="Times New Roman" w:cs="Times New Roman"/>
          <w:b/>
          <w:bCs/>
          <w:kern w:val="0"/>
          <w:sz w:val="30"/>
          <w:szCs w:val="30"/>
          <w:lang w:eastAsia="ru-RU"/>
        </w:rPr>
        <w:t>Оглавление</w:t>
      </w:r>
      <w:bookmarkEnd w:id="3"/>
    </w:p>
    <w:p w:rsidR="00D51403" w:rsidRPr="00D51403" w:rsidRDefault="00D51403" w:rsidP="00D51403">
      <w:pPr>
        <w:widowControl/>
        <w:tabs>
          <w:tab w:val="clear" w:pos="709"/>
          <w:tab w:val="right" w:leader="dot" w:pos="9087"/>
        </w:tabs>
        <w:suppressAutoHyphens w:val="0"/>
        <w:spacing w:after="0" w:line="552" w:lineRule="exact"/>
        <w:ind w:left="540" w:hanging="420"/>
        <w:jc w:val="left"/>
        <w:rPr>
          <w:rFonts w:ascii="Times New Roman" w:eastAsia="Times New Roman" w:hAnsi="Times New Roman" w:cs="Times New Roman"/>
          <w:b/>
          <w:bCs/>
          <w:kern w:val="0"/>
          <w:sz w:val="30"/>
          <w:szCs w:val="30"/>
          <w:lang w:eastAsia="ru-RU"/>
        </w:rPr>
      </w:pPr>
      <w:r w:rsidRPr="00D51403">
        <w:rPr>
          <w:rFonts w:ascii="Times New Roman" w:eastAsia="Times New Roman" w:hAnsi="Times New Roman" w:cs="Times New Roman"/>
          <w:b/>
          <w:bCs/>
          <w:kern w:val="0"/>
          <w:sz w:val="30"/>
          <w:szCs w:val="30"/>
          <w:lang w:eastAsia="ru-RU"/>
        </w:rPr>
        <w:fldChar w:fldCharType="begin"/>
      </w:r>
      <w:r w:rsidRPr="00D51403">
        <w:rPr>
          <w:rFonts w:ascii="Times New Roman" w:eastAsia="Times New Roman" w:hAnsi="Times New Roman" w:cs="Times New Roman"/>
          <w:b/>
          <w:bCs/>
          <w:kern w:val="0"/>
          <w:sz w:val="30"/>
          <w:szCs w:val="30"/>
          <w:lang w:eastAsia="ru-RU"/>
        </w:rPr>
        <w:instrText xml:space="preserve"> TOC \o "1-3" \h \z </w:instrText>
      </w:r>
      <w:r w:rsidRPr="00D51403">
        <w:rPr>
          <w:rFonts w:ascii="Times New Roman" w:eastAsia="Times New Roman" w:hAnsi="Times New Roman" w:cs="Times New Roman"/>
          <w:b/>
          <w:bCs/>
          <w:kern w:val="0"/>
          <w:sz w:val="30"/>
          <w:szCs w:val="30"/>
          <w:lang w:eastAsia="ru-RU"/>
        </w:rPr>
        <w:fldChar w:fldCharType="separate"/>
      </w:r>
      <w:hyperlink w:anchor="bookmark4" w:tooltip="Current Document" w:history="1">
        <w:r w:rsidRPr="00D51403">
          <w:rPr>
            <w:rFonts w:ascii="Times New Roman" w:eastAsia="Times New Roman" w:hAnsi="Times New Roman" w:cs="Times New Roman"/>
            <w:b/>
            <w:bCs/>
            <w:kern w:val="0"/>
            <w:sz w:val="30"/>
            <w:szCs w:val="30"/>
            <w:lang w:eastAsia="ru-RU"/>
          </w:rPr>
          <w:t>Введение</w:t>
        </w:r>
        <w:r w:rsidRPr="00D51403">
          <w:rPr>
            <w:rFonts w:ascii="Times New Roman" w:eastAsia="Times New Roman" w:hAnsi="Times New Roman" w:cs="Times New Roman"/>
            <w:b/>
            <w:bCs/>
            <w:kern w:val="0"/>
            <w:sz w:val="30"/>
            <w:szCs w:val="30"/>
            <w:lang w:eastAsia="ru-RU"/>
          </w:rPr>
          <w:tab/>
          <w:t>6</w:t>
        </w:r>
      </w:hyperlink>
    </w:p>
    <w:p w:rsidR="00D51403" w:rsidRPr="00D51403" w:rsidRDefault="00D51403" w:rsidP="00D51403">
      <w:pPr>
        <w:widowControl/>
        <w:tabs>
          <w:tab w:val="clear" w:pos="709"/>
          <w:tab w:val="right" w:leader="dot" w:pos="9087"/>
        </w:tabs>
        <w:suppressAutoHyphens w:val="0"/>
        <w:spacing w:after="0" w:line="552" w:lineRule="exact"/>
        <w:ind w:left="540" w:hanging="420"/>
        <w:jc w:val="left"/>
        <w:rPr>
          <w:rFonts w:ascii="Times New Roman" w:eastAsia="Times New Roman" w:hAnsi="Times New Roman" w:cs="Times New Roman"/>
          <w:b/>
          <w:bCs/>
          <w:kern w:val="0"/>
          <w:sz w:val="30"/>
          <w:szCs w:val="30"/>
          <w:lang w:eastAsia="ru-RU"/>
        </w:rPr>
      </w:pPr>
      <w:hyperlink w:anchor="bookmark5" w:tooltip="Current Document" w:history="1">
        <w:r w:rsidRPr="00D51403">
          <w:rPr>
            <w:rFonts w:ascii="Times New Roman" w:eastAsia="Times New Roman" w:hAnsi="Times New Roman" w:cs="Times New Roman"/>
            <w:b/>
            <w:bCs/>
            <w:kern w:val="0"/>
            <w:sz w:val="30"/>
            <w:szCs w:val="30"/>
            <w:lang w:eastAsia="ru-RU"/>
          </w:rPr>
          <w:t>Глава 1. Обзор литературы</w:t>
        </w:r>
        <w:r w:rsidRPr="00D51403">
          <w:rPr>
            <w:rFonts w:ascii="Times New Roman" w:eastAsia="Times New Roman" w:hAnsi="Times New Roman" w:cs="Times New Roman"/>
            <w:b/>
            <w:bCs/>
            <w:kern w:val="0"/>
            <w:sz w:val="30"/>
            <w:szCs w:val="30"/>
            <w:lang w:eastAsia="ru-RU"/>
          </w:rPr>
          <w:tab/>
          <w:t>13</w:t>
        </w:r>
      </w:hyperlink>
    </w:p>
    <w:p w:rsidR="00D51403" w:rsidRPr="00D51403" w:rsidRDefault="00D51403" w:rsidP="00D51403">
      <w:pPr>
        <w:widowControl/>
        <w:numPr>
          <w:ilvl w:val="0"/>
          <w:numId w:val="1"/>
        </w:numPr>
        <w:tabs>
          <w:tab w:val="clear" w:pos="360"/>
          <w:tab w:val="clear" w:pos="709"/>
          <w:tab w:val="left" w:pos="605"/>
          <w:tab w:val="right" w:leader="dot" w:pos="9087"/>
        </w:tabs>
        <w:suppressAutoHyphens w:val="0"/>
        <w:spacing w:after="0" w:line="480" w:lineRule="exact"/>
        <w:ind w:left="540" w:hanging="420"/>
        <w:jc w:val="left"/>
        <w:rPr>
          <w:rFonts w:ascii="Times New Roman" w:eastAsia="Times New Roman" w:hAnsi="Times New Roman" w:cs="Times New Roman"/>
          <w:b/>
          <w:bCs/>
          <w:kern w:val="0"/>
          <w:sz w:val="26"/>
          <w:szCs w:val="26"/>
          <w:lang w:eastAsia="ru-RU"/>
        </w:rPr>
      </w:pPr>
      <w:hyperlink w:anchor="bookmark6" w:tooltip="Current Document" w:history="1">
        <w:r w:rsidRPr="00D51403">
          <w:rPr>
            <w:rFonts w:ascii="Times New Roman" w:eastAsia="Times New Roman" w:hAnsi="Times New Roman" w:cs="Times New Roman"/>
            <w:b/>
            <w:bCs/>
            <w:kern w:val="0"/>
            <w:sz w:val="26"/>
            <w:szCs w:val="26"/>
            <w:lang w:eastAsia="ru-RU"/>
          </w:rPr>
          <w:t>Этиологические факторы развития почечной недостаточности</w:t>
        </w:r>
        <w:r w:rsidRPr="00D51403">
          <w:rPr>
            <w:rFonts w:ascii="Times New Roman" w:eastAsia="Times New Roman" w:hAnsi="Times New Roman" w:cs="Times New Roman"/>
            <w:b/>
            <w:bCs/>
            <w:kern w:val="0"/>
            <w:sz w:val="26"/>
            <w:szCs w:val="26"/>
            <w:lang w:eastAsia="ru-RU"/>
          </w:rPr>
          <w:tab/>
          <w:t>13</w:t>
        </w:r>
      </w:hyperlink>
    </w:p>
    <w:p w:rsidR="00D51403" w:rsidRPr="00D51403" w:rsidRDefault="00D51403" w:rsidP="00D51403">
      <w:pPr>
        <w:widowControl/>
        <w:numPr>
          <w:ilvl w:val="0"/>
          <w:numId w:val="1"/>
        </w:numPr>
        <w:tabs>
          <w:tab w:val="clear" w:pos="360"/>
          <w:tab w:val="clear" w:pos="709"/>
          <w:tab w:val="left" w:pos="590"/>
          <w:tab w:val="right" w:leader="dot" w:pos="9087"/>
        </w:tabs>
        <w:suppressAutoHyphens w:val="0"/>
        <w:spacing w:after="0" w:line="480" w:lineRule="exact"/>
        <w:ind w:left="540" w:hanging="420"/>
        <w:jc w:val="left"/>
        <w:rPr>
          <w:rFonts w:ascii="Times New Roman" w:eastAsia="Times New Roman" w:hAnsi="Times New Roman" w:cs="Times New Roman"/>
          <w:b/>
          <w:bCs/>
          <w:kern w:val="0"/>
          <w:sz w:val="26"/>
          <w:szCs w:val="26"/>
          <w:lang w:eastAsia="ru-RU"/>
        </w:rPr>
      </w:pPr>
      <w:hyperlink w:anchor="bookmark7" w:tooltip="Current Document" w:history="1">
        <w:r w:rsidRPr="00D51403">
          <w:rPr>
            <w:rFonts w:ascii="Times New Roman" w:eastAsia="Times New Roman" w:hAnsi="Times New Roman" w:cs="Times New Roman"/>
            <w:b/>
            <w:bCs/>
            <w:kern w:val="0"/>
            <w:sz w:val="26"/>
            <w:szCs w:val="26"/>
            <w:lang w:eastAsia="ru-RU"/>
          </w:rPr>
          <w:t>Лечение пациентов с хронической почечной недостаточностью</w:t>
        </w:r>
        <w:r w:rsidRPr="00D51403">
          <w:rPr>
            <w:rFonts w:ascii="Times New Roman" w:eastAsia="Times New Roman" w:hAnsi="Times New Roman" w:cs="Times New Roman"/>
            <w:b/>
            <w:bCs/>
            <w:kern w:val="0"/>
            <w:sz w:val="26"/>
            <w:szCs w:val="26"/>
            <w:lang w:eastAsia="ru-RU"/>
          </w:rPr>
          <w:tab/>
          <w:t>16</w:t>
        </w:r>
      </w:hyperlink>
    </w:p>
    <w:p w:rsidR="00D51403" w:rsidRPr="00D51403" w:rsidRDefault="00D51403" w:rsidP="00D51403">
      <w:pPr>
        <w:widowControl/>
        <w:tabs>
          <w:tab w:val="clear" w:pos="709"/>
          <w:tab w:val="right" w:leader="dot" w:pos="9507"/>
        </w:tabs>
        <w:suppressAutoHyphens w:val="0"/>
        <w:spacing w:after="0" w:line="480" w:lineRule="exact"/>
        <w:ind w:left="540" w:firstLine="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1.2.1. Виды диализа</w:t>
      </w:r>
      <w:r w:rsidRPr="00D51403">
        <w:rPr>
          <w:rFonts w:ascii="Times New Roman" w:eastAsia="Times New Roman" w:hAnsi="Times New Roman" w:cs="Times New Roman"/>
          <w:b/>
          <w:bCs/>
          <w:kern w:val="0"/>
          <w:sz w:val="26"/>
          <w:szCs w:val="26"/>
          <w:lang w:eastAsia="ru-RU"/>
        </w:rPr>
        <w:tab/>
        <w:t>16</w:t>
      </w:r>
    </w:p>
    <w:p w:rsidR="00D51403" w:rsidRPr="00D51403" w:rsidRDefault="00D51403" w:rsidP="00D51403">
      <w:pPr>
        <w:widowControl/>
        <w:numPr>
          <w:ilvl w:val="0"/>
          <w:numId w:val="1"/>
        </w:numPr>
        <w:tabs>
          <w:tab w:val="clear" w:pos="360"/>
          <w:tab w:val="clear" w:pos="709"/>
          <w:tab w:val="left" w:pos="773"/>
          <w:tab w:val="right" w:leader="dot" w:pos="9511"/>
        </w:tabs>
        <w:suppressAutoHyphens w:val="0"/>
        <w:spacing w:after="0" w:line="480" w:lineRule="exact"/>
        <w:ind w:left="120" w:right="20" w:firstLine="0"/>
        <w:jc w:val="left"/>
        <w:rPr>
          <w:rFonts w:ascii="Times New Roman" w:eastAsia="Times New Roman" w:hAnsi="Times New Roman" w:cs="Times New Roman"/>
          <w:b/>
          <w:bCs/>
          <w:kern w:val="0"/>
          <w:sz w:val="26"/>
          <w:szCs w:val="26"/>
          <w:lang w:eastAsia="ru-RU"/>
        </w:rPr>
      </w:pPr>
      <w:hyperlink w:anchor="bookmark8" w:tooltip="Current Document" w:history="1">
        <w:r w:rsidRPr="00D51403">
          <w:rPr>
            <w:rFonts w:ascii="Times New Roman" w:eastAsia="Times New Roman" w:hAnsi="Times New Roman" w:cs="Times New Roman"/>
            <w:b/>
            <w:bCs/>
            <w:kern w:val="0"/>
            <w:sz w:val="26"/>
            <w:szCs w:val="26"/>
            <w:lang w:eastAsia="ru-RU"/>
          </w:rPr>
          <w:t>Изменения со стороны полости рта у больных с почечной недостаточностью</w:t>
        </w:r>
        <w:r w:rsidRPr="00D51403">
          <w:rPr>
            <w:rFonts w:ascii="Times New Roman" w:eastAsia="Times New Roman" w:hAnsi="Times New Roman" w:cs="Times New Roman"/>
            <w:b/>
            <w:bCs/>
            <w:kern w:val="0"/>
            <w:sz w:val="26"/>
            <w:szCs w:val="26"/>
            <w:lang w:eastAsia="ru-RU"/>
          </w:rPr>
          <w:tab/>
          <w:t>17</w:t>
        </w:r>
      </w:hyperlink>
    </w:p>
    <w:p w:rsidR="00D51403" w:rsidRPr="00D51403" w:rsidRDefault="00D51403" w:rsidP="00D51403">
      <w:pPr>
        <w:widowControl/>
        <w:numPr>
          <w:ilvl w:val="0"/>
          <w:numId w:val="13"/>
        </w:numPr>
        <w:tabs>
          <w:tab w:val="clear" w:pos="709"/>
          <w:tab w:val="left" w:pos="1241"/>
          <w:tab w:val="right" w:leader="dot" w:pos="9507"/>
        </w:tabs>
        <w:suppressAutoHyphens w:val="0"/>
        <w:spacing w:after="0" w:line="480" w:lineRule="exact"/>
        <w:ind w:left="540" w:firstLine="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Слюнные желёзы и секреция слюны</w:t>
      </w:r>
      <w:r w:rsidRPr="00D51403">
        <w:rPr>
          <w:rFonts w:ascii="Times New Roman" w:eastAsia="Times New Roman" w:hAnsi="Times New Roman" w:cs="Times New Roman"/>
          <w:b/>
          <w:bCs/>
          <w:kern w:val="0"/>
          <w:sz w:val="26"/>
          <w:szCs w:val="26"/>
          <w:lang w:eastAsia="ru-RU"/>
        </w:rPr>
        <w:tab/>
        <w:t>17</w:t>
      </w:r>
    </w:p>
    <w:p w:rsidR="00D51403" w:rsidRPr="00D51403" w:rsidRDefault="00D51403" w:rsidP="00D51403">
      <w:pPr>
        <w:widowControl/>
        <w:numPr>
          <w:ilvl w:val="0"/>
          <w:numId w:val="13"/>
        </w:numPr>
        <w:tabs>
          <w:tab w:val="clear" w:pos="709"/>
          <w:tab w:val="left" w:pos="1346"/>
          <w:tab w:val="right" w:leader="dot" w:pos="9507"/>
        </w:tabs>
        <w:suppressAutoHyphens w:val="0"/>
        <w:spacing w:after="0" w:line="480" w:lineRule="exact"/>
        <w:ind w:left="540" w:right="20" w:firstLine="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Состояние слизистой оболочки полости рта и пародонта у пациентов с хронической почечной недостаточностью</w:t>
      </w:r>
      <w:r w:rsidRPr="00D51403">
        <w:rPr>
          <w:rFonts w:ascii="Times New Roman" w:eastAsia="Times New Roman" w:hAnsi="Times New Roman" w:cs="Times New Roman"/>
          <w:b/>
          <w:bCs/>
          <w:kern w:val="0"/>
          <w:sz w:val="26"/>
          <w:szCs w:val="26"/>
          <w:lang w:eastAsia="ru-RU"/>
        </w:rPr>
        <w:tab/>
        <w:t>23</w:t>
      </w:r>
    </w:p>
    <w:p w:rsidR="00D51403" w:rsidRPr="00D51403" w:rsidRDefault="00D51403" w:rsidP="00D51403">
      <w:pPr>
        <w:widowControl/>
        <w:numPr>
          <w:ilvl w:val="0"/>
          <w:numId w:val="13"/>
        </w:numPr>
        <w:tabs>
          <w:tab w:val="clear" w:pos="709"/>
          <w:tab w:val="left" w:pos="1255"/>
          <w:tab w:val="right" w:leader="dot" w:pos="9507"/>
        </w:tabs>
        <w:suppressAutoHyphens w:val="0"/>
        <w:spacing w:after="0" w:line="480" w:lineRule="exact"/>
        <w:ind w:left="540" w:right="20" w:firstLine="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Особенности тканей зубов у пациентов с хронической почечной недостаточностью</w:t>
      </w:r>
      <w:r w:rsidRPr="00D51403">
        <w:rPr>
          <w:rFonts w:ascii="Times New Roman" w:eastAsia="Times New Roman" w:hAnsi="Times New Roman" w:cs="Times New Roman"/>
          <w:b/>
          <w:bCs/>
          <w:kern w:val="0"/>
          <w:sz w:val="26"/>
          <w:szCs w:val="26"/>
          <w:lang w:eastAsia="ru-RU"/>
        </w:rPr>
        <w:tab/>
        <w:t>31</w:t>
      </w:r>
    </w:p>
    <w:p w:rsidR="00D51403" w:rsidRPr="00D51403" w:rsidRDefault="00D51403" w:rsidP="00D51403">
      <w:pPr>
        <w:widowControl/>
        <w:numPr>
          <w:ilvl w:val="0"/>
          <w:numId w:val="13"/>
        </w:numPr>
        <w:tabs>
          <w:tab w:val="clear" w:pos="709"/>
          <w:tab w:val="left" w:pos="1322"/>
          <w:tab w:val="right" w:leader="dot" w:pos="9507"/>
        </w:tabs>
        <w:suppressAutoHyphens w:val="0"/>
        <w:spacing w:after="0" w:line="480" w:lineRule="exact"/>
        <w:ind w:left="540" w:right="20" w:firstLine="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Состояние гигиены полости рта у пациентов с хронической почечной недостаточностью</w:t>
      </w:r>
      <w:r w:rsidRPr="00D51403">
        <w:rPr>
          <w:rFonts w:ascii="Times New Roman" w:eastAsia="Times New Roman" w:hAnsi="Times New Roman" w:cs="Times New Roman"/>
          <w:b/>
          <w:bCs/>
          <w:kern w:val="0"/>
          <w:sz w:val="26"/>
          <w:szCs w:val="26"/>
          <w:lang w:eastAsia="ru-RU"/>
        </w:rPr>
        <w:tab/>
        <w:t>33</w:t>
      </w:r>
    </w:p>
    <w:p w:rsidR="00D51403" w:rsidRPr="00D51403" w:rsidRDefault="00D51403" w:rsidP="00D51403">
      <w:pPr>
        <w:widowControl/>
        <w:numPr>
          <w:ilvl w:val="0"/>
          <w:numId w:val="1"/>
        </w:numPr>
        <w:tabs>
          <w:tab w:val="clear" w:pos="360"/>
          <w:tab w:val="clear" w:pos="709"/>
          <w:tab w:val="left" w:pos="763"/>
          <w:tab w:val="right" w:leader="dot" w:pos="9087"/>
        </w:tabs>
        <w:suppressAutoHyphens w:val="0"/>
        <w:spacing w:after="0" w:line="480" w:lineRule="exact"/>
        <w:ind w:left="540" w:right="20" w:hanging="420"/>
        <w:jc w:val="left"/>
        <w:rPr>
          <w:rFonts w:ascii="Times New Roman" w:eastAsia="Times New Roman" w:hAnsi="Times New Roman" w:cs="Times New Roman"/>
          <w:b/>
          <w:bCs/>
          <w:kern w:val="0"/>
          <w:sz w:val="26"/>
          <w:szCs w:val="26"/>
          <w:lang w:eastAsia="ru-RU"/>
        </w:rPr>
      </w:pPr>
      <w:hyperlink w:anchor="bookmark9" w:tooltip="Current Document" w:history="1">
        <w:r w:rsidRPr="00D51403">
          <w:rPr>
            <w:rFonts w:ascii="Times New Roman" w:eastAsia="Times New Roman" w:hAnsi="Times New Roman" w:cs="Times New Roman"/>
            <w:b/>
            <w:bCs/>
            <w:kern w:val="0"/>
            <w:sz w:val="26"/>
            <w:szCs w:val="26"/>
            <w:lang w:eastAsia="ru-RU"/>
          </w:rPr>
          <w:t>Объём оказываемой стоматологической помощи пациентам с хронической почечной недостаточностью</w:t>
        </w:r>
        <w:r w:rsidRPr="00D51403">
          <w:rPr>
            <w:rFonts w:ascii="Times New Roman" w:eastAsia="Times New Roman" w:hAnsi="Times New Roman" w:cs="Times New Roman"/>
            <w:b/>
            <w:bCs/>
            <w:kern w:val="0"/>
            <w:sz w:val="26"/>
            <w:szCs w:val="26"/>
            <w:lang w:eastAsia="ru-RU"/>
          </w:rPr>
          <w:tab/>
          <w:t>34</w:t>
        </w:r>
      </w:hyperlink>
    </w:p>
    <w:p w:rsidR="00D51403" w:rsidRPr="00D51403" w:rsidRDefault="00D51403" w:rsidP="00D51403">
      <w:pPr>
        <w:widowControl/>
        <w:tabs>
          <w:tab w:val="clear" w:pos="709"/>
        </w:tabs>
        <w:suppressAutoHyphens w:val="0"/>
        <w:spacing w:after="0" w:line="480" w:lineRule="exact"/>
        <w:ind w:left="540" w:hanging="42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1.5 Лекарственные свойства корня дягиля лекарственного и пчелиного</w:t>
      </w:r>
    </w:p>
    <w:p w:rsidR="00D51403" w:rsidRPr="00D51403" w:rsidRDefault="00D51403" w:rsidP="00D51403">
      <w:pPr>
        <w:widowControl/>
        <w:tabs>
          <w:tab w:val="clear" w:pos="709"/>
          <w:tab w:val="right" w:leader="dot" w:pos="9507"/>
        </w:tabs>
        <w:suppressAutoHyphens w:val="0"/>
        <w:spacing w:after="0" w:line="480" w:lineRule="exact"/>
        <w:ind w:left="540" w:firstLine="0"/>
        <w:jc w:val="left"/>
        <w:rPr>
          <w:rFonts w:ascii="Times New Roman" w:eastAsia="Times New Roman" w:hAnsi="Times New Roman" w:cs="Times New Roman"/>
          <w:b/>
          <w:bCs/>
          <w:kern w:val="0"/>
          <w:sz w:val="26"/>
          <w:szCs w:val="26"/>
          <w:lang w:eastAsia="ru-RU"/>
        </w:rPr>
      </w:pPr>
      <w:hyperlink w:anchor="bookmark10" w:tooltip="Current Document" w:history="1">
        <w:r w:rsidRPr="00D51403">
          <w:rPr>
            <w:rFonts w:ascii="Times New Roman" w:eastAsia="Times New Roman" w:hAnsi="Times New Roman" w:cs="Times New Roman"/>
            <w:b/>
            <w:bCs/>
            <w:kern w:val="0"/>
            <w:sz w:val="26"/>
            <w:szCs w:val="26"/>
            <w:lang w:eastAsia="ru-RU"/>
          </w:rPr>
          <w:t>воска</w:t>
        </w:r>
        <w:r w:rsidRPr="00D51403">
          <w:rPr>
            <w:rFonts w:ascii="Times New Roman" w:eastAsia="Times New Roman" w:hAnsi="Times New Roman" w:cs="Times New Roman"/>
            <w:b/>
            <w:bCs/>
            <w:kern w:val="0"/>
            <w:sz w:val="26"/>
            <w:szCs w:val="26"/>
            <w:lang w:eastAsia="ru-RU"/>
          </w:rPr>
          <w:tab/>
          <w:t>37</w:t>
        </w:r>
      </w:hyperlink>
    </w:p>
    <w:p w:rsidR="00D51403" w:rsidRPr="00D51403" w:rsidRDefault="00D51403" w:rsidP="00D51403">
      <w:pPr>
        <w:widowControl/>
        <w:tabs>
          <w:tab w:val="clear" w:pos="709"/>
          <w:tab w:val="right" w:leader="dot" w:pos="9087"/>
        </w:tabs>
        <w:suppressAutoHyphens w:val="0"/>
        <w:spacing w:after="47" w:line="300" w:lineRule="exact"/>
        <w:ind w:left="540" w:hanging="420"/>
        <w:jc w:val="left"/>
        <w:rPr>
          <w:rFonts w:ascii="Times New Roman" w:eastAsia="Times New Roman" w:hAnsi="Times New Roman" w:cs="Times New Roman"/>
          <w:b/>
          <w:bCs/>
          <w:kern w:val="0"/>
          <w:sz w:val="30"/>
          <w:szCs w:val="30"/>
          <w:lang w:eastAsia="ru-RU"/>
        </w:rPr>
      </w:pPr>
      <w:hyperlink w:anchor="bookmark11" w:tooltip="Current Document" w:history="1">
        <w:r w:rsidRPr="00D51403">
          <w:rPr>
            <w:rFonts w:ascii="Times New Roman" w:eastAsia="Times New Roman" w:hAnsi="Times New Roman" w:cs="Times New Roman"/>
            <w:b/>
            <w:bCs/>
            <w:kern w:val="0"/>
            <w:sz w:val="30"/>
            <w:szCs w:val="30"/>
            <w:lang w:eastAsia="ru-RU"/>
          </w:rPr>
          <w:t>Глава 2. Материалы и методы</w:t>
        </w:r>
        <w:r w:rsidRPr="00D51403">
          <w:rPr>
            <w:rFonts w:ascii="Times New Roman" w:eastAsia="Times New Roman" w:hAnsi="Times New Roman" w:cs="Times New Roman"/>
            <w:b/>
            <w:bCs/>
            <w:kern w:val="0"/>
            <w:sz w:val="30"/>
            <w:szCs w:val="30"/>
            <w:lang w:eastAsia="ru-RU"/>
          </w:rPr>
          <w:tab/>
          <w:t>43</w:t>
        </w:r>
      </w:hyperlink>
    </w:p>
    <w:p w:rsidR="00D51403" w:rsidRPr="00D51403" w:rsidRDefault="00D51403" w:rsidP="00D51403">
      <w:pPr>
        <w:widowControl/>
        <w:numPr>
          <w:ilvl w:val="0"/>
          <w:numId w:val="14"/>
        </w:numPr>
        <w:tabs>
          <w:tab w:val="clear" w:pos="709"/>
          <w:tab w:val="left" w:pos="610"/>
          <w:tab w:val="right" w:leader="dot" w:pos="9087"/>
        </w:tabs>
        <w:suppressAutoHyphens w:val="0"/>
        <w:spacing w:after="0" w:line="475" w:lineRule="exact"/>
        <w:ind w:left="540" w:hanging="420"/>
        <w:jc w:val="left"/>
        <w:rPr>
          <w:rFonts w:ascii="Times New Roman" w:eastAsia="Times New Roman" w:hAnsi="Times New Roman" w:cs="Times New Roman"/>
          <w:b/>
          <w:bCs/>
          <w:kern w:val="0"/>
          <w:sz w:val="26"/>
          <w:szCs w:val="26"/>
          <w:lang w:eastAsia="ru-RU"/>
        </w:rPr>
      </w:pPr>
      <w:hyperlink w:anchor="bookmark12" w:tooltip="Current Document" w:history="1">
        <w:r w:rsidRPr="00D51403">
          <w:rPr>
            <w:rFonts w:ascii="Times New Roman" w:eastAsia="Times New Roman" w:hAnsi="Times New Roman" w:cs="Times New Roman"/>
            <w:b/>
            <w:bCs/>
            <w:kern w:val="0"/>
            <w:sz w:val="26"/>
            <w:szCs w:val="26"/>
            <w:lang w:eastAsia="ru-RU"/>
          </w:rPr>
          <w:t>Материалы клинического исследования</w:t>
        </w:r>
        <w:r w:rsidRPr="00D51403">
          <w:rPr>
            <w:rFonts w:ascii="Times New Roman" w:eastAsia="Times New Roman" w:hAnsi="Times New Roman" w:cs="Times New Roman"/>
            <w:b/>
            <w:bCs/>
            <w:kern w:val="0"/>
            <w:sz w:val="26"/>
            <w:szCs w:val="26"/>
            <w:lang w:eastAsia="ru-RU"/>
          </w:rPr>
          <w:tab/>
          <w:t>43</w:t>
        </w:r>
      </w:hyperlink>
    </w:p>
    <w:p w:rsidR="00D51403" w:rsidRPr="00D51403" w:rsidRDefault="00D51403" w:rsidP="00D51403">
      <w:pPr>
        <w:widowControl/>
        <w:tabs>
          <w:tab w:val="clear" w:pos="709"/>
          <w:tab w:val="right" w:leader="dot" w:pos="9507"/>
        </w:tabs>
        <w:suppressAutoHyphens w:val="0"/>
        <w:spacing w:after="0" w:line="475" w:lineRule="exact"/>
        <w:ind w:left="540" w:firstLine="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2.1.1 Методика лечения гемодиализом</w:t>
      </w:r>
      <w:r w:rsidRPr="00D51403">
        <w:rPr>
          <w:rFonts w:ascii="Times New Roman" w:eastAsia="Times New Roman" w:hAnsi="Times New Roman" w:cs="Times New Roman"/>
          <w:b/>
          <w:bCs/>
          <w:kern w:val="0"/>
          <w:sz w:val="26"/>
          <w:szCs w:val="26"/>
          <w:lang w:eastAsia="ru-RU"/>
        </w:rPr>
        <w:tab/>
        <w:t>43</w:t>
      </w:r>
    </w:p>
    <w:p w:rsidR="00D51403" w:rsidRPr="00D51403" w:rsidRDefault="00D51403" w:rsidP="00D51403">
      <w:pPr>
        <w:widowControl/>
        <w:numPr>
          <w:ilvl w:val="0"/>
          <w:numId w:val="14"/>
        </w:numPr>
        <w:tabs>
          <w:tab w:val="clear" w:pos="709"/>
          <w:tab w:val="left" w:pos="614"/>
          <w:tab w:val="right" w:leader="dot" w:pos="9087"/>
        </w:tabs>
        <w:suppressAutoHyphens w:val="0"/>
        <w:spacing w:after="0" w:line="475" w:lineRule="exact"/>
        <w:ind w:left="540" w:hanging="420"/>
        <w:jc w:val="left"/>
        <w:rPr>
          <w:rFonts w:ascii="Times New Roman" w:eastAsia="Times New Roman" w:hAnsi="Times New Roman" w:cs="Times New Roman"/>
          <w:b/>
          <w:bCs/>
          <w:kern w:val="0"/>
          <w:sz w:val="26"/>
          <w:szCs w:val="26"/>
          <w:lang w:eastAsia="ru-RU"/>
        </w:rPr>
      </w:pPr>
      <w:hyperlink w:anchor="bookmark13" w:tooltip="Current Document" w:history="1">
        <w:r w:rsidRPr="00D51403">
          <w:rPr>
            <w:rFonts w:ascii="Times New Roman" w:eastAsia="Times New Roman" w:hAnsi="Times New Roman" w:cs="Times New Roman"/>
            <w:b/>
            <w:bCs/>
            <w:kern w:val="0"/>
            <w:sz w:val="26"/>
            <w:szCs w:val="26"/>
            <w:lang w:eastAsia="ru-RU"/>
          </w:rPr>
          <w:t>Общеклинические методы обследования</w:t>
        </w:r>
        <w:r w:rsidRPr="00D51403">
          <w:rPr>
            <w:rFonts w:ascii="Times New Roman" w:eastAsia="Times New Roman" w:hAnsi="Times New Roman" w:cs="Times New Roman"/>
            <w:b/>
            <w:bCs/>
            <w:kern w:val="0"/>
            <w:sz w:val="26"/>
            <w:szCs w:val="26"/>
            <w:lang w:eastAsia="ru-RU"/>
          </w:rPr>
          <w:tab/>
          <w:t>44</w:t>
        </w:r>
      </w:hyperlink>
    </w:p>
    <w:p w:rsidR="00D51403" w:rsidRPr="00D51403" w:rsidRDefault="00D51403" w:rsidP="00D51403">
      <w:pPr>
        <w:widowControl/>
        <w:numPr>
          <w:ilvl w:val="0"/>
          <w:numId w:val="14"/>
        </w:numPr>
        <w:tabs>
          <w:tab w:val="clear" w:pos="709"/>
          <w:tab w:val="left" w:pos="610"/>
          <w:tab w:val="right" w:leader="dot" w:pos="9087"/>
        </w:tabs>
        <w:suppressAutoHyphens w:val="0"/>
        <w:spacing w:after="0" w:line="475" w:lineRule="exact"/>
        <w:ind w:left="540" w:hanging="420"/>
        <w:jc w:val="left"/>
        <w:rPr>
          <w:rFonts w:ascii="Times New Roman" w:eastAsia="Times New Roman" w:hAnsi="Times New Roman" w:cs="Times New Roman"/>
          <w:b/>
          <w:bCs/>
          <w:kern w:val="0"/>
          <w:sz w:val="26"/>
          <w:szCs w:val="26"/>
          <w:lang w:eastAsia="ru-RU"/>
        </w:rPr>
      </w:pPr>
      <w:hyperlink w:anchor="bookmark14" w:tooltip="Current Document" w:history="1">
        <w:r w:rsidRPr="00D51403">
          <w:rPr>
            <w:rFonts w:ascii="Times New Roman" w:eastAsia="Times New Roman" w:hAnsi="Times New Roman" w:cs="Times New Roman"/>
            <w:b/>
            <w:bCs/>
            <w:kern w:val="0"/>
            <w:sz w:val="26"/>
            <w:szCs w:val="26"/>
            <w:lang w:eastAsia="ru-RU"/>
          </w:rPr>
          <w:t>Методы стоматологического обследования</w:t>
        </w:r>
        <w:r w:rsidRPr="00D51403">
          <w:rPr>
            <w:rFonts w:ascii="Times New Roman" w:eastAsia="Times New Roman" w:hAnsi="Times New Roman" w:cs="Times New Roman"/>
            <w:b/>
            <w:bCs/>
            <w:kern w:val="0"/>
            <w:sz w:val="26"/>
            <w:szCs w:val="26"/>
            <w:lang w:eastAsia="ru-RU"/>
          </w:rPr>
          <w:tab/>
          <w:t>45</w:t>
        </w:r>
      </w:hyperlink>
    </w:p>
    <w:p w:rsidR="00D51403" w:rsidRPr="00D51403" w:rsidRDefault="00D51403" w:rsidP="00D51403">
      <w:pPr>
        <w:widowControl/>
        <w:tabs>
          <w:tab w:val="clear" w:pos="709"/>
          <w:tab w:val="right" w:leader="dot" w:pos="9087"/>
        </w:tabs>
        <w:suppressAutoHyphens w:val="0"/>
        <w:spacing w:after="0" w:line="475" w:lineRule="exact"/>
        <w:ind w:left="540" w:hanging="420"/>
        <w:jc w:val="left"/>
        <w:rPr>
          <w:rFonts w:ascii="Times New Roman" w:eastAsia="Times New Roman" w:hAnsi="Times New Roman" w:cs="Times New Roman"/>
          <w:b/>
          <w:bCs/>
          <w:kern w:val="0"/>
          <w:sz w:val="26"/>
          <w:szCs w:val="26"/>
          <w:lang w:eastAsia="ru-RU"/>
        </w:rPr>
      </w:pPr>
      <w:hyperlink w:anchor="bookmark15" w:tooltip="Current Document" w:history="1">
        <w:r w:rsidRPr="00D51403">
          <w:rPr>
            <w:rFonts w:ascii="Times New Roman" w:eastAsia="Times New Roman" w:hAnsi="Times New Roman" w:cs="Times New Roman"/>
            <w:b/>
            <w:bCs/>
            <w:kern w:val="0"/>
            <w:sz w:val="26"/>
            <w:szCs w:val="26"/>
            <w:lang w:eastAsia="ru-RU"/>
          </w:rPr>
          <w:t>2=4. Методы исследования ротовой жидкости</w:t>
        </w:r>
        <w:r w:rsidRPr="00D51403">
          <w:rPr>
            <w:rFonts w:ascii="Times New Roman" w:eastAsia="Times New Roman" w:hAnsi="Times New Roman" w:cs="Times New Roman"/>
            <w:b/>
            <w:bCs/>
            <w:kern w:val="0"/>
            <w:sz w:val="26"/>
            <w:szCs w:val="26"/>
            <w:lang w:eastAsia="ru-RU"/>
          </w:rPr>
          <w:tab/>
          <w:t>46</w:t>
        </w:r>
      </w:hyperlink>
    </w:p>
    <w:p w:rsidR="00D51403" w:rsidRPr="00D51403" w:rsidRDefault="00D51403" w:rsidP="00D51403">
      <w:pPr>
        <w:widowControl/>
        <w:numPr>
          <w:ilvl w:val="0"/>
          <w:numId w:val="15"/>
        </w:numPr>
        <w:tabs>
          <w:tab w:val="clear" w:pos="709"/>
          <w:tab w:val="left" w:pos="624"/>
          <w:tab w:val="right" w:leader="dot" w:pos="9087"/>
        </w:tabs>
        <w:suppressAutoHyphens w:val="0"/>
        <w:spacing w:after="0" w:line="475" w:lineRule="exact"/>
        <w:ind w:left="540" w:hanging="420"/>
        <w:jc w:val="left"/>
        <w:rPr>
          <w:rFonts w:ascii="Times New Roman" w:eastAsia="Times New Roman" w:hAnsi="Times New Roman" w:cs="Times New Roman"/>
          <w:b/>
          <w:bCs/>
          <w:kern w:val="0"/>
          <w:sz w:val="26"/>
          <w:szCs w:val="26"/>
          <w:lang w:eastAsia="ru-RU"/>
        </w:rPr>
      </w:pPr>
      <w:hyperlink w:anchor="bookmark16" w:tooltip="Current Document" w:history="1">
        <w:r w:rsidRPr="00D51403">
          <w:rPr>
            <w:rFonts w:ascii="Times New Roman" w:eastAsia="Times New Roman" w:hAnsi="Times New Roman" w:cs="Times New Roman"/>
            <w:b/>
            <w:bCs/>
            <w:kern w:val="0"/>
            <w:sz w:val="26"/>
            <w:szCs w:val="26"/>
            <w:lang w:eastAsia="ru-RU"/>
          </w:rPr>
          <w:t>Исследование биохимических показателей ротовой жидкости</w:t>
        </w:r>
        <w:r w:rsidRPr="00D51403">
          <w:rPr>
            <w:rFonts w:ascii="Times New Roman" w:eastAsia="Times New Roman" w:hAnsi="Times New Roman" w:cs="Times New Roman"/>
            <w:b/>
            <w:bCs/>
            <w:kern w:val="0"/>
            <w:sz w:val="26"/>
            <w:szCs w:val="26"/>
            <w:lang w:eastAsia="ru-RU"/>
          </w:rPr>
          <w:tab/>
          <w:t>47</w:t>
        </w:r>
      </w:hyperlink>
    </w:p>
    <w:p w:rsidR="00D51403" w:rsidRPr="00D51403" w:rsidRDefault="00D51403" w:rsidP="00D51403">
      <w:pPr>
        <w:widowControl/>
        <w:numPr>
          <w:ilvl w:val="0"/>
          <w:numId w:val="15"/>
        </w:numPr>
        <w:tabs>
          <w:tab w:val="clear" w:pos="709"/>
          <w:tab w:val="left" w:pos="677"/>
          <w:tab w:val="right" w:leader="dot" w:pos="9087"/>
        </w:tabs>
        <w:suppressAutoHyphens w:val="0"/>
        <w:spacing w:after="0" w:line="475" w:lineRule="exact"/>
        <w:ind w:left="540" w:right="20" w:hanging="420"/>
        <w:jc w:val="left"/>
        <w:rPr>
          <w:rFonts w:ascii="Times New Roman" w:eastAsia="Times New Roman" w:hAnsi="Times New Roman" w:cs="Times New Roman"/>
          <w:b/>
          <w:bCs/>
          <w:kern w:val="0"/>
          <w:sz w:val="26"/>
          <w:szCs w:val="26"/>
          <w:lang w:eastAsia="ru-RU"/>
        </w:rPr>
      </w:pPr>
      <w:hyperlink w:anchor="bookmark17" w:tooltip="Current Document" w:history="1">
        <w:r w:rsidRPr="00D51403">
          <w:rPr>
            <w:rFonts w:ascii="Times New Roman" w:eastAsia="Times New Roman" w:hAnsi="Times New Roman" w:cs="Times New Roman"/>
            <w:b/>
            <w:bCs/>
            <w:kern w:val="0"/>
            <w:sz w:val="26"/>
            <w:szCs w:val="26"/>
            <w:lang w:eastAsia="ru-RU"/>
          </w:rPr>
          <w:t>Методика изготовление жевательного фито - субстрата на основе экстракта корня дягиля и пчелиного воска</w:t>
        </w:r>
        <w:r w:rsidRPr="00D51403">
          <w:rPr>
            <w:rFonts w:ascii="Times New Roman" w:eastAsia="Times New Roman" w:hAnsi="Times New Roman" w:cs="Times New Roman"/>
            <w:b/>
            <w:bCs/>
            <w:kern w:val="0"/>
            <w:sz w:val="26"/>
            <w:szCs w:val="26"/>
            <w:lang w:eastAsia="ru-RU"/>
          </w:rPr>
          <w:tab/>
          <w:t>53</w:t>
        </w:r>
      </w:hyperlink>
    </w:p>
    <w:p w:rsidR="00D51403" w:rsidRPr="00D51403" w:rsidRDefault="00D51403" w:rsidP="00D51403">
      <w:pPr>
        <w:widowControl/>
        <w:numPr>
          <w:ilvl w:val="0"/>
          <w:numId w:val="15"/>
        </w:numPr>
        <w:tabs>
          <w:tab w:val="clear" w:pos="709"/>
          <w:tab w:val="left" w:pos="609"/>
          <w:tab w:val="right" w:leader="dot" w:pos="9081"/>
        </w:tabs>
        <w:suppressAutoHyphens w:val="0"/>
        <w:spacing w:after="0" w:line="494" w:lineRule="exact"/>
        <w:ind w:left="500" w:right="40" w:hanging="400"/>
        <w:jc w:val="left"/>
        <w:rPr>
          <w:rFonts w:ascii="Times New Roman" w:eastAsia="Times New Roman" w:hAnsi="Times New Roman" w:cs="Times New Roman"/>
          <w:b/>
          <w:bCs/>
          <w:kern w:val="0"/>
          <w:sz w:val="26"/>
          <w:szCs w:val="26"/>
          <w:lang w:eastAsia="ru-RU"/>
        </w:rPr>
      </w:pPr>
      <w:hyperlink w:anchor="bookmark18" w:tooltip="Current Document" w:history="1">
        <w:r w:rsidRPr="00D51403">
          <w:rPr>
            <w:rFonts w:ascii="Times New Roman" w:eastAsia="Times New Roman" w:hAnsi="Times New Roman" w:cs="Times New Roman"/>
            <w:b/>
            <w:bCs/>
            <w:kern w:val="0"/>
            <w:sz w:val="26"/>
            <w:szCs w:val="26"/>
            <w:lang w:eastAsia="ru-RU"/>
          </w:rPr>
          <w:t xml:space="preserve">Методика оценки субъективных изменений со стороны полости рта. </w:t>
        </w:r>
        <w:r w:rsidRPr="00D51403">
          <w:rPr>
            <w:rFonts w:ascii="Times New Roman" w:eastAsia="Times New Roman" w:hAnsi="Times New Roman" w:cs="Times New Roman"/>
            <w:b/>
            <w:bCs/>
            <w:kern w:val="0"/>
            <w:sz w:val="30"/>
            <w:szCs w:val="30"/>
            <w:lang w:eastAsia="ru-RU"/>
          </w:rPr>
          <w:tab/>
          <w:t>54</w:t>
        </w:r>
      </w:hyperlink>
    </w:p>
    <w:p w:rsidR="00D51403" w:rsidRPr="00D51403" w:rsidRDefault="00D51403" w:rsidP="00D51403">
      <w:pPr>
        <w:widowControl/>
        <w:numPr>
          <w:ilvl w:val="0"/>
          <w:numId w:val="15"/>
        </w:numPr>
        <w:tabs>
          <w:tab w:val="clear" w:pos="709"/>
          <w:tab w:val="left" w:pos="599"/>
          <w:tab w:val="right" w:leader="dot" w:pos="9081"/>
        </w:tabs>
        <w:suppressAutoHyphens w:val="0"/>
        <w:spacing w:after="174" w:line="260" w:lineRule="exact"/>
        <w:ind w:left="500" w:hanging="400"/>
        <w:jc w:val="left"/>
        <w:rPr>
          <w:rFonts w:ascii="Times New Roman" w:eastAsia="Times New Roman" w:hAnsi="Times New Roman" w:cs="Times New Roman"/>
          <w:b/>
          <w:bCs/>
          <w:kern w:val="0"/>
          <w:sz w:val="26"/>
          <w:szCs w:val="26"/>
          <w:lang w:eastAsia="ru-RU"/>
        </w:rPr>
      </w:pPr>
      <w:hyperlink w:anchor="bookmark26" w:tooltip="Current Document" w:history="1">
        <w:r w:rsidRPr="00D51403">
          <w:rPr>
            <w:rFonts w:ascii="Times New Roman" w:eastAsia="Times New Roman" w:hAnsi="Times New Roman" w:cs="Times New Roman"/>
            <w:b/>
            <w:bCs/>
            <w:kern w:val="0"/>
            <w:sz w:val="26"/>
            <w:szCs w:val="26"/>
            <w:lang w:eastAsia="ru-RU"/>
          </w:rPr>
          <w:t>Статистические методы исследования</w:t>
        </w:r>
        <w:r w:rsidRPr="00D51403">
          <w:rPr>
            <w:rFonts w:ascii="Times New Roman" w:eastAsia="Times New Roman" w:hAnsi="Times New Roman" w:cs="Times New Roman"/>
            <w:b/>
            <w:bCs/>
            <w:kern w:val="0"/>
            <w:sz w:val="26"/>
            <w:szCs w:val="26"/>
            <w:lang w:eastAsia="ru-RU"/>
          </w:rPr>
          <w:tab/>
          <w:t>55</w:t>
        </w:r>
      </w:hyperlink>
    </w:p>
    <w:p w:rsidR="00D51403" w:rsidRPr="00D51403" w:rsidRDefault="00D51403" w:rsidP="00D51403">
      <w:pPr>
        <w:widowControl/>
        <w:tabs>
          <w:tab w:val="clear" w:pos="709"/>
          <w:tab w:val="right" w:leader="dot" w:pos="9081"/>
        </w:tabs>
        <w:suppressAutoHyphens w:val="0"/>
        <w:spacing w:after="0" w:line="300" w:lineRule="exact"/>
        <w:ind w:left="500" w:hanging="400"/>
        <w:rPr>
          <w:rFonts w:ascii="Times New Roman" w:eastAsia="Times New Roman" w:hAnsi="Times New Roman" w:cs="Times New Roman"/>
          <w:b/>
          <w:bCs/>
          <w:kern w:val="0"/>
          <w:sz w:val="30"/>
          <w:szCs w:val="30"/>
          <w:lang w:eastAsia="ru-RU"/>
        </w:rPr>
      </w:pPr>
      <w:hyperlink w:anchor="bookmark27" w:tooltip="Current Document" w:history="1">
        <w:r w:rsidRPr="00D51403">
          <w:rPr>
            <w:rFonts w:ascii="Times New Roman" w:eastAsia="Times New Roman" w:hAnsi="Times New Roman" w:cs="Times New Roman"/>
            <w:b/>
            <w:bCs/>
            <w:kern w:val="0"/>
            <w:sz w:val="30"/>
            <w:szCs w:val="30"/>
            <w:lang w:eastAsia="ru-RU"/>
          </w:rPr>
          <w:t>Глава 3. Результаты собственных исследований</w:t>
        </w:r>
        <w:r w:rsidRPr="00D51403">
          <w:rPr>
            <w:rFonts w:ascii="Times New Roman" w:eastAsia="Times New Roman" w:hAnsi="Times New Roman" w:cs="Times New Roman"/>
            <w:b/>
            <w:bCs/>
            <w:kern w:val="0"/>
            <w:sz w:val="30"/>
            <w:szCs w:val="30"/>
            <w:lang w:eastAsia="ru-RU"/>
          </w:rPr>
          <w:tab/>
          <w:t>56</w:t>
        </w:r>
      </w:hyperlink>
    </w:p>
    <w:p w:rsidR="00D51403" w:rsidRPr="00D51403" w:rsidRDefault="00D51403" w:rsidP="00D51403">
      <w:pPr>
        <w:widowControl/>
        <w:numPr>
          <w:ilvl w:val="0"/>
          <w:numId w:val="16"/>
        </w:numPr>
        <w:tabs>
          <w:tab w:val="clear" w:pos="709"/>
          <w:tab w:val="left" w:pos="455"/>
          <w:tab w:val="right" w:leader="dot" w:pos="9081"/>
        </w:tabs>
        <w:suppressAutoHyphens w:val="0"/>
        <w:spacing w:after="0" w:line="475" w:lineRule="exact"/>
        <w:ind w:left="500" w:right="40" w:hanging="400"/>
        <w:jc w:val="left"/>
        <w:rPr>
          <w:rFonts w:ascii="Times New Roman" w:eastAsia="Times New Roman" w:hAnsi="Times New Roman" w:cs="Times New Roman"/>
          <w:b/>
          <w:bCs/>
          <w:kern w:val="0"/>
          <w:sz w:val="26"/>
          <w:szCs w:val="26"/>
          <w:lang w:eastAsia="ru-RU"/>
        </w:rPr>
      </w:pPr>
      <w:hyperlink w:anchor="bookmark28" w:tooltip="Current Document" w:history="1">
        <w:r w:rsidRPr="00D51403">
          <w:rPr>
            <w:rFonts w:ascii="Times New Roman" w:eastAsia="Times New Roman" w:hAnsi="Times New Roman" w:cs="Times New Roman"/>
            <w:b/>
            <w:bCs/>
            <w:kern w:val="0"/>
            <w:sz w:val="26"/>
            <w:szCs w:val="26"/>
            <w:lang w:eastAsia="ru-RU"/>
          </w:rPr>
          <w:t>Результаты клинического обследования детей с терминальной стадией хронической почечной недостаточностью, находящихся на гемодиализе</w:t>
        </w:r>
        <w:r w:rsidRPr="00D51403">
          <w:rPr>
            <w:rFonts w:ascii="Times New Roman" w:eastAsia="Times New Roman" w:hAnsi="Times New Roman" w:cs="Times New Roman"/>
            <w:b/>
            <w:bCs/>
            <w:kern w:val="0"/>
            <w:sz w:val="26"/>
            <w:szCs w:val="26"/>
            <w:lang w:eastAsia="ru-RU"/>
          </w:rPr>
          <w:tab/>
          <w:t>56</w:t>
        </w:r>
      </w:hyperlink>
    </w:p>
    <w:p w:rsidR="00D51403" w:rsidRPr="00D51403" w:rsidRDefault="00D51403" w:rsidP="00D51403">
      <w:pPr>
        <w:widowControl/>
        <w:numPr>
          <w:ilvl w:val="0"/>
          <w:numId w:val="16"/>
        </w:numPr>
        <w:tabs>
          <w:tab w:val="clear" w:pos="709"/>
          <w:tab w:val="right" w:leader="dot" w:pos="9081"/>
        </w:tabs>
        <w:suppressAutoHyphens w:val="0"/>
        <w:spacing w:after="0" w:line="475" w:lineRule="exact"/>
        <w:ind w:left="500" w:right="40" w:hanging="400"/>
        <w:jc w:val="left"/>
        <w:rPr>
          <w:rFonts w:ascii="Times New Roman" w:eastAsia="Times New Roman" w:hAnsi="Times New Roman" w:cs="Times New Roman"/>
          <w:b/>
          <w:bCs/>
          <w:kern w:val="0"/>
          <w:sz w:val="26"/>
          <w:szCs w:val="26"/>
          <w:lang w:eastAsia="ru-RU"/>
        </w:rPr>
      </w:pPr>
      <w:hyperlink w:anchor="bookmark29" w:tooltip="Current Document" w:history="1">
        <w:r w:rsidRPr="00D51403">
          <w:rPr>
            <w:rFonts w:ascii="Times New Roman" w:eastAsia="Times New Roman" w:hAnsi="Times New Roman" w:cs="Times New Roman"/>
            <w:b/>
            <w:bCs/>
            <w:kern w:val="0"/>
            <w:sz w:val="26"/>
            <w:szCs w:val="26"/>
            <w:lang w:eastAsia="ru-RU"/>
          </w:rPr>
          <w:t>Стоматологический статус у детей с хронической почечной недостаточностью, находящихся на гемодиализе</w:t>
        </w:r>
        <w:r w:rsidRPr="00D51403">
          <w:rPr>
            <w:rFonts w:ascii="Times New Roman" w:eastAsia="Times New Roman" w:hAnsi="Times New Roman" w:cs="Times New Roman"/>
            <w:b/>
            <w:bCs/>
            <w:kern w:val="0"/>
            <w:sz w:val="26"/>
            <w:szCs w:val="26"/>
            <w:lang w:eastAsia="ru-RU"/>
          </w:rPr>
          <w:tab/>
          <w:t>58</w:t>
        </w:r>
      </w:hyperlink>
    </w:p>
    <w:p w:rsidR="00D51403" w:rsidRPr="00D51403" w:rsidRDefault="00D51403" w:rsidP="00D51403">
      <w:pPr>
        <w:widowControl/>
        <w:numPr>
          <w:ilvl w:val="0"/>
          <w:numId w:val="17"/>
        </w:numPr>
        <w:tabs>
          <w:tab w:val="clear" w:pos="709"/>
          <w:tab w:val="left" w:pos="1234"/>
          <w:tab w:val="right" w:leader="dot" w:pos="9481"/>
        </w:tabs>
        <w:suppressAutoHyphens w:val="0"/>
        <w:spacing w:after="0" w:line="475" w:lineRule="exact"/>
        <w:ind w:left="500" w:right="40" w:firstLine="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Состояние тканей полости рта у детей с хронической почечной недостаточностью, находящихся на гемодиализе</w:t>
      </w:r>
      <w:r w:rsidRPr="00D51403">
        <w:rPr>
          <w:rFonts w:ascii="Times New Roman" w:eastAsia="Times New Roman" w:hAnsi="Times New Roman" w:cs="Times New Roman"/>
          <w:b/>
          <w:bCs/>
          <w:kern w:val="0"/>
          <w:sz w:val="26"/>
          <w:szCs w:val="26"/>
          <w:lang w:eastAsia="ru-RU"/>
        </w:rPr>
        <w:tab/>
        <w:t>59</w:t>
      </w:r>
    </w:p>
    <w:p w:rsidR="00D51403" w:rsidRPr="00D51403" w:rsidRDefault="00D51403" w:rsidP="00D51403">
      <w:pPr>
        <w:widowControl/>
        <w:numPr>
          <w:ilvl w:val="0"/>
          <w:numId w:val="17"/>
        </w:numPr>
        <w:tabs>
          <w:tab w:val="clear" w:pos="709"/>
          <w:tab w:val="left" w:pos="2790"/>
          <w:tab w:val="right" w:leader="dot" w:pos="9481"/>
        </w:tabs>
        <w:suppressAutoHyphens w:val="0"/>
        <w:spacing w:after="0" w:line="475" w:lineRule="exact"/>
        <w:ind w:left="500" w:right="40" w:firstLine="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Состояние</w:t>
      </w:r>
      <w:r w:rsidRPr="00D51403">
        <w:rPr>
          <w:rFonts w:ascii="Times New Roman" w:eastAsia="Times New Roman" w:hAnsi="Times New Roman" w:cs="Times New Roman"/>
          <w:b/>
          <w:bCs/>
          <w:kern w:val="0"/>
          <w:sz w:val="26"/>
          <w:szCs w:val="26"/>
          <w:lang w:eastAsia="ru-RU"/>
        </w:rPr>
        <w:tab/>
        <w:t>слизистой оболочки полости рта у детей с хронической почечной недостаточностью, находящихся на гемодиализе</w:t>
      </w:r>
      <w:r w:rsidRPr="00D51403">
        <w:rPr>
          <w:rFonts w:ascii="Times New Roman" w:eastAsia="Times New Roman" w:hAnsi="Times New Roman" w:cs="Times New Roman"/>
          <w:b/>
          <w:bCs/>
          <w:kern w:val="0"/>
          <w:sz w:val="26"/>
          <w:szCs w:val="26"/>
          <w:lang w:eastAsia="ru-RU"/>
        </w:rPr>
        <w:tab/>
        <w:t>62</w:t>
      </w:r>
    </w:p>
    <w:p w:rsidR="00D51403" w:rsidRPr="00D51403" w:rsidRDefault="00D51403" w:rsidP="00D51403">
      <w:pPr>
        <w:widowControl/>
        <w:numPr>
          <w:ilvl w:val="0"/>
          <w:numId w:val="17"/>
        </w:numPr>
        <w:tabs>
          <w:tab w:val="clear" w:pos="709"/>
          <w:tab w:val="left" w:pos="2631"/>
          <w:tab w:val="right" w:leader="dot" w:pos="9481"/>
        </w:tabs>
        <w:suppressAutoHyphens w:val="0"/>
        <w:spacing w:after="0" w:line="475" w:lineRule="exact"/>
        <w:ind w:left="500" w:right="40" w:firstLine="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Состояние</w:t>
      </w:r>
      <w:r w:rsidRPr="00D51403">
        <w:rPr>
          <w:rFonts w:ascii="Times New Roman" w:eastAsia="Times New Roman" w:hAnsi="Times New Roman" w:cs="Times New Roman"/>
          <w:b/>
          <w:bCs/>
          <w:kern w:val="0"/>
          <w:sz w:val="26"/>
          <w:szCs w:val="26"/>
          <w:lang w:eastAsia="ru-RU"/>
        </w:rPr>
        <w:tab/>
        <w:t>тканей пародонта у детей с хронической почечной недостаточностью, находящихся на гемодиализе</w:t>
      </w:r>
      <w:r w:rsidRPr="00D51403">
        <w:rPr>
          <w:rFonts w:ascii="Times New Roman" w:eastAsia="Times New Roman" w:hAnsi="Times New Roman" w:cs="Times New Roman"/>
          <w:b/>
          <w:bCs/>
          <w:kern w:val="0"/>
          <w:sz w:val="26"/>
          <w:szCs w:val="26"/>
          <w:lang w:eastAsia="ru-RU"/>
        </w:rPr>
        <w:tab/>
        <w:t>63</w:t>
      </w:r>
    </w:p>
    <w:p w:rsidR="00D51403" w:rsidRPr="00D51403" w:rsidRDefault="00D51403" w:rsidP="00D51403">
      <w:pPr>
        <w:widowControl/>
        <w:numPr>
          <w:ilvl w:val="0"/>
          <w:numId w:val="17"/>
        </w:numPr>
        <w:tabs>
          <w:tab w:val="clear" w:pos="709"/>
          <w:tab w:val="left" w:pos="3217"/>
          <w:tab w:val="right" w:leader="dot" w:pos="9481"/>
        </w:tabs>
        <w:suppressAutoHyphens w:val="0"/>
        <w:spacing w:after="0" w:line="475" w:lineRule="exact"/>
        <w:ind w:left="500" w:right="40" w:firstLine="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Гигиеническое</w:t>
      </w:r>
      <w:r w:rsidRPr="00D51403">
        <w:rPr>
          <w:rFonts w:ascii="Times New Roman" w:eastAsia="Times New Roman" w:hAnsi="Times New Roman" w:cs="Times New Roman"/>
          <w:b/>
          <w:bCs/>
          <w:kern w:val="0"/>
          <w:sz w:val="26"/>
          <w:szCs w:val="26"/>
          <w:lang w:eastAsia="ru-RU"/>
        </w:rPr>
        <w:tab/>
        <w:t>состояние полости рта у детей с хронической почечной недостаточностью, находящихся на гемодиализе</w:t>
      </w:r>
      <w:r w:rsidRPr="00D51403">
        <w:rPr>
          <w:rFonts w:ascii="Times New Roman" w:eastAsia="Times New Roman" w:hAnsi="Times New Roman" w:cs="Times New Roman"/>
          <w:b/>
          <w:bCs/>
          <w:kern w:val="0"/>
          <w:sz w:val="26"/>
          <w:szCs w:val="26"/>
          <w:lang w:eastAsia="ru-RU"/>
        </w:rPr>
        <w:tab/>
        <w:t>64</w:t>
      </w:r>
    </w:p>
    <w:p w:rsidR="00D51403" w:rsidRPr="00D51403" w:rsidRDefault="00D51403" w:rsidP="00D51403">
      <w:pPr>
        <w:widowControl/>
        <w:numPr>
          <w:ilvl w:val="0"/>
          <w:numId w:val="17"/>
        </w:numPr>
        <w:tabs>
          <w:tab w:val="clear" w:pos="709"/>
          <w:tab w:val="left" w:pos="3846"/>
          <w:tab w:val="right" w:leader="dot" w:pos="9481"/>
        </w:tabs>
        <w:suppressAutoHyphens w:val="0"/>
        <w:spacing w:after="0" w:line="475" w:lineRule="exact"/>
        <w:ind w:left="500" w:firstLine="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Распространенность</w:t>
      </w:r>
      <w:r w:rsidRPr="00D51403">
        <w:rPr>
          <w:rFonts w:ascii="Times New Roman" w:eastAsia="Times New Roman" w:hAnsi="Times New Roman" w:cs="Times New Roman"/>
          <w:b/>
          <w:bCs/>
          <w:kern w:val="0"/>
          <w:sz w:val="26"/>
          <w:szCs w:val="26"/>
          <w:lang w:eastAsia="ru-RU"/>
        </w:rPr>
        <w:tab/>
        <w:t>и интенсивность кариеса зубов</w:t>
      </w:r>
      <w:r w:rsidRPr="00D51403">
        <w:rPr>
          <w:rFonts w:ascii="Times New Roman" w:eastAsia="Times New Roman" w:hAnsi="Times New Roman" w:cs="Times New Roman"/>
          <w:b/>
          <w:bCs/>
          <w:kern w:val="0"/>
          <w:sz w:val="26"/>
          <w:szCs w:val="26"/>
          <w:lang w:eastAsia="ru-RU"/>
        </w:rPr>
        <w:tab/>
        <w:t>66</w:t>
      </w:r>
    </w:p>
    <w:p w:rsidR="00D51403" w:rsidRPr="00D51403" w:rsidRDefault="00D51403" w:rsidP="00D51403">
      <w:pPr>
        <w:widowControl/>
        <w:numPr>
          <w:ilvl w:val="0"/>
          <w:numId w:val="18"/>
        </w:numPr>
        <w:tabs>
          <w:tab w:val="clear" w:pos="709"/>
          <w:tab w:val="left" w:pos="743"/>
          <w:tab w:val="right" w:leader="dot" w:pos="9081"/>
        </w:tabs>
        <w:suppressAutoHyphens w:val="0"/>
        <w:spacing w:after="0" w:line="475" w:lineRule="exact"/>
        <w:ind w:left="500" w:right="40" w:hanging="40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Особенности свойств ротовой жидкости у детей с у детей с хронической почечной недостаточностью, находящихся на гемодиализе</w:t>
      </w:r>
      <w:r w:rsidRPr="00D51403">
        <w:rPr>
          <w:rFonts w:ascii="Times New Roman" w:eastAsia="Times New Roman" w:hAnsi="Times New Roman" w:cs="Times New Roman"/>
          <w:b/>
          <w:bCs/>
          <w:kern w:val="0"/>
          <w:sz w:val="26"/>
          <w:szCs w:val="26"/>
          <w:lang w:eastAsia="ru-RU"/>
        </w:rPr>
        <w:tab/>
        <w:t>66</w:t>
      </w:r>
    </w:p>
    <w:p w:rsidR="00D51403" w:rsidRPr="00D51403" w:rsidRDefault="00D51403" w:rsidP="00D51403">
      <w:pPr>
        <w:widowControl/>
        <w:numPr>
          <w:ilvl w:val="0"/>
          <w:numId w:val="19"/>
        </w:numPr>
        <w:tabs>
          <w:tab w:val="clear" w:pos="709"/>
          <w:tab w:val="left" w:pos="1210"/>
          <w:tab w:val="right" w:leader="dot" w:pos="9481"/>
        </w:tabs>
        <w:suppressAutoHyphens w:val="0"/>
        <w:spacing w:after="0" w:line="475" w:lineRule="exact"/>
        <w:ind w:left="500" w:firstLine="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Оценка скорости саливации</w:t>
      </w:r>
      <w:r w:rsidRPr="00D51403">
        <w:rPr>
          <w:rFonts w:ascii="Times New Roman" w:eastAsia="Times New Roman" w:hAnsi="Times New Roman" w:cs="Times New Roman"/>
          <w:b/>
          <w:bCs/>
          <w:kern w:val="0"/>
          <w:sz w:val="26"/>
          <w:szCs w:val="26"/>
          <w:lang w:eastAsia="ru-RU"/>
        </w:rPr>
        <w:tab/>
        <w:t>66</w:t>
      </w:r>
    </w:p>
    <w:p w:rsidR="00D51403" w:rsidRPr="00D51403" w:rsidRDefault="00D51403" w:rsidP="00D51403">
      <w:pPr>
        <w:widowControl/>
        <w:numPr>
          <w:ilvl w:val="0"/>
          <w:numId w:val="19"/>
        </w:numPr>
        <w:tabs>
          <w:tab w:val="clear" w:pos="709"/>
          <w:tab w:val="left" w:pos="1210"/>
          <w:tab w:val="right" w:leader="dot" w:pos="9481"/>
        </w:tabs>
        <w:suppressAutoHyphens w:val="0"/>
        <w:spacing w:after="0" w:line="475" w:lineRule="exact"/>
        <w:ind w:left="500" w:firstLine="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Определение РН ротовой жидкости</w:t>
      </w:r>
      <w:r w:rsidRPr="00D51403">
        <w:rPr>
          <w:rFonts w:ascii="Times New Roman" w:eastAsia="Times New Roman" w:hAnsi="Times New Roman" w:cs="Times New Roman"/>
          <w:b/>
          <w:bCs/>
          <w:kern w:val="0"/>
          <w:sz w:val="26"/>
          <w:szCs w:val="26"/>
          <w:lang w:eastAsia="ru-RU"/>
        </w:rPr>
        <w:tab/>
        <w:t>68</w:t>
      </w:r>
    </w:p>
    <w:p w:rsidR="00D51403" w:rsidRPr="00D51403" w:rsidRDefault="00D51403" w:rsidP="00D51403">
      <w:pPr>
        <w:widowControl/>
        <w:tabs>
          <w:tab w:val="clear" w:pos="709"/>
          <w:tab w:val="right" w:leader="dot" w:pos="9481"/>
        </w:tabs>
        <w:suppressAutoHyphens w:val="0"/>
        <w:spacing w:after="0" w:line="475" w:lineRule="exact"/>
        <w:ind w:left="500" w:firstLine="0"/>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3.3.3 Определение кинетической вязкости ротовой жидкости</w:t>
      </w:r>
      <w:r w:rsidRPr="00D51403">
        <w:rPr>
          <w:rFonts w:ascii="Times New Roman" w:eastAsia="Times New Roman" w:hAnsi="Times New Roman" w:cs="Times New Roman"/>
          <w:b/>
          <w:bCs/>
          <w:kern w:val="0"/>
          <w:sz w:val="26"/>
          <w:szCs w:val="26"/>
          <w:lang w:eastAsia="ru-RU"/>
        </w:rPr>
        <w:tab/>
        <w:t>69</w:t>
      </w:r>
    </w:p>
    <w:p w:rsidR="00D51403" w:rsidRPr="00D51403" w:rsidRDefault="00D51403" w:rsidP="00D51403">
      <w:pPr>
        <w:widowControl/>
        <w:numPr>
          <w:ilvl w:val="0"/>
          <w:numId w:val="18"/>
        </w:numPr>
        <w:tabs>
          <w:tab w:val="clear" w:pos="709"/>
          <w:tab w:val="left" w:pos="2087"/>
          <w:tab w:val="right" w:leader="dot" w:pos="9081"/>
        </w:tabs>
        <w:suppressAutoHyphens w:val="0"/>
        <w:spacing w:after="0" w:line="475" w:lineRule="exact"/>
        <w:ind w:left="500" w:right="40" w:hanging="40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Некоторые</w:t>
      </w:r>
      <w:r w:rsidRPr="00D51403">
        <w:rPr>
          <w:rFonts w:ascii="Times New Roman" w:eastAsia="Times New Roman" w:hAnsi="Times New Roman" w:cs="Times New Roman"/>
          <w:b/>
          <w:bCs/>
          <w:kern w:val="0"/>
          <w:sz w:val="26"/>
          <w:szCs w:val="26"/>
          <w:lang w:eastAsia="ru-RU"/>
        </w:rPr>
        <w:tab/>
        <w:t>биохимические показатели ротовой жидкости у детей с хронической почечной недостаточностью,до и после гемодиализа</w:t>
      </w:r>
      <w:r w:rsidRPr="00D51403">
        <w:rPr>
          <w:rFonts w:ascii="Times New Roman" w:eastAsia="Times New Roman" w:hAnsi="Times New Roman" w:cs="Times New Roman"/>
          <w:b/>
          <w:bCs/>
          <w:kern w:val="0"/>
          <w:sz w:val="26"/>
          <w:szCs w:val="26"/>
          <w:lang w:eastAsia="ru-RU"/>
        </w:rPr>
        <w:tab/>
        <w:t>71</w:t>
      </w:r>
    </w:p>
    <w:p w:rsidR="00D51403" w:rsidRPr="00D51403" w:rsidRDefault="00D51403" w:rsidP="00D51403">
      <w:pPr>
        <w:widowControl/>
        <w:numPr>
          <w:ilvl w:val="0"/>
          <w:numId w:val="18"/>
        </w:numPr>
        <w:tabs>
          <w:tab w:val="clear" w:pos="709"/>
          <w:tab w:val="left" w:pos="618"/>
        </w:tabs>
        <w:suppressAutoHyphens w:val="0"/>
        <w:spacing w:after="0" w:line="475" w:lineRule="exact"/>
        <w:ind w:left="500" w:right="40" w:hanging="40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Оценка эффективности применения жевательного фито-субстрата в комплексной профилактике и лечении стоматологических заболеваний у детей с хронической почечной недостаточностью, после гемодиализа</w:t>
      </w:r>
      <w:r w:rsidRPr="00D51403">
        <w:rPr>
          <w:rFonts w:ascii="Times New Roman" w:eastAsia="Times New Roman" w:hAnsi="Times New Roman" w:cs="Times New Roman"/>
          <w:b/>
          <w:bCs/>
          <w:kern w:val="0"/>
          <w:sz w:val="26"/>
          <w:szCs w:val="26"/>
          <w:lang w:eastAsia="ru-RU"/>
        </w:rPr>
        <w:tab/>
        <w:t>75</w:t>
      </w:r>
    </w:p>
    <w:p w:rsidR="00D51403" w:rsidRPr="00D51403" w:rsidRDefault="00D51403" w:rsidP="00D51403">
      <w:pPr>
        <w:widowControl/>
        <w:numPr>
          <w:ilvl w:val="0"/>
          <w:numId w:val="20"/>
        </w:numPr>
        <w:tabs>
          <w:tab w:val="clear" w:pos="709"/>
          <w:tab w:val="left" w:pos="1213"/>
          <w:tab w:val="right" w:leader="dot" w:pos="9524"/>
        </w:tabs>
        <w:suppressAutoHyphens w:val="0"/>
        <w:spacing w:after="0" w:line="480" w:lineRule="exact"/>
        <w:ind w:left="560" w:right="20" w:firstLine="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Оценка субъективных ощущений в полости рта у детей с тХПН, находящихся на гемодиализе после применения жевательного фито- субстрата</w:t>
      </w:r>
      <w:r w:rsidRPr="00D51403">
        <w:rPr>
          <w:rFonts w:ascii="Times New Roman" w:eastAsia="Times New Roman" w:hAnsi="Times New Roman" w:cs="Times New Roman"/>
          <w:b/>
          <w:bCs/>
          <w:kern w:val="0"/>
          <w:sz w:val="26"/>
          <w:szCs w:val="26"/>
          <w:lang w:eastAsia="ru-RU"/>
        </w:rPr>
        <w:tab/>
        <w:t>75</w:t>
      </w:r>
    </w:p>
    <w:p w:rsidR="00D51403" w:rsidRPr="00D51403" w:rsidRDefault="00D51403" w:rsidP="00D51403">
      <w:pPr>
        <w:widowControl/>
        <w:numPr>
          <w:ilvl w:val="0"/>
          <w:numId w:val="20"/>
        </w:numPr>
        <w:tabs>
          <w:tab w:val="clear" w:pos="709"/>
          <w:tab w:val="left" w:pos="1333"/>
        </w:tabs>
        <w:suppressAutoHyphens w:val="0"/>
        <w:spacing w:after="0" w:line="480" w:lineRule="exact"/>
        <w:ind w:left="560" w:firstLine="0"/>
        <w:jc w:val="left"/>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Определение свойств ротовой жидкости после применения</w:t>
      </w:r>
    </w:p>
    <w:p w:rsidR="00D51403" w:rsidRPr="00D51403" w:rsidRDefault="00D51403" w:rsidP="00D51403">
      <w:pPr>
        <w:widowControl/>
        <w:tabs>
          <w:tab w:val="clear" w:pos="709"/>
          <w:tab w:val="right" w:leader="dot" w:pos="9524"/>
        </w:tabs>
        <w:suppressAutoHyphens w:val="0"/>
        <w:spacing w:after="0" w:line="480" w:lineRule="exact"/>
        <w:ind w:left="560" w:firstLine="0"/>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жевательного фито-субстрата</w:t>
      </w:r>
      <w:r w:rsidRPr="00D51403">
        <w:rPr>
          <w:rFonts w:ascii="Times New Roman" w:eastAsia="Times New Roman" w:hAnsi="Times New Roman" w:cs="Times New Roman"/>
          <w:b/>
          <w:bCs/>
          <w:kern w:val="0"/>
          <w:sz w:val="26"/>
          <w:szCs w:val="26"/>
          <w:lang w:eastAsia="ru-RU"/>
        </w:rPr>
        <w:tab/>
        <w:t>80</w:t>
      </w:r>
    </w:p>
    <w:p w:rsidR="00D51403" w:rsidRPr="00D51403" w:rsidRDefault="00D51403" w:rsidP="00D51403">
      <w:pPr>
        <w:widowControl/>
        <w:tabs>
          <w:tab w:val="clear" w:pos="709"/>
          <w:tab w:val="right" w:leader="dot" w:pos="9524"/>
        </w:tabs>
        <w:suppressAutoHyphens w:val="0"/>
        <w:spacing w:after="0" w:line="480" w:lineRule="exact"/>
        <w:ind w:left="560" w:right="20" w:firstLine="0"/>
        <w:rPr>
          <w:rFonts w:ascii="Times New Roman" w:eastAsia="Times New Roman" w:hAnsi="Times New Roman" w:cs="Times New Roman"/>
          <w:b/>
          <w:bCs/>
          <w:kern w:val="0"/>
          <w:sz w:val="26"/>
          <w:szCs w:val="26"/>
          <w:lang w:eastAsia="ru-RU"/>
        </w:rPr>
      </w:pPr>
      <w:r w:rsidRPr="00D51403">
        <w:rPr>
          <w:rFonts w:ascii="Times New Roman" w:eastAsia="Times New Roman" w:hAnsi="Times New Roman" w:cs="Times New Roman"/>
          <w:b/>
          <w:bCs/>
          <w:kern w:val="0"/>
          <w:sz w:val="26"/>
          <w:szCs w:val="26"/>
          <w:lang w:eastAsia="ru-RU"/>
        </w:rPr>
        <w:t>3.5.3. Некоторые биохимические показатели ротовой жидкости у детей с хронической почечной недостаточностью, находящихся на гемодиализе после применения жевательного фито-субстрата</w:t>
      </w:r>
      <w:r w:rsidRPr="00D51403">
        <w:rPr>
          <w:rFonts w:ascii="Times New Roman" w:eastAsia="Times New Roman" w:hAnsi="Times New Roman" w:cs="Times New Roman"/>
          <w:b/>
          <w:bCs/>
          <w:kern w:val="0"/>
          <w:sz w:val="26"/>
          <w:szCs w:val="26"/>
          <w:lang w:eastAsia="ru-RU"/>
        </w:rPr>
        <w:tab/>
        <w:t>83</w:t>
      </w:r>
    </w:p>
    <w:p w:rsidR="00D51403" w:rsidRPr="00D51403" w:rsidRDefault="00D51403" w:rsidP="00D51403">
      <w:pPr>
        <w:widowControl/>
        <w:tabs>
          <w:tab w:val="clear" w:pos="709"/>
          <w:tab w:val="right" w:leader="dot" w:pos="9530"/>
        </w:tabs>
        <w:suppressAutoHyphens w:val="0"/>
        <w:spacing w:after="0" w:line="547" w:lineRule="exact"/>
        <w:ind w:left="20" w:firstLine="0"/>
        <w:jc w:val="left"/>
        <w:rPr>
          <w:rFonts w:ascii="Times New Roman" w:eastAsia="Times New Roman" w:hAnsi="Times New Roman" w:cs="Times New Roman"/>
          <w:b/>
          <w:bCs/>
          <w:kern w:val="0"/>
          <w:sz w:val="30"/>
          <w:szCs w:val="30"/>
          <w:lang w:eastAsia="ru-RU"/>
        </w:rPr>
      </w:pPr>
      <w:hyperlink w:anchor="bookmark38" w:tooltip="Current Document" w:history="1">
        <w:r w:rsidRPr="00D51403">
          <w:rPr>
            <w:rFonts w:ascii="Times New Roman" w:eastAsia="Times New Roman" w:hAnsi="Times New Roman" w:cs="Times New Roman"/>
            <w:b/>
            <w:bCs/>
            <w:kern w:val="0"/>
            <w:sz w:val="30"/>
            <w:szCs w:val="30"/>
            <w:lang w:eastAsia="ru-RU"/>
          </w:rPr>
          <w:t>Обсуждение результатов</w:t>
        </w:r>
        <w:r w:rsidRPr="00D51403">
          <w:rPr>
            <w:rFonts w:ascii="Times New Roman" w:eastAsia="Times New Roman" w:hAnsi="Times New Roman" w:cs="Times New Roman"/>
            <w:b/>
            <w:bCs/>
            <w:kern w:val="0"/>
            <w:sz w:val="26"/>
            <w:szCs w:val="26"/>
            <w:lang w:eastAsia="ru-RU"/>
          </w:rPr>
          <w:tab/>
          <w:t>87</w:t>
        </w:r>
      </w:hyperlink>
    </w:p>
    <w:p w:rsidR="00D51403" w:rsidRPr="00D51403" w:rsidRDefault="00D51403" w:rsidP="00D51403">
      <w:pPr>
        <w:widowControl/>
        <w:tabs>
          <w:tab w:val="clear" w:pos="709"/>
          <w:tab w:val="right" w:leader="dot" w:pos="9530"/>
        </w:tabs>
        <w:suppressAutoHyphens w:val="0"/>
        <w:spacing w:after="0" w:line="547" w:lineRule="exact"/>
        <w:ind w:left="20" w:firstLine="0"/>
        <w:jc w:val="left"/>
        <w:rPr>
          <w:rFonts w:ascii="Times New Roman" w:eastAsia="Times New Roman" w:hAnsi="Times New Roman" w:cs="Times New Roman"/>
          <w:b/>
          <w:bCs/>
          <w:kern w:val="0"/>
          <w:sz w:val="30"/>
          <w:szCs w:val="30"/>
          <w:lang w:eastAsia="ru-RU"/>
        </w:rPr>
      </w:pPr>
      <w:hyperlink w:anchor="bookmark39" w:tooltip="Current Document" w:history="1">
        <w:r w:rsidRPr="00D51403">
          <w:rPr>
            <w:rFonts w:ascii="Times New Roman" w:eastAsia="Times New Roman" w:hAnsi="Times New Roman" w:cs="Times New Roman"/>
            <w:b/>
            <w:bCs/>
            <w:kern w:val="0"/>
            <w:sz w:val="30"/>
            <w:szCs w:val="30"/>
            <w:lang w:eastAsia="ru-RU"/>
          </w:rPr>
          <w:t>Выводы</w:t>
        </w:r>
        <w:r w:rsidRPr="00D51403">
          <w:rPr>
            <w:rFonts w:ascii="Times New Roman" w:eastAsia="Times New Roman" w:hAnsi="Times New Roman" w:cs="Times New Roman"/>
            <w:b/>
            <w:bCs/>
            <w:kern w:val="0"/>
            <w:sz w:val="30"/>
            <w:szCs w:val="30"/>
            <w:lang w:eastAsia="ru-RU"/>
          </w:rPr>
          <w:tab/>
          <w:t>95</w:t>
        </w:r>
      </w:hyperlink>
    </w:p>
    <w:p w:rsidR="00D51403" w:rsidRPr="00D51403" w:rsidRDefault="00D51403" w:rsidP="00D51403">
      <w:pPr>
        <w:widowControl/>
        <w:tabs>
          <w:tab w:val="clear" w:pos="709"/>
          <w:tab w:val="right" w:leader="dot" w:pos="9530"/>
        </w:tabs>
        <w:suppressAutoHyphens w:val="0"/>
        <w:spacing w:after="0" w:line="547" w:lineRule="exact"/>
        <w:ind w:left="20" w:firstLine="0"/>
        <w:jc w:val="left"/>
        <w:rPr>
          <w:rFonts w:ascii="Times New Roman" w:eastAsia="Times New Roman" w:hAnsi="Times New Roman" w:cs="Times New Roman"/>
          <w:b/>
          <w:bCs/>
          <w:kern w:val="0"/>
          <w:sz w:val="30"/>
          <w:szCs w:val="30"/>
          <w:lang w:eastAsia="ru-RU"/>
        </w:rPr>
      </w:pPr>
      <w:hyperlink w:anchor="bookmark40" w:tooltip="Current Document" w:history="1">
        <w:r w:rsidRPr="00D51403">
          <w:rPr>
            <w:rFonts w:ascii="Times New Roman" w:eastAsia="Times New Roman" w:hAnsi="Times New Roman" w:cs="Times New Roman"/>
            <w:b/>
            <w:bCs/>
            <w:kern w:val="0"/>
            <w:sz w:val="30"/>
            <w:szCs w:val="30"/>
            <w:lang w:eastAsia="ru-RU"/>
          </w:rPr>
          <w:t>Практические рекомендации</w:t>
        </w:r>
        <w:r w:rsidRPr="00D51403">
          <w:rPr>
            <w:rFonts w:ascii="Times New Roman" w:eastAsia="Times New Roman" w:hAnsi="Times New Roman" w:cs="Times New Roman"/>
            <w:b/>
            <w:bCs/>
            <w:kern w:val="0"/>
            <w:sz w:val="26"/>
            <w:szCs w:val="26"/>
            <w:lang w:eastAsia="ru-RU"/>
          </w:rPr>
          <w:tab/>
          <w:t>97</w:t>
        </w:r>
      </w:hyperlink>
    </w:p>
    <w:p w:rsidR="00D51403" w:rsidRPr="00D51403" w:rsidRDefault="00D51403" w:rsidP="00D51403">
      <w:pPr>
        <w:widowControl/>
        <w:tabs>
          <w:tab w:val="clear" w:pos="709"/>
          <w:tab w:val="right" w:leader="dot" w:pos="9530"/>
        </w:tabs>
        <w:suppressAutoHyphens w:val="0"/>
        <w:spacing w:after="0" w:line="547" w:lineRule="exact"/>
        <w:ind w:left="20" w:firstLine="0"/>
        <w:jc w:val="left"/>
        <w:rPr>
          <w:rFonts w:ascii="Times New Roman" w:eastAsia="Times New Roman" w:hAnsi="Times New Roman" w:cs="Times New Roman"/>
          <w:b/>
          <w:bCs/>
          <w:kern w:val="0"/>
          <w:sz w:val="30"/>
          <w:szCs w:val="30"/>
          <w:lang w:eastAsia="ru-RU"/>
        </w:rPr>
      </w:pPr>
      <w:hyperlink w:anchor="bookmark41" w:tooltip="Current Document" w:history="1">
        <w:r w:rsidRPr="00D51403">
          <w:rPr>
            <w:rFonts w:ascii="Times New Roman" w:eastAsia="Times New Roman" w:hAnsi="Times New Roman" w:cs="Times New Roman"/>
            <w:b/>
            <w:bCs/>
            <w:kern w:val="0"/>
            <w:sz w:val="30"/>
            <w:szCs w:val="30"/>
            <w:lang w:eastAsia="ru-RU"/>
          </w:rPr>
          <w:t>Список литературы</w:t>
        </w:r>
        <w:r w:rsidRPr="00D51403">
          <w:rPr>
            <w:rFonts w:ascii="Times New Roman" w:eastAsia="Times New Roman" w:hAnsi="Times New Roman" w:cs="Times New Roman"/>
            <w:b/>
            <w:bCs/>
            <w:kern w:val="0"/>
            <w:sz w:val="30"/>
            <w:szCs w:val="30"/>
            <w:lang w:eastAsia="ru-RU"/>
          </w:rPr>
          <w:tab/>
          <w:t>98</w:t>
        </w:r>
      </w:hyperlink>
    </w:p>
    <w:p w:rsidR="00D51403" w:rsidRPr="00D51403" w:rsidRDefault="00D51403" w:rsidP="00D51403">
      <w:pPr>
        <w:widowControl/>
        <w:tabs>
          <w:tab w:val="clear" w:pos="709"/>
        </w:tabs>
        <w:suppressAutoHyphens w:val="0"/>
        <w:spacing w:after="0" w:line="480" w:lineRule="exact"/>
        <w:ind w:left="20" w:right="2980" w:firstLine="278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fldChar w:fldCharType="end"/>
      </w:r>
      <w:r w:rsidRPr="00D51403">
        <w:rPr>
          <w:rFonts w:ascii="Times New Roman" w:eastAsia="Times New Roman" w:hAnsi="Times New Roman" w:cs="Times New Roman"/>
          <w:kern w:val="0"/>
          <w:sz w:val="26"/>
          <w:szCs w:val="26"/>
          <w:lang w:eastAsia="ru-RU"/>
        </w:rPr>
        <w:t>СПИСОК СОКРАЩЕНИЙ ХПН- хроническая почечная недостаточность тХПН- терминальная стадия ХПН ГД- гемодиализ</w:t>
      </w:r>
    </w:p>
    <w:p w:rsidR="00D51403" w:rsidRPr="00D51403" w:rsidRDefault="00D51403" w:rsidP="00D51403">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КПУ- интенсивность кариозного процесса</w:t>
      </w:r>
    </w:p>
    <w:p w:rsidR="00D51403" w:rsidRPr="00D51403" w:rsidRDefault="00D51403" w:rsidP="00D51403">
      <w:pPr>
        <w:widowControl/>
        <w:tabs>
          <w:tab w:val="clear" w:pos="709"/>
        </w:tabs>
        <w:suppressAutoHyphens w:val="0"/>
        <w:spacing w:after="0" w:line="480" w:lineRule="exact"/>
        <w:ind w:left="20" w:right="260" w:firstLine="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 xml:space="preserve">ИГР-У- индекс гигиены </w:t>
      </w:r>
      <w:r w:rsidRPr="00D51403">
        <w:rPr>
          <w:rFonts w:ascii="Times New Roman" w:eastAsia="Times New Roman" w:hAnsi="Times New Roman" w:cs="Times New Roman"/>
          <w:kern w:val="0"/>
          <w:sz w:val="26"/>
          <w:szCs w:val="26"/>
          <w:lang w:val="en-US" w:eastAsia="en-US"/>
        </w:rPr>
        <w:t>Green</w:t>
      </w:r>
      <w:r w:rsidRPr="00D51403">
        <w:rPr>
          <w:rFonts w:ascii="Times New Roman" w:eastAsia="Times New Roman" w:hAnsi="Times New Roman" w:cs="Times New Roman"/>
          <w:kern w:val="0"/>
          <w:sz w:val="26"/>
          <w:szCs w:val="26"/>
          <w:lang w:eastAsia="en-US"/>
        </w:rPr>
        <w:t xml:space="preserve"> </w:t>
      </w:r>
      <w:r w:rsidRPr="00D51403">
        <w:rPr>
          <w:rFonts w:ascii="Times New Roman" w:eastAsia="Times New Roman" w:hAnsi="Times New Roman" w:cs="Times New Roman"/>
          <w:kern w:val="0"/>
          <w:sz w:val="26"/>
          <w:szCs w:val="26"/>
          <w:lang w:val="en-US" w:eastAsia="en-US"/>
        </w:rPr>
        <w:t>I</w:t>
      </w:r>
      <w:r w:rsidRPr="00D51403">
        <w:rPr>
          <w:rFonts w:ascii="Times New Roman" w:eastAsia="Times New Roman" w:hAnsi="Times New Roman" w:cs="Times New Roman"/>
          <w:kern w:val="0"/>
          <w:sz w:val="26"/>
          <w:szCs w:val="26"/>
          <w:lang w:eastAsia="en-US"/>
        </w:rPr>
        <w:t>.</w:t>
      </w:r>
      <w:r w:rsidRPr="00D51403">
        <w:rPr>
          <w:rFonts w:ascii="Times New Roman" w:eastAsia="Times New Roman" w:hAnsi="Times New Roman" w:cs="Times New Roman"/>
          <w:kern w:val="0"/>
          <w:sz w:val="26"/>
          <w:szCs w:val="26"/>
          <w:lang w:val="en-US" w:eastAsia="en-US"/>
        </w:rPr>
        <w:t>C</w:t>
      </w:r>
      <w:r w:rsidRPr="00D51403">
        <w:rPr>
          <w:rFonts w:ascii="Times New Roman" w:eastAsia="Times New Roman" w:hAnsi="Times New Roman" w:cs="Times New Roman"/>
          <w:kern w:val="0"/>
          <w:sz w:val="26"/>
          <w:szCs w:val="26"/>
          <w:lang w:eastAsia="en-US"/>
        </w:rPr>
        <w:t xml:space="preserve">., </w:t>
      </w:r>
      <w:r w:rsidRPr="00D51403">
        <w:rPr>
          <w:rFonts w:ascii="Times New Roman" w:eastAsia="Times New Roman" w:hAnsi="Times New Roman" w:cs="Times New Roman"/>
          <w:kern w:val="0"/>
          <w:sz w:val="26"/>
          <w:szCs w:val="26"/>
          <w:lang w:val="en-US" w:eastAsia="en-US"/>
        </w:rPr>
        <w:t>Vermilion</w:t>
      </w:r>
      <w:r w:rsidRPr="00D51403">
        <w:rPr>
          <w:rFonts w:ascii="Times New Roman" w:eastAsia="Times New Roman" w:hAnsi="Times New Roman" w:cs="Times New Roman"/>
          <w:kern w:val="0"/>
          <w:sz w:val="26"/>
          <w:szCs w:val="26"/>
          <w:lang w:eastAsia="en-US"/>
        </w:rPr>
        <w:t xml:space="preserve"> </w:t>
      </w:r>
      <w:r w:rsidRPr="00D51403">
        <w:rPr>
          <w:rFonts w:ascii="Times New Roman" w:eastAsia="Times New Roman" w:hAnsi="Times New Roman" w:cs="Times New Roman"/>
          <w:kern w:val="0"/>
          <w:sz w:val="26"/>
          <w:szCs w:val="26"/>
          <w:lang w:val="en-US" w:eastAsia="en-US"/>
        </w:rPr>
        <w:t>J</w:t>
      </w:r>
      <w:r w:rsidRPr="00D51403">
        <w:rPr>
          <w:rFonts w:ascii="Times New Roman" w:eastAsia="Times New Roman" w:hAnsi="Times New Roman" w:cs="Times New Roman"/>
          <w:kern w:val="0"/>
          <w:sz w:val="26"/>
          <w:szCs w:val="26"/>
          <w:lang w:eastAsia="en-US"/>
        </w:rPr>
        <w:t>.</w:t>
      </w:r>
      <w:r w:rsidRPr="00D51403">
        <w:rPr>
          <w:rFonts w:ascii="Times New Roman" w:eastAsia="Times New Roman" w:hAnsi="Times New Roman" w:cs="Times New Roman"/>
          <w:kern w:val="0"/>
          <w:sz w:val="26"/>
          <w:szCs w:val="26"/>
          <w:lang w:val="en-US" w:eastAsia="en-US"/>
        </w:rPr>
        <w:t>K</w:t>
      </w:r>
      <w:r w:rsidRPr="00D51403">
        <w:rPr>
          <w:rFonts w:ascii="Times New Roman" w:eastAsia="Times New Roman" w:hAnsi="Times New Roman" w:cs="Times New Roman"/>
          <w:kern w:val="0"/>
          <w:sz w:val="26"/>
          <w:szCs w:val="26"/>
          <w:lang w:eastAsia="en-US"/>
        </w:rPr>
        <w:t xml:space="preserve"> </w:t>
      </w:r>
      <w:r w:rsidRPr="00D51403">
        <w:rPr>
          <w:rFonts w:ascii="Times New Roman" w:eastAsia="Times New Roman" w:hAnsi="Times New Roman" w:cs="Times New Roman"/>
          <w:kern w:val="0"/>
          <w:sz w:val="26"/>
          <w:szCs w:val="26"/>
          <w:lang w:eastAsia="ru-RU"/>
        </w:rPr>
        <w:t>(упрощенный индекс гигиены полости рта)</w:t>
      </w:r>
    </w:p>
    <w:p w:rsidR="00D51403" w:rsidRPr="00D51403" w:rsidRDefault="00D51403" w:rsidP="00D51403">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КПИ- комплексный периодонтальный индекс</w:t>
      </w:r>
    </w:p>
    <w:p w:rsidR="00D51403" w:rsidRPr="00D51403" w:rsidRDefault="00D51403" w:rsidP="00D51403">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СС- скорость саливации</w:t>
      </w:r>
    </w:p>
    <w:p w:rsidR="00D51403" w:rsidRPr="00D51403" w:rsidRDefault="00D51403" w:rsidP="00D51403">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ЖФС- жевательный фито-субстрат</w:t>
      </w:r>
    </w:p>
    <w:p w:rsidR="00D51403" w:rsidRPr="00D51403" w:rsidRDefault="00D51403" w:rsidP="00D51403">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Тбк - тиобарбитуровая кислота</w:t>
      </w:r>
    </w:p>
    <w:p w:rsidR="00D51403" w:rsidRPr="00D51403" w:rsidRDefault="00D51403" w:rsidP="00D51403">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ПР- полость рта</w:t>
      </w:r>
    </w:p>
    <w:p w:rsidR="00D51403" w:rsidRPr="00D51403" w:rsidRDefault="00D51403" w:rsidP="00D51403">
      <w:pPr>
        <w:widowControl/>
        <w:tabs>
          <w:tab w:val="clear" w:pos="709"/>
        </w:tabs>
        <w:suppressAutoHyphens w:val="0"/>
        <w:spacing w:after="0" w:line="480" w:lineRule="exact"/>
        <w:ind w:left="20" w:right="260" w:firstLine="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СОПР- слизистая оболочка полости рта ПТГ - паратиреоидный гормон</w:t>
      </w:r>
    </w:p>
    <w:p w:rsidR="00D51403" w:rsidRPr="00D51403" w:rsidRDefault="00D51403" w:rsidP="00D51403">
      <w:pPr>
        <w:keepNext/>
        <w:keepLines/>
        <w:widowControl/>
        <w:tabs>
          <w:tab w:val="clear" w:pos="709"/>
        </w:tabs>
        <w:suppressAutoHyphens w:val="0"/>
        <w:spacing w:after="114" w:line="300" w:lineRule="exact"/>
        <w:ind w:left="4120" w:firstLine="0"/>
        <w:jc w:val="left"/>
        <w:outlineLvl w:val="3"/>
        <w:rPr>
          <w:rFonts w:ascii="Times New Roman" w:eastAsia="Times New Roman" w:hAnsi="Times New Roman" w:cs="Times New Roman"/>
          <w:b/>
          <w:bCs/>
          <w:kern w:val="0"/>
          <w:sz w:val="30"/>
          <w:szCs w:val="30"/>
          <w:lang w:eastAsia="ru-RU"/>
        </w:rPr>
      </w:pPr>
      <w:bookmarkStart w:id="4" w:name="bookmark4"/>
      <w:r w:rsidRPr="00D51403">
        <w:rPr>
          <w:rFonts w:ascii="Times New Roman" w:eastAsia="Times New Roman" w:hAnsi="Times New Roman" w:cs="Times New Roman"/>
          <w:b/>
          <w:bCs/>
          <w:kern w:val="0"/>
          <w:sz w:val="30"/>
          <w:szCs w:val="30"/>
          <w:lang w:eastAsia="ru-RU"/>
        </w:rPr>
        <w:t>Введение</w:t>
      </w:r>
      <w:bookmarkEnd w:id="4"/>
    </w:p>
    <w:p w:rsidR="00D51403" w:rsidRPr="00D51403" w:rsidRDefault="00D51403" w:rsidP="00D51403">
      <w:pPr>
        <w:widowControl/>
        <w:tabs>
          <w:tab w:val="clear" w:pos="709"/>
        </w:tabs>
        <w:suppressAutoHyphens w:val="0"/>
        <w:spacing w:after="0" w:line="260" w:lineRule="exact"/>
        <w:ind w:left="60" w:firstLine="72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u w:val="single"/>
          <w:lang w:eastAsia="ru-RU"/>
        </w:rPr>
        <w:t>Актуальность проблемы</w:t>
      </w:r>
    </w:p>
    <w:p w:rsidR="00D51403" w:rsidRPr="00D51403" w:rsidRDefault="00D51403" w:rsidP="00D51403">
      <w:pPr>
        <w:widowControl/>
        <w:tabs>
          <w:tab w:val="clear" w:pos="709"/>
        </w:tabs>
        <w:suppressAutoHyphens w:val="0"/>
        <w:spacing w:after="0" w:line="475" w:lineRule="exact"/>
        <w:ind w:left="60" w:right="40" w:firstLine="72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Среди актуальных проблем стоматологии важное место занимают вопросы профилактики и лечения стоматологических заболеваний у пациентов с тяжелой соматической патологией. Хроническая почечная недостаточность (ХПН) является тяжелым соматическим заболеванием, часто приводящим к инвалидности [33].</w:t>
      </w:r>
    </w:p>
    <w:p w:rsidR="00D51403" w:rsidRPr="00D51403" w:rsidRDefault="00D51403" w:rsidP="00D51403">
      <w:pPr>
        <w:widowControl/>
        <w:tabs>
          <w:tab w:val="clear" w:pos="709"/>
        </w:tabs>
        <w:suppressAutoHyphens w:val="0"/>
        <w:spacing w:after="0" w:line="475" w:lineRule="exact"/>
        <w:ind w:left="60" w:right="40" w:firstLine="72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Число больных с терминальной стадией хронической почечной недостаточности (тХПН) неуклонно возрастает. Все больные с тХПН нуждаются в постоянной заместительной почечной терапии, среди которой наиболее распространенной является гемодиализ. Популяция больных с тХПН во всем мире насчитывает более 1,7 млн. пациентов, из них 1,3 млн. получают гемодиализное лечение [11], обеспечивающее поддержание жизни на достаточно высоком уровне.</w:t>
      </w:r>
    </w:p>
    <w:p w:rsidR="00D51403" w:rsidRPr="00D51403" w:rsidRDefault="00D51403" w:rsidP="00D51403">
      <w:pPr>
        <w:widowControl/>
        <w:tabs>
          <w:tab w:val="clear" w:pos="709"/>
        </w:tabs>
        <w:suppressAutoHyphens w:val="0"/>
        <w:spacing w:after="0" w:line="475" w:lineRule="exact"/>
        <w:ind w:left="60" w:right="40" w:firstLine="72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В группе больных тХПН, находящихся на гемодиализе (ГД) параметры физического функционирования приближаются к значениям в контрольной группе, повышая значимость стоматологических критериев на социальную и психологическую адаптацию. Многие больные, получающие ГД, ведут активную социальную жизнь (работают, путешествуют), поэтому состояние полости рта у них в большей степени влияет на социальные и психологические компоненты качества жизни [37].</w:t>
      </w:r>
    </w:p>
    <w:p w:rsidR="00D51403" w:rsidRPr="00D51403" w:rsidRDefault="00D51403" w:rsidP="00D51403">
      <w:pPr>
        <w:widowControl/>
        <w:tabs>
          <w:tab w:val="clear" w:pos="709"/>
        </w:tabs>
        <w:suppressAutoHyphens w:val="0"/>
        <w:spacing w:after="0" w:line="475" w:lineRule="exact"/>
        <w:ind w:left="60" w:right="40" w:firstLine="72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Исследования состояния полости рта у больных с тХПН выявили высокую распространенность заболеваний тканей полости рта и, как следствие, значительную нуждаемость в стоматологической помощи [48].</w:t>
      </w:r>
    </w:p>
    <w:p w:rsidR="00D51403" w:rsidRPr="00D51403" w:rsidRDefault="00D51403" w:rsidP="00D51403">
      <w:pPr>
        <w:widowControl/>
        <w:tabs>
          <w:tab w:val="clear" w:pos="709"/>
        </w:tabs>
        <w:suppressAutoHyphens w:val="0"/>
        <w:spacing w:after="0" w:line="475" w:lineRule="exact"/>
        <w:ind w:left="60" w:right="40" w:firstLine="72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Научными исследованиями последних лет установлено, что стоматологическая заболеваемость у пациентов с тХПН обусловлена уремической интоксикацией с нарушением фосфорно-кальциевого обмена, различными метаболическими и водно-электролитными расстройствами, анемией, снижением количества гемоглобина, поражением сердечно</w:t>
      </w:r>
      <w:r w:rsidRPr="00D51403">
        <w:rPr>
          <w:rFonts w:ascii="Times New Roman" w:eastAsia="Times New Roman" w:hAnsi="Times New Roman" w:cs="Times New Roman"/>
          <w:kern w:val="0"/>
          <w:sz w:val="26"/>
          <w:szCs w:val="26"/>
          <w:lang w:eastAsia="ru-RU"/>
        </w:rPr>
        <w:softHyphen/>
        <w:t>сосудистой, нервной системы, эндокринными и другими нарушениями [27].</w:t>
      </w:r>
    </w:p>
    <w:p w:rsidR="00D51403" w:rsidRPr="00D51403" w:rsidRDefault="00D51403" w:rsidP="00D51403">
      <w:pPr>
        <w:widowControl/>
        <w:tabs>
          <w:tab w:val="clear" w:pos="709"/>
        </w:tabs>
        <w:suppressAutoHyphens w:val="0"/>
        <w:spacing w:after="0" w:line="475" w:lineRule="exact"/>
        <w:ind w:left="60" w:right="40" w:firstLine="70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Уремическая энцефалопатия приводит к психосоматическим расстройствам, что затрудняет стоматологическую реабилитацию в связи с неспособностью пациентов объективно оценивать свое состояние [16].</w:t>
      </w:r>
    </w:p>
    <w:p w:rsidR="00D51403" w:rsidRPr="00D51403" w:rsidRDefault="00D51403" w:rsidP="00D51403">
      <w:pPr>
        <w:widowControl/>
        <w:tabs>
          <w:tab w:val="clear" w:pos="709"/>
        </w:tabs>
        <w:suppressAutoHyphens w:val="0"/>
        <w:spacing w:after="0" w:line="475" w:lineRule="exact"/>
        <w:ind w:left="60" w:right="40" w:firstLine="70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Биохимические исследования ротовой жидкости у пациентов с тХПН выявили значительные изменения, по сравнению с контрольной группой. Так, отмечено увеличение содержания мочевины, концентрации креатинина, активности ферментов - аланинаминотрансферазы, аспартатаминотранс- феразы, щелочной фосфатазы, лактатдегидрогеназы и другие нарушения [26].</w:t>
      </w:r>
    </w:p>
    <w:p w:rsidR="00D51403" w:rsidRPr="00D51403" w:rsidRDefault="00D51403" w:rsidP="00D51403">
      <w:pPr>
        <w:widowControl/>
        <w:tabs>
          <w:tab w:val="clear" w:pos="709"/>
        </w:tabs>
        <w:suppressAutoHyphens w:val="0"/>
        <w:spacing w:after="0" w:line="475" w:lineRule="exact"/>
        <w:ind w:left="60" w:right="40" w:firstLine="70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Разработка дополнительных мероприятий по профилактике и лечению стоматологических заболеваний у пациентов с тХПН в основном направлена на борьбу с ксеростомией слизистой оболочки полости рта и красной каймы губ, гиперестезией зубов, коррекцию микроэлементного состава и кислотно- щелочного состояния ротовой жидкости, улучшение гигиены полости рта [26,27,37].</w:t>
      </w:r>
    </w:p>
    <w:p w:rsidR="00D51403" w:rsidRPr="00D51403" w:rsidRDefault="00D51403" w:rsidP="00D51403">
      <w:pPr>
        <w:widowControl/>
        <w:tabs>
          <w:tab w:val="clear" w:pos="709"/>
        </w:tabs>
        <w:suppressAutoHyphens w:val="0"/>
        <w:spacing w:after="532" w:line="475" w:lineRule="exact"/>
        <w:ind w:left="60" w:right="40" w:firstLine="70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У детей с тХПН профилактика и лечение стоматологических заболеваний разработана недостаточно. С учетом возрастных физиологических и клинико-анатомических особенностей детского организма необходимо изучить патогенетические механизмы возникновения стоматологической патологии у детей с тХПН, находящихся на гемодиализе с целью разработки дополнительных коррегирующих лечебно- профилактических мероприятий.</w:t>
      </w:r>
    </w:p>
    <w:p w:rsidR="00D51403" w:rsidRPr="00D51403" w:rsidRDefault="00D51403" w:rsidP="00D51403">
      <w:pPr>
        <w:widowControl/>
        <w:tabs>
          <w:tab w:val="clear" w:pos="709"/>
        </w:tabs>
        <w:suppressAutoHyphens w:val="0"/>
        <w:spacing w:after="0" w:line="260" w:lineRule="exact"/>
        <w:ind w:left="60" w:firstLine="70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u w:val="single"/>
          <w:lang w:eastAsia="ru-RU"/>
        </w:rPr>
        <w:t>Цель исследования</w:t>
      </w:r>
    </w:p>
    <w:p w:rsidR="00D51403" w:rsidRPr="00D51403" w:rsidRDefault="00D51403" w:rsidP="00D51403">
      <w:pPr>
        <w:widowControl/>
        <w:tabs>
          <w:tab w:val="clear" w:pos="709"/>
        </w:tabs>
        <w:suppressAutoHyphens w:val="0"/>
        <w:spacing w:after="0" w:line="470" w:lineRule="exact"/>
        <w:ind w:left="60" w:right="40" w:firstLine="70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Обоснование применения в оптимизации комплексного лечения и профилактики стоматологических заболеваний у детей с тХПН, находящихся на гемодиализе жевательного фито-субстрата на основе экстракта корня дягиля и пчелиного воска.</w:t>
      </w:r>
    </w:p>
    <w:p w:rsidR="00D51403" w:rsidRPr="00D51403" w:rsidRDefault="00D51403" w:rsidP="00D51403">
      <w:pPr>
        <w:widowControl/>
        <w:tabs>
          <w:tab w:val="clear" w:pos="709"/>
        </w:tabs>
        <w:suppressAutoHyphens w:val="0"/>
        <w:spacing w:after="0" w:line="260" w:lineRule="exact"/>
        <w:ind w:left="40" w:firstLine="68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u w:val="single"/>
          <w:lang w:eastAsia="ru-RU"/>
        </w:rPr>
        <w:t>Задачи исследования:</w:t>
      </w:r>
    </w:p>
    <w:p w:rsidR="00D51403" w:rsidRPr="00D51403" w:rsidRDefault="00D51403" w:rsidP="00D51403">
      <w:pPr>
        <w:widowControl/>
        <w:numPr>
          <w:ilvl w:val="0"/>
          <w:numId w:val="21"/>
        </w:numPr>
        <w:tabs>
          <w:tab w:val="clear" w:pos="709"/>
          <w:tab w:val="left" w:pos="1019"/>
        </w:tabs>
        <w:suppressAutoHyphens w:val="0"/>
        <w:spacing w:after="0" w:line="480" w:lineRule="exact"/>
        <w:ind w:right="4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Выявить основные жалобы на состояние полости рта, предъявляемые пациентами с хронической почечной недостаточностью, находящимися на гемодиализе.</w:t>
      </w:r>
    </w:p>
    <w:p w:rsidR="00D51403" w:rsidRPr="00D51403" w:rsidRDefault="00D51403" w:rsidP="00D51403">
      <w:pPr>
        <w:widowControl/>
        <w:numPr>
          <w:ilvl w:val="0"/>
          <w:numId w:val="21"/>
        </w:numPr>
        <w:tabs>
          <w:tab w:val="clear" w:pos="709"/>
          <w:tab w:val="left" w:pos="1120"/>
        </w:tabs>
        <w:suppressAutoHyphens w:val="0"/>
        <w:spacing w:after="0" w:line="480" w:lineRule="exact"/>
        <w:ind w:right="4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Провести оценку состояния слизистой оболочки полости, языка, красной каймы губ, пародонта; изучить состояние гигиены полости рта у детей с хронической почечной недостаточностью, находящихся на гемодиализе.</w:t>
      </w:r>
    </w:p>
    <w:p w:rsidR="00D51403" w:rsidRPr="00D51403" w:rsidRDefault="00D51403" w:rsidP="00D51403">
      <w:pPr>
        <w:widowControl/>
        <w:numPr>
          <w:ilvl w:val="0"/>
          <w:numId w:val="21"/>
        </w:numPr>
        <w:tabs>
          <w:tab w:val="clear" w:pos="709"/>
          <w:tab w:val="left" w:pos="1053"/>
        </w:tabs>
        <w:suppressAutoHyphens w:val="0"/>
        <w:spacing w:after="0" w:line="480" w:lineRule="exact"/>
        <w:ind w:right="4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Выявить особенности кариозных и некариозных поражений зубов у больных с хронической почечной недостаточностью, находящихся на гемодиализе.</w:t>
      </w:r>
    </w:p>
    <w:p w:rsidR="00D51403" w:rsidRPr="00D51403" w:rsidRDefault="00D51403" w:rsidP="00D51403">
      <w:pPr>
        <w:widowControl/>
        <w:numPr>
          <w:ilvl w:val="0"/>
          <w:numId w:val="21"/>
        </w:numPr>
        <w:tabs>
          <w:tab w:val="clear" w:pos="709"/>
          <w:tab w:val="left" w:pos="1134"/>
        </w:tabs>
        <w:suppressAutoHyphens w:val="0"/>
        <w:spacing w:after="0" w:line="480" w:lineRule="exact"/>
        <w:ind w:right="4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Оценить скорость саливации, вязкость ротовой жидкости и ее кислотно-щелочное состояние у обследуемой группы больных.</w:t>
      </w:r>
    </w:p>
    <w:p w:rsidR="00D51403" w:rsidRPr="00D51403" w:rsidRDefault="00D51403" w:rsidP="00D51403">
      <w:pPr>
        <w:widowControl/>
        <w:numPr>
          <w:ilvl w:val="0"/>
          <w:numId w:val="21"/>
        </w:numPr>
        <w:tabs>
          <w:tab w:val="clear" w:pos="709"/>
          <w:tab w:val="left" w:pos="1062"/>
        </w:tabs>
        <w:suppressAutoHyphens w:val="0"/>
        <w:spacing w:after="0" w:line="480" w:lineRule="exact"/>
        <w:ind w:right="4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Изучить некоторые биохимические показатели ротовой жидкости у детей с хронической почечной недостаточностью до и после процедуры гемодиализа (кальций, магний, фосфор, белок, Тбк-активные продукты).</w:t>
      </w:r>
    </w:p>
    <w:p w:rsidR="00D51403" w:rsidRPr="00D51403" w:rsidRDefault="00D51403" w:rsidP="00D51403">
      <w:pPr>
        <w:widowControl/>
        <w:numPr>
          <w:ilvl w:val="0"/>
          <w:numId w:val="21"/>
        </w:numPr>
        <w:tabs>
          <w:tab w:val="clear" w:pos="709"/>
          <w:tab w:val="left" w:pos="1067"/>
        </w:tabs>
        <w:suppressAutoHyphens w:val="0"/>
        <w:spacing w:after="364" w:line="480" w:lineRule="exact"/>
        <w:ind w:right="4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Разработать, патогенетически обосновать и оценить эффективность применения предложенного способа в комплексной профилактике и лечении стоматологических заболеваний у детей с хронической почечной недостаточностью, находящихся на гемодиализе.</w:t>
      </w:r>
    </w:p>
    <w:p w:rsidR="00D51403" w:rsidRPr="00D51403" w:rsidRDefault="00D51403" w:rsidP="00D51403">
      <w:pPr>
        <w:widowControl/>
        <w:tabs>
          <w:tab w:val="clear" w:pos="709"/>
        </w:tabs>
        <w:suppressAutoHyphens w:val="0"/>
        <w:spacing w:after="0" w:line="475" w:lineRule="exact"/>
        <w:ind w:left="40" w:firstLine="68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u w:val="single"/>
          <w:lang w:eastAsia="ru-RU"/>
        </w:rPr>
        <w:t>Научная новизна</w:t>
      </w:r>
    </w:p>
    <w:p w:rsidR="00D51403" w:rsidRPr="00D51403" w:rsidRDefault="00D51403" w:rsidP="00D51403">
      <w:pPr>
        <w:widowControl/>
        <w:tabs>
          <w:tab w:val="clear" w:pos="709"/>
        </w:tabs>
        <w:suppressAutoHyphens w:val="0"/>
        <w:spacing w:after="0" w:line="475" w:lineRule="exact"/>
        <w:ind w:left="40" w:right="40" w:firstLine="68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Впервые проведено комплексное стоматологическое обследование у детей с тХПН, находящихся на гемодиализе. Выявлен высокий уровень ксеростомии слизистой оболочки красной каймы губ и полости рта, кровоточивости десен; частая распространенность жалоб на неприятный вкус и чувство жжения в полости рта, гиперестезию зубов.</w:t>
      </w:r>
    </w:p>
    <w:p w:rsidR="00D51403" w:rsidRPr="00D51403" w:rsidRDefault="00D51403" w:rsidP="00D51403">
      <w:pPr>
        <w:widowControl/>
        <w:tabs>
          <w:tab w:val="clear" w:pos="709"/>
        </w:tabs>
        <w:suppressAutoHyphens w:val="0"/>
        <w:spacing w:after="0" w:line="475" w:lineRule="exact"/>
        <w:ind w:left="40" w:right="40" w:firstLine="68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Впервые обнаружена взаимосвязь между снижением скорости саливации, повышением вязкости, увеличением РН ротовой жидкости у пациентов с тХПН и поражением слизистой оболочки полости рта, высокой распространенностью и интенсивностью заболеваний пародонта и плохой гигиеной полости рта. У пациентов с тХПН отмечено преобладание некариозных поражений зубов. После процедуры гемодиализа выявлено снижение уровня кальция, магния, фосфора, белка в ротовой жидкости у пациентов с тХПН.</w:t>
      </w:r>
    </w:p>
    <w:p w:rsidR="00D51403" w:rsidRPr="00D51403" w:rsidRDefault="00D51403" w:rsidP="00D51403">
      <w:pPr>
        <w:widowControl/>
        <w:tabs>
          <w:tab w:val="clear" w:pos="709"/>
        </w:tabs>
        <w:suppressAutoHyphens w:val="0"/>
        <w:spacing w:after="424" w:line="480" w:lineRule="exact"/>
        <w:ind w:left="60" w:right="40" w:firstLine="68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Впервые разработан, патогенетически обоснован способ комплексного лечения и профилактики стоматологических заболеваний у детей с тХПН, находящихся на гемодиализе, включающий применение после гемодиализа в полости рта жевательного фито-субстрата на основе экстракта корня дягиля и пчелиного воска. Это позволило получить положительные клинические результаты, подтвержденные данными об улучшении состояния слизистой оболочки полости рта, пародонта и гигиены полости рта, а также функциональными и биохимическими показателями (приоритетная справка на изобретение «Способ местного лечения и профилактики основных стоматологических заболеваний у детей с хронической почечной недостаточностью с применением жевательного фито-субстрата» №2012136623 от 27.08. 2012г.).</w:t>
      </w:r>
    </w:p>
    <w:p w:rsidR="00D51403" w:rsidRPr="00D51403" w:rsidRDefault="00D51403" w:rsidP="00D51403">
      <w:pPr>
        <w:widowControl/>
        <w:tabs>
          <w:tab w:val="clear" w:pos="709"/>
        </w:tabs>
        <w:suppressAutoHyphens w:val="0"/>
        <w:spacing w:after="0" w:line="475" w:lineRule="exact"/>
        <w:ind w:left="60" w:firstLine="68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u w:val="single"/>
          <w:lang w:eastAsia="ru-RU"/>
        </w:rPr>
        <w:t>Практическая значимость работы</w:t>
      </w:r>
    </w:p>
    <w:p w:rsidR="00D51403" w:rsidRPr="00D51403" w:rsidRDefault="00D51403" w:rsidP="00D51403">
      <w:pPr>
        <w:widowControl/>
        <w:tabs>
          <w:tab w:val="clear" w:pos="709"/>
        </w:tabs>
        <w:suppressAutoHyphens w:val="0"/>
        <w:spacing w:after="0" w:line="475" w:lineRule="exact"/>
        <w:ind w:left="60" w:right="40" w:firstLine="68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Полученные данные стоматологического, параклинического и биохимического обследования пациентов с тХПН, находящихся на гемодиализе могут повысить эффективность разработки лечебно- профилактических мероприятий у данной группы больных.</w:t>
      </w:r>
    </w:p>
    <w:p w:rsidR="00D51403" w:rsidRPr="00D51403" w:rsidRDefault="00D51403" w:rsidP="00D51403">
      <w:pPr>
        <w:widowControl/>
        <w:tabs>
          <w:tab w:val="clear" w:pos="709"/>
        </w:tabs>
        <w:suppressAutoHyphens w:val="0"/>
        <w:spacing w:after="0" w:line="475" w:lineRule="exact"/>
        <w:ind w:left="60" w:right="40" w:firstLine="68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Внедрение разработанного способа комплексного лечения и профилактики стоматологических заболеваний у детей с тХПН, находящихся на гемодиализе, включающей применение после гемодиализа в полости рта жевательного фито-субстрата на основе экстракта корня дягиля и пчелиного воска позволит получить положительные клинические результаты - улучшить состояние слизистой оболочки полости рта и красной каймы губ, пародонта, гигиены полости рта.</w:t>
      </w:r>
    </w:p>
    <w:p w:rsidR="00D51403" w:rsidRPr="00D51403" w:rsidRDefault="00D51403" w:rsidP="00D51403">
      <w:pPr>
        <w:widowControl/>
        <w:tabs>
          <w:tab w:val="clear" w:pos="709"/>
        </w:tabs>
        <w:suppressAutoHyphens w:val="0"/>
        <w:spacing w:after="0" w:line="475" w:lineRule="exact"/>
        <w:ind w:left="40" w:firstLine="70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u w:val="single"/>
          <w:lang w:eastAsia="ru-RU"/>
        </w:rPr>
        <w:t>Основные положения, выносимые на защиту.</w:t>
      </w:r>
    </w:p>
    <w:p w:rsidR="00D51403" w:rsidRPr="00D51403" w:rsidRDefault="00D51403" w:rsidP="00D51403">
      <w:pPr>
        <w:widowControl/>
        <w:numPr>
          <w:ilvl w:val="1"/>
          <w:numId w:val="21"/>
        </w:numPr>
        <w:tabs>
          <w:tab w:val="clear" w:pos="709"/>
          <w:tab w:val="left" w:pos="1082"/>
        </w:tabs>
        <w:suppressAutoHyphens w:val="0"/>
        <w:spacing w:after="0" w:line="475" w:lineRule="exact"/>
        <w:ind w:right="2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У детей с тХПН, находящихся на гемодиализе отмечается высокая стоматологическая заболеваемость, обусловленная патологией функции почек, которая проявляется в полости рта ксеростомией красной каймы губ и слизистой оболочки полости рта, кровоточивостью десен, неприятным вкусом во рту, чувством жжения в полости рта, гиперчувствительностью зубов, высокой распространенностью поражений тканей пародонта, плохим уровнем гигиены полости рта.</w:t>
      </w:r>
    </w:p>
    <w:p w:rsidR="00D51403" w:rsidRPr="00D51403" w:rsidRDefault="00D51403" w:rsidP="00D51403">
      <w:pPr>
        <w:widowControl/>
        <w:numPr>
          <w:ilvl w:val="1"/>
          <w:numId w:val="21"/>
        </w:numPr>
        <w:tabs>
          <w:tab w:val="clear" w:pos="709"/>
          <w:tab w:val="left" w:pos="1058"/>
        </w:tabs>
        <w:suppressAutoHyphens w:val="0"/>
        <w:spacing w:after="0" w:line="475" w:lineRule="exact"/>
        <w:ind w:right="2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Динамика исследования ротовой жидкости у пациентов с тХПН до и после гемодиализа показала снижение уровня кальция, магния, фосфора, белка. Уровень Тбк-активных продуктов не изменялся. До и после гемодиализа была снижена скорость выделения слюны, а вязкость и РН ротовой жидкости были достоверно повышены. Полученные данные имеют значение в разработке и патогенетическом обосновании профилактики и лечения стоматологических заболеваний при данной патологии.</w:t>
      </w:r>
    </w:p>
    <w:p w:rsidR="00D51403" w:rsidRPr="00D51403" w:rsidRDefault="00D51403" w:rsidP="00D51403">
      <w:pPr>
        <w:widowControl/>
        <w:numPr>
          <w:ilvl w:val="1"/>
          <w:numId w:val="21"/>
        </w:numPr>
        <w:tabs>
          <w:tab w:val="clear" w:pos="709"/>
          <w:tab w:val="left" w:pos="1379"/>
        </w:tabs>
        <w:suppressAutoHyphens w:val="0"/>
        <w:spacing w:after="420" w:line="475" w:lineRule="exact"/>
        <w:ind w:right="2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Применение в комплексном лечении и профилактике стоматологических заболеваний у детей с тХПН, находящихся на гемодиализе, разработанного и патогенетически обоснованного способа лечения с применением в полости рта жевательного фито-субстрата на основе экстракта корня дягиля и пчелиного воска, позволило получить положительные клинические результаты - снизить уровень поражения слизистой оболочки полости рта, красной каймы губ и пародонта, улучшить состояние гигиены полости рта.</w:t>
      </w:r>
    </w:p>
    <w:p w:rsidR="00D51403" w:rsidRPr="00D51403" w:rsidRDefault="00D51403" w:rsidP="00D51403">
      <w:pPr>
        <w:widowControl/>
        <w:tabs>
          <w:tab w:val="clear" w:pos="709"/>
        </w:tabs>
        <w:suppressAutoHyphens w:val="0"/>
        <w:spacing w:after="0" w:line="475" w:lineRule="exact"/>
        <w:ind w:left="40" w:firstLine="70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u w:val="single"/>
          <w:lang w:eastAsia="ru-RU"/>
        </w:rPr>
        <w:t>Личное участие автора</w:t>
      </w:r>
    </w:p>
    <w:p w:rsidR="00D51403" w:rsidRPr="00D51403" w:rsidRDefault="00D51403" w:rsidP="00D51403">
      <w:pPr>
        <w:widowControl/>
        <w:tabs>
          <w:tab w:val="clear" w:pos="709"/>
        </w:tabs>
        <w:suppressAutoHyphens w:val="0"/>
        <w:spacing w:after="0" w:line="475" w:lineRule="exact"/>
        <w:ind w:left="40" w:right="20" w:firstLine="70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Автором самостоятельно проведено стоматологическое обследование 112 пациентов. Он участвовал в проведении биохимических, функциональных, параклинических, лабораторных методах исследования и обосновании создания жевательного фито-субстрата.</w:t>
      </w:r>
    </w:p>
    <w:p w:rsidR="00D51403" w:rsidRPr="00D51403" w:rsidRDefault="00D51403" w:rsidP="00D51403">
      <w:pPr>
        <w:widowControl/>
        <w:tabs>
          <w:tab w:val="clear" w:pos="709"/>
        </w:tabs>
        <w:suppressAutoHyphens w:val="0"/>
        <w:spacing w:after="424" w:line="480" w:lineRule="exact"/>
        <w:ind w:left="40" w:right="40" w:firstLine="74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val="uk-UA" w:eastAsia="uk-UA"/>
        </w:rPr>
        <w:t xml:space="preserve">Автором </w:t>
      </w:r>
      <w:r w:rsidRPr="00D51403">
        <w:rPr>
          <w:rFonts w:ascii="Times New Roman" w:eastAsia="Times New Roman" w:hAnsi="Times New Roman" w:cs="Times New Roman"/>
          <w:kern w:val="0"/>
          <w:sz w:val="26"/>
          <w:szCs w:val="26"/>
          <w:lang w:eastAsia="ru-RU"/>
        </w:rPr>
        <w:t>самостоятельно проведен анализ клинического материала, биохимических и функциональных исследований, разработана и внедрена методика применения предложенного способа профилактики и лечения стоматологических заболеваний у пациентов с тХПН, находящихся на гемодиализе в клинической практике и учебном процессе.</w:t>
      </w:r>
    </w:p>
    <w:p w:rsidR="00D51403" w:rsidRPr="00D51403" w:rsidRDefault="00D51403" w:rsidP="00D51403">
      <w:pPr>
        <w:widowControl/>
        <w:tabs>
          <w:tab w:val="clear" w:pos="709"/>
        </w:tabs>
        <w:suppressAutoHyphens w:val="0"/>
        <w:spacing w:after="0" w:line="475" w:lineRule="exact"/>
        <w:ind w:left="40" w:firstLine="74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u w:val="single"/>
          <w:lang w:eastAsia="ru-RU"/>
        </w:rPr>
        <w:t>Апробация диссертации</w:t>
      </w:r>
    </w:p>
    <w:p w:rsidR="00D51403" w:rsidRPr="00D51403" w:rsidRDefault="00D51403" w:rsidP="00D51403">
      <w:pPr>
        <w:widowControl/>
        <w:tabs>
          <w:tab w:val="clear" w:pos="709"/>
        </w:tabs>
        <w:suppressAutoHyphens w:val="0"/>
        <w:spacing w:after="0" w:line="475" w:lineRule="exact"/>
        <w:ind w:left="40" w:right="40" w:firstLine="74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Основные положения диссертации доложены и обсуждены на: XIII Международной научной конференции «Здоровье семьи - 21 век» (г. Хургада-Пермь, 2009); 74-й Республиканской научной конференции студентов и молодых ученых, посвященной Году молодежи в России и Году поддержки и развития молодежных инициатив в Республике Башкортостан (Уфа, 2009); Всероссийской научно-практической конференции «Актуальные вопросы стоматологии» (Уфа, 2009); Республиканской конференции стоматологов «Актуальные вопросы современной стоматологии» (Уфа, 2010); Республиканской конференции стоматологов «Профилактика основных стоматологических заболеваний» (Уфа, 2011); Международной конференции молодых ученых «Медицинская наука - 2012», посвященной 80-летию БГМУ, 10-летию общественной организации «Медики Башкортостана», Году благополучного детства и укрепления семейных ценностей, Дню медицинского работника (Уфа, 2012); 77-й Российской научной конференции студентов и молодых ученых, посвященной 80-летию БГМУ «Вопросы теоретической и практической медицины» (Уфа, 2012); заседании Проблемной комиссии по специальности «Стоматология» и межкафедральном заседании кафедр терапевтической, хирургической, ортопедической стоматологии, стоматологии детского возраста и ортодонтии, пропедевтики и физиотерапии стоматологических заболеваний ГБОУ ВПО «БГМУ» Минздравсоцразвития России (Уфа, 2012).</w:t>
      </w:r>
    </w:p>
    <w:p w:rsidR="00D51403" w:rsidRPr="00D51403" w:rsidRDefault="00D51403" w:rsidP="00D51403">
      <w:pPr>
        <w:widowControl/>
        <w:tabs>
          <w:tab w:val="clear" w:pos="709"/>
        </w:tabs>
        <w:suppressAutoHyphens w:val="0"/>
        <w:spacing w:after="0" w:line="480" w:lineRule="exact"/>
        <w:ind w:left="20" w:firstLine="70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u w:val="single"/>
          <w:lang w:eastAsia="ru-RU"/>
        </w:rPr>
        <w:t>Внедрение результатов исследования в практику</w:t>
      </w:r>
    </w:p>
    <w:p w:rsidR="00D51403" w:rsidRPr="00D51403" w:rsidRDefault="00D51403" w:rsidP="00D51403">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Полученные результаты исследования внедрены в отделении гемодиализа Республиканской детской клинической больницы г. Уфы. Результаты исследования внедрены в учебный процесс на кафедре стоматологии детского возраста и ортодонтии при чтении лекций и проведении практических занятий на стоматологическом и педиатрическом факультетах ГБОУ ВПО «БГМУ» Минздравсоцразвития России.</w:t>
      </w:r>
    </w:p>
    <w:p w:rsidR="00D51403" w:rsidRPr="00D51403" w:rsidRDefault="00D51403" w:rsidP="00D51403">
      <w:pPr>
        <w:widowControl/>
        <w:tabs>
          <w:tab w:val="clear" w:pos="709"/>
        </w:tabs>
        <w:suppressAutoHyphens w:val="0"/>
        <w:spacing w:after="0" w:line="480" w:lineRule="exact"/>
        <w:ind w:left="20" w:firstLine="70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u w:val="single"/>
          <w:lang w:eastAsia="ru-RU"/>
        </w:rPr>
        <w:t>Сведения о публикациях</w:t>
      </w:r>
    </w:p>
    <w:p w:rsidR="00D51403" w:rsidRPr="00D51403" w:rsidRDefault="00D51403" w:rsidP="00D51403">
      <w:pPr>
        <w:widowControl/>
        <w:tabs>
          <w:tab w:val="clear" w:pos="709"/>
        </w:tabs>
        <w:suppressAutoHyphens w:val="0"/>
        <w:spacing w:after="424" w:line="480" w:lineRule="exact"/>
        <w:ind w:left="20" w:right="20" w:firstLine="70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По теме диссертации опубликовано 12 научных работ, из них- 4 в журналах, рекомендованных ВАК Министерства образования и науки РФ. Получена приоритетная справка на изобретение «Способ местного лечения и профилактики основных стоматологических заболеваний у детей с хронической почечной недостаточностью с применением жевательного фито- субстрата» №2012136623 от 27.08. 2012г.</w:t>
      </w:r>
    </w:p>
    <w:p w:rsidR="00D51403" w:rsidRPr="00D51403" w:rsidRDefault="00D51403" w:rsidP="00D51403">
      <w:pPr>
        <w:widowControl/>
        <w:tabs>
          <w:tab w:val="clear" w:pos="709"/>
        </w:tabs>
        <w:suppressAutoHyphens w:val="0"/>
        <w:spacing w:after="0" w:line="475" w:lineRule="exact"/>
        <w:ind w:left="20" w:firstLine="70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u w:val="single"/>
          <w:lang w:eastAsia="ru-RU"/>
        </w:rPr>
        <w:t>Объем и структура диссертации</w:t>
      </w:r>
    </w:p>
    <w:p w:rsidR="00D51403" w:rsidRPr="00D51403" w:rsidRDefault="00D51403" w:rsidP="00D51403">
      <w:pPr>
        <w:widowControl/>
        <w:tabs>
          <w:tab w:val="clear" w:pos="709"/>
        </w:tabs>
        <w:suppressAutoHyphens w:val="0"/>
        <w:spacing w:after="0" w:line="475" w:lineRule="exact"/>
        <w:ind w:left="20" w:right="20" w:firstLine="70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Структура диссертации представлена: введением, тремя главами, обсуждением результатов исследований, выводами, практическими рекомендациями, списком литературных источников. Работа изложена на 117 страницах, иллюстрирована 27 рисунками и 20 таблицами. Библиографический список включает 189 источников, из них 38 отечественных и 157 работа зарубежных авторов.</w:t>
      </w:r>
    </w:p>
    <w:p w:rsidR="00D51403" w:rsidRDefault="00D51403" w:rsidP="00D51403"/>
    <w:p w:rsidR="00D51403" w:rsidRDefault="00D51403" w:rsidP="00D51403"/>
    <w:p w:rsidR="00D51403" w:rsidRDefault="00D51403" w:rsidP="00D51403"/>
    <w:p w:rsidR="00D51403" w:rsidRDefault="00D51403" w:rsidP="00D51403"/>
    <w:p w:rsidR="00D51403" w:rsidRPr="00D51403" w:rsidRDefault="00D51403" w:rsidP="00D51403">
      <w:pPr>
        <w:keepNext/>
        <w:keepLines/>
        <w:widowControl/>
        <w:tabs>
          <w:tab w:val="clear" w:pos="709"/>
        </w:tabs>
        <w:suppressAutoHyphens w:val="0"/>
        <w:spacing w:after="0" w:line="300" w:lineRule="exact"/>
        <w:ind w:left="4200" w:firstLine="0"/>
        <w:jc w:val="left"/>
        <w:outlineLvl w:val="3"/>
        <w:rPr>
          <w:rFonts w:ascii="Times New Roman" w:eastAsia="Times New Roman" w:hAnsi="Times New Roman" w:cs="Times New Roman"/>
          <w:b/>
          <w:bCs/>
          <w:kern w:val="0"/>
          <w:sz w:val="30"/>
          <w:szCs w:val="30"/>
          <w:lang w:eastAsia="ru-RU"/>
        </w:rPr>
      </w:pPr>
      <w:bookmarkStart w:id="5" w:name="bookmark39"/>
      <w:r w:rsidRPr="00D51403">
        <w:rPr>
          <w:rFonts w:ascii="Times New Roman" w:eastAsia="Times New Roman" w:hAnsi="Times New Roman" w:cs="Times New Roman"/>
          <w:b/>
          <w:bCs/>
          <w:kern w:val="0"/>
          <w:sz w:val="30"/>
          <w:szCs w:val="30"/>
          <w:lang w:eastAsia="ru-RU"/>
        </w:rPr>
        <w:t>Выводы</w:t>
      </w:r>
      <w:bookmarkEnd w:id="5"/>
    </w:p>
    <w:p w:rsidR="00D51403" w:rsidRPr="00D51403" w:rsidRDefault="00D51403" w:rsidP="00D51403">
      <w:pPr>
        <w:widowControl/>
        <w:numPr>
          <w:ilvl w:val="0"/>
          <w:numId w:val="22"/>
        </w:numPr>
        <w:tabs>
          <w:tab w:val="clear" w:pos="709"/>
          <w:tab w:val="left" w:pos="1236"/>
        </w:tabs>
        <w:suppressAutoHyphens w:val="0"/>
        <w:spacing w:after="0" w:line="475" w:lineRule="exact"/>
        <w:ind w:left="60" w:right="40" w:firstLine="72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Основными жалобами на состояние полости рта в группе детей с хронической почечной недостаточностью, находящихся на гемодиализе являлись: сухость красной каймы губ - в 73,1 ±6,2% случаев, сухость слизистой оболочки полости рта - 84,6±6,7% случаев; кровоточивость десен в 30,8±6,4% случаев; неприятный вкус во рту в 57,7±6,7%&gt; случаев; чувство жжения в полости рта - в 19,2±5,5% случаев; неприятный вкус во рту 57,7±6,7, частота гиперестезии зубов высокая у детей с хронической почечной недостаточностью, находящихся на гемодиализе и составляет - 44,2±6,9% случаев.</w:t>
      </w:r>
    </w:p>
    <w:p w:rsidR="00D51403" w:rsidRPr="00D51403" w:rsidRDefault="00D51403" w:rsidP="00D51403">
      <w:pPr>
        <w:widowControl/>
        <w:numPr>
          <w:ilvl w:val="0"/>
          <w:numId w:val="22"/>
        </w:numPr>
        <w:tabs>
          <w:tab w:val="clear" w:pos="709"/>
          <w:tab w:val="left" w:pos="1236"/>
        </w:tabs>
        <w:suppressAutoHyphens w:val="0"/>
        <w:spacing w:after="0" w:line="475" w:lineRule="exact"/>
        <w:ind w:left="60" w:right="40" w:firstLine="72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Обследование полости рта у детей с хронической почечной недостаточностью, находящихся на гемодиализе, выявило бледность слизистой оболочки полости рта - в 65,4±6,6% случаев и её отечность - в 76,9±5,8% случаев, явления гиперкератоза - в 19,2±5,5% случаев; отечность языка - 61,5±6,7%&gt; и его обложенность - в 78,8±5,7% случаев. Распространенность поражений тканей пародонта составила 92,3%; интенсивность поражений тканей пародонта по индексу КПИ - 2,89±0,01, индекс гигиены полости рта по Грин-Вермиллиону оценен как плохой и составил 2,2±0,06.</w:t>
      </w:r>
    </w:p>
    <w:p w:rsidR="00D51403" w:rsidRPr="00D51403" w:rsidRDefault="00D51403" w:rsidP="00D51403">
      <w:pPr>
        <w:widowControl/>
        <w:numPr>
          <w:ilvl w:val="0"/>
          <w:numId w:val="22"/>
        </w:numPr>
        <w:tabs>
          <w:tab w:val="clear" w:pos="709"/>
          <w:tab w:val="left" w:pos="1097"/>
        </w:tabs>
        <w:suppressAutoHyphens w:val="0"/>
        <w:spacing w:after="0" w:line="475" w:lineRule="exact"/>
        <w:ind w:left="60" w:right="40" w:firstLine="72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Распространенность кариеса зубов у обследованной группы детей с хронической почечной недостаточностью, находящихся на гемодиализе составила 88,5±4,4%о, интенсивность кариеса зубов в обследованной группе составила 4,21 ±0,24 (КПУ).</w:t>
      </w:r>
    </w:p>
    <w:p w:rsidR="00D51403" w:rsidRPr="00D51403" w:rsidRDefault="00D51403" w:rsidP="00D51403">
      <w:pPr>
        <w:widowControl/>
        <w:numPr>
          <w:ilvl w:val="0"/>
          <w:numId w:val="22"/>
        </w:numPr>
        <w:tabs>
          <w:tab w:val="clear" w:pos="709"/>
          <w:tab w:val="left" w:pos="1030"/>
        </w:tabs>
        <w:suppressAutoHyphens w:val="0"/>
        <w:spacing w:after="0" w:line="475" w:lineRule="exact"/>
        <w:ind w:left="60" w:right="40" w:firstLine="60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Скорость выделения слюны была достоверно снижена и составила 0,19±0,03 мл/мин. Вязкость и РН ротовой жидкости были достоверно повышены, и составили соответственно. 1,06 ± 0,03( мм 2/с) и 7,22 ±0,04.</w:t>
      </w:r>
    </w:p>
    <w:p w:rsidR="00D51403" w:rsidRPr="00D51403" w:rsidRDefault="00D51403" w:rsidP="00D51403">
      <w:pPr>
        <w:widowControl/>
        <w:numPr>
          <w:ilvl w:val="0"/>
          <w:numId w:val="22"/>
        </w:numPr>
        <w:tabs>
          <w:tab w:val="clear" w:pos="709"/>
          <w:tab w:val="left" w:pos="1111"/>
        </w:tabs>
        <w:suppressAutoHyphens w:val="0"/>
        <w:spacing w:after="0" w:line="475" w:lineRule="exact"/>
        <w:ind w:left="60" w:right="40" w:firstLine="72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После процедуры гемодиализа у пациентов хронической почечной недостаточностью в терминальной стадии отмечено достоверное снижение уровня кальция (1.75±0,03 ммоль/л), магния (1,09±0,05 ммоль/л), фосфора (2,56±0,21 ммоль/л), белка (0,7±0,07 г/л). Уровень ТБк-активных продуктов достоверно не изменялся (0,23±0,03 мкмоль/л).</w:t>
      </w:r>
    </w:p>
    <w:p w:rsidR="00D51403" w:rsidRPr="00D51403" w:rsidRDefault="00D51403" w:rsidP="00D5140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6. Применение в комплексном лечении и профилактике стоматологических заболеваний у детей с хронической почечной недостаточностью, находящихся на гемодиализе, разработанного и патогенетически обоснованного жевательного фито-субстрата на основе экстракта корня дягиля и пчелиного воска позволило получить положительные клинические результаты, подтвержденные данными об улучшении состояния слизистой оболочки полости рта и губ, пародонта и состояния гигиены полости рта, а так же функциональными и биохимическими показателями ротовой жидкости.</w:t>
      </w:r>
    </w:p>
    <w:p w:rsidR="00D51403" w:rsidRPr="00D51403" w:rsidRDefault="00D51403" w:rsidP="00D51403">
      <w:pPr>
        <w:keepNext/>
        <w:keepLines/>
        <w:widowControl/>
        <w:tabs>
          <w:tab w:val="clear" w:pos="709"/>
        </w:tabs>
        <w:suppressAutoHyphens w:val="0"/>
        <w:spacing w:after="343" w:line="300" w:lineRule="exact"/>
        <w:ind w:left="2600" w:firstLine="0"/>
        <w:jc w:val="left"/>
        <w:outlineLvl w:val="3"/>
        <w:rPr>
          <w:rFonts w:ascii="Times New Roman" w:eastAsia="Times New Roman" w:hAnsi="Times New Roman" w:cs="Times New Roman"/>
          <w:b/>
          <w:bCs/>
          <w:kern w:val="0"/>
          <w:sz w:val="30"/>
          <w:szCs w:val="30"/>
          <w:lang w:eastAsia="ru-RU"/>
        </w:rPr>
      </w:pPr>
      <w:bookmarkStart w:id="6" w:name="bookmark40"/>
      <w:r w:rsidRPr="00D51403">
        <w:rPr>
          <w:rFonts w:ascii="Times New Roman" w:eastAsia="Times New Roman" w:hAnsi="Times New Roman" w:cs="Times New Roman"/>
          <w:b/>
          <w:bCs/>
          <w:kern w:val="0"/>
          <w:sz w:val="30"/>
          <w:szCs w:val="30"/>
          <w:lang w:eastAsia="ru-RU"/>
        </w:rPr>
        <w:t>Практические рекомендации</w:t>
      </w:r>
      <w:bookmarkEnd w:id="6"/>
    </w:p>
    <w:p w:rsidR="00D51403" w:rsidRPr="00D51403" w:rsidRDefault="00D51403" w:rsidP="00D51403">
      <w:pPr>
        <w:widowControl/>
        <w:numPr>
          <w:ilvl w:val="1"/>
          <w:numId w:val="22"/>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Дети с терминальной стадией ХПН, находящиеся на гемодиализе , должны проходить диспансерное обследование и лечение у врача стоматолога в соответствии с 3 диспансерной группой по Т.Ф. Виноградовой с целью санации полости рта 1 раз в 3 месяца, с целью профилактики 6 раз в год.</w:t>
      </w:r>
    </w:p>
    <w:p w:rsidR="00D51403" w:rsidRPr="00D51403" w:rsidRDefault="00D51403" w:rsidP="00D51403">
      <w:pPr>
        <w:widowControl/>
        <w:numPr>
          <w:ilvl w:val="1"/>
          <w:numId w:val="22"/>
        </w:numPr>
        <w:tabs>
          <w:tab w:val="clear" w:pos="709"/>
          <w:tab w:val="left" w:pos="735"/>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При выборе лекарственных веществ для применения в полости рта необходимо учитывать их безвредность для детского организма, влияние на микроэлементный состав, рН ротовой жидкости, улучшение саливации, снижение кровоточивости десен.</w:t>
      </w:r>
    </w:p>
    <w:p w:rsidR="00D51403" w:rsidRPr="00D51403" w:rsidRDefault="00D51403" w:rsidP="00D51403">
      <w:pPr>
        <w:widowControl/>
        <w:numPr>
          <w:ilvl w:val="1"/>
          <w:numId w:val="22"/>
        </w:numPr>
        <w:tabs>
          <w:tab w:val="clear" w:pos="709"/>
          <w:tab w:val="left" w:pos="735"/>
        </w:tabs>
        <w:suppressAutoHyphens w:val="0"/>
        <w:spacing w:after="0" w:line="480" w:lineRule="exact"/>
        <w:ind w:left="20" w:right="20" w:firstLine="0"/>
        <w:jc w:val="left"/>
        <w:rPr>
          <w:rFonts w:ascii="Times New Roman" w:eastAsia="Times New Roman" w:hAnsi="Times New Roman" w:cs="Times New Roman"/>
          <w:kern w:val="0"/>
          <w:sz w:val="26"/>
          <w:szCs w:val="26"/>
          <w:lang w:eastAsia="ru-RU"/>
        </w:rPr>
      </w:pPr>
      <w:r w:rsidRPr="00D51403">
        <w:rPr>
          <w:rFonts w:ascii="Times New Roman" w:eastAsia="Times New Roman" w:hAnsi="Times New Roman" w:cs="Times New Roman"/>
          <w:kern w:val="0"/>
          <w:sz w:val="26"/>
          <w:szCs w:val="26"/>
          <w:lang w:eastAsia="ru-RU"/>
        </w:rPr>
        <w:t>Пациентам с тХПН, находящимся на гемодиализе рекомендуется применение в полости рта жевательного фито-субстрата 1 раз в три месяца для профилактики стоматологических заболеваний курсом 14 дней по 3 раза в день между приемами пищи, после 10-15 минут жевания оставшийся ЖФС сплевывать.</w:t>
      </w:r>
    </w:p>
    <w:p w:rsidR="00D51403" w:rsidRPr="00D51403" w:rsidRDefault="00D51403" w:rsidP="00D51403"/>
    <w:sectPr w:rsidR="00D51403" w:rsidRPr="00D5140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6618EE">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6618EE">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6618EE">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6618EE">
                <w:pPr>
                  <w:spacing w:line="240" w:lineRule="auto"/>
                </w:pPr>
                <w:fldSimple w:instr=" PAGE \* MERGEFORMAT ">
                  <w:r w:rsidR="00D51403" w:rsidRPr="00D51403">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6618EE">
      <w:pPr>
        <w:rPr>
          <w:sz w:val="2"/>
          <w:szCs w:val="2"/>
        </w:rPr>
      </w:pPr>
      <w:r w:rsidRPr="006618E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6618EE">
                  <w:pPr>
                    <w:spacing w:line="240" w:lineRule="auto"/>
                  </w:pPr>
                  <w:fldSimple w:instr=" PAGE \* MERGEFORMAT ">
                    <w:r w:rsidR="0003685A" w:rsidRPr="0003685A">
                      <w:rPr>
                        <w:rStyle w:val="afffff9"/>
                        <w:b w:val="0"/>
                        <w:bCs w:val="0"/>
                        <w:noProof/>
                      </w:rPr>
                      <w:t>7</w:t>
                    </w:r>
                  </w:fldSimple>
                </w:p>
              </w:txbxContent>
            </v:textbox>
            <w10:wrap anchorx="page" anchory="page"/>
          </v:shape>
        </w:pict>
      </w:r>
    </w:p>
    <w:p w:rsidR="000A670A" w:rsidRDefault="000A670A"/>
    <w:p w:rsidR="000A670A" w:rsidRDefault="000A670A"/>
    <w:p w:rsidR="000A670A" w:rsidRDefault="006618EE">
      <w:pPr>
        <w:rPr>
          <w:sz w:val="2"/>
          <w:szCs w:val="2"/>
        </w:rPr>
      </w:pPr>
      <w:r w:rsidRPr="006618E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6618EE">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6618EE">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7"/>
    <w:multiLevelType w:val="multilevel"/>
    <w:tmpl w:val="0000000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0B"/>
    <w:multiLevelType w:val="multilevel"/>
    <w:tmpl w:val="0000000A"/>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1"/>
    <w:multiLevelType w:val="multilevel"/>
    <w:tmpl w:val="00000010"/>
    <w:lvl w:ilvl="0">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3">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7"/>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Letter"/>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nsid w:val="0000003E"/>
    <w:multiLevelType w:val="singleLevel"/>
    <w:tmpl w:val="0000003E"/>
    <w:name w:val="WW8Num37"/>
    <w:lvl w:ilvl="0">
      <w:start w:val="1"/>
      <w:numFmt w:val="decimal"/>
      <w:lvlText w:val="%1."/>
      <w:lvlJc w:val="left"/>
      <w:pPr>
        <w:tabs>
          <w:tab w:val="num" w:pos="0"/>
        </w:tabs>
        <w:ind w:left="502" w:hanging="360"/>
      </w:pPr>
    </w:lvl>
  </w:abstractNum>
  <w:abstractNum w:abstractNumId="3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9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9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9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9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9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94"/>
  </w:num>
  <w:num w:numId="8">
    <w:abstractNumId w:val="91"/>
  </w:num>
  <w:num w:numId="9">
    <w:abstractNumId w:val="92"/>
  </w:num>
  <w:num w:numId="10">
    <w:abstractNumId w:val="97"/>
  </w:num>
  <w:num w:numId="11">
    <w:abstractNumId w:val="99"/>
  </w:num>
  <w:num w:numId="12">
    <w:abstractNumId w:val="93"/>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434A6-4E69-4482-B166-EB0C62A7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14</Pages>
  <Words>3023</Words>
  <Characters>17232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225</cp:revision>
  <cp:lastPrinted>2009-02-06T05:36:00Z</cp:lastPrinted>
  <dcterms:created xsi:type="dcterms:W3CDTF">2021-02-09T09:24:00Z</dcterms:created>
  <dcterms:modified xsi:type="dcterms:W3CDTF">2021-02-13T17:13:00Z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