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19" w:rsidRPr="00CC7419" w:rsidRDefault="00CC7419" w:rsidP="00CC7419">
      <w:pPr>
        <w:tabs>
          <w:tab w:val="clear" w:pos="709"/>
        </w:tabs>
        <w:suppressAutoHyphens w:val="0"/>
        <w:spacing w:after="416" w:line="480" w:lineRule="exact"/>
        <w:ind w:left="40" w:firstLine="0"/>
        <w:jc w:val="center"/>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Львівський національний медичний університет імені Данила Галицького</w:t>
      </w:r>
      <w:r w:rsidRPr="00CC7419">
        <w:rPr>
          <w:rFonts w:ascii="Times New Roman" w:eastAsia="Times New Roman" w:hAnsi="Times New Roman" w:cs="Times New Roman"/>
          <w:color w:val="000000"/>
          <w:kern w:val="0"/>
          <w:sz w:val="28"/>
          <w:szCs w:val="28"/>
          <w:lang w:val="uk-UA" w:eastAsia="uk-UA" w:bidi="uk-UA"/>
        </w:rPr>
        <w:br/>
        <w:t>Міністерство охорони здоров’я України</w:t>
      </w:r>
    </w:p>
    <w:p w:rsidR="00CC7419" w:rsidRPr="00CC7419" w:rsidRDefault="00CC7419" w:rsidP="00CC7419">
      <w:pPr>
        <w:tabs>
          <w:tab w:val="clear" w:pos="709"/>
        </w:tabs>
        <w:suppressAutoHyphens w:val="0"/>
        <w:spacing w:after="1212" w:line="485" w:lineRule="exact"/>
        <w:ind w:left="6200"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Кваліфікаційна наукова праця на правах рукопису</w:t>
      </w:r>
    </w:p>
    <w:p w:rsidR="00CC7419" w:rsidRPr="00CC7419" w:rsidRDefault="00CC7419" w:rsidP="00CC7419">
      <w:pPr>
        <w:keepNext/>
        <w:keepLines/>
        <w:tabs>
          <w:tab w:val="clear" w:pos="709"/>
        </w:tabs>
        <w:suppressAutoHyphens w:val="0"/>
        <w:spacing w:after="441" w:line="320" w:lineRule="exact"/>
        <w:ind w:left="40" w:firstLine="0"/>
        <w:jc w:val="center"/>
        <w:outlineLvl w:val="2"/>
        <w:rPr>
          <w:rFonts w:ascii="Times New Roman" w:eastAsia="Times New Roman" w:hAnsi="Times New Roman" w:cs="Times New Roman"/>
          <w:b/>
          <w:bCs/>
          <w:color w:val="000000"/>
          <w:kern w:val="0"/>
          <w:sz w:val="32"/>
          <w:szCs w:val="32"/>
          <w:lang w:val="uk-UA" w:eastAsia="uk-UA" w:bidi="uk-UA"/>
        </w:rPr>
      </w:pPr>
      <w:bookmarkStart w:id="0" w:name="bookmark0"/>
      <w:r w:rsidRPr="00CC7419">
        <w:rPr>
          <w:rFonts w:ascii="Times New Roman" w:eastAsia="Times New Roman" w:hAnsi="Times New Roman" w:cs="Times New Roman"/>
          <w:b/>
          <w:bCs/>
          <w:color w:val="000000"/>
          <w:kern w:val="0"/>
          <w:sz w:val="32"/>
          <w:szCs w:val="32"/>
          <w:lang w:val="uk-UA" w:eastAsia="uk-UA" w:bidi="uk-UA"/>
        </w:rPr>
        <w:t>Наконечний Йосиф Андрійович</w:t>
      </w:r>
      <w:bookmarkEnd w:id="0"/>
    </w:p>
    <w:p w:rsidR="00CC7419" w:rsidRPr="00CC7419" w:rsidRDefault="00CC7419" w:rsidP="00CC7419">
      <w:pPr>
        <w:tabs>
          <w:tab w:val="clear" w:pos="709"/>
        </w:tabs>
        <w:suppressAutoHyphens w:val="0"/>
        <w:spacing w:after="0" w:line="653" w:lineRule="exact"/>
        <w:ind w:left="4000" w:firstLine="20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УДК: 616Л47.22-007.64-06:616.</w:t>
      </w:r>
      <w:r w:rsidRPr="00CC7419">
        <w:rPr>
          <w:rFonts w:ascii="Times New Roman" w:eastAsia="Times New Roman" w:hAnsi="Times New Roman" w:cs="Times New Roman"/>
          <w:color w:val="000000"/>
          <w:kern w:val="0"/>
          <w:sz w:val="28"/>
          <w:szCs w:val="28"/>
          <w:lang w:eastAsia="en-US" w:bidi="en-US"/>
        </w:rPr>
        <w:t>699</w:t>
      </w:r>
      <w:r w:rsidRPr="00CC7419">
        <w:rPr>
          <w:rFonts w:ascii="Times New Roman" w:eastAsia="Times New Roman" w:hAnsi="Times New Roman" w:cs="Times New Roman"/>
          <w:color w:val="000000"/>
          <w:kern w:val="0"/>
          <w:sz w:val="28"/>
          <w:szCs w:val="28"/>
          <w:lang w:val="en-US" w:eastAsia="en-US" w:bidi="en-US"/>
        </w:rPr>
        <w:t>J</w:t>
      </w:r>
      <w:r w:rsidRPr="00CC7419">
        <w:rPr>
          <w:rFonts w:ascii="Times New Roman" w:eastAsia="Times New Roman" w:hAnsi="Times New Roman" w:cs="Times New Roman"/>
          <w:color w:val="000000"/>
          <w:kern w:val="0"/>
          <w:sz w:val="28"/>
          <w:szCs w:val="28"/>
          <w:lang w:eastAsia="en-US" w:bidi="en-US"/>
        </w:rPr>
        <w:t xml:space="preserve">-89-036-037 </w:t>
      </w:r>
      <w:r w:rsidRPr="00CC7419">
        <w:rPr>
          <w:rFonts w:ascii="Times New Roman" w:eastAsia="Times New Roman" w:hAnsi="Times New Roman" w:cs="Times New Roman"/>
          <w:color w:val="000000"/>
          <w:kern w:val="0"/>
          <w:sz w:val="28"/>
          <w:szCs w:val="28"/>
          <w:lang w:val="uk-UA" w:eastAsia="uk-UA" w:bidi="uk-UA"/>
        </w:rPr>
        <w:t>ДИСЕРТАЦІЯ</w:t>
      </w:r>
    </w:p>
    <w:p w:rsidR="00CC7419" w:rsidRPr="00CC7419" w:rsidRDefault="00CC7419" w:rsidP="00CC7419">
      <w:pPr>
        <w:tabs>
          <w:tab w:val="clear" w:pos="709"/>
        </w:tabs>
        <w:suppressAutoHyphens w:val="0"/>
        <w:spacing w:after="420" w:line="485" w:lineRule="exact"/>
        <w:ind w:left="40" w:firstLine="0"/>
        <w:jc w:val="center"/>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Прогностичні фактори фертильного потенціалу чоловіків при первинному</w:t>
      </w:r>
      <w:r w:rsidRPr="00CC7419">
        <w:rPr>
          <w:rFonts w:ascii="Times New Roman" w:eastAsia="Times New Roman" w:hAnsi="Times New Roman" w:cs="Times New Roman"/>
          <w:color w:val="000000"/>
          <w:kern w:val="0"/>
          <w:sz w:val="28"/>
          <w:szCs w:val="28"/>
          <w:lang w:val="uk-UA" w:eastAsia="uk-UA" w:bidi="uk-UA"/>
        </w:rPr>
        <w:br/>
        <w:t xml:space="preserve">лівобічному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та його динаміка в контексті хірургічного лікування</w:t>
      </w:r>
    </w:p>
    <w:p w:rsidR="00CC7419" w:rsidRPr="00CC7419" w:rsidRDefault="00CC7419" w:rsidP="00CC7419">
      <w:pPr>
        <w:tabs>
          <w:tab w:val="clear" w:pos="709"/>
        </w:tabs>
        <w:suppressAutoHyphens w:val="0"/>
        <w:spacing w:after="904" w:line="485" w:lineRule="exact"/>
        <w:ind w:left="40" w:firstLine="0"/>
        <w:jc w:val="center"/>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222 - медицина</w:t>
      </w:r>
      <w:r w:rsidRPr="00CC7419">
        <w:rPr>
          <w:rFonts w:ascii="Times New Roman" w:eastAsia="Times New Roman" w:hAnsi="Times New Roman" w:cs="Times New Roman"/>
          <w:color w:val="000000"/>
          <w:kern w:val="0"/>
          <w:sz w:val="28"/>
          <w:szCs w:val="28"/>
          <w:lang w:val="uk-UA" w:eastAsia="uk-UA" w:bidi="uk-UA"/>
        </w:rPr>
        <w:br/>
        <w:t>22 - охорона здоров’я</w:t>
      </w:r>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Подається на здобуття ступеня доктора філософії</w:t>
      </w:r>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Дисертація містить результати власних досліджень. Використання ідей,</w:t>
      </w:r>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результатів і текстів інших авторів мають посилання на відповідне джерело</w:t>
      </w:r>
    </w:p>
    <w:p w:rsidR="00CC7419" w:rsidRPr="00CC7419" w:rsidRDefault="00CC7419" w:rsidP="00CC7419">
      <w:pPr>
        <w:tabs>
          <w:tab w:val="clear" w:pos="709"/>
          <w:tab w:val="left" w:pos="1497"/>
        </w:tabs>
        <w:suppressAutoHyphens w:val="0"/>
        <w:spacing w:after="0" w:line="240" w:lineRule="exact"/>
        <w:ind w:left="220" w:firstLine="0"/>
        <w:rPr>
          <w:rFonts w:ascii="Times New Roman" w:eastAsia="Times New Roman" w:hAnsi="Times New Roman" w:cs="Times New Roman"/>
          <w:b/>
          <w:bCs/>
          <w:i/>
          <w:iCs/>
          <w:color w:val="000000"/>
          <w:spacing w:val="-10"/>
          <w:kern w:val="0"/>
          <w:sz w:val="24"/>
          <w:szCs w:val="24"/>
          <w:lang w:val="uk-UA" w:eastAsia="uk-UA" w:bidi="uk-UA"/>
        </w:rPr>
      </w:pPr>
      <w:r w:rsidRPr="00CC7419">
        <w:rPr>
          <w:rFonts w:ascii="Times New Roman" w:eastAsia="Times New Roman" w:hAnsi="Times New Roman" w:cs="Times New Roman"/>
          <w:b/>
          <w:bCs/>
          <w:i/>
          <w:iCs/>
          <w:color w:val="000000"/>
          <w:spacing w:val="-10"/>
          <w:kern w:val="0"/>
          <w:sz w:val="24"/>
          <w:szCs w:val="24"/>
          <w:lang w:val="uk-UA" w:eastAsia="uk-UA" w:bidi="uk-UA"/>
        </w:rPr>
        <w:t>//7</w:t>
      </w:r>
      <w:r w:rsidRPr="00CC7419">
        <w:rPr>
          <w:rFonts w:ascii="Times New Roman" w:eastAsia="Times New Roman" w:hAnsi="Times New Roman" w:cs="Times New Roman"/>
          <w:b/>
          <w:bCs/>
          <w:i/>
          <w:iCs/>
          <w:color w:val="000000"/>
          <w:spacing w:val="-10"/>
          <w:kern w:val="0"/>
          <w:sz w:val="24"/>
          <w:szCs w:val="24"/>
          <w:lang w:val="uk-UA" w:eastAsia="uk-UA" w:bidi="uk-UA"/>
        </w:rPr>
        <w:tab/>
      </w:r>
      <w:r w:rsidRPr="00CC7419">
        <w:rPr>
          <w:rFonts w:ascii="Times New Roman" w:eastAsia="Times New Roman" w:hAnsi="Times New Roman" w:cs="Times New Roman"/>
          <w:b/>
          <w:bCs/>
          <w:i/>
          <w:iCs/>
          <w:color w:val="000000"/>
          <w:spacing w:val="-10"/>
          <w:kern w:val="0"/>
          <w:sz w:val="24"/>
          <w:szCs w:val="24"/>
          <w:lang w:eastAsia="ru-RU" w:bidi="ru-RU"/>
        </w:rPr>
        <w:t xml:space="preserve">г </w:t>
      </w:r>
      <w:r w:rsidRPr="00CC7419">
        <w:rPr>
          <w:rFonts w:ascii="Times New Roman" w:eastAsia="Times New Roman" w:hAnsi="Times New Roman" w:cs="Times New Roman"/>
          <w:b/>
          <w:bCs/>
          <w:i/>
          <w:iCs/>
          <w:color w:val="000000"/>
          <w:spacing w:val="-10"/>
          <w:kern w:val="0"/>
          <w:sz w:val="24"/>
          <w:szCs w:val="24"/>
          <w:lang w:val="uk-UA" w:eastAsia="uk-UA" w:bidi="uk-UA"/>
        </w:rPr>
        <w:t>/</w:t>
      </w:r>
    </w:p>
    <w:p w:rsidR="00CC7419" w:rsidRPr="00CC7419" w:rsidRDefault="00CC7419" w:rsidP="00CC7419">
      <w:pPr>
        <w:tabs>
          <w:tab w:val="clear" w:pos="709"/>
        </w:tabs>
        <w:suppressAutoHyphens w:val="0"/>
        <w:spacing w:after="477" w:line="260" w:lineRule="exact"/>
        <w:ind w:left="1960" w:firstLine="0"/>
        <w:jc w:val="left"/>
        <w:rPr>
          <w:rFonts w:ascii="Candara" w:eastAsia="Candara" w:hAnsi="Candara" w:cs="Candara"/>
          <w:color w:val="000000"/>
          <w:kern w:val="0"/>
          <w:sz w:val="26"/>
          <w:szCs w:val="26"/>
          <w:lang w:val="uk-UA" w:eastAsia="uk-UA" w:bidi="uk-UA"/>
        </w:rPr>
      </w:pPr>
      <w:r w:rsidRPr="00CC7419">
        <w:rPr>
          <w:rFonts w:ascii="Times New Roman" w:eastAsia="Candara" w:hAnsi="Times New Roman" w:cs="Times New Roman"/>
          <w:color w:val="000000"/>
          <w:kern w:val="0"/>
          <w:sz w:val="26"/>
          <w:szCs w:val="26"/>
          <w:lang w:val="uk-UA" w:eastAsia="uk-UA" w:bidi="uk-UA"/>
        </w:rPr>
        <w:t>1</w:t>
      </w:r>
      <w:r w:rsidRPr="00CC7419">
        <w:rPr>
          <w:rFonts w:ascii="Candara" w:eastAsia="Candara" w:hAnsi="Candara" w:cs="Candara"/>
          <w:color w:val="000000"/>
          <w:kern w:val="0"/>
          <w:sz w:val="26"/>
          <w:szCs w:val="26"/>
          <w:lang w:val="uk-UA" w:eastAsia="uk-UA" w:bidi="uk-UA"/>
        </w:rPr>
        <w:t xml:space="preserve"> їа </w:t>
      </w:r>
      <w:r w:rsidRPr="00CC7419">
        <w:rPr>
          <w:rFonts w:ascii="Candara" w:eastAsia="Candara" w:hAnsi="Candara" w:cs="Candara"/>
          <w:color w:val="000000"/>
          <w:kern w:val="0"/>
          <w:sz w:val="26"/>
          <w:szCs w:val="26"/>
          <w:lang w:eastAsia="ru-RU" w:bidi="ru-RU"/>
        </w:rPr>
        <w:t xml:space="preserve">ко </w:t>
      </w:r>
      <w:r w:rsidRPr="00CC7419">
        <w:rPr>
          <w:rFonts w:ascii="Candara" w:eastAsia="Candara" w:hAnsi="Candara" w:cs="Candara"/>
          <w:color w:val="000000"/>
          <w:kern w:val="0"/>
          <w:sz w:val="26"/>
          <w:szCs w:val="26"/>
          <w:lang w:val="uk-UA" w:eastAsia="uk-UA" w:bidi="uk-UA"/>
        </w:rPr>
        <w:t>11 е чин й Й.А.</w:t>
      </w:r>
    </w:p>
    <w:p w:rsidR="00CC7419" w:rsidRPr="00CC7419" w:rsidRDefault="00CC7419" w:rsidP="00CC7419">
      <w:pPr>
        <w:tabs>
          <w:tab w:val="clear" w:pos="709"/>
        </w:tabs>
        <w:suppressAutoHyphens w:val="0"/>
        <w:spacing w:after="1064" w:line="485"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Науковий керівник: Воробець Дмитро Зіновійович, професор, доктор медичних наук, професор кафедри урології факультету післядипломної освіти Львівського національного медичного університету імені Данила Галицького МОЗ України</w:t>
      </w:r>
    </w:p>
    <w:p w:rsidR="00CC7419" w:rsidRPr="00CC7419" w:rsidRDefault="00CC7419" w:rsidP="00CC7419">
      <w:pPr>
        <w:tabs>
          <w:tab w:val="clear" w:pos="709"/>
        </w:tabs>
        <w:suppressAutoHyphens w:val="0"/>
        <w:spacing w:after="0" w:line="280" w:lineRule="exact"/>
        <w:ind w:left="40" w:firstLine="0"/>
        <w:jc w:val="center"/>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Львів - 2020</w:t>
      </w:r>
    </w:p>
    <w:p w:rsidR="001C4F79" w:rsidRDefault="001C4F79" w:rsidP="00CC7419"/>
    <w:p w:rsidR="00CC7419" w:rsidRDefault="00CC7419" w:rsidP="00CC7419"/>
    <w:p w:rsidR="00CC7419" w:rsidRDefault="00CC7419" w:rsidP="00CC7419"/>
    <w:p w:rsidR="00CC7419" w:rsidRPr="00CC7419" w:rsidRDefault="00CC7419" w:rsidP="00CC7419">
      <w:pPr>
        <w:keepNext/>
        <w:keepLines/>
        <w:tabs>
          <w:tab w:val="clear" w:pos="709"/>
        </w:tabs>
        <w:suppressAutoHyphens w:val="0"/>
        <w:spacing w:after="0" w:line="480" w:lineRule="exact"/>
        <w:ind w:right="320" w:firstLine="0"/>
        <w:jc w:val="center"/>
        <w:outlineLvl w:val="2"/>
        <w:rPr>
          <w:rFonts w:ascii="Times New Roman" w:eastAsia="Times New Roman" w:hAnsi="Times New Roman" w:cs="Times New Roman"/>
          <w:b/>
          <w:bCs/>
          <w:color w:val="000000"/>
          <w:kern w:val="0"/>
          <w:sz w:val="28"/>
          <w:szCs w:val="28"/>
          <w:lang w:val="uk-UA" w:eastAsia="uk-UA" w:bidi="uk-UA"/>
        </w:rPr>
      </w:pPr>
      <w:bookmarkStart w:id="1" w:name="bookmark4"/>
      <w:r w:rsidRPr="00CC7419">
        <w:rPr>
          <w:rFonts w:ascii="Times New Roman" w:eastAsia="Times New Roman" w:hAnsi="Times New Roman" w:cs="Times New Roman"/>
          <w:b/>
          <w:bCs/>
          <w:color w:val="000000"/>
          <w:kern w:val="0"/>
          <w:sz w:val="28"/>
          <w:szCs w:val="28"/>
          <w:lang w:val="uk-UA" w:eastAsia="uk-UA" w:bidi="uk-UA"/>
        </w:rPr>
        <w:t>ЗМІСТ</w:t>
      </w:r>
      <w:bookmarkEnd w:id="1"/>
    </w:p>
    <w:p w:rsidR="00CC7419" w:rsidRPr="00CC7419" w:rsidRDefault="00CC7419" w:rsidP="00CC7419">
      <w:pPr>
        <w:tabs>
          <w:tab w:val="clear" w:pos="709"/>
          <w:tab w:val="left" w:pos="9254"/>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fldChar w:fldCharType="begin"/>
      </w:r>
      <w:r w:rsidRPr="00CC7419">
        <w:rPr>
          <w:rFonts w:ascii="Times New Roman" w:eastAsia="Times New Roman" w:hAnsi="Times New Roman" w:cs="Times New Roman"/>
          <w:color w:val="000000"/>
          <w:kern w:val="0"/>
          <w:sz w:val="28"/>
          <w:szCs w:val="28"/>
          <w:lang w:val="uk-UA" w:eastAsia="uk-UA" w:bidi="uk-UA"/>
        </w:rPr>
        <w:instrText xml:space="preserve"> TOC \o "1-5" \h \z </w:instrText>
      </w:r>
      <w:r w:rsidRPr="00CC7419">
        <w:rPr>
          <w:rFonts w:ascii="Times New Roman" w:eastAsia="Times New Roman" w:hAnsi="Times New Roman" w:cs="Times New Roman"/>
          <w:color w:val="000000"/>
          <w:kern w:val="0"/>
          <w:sz w:val="28"/>
          <w:szCs w:val="28"/>
          <w:lang w:val="uk-UA" w:eastAsia="uk-UA" w:bidi="uk-UA"/>
        </w:rPr>
        <w:fldChar w:fldCharType="separate"/>
      </w:r>
      <w:hyperlink w:anchor="bookmark5" w:tooltip="Current Document">
        <w:r w:rsidRPr="00CC7419">
          <w:rPr>
            <w:rFonts w:ascii="Times New Roman" w:eastAsia="Times New Roman" w:hAnsi="Times New Roman" w:cs="Times New Roman"/>
            <w:color w:val="000000"/>
            <w:kern w:val="0"/>
            <w:sz w:val="28"/>
            <w:szCs w:val="28"/>
            <w:lang w:val="uk-UA" w:eastAsia="uk-UA" w:bidi="uk-UA"/>
          </w:rPr>
          <w:t>ПЕРЕЛІК УМОВНИХ СКОРОЧЕНЬ</w:t>
        </w:r>
        <w:r w:rsidRPr="00CC7419">
          <w:rPr>
            <w:rFonts w:ascii="Times New Roman" w:eastAsia="Times New Roman" w:hAnsi="Times New Roman" w:cs="Times New Roman"/>
            <w:color w:val="000000"/>
            <w:kern w:val="0"/>
            <w:sz w:val="28"/>
            <w:szCs w:val="28"/>
            <w:lang w:val="uk-UA" w:eastAsia="uk-UA" w:bidi="uk-UA"/>
          </w:rPr>
          <w:tab/>
          <w:t>24</w:t>
        </w:r>
      </w:hyperlink>
    </w:p>
    <w:p w:rsidR="00CC7419" w:rsidRPr="00CC7419" w:rsidRDefault="00CC7419" w:rsidP="00CC7419">
      <w:pPr>
        <w:tabs>
          <w:tab w:val="clear" w:pos="709"/>
          <w:tab w:val="left" w:pos="9254"/>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6" w:tooltip="Current Document">
        <w:r w:rsidRPr="00CC7419">
          <w:rPr>
            <w:rFonts w:ascii="Times New Roman" w:eastAsia="Times New Roman" w:hAnsi="Times New Roman" w:cs="Times New Roman"/>
            <w:color w:val="000000"/>
            <w:kern w:val="0"/>
            <w:sz w:val="28"/>
            <w:szCs w:val="28"/>
            <w:lang w:val="uk-UA" w:eastAsia="uk-UA" w:bidi="uk-UA"/>
          </w:rPr>
          <w:t>ВСТУП</w:t>
        </w:r>
        <w:r w:rsidRPr="00CC7419">
          <w:rPr>
            <w:rFonts w:ascii="Times New Roman" w:eastAsia="Times New Roman" w:hAnsi="Times New Roman" w:cs="Times New Roman"/>
            <w:color w:val="000000"/>
            <w:kern w:val="0"/>
            <w:sz w:val="28"/>
            <w:szCs w:val="28"/>
            <w:lang w:val="uk-UA" w:eastAsia="uk-UA" w:bidi="uk-UA"/>
          </w:rPr>
          <w:tab/>
          <w:t>26</w:t>
        </w:r>
      </w:hyperlink>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РОЗДІЛ 1 ПАТОГЕНЕТИЧНІ ФАКТОРИ НЕПЛІДДЯ У ЧОЛОВІКІВ З</w:t>
      </w:r>
    </w:p>
    <w:p w:rsidR="00CC7419" w:rsidRPr="00CC7419" w:rsidRDefault="00CC7419" w:rsidP="00CC7419">
      <w:pPr>
        <w:tabs>
          <w:tab w:val="clear" w:pos="709"/>
          <w:tab w:val="right" w:pos="9572"/>
        </w:tabs>
        <w:suppressAutoHyphens w:val="0"/>
        <w:spacing w:after="0" w:line="480" w:lineRule="exact"/>
        <w:ind w:left="1440"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(Огляд літератури)</w:t>
      </w:r>
      <w:r w:rsidRPr="00CC7419">
        <w:rPr>
          <w:rFonts w:ascii="Times New Roman" w:eastAsia="Times New Roman" w:hAnsi="Times New Roman" w:cs="Times New Roman"/>
          <w:color w:val="000000"/>
          <w:kern w:val="0"/>
          <w:sz w:val="28"/>
          <w:szCs w:val="28"/>
          <w:lang w:val="uk-UA" w:eastAsia="uk-UA" w:bidi="uk-UA"/>
        </w:rPr>
        <w:tab/>
        <w:t>33</w:t>
      </w:r>
    </w:p>
    <w:p w:rsidR="00CC7419" w:rsidRPr="00CC7419" w:rsidRDefault="00CC7419" w:rsidP="00CC7419">
      <w:pPr>
        <w:numPr>
          <w:ilvl w:val="0"/>
          <w:numId w:val="6"/>
        </w:numPr>
        <w:tabs>
          <w:tab w:val="clear" w:pos="709"/>
          <w:tab w:val="left" w:pos="1928"/>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Соноеластографія у хворих на </w:t>
      </w:r>
      <w:r w:rsidRPr="00CC7419">
        <w:rPr>
          <w:rFonts w:ascii="Times New Roman" w:eastAsia="Times New Roman" w:hAnsi="Times New Roman" w:cs="Times New Roman"/>
          <w:color w:val="000000"/>
          <w:kern w:val="0"/>
          <w:sz w:val="28"/>
          <w:szCs w:val="28"/>
          <w:lang w:eastAsia="ru-RU" w:bidi="ru-RU"/>
        </w:rPr>
        <w:t>варикоцеле</w:t>
      </w:r>
      <w:r w:rsidRPr="00CC7419">
        <w:rPr>
          <w:rFonts w:ascii="Times New Roman" w:eastAsia="Times New Roman" w:hAnsi="Times New Roman" w:cs="Times New Roman"/>
          <w:color w:val="000000"/>
          <w:kern w:val="0"/>
          <w:sz w:val="28"/>
          <w:szCs w:val="28"/>
          <w:lang w:eastAsia="ru-RU" w:bidi="ru-RU"/>
        </w:rPr>
        <w:tab/>
      </w:r>
      <w:r w:rsidRPr="00CC7419">
        <w:rPr>
          <w:rFonts w:ascii="Times New Roman" w:eastAsia="Times New Roman" w:hAnsi="Times New Roman" w:cs="Times New Roman"/>
          <w:color w:val="000000"/>
          <w:kern w:val="0"/>
          <w:sz w:val="28"/>
          <w:szCs w:val="28"/>
          <w:lang w:val="uk-UA" w:eastAsia="uk-UA" w:bidi="uk-UA"/>
        </w:rPr>
        <w:t>33</w:t>
      </w:r>
    </w:p>
    <w:p w:rsidR="00CC7419" w:rsidRPr="00CC7419" w:rsidRDefault="00CC7419" w:rsidP="00CC7419">
      <w:pPr>
        <w:numPr>
          <w:ilvl w:val="0"/>
          <w:numId w:val="6"/>
        </w:numPr>
        <w:tabs>
          <w:tab w:val="clear" w:pos="709"/>
          <w:tab w:val="left" w:pos="194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Патофізіологічні механізми тестикулярної дисфункції при</w:t>
      </w:r>
    </w:p>
    <w:p w:rsidR="00CC7419" w:rsidRPr="00CC7419" w:rsidRDefault="00CC7419" w:rsidP="00CC7419">
      <w:pPr>
        <w:tabs>
          <w:tab w:val="clear" w:pos="709"/>
          <w:tab w:val="right" w:pos="9572"/>
        </w:tabs>
        <w:suppressAutoHyphens w:val="0"/>
        <w:spacing w:after="0" w:line="480" w:lineRule="exact"/>
        <w:ind w:left="1440"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eastAsia="ru-RU" w:bidi="ru-RU"/>
        </w:rPr>
        <w:t>варикоцеле</w:t>
      </w:r>
      <w:r w:rsidRPr="00CC7419">
        <w:rPr>
          <w:rFonts w:ascii="Times New Roman" w:eastAsia="Times New Roman" w:hAnsi="Times New Roman" w:cs="Times New Roman"/>
          <w:color w:val="000000"/>
          <w:kern w:val="0"/>
          <w:sz w:val="28"/>
          <w:szCs w:val="28"/>
          <w:lang w:eastAsia="ru-RU" w:bidi="ru-RU"/>
        </w:rPr>
        <w:tab/>
      </w:r>
      <w:r w:rsidRPr="00CC7419">
        <w:rPr>
          <w:rFonts w:ascii="Times New Roman" w:eastAsia="Times New Roman" w:hAnsi="Times New Roman" w:cs="Times New Roman"/>
          <w:color w:val="000000"/>
          <w:kern w:val="0"/>
          <w:sz w:val="28"/>
          <w:szCs w:val="28"/>
          <w:lang w:val="uk-UA" w:eastAsia="uk-UA" w:bidi="uk-UA"/>
        </w:rPr>
        <w:t>35</w:t>
      </w:r>
    </w:p>
    <w:p w:rsidR="00CC7419" w:rsidRPr="00CC7419" w:rsidRDefault="00CC7419" w:rsidP="00CC7419">
      <w:pPr>
        <w:numPr>
          <w:ilvl w:val="0"/>
          <w:numId w:val="6"/>
        </w:numPr>
        <w:tabs>
          <w:tab w:val="clear" w:pos="709"/>
          <w:tab w:val="left" w:pos="1947"/>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Біохімічні аспекти патофізіології </w:t>
      </w:r>
      <w:r w:rsidRPr="00CC7419">
        <w:rPr>
          <w:rFonts w:ascii="Times New Roman" w:eastAsia="Times New Roman" w:hAnsi="Times New Roman" w:cs="Times New Roman"/>
          <w:color w:val="000000"/>
          <w:kern w:val="0"/>
          <w:sz w:val="28"/>
          <w:szCs w:val="28"/>
          <w:lang w:eastAsia="ru-RU" w:bidi="ru-RU"/>
        </w:rPr>
        <w:t>варикоцеле</w:t>
      </w:r>
      <w:r w:rsidRPr="00CC7419">
        <w:rPr>
          <w:rFonts w:ascii="Times New Roman" w:eastAsia="Times New Roman" w:hAnsi="Times New Roman" w:cs="Times New Roman"/>
          <w:color w:val="000000"/>
          <w:kern w:val="0"/>
          <w:sz w:val="28"/>
          <w:szCs w:val="28"/>
          <w:lang w:eastAsia="ru-RU" w:bidi="ru-RU"/>
        </w:rPr>
        <w:tab/>
      </w:r>
      <w:r w:rsidRPr="00CC7419">
        <w:rPr>
          <w:rFonts w:ascii="Times New Roman" w:eastAsia="Times New Roman" w:hAnsi="Times New Roman" w:cs="Times New Roman"/>
          <w:color w:val="000000"/>
          <w:kern w:val="0"/>
          <w:sz w:val="28"/>
          <w:szCs w:val="28"/>
          <w:lang w:val="uk-UA" w:eastAsia="uk-UA" w:bidi="uk-UA"/>
        </w:rPr>
        <w:t>38</w:t>
      </w:r>
    </w:p>
    <w:p w:rsidR="00CC7419" w:rsidRPr="00CC7419" w:rsidRDefault="00CC7419" w:rsidP="00CC7419">
      <w:pPr>
        <w:numPr>
          <w:ilvl w:val="0"/>
          <w:numId w:val="6"/>
        </w:numPr>
        <w:tabs>
          <w:tab w:val="clear" w:pos="709"/>
          <w:tab w:val="left" w:pos="195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Імунологічні чинники непліддя при лівобічному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44 РОЗДІЛ </w:t>
      </w:r>
      <w:r w:rsidRPr="00CC7419">
        <w:rPr>
          <w:rFonts w:ascii="Times New Roman" w:eastAsia="Times New Roman" w:hAnsi="Times New Roman" w:cs="Times New Roman"/>
          <w:color w:val="000000"/>
          <w:kern w:val="0"/>
          <w:sz w:val="28"/>
          <w:szCs w:val="28"/>
          <w:lang w:eastAsia="ru-RU" w:bidi="ru-RU"/>
        </w:rPr>
        <w:t xml:space="preserve">2 ХАРАКТЕРИСТИКА </w:t>
      </w:r>
      <w:r w:rsidRPr="00CC7419">
        <w:rPr>
          <w:rFonts w:ascii="Times New Roman" w:eastAsia="Times New Roman" w:hAnsi="Times New Roman" w:cs="Times New Roman"/>
          <w:color w:val="000000"/>
          <w:kern w:val="0"/>
          <w:sz w:val="28"/>
          <w:szCs w:val="28"/>
          <w:lang w:val="uk-UA" w:eastAsia="uk-UA" w:bidi="uk-UA"/>
        </w:rPr>
        <w:t xml:space="preserve">КЛІНІЧНОГО МАТЕРІАЛУ І </w:t>
      </w:r>
      <w:r w:rsidRPr="00CC7419">
        <w:rPr>
          <w:rFonts w:ascii="Times New Roman" w:eastAsia="Times New Roman" w:hAnsi="Times New Roman" w:cs="Times New Roman"/>
          <w:color w:val="000000"/>
          <w:kern w:val="0"/>
          <w:sz w:val="28"/>
          <w:szCs w:val="28"/>
          <w:lang w:eastAsia="ru-RU" w:bidi="ru-RU"/>
        </w:rPr>
        <w:t>МЕТОДИ</w:t>
      </w:r>
    </w:p>
    <w:p w:rsidR="00CC7419" w:rsidRPr="00CC7419" w:rsidRDefault="00CC7419" w:rsidP="00CC7419">
      <w:pPr>
        <w:tabs>
          <w:tab w:val="clear" w:pos="709"/>
          <w:tab w:val="right" w:pos="9572"/>
        </w:tabs>
        <w:suppressAutoHyphens w:val="0"/>
        <w:spacing w:after="0" w:line="480" w:lineRule="exact"/>
        <w:ind w:left="1440" w:firstLine="0"/>
        <w:rPr>
          <w:rFonts w:ascii="Times New Roman" w:eastAsia="Times New Roman" w:hAnsi="Times New Roman" w:cs="Times New Roman"/>
          <w:color w:val="000000"/>
          <w:kern w:val="0"/>
          <w:sz w:val="28"/>
          <w:szCs w:val="28"/>
          <w:lang w:val="uk-UA" w:eastAsia="uk-UA" w:bidi="uk-UA"/>
        </w:rPr>
      </w:pPr>
      <w:hyperlink w:anchor="bookmark14" w:tooltip="Current Document">
        <w:r w:rsidRPr="00CC7419">
          <w:rPr>
            <w:rFonts w:ascii="Times New Roman" w:eastAsia="Times New Roman" w:hAnsi="Times New Roman" w:cs="Times New Roman"/>
            <w:color w:val="000000"/>
            <w:kern w:val="0"/>
            <w:sz w:val="28"/>
            <w:szCs w:val="28"/>
            <w:lang w:val="uk-UA" w:eastAsia="uk-UA" w:bidi="uk-UA"/>
          </w:rPr>
          <w:t>ДОСЛІДЖЕННЯ</w:t>
        </w:r>
        <w:r w:rsidRPr="00CC7419">
          <w:rPr>
            <w:rFonts w:ascii="Times New Roman" w:eastAsia="Times New Roman" w:hAnsi="Times New Roman" w:cs="Times New Roman"/>
            <w:color w:val="000000"/>
            <w:kern w:val="0"/>
            <w:sz w:val="28"/>
            <w:szCs w:val="28"/>
            <w:lang w:val="uk-UA" w:eastAsia="uk-UA" w:bidi="uk-UA"/>
          </w:rPr>
          <w:tab/>
          <w:t>53</w:t>
        </w:r>
      </w:hyperlink>
    </w:p>
    <w:p w:rsidR="00CC7419" w:rsidRPr="00CC7419" w:rsidRDefault="00CC7419" w:rsidP="00CC7419">
      <w:pPr>
        <w:numPr>
          <w:ilvl w:val="0"/>
          <w:numId w:val="7"/>
        </w:numPr>
        <w:tabs>
          <w:tab w:val="clear" w:pos="709"/>
          <w:tab w:val="left" w:pos="1957"/>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Загальна характеристика хворих</w:t>
      </w:r>
      <w:r w:rsidRPr="00CC7419">
        <w:rPr>
          <w:rFonts w:ascii="Times New Roman" w:eastAsia="Times New Roman" w:hAnsi="Times New Roman" w:cs="Times New Roman"/>
          <w:color w:val="000000"/>
          <w:kern w:val="0"/>
          <w:sz w:val="28"/>
          <w:szCs w:val="28"/>
          <w:lang w:val="uk-UA" w:eastAsia="uk-UA" w:bidi="uk-UA"/>
        </w:rPr>
        <w:tab/>
        <w:t>53</w:t>
      </w:r>
    </w:p>
    <w:p w:rsidR="00CC7419" w:rsidRPr="00CC7419" w:rsidRDefault="00CC7419" w:rsidP="00CC7419">
      <w:pPr>
        <w:numPr>
          <w:ilvl w:val="0"/>
          <w:numId w:val="7"/>
        </w:numPr>
        <w:tabs>
          <w:tab w:val="clear" w:pos="709"/>
          <w:tab w:val="left" w:pos="1976"/>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Методи дослідження і лікування</w:t>
      </w:r>
      <w:r w:rsidRPr="00CC7419">
        <w:rPr>
          <w:rFonts w:ascii="Times New Roman" w:eastAsia="Times New Roman" w:hAnsi="Times New Roman" w:cs="Times New Roman"/>
          <w:color w:val="000000"/>
          <w:kern w:val="0"/>
          <w:sz w:val="28"/>
          <w:szCs w:val="28"/>
          <w:lang w:val="uk-UA" w:eastAsia="uk-UA" w:bidi="uk-UA"/>
        </w:rPr>
        <w:tab/>
        <w:t>56</w:t>
      </w:r>
    </w:p>
    <w:p w:rsidR="00CC7419" w:rsidRPr="00CC7419" w:rsidRDefault="00CC7419" w:rsidP="00CC7419">
      <w:pPr>
        <w:numPr>
          <w:ilvl w:val="0"/>
          <w:numId w:val="8"/>
        </w:numPr>
        <w:tabs>
          <w:tab w:val="clear" w:pos="709"/>
          <w:tab w:val="left" w:pos="216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Ультразвукове дослідження з допплерографією та</w:t>
      </w:r>
    </w:p>
    <w:p w:rsidR="00CC7419" w:rsidRPr="00CC7419" w:rsidRDefault="00CC7419" w:rsidP="00CC7419">
      <w:pPr>
        <w:tabs>
          <w:tab w:val="clear" w:pos="709"/>
          <w:tab w:val="right" w:pos="9572"/>
        </w:tabs>
        <w:suppressAutoHyphens w:val="0"/>
        <w:spacing w:after="0" w:line="480" w:lineRule="exact"/>
        <w:ind w:left="1440"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еластографією</w:t>
      </w:r>
      <w:r w:rsidRPr="00CC7419">
        <w:rPr>
          <w:rFonts w:ascii="Times New Roman" w:eastAsia="Times New Roman" w:hAnsi="Times New Roman" w:cs="Times New Roman"/>
          <w:color w:val="000000"/>
          <w:kern w:val="0"/>
          <w:sz w:val="28"/>
          <w:szCs w:val="28"/>
          <w:lang w:val="uk-UA" w:eastAsia="uk-UA" w:bidi="uk-UA"/>
        </w:rPr>
        <w:tab/>
        <w:t>56</w:t>
      </w:r>
    </w:p>
    <w:p w:rsidR="00CC7419" w:rsidRPr="00CC7419" w:rsidRDefault="00CC7419" w:rsidP="00CC7419">
      <w:pPr>
        <w:numPr>
          <w:ilvl w:val="0"/>
          <w:numId w:val="8"/>
        </w:numPr>
        <w:tabs>
          <w:tab w:val="clear" w:pos="709"/>
          <w:tab w:val="left" w:pos="2182"/>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Аналіз еякуляту</w:t>
      </w:r>
      <w:r w:rsidRPr="00CC7419">
        <w:rPr>
          <w:rFonts w:ascii="Times New Roman" w:eastAsia="Times New Roman" w:hAnsi="Times New Roman" w:cs="Times New Roman"/>
          <w:color w:val="000000"/>
          <w:kern w:val="0"/>
          <w:sz w:val="28"/>
          <w:szCs w:val="28"/>
          <w:lang w:val="uk-UA" w:eastAsia="uk-UA" w:bidi="uk-UA"/>
        </w:rPr>
        <w:tab/>
        <w:t>58</w:t>
      </w:r>
    </w:p>
    <w:p w:rsidR="00CC7419" w:rsidRPr="00CC7419" w:rsidRDefault="00CC7419" w:rsidP="00CC7419">
      <w:pPr>
        <w:numPr>
          <w:ilvl w:val="0"/>
          <w:numId w:val="8"/>
        </w:numPr>
        <w:tabs>
          <w:tab w:val="clear" w:pos="709"/>
          <w:tab w:val="left" w:pos="2182"/>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Біохімічні дослідження</w:t>
      </w:r>
      <w:r w:rsidRPr="00CC7419">
        <w:rPr>
          <w:rFonts w:ascii="Times New Roman" w:eastAsia="Times New Roman" w:hAnsi="Times New Roman" w:cs="Times New Roman"/>
          <w:color w:val="000000"/>
          <w:kern w:val="0"/>
          <w:sz w:val="28"/>
          <w:szCs w:val="28"/>
          <w:lang w:val="uk-UA" w:eastAsia="uk-UA" w:bidi="uk-UA"/>
        </w:rPr>
        <w:tab/>
        <w:t>59</w:t>
      </w:r>
    </w:p>
    <w:p w:rsidR="00CC7419" w:rsidRPr="00CC7419" w:rsidRDefault="00CC7419" w:rsidP="00CC7419">
      <w:pPr>
        <w:numPr>
          <w:ilvl w:val="0"/>
          <w:numId w:val="8"/>
        </w:numPr>
        <w:tabs>
          <w:tab w:val="clear" w:pos="709"/>
          <w:tab w:val="left" w:pos="2182"/>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Імунологічні дослідження</w:t>
      </w:r>
      <w:r w:rsidRPr="00CC7419">
        <w:rPr>
          <w:rFonts w:ascii="Times New Roman" w:eastAsia="Times New Roman" w:hAnsi="Times New Roman" w:cs="Times New Roman"/>
          <w:color w:val="000000"/>
          <w:kern w:val="0"/>
          <w:sz w:val="28"/>
          <w:szCs w:val="28"/>
          <w:lang w:val="uk-UA" w:eastAsia="uk-UA" w:bidi="uk-UA"/>
        </w:rPr>
        <w:tab/>
        <w:t>62</w:t>
      </w:r>
    </w:p>
    <w:p w:rsidR="00CC7419" w:rsidRPr="00CC7419" w:rsidRDefault="00CC7419" w:rsidP="00CC7419">
      <w:pPr>
        <w:numPr>
          <w:ilvl w:val="0"/>
          <w:numId w:val="8"/>
        </w:numPr>
        <w:tabs>
          <w:tab w:val="clear" w:pos="709"/>
          <w:tab w:val="left" w:pos="2182"/>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Статистичний аналіз</w:t>
      </w:r>
      <w:r w:rsidRPr="00CC7419">
        <w:rPr>
          <w:rFonts w:ascii="Times New Roman" w:eastAsia="Times New Roman" w:hAnsi="Times New Roman" w:cs="Times New Roman"/>
          <w:color w:val="000000"/>
          <w:kern w:val="0"/>
          <w:sz w:val="28"/>
          <w:szCs w:val="28"/>
          <w:lang w:val="uk-UA" w:eastAsia="uk-UA" w:bidi="uk-UA"/>
        </w:rPr>
        <w:tab/>
        <w:t>62</w:t>
      </w:r>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РОЗДІЛ 3 ДИНАМІКА ПОКАЗНИКІВ ЖИТТЄЗДАТНОСТІ ТА</w:t>
      </w:r>
    </w:p>
    <w:p w:rsidR="00CC7419" w:rsidRPr="00CC7419" w:rsidRDefault="00CC7419" w:rsidP="00CC7419">
      <w:pPr>
        <w:tabs>
          <w:tab w:val="clear" w:pos="709"/>
        </w:tabs>
        <w:suppressAutoHyphens w:val="0"/>
        <w:spacing w:after="0" w:line="480" w:lineRule="exact"/>
        <w:ind w:left="1440"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ФУНКЦІЇ ЯЄЧОК У КОНТЕКСТІ ЛАПАРОСКОПІЧНОГО ЛІКУВАННЯ ЛІВОБІЧНОГО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ІІ-ІІІ СТУПЕНІВ 65</w:t>
      </w:r>
    </w:p>
    <w:p w:rsidR="00CC7419" w:rsidRPr="00CC7419" w:rsidRDefault="00CC7419" w:rsidP="00CC7419">
      <w:pPr>
        <w:numPr>
          <w:ilvl w:val="0"/>
          <w:numId w:val="9"/>
        </w:numPr>
        <w:tabs>
          <w:tab w:val="clear" w:pos="709"/>
          <w:tab w:val="left" w:pos="1952"/>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Аналіз визначальних соноеластографічних параметрів</w:t>
      </w:r>
      <w:r w:rsidRPr="00CC7419">
        <w:rPr>
          <w:rFonts w:ascii="Times New Roman" w:eastAsia="Times New Roman" w:hAnsi="Times New Roman" w:cs="Times New Roman"/>
          <w:color w:val="000000"/>
          <w:kern w:val="0"/>
          <w:sz w:val="28"/>
          <w:szCs w:val="28"/>
          <w:lang w:val="uk-UA" w:eastAsia="uk-UA" w:bidi="uk-UA"/>
        </w:rPr>
        <w:tab/>
        <w:t>65</w:t>
      </w:r>
    </w:p>
    <w:p w:rsidR="00CC7419" w:rsidRPr="00CC7419" w:rsidRDefault="00CC7419" w:rsidP="00CC7419">
      <w:pPr>
        <w:numPr>
          <w:ilvl w:val="0"/>
          <w:numId w:val="9"/>
        </w:numPr>
        <w:tabs>
          <w:tab w:val="clear" w:pos="709"/>
          <w:tab w:val="left" w:pos="1971"/>
          <w:tab w:val="right" w:pos="9572"/>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Інтерпретація провідних показників спермограми</w:t>
      </w:r>
      <w:r w:rsidRPr="00CC7419">
        <w:rPr>
          <w:rFonts w:ascii="Times New Roman" w:eastAsia="Times New Roman" w:hAnsi="Times New Roman" w:cs="Times New Roman"/>
          <w:color w:val="000000"/>
          <w:kern w:val="0"/>
          <w:sz w:val="28"/>
          <w:szCs w:val="28"/>
          <w:lang w:val="uk-UA" w:eastAsia="uk-UA" w:bidi="uk-UA"/>
        </w:rPr>
        <w:tab/>
        <w:t>73</w:t>
      </w:r>
    </w:p>
    <w:p w:rsidR="00CC7419" w:rsidRPr="00CC7419" w:rsidRDefault="00CC7419" w:rsidP="00CC7419">
      <w:pPr>
        <w:tabs>
          <w:tab w:val="clear" w:pos="709"/>
          <w:tab w:val="right" w:pos="957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Висновки до розділу 3</w:t>
      </w:r>
      <w:r w:rsidRPr="00CC7419">
        <w:rPr>
          <w:rFonts w:ascii="Times New Roman" w:eastAsia="Times New Roman" w:hAnsi="Times New Roman" w:cs="Times New Roman"/>
          <w:color w:val="000000"/>
          <w:kern w:val="0"/>
          <w:sz w:val="28"/>
          <w:szCs w:val="28"/>
          <w:lang w:val="uk-UA" w:eastAsia="uk-UA" w:bidi="uk-UA"/>
        </w:rPr>
        <w:tab/>
        <w:t>78</w:t>
      </w:r>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РОЗДІЛ 4 ДИНАМІКА ПОКАЗНИКІВ ЗАХИСНИХ СИСТЕМ У</w:t>
      </w:r>
    </w:p>
    <w:p w:rsidR="00CC7419" w:rsidRPr="00CC7419" w:rsidRDefault="00CC7419" w:rsidP="00CC7419">
      <w:pPr>
        <w:tabs>
          <w:tab w:val="clear" w:pos="709"/>
          <w:tab w:val="right" w:pos="9572"/>
        </w:tabs>
        <w:suppressAutoHyphens w:val="0"/>
        <w:spacing w:after="0" w:line="480" w:lineRule="exact"/>
        <w:ind w:left="1440"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БІОЛОГІЧНИХ </w:t>
      </w:r>
      <w:r w:rsidRPr="00CC7419">
        <w:rPr>
          <w:rFonts w:ascii="Times New Roman" w:eastAsia="Times New Roman" w:hAnsi="Times New Roman" w:cs="Times New Roman"/>
          <w:color w:val="000000"/>
          <w:kern w:val="0"/>
          <w:sz w:val="28"/>
          <w:szCs w:val="28"/>
          <w:lang w:val="uk-UA" w:eastAsia="ru-RU" w:bidi="ru-RU"/>
        </w:rPr>
        <w:t xml:space="preserve">ТКАНИНАХ </w:t>
      </w:r>
      <w:r w:rsidRPr="00CC7419">
        <w:rPr>
          <w:rFonts w:ascii="Times New Roman" w:eastAsia="Times New Roman" w:hAnsi="Times New Roman" w:cs="Times New Roman"/>
          <w:color w:val="000000"/>
          <w:kern w:val="0"/>
          <w:sz w:val="28"/>
          <w:szCs w:val="28"/>
          <w:lang w:val="uk-UA" w:eastAsia="uk-UA" w:bidi="uk-UA"/>
        </w:rPr>
        <w:t>У КОНТЕКСТІ ЛАПАРОСКОПІЧНОГО ЛІКУВАННЯ ЛІВОБІЧНОГО ВАРИКОЦЕЛЕ ІІ-ІІІ СТУПЕНІВ</w:t>
      </w:r>
      <w:r w:rsidRPr="00CC7419">
        <w:rPr>
          <w:rFonts w:ascii="Times New Roman" w:eastAsia="Times New Roman" w:hAnsi="Times New Roman" w:cs="Times New Roman"/>
          <w:color w:val="000000"/>
          <w:kern w:val="0"/>
          <w:sz w:val="28"/>
          <w:szCs w:val="28"/>
          <w:lang w:val="uk-UA" w:eastAsia="uk-UA" w:bidi="uk-UA"/>
        </w:rPr>
        <w:tab/>
        <w:t>79</w:t>
      </w:r>
      <w:r w:rsidRPr="00CC7419">
        <w:rPr>
          <w:rFonts w:ascii="Times New Roman" w:eastAsia="Times New Roman" w:hAnsi="Times New Roman" w:cs="Times New Roman"/>
          <w:color w:val="000000"/>
          <w:kern w:val="0"/>
          <w:sz w:val="28"/>
          <w:szCs w:val="28"/>
          <w:lang w:val="uk-UA" w:eastAsia="uk-UA" w:bidi="uk-UA"/>
        </w:rPr>
        <w:fldChar w:fldCharType="end"/>
      </w:r>
    </w:p>
    <w:p w:rsidR="00CC7419" w:rsidRPr="00CC7419" w:rsidRDefault="00CC7419" w:rsidP="00CC7419">
      <w:pPr>
        <w:numPr>
          <w:ilvl w:val="0"/>
          <w:numId w:val="10"/>
        </w:numPr>
        <w:tabs>
          <w:tab w:val="clear" w:pos="709"/>
          <w:tab w:val="left" w:pos="195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eastAsia="ru-RU" w:bidi="ru-RU"/>
        </w:rPr>
        <w:t xml:space="preserve">Характеристика </w:t>
      </w:r>
      <w:r w:rsidRPr="00CC7419">
        <w:rPr>
          <w:rFonts w:ascii="Times New Roman" w:eastAsia="Times New Roman" w:hAnsi="Times New Roman" w:cs="Times New Roman"/>
          <w:color w:val="000000"/>
          <w:kern w:val="0"/>
          <w:sz w:val="28"/>
          <w:szCs w:val="28"/>
          <w:lang w:val="uk-UA" w:eastAsia="uk-UA" w:bidi="uk-UA"/>
        </w:rPr>
        <w:t xml:space="preserve">параметрів про-/антиоксидантної, </w:t>
      </w:r>
      <w:r w:rsidRPr="00CC7419">
        <w:rPr>
          <w:rFonts w:ascii="Times New Roman" w:eastAsia="Times New Roman" w:hAnsi="Times New Roman" w:cs="Times New Roman"/>
          <w:color w:val="000000"/>
          <w:kern w:val="0"/>
          <w:sz w:val="28"/>
          <w:szCs w:val="28"/>
          <w:lang w:val="en-US" w:eastAsia="en-US" w:bidi="en-US"/>
        </w:rPr>
        <w:t>L</w:t>
      </w:r>
      <w:r w:rsidRPr="00CC7419">
        <w:rPr>
          <w:rFonts w:ascii="Times New Roman" w:eastAsia="Times New Roman" w:hAnsi="Times New Roman" w:cs="Times New Roman"/>
          <w:color w:val="000000"/>
          <w:kern w:val="0"/>
          <w:sz w:val="28"/>
          <w:szCs w:val="28"/>
          <w:lang w:eastAsia="en-US" w:bidi="en-US"/>
        </w:rPr>
        <w:t>-</w:t>
      </w:r>
    </w:p>
    <w:p w:rsidR="00CC7419" w:rsidRPr="00CC7419" w:rsidRDefault="00CC7419" w:rsidP="00CC7419">
      <w:pPr>
        <w:tabs>
          <w:tab w:val="clear" w:pos="709"/>
          <w:tab w:val="right" w:pos="9681"/>
        </w:tabs>
        <w:suppressAutoHyphens w:val="0"/>
        <w:spacing w:after="0" w:line="480" w:lineRule="exact"/>
        <w:ind w:left="1440"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fldChar w:fldCharType="begin"/>
      </w:r>
      <w:r w:rsidRPr="00CC7419">
        <w:rPr>
          <w:rFonts w:ascii="Times New Roman" w:eastAsia="Times New Roman" w:hAnsi="Times New Roman" w:cs="Times New Roman"/>
          <w:color w:val="000000"/>
          <w:kern w:val="0"/>
          <w:sz w:val="28"/>
          <w:szCs w:val="28"/>
          <w:lang w:val="uk-UA" w:eastAsia="uk-UA" w:bidi="uk-UA"/>
        </w:rPr>
        <w:instrText xml:space="preserve"> TOC \o "1-5" \h \z </w:instrText>
      </w:r>
      <w:r w:rsidRPr="00CC7419">
        <w:rPr>
          <w:rFonts w:ascii="Times New Roman" w:eastAsia="Times New Roman" w:hAnsi="Times New Roman" w:cs="Times New Roman"/>
          <w:color w:val="000000"/>
          <w:kern w:val="0"/>
          <w:sz w:val="28"/>
          <w:szCs w:val="28"/>
          <w:lang w:val="uk-UA" w:eastAsia="uk-UA" w:bidi="uk-UA"/>
        </w:rPr>
        <w:fldChar w:fldCharType="separate"/>
      </w:r>
      <w:r w:rsidRPr="00CC7419">
        <w:rPr>
          <w:rFonts w:ascii="Times New Roman" w:eastAsia="Times New Roman" w:hAnsi="Times New Roman" w:cs="Times New Roman"/>
          <w:color w:val="000000"/>
          <w:kern w:val="0"/>
          <w:sz w:val="28"/>
          <w:szCs w:val="28"/>
          <w:lang w:val="uk-UA" w:eastAsia="uk-UA" w:bidi="uk-UA"/>
        </w:rPr>
        <w:t>аргінін</w:t>
      </w:r>
      <w:r w:rsidRPr="00CC7419">
        <w:rPr>
          <w:rFonts w:ascii="Times New Roman" w:eastAsia="Times New Roman" w:hAnsi="Times New Roman" w:cs="Times New Roman"/>
          <w:color w:val="000000"/>
          <w:kern w:val="0"/>
          <w:sz w:val="28"/>
          <w:szCs w:val="28"/>
          <w:lang w:eastAsia="en-US" w:bidi="en-US"/>
        </w:rPr>
        <w:t>/</w:t>
      </w:r>
      <w:r w:rsidRPr="00CC7419">
        <w:rPr>
          <w:rFonts w:ascii="Times New Roman" w:eastAsia="Times New Roman" w:hAnsi="Times New Roman" w:cs="Times New Roman"/>
          <w:color w:val="000000"/>
          <w:kern w:val="0"/>
          <w:sz w:val="28"/>
          <w:szCs w:val="28"/>
          <w:lang w:val="en-US" w:eastAsia="en-US" w:bidi="en-US"/>
        </w:rPr>
        <w:t>NO</w:t>
      </w:r>
      <w:r w:rsidRPr="00CC7419">
        <w:rPr>
          <w:rFonts w:ascii="Times New Roman" w:eastAsia="Times New Roman" w:hAnsi="Times New Roman" w:cs="Times New Roman"/>
          <w:color w:val="000000"/>
          <w:kern w:val="0"/>
          <w:sz w:val="28"/>
          <w:szCs w:val="28"/>
          <w:lang w:eastAsia="en-US" w:bidi="en-US"/>
        </w:rPr>
        <w:t xml:space="preserve"> </w:t>
      </w:r>
      <w:r w:rsidRPr="00CC7419">
        <w:rPr>
          <w:rFonts w:ascii="Times New Roman" w:eastAsia="Times New Roman" w:hAnsi="Times New Roman" w:cs="Times New Roman"/>
          <w:color w:val="000000"/>
          <w:kern w:val="0"/>
          <w:sz w:val="28"/>
          <w:szCs w:val="28"/>
          <w:lang w:val="uk-UA" w:eastAsia="uk-UA" w:bidi="uk-UA"/>
        </w:rPr>
        <w:t>та іон-транспортувальної систем</w:t>
      </w:r>
      <w:r w:rsidRPr="00CC7419">
        <w:rPr>
          <w:rFonts w:ascii="Times New Roman" w:eastAsia="Times New Roman" w:hAnsi="Times New Roman" w:cs="Times New Roman"/>
          <w:color w:val="000000"/>
          <w:kern w:val="0"/>
          <w:sz w:val="28"/>
          <w:szCs w:val="28"/>
          <w:lang w:val="uk-UA" w:eastAsia="uk-UA" w:bidi="uk-UA"/>
        </w:rPr>
        <w:tab/>
        <w:t>79</w:t>
      </w:r>
    </w:p>
    <w:p w:rsidR="00CC7419" w:rsidRPr="00CC7419" w:rsidRDefault="00CC7419" w:rsidP="00CC7419">
      <w:pPr>
        <w:numPr>
          <w:ilvl w:val="0"/>
          <w:numId w:val="10"/>
        </w:numPr>
        <w:tabs>
          <w:tab w:val="clear" w:pos="709"/>
          <w:tab w:val="left" w:pos="19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Дослідження рівні цитокінів, популяцій та субпопуляцій</w:t>
      </w:r>
    </w:p>
    <w:p w:rsidR="00CC7419" w:rsidRPr="00CC7419" w:rsidRDefault="00CC7419" w:rsidP="00CC7419">
      <w:pPr>
        <w:tabs>
          <w:tab w:val="clear" w:pos="709"/>
          <w:tab w:val="right" w:pos="9681"/>
        </w:tabs>
        <w:suppressAutoHyphens w:val="0"/>
        <w:spacing w:after="0" w:line="480" w:lineRule="exact"/>
        <w:ind w:left="1440"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лімфоцитів</w:t>
      </w:r>
      <w:r w:rsidRPr="00CC7419">
        <w:rPr>
          <w:rFonts w:ascii="Times New Roman" w:eastAsia="Times New Roman" w:hAnsi="Times New Roman" w:cs="Times New Roman"/>
          <w:color w:val="000000"/>
          <w:kern w:val="0"/>
          <w:sz w:val="28"/>
          <w:szCs w:val="28"/>
          <w:lang w:val="uk-UA" w:eastAsia="uk-UA" w:bidi="uk-UA"/>
        </w:rPr>
        <w:tab/>
        <w:t>93</w:t>
      </w:r>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Висновки до розділу 4</w:t>
      </w:r>
      <w:r w:rsidRPr="00CC7419">
        <w:rPr>
          <w:rFonts w:ascii="Times New Roman" w:eastAsia="Times New Roman" w:hAnsi="Times New Roman" w:cs="Times New Roman"/>
          <w:color w:val="000000"/>
          <w:kern w:val="0"/>
          <w:sz w:val="28"/>
          <w:szCs w:val="28"/>
          <w:lang w:val="uk-UA" w:eastAsia="uk-UA" w:bidi="uk-UA"/>
        </w:rPr>
        <w:tab/>
        <w:t>105</w:t>
      </w:r>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РОЗДІЛ 5 КОРЕЛЯЦІЙНІ ВЗАЄМОЗВ ’ЯЗКИ ПАТОГЕНЕТИЧНИХ</w:t>
      </w:r>
    </w:p>
    <w:p w:rsidR="00CC7419" w:rsidRPr="00CC7419" w:rsidRDefault="00CC7419" w:rsidP="00CC7419">
      <w:pPr>
        <w:tabs>
          <w:tab w:val="clear" w:pos="709"/>
          <w:tab w:val="right" w:pos="9681"/>
        </w:tabs>
        <w:suppressAutoHyphens w:val="0"/>
        <w:spacing w:after="0" w:line="480" w:lineRule="exact"/>
        <w:ind w:left="1440"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МАРКЕРІВ ФЕРТИЛЬНОГО ПОТЕНЦІАЛУ У ЧОЛОВІКІВ З ЛІВОБІЧНИМ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ІІ-ІІІ СТУПЕНІВ</w:t>
      </w:r>
      <w:r w:rsidRPr="00CC7419">
        <w:rPr>
          <w:rFonts w:ascii="Times New Roman" w:eastAsia="Times New Roman" w:hAnsi="Times New Roman" w:cs="Times New Roman"/>
          <w:color w:val="000000"/>
          <w:kern w:val="0"/>
          <w:sz w:val="28"/>
          <w:szCs w:val="28"/>
          <w:lang w:val="uk-UA" w:eastAsia="uk-UA" w:bidi="uk-UA"/>
        </w:rPr>
        <w:tab/>
        <w:t>107</w:t>
      </w:r>
    </w:p>
    <w:p w:rsidR="00CC7419" w:rsidRPr="00CC7419" w:rsidRDefault="00CC7419" w:rsidP="00CC7419">
      <w:pPr>
        <w:numPr>
          <w:ilvl w:val="0"/>
          <w:numId w:val="11"/>
        </w:numPr>
        <w:tabs>
          <w:tab w:val="clear" w:pos="709"/>
          <w:tab w:val="left" w:pos="1947"/>
          <w:tab w:val="right" w:pos="968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Кореляції поміж показників діагностичних методик</w:t>
      </w:r>
      <w:r w:rsidRPr="00CC7419">
        <w:rPr>
          <w:rFonts w:ascii="Times New Roman" w:eastAsia="Times New Roman" w:hAnsi="Times New Roman" w:cs="Times New Roman"/>
          <w:color w:val="000000"/>
          <w:kern w:val="0"/>
          <w:sz w:val="28"/>
          <w:szCs w:val="28"/>
          <w:lang w:val="uk-UA" w:eastAsia="uk-UA" w:bidi="uk-UA"/>
        </w:rPr>
        <w:tab/>
        <w:t>107</w:t>
      </w:r>
    </w:p>
    <w:p w:rsidR="00CC7419" w:rsidRPr="00CC7419" w:rsidRDefault="00CC7419" w:rsidP="00CC7419">
      <w:pPr>
        <w:numPr>
          <w:ilvl w:val="0"/>
          <w:numId w:val="11"/>
        </w:numPr>
        <w:tabs>
          <w:tab w:val="clear" w:pos="709"/>
          <w:tab w:val="left" w:pos="1966"/>
          <w:tab w:val="right" w:pos="968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Перехресні кореляції між діагностичними критеріями</w:t>
      </w:r>
      <w:r w:rsidRPr="00CC7419">
        <w:rPr>
          <w:rFonts w:ascii="Times New Roman" w:eastAsia="Times New Roman" w:hAnsi="Times New Roman" w:cs="Times New Roman"/>
          <w:color w:val="000000"/>
          <w:kern w:val="0"/>
          <w:sz w:val="28"/>
          <w:szCs w:val="28"/>
          <w:lang w:val="uk-UA" w:eastAsia="uk-UA" w:bidi="uk-UA"/>
        </w:rPr>
        <w:tab/>
        <w:t>114</w:t>
      </w:r>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Висновки до розділу 5</w:t>
      </w:r>
      <w:r w:rsidRPr="00CC7419">
        <w:rPr>
          <w:rFonts w:ascii="Times New Roman" w:eastAsia="Times New Roman" w:hAnsi="Times New Roman" w:cs="Times New Roman"/>
          <w:color w:val="000000"/>
          <w:kern w:val="0"/>
          <w:sz w:val="28"/>
          <w:szCs w:val="28"/>
          <w:lang w:val="uk-UA" w:eastAsia="uk-UA" w:bidi="uk-UA"/>
        </w:rPr>
        <w:tab/>
        <w:t>130</w:t>
      </w:r>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1" w:tooltip="Current Document">
        <w:r w:rsidRPr="00CC7419">
          <w:rPr>
            <w:rFonts w:ascii="Times New Roman" w:eastAsia="Times New Roman" w:hAnsi="Times New Roman" w:cs="Times New Roman"/>
            <w:color w:val="000000"/>
            <w:kern w:val="0"/>
            <w:sz w:val="28"/>
            <w:szCs w:val="28"/>
            <w:lang w:val="uk-UA" w:eastAsia="uk-UA" w:bidi="uk-UA"/>
          </w:rPr>
          <w:t>АНАЛІЗ І УЗАГАЛЬНЕННЯ ОТРИМАНИХ РЕЗУЛЬТАТІВ</w:t>
        </w:r>
        <w:r w:rsidRPr="00CC7419">
          <w:rPr>
            <w:rFonts w:ascii="Times New Roman" w:eastAsia="Times New Roman" w:hAnsi="Times New Roman" w:cs="Times New Roman"/>
            <w:color w:val="000000"/>
            <w:kern w:val="0"/>
            <w:sz w:val="28"/>
            <w:szCs w:val="28"/>
            <w:lang w:val="uk-UA" w:eastAsia="uk-UA" w:bidi="uk-UA"/>
          </w:rPr>
          <w:tab/>
          <w:t>132</w:t>
        </w:r>
      </w:hyperlink>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2" w:tooltip="Current Document">
        <w:r w:rsidRPr="00CC7419">
          <w:rPr>
            <w:rFonts w:ascii="Times New Roman" w:eastAsia="Times New Roman" w:hAnsi="Times New Roman" w:cs="Times New Roman"/>
            <w:color w:val="000000"/>
            <w:kern w:val="0"/>
            <w:sz w:val="28"/>
            <w:szCs w:val="28"/>
            <w:lang w:val="uk-UA" w:eastAsia="uk-UA" w:bidi="uk-UA"/>
          </w:rPr>
          <w:t>ВИСНОВКИ</w:t>
        </w:r>
        <w:r w:rsidRPr="00CC7419">
          <w:rPr>
            <w:rFonts w:ascii="Times New Roman" w:eastAsia="Times New Roman" w:hAnsi="Times New Roman" w:cs="Times New Roman"/>
            <w:color w:val="000000"/>
            <w:kern w:val="0"/>
            <w:sz w:val="28"/>
            <w:szCs w:val="28"/>
            <w:lang w:val="uk-UA" w:eastAsia="uk-UA" w:bidi="uk-UA"/>
          </w:rPr>
          <w:tab/>
          <w:t>164</w:t>
        </w:r>
      </w:hyperlink>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3" w:tooltip="Current Document">
        <w:r w:rsidRPr="00CC7419">
          <w:rPr>
            <w:rFonts w:ascii="Times New Roman" w:eastAsia="Times New Roman" w:hAnsi="Times New Roman" w:cs="Times New Roman"/>
            <w:color w:val="000000"/>
            <w:kern w:val="0"/>
            <w:sz w:val="28"/>
            <w:szCs w:val="28"/>
            <w:lang w:val="uk-UA" w:eastAsia="uk-UA" w:bidi="uk-UA"/>
          </w:rPr>
          <w:t>ПРАКТИЧНІ РЕКОМЕНДАЦІЇ</w:t>
        </w:r>
        <w:r w:rsidRPr="00CC7419">
          <w:rPr>
            <w:rFonts w:ascii="Times New Roman" w:eastAsia="Times New Roman" w:hAnsi="Times New Roman" w:cs="Times New Roman"/>
            <w:color w:val="000000"/>
            <w:kern w:val="0"/>
            <w:sz w:val="28"/>
            <w:szCs w:val="28"/>
            <w:lang w:val="uk-UA" w:eastAsia="uk-UA" w:bidi="uk-UA"/>
          </w:rPr>
          <w:tab/>
          <w:t>166</w:t>
        </w:r>
      </w:hyperlink>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4" w:tooltip="Current Document">
        <w:r w:rsidRPr="00CC7419">
          <w:rPr>
            <w:rFonts w:ascii="Times New Roman" w:eastAsia="Times New Roman" w:hAnsi="Times New Roman" w:cs="Times New Roman"/>
            <w:color w:val="000000"/>
            <w:kern w:val="0"/>
            <w:sz w:val="28"/>
            <w:szCs w:val="28"/>
            <w:lang w:val="uk-UA" w:eastAsia="uk-UA" w:bidi="uk-UA"/>
          </w:rPr>
          <w:t>СПИСОК ВИКОРИСТАНИХ ДЖЕРЕЛ</w:t>
        </w:r>
        <w:r w:rsidRPr="00CC7419">
          <w:rPr>
            <w:rFonts w:ascii="Times New Roman" w:eastAsia="Times New Roman" w:hAnsi="Times New Roman" w:cs="Times New Roman"/>
            <w:color w:val="000000"/>
            <w:kern w:val="0"/>
            <w:sz w:val="28"/>
            <w:szCs w:val="28"/>
            <w:lang w:val="uk-UA" w:eastAsia="uk-UA" w:bidi="uk-UA"/>
          </w:rPr>
          <w:tab/>
          <w:t>168</w:t>
        </w:r>
      </w:hyperlink>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Додаток А</w:t>
      </w:r>
      <w:r w:rsidRPr="00CC7419">
        <w:rPr>
          <w:rFonts w:ascii="Times New Roman" w:eastAsia="Times New Roman" w:hAnsi="Times New Roman" w:cs="Times New Roman"/>
          <w:color w:val="000000"/>
          <w:kern w:val="0"/>
          <w:sz w:val="28"/>
          <w:szCs w:val="28"/>
          <w:lang w:val="uk-UA" w:eastAsia="uk-UA" w:bidi="uk-UA"/>
        </w:rPr>
        <w:tab/>
        <w:t>196</w:t>
      </w:r>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Додаток Б</w:t>
      </w:r>
      <w:r w:rsidRPr="00CC7419">
        <w:rPr>
          <w:rFonts w:ascii="Times New Roman" w:eastAsia="Times New Roman" w:hAnsi="Times New Roman" w:cs="Times New Roman"/>
          <w:color w:val="000000"/>
          <w:kern w:val="0"/>
          <w:sz w:val="28"/>
          <w:szCs w:val="28"/>
          <w:lang w:val="uk-UA" w:eastAsia="uk-UA" w:bidi="uk-UA"/>
        </w:rPr>
        <w:tab/>
        <w:t>198</w:t>
      </w:r>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Додаток В</w:t>
      </w:r>
      <w:r w:rsidRPr="00CC7419">
        <w:rPr>
          <w:rFonts w:ascii="Times New Roman" w:eastAsia="Times New Roman" w:hAnsi="Times New Roman" w:cs="Times New Roman"/>
          <w:color w:val="000000"/>
          <w:kern w:val="0"/>
          <w:sz w:val="28"/>
          <w:szCs w:val="28"/>
          <w:lang w:val="uk-UA" w:eastAsia="uk-UA" w:bidi="uk-UA"/>
        </w:rPr>
        <w:tab/>
        <w:t>206</w:t>
      </w:r>
    </w:p>
    <w:p w:rsidR="00CC7419" w:rsidRPr="00CC7419" w:rsidRDefault="00CC7419" w:rsidP="00CC7419">
      <w:pPr>
        <w:tabs>
          <w:tab w:val="clear" w:pos="709"/>
          <w:tab w:val="right" w:pos="9681"/>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sectPr w:rsidR="00CC7419" w:rsidRPr="00CC7419" w:rsidSect="00CC7419">
          <w:type w:val="continuous"/>
          <w:pgSz w:w="11900" w:h="16840"/>
          <w:pgMar w:top="1162" w:right="779" w:bottom="1344" w:left="1368" w:header="0" w:footer="3" w:gutter="0"/>
          <w:cols w:space="720"/>
          <w:noEndnote/>
          <w:docGrid w:linePitch="360"/>
        </w:sectPr>
      </w:pPr>
      <w:r w:rsidRPr="00CC7419">
        <w:rPr>
          <w:rFonts w:ascii="Times New Roman" w:eastAsia="Times New Roman" w:hAnsi="Times New Roman" w:cs="Times New Roman"/>
          <w:color w:val="000000"/>
          <w:kern w:val="0"/>
          <w:sz w:val="28"/>
          <w:szCs w:val="28"/>
          <w:lang w:val="uk-UA" w:eastAsia="uk-UA" w:bidi="uk-UA"/>
        </w:rPr>
        <w:t>Додаток Г</w:t>
      </w:r>
      <w:r w:rsidRPr="00CC7419">
        <w:rPr>
          <w:rFonts w:ascii="Times New Roman" w:eastAsia="Times New Roman" w:hAnsi="Times New Roman" w:cs="Times New Roman"/>
          <w:color w:val="000000"/>
          <w:kern w:val="0"/>
          <w:sz w:val="28"/>
          <w:szCs w:val="28"/>
          <w:lang w:val="uk-UA" w:eastAsia="uk-UA" w:bidi="uk-UA"/>
        </w:rPr>
        <w:tab/>
        <w:t>208</w:t>
      </w:r>
      <w:r w:rsidRPr="00CC7419">
        <w:rPr>
          <w:rFonts w:ascii="Times New Roman" w:eastAsia="Times New Roman" w:hAnsi="Times New Roman" w:cs="Times New Roman"/>
          <w:color w:val="000000"/>
          <w:kern w:val="0"/>
          <w:sz w:val="28"/>
          <w:szCs w:val="28"/>
          <w:lang w:val="uk-UA" w:eastAsia="uk-UA" w:bidi="uk-UA"/>
        </w:rPr>
        <w:fldChar w:fldCharType="end"/>
      </w:r>
    </w:p>
    <w:p w:rsidR="00CC7419" w:rsidRPr="00CC7419" w:rsidRDefault="00CC7419" w:rsidP="00CC7419">
      <w:pPr>
        <w:keepNext/>
        <w:keepLines/>
        <w:tabs>
          <w:tab w:val="clear" w:pos="709"/>
        </w:tabs>
        <w:suppressAutoHyphens w:val="0"/>
        <w:spacing w:after="124" w:line="280" w:lineRule="exact"/>
        <w:ind w:firstLine="0"/>
        <w:jc w:val="left"/>
        <w:outlineLvl w:val="2"/>
        <w:rPr>
          <w:rFonts w:ascii="Times New Roman" w:eastAsia="Times New Roman" w:hAnsi="Times New Roman" w:cs="Times New Roman"/>
          <w:b/>
          <w:bCs/>
          <w:color w:val="000000"/>
          <w:kern w:val="0"/>
          <w:sz w:val="28"/>
          <w:szCs w:val="28"/>
          <w:lang w:val="uk-UA" w:eastAsia="uk-UA" w:bidi="uk-UA"/>
        </w:rPr>
      </w:pPr>
      <w:bookmarkStart w:id="2" w:name="bookmark5"/>
      <w:r w:rsidRPr="00CC7419">
        <w:rPr>
          <w:rFonts w:ascii="Times New Roman" w:eastAsia="Times New Roman" w:hAnsi="Times New Roman" w:cs="Times New Roman"/>
          <w:b/>
          <w:bCs/>
          <w:color w:val="000000"/>
          <w:kern w:val="0"/>
          <w:sz w:val="28"/>
          <w:szCs w:val="28"/>
          <w:lang w:val="uk-UA" w:eastAsia="uk-UA" w:bidi="uk-UA"/>
        </w:rPr>
        <w:t>ПЕРЕЛІК УМОВНИХ ПОЗНАЧЕНЬ</w:t>
      </w:r>
      <w:bookmarkEnd w:id="2"/>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pict>
          <v:shapetype id="_x0000_t202" coordsize="21600,21600" o:spt="202" path="m,l,21600r21600,l21600,xe">
            <v:stroke joinstyle="miter"/>
            <v:path gradientshapeok="t" o:connecttype="rect"/>
          </v:shapetype>
          <v:shape id="_x0000_s1543" type="#_x0000_t202" style="position:absolute;margin-left:7.9pt;margin-top:-3.25pt;width:92.15pt;height:424.9pt;z-index:-251656192;mso-wrap-distance-left:5pt;mso-wrap-distance-top:17.25pt;mso-wrap-distance-right:36.5pt;mso-wrap-distance-bottom:267.15pt;mso-position-horizontal-relative:margin" filled="f" stroked="f">
            <v:textbox style="mso-fit-shape-to-text:t" inset="0,0,0,0">
              <w:txbxContent>
                <w:p w:rsidR="00CC7419" w:rsidRDefault="00CC7419" w:rsidP="00CC7419">
                  <w:pPr>
                    <w:pStyle w:val="2fff8"/>
                    <w:shd w:val="clear" w:color="auto" w:fill="auto"/>
                    <w:spacing w:after="0" w:line="322" w:lineRule="exact"/>
                    <w:jc w:val="left"/>
                  </w:pPr>
                  <w:r>
                    <w:rPr>
                      <w:rStyle w:val="2Exact"/>
                      <w:lang w:eastAsia="ru-RU" w:bidi="ru-RU"/>
                    </w:rPr>
                    <w:t></w:t>
                  </w:r>
                  <w:r>
                    <w:rPr>
                      <w:rStyle w:val="2Exact"/>
                      <w:lang w:eastAsia="ru-RU" w:bidi="ru-RU"/>
                    </w:rPr>
                    <w:t></w:t>
                  </w:r>
                  <w:r>
                    <w:rPr>
                      <w:rStyle w:val="2Exact"/>
                      <w:lang w:eastAsia="ru-RU" w:bidi="ru-RU"/>
                    </w:rPr>
                    <w:t></w:t>
                  </w:r>
                </w:p>
                <w:p w:rsidR="00CC7419" w:rsidRDefault="00CC7419" w:rsidP="00CC7419">
                  <w:pPr>
                    <w:pStyle w:val="2fff8"/>
                    <w:shd w:val="clear" w:color="auto" w:fill="auto"/>
                    <w:spacing w:after="0" w:line="322" w:lineRule="exact"/>
                    <w:jc w:val="left"/>
                  </w:pPr>
                  <w:r>
                    <w:rPr>
                      <w:rStyle w:val="2Exact"/>
                      <w:lang w:eastAsia="ru-RU" w:bidi="ru-RU"/>
                    </w:rPr>
                    <w:t></w:t>
                  </w:r>
                  <w:r>
                    <w:rPr>
                      <w:rStyle w:val="2Exact"/>
                      <w:lang w:eastAsia="ru-RU" w:bidi="ru-RU"/>
                    </w:rPr>
                    <w:t></w:t>
                  </w:r>
                  <w:r>
                    <w:rPr>
                      <w:rStyle w:val="2Exact"/>
                      <w:lang w:eastAsia="ru-RU" w:bidi="ru-RU"/>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lang w:eastAsia="ru-RU" w:bidi="ru-RU"/>
                    </w:rPr>
                    <w:t></w:t>
                  </w:r>
                  <w:r>
                    <w:rPr>
                      <w:rStyle w:val="2Exact"/>
                      <w:lang w:eastAsia="ru-RU" w:bidi="ru-RU"/>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vertAlign w:val="superscript"/>
                    </w:rPr>
                    <w:t></w:t>
                  </w:r>
                  <w:r>
                    <w:rPr>
                      <w:rStyle w:val="2Exact"/>
                    </w:rPr>
                    <w:t></w:t>
                  </w:r>
                  <w:r>
                    <w:rPr>
                      <w:rStyle w:val="2Exact"/>
                    </w:rPr>
                    <w:t></w:t>
                  </w:r>
                  <w:r>
                    <w:rPr>
                      <w:rStyle w:val="2Exact"/>
                    </w:rPr>
                    <w:t></w:t>
                  </w:r>
                  <w:r>
                    <w:rPr>
                      <w:rStyle w:val="2Exact"/>
                    </w:rPr>
                    <w:t></w:t>
                  </w:r>
                  <w:r>
                    <w:rPr>
                      <w:rStyle w:val="2Exact"/>
                      <w:vertAlign w:val="superscript"/>
                    </w:rPr>
                    <w:t></w:t>
                  </w:r>
                  <w:r>
                    <w:rPr>
                      <w:rStyle w:val="2Exact"/>
                    </w:rPr>
                    <w:t></w:t>
                  </w:r>
                  <w:r>
                    <w:rPr>
                      <w:rStyle w:val="2Exact"/>
                    </w:rPr>
                    <w:t></w:t>
                  </w:r>
                </w:p>
                <w:p w:rsidR="00CC7419" w:rsidRDefault="00CC7419" w:rsidP="00CC7419">
                  <w:pPr>
                    <w:pStyle w:val="2fff8"/>
                    <w:shd w:val="clear" w:color="auto" w:fill="auto"/>
                    <w:spacing w:after="300" w:line="322" w:lineRule="exact"/>
                    <w:jc w:val="left"/>
                  </w:pPr>
                  <w:r>
                    <w:rPr>
                      <w:rStyle w:val="2Exact"/>
                    </w:rPr>
                    <w:t></w:t>
                  </w: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vertAlign w:val="superscrip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43" w:line="322" w:lineRule="exact"/>
                    <w:jc w:val="left"/>
                  </w:pPr>
                  <w:r>
                    <w:rPr>
                      <w:rStyle w:val="2Exact"/>
                    </w:rPr>
                    <w:t></w:t>
                  </w:r>
                  <w:r>
                    <w:rPr>
                      <w:rStyle w:val="2Exact"/>
                    </w:rPr>
                    <w:t></w:t>
                  </w:r>
                  <w:r>
                    <w:rPr>
                      <w:rStyle w:val="2Exact"/>
                    </w:rPr>
                    <w:t></w:t>
                  </w:r>
                  <w:r>
                    <w:rPr>
                      <w:rStyle w:val="2Exact"/>
                      <w:vertAlign w:val="superscrip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643" w:lineRule="exact"/>
                    <w:jc w:val="left"/>
                  </w:pP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643" w:lineRule="exact"/>
                    <w:jc w:val="left"/>
                  </w:pP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643" w:lineRule="exact"/>
                    <w:jc w:val="left"/>
                  </w:pP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44" type="#_x0000_t202" style="position:absolute;margin-left:7.9pt;margin-top:464pt;width:38.9pt;height:163.05pt;z-index:-251655168;mso-wrap-distance-left:5pt;mso-wrap-distance-top:484.55pt;mso-wrap-distance-right:89.75pt;mso-wrap-distance-bottom:61.75pt;mso-position-horizontal-relative:margin" filled="f" stroked="f">
            <v:textbox style="mso-fit-shape-to-text:t" inset="0,0,0,0">
              <w:txbxContent>
                <w:p w:rsidR="00CC7419" w:rsidRDefault="00CC7419" w:rsidP="00CC7419">
                  <w:pPr>
                    <w:pStyle w:val="2fff8"/>
                    <w:shd w:val="clear" w:color="auto" w:fill="auto"/>
                    <w:spacing w:after="0" w:line="317" w:lineRule="exact"/>
                    <w:jc w:val="left"/>
                  </w:pPr>
                  <w:r>
                    <w:rPr>
                      <w:rStyle w:val="2Exact"/>
                    </w:rPr>
                    <w:t></w:t>
                  </w: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17" w:lineRule="exact"/>
                    <w:jc w:val="left"/>
                  </w:pPr>
                  <w:r>
                    <w:rPr>
                      <w:rStyle w:val="2Exact"/>
                    </w:rPr>
                    <w:t></w:t>
                  </w:r>
                  <w:r>
                    <w:rPr>
                      <w:rStyle w:val="2Exact"/>
                    </w:rPr>
                    <w:t></w:t>
                  </w:r>
                </w:p>
                <w:p w:rsidR="00CC7419" w:rsidRDefault="00CC7419" w:rsidP="00CC7419">
                  <w:pPr>
                    <w:pStyle w:val="2fff8"/>
                    <w:shd w:val="clear" w:color="auto" w:fill="auto"/>
                    <w:spacing w:after="0" w:line="317" w:lineRule="exact"/>
                    <w:jc w:val="left"/>
                  </w:pPr>
                  <w:r>
                    <w:rPr>
                      <w:rStyle w:val="2Exact"/>
                    </w:rPr>
                    <w:t></w:t>
                  </w:r>
                  <w:r>
                    <w:rPr>
                      <w:rStyle w:val="2Exact"/>
                    </w:rPr>
                    <w:t></w:t>
                  </w:r>
                </w:p>
                <w:p w:rsidR="00CC7419" w:rsidRDefault="00CC7419" w:rsidP="00CC7419">
                  <w:pPr>
                    <w:pStyle w:val="2fff8"/>
                    <w:shd w:val="clear" w:color="auto" w:fill="auto"/>
                    <w:spacing w:after="0" w:line="317" w:lineRule="exact"/>
                    <w:jc w:val="left"/>
                  </w:pPr>
                  <w:r>
                    <w:rPr>
                      <w:rStyle w:val="2Exact"/>
                    </w:rPr>
                    <w:t></w:t>
                  </w:r>
                  <w:r>
                    <w:rPr>
                      <w:rStyle w:val="2Exact"/>
                    </w:rPr>
                    <w:t></w:t>
                  </w:r>
                </w:p>
                <w:p w:rsidR="00CC7419" w:rsidRDefault="00CC7419" w:rsidP="00CC7419">
                  <w:pPr>
                    <w:pStyle w:val="2fff8"/>
                    <w:shd w:val="clear" w:color="auto" w:fill="auto"/>
                    <w:spacing w:after="0" w:line="317"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0" w:line="317" w:lineRule="exact"/>
                    <w:jc w:val="left"/>
                  </w:pPr>
                  <w:r>
                    <w:rPr>
                      <w:rStyle w:val="2Exact"/>
                    </w:rPr>
                    <w:t></w:t>
                  </w:r>
                  <w:r>
                    <w:rPr>
                      <w:rStyle w:val="2Exact"/>
                    </w:rPr>
                    <w:t></w:t>
                  </w:r>
                </w:p>
                <w:p w:rsidR="00CC7419" w:rsidRDefault="00CC7419" w:rsidP="00CC7419">
                  <w:pPr>
                    <w:pStyle w:val="2fff8"/>
                    <w:shd w:val="clear" w:color="auto" w:fill="auto"/>
                    <w:spacing w:after="0" w:line="317" w:lineRule="exact"/>
                    <w:jc w:val="left"/>
                  </w:pPr>
                  <w:r>
                    <w:rPr>
                      <w:rStyle w:val="2Exact"/>
                    </w:rPr>
                    <w:t></w:t>
                  </w:r>
                  <w:r>
                    <w:rPr>
                      <w:rStyle w:val="2Exact"/>
                    </w:rPr>
                    <w:t></w:t>
                  </w:r>
                </w:p>
                <w:p w:rsidR="00CC7419" w:rsidRDefault="00CC7419" w:rsidP="00CC7419">
                  <w:pPr>
                    <w:pStyle w:val="2fff8"/>
                    <w:shd w:val="clear" w:color="auto" w:fill="auto"/>
                    <w:spacing w:after="1" w:line="280" w:lineRule="exact"/>
                    <w:jc w:val="left"/>
                  </w:pPr>
                  <w:r>
                    <w:t></w:t>
                  </w:r>
                  <w:r>
                    <w:t></w:t>
                  </w:r>
                  <w:r>
                    <w:t></w:t>
                  </w:r>
                  <w:r>
                    <w:t></w:t>
                  </w:r>
                  <w:r>
                    <w:t></w:t>
                  </w:r>
                </w:p>
                <w:p w:rsidR="00CC7419" w:rsidRDefault="00CC7419" w:rsidP="00CC7419">
                  <w:pPr>
                    <w:pStyle w:val="2fff8"/>
                    <w:shd w:val="clear" w:color="auto" w:fill="auto"/>
                    <w:spacing w:after="0" w:line="280" w:lineRule="exact"/>
                    <w:jc w:val="left"/>
                  </w:pPr>
                  <w:r>
                    <w:rPr>
                      <w:rStyle w:val="2Exact"/>
                    </w:rPr>
                    <w:t></w:t>
                  </w:r>
                  <w:r>
                    <w:rPr>
                      <w:rStyle w:val="2Exact"/>
                    </w:rPr>
                    <w:t></w:t>
                  </w:r>
                </w:p>
                <w:p w:rsidR="00CC7419" w:rsidRDefault="00CC7419" w:rsidP="00CC7419">
                  <w:pPr>
                    <w:pStyle w:val="2fff8"/>
                    <w:shd w:val="clear" w:color="auto" w:fill="auto"/>
                    <w:spacing w:after="0" w:line="280" w:lineRule="exact"/>
                    <w:jc w:val="left"/>
                  </w:pP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45" type="#_x0000_t202" style="position:absolute;margin-left:8.4pt;margin-top:642.3pt;width:25.2pt;height:16.9pt;z-index:-251654144;mso-wrap-distance-left:5pt;mso-wrap-distance-top:662.85pt;mso-wrap-distance-right:102.95pt;mso-wrap-distance-bottom:29.6pt;mso-position-horizontal-relative:margin" filled="f" stroked="f">
            <v:textbox style="mso-fit-shape-to-text:t" inset="0,0,0,0">
              <w:txbxContent>
                <w:p w:rsidR="00CC7419" w:rsidRDefault="00CC7419" w:rsidP="00CC7419">
                  <w:pPr>
                    <w:pStyle w:val="2fff8"/>
                    <w:shd w:val="clear" w:color="auto" w:fill="auto"/>
                    <w:spacing w:after="0" w:line="280" w:lineRule="exact"/>
                    <w:jc w:val="left"/>
                  </w:pP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46" type="#_x0000_t202" style="position:absolute;margin-left:7.9pt;margin-top:674.7pt;width:16.55pt;height:16.9pt;z-index:-251653120;mso-wrap-distance-left:5pt;mso-wrap-distance-top:695.25pt;mso-wrap-distance-right:112.1pt;mso-position-horizontal-relative:margin" filled="f" stroked="f">
            <v:textbox style="mso-fit-shape-to-text:t" inset="0,0,0,0">
              <w:txbxContent>
                <w:p w:rsidR="00CC7419" w:rsidRDefault="00CC7419" w:rsidP="00CC7419">
                  <w:pPr>
                    <w:pStyle w:val="2fff8"/>
                    <w:shd w:val="clear" w:color="auto" w:fill="auto"/>
                    <w:spacing w:after="0" w:line="280" w:lineRule="exact"/>
                    <w:jc w:val="left"/>
                  </w:pP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t xml:space="preserve">активні форми кисню перекисне окиснення ліпідів альфа-глюкозидаза, </w:t>
      </w:r>
      <w:r w:rsidRPr="00CC7419">
        <w:rPr>
          <w:rFonts w:ascii="Times New Roman" w:eastAsia="Times New Roman" w:hAnsi="Times New Roman" w:cs="Times New Roman"/>
          <w:color w:val="000000"/>
          <w:kern w:val="0"/>
          <w:sz w:val="28"/>
          <w:szCs w:val="28"/>
          <w:lang w:val="en-US" w:eastAsia="en-US" w:bidi="en-US"/>
        </w:rPr>
        <w:t>alpha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glucosidase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аргіназа, </w:t>
      </w:r>
      <w:r w:rsidRPr="00CC7419">
        <w:rPr>
          <w:rFonts w:ascii="Times New Roman" w:eastAsia="Times New Roman" w:hAnsi="Times New Roman" w:cs="Times New Roman"/>
          <w:color w:val="000000"/>
          <w:kern w:val="0"/>
          <w:sz w:val="28"/>
          <w:szCs w:val="28"/>
          <w:lang w:val="uk-UA" w:eastAsia="en-US" w:bidi="en-US"/>
        </w:rPr>
        <w:t>а</w:t>
      </w:r>
      <w:r w:rsidRPr="00CC7419">
        <w:rPr>
          <w:rFonts w:ascii="Times New Roman" w:eastAsia="Times New Roman" w:hAnsi="Times New Roman" w:cs="Times New Roman"/>
          <w:color w:val="000000"/>
          <w:kern w:val="0"/>
          <w:sz w:val="28"/>
          <w:szCs w:val="28"/>
          <w:lang w:val="en-US" w:eastAsia="en-US" w:bidi="en-US"/>
        </w:rPr>
        <w:t>rginase</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площа під кривою </w:t>
      </w:r>
      <w:r w:rsidRPr="00CC7419">
        <w:rPr>
          <w:rFonts w:ascii="Times New Roman" w:eastAsia="Times New Roman" w:hAnsi="Times New Roman" w:cs="Times New Roman"/>
          <w:color w:val="000000"/>
          <w:kern w:val="0"/>
          <w:sz w:val="28"/>
          <w:szCs w:val="28"/>
          <w:lang w:val="en-US" w:eastAsia="en-US" w:bidi="en-US"/>
        </w:rPr>
        <w:t>ROC</w:t>
      </w:r>
      <w:r w:rsidRPr="00CC7419">
        <w:rPr>
          <w:rFonts w:ascii="Times New Roman" w:eastAsia="Times New Roman" w:hAnsi="Times New Roman" w:cs="Times New Roman"/>
          <w:color w:val="000000"/>
          <w:kern w:val="0"/>
          <w:sz w:val="28"/>
          <w:szCs w:val="28"/>
          <w:lang w:val="uk-UA" w:eastAsia="uk-UA" w:bidi="uk-UA"/>
        </w:rPr>
        <w:t xml:space="preserve">-аналізу, </w:t>
      </w:r>
      <w:r w:rsidRPr="00CC7419">
        <w:rPr>
          <w:rFonts w:ascii="Times New Roman" w:eastAsia="Times New Roman" w:hAnsi="Times New Roman" w:cs="Times New Roman"/>
          <w:color w:val="000000"/>
          <w:kern w:val="0"/>
          <w:sz w:val="28"/>
          <w:szCs w:val="28"/>
          <w:lang w:val="en-US" w:eastAsia="en-US" w:bidi="en-US"/>
        </w:rPr>
        <w:t>area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under</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curve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лимонна кислота, </w:t>
      </w:r>
      <w:r w:rsidRPr="00CC7419">
        <w:rPr>
          <w:rFonts w:ascii="Times New Roman" w:eastAsia="Times New Roman" w:hAnsi="Times New Roman" w:cs="Times New Roman"/>
          <w:color w:val="000000"/>
          <w:kern w:val="0"/>
          <w:sz w:val="28"/>
          <w:szCs w:val="28"/>
          <w:lang w:val="en-US" w:eastAsia="en-US" w:bidi="en-US"/>
        </w:rPr>
        <w:t>citric</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acid</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каталаза, </w:t>
      </w:r>
      <w:r w:rsidRPr="00CC7419">
        <w:rPr>
          <w:rFonts w:ascii="Times New Roman" w:eastAsia="Times New Roman" w:hAnsi="Times New Roman" w:cs="Times New Roman"/>
          <w:color w:val="000000"/>
          <w:kern w:val="0"/>
          <w:sz w:val="28"/>
          <w:szCs w:val="28"/>
          <w:lang w:val="en-US" w:eastAsia="en-US" w:bidi="en-US"/>
        </w:rPr>
        <w:t>catalase</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іон-транспортувальна система кальцій, магнієвої</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аденозинтрифосфатази, Ca</w:t>
      </w:r>
      <w:r w:rsidRPr="00CC7419">
        <w:rPr>
          <w:rFonts w:ascii="Times New Roman" w:eastAsia="Times New Roman" w:hAnsi="Times New Roman" w:cs="Times New Roman"/>
          <w:color w:val="000000"/>
          <w:kern w:val="0"/>
          <w:sz w:val="28"/>
          <w:szCs w:val="28"/>
          <w:vertAlign w:val="superscript"/>
          <w:lang w:val="uk-UA" w:eastAsia="uk-UA" w:bidi="uk-UA"/>
        </w:rPr>
        <w:t>2</w:t>
      </w:r>
      <w:r w:rsidRPr="00CC7419">
        <w:rPr>
          <w:rFonts w:ascii="Times New Roman" w:eastAsia="Times New Roman" w:hAnsi="Times New Roman" w:cs="Times New Roman"/>
          <w:color w:val="000000"/>
          <w:kern w:val="0"/>
          <w:sz w:val="28"/>
          <w:szCs w:val="28"/>
          <w:lang w:val="uk-UA" w:eastAsia="uk-UA" w:bidi="uk-UA"/>
        </w:rPr>
        <w:t>+,Mg</w:t>
      </w:r>
      <w:r w:rsidRPr="00CC7419">
        <w:rPr>
          <w:rFonts w:ascii="Times New Roman" w:eastAsia="Times New Roman" w:hAnsi="Times New Roman" w:cs="Times New Roman"/>
          <w:color w:val="000000"/>
          <w:kern w:val="0"/>
          <w:sz w:val="28"/>
          <w:szCs w:val="28"/>
          <w:vertAlign w:val="superscript"/>
          <w:lang w:val="uk-UA" w:eastAsia="uk-UA" w:bidi="uk-UA"/>
        </w:rPr>
        <w:t>2</w:t>
      </w:r>
      <w:r w:rsidRPr="00CC7419">
        <w:rPr>
          <w:rFonts w:ascii="Times New Roman" w:eastAsia="Times New Roman" w:hAnsi="Times New Roman" w:cs="Times New Roman"/>
          <w:color w:val="000000"/>
          <w:kern w:val="0"/>
          <w:sz w:val="28"/>
          <w:szCs w:val="28"/>
          <w:lang w:val="uk-UA" w:eastAsia="uk-UA" w:bidi="uk-UA"/>
        </w:rPr>
        <w:t>+-АТФаза плазматичної</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мембрани сперматозоїдів</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кластер диференціації, </w:t>
      </w:r>
      <w:r w:rsidRPr="00CC7419">
        <w:rPr>
          <w:rFonts w:ascii="Times New Roman" w:eastAsia="Times New Roman" w:hAnsi="Times New Roman" w:cs="Times New Roman"/>
          <w:color w:val="000000"/>
          <w:kern w:val="0"/>
          <w:sz w:val="28"/>
          <w:szCs w:val="28"/>
          <w:lang w:val="en-US" w:eastAsia="en-US" w:bidi="en-US"/>
        </w:rPr>
        <w:t>cluster</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of</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differentation</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Т-лімфоцити</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Т-лімфоцити </w:t>
      </w:r>
      <w:r w:rsidRPr="00CC7419">
        <w:rPr>
          <w:rFonts w:ascii="Times New Roman" w:eastAsia="Times New Roman" w:hAnsi="Times New Roman" w:cs="Times New Roman"/>
          <w:color w:val="000000"/>
          <w:kern w:val="0"/>
          <w:sz w:val="28"/>
          <w:szCs w:val="28"/>
          <w:lang w:val="uk-UA" w:eastAsia="ru-RU" w:bidi="ru-RU"/>
        </w:rPr>
        <w:t>хелпери</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T</w:t>
      </w:r>
      <w:r w:rsidRPr="00CC7419">
        <w:rPr>
          <w:rFonts w:ascii="Times New Roman" w:eastAsia="Times New Roman" w:hAnsi="Times New Roman" w:cs="Times New Roman"/>
          <w:color w:val="000000"/>
          <w:kern w:val="0"/>
          <w:sz w:val="28"/>
          <w:szCs w:val="28"/>
          <w:lang w:val="uk-UA" w:eastAsia="uk-UA" w:bidi="uk-UA"/>
        </w:rPr>
        <w:t>-лімфоцити цитотоксичні</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B</w:t>
      </w:r>
      <w:r w:rsidRPr="00CC7419">
        <w:rPr>
          <w:rFonts w:ascii="Times New Roman" w:eastAsia="Times New Roman" w:hAnsi="Times New Roman" w:cs="Times New Roman"/>
          <w:color w:val="000000"/>
          <w:kern w:val="0"/>
          <w:sz w:val="28"/>
          <w:szCs w:val="28"/>
          <w:lang w:val="uk-UA" w:eastAsia="uk-UA" w:bidi="uk-UA"/>
        </w:rPr>
        <w:t>-лімфоцити</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NK</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K</w:t>
      </w:r>
      <w:r w:rsidRPr="00CC7419">
        <w:rPr>
          <w:rFonts w:ascii="Times New Roman" w:eastAsia="Times New Roman" w:hAnsi="Times New Roman" w:cs="Times New Roman"/>
          <w:color w:val="000000"/>
          <w:kern w:val="0"/>
          <w:sz w:val="28"/>
          <w:szCs w:val="28"/>
          <w:lang w:val="uk-UA" w:eastAsia="uk-UA" w:bidi="uk-UA"/>
        </w:rPr>
        <w:t>-клітини, натуральні кілери/кілери Т-лімфоцити регуляторні Т-лімфоцити хелпери не активовані</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Т-лімфоцити, які експресують пізній активаційний маркер популяція клітин </w:t>
      </w:r>
      <w:r w:rsidRPr="00CC7419">
        <w:rPr>
          <w:rFonts w:ascii="Times New Roman" w:eastAsia="Times New Roman" w:hAnsi="Times New Roman" w:cs="Times New Roman"/>
          <w:color w:val="000000"/>
          <w:kern w:val="0"/>
          <w:sz w:val="28"/>
          <w:szCs w:val="28"/>
          <w:lang w:val="uk-UA" w:eastAsia="ru-RU" w:bidi="ru-RU"/>
        </w:rPr>
        <w:t xml:space="preserve">без </w:t>
      </w:r>
      <w:r w:rsidRPr="00CC7419">
        <w:rPr>
          <w:rFonts w:ascii="Times New Roman" w:eastAsia="Times New Roman" w:hAnsi="Times New Roman" w:cs="Times New Roman"/>
          <w:color w:val="000000"/>
          <w:kern w:val="0"/>
          <w:sz w:val="28"/>
          <w:szCs w:val="28"/>
          <w:lang w:val="uk-UA" w:eastAsia="uk-UA" w:bidi="uk-UA"/>
        </w:rPr>
        <w:t xml:space="preserve">Т-лімфоцитів, які експресують пізній активаційний маркер, імовірно </w:t>
      </w:r>
      <w:r w:rsidRPr="00CC7419">
        <w:rPr>
          <w:rFonts w:ascii="Times New Roman" w:eastAsia="Times New Roman" w:hAnsi="Times New Roman" w:cs="Times New Roman"/>
          <w:color w:val="000000"/>
          <w:kern w:val="0"/>
          <w:sz w:val="28"/>
          <w:szCs w:val="28"/>
          <w:lang w:val="en-US" w:eastAsia="en-US" w:bidi="en-US"/>
        </w:rPr>
        <w:t>B</w:t>
      </w:r>
      <w:r w:rsidRPr="00CC7419">
        <w:rPr>
          <w:rFonts w:ascii="Times New Roman" w:eastAsia="Times New Roman" w:hAnsi="Times New Roman" w:cs="Times New Roman"/>
          <w:color w:val="000000"/>
          <w:kern w:val="0"/>
          <w:sz w:val="28"/>
          <w:szCs w:val="28"/>
          <w:lang w:val="uk-UA" w:eastAsia="uk-UA" w:bidi="uk-UA"/>
        </w:rPr>
        <w:t xml:space="preserve">-лімфоцити конститутивна </w:t>
      </w:r>
      <w:r w:rsidRPr="00CC7419">
        <w:rPr>
          <w:rFonts w:ascii="Times New Roman" w:eastAsia="Times New Roman" w:hAnsi="Times New Roman" w:cs="Times New Roman"/>
          <w:color w:val="000000"/>
          <w:kern w:val="0"/>
          <w:sz w:val="28"/>
          <w:szCs w:val="28"/>
          <w:lang w:val="uk-UA" w:eastAsia="ru-RU" w:bidi="ru-RU"/>
        </w:rPr>
        <w:t xml:space="preserve">синтаза </w:t>
      </w:r>
      <w:r w:rsidRPr="00CC7419">
        <w:rPr>
          <w:rFonts w:ascii="Times New Roman" w:eastAsia="Times New Roman" w:hAnsi="Times New Roman" w:cs="Times New Roman"/>
          <w:color w:val="000000"/>
          <w:kern w:val="0"/>
          <w:sz w:val="28"/>
          <w:szCs w:val="28"/>
          <w:lang w:val="uk-UA" w:eastAsia="uk-UA" w:bidi="uk-UA"/>
        </w:rPr>
        <w:t>оксиду азоту, Ca</w:t>
      </w:r>
      <w:r w:rsidRPr="00CC7419">
        <w:rPr>
          <w:rFonts w:ascii="Times New Roman" w:eastAsia="Times New Roman" w:hAnsi="Times New Roman" w:cs="Times New Roman"/>
          <w:color w:val="000000"/>
          <w:kern w:val="0"/>
          <w:sz w:val="28"/>
          <w:szCs w:val="28"/>
          <w:vertAlign w:val="superscript"/>
          <w:lang w:val="uk-UA" w:eastAsia="uk-UA" w:bidi="uk-UA"/>
        </w:rPr>
        <w:t>2</w:t>
      </w:r>
      <w:r w:rsidRPr="00CC7419">
        <w:rPr>
          <w:rFonts w:ascii="Times New Roman" w:eastAsia="Times New Roman" w:hAnsi="Times New Roman" w:cs="Times New Roman"/>
          <w:color w:val="000000"/>
          <w:kern w:val="0"/>
          <w:sz w:val="28"/>
          <w:szCs w:val="28"/>
          <w:lang w:val="uk-UA" w:eastAsia="uk-UA" w:bidi="uk-UA"/>
        </w:rPr>
        <w:t xml:space="preserve">+-залежна </w:t>
      </w:r>
      <w:r w:rsidRPr="00CC7419">
        <w:rPr>
          <w:rFonts w:ascii="Times New Roman" w:eastAsia="Times New Roman" w:hAnsi="Times New Roman" w:cs="Times New Roman"/>
          <w:color w:val="000000"/>
          <w:kern w:val="0"/>
          <w:sz w:val="28"/>
          <w:szCs w:val="28"/>
          <w:lang w:val="en-US" w:eastAsia="en-US" w:bidi="en-US"/>
        </w:rPr>
        <w:t>NO</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синтаза, </w:t>
      </w:r>
      <w:r w:rsidRPr="00CC7419">
        <w:rPr>
          <w:rFonts w:ascii="Times New Roman" w:eastAsia="Times New Roman" w:hAnsi="Times New Roman" w:cs="Times New Roman"/>
          <w:color w:val="000000"/>
          <w:kern w:val="0"/>
          <w:sz w:val="28"/>
          <w:szCs w:val="28"/>
          <w:lang w:val="en-US" w:eastAsia="en-US" w:bidi="en-US"/>
        </w:rPr>
        <w:t>Ca</w:t>
      </w:r>
      <w:r w:rsidRPr="00CC7419">
        <w:rPr>
          <w:rFonts w:ascii="Times New Roman" w:eastAsia="Times New Roman" w:hAnsi="Times New Roman" w:cs="Times New Roman"/>
          <w:color w:val="000000"/>
          <w:kern w:val="0"/>
          <w:sz w:val="28"/>
          <w:szCs w:val="28"/>
          <w:vertAlign w:val="superscript"/>
          <w:lang w:val="uk-UA" w:eastAsia="en-US" w:bidi="en-US"/>
        </w:rPr>
        <w:t>2</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dependent</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constitutive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nitric</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oxide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synthase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індуцибельна </w:t>
      </w:r>
      <w:r w:rsidRPr="00CC7419">
        <w:rPr>
          <w:rFonts w:ascii="Times New Roman" w:eastAsia="Times New Roman" w:hAnsi="Times New Roman" w:cs="Times New Roman"/>
          <w:color w:val="000000"/>
          <w:kern w:val="0"/>
          <w:sz w:val="28"/>
          <w:szCs w:val="28"/>
          <w:lang w:val="uk-UA" w:eastAsia="ru-RU" w:bidi="ru-RU"/>
        </w:rPr>
        <w:t xml:space="preserve">синтаза оксиду азоту, </w:t>
      </w:r>
      <w:r w:rsidRPr="00CC7419">
        <w:rPr>
          <w:rFonts w:ascii="Times New Roman" w:eastAsia="Times New Roman" w:hAnsi="Times New Roman" w:cs="Times New Roman"/>
          <w:color w:val="000000"/>
          <w:kern w:val="0"/>
          <w:sz w:val="28"/>
          <w:szCs w:val="28"/>
          <w:lang w:eastAsia="ru-RU" w:bidi="ru-RU"/>
        </w:rPr>
        <w:t>Ca</w:t>
      </w:r>
      <w:r w:rsidRPr="00CC7419">
        <w:rPr>
          <w:rFonts w:ascii="Times New Roman" w:eastAsia="Times New Roman" w:hAnsi="Times New Roman" w:cs="Times New Roman"/>
          <w:color w:val="000000"/>
          <w:kern w:val="0"/>
          <w:sz w:val="28"/>
          <w:szCs w:val="28"/>
          <w:vertAlign w:val="superscript"/>
          <w:lang w:val="uk-UA" w:eastAsia="ru-RU" w:bidi="ru-RU"/>
        </w:rPr>
        <w:t>2</w:t>
      </w:r>
      <w:r w:rsidRPr="00CC7419">
        <w:rPr>
          <w:rFonts w:ascii="Times New Roman" w:eastAsia="Times New Roman" w:hAnsi="Times New Roman" w:cs="Times New Roman"/>
          <w:color w:val="000000"/>
          <w:kern w:val="0"/>
          <w:sz w:val="28"/>
          <w:szCs w:val="28"/>
          <w:lang w:val="uk-UA" w:eastAsia="ru-RU" w:bidi="ru-RU"/>
        </w:rPr>
        <w:t xml:space="preserve">+-незалежна </w:t>
      </w:r>
      <w:r w:rsidRPr="00CC7419">
        <w:rPr>
          <w:rFonts w:ascii="Times New Roman" w:eastAsia="Times New Roman" w:hAnsi="Times New Roman" w:cs="Times New Roman"/>
          <w:color w:val="000000"/>
          <w:kern w:val="0"/>
          <w:sz w:val="28"/>
          <w:szCs w:val="28"/>
          <w:lang w:val="en-US" w:eastAsia="en-US" w:bidi="en-US"/>
        </w:rPr>
        <w:t>NO</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ru-RU" w:bidi="ru-RU"/>
        </w:rPr>
        <w:t xml:space="preserve">синтаза, </w:t>
      </w:r>
      <w:r w:rsidRPr="00CC7419">
        <w:rPr>
          <w:rFonts w:ascii="Times New Roman" w:eastAsia="Times New Roman" w:hAnsi="Times New Roman" w:cs="Times New Roman"/>
          <w:color w:val="000000"/>
          <w:kern w:val="0"/>
          <w:sz w:val="28"/>
          <w:szCs w:val="28"/>
          <w:lang w:val="en-US" w:eastAsia="en-US" w:bidi="en-US"/>
        </w:rPr>
        <w:t>Ca</w:t>
      </w:r>
      <w:r w:rsidRPr="00CC7419">
        <w:rPr>
          <w:rFonts w:ascii="Times New Roman" w:eastAsia="Times New Roman" w:hAnsi="Times New Roman" w:cs="Times New Roman"/>
          <w:color w:val="000000"/>
          <w:kern w:val="0"/>
          <w:sz w:val="28"/>
          <w:szCs w:val="28"/>
          <w:vertAlign w:val="superscript"/>
          <w:lang w:val="uk-UA" w:eastAsia="en-US" w:bidi="en-US"/>
        </w:rPr>
        <w:t>2</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independent</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inducible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nitric</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oxide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synthase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тривалість венозного </w:t>
      </w:r>
      <w:r w:rsidRPr="00CC7419">
        <w:rPr>
          <w:rFonts w:ascii="Times New Roman" w:eastAsia="Times New Roman" w:hAnsi="Times New Roman" w:cs="Times New Roman"/>
          <w:color w:val="000000"/>
          <w:kern w:val="0"/>
          <w:sz w:val="28"/>
          <w:szCs w:val="28"/>
          <w:lang w:val="uk-UA" w:eastAsia="ru-RU" w:bidi="ru-RU"/>
        </w:rPr>
        <w:t xml:space="preserve">рефлюксу (ретроградного кровоплину) у варикозно-розширених венах </w:t>
      </w:r>
      <w:r w:rsidRPr="00CC7419">
        <w:rPr>
          <w:rFonts w:ascii="Times New Roman" w:eastAsia="Times New Roman" w:hAnsi="Times New Roman" w:cs="Times New Roman"/>
          <w:color w:val="000000"/>
          <w:kern w:val="0"/>
          <w:sz w:val="28"/>
          <w:szCs w:val="28"/>
          <w:lang w:val="uk-UA" w:eastAsia="uk-UA" w:bidi="uk-UA"/>
        </w:rPr>
        <w:t xml:space="preserve">лівого сім’яного </w:t>
      </w:r>
      <w:r w:rsidRPr="00CC7419">
        <w:rPr>
          <w:rFonts w:ascii="Times New Roman" w:eastAsia="Times New Roman" w:hAnsi="Times New Roman" w:cs="Times New Roman"/>
          <w:color w:val="000000"/>
          <w:kern w:val="0"/>
          <w:sz w:val="28"/>
          <w:szCs w:val="28"/>
          <w:lang w:val="uk-UA" w:eastAsia="ru-RU" w:bidi="ru-RU"/>
        </w:rPr>
        <w:t xml:space="preserve">канатика </w:t>
      </w:r>
      <w:r w:rsidRPr="00CC7419">
        <w:rPr>
          <w:rFonts w:ascii="Times New Roman" w:eastAsia="Times New Roman" w:hAnsi="Times New Roman" w:cs="Times New Roman"/>
          <w:color w:val="000000"/>
          <w:kern w:val="0"/>
          <w:sz w:val="28"/>
          <w:szCs w:val="28"/>
          <w:lang w:val="uk-UA" w:eastAsia="uk-UA" w:bidi="uk-UA"/>
        </w:rPr>
        <w:t xml:space="preserve">під </w:t>
      </w:r>
      <w:r w:rsidRPr="00CC7419">
        <w:rPr>
          <w:rFonts w:ascii="Times New Roman" w:eastAsia="Times New Roman" w:hAnsi="Times New Roman" w:cs="Times New Roman"/>
          <w:color w:val="000000"/>
          <w:kern w:val="0"/>
          <w:sz w:val="28"/>
          <w:szCs w:val="28"/>
          <w:lang w:val="uk-UA" w:eastAsia="ru-RU" w:bidi="ru-RU"/>
        </w:rPr>
        <w:t xml:space="preserve">час </w:t>
      </w:r>
      <w:r w:rsidRPr="00CC7419">
        <w:rPr>
          <w:rFonts w:ascii="Times New Roman" w:eastAsia="Times New Roman" w:hAnsi="Times New Roman" w:cs="Times New Roman"/>
          <w:color w:val="000000"/>
          <w:kern w:val="0"/>
          <w:sz w:val="28"/>
          <w:szCs w:val="28"/>
          <w:lang w:val="uk-UA" w:eastAsia="uk-UA" w:bidi="uk-UA"/>
        </w:rPr>
        <w:t xml:space="preserve">проби </w:t>
      </w:r>
      <w:r w:rsidRPr="00CC7419">
        <w:rPr>
          <w:rFonts w:ascii="Times New Roman" w:eastAsia="Times New Roman" w:hAnsi="Times New Roman" w:cs="Times New Roman"/>
          <w:color w:val="000000"/>
          <w:kern w:val="0"/>
          <w:sz w:val="28"/>
          <w:szCs w:val="28"/>
          <w:lang w:val="en-US" w:eastAsia="en-US" w:bidi="en-US"/>
        </w:rPr>
        <w:t>Valsalva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ru-RU" w:bidi="ru-RU"/>
        </w:rPr>
        <w:t xml:space="preserve">у вертикальному </w:t>
      </w:r>
      <w:r w:rsidRPr="00CC7419">
        <w:rPr>
          <w:rFonts w:ascii="Times New Roman" w:eastAsia="Times New Roman" w:hAnsi="Times New Roman" w:cs="Times New Roman"/>
          <w:color w:val="000000"/>
          <w:kern w:val="0"/>
          <w:sz w:val="28"/>
          <w:szCs w:val="28"/>
          <w:lang w:val="uk-UA" w:eastAsia="uk-UA" w:bidi="uk-UA"/>
        </w:rPr>
        <w:t>положенні</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еластографія </w:t>
      </w:r>
      <w:r w:rsidRPr="00CC7419">
        <w:rPr>
          <w:rFonts w:ascii="Times New Roman" w:eastAsia="Times New Roman" w:hAnsi="Times New Roman" w:cs="Times New Roman"/>
          <w:color w:val="000000"/>
          <w:kern w:val="0"/>
          <w:sz w:val="28"/>
          <w:szCs w:val="28"/>
          <w:lang w:eastAsia="ru-RU" w:bidi="ru-RU"/>
        </w:rPr>
        <w:t xml:space="preserve">правого, </w:t>
      </w:r>
      <w:r w:rsidRPr="00CC7419">
        <w:rPr>
          <w:rFonts w:ascii="Times New Roman" w:eastAsia="Times New Roman" w:hAnsi="Times New Roman" w:cs="Times New Roman"/>
          <w:color w:val="000000"/>
          <w:kern w:val="0"/>
          <w:sz w:val="28"/>
          <w:szCs w:val="28"/>
          <w:lang w:val="uk-UA" w:eastAsia="uk-UA" w:bidi="uk-UA"/>
        </w:rPr>
        <w:t xml:space="preserve">лівого яєчка </w:t>
      </w:r>
      <w:r w:rsidRPr="00CC7419">
        <w:rPr>
          <w:rFonts w:ascii="Times New Roman" w:eastAsia="Times New Roman" w:hAnsi="Times New Roman" w:cs="Times New Roman"/>
          <w:color w:val="000000"/>
          <w:kern w:val="0"/>
          <w:sz w:val="28"/>
          <w:szCs w:val="28"/>
          <w:lang w:eastAsia="ru-RU" w:bidi="ru-RU"/>
        </w:rPr>
        <w:t xml:space="preserve">фруктоза, </w:t>
      </w:r>
      <w:r w:rsidRPr="00CC7419">
        <w:rPr>
          <w:rFonts w:ascii="Times New Roman" w:eastAsia="Times New Roman" w:hAnsi="Times New Roman" w:cs="Times New Roman"/>
          <w:color w:val="000000"/>
          <w:kern w:val="0"/>
          <w:sz w:val="28"/>
          <w:szCs w:val="28"/>
          <w:lang w:val="en-US" w:eastAsia="en-US" w:bidi="en-US"/>
        </w:rPr>
        <w:t>fructose</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глутатіонпероксидаза, </w:t>
      </w:r>
      <w:r w:rsidRPr="00CC7419">
        <w:rPr>
          <w:rFonts w:ascii="Times New Roman" w:eastAsia="Times New Roman" w:hAnsi="Times New Roman" w:cs="Times New Roman"/>
          <w:color w:val="000000"/>
          <w:kern w:val="0"/>
          <w:sz w:val="28"/>
          <w:szCs w:val="28"/>
          <w:lang w:val="en-US" w:eastAsia="en-US" w:bidi="en-US"/>
        </w:rPr>
        <w:t>glutathione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peroxidase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глутатіонредуктаза, </w:t>
      </w:r>
      <w:r w:rsidRPr="00CC7419">
        <w:rPr>
          <w:rFonts w:ascii="Times New Roman" w:eastAsia="Times New Roman" w:hAnsi="Times New Roman" w:cs="Times New Roman"/>
          <w:color w:val="000000"/>
          <w:kern w:val="0"/>
          <w:sz w:val="28"/>
          <w:szCs w:val="28"/>
          <w:lang w:val="en-US" w:eastAsia="en-US" w:bidi="en-US"/>
        </w:rPr>
        <w:t>glutathione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reductase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глутатіон відновлений</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глутатіон </w:t>
      </w:r>
      <w:r w:rsidRPr="00CC7419">
        <w:rPr>
          <w:rFonts w:ascii="Times New Roman" w:eastAsia="Times New Roman" w:hAnsi="Times New Roman" w:cs="Times New Roman"/>
          <w:color w:val="000000"/>
          <w:kern w:val="0"/>
          <w:sz w:val="28"/>
          <w:szCs w:val="28"/>
          <w:lang w:val="en-US" w:eastAsia="en-US" w:bidi="en-US"/>
        </w:rPr>
        <w:t>S</w:t>
      </w:r>
      <w:r w:rsidRPr="00CC7419">
        <w:rPr>
          <w:rFonts w:ascii="Times New Roman" w:eastAsia="Times New Roman" w:hAnsi="Times New Roman" w:cs="Times New Roman"/>
          <w:color w:val="000000"/>
          <w:kern w:val="0"/>
          <w:sz w:val="28"/>
          <w:szCs w:val="28"/>
          <w:lang w:val="uk-UA" w:eastAsia="ru-RU" w:bidi="ru-RU"/>
        </w:rPr>
        <w:t xml:space="preserve">-трансфераза, </w:t>
      </w:r>
      <w:r w:rsidRPr="00CC7419">
        <w:rPr>
          <w:rFonts w:ascii="Times New Roman" w:eastAsia="Times New Roman" w:hAnsi="Times New Roman" w:cs="Times New Roman"/>
          <w:color w:val="000000"/>
          <w:kern w:val="0"/>
          <w:sz w:val="28"/>
          <w:szCs w:val="28"/>
          <w:lang w:val="en-US" w:eastAsia="en-US" w:bidi="en-US"/>
        </w:rPr>
        <w:t>glutathione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S</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transferase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інтерлейкін</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інтерферон</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Y</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interferon</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Y</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нижній </w:t>
      </w:r>
      <w:r w:rsidRPr="00CC7419">
        <w:rPr>
          <w:rFonts w:ascii="Times New Roman" w:eastAsia="Times New Roman" w:hAnsi="Times New Roman" w:cs="Times New Roman"/>
          <w:color w:val="000000"/>
          <w:kern w:val="0"/>
          <w:sz w:val="28"/>
          <w:szCs w:val="28"/>
          <w:lang w:val="uk-UA" w:eastAsia="ru-RU" w:bidi="ru-RU"/>
        </w:rPr>
        <w:t>квартиль, 25-й процентиль</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відношення правдоподібності </w:t>
      </w:r>
      <w:r w:rsidRPr="00CC7419">
        <w:rPr>
          <w:rFonts w:ascii="Times New Roman" w:eastAsia="Times New Roman" w:hAnsi="Times New Roman" w:cs="Times New Roman"/>
          <w:color w:val="000000"/>
          <w:kern w:val="0"/>
          <w:sz w:val="28"/>
          <w:szCs w:val="28"/>
          <w:lang w:eastAsia="ru-RU" w:bidi="ru-RU"/>
        </w:rPr>
        <w:t>позитивного результату</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eastAsia="ru-RU" w:bidi="ru-RU"/>
        </w:rPr>
        <w:t>тесту</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відношення правдоподібності </w:t>
      </w:r>
      <w:r w:rsidRPr="00CC7419">
        <w:rPr>
          <w:rFonts w:ascii="Times New Roman" w:eastAsia="Times New Roman" w:hAnsi="Times New Roman" w:cs="Times New Roman"/>
          <w:color w:val="000000"/>
          <w:kern w:val="0"/>
          <w:sz w:val="28"/>
          <w:szCs w:val="28"/>
          <w:lang w:eastAsia="ru-RU" w:bidi="ru-RU"/>
        </w:rPr>
        <w:t>негативного результату тесту</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відсоток </w:t>
      </w:r>
      <w:r w:rsidRPr="00CC7419">
        <w:rPr>
          <w:rFonts w:ascii="Times New Roman" w:eastAsia="Times New Roman" w:hAnsi="Times New Roman" w:cs="Times New Roman"/>
          <w:color w:val="000000"/>
          <w:kern w:val="0"/>
          <w:sz w:val="28"/>
          <w:szCs w:val="28"/>
          <w:lang w:val="uk-UA" w:eastAsia="ru-RU" w:bidi="ru-RU"/>
        </w:rPr>
        <w:t xml:space="preserve">живих </w:t>
      </w:r>
      <w:r w:rsidRPr="00CC7419">
        <w:rPr>
          <w:rFonts w:ascii="Times New Roman" w:eastAsia="Times New Roman" w:hAnsi="Times New Roman" w:cs="Times New Roman"/>
          <w:color w:val="000000"/>
          <w:kern w:val="0"/>
          <w:sz w:val="28"/>
          <w:szCs w:val="28"/>
          <w:lang w:val="uk-UA" w:eastAsia="uk-UA" w:bidi="uk-UA"/>
        </w:rPr>
        <w:t>сперматозоїдів</w:t>
      </w:r>
      <w:r w:rsidRPr="00CC7419">
        <w:rPr>
          <w:rFonts w:ascii="Times New Roman" w:eastAsia="Times New Roman" w:hAnsi="Times New Roman" w:cs="Times New Roman"/>
          <w:color w:val="000000"/>
          <w:kern w:val="0"/>
          <w:sz w:val="28"/>
          <w:szCs w:val="28"/>
          <w:lang w:val="uk-UA" w:eastAsia="uk-UA" w:bidi="uk-UA"/>
        </w:rPr>
        <w:br w:type="page"/>
        <w:t xml:space="preserve">малоновий діальдегід, </w:t>
      </w:r>
      <w:r w:rsidRPr="00CC7419">
        <w:rPr>
          <w:rFonts w:ascii="Times New Roman" w:eastAsia="Times New Roman" w:hAnsi="Times New Roman" w:cs="Times New Roman"/>
          <w:color w:val="000000"/>
          <w:kern w:val="0"/>
          <w:sz w:val="28"/>
          <w:szCs w:val="28"/>
          <w:lang w:val="en-US" w:eastAsia="en-US" w:bidi="en-US"/>
        </w:rPr>
        <w:t>malondialdehyde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медіана</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pict>
          <v:shape id="_x0000_s1547" type="#_x0000_t202" style="position:absolute;margin-left:7.7pt;margin-top:-36.6pt;width:91.7pt;height:83.5pt;z-index:-251652096;mso-wrap-distance-left:5pt;mso-wrap-distance-right:37.7pt;mso-wrap-distance-bottom:640.95pt;mso-position-horizontal-relative:margin" filled="f" stroked="f">
            <v:textbox style="mso-fit-shape-to-text:t" inset="0,0,0,0">
              <w:txbxContent>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vertAlign w:val="superscript"/>
                    </w:rPr>
                    <w:t></w:t>
                  </w:r>
                  <w:r>
                    <w:rPr>
                      <w:rStyle w:val="2Exact"/>
                    </w:rPr>
                    <w:t></w:t>
                  </w:r>
                  <w:r>
                    <w:rPr>
                      <w:rStyle w:val="2Exact"/>
                    </w:rPr>
                    <w:t></w:t>
                  </w:r>
                  <w:r>
                    <w:rPr>
                      <w:rStyle w:val="2Exact"/>
                      <w:vertAlign w:val="superscrip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48" type="#_x0000_t202" style="position:absolute;margin-left:7.7pt;margin-top:76.45pt;width:30.5pt;height:82.6pt;z-index:-251651072;mso-wrap-distance-left:5pt;mso-wrap-distance-top:109.8pt;mso-wrap-distance-right:98.9pt;mso-wrap-distance-bottom:528.8pt;mso-position-horizontal-relative:margin" filled="f" stroked="f">
            <v:textbox style="mso-fit-shape-to-text:t" inset="0,0,0,0">
              <w:txbxContent>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280" w:lineRule="exact"/>
                    <w:jc w:val="left"/>
                  </w:pPr>
                  <w:r>
                    <w:rPr>
                      <w:rStyle w:val="2Exact"/>
                    </w:rPr>
                    <w:t></w:t>
                  </w:r>
                  <w:r>
                    <w:rPr>
                      <w:rStyle w:val="2Exact"/>
                    </w:rPr>
                    <w:t></w:t>
                  </w:r>
                </w:p>
                <w:p w:rsidR="00CC7419" w:rsidRDefault="00CC7419" w:rsidP="00CC7419">
                  <w:pPr>
                    <w:pStyle w:val="2fff8"/>
                    <w:shd w:val="clear" w:color="auto" w:fill="auto"/>
                    <w:spacing w:after="0" w:line="280" w:lineRule="exact"/>
                    <w:jc w:val="left"/>
                  </w:pP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49" type="#_x0000_t202" style="position:absolute;margin-left:8.4pt;margin-top:174.55pt;width:24.95pt;height:16.9pt;z-index:-251650048;mso-wrap-distance-left:5pt;mso-wrap-distance-top:207.9pt;mso-wrap-distance-right:103.7pt;mso-wrap-distance-bottom:496.4pt;mso-position-horizontal-relative:margin" filled="f" stroked="f">
            <v:textbox style="mso-fit-shape-to-text:t" inset="0,0,0,0">
              <w:txbxContent>
                <w:p w:rsidR="00CC7419" w:rsidRDefault="00CC7419" w:rsidP="00CC7419">
                  <w:pPr>
                    <w:pStyle w:val="2fff8"/>
                    <w:shd w:val="clear" w:color="auto" w:fill="auto"/>
                    <w:spacing w:after="0" w:line="280" w:lineRule="exact"/>
                    <w:jc w:val="left"/>
                  </w:pP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50" type="#_x0000_t202" style="position:absolute;margin-left:7.9pt;margin-top:204.8pt;width:64.1pt;height:260.65pt;z-index:-251649024;mso-wrap-distance-left:5pt;mso-wrap-distance-top:238.15pt;mso-wrap-distance-right:65.05pt;mso-wrap-distance-bottom:222.4pt;mso-position-horizontal-relative:margin" filled="f" stroked="f">
            <v:textbox style="mso-fit-shape-to-text:t" inset="0,0,0,0">
              <w:txbxContent>
                <w:p w:rsidR="00CC7419" w:rsidRDefault="00CC7419" w:rsidP="00CC7419">
                  <w:pPr>
                    <w:pStyle w:val="2fff8"/>
                    <w:shd w:val="clear" w:color="auto" w:fill="auto"/>
                    <w:spacing w:after="0" w:line="322" w:lineRule="exact"/>
                    <w:jc w:val="left"/>
                  </w:pPr>
                  <w:r>
                    <w:rPr>
                      <w:rStyle w:val="2Exact"/>
                      <w:lang w:eastAsia="ru-RU" w:bidi="ru-RU"/>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273" w:line="322" w:lineRule="exact"/>
                    <w:jc w:val="left"/>
                  </w:pPr>
                  <w:r>
                    <w:rPr>
                      <w:rStyle w:val="2Exact"/>
                    </w:rPr>
                    <w:t></w:t>
                  </w:r>
                  <w:r>
                    <w:rPr>
                      <w:rStyle w:val="2Exact"/>
                    </w:rPr>
                    <w:t></w:t>
                  </w:r>
                  <w:r>
                    <w:rPr>
                      <w:rStyle w:val="2Exact"/>
                    </w:rPr>
                    <w:t></w:t>
                  </w:r>
                </w:p>
                <w:p w:rsidR="00CC7419" w:rsidRDefault="00CC7419" w:rsidP="00CC7419">
                  <w:pPr>
                    <w:pStyle w:val="2fff8"/>
                    <w:shd w:val="clear" w:color="auto" w:fill="auto"/>
                    <w:spacing w:after="299" w:line="280" w:lineRule="exact"/>
                    <w:jc w:val="left"/>
                  </w:pPr>
                  <w:r>
                    <w:rPr>
                      <w:rStyle w:val="2Exact"/>
                    </w:rPr>
                    <w:t></w:t>
                  </w:r>
                  <w:r>
                    <w:rPr>
                      <w:rStyle w:val="2Exact"/>
                    </w:rPr>
                    <w:t></w:t>
                  </w:r>
                  <w:r>
                    <w:rPr>
                      <w:rStyle w:val="2Exact"/>
                    </w:rPr>
                    <w:t></w:t>
                  </w:r>
                  <w:r>
                    <w:rPr>
                      <w:rStyle w:val="2Exact"/>
                    </w:rPr>
                    <w:t></w:t>
                  </w: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51" type="#_x0000_t202" style="position:absolute;margin-left:8.4pt;margin-top:512.45pt;width:40.55pt;height:16.9pt;z-index:-251648000;mso-wrap-distance-left:5pt;mso-wrap-distance-top:545.85pt;mso-wrap-distance-right:88.1pt;mso-wrap-distance-bottom:158.5pt;mso-position-horizontal-relative:margin" filled="f" stroked="f">
            <v:textbox style="mso-fit-shape-to-text:t" inset="0,0,0,0">
              <w:txbxContent>
                <w:p w:rsidR="00CC7419" w:rsidRDefault="00CC7419" w:rsidP="00CC7419">
                  <w:pPr>
                    <w:pStyle w:val="2fff8"/>
                    <w:shd w:val="clear" w:color="auto" w:fill="auto"/>
                    <w:spacing w:after="0" w:line="280" w:lineRule="exact"/>
                    <w:jc w:val="left"/>
                  </w:pPr>
                  <w:r>
                    <w:rPr>
                      <w:rStyle w:val="2Exact"/>
                    </w:rPr>
                    <w:t></w:t>
                  </w: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52" type="#_x0000_t202" style="position:absolute;margin-left:8.4pt;margin-top:560.7pt;width:47.5pt;height:16.9pt;z-index:-251646976;mso-wrap-distance-left:5pt;mso-wrap-distance-top:594.05pt;mso-wrap-distance-right:81.1pt;mso-wrap-distance-bottom:110.25pt;mso-position-horizontal-relative:margin" filled="f" stroked="f">
            <v:textbox style="mso-fit-shape-to-text:t" inset="0,0,0,0">
              <w:txbxContent>
                <w:p w:rsidR="00CC7419" w:rsidRDefault="00CC7419" w:rsidP="00CC7419">
                  <w:pPr>
                    <w:pStyle w:val="2fff8"/>
                    <w:shd w:val="clear" w:color="auto" w:fill="auto"/>
                    <w:spacing w:after="0" w:line="280" w:lineRule="exact"/>
                    <w:jc w:val="left"/>
                  </w:pPr>
                  <w:r>
                    <w:rPr>
                      <w:rStyle w:val="2Exact"/>
                    </w:rPr>
                    <w:t></w:t>
                  </w:r>
                  <w:r>
                    <w:rPr>
                      <w:rStyle w:val="2Exact"/>
                    </w:rPr>
                    <w:t></w:t>
                  </w: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pict>
          <v:shape id="_x0000_s1553" type="#_x0000_t202" style="position:absolute;margin-left:8.15pt;margin-top:640.2pt;width:62.15pt;height:50.6pt;z-index:-251645952;mso-wrap-distance-left:5pt;mso-wrap-distance-top:673.55pt;mso-wrap-distance-right:66.7pt;mso-position-horizontal-relative:margin" filled="f" stroked="f">
            <v:textbox style="mso-fit-shape-to-text:t" inset="0,0,0,0">
              <w:txbxContent>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p>
                <w:p w:rsidR="00CC7419" w:rsidRDefault="00CC7419" w:rsidP="00CC7419">
                  <w:pPr>
                    <w:pStyle w:val="2fff8"/>
                    <w:shd w:val="clear" w:color="auto" w:fill="auto"/>
                    <w:spacing w:after="0" w:line="322" w:lineRule="exact"/>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square" side="right" anchorx="margin"/>
          </v:shape>
        </w:pict>
      </w:r>
      <w:r w:rsidRPr="00CC7419">
        <w:rPr>
          <w:rFonts w:ascii="Times New Roman" w:eastAsia="Times New Roman" w:hAnsi="Times New Roman" w:cs="Times New Roman"/>
          <w:color w:val="000000"/>
          <w:kern w:val="0"/>
          <w:sz w:val="28"/>
          <w:szCs w:val="28"/>
          <w:lang w:val="uk-UA" w:eastAsia="uk-UA" w:bidi="uk-UA"/>
        </w:rPr>
        <w:t xml:space="preserve">відсоток прогресивно рухливих сперматозоїдів </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a</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b</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нікотинаміддинуклеотид фосфат окиснений іон-транспортувальна система натрій, калієвої аденозинтрифосфатази, №+Д+-АТФаза плазматичної мембрани сперматозоїдів</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відсоток сперматозоїдів з нормальною морфологією монооксид </w:t>
      </w:r>
      <w:r w:rsidRPr="00CC7419">
        <w:rPr>
          <w:rFonts w:ascii="Times New Roman" w:eastAsia="Times New Roman" w:hAnsi="Times New Roman" w:cs="Times New Roman"/>
          <w:color w:val="000000"/>
          <w:kern w:val="0"/>
          <w:sz w:val="28"/>
          <w:szCs w:val="28"/>
          <w:lang w:val="uk-UA" w:eastAsia="ru-RU" w:bidi="ru-RU"/>
        </w:rPr>
        <w:t xml:space="preserve">азоту, </w:t>
      </w:r>
      <w:r w:rsidRPr="00CC7419">
        <w:rPr>
          <w:rFonts w:ascii="Times New Roman" w:eastAsia="Times New Roman" w:hAnsi="Times New Roman" w:cs="Times New Roman"/>
          <w:color w:val="000000"/>
          <w:kern w:val="0"/>
          <w:sz w:val="28"/>
          <w:szCs w:val="28"/>
          <w:lang w:val="en-US" w:eastAsia="en-US" w:bidi="en-US"/>
        </w:rPr>
        <w:t>nitric</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oxide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точка або поріг відсікання, </w:t>
      </w:r>
      <w:r w:rsidRPr="00CC7419">
        <w:rPr>
          <w:rFonts w:ascii="Times New Roman" w:eastAsia="Times New Roman" w:hAnsi="Times New Roman" w:cs="Times New Roman"/>
          <w:color w:val="000000"/>
          <w:kern w:val="0"/>
          <w:sz w:val="28"/>
          <w:szCs w:val="28"/>
          <w:lang w:val="en-US" w:eastAsia="en-US" w:bidi="en-US"/>
        </w:rPr>
        <w:t>optimal</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cut</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off</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value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абсолютна кількість сперматозоїдів в еякуляті прогностична цінність позитивного результату тесту, </w:t>
      </w:r>
      <w:r w:rsidRPr="00CC7419">
        <w:rPr>
          <w:rFonts w:ascii="Times New Roman" w:eastAsia="Times New Roman" w:hAnsi="Times New Roman" w:cs="Times New Roman"/>
          <w:color w:val="000000"/>
          <w:kern w:val="0"/>
          <w:sz w:val="28"/>
          <w:szCs w:val="28"/>
          <w:lang w:val="en-US" w:eastAsia="en-US" w:bidi="en-US"/>
        </w:rPr>
        <w:t>predictive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value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positive</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прогностична цінність негативного результату тесту,</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predictive value negative</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коефіцієнт кореляції Спірмена</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індекс резистентності</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дослідження в сперматозоїдах</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чутливість, </w:t>
      </w:r>
      <w:r w:rsidRPr="00CC7419">
        <w:rPr>
          <w:rFonts w:ascii="Times New Roman" w:eastAsia="Times New Roman" w:hAnsi="Times New Roman" w:cs="Times New Roman"/>
          <w:color w:val="000000"/>
          <w:kern w:val="0"/>
          <w:sz w:val="28"/>
          <w:szCs w:val="28"/>
          <w:lang w:val="en-US" w:eastAsia="en-US" w:bidi="en-US"/>
        </w:rPr>
        <w:t>sensitivity</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супероксиддисмутаза, </w:t>
      </w:r>
      <w:r w:rsidRPr="00CC7419">
        <w:rPr>
          <w:rFonts w:ascii="Times New Roman" w:eastAsia="Times New Roman" w:hAnsi="Times New Roman" w:cs="Times New Roman"/>
          <w:color w:val="000000"/>
          <w:kern w:val="0"/>
          <w:sz w:val="28"/>
          <w:szCs w:val="28"/>
          <w:lang w:val="en-US" w:eastAsia="en-US" w:bidi="en-US"/>
        </w:rPr>
        <w:t>superoxide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dismutase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дослідження в сім’яній рідині специфічність, </w:t>
      </w:r>
      <w:r w:rsidRPr="00CC7419">
        <w:rPr>
          <w:rFonts w:ascii="Times New Roman" w:eastAsia="Times New Roman" w:hAnsi="Times New Roman" w:cs="Times New Roman"/>
          <w:color w:val="000000"/>
          <w:kern w:val="0"/>
          <w:sz w:val="28"/>
          <w:szCs w:val="28"/>
          <w:lang w:val="en-US" w:eastAsia="en-US" w:bidi="en-US"/>
        </w:rPr>
        <w:t>specificity</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дослідження в сироватці крові з внутрішньої сім’яної вени</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загальна антиокиснювальна здатність,</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total</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antioxidant</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capacity</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трансформуючий фактор росту рі,</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 xml:space="preserve">transforming growth factor </w:t>
      </w:r>
      <w:r w:rsidRPr="00CC7419">
        <w:rPr>
          <w:rFonts w:ascii="Times New Roman" w:eastAsia="Times New Roman" w:hAnsi="Times New Roman" w:cs="Times New Roman"/>
          <w:color w:val="000000"/>
          <w:kern w:val="0"/>
          <w:sz w:val="28"/>
          <w:szCs w:val="28"/>
          <w:lang w:val="uk-UA" w:eastAsia="uk-UA" w:bidi="uk-UA"/>
        </w:rPr>
        <w:t>рі</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фактор некрозу пухлини </w:t>
      </w:r>
      <w:r w:rsidRPr="00CC7419">
        <w:rPr>
          <w:rFonts w:ascii="Times New Roman" w:eastAsia="Times New Roman" w:hAnsi="Times New Roman" w:cs="Times New Roman"/>
          <w:color w:val="000000"/>
          <w:kern w:val="0"/>
          <w:sz w:val="28"/>
          <w:szCs w:val="28"/>
          <w:lang w:val="en-US" w:eastAsia="en-US" w:bidi="en-US"/>
        </w:rPr>
        <w:t xml:space="preserve">a, tumor necrosis factor </w:t>
      </w:r>
      <w:r w:rsidRPr="00CC7419">
        <w:rPr>
          <w:rFonts w:ascii="Times New Roman" w:eastAsia="Times New Roman" w:hAnsi="Times New Roman" w:cs="Times New Roman"/>
          <w:color w:val="000000"/>
          <w:kern w:val="0"/>
          <w:sz w:val="28"/>
          <w:szCs w:val="28"/>
          <w:lang w:val="uk-UA" w:eastAsia="uk-UA" w:bidi="uk-UA"/>
        </w:rPr>
        <w:t>а</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 xml:space="preserve">U </w:t>
      </w:r>
      <w:r w:rsidRPr="00CC7419">
        <w:rPr>
          <w:rFonts w:ascii="Times New Roman" w:eastAsia="Times New Roman" w:hAnsi="Times New Roman" w:cs="Times New Roman"/>
          <w:color w:val="000000"/>
          <w:kern w:val="0"/>
          <w:sz w:val="28"/>
          <w:szCs w:val="28"/>
          <w:lang w:val="uk-UA" w:eastAsia="uk-UA" w:bidi="uk-UA"/>
        </w:rPr>
        <w:t xml:space="preserve">критерій </w:t>
      </w:r>
      <w:r w:rsidRPr="00CC7419">
        <w:rPr>
          <w:rFonts w:ascii="Times New Roman" w:eastAsia="Times New Roman" w:hAnsi="Times New Roman" w:cs="Times New Roman"/>
          <w:color w:val="000000"/>
          <w:kern w:val="0"/>
          <w:sz w:val="28"/>
          <w:szCs w:val="28"/>
          <w:lang w:val="en-US" w:eastAsia="en-US" w:bidi="en-US"/>
        </w:rPr>
        <w:t>Mann-Whitney U test</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верхній </w:t>
      </w:r>
      <w:r w:rsidRPr="00CC7419">
        <w:rPr>
          <w:rFonts w:ascii="Times New Roman" w:eastAsia="Times New Roman" w:hAnsi="Times New Roman" w:cs="Times New Roman"/>
          <w:color w:val="000000"/>
          <w:kern w:val="0"/>
          <w:sz w:val="28"/>
          <w:szCs w:val="28"/>
          <w:lang w:eastAsia="ru-RU" w:bidi="ru-RU"/>
        </w:rPr>
        <w:t>квартиль, 75-й процентиль</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діаметр варикозно-розширених </w:t>
      </w:r>
      <w:r w:rsidRPr="00CC7419">
        <w:rPr>
          <w:rFonts w:ascii="Times New Roman" w:eastAsia="Times New Roman" w:hAnsi="Times New Roman" w:cs="Times New Roman"/>
          <w:color w:val="000000"/>
          <w:kern w:val="0"/>
          <w:sz w:val="28"/>
          <w:szCs w:val="28"/>
          <w:lang w:eastAsia="ru-RU" w:bidi="ru-RU"/>
        </w:rPr>
        <w:t xml:space="preserve">вен </w:t>
      </w:r>
      <w:r w:rsidRPr="00CC7419">
        <w:rPr>
          <w:rFonts w:ascii="Times New Roman" w:eastAsia="Times New Roman" w:hAnsi="Times New Roman" w:cs="Times New Roman"/>
          <w:color w:val="000000"/>
          <w:kern w:val="0"/>
          <w:sz w:val="28"/>
          <w:szCs w:val="28"/>
          <w:lang w:val="uk-UA" w:eastAsia="uk-UA" w:bidi="uk-UA"/>
        </w:rPr>
        <w:t>лівого сім’яного</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канатика (гроноподібного сплетення) у стані спокою у</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горизонтальному положенні на спині з піднятим головним</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кінцем на 15</w:t>
      </w:r>
      <w:r w:rsidRPr="00CC7419">
        <w:rPr>
          <w:rFonts w:ascii="Times New Roman" w:eastAsia="Times New Roman" w:hAnsi="Times New Roman" w:cs="Times New Roman"/>
          <w:color w:val="000000"/>
          <w:kern w:val="0"/>
          <w:sz w:val="28"/>
          <w:szCs w:val="28"/>
          <w:vertAlign w:val="superscript"/>
          <w:lang w:val="uk-UA" w:eastAsia="uk-UA" w:bidi="uk-UA"/>
        </w:rPr>
        <w:t>0</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діаметр варикозно-розширених вен лівого сім’яного канатика (гроноподібного сплетення) під час виконання проби </w:t>
      </w:r>
      <w:r w:rsidRPr="00CC7419">
        <w:rPr>
          <w:rFonts w:ascii="Times New Roman" w:eastAsia="Times New Roman" w:hAnsi="Times New Roman" w:cs="Times New Roman"/>
          <w:color w:val="000000"/>
          <w:kern w:val="0"/>
          <w:sz w:val="28"/>
          <w:szCs w:val="28"/>
          <w:lang w:val="en-US" w:eastAsia="en-US" w:bidi="en-US"/>
        </w:rPr>
        <w:t>Valsalva</w:t>
      </w:r>
      <w:r w:rsidRPr="00CC7419">
        <w:rPr>
          <w:rFonts w:ascii="Times New Roman" w:eastAsia="Times New Roman" w:hAnsi="Times New Roman" w:cs="Times New Roman"/>
          <w:color w:val="000000"/>
          <w:kern w:val="0"/>
          <w:sz w:val="28"/>
          <w:szCs w:val="28"/>
          <w:lang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у вертикальному положенні швидкість венозного рефлюксу (ретроградного кровоплину) у варикозно-розширених венах лівого сім’яного канатика під час проби </w:t>
      </w:r>
      <w:r w:rsidRPr="00CC7419">
        <w:rPr>
          <w:rFonts w:ascii="Times New Roman" w:eastAsia="Times New Roman" w:hAnsi="Times New Roman" w:cs="Times New Roman"/>
          <w:color w:val="000000"/>
          <w:kern w:val="0"/>
          <w:sz w:val="28"/>
          <w:szCs w:val="28"/>
          <w:lang w:val="en-US" w:eastAsia="en-US" w:bidi="en-US"/>
        </w:rPr>
        <w:t>Valsalva</w:t>
      </w:r>
      <w:r w:rsidRPr="00CC7419">
        <w:rPr>
          <w:rFonts w:ascii="Times New Roman" w:eastAsia="Times New Roman" w:hAnsi="Times New Roman" w:cs="Times New Roman"/>
          <w:color w:val="000000"/>
          <w:kern w:val="0"/>
          <w:sz w:val="28"/>
          <w:szCs w:val="28"/>
          <w:lang w:eastAsia="en-US" w:bidi="en-US"/>
        </w:rPr>
        <w:t xml:space="preserve"> </w:t>
      </w:r>
      <w:r w:rsidRPr="00CC7419">
        <w:rPr>
          <w:rFonts w:ascii="Times New Roman" w:eastAsia="Times New Roman" w:hAnsi="Times New Roman" w:cs="Times New Roman"/>
          <w:color w:val="000000"/>
          <w:kern w:val="0"/>
          <w:sz w:val="28"/>
          <w:szCs w:val="28"/>
          <w:lang w:val="uk-UA" w:eastAsia="uk-UA" w:bidi="uk-UA"/>
        </w:rPr>
        <w:t>у вертикальному положенні,</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 xml:space="preserve">velocity retrograde flow during the Valsalva maneuver </w:t>
      </w:r>
      <w:r w:rsidRPr="00CC7419">
        <w:rPr>
          <w:rFonts w:ascii="Times New Roman" w:eastAsia="Times New Roman" w:hAnsi="Times New Roman" w:cs="Times New Roman"/>
          <w:color w:val="000000"/>
          <w:kern w:val="0"/>
          <w:sz w:val="28"/>
          <w:szCs w:val="28"/>
          <w:lang w:val="uk-UA" w:eastAsia="uk-UA" w:bidi="uk-UA"/>
        </w:rPr>
        <w:t>об’єм еякуляту об’єм яєчка</w:t>
      </w:r>
    </w:p>
    <w:p w:rsidR="00CC7419" w:rsidRPr="00CC7419" w:rsidRDefault="00CC7419" w:rsidP="00CC7419">
      <w:pPr>
        <w:tabs>
          <w:tab w:val="clear" w:pos="709"/>
        </w:tabs>
        <w:suppressAutoHyphens w:val="0"/>
        <w:spacing w:after="0" w:line="322"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 xml:space="preserve">Z </w:t>
      </w:r>
      <w:r w:rsidRPr="00CC7419">
        <w:rPr>
          <w:rFonts w:ascii="Times New Roman" w:eastAsia="Times New Roman" w:hAnsi="Times New Roman" w:cs="Times New Roman"/>
          <w:color w:val="000000"/>
          <w:kern w:val="0"/>
          <w:sz w:val="28"/>
          <w:szCs w:val="28"/>
          <w:lang w:val="uk-UA" w:eastAsia="uk-UA" w:bidi="uk-UA"/>
        </w:rPr>
        <w:t xml:space="preserve">критерій </w:t>
      </w:r>
      <w:r w:rsidRPr="00CC7419">
        <w:rPr>
          <w:rFonts w:ascii="Times New Roman" w:eastAsia="Times New Roman" w:hAnsi="Times New Roman" w:cs="Times New Roman"/>
          <w:color w:val="000000"/>
          <w:kern w:val="0"/>
          <w:sz w:val="28"/>
          <w:szCs w:val="28"/>
          <w:lang w:val="en-US" w:eastAsia="en-US" w:bidi="en-US"/>
        </w:rPr>
        <w:t>Wilcoxon test (paired samples)</w:t>
      </w:r>
      <w:r w:rsidRPr="00CC7419">
        <w:rPr>
          <w:rFonts w:ascii="Times New Roman" w:eastAsia="Times New Roman" w:hAnsi="Times New Roman" w:cs="Times New Roman"/>
          <w:color w:val="000000"/>
          <w:kern w:val="0"/>
          <w:sz w:val="28"/>
          <w:szCs w:val="28"/>
          <w:lang w:val="uk-UA" w:eastAsia="uk-UA" w:bidi="uk-UA"/>
        </w:rPr>
        <w:br w:type="page"/>
      </w:r>
    </w:p>
    <w:p w:rsidR="00CC7419" w:rsidRPr="00CC7419" w:rsidRDefault="00CC7419" w:rsidP="00CC7419">
      <w:pPr>
        <w:keepNext/>
        <w:keepLines/>
        <w:tabs>
          <w:tab w:val="clear" w:pos="709"/>
        </w:tabs>
        <w:suppressAutoHyphens w:val="0"/>
        <w:spacing w:after="0" w:line="480" w:lineRule="exact"/>
        <w:ind w:firstLine="0"/>
        <w:jc w:val="center"/>
        <w:outlineLvl w:val="2"/>
        <w:rPr>
          <w:rFonts w:ascii="Times New Roman" w:eastAsia="Times New Roman" w:hAnsi="Times New Roman" w:cs="Times New Roman"/>
          <w:b/>
          <w:bCs/>
          <w:color w:val="000000"/>
          <w:kern w:val="0"/>
          <w:sz w:val="28"/>
          <w:szCs w:val="28"/>
          <w:lang w:val="uk-UA" w:eastAsia="uk-UA" w:bidi="uk-UA"/>
        </w:rPr>
      </w:pPr>
      <w:bookmarkStart w:id="3" w:name="bookmark6"/>
      <w:r w:rsidRPr="00CC7419">
        <w:rPr>
          <w:rFonts w:ascii="Times New Roman" w:eastAsia="Times New Roman" w:hAnsi="Times New Roman" w:cs="Times New Roman"/>
          <w:b/>
          <w:bCs/>
          <w:color w:val="000000"/>
          <w:kern w:val="0"/>
          <w:sz w:val="28"/>
          <w:szCs w:val="28"/>
          <w:lang w:val="uk-UA" w:eastAsia="uk-UA" w:bidi="uk-UA"/>
        </w:rPr>
        <w:t>ВСТУП</w:t>
      </w:r>
      <w:bookmarkEnd w:id="3"/>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Обґрунтування вибору теми дослідження.</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Безпліддя у чоловіків слід визначити як синдром, який є результатом багатьох природжених та набутих захворювань. Серед останніх важливе значення відіграє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[210]. У загальній популяції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зустрічається у </w:t>
      </w:r>
      <w:r w:rsidRPr="00CC7419">
        <w:rPr>
          <w:rFonts w:ascii="Times New Roman" w:eastAsia="Times New Roman" w:hAnsi="Times New Roman" w:cs="Times New Roman"/>
          <w:color w:val="000000"/>
          <w:kern w:val="0"/>
          <w:sz w:val="28"/>
          <w:szCs w:val="28"/>
          <w:lang w:eastAsia="ru-RU" w:bidi="ru-RU"/>
        </w:rPr>
        <w:t>10</w:t>
      </w:r>
      <w:r w:rsidRPr="00CC7419">
        <w:rPr>
          <w:rFonts w:ascii="Times New Roman" w:eastAsia="Times New Roman" w:hAnsi="Times New Roman" w:cs="Times New Roman"/>
          <w:color w:val="000000"/>
          <w:kern w:val="0"/>
          <w:sz w:val="28"/>
          <w:szCs w:val="28"/>
          <w:lang w:eastAsia="ru-RU" w:bidi="ru-RU"/>
        </w:rPr>
        <w:softHyphen/>
        <w:t>15%</w:t>
      </w:r>
      <w:r w:rsidRPr="00CC7419">
        <w:rPr>
          <w:rFonts w:ascii="Times New Roman" w:eastAsia="Times New Roman" w:hAnsi="Times New Roman" w:cs="Times New Roman"/>
          <w:color w:val="000000"/>
          <w:kern w:val="0"/>
          <w:sz w:val="28"/>
          <w:szCs w:val="28"/>
          <w:lang w:val="uk-UA" w:eastAsia="uk-UA" w:bidi="uk-UA"/>
        </w:rPr>
        <w:t xml:space="preserve"> чоловіків, з яких до 40% мають первинне та до 80% - вторинне безпліддя [108, 256, 298]. Поряд з цим, патоспермія при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не завжди супроводжується непліддям [271]. Незважаючи на велику кількість якісних багатоцентрових контрольованих рандомізованих досліджень [83, 109, 194], проблема безпліддя при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і сьогодні залишається суперечливою та неоднозначною. Усі відомі хірургічні методи корекції варикоцеле спрямовані на покращення фертильного потенціалу [69, 157, 174, 194]. Однак, впродовж останніх десятирічь доцільність виконання варикоцелектомії є предметом постійних дискусій [69, 96, 106, 270].</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Серед клінічних симптомів варикоцеле виділяють підвищену температуру яєчок, гіпоксію, порушення внутрішньотестикулярного кровоплину через застій і гіпертензію у дилятованих венах сім’яного канатика [215, 256]. Венозний застій супроводжується вираженим оксидативним стресом, тобто різким підвищенням концентрації активних форм кисню (АФК), які руйнують структурні складові сперматозоїдів білкової, глікопротеїнової та нуклеотидної природи [192, 258]. У нормі продукція АФК контролюється балансом між про- та антиоксидантними речовинами, які мають як не-, так і ензимну природу. Саме дисбаланс між про- і антиоксидантами у сім’яній рідині хворих на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відіграє провідну роль у розвитку непліддя навіть при нормоспермії [139, 243]. Руйнуючи сперматозоїди, оксидативний стрес призводить до контакту вивільнених спермальних антигенів з імунокомпетентними клітинами [215, 256, 270]. Це відбувається також вніслідок застою крові у варикозно-розширених венах сім’яного </w:t>
      </w:r>
      <w:r w:rsidRPr="00CC7419">
        <w:rPr>
          <w:rFonts w:ascii="Times New Roman" w:eastAsia="Times New Roman" w:hAnsi="Times New Roman" w:cs="Times New Roman"/>
          <w:color w:val="000000"/>
          <w:kern w:val="0"/>
          <w:sz w:val="28"/>
          <w:szCs w:val="28"/>
          <w:lang w:val="uk-UA" w:eastAsia="ru-RU" w:bidi="ru-RU"/>
        </w:rPr>
        <w:t xml:space="preserve">канатика, </w:t>
      </w:r>
      <w:r w:rsidRPr="00CC7419">
        <w:rPr>
          <w:rFonts w:ascii="Times New Roman" w:eastAsia="Times New Roman" w:hAnsi="Times New Roman" w:cs="Times New Roman"/>
          <w:color w:val="000000"/>
          <w:kern w:val="0"/>
          <w:sz w:val="28"/>
          <w:szCs w:val="28"/>
          <w:lang w:val="uk-UA" w:eastAsia="uk-UA" w:bidi="uk-UA"/>
        </w:rPr>
        <w:t xml:space="preserve">бо у такому випадку експозиція антигенів чоловічої статевої системи до імунокомпетентних клітин є довшою [258]. Крім цього, оксидативний стрес «співпрацює» з рядом прозапальних цитокінів. Таким чином,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створює анатомічні передумови, які при зсуві цитокінового профілю в сторону активації спричинюють автоагресію [215, 256, 270].</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Одним із вирішальних патогенетичних чинників формування імунозалежного непліддя у хворих на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вважають порушення цитокінової регуляції репродуктивної та імунної систем, яке встановлюється за дисбалансом синтезованих Т-лімфоцитами і макрофагами про-/антизапальних цитокінів на локальному та центральному рівнях [11, 56, 79, 118, 215, 256, 270].</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У пацієнтів з клінічним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і навіть після його хірургічної корекції спостерігається значна варіабельність результатів ультразвукового обстеження [88, 138, 216], біохімічних [47, 51, 59, 60, 85], імунологічних [77, 131, 256] та показників спермограми [55, 87, 91]. Тому, перспективним напрямом залишається більш детальне вивчення уже відомих та пошук ще незнаних факторів ризику розвитку безпліддя у пацієнтів з варикоцеле, за якими можна прогнозувати перебіг захворювання та ефект хірургічного лікування в кожному індивідуальному випадку. Саме розпрацювання діагностичних критеріїв та їх взаємозв’язків при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дозволить глибше зрозуміти патогенетичні механізми його найбільш грізного ускладнення - безпліддя та схилити шальки терезів на науково-обгрунтовані покази до варикоцелектомії.</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Зв’язок роботи з науковими темами.</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Дисертаційна робота виконана в рамках науково-дослідної роботи Львівського національного медичного університету імені Данила Галицького «Рентген-ендоурологічні та інші малоінвазивні методи лікування хворих із патологією сечостатевої системи», державний реєстраційний номер </w:t>
      </w:r>
      <w:r w:rsidRPr="00CC7419">
        <w:rPr>
          <w:rFonts w:ascii="Times New Roman" w:eastAsia="Times New Roman" w:hAnsi="Times New Roman" w:cs="Times New Roman"/>
          <w:color w:val="000000"/>
          <w:kern w:val="0"/>
          <w:sz w:val="28"/>
          <w:szCs w:val="28"/>
          <w:lang w:val="uk-UA" w:eastAsia="en-US" w:bidi="en-US"/>
        </w:rPr>
        <w:t>0113</w:t>
      </w:r>
      <w:r w:rsidRPr="00CC7419">
        <w:rPr>
          <w:rFonts w:ascii="Times New Roman" w:eastAsia="Times New Roman" w:hAnsi="Times New Roman" w:cs="Times New Roman"/>
          <w:color w:val="000000"/>
          <w:kern w:val="0"/>
          <w:sz w:val="28"/>
          <w:szCs w:val="28"/>
          <w:lang w:val="en-US" w:eastAsia="en-US" w:bidi="en-US"/>
        </w:rPr>
        <w:t>U</w:t>
      </w:r>
      <w:r w:rsidRPr="00CC7419">
        <w:rPr>
          <w:rFonts w:ascii="Times New Roman" w:eastAsia="Times New Roman" w:hAnsi="Times New Roman" w:cs="Times New Roman"/>
          <w:color w:val="000000"/>
          <w:kern w:val="0"/>
          <w:sz w:val="28"/>
          <w:szCs w:val="28"/>
          <w:lang w:val="uk-UA" w:eastAsia="en-US" w:bidi="en-US"/>
        </w:rPr>
        <w:t xml:space="preserve">004542; </w:t>
      </w:r>
      <w:r w:rsidRPr="00CC7419">
        <w:rPr>
          <w:rFonts w:ascii="Times New Roman" w:eastAsia="Times New Roman" w:hAnsi="Times New Roman" w:cs="Times New Roman"/>
          <w:color w:val="000000"/>
          <w:kern w:val="0"/>
          <w:sz w:val="28"/>
          <w:szCs w:val="28"/>
          <w:lang w:val="uk-UA" w:eastAsia="uk-UA" w:bidi="uk-UA"/>
        </w:rPr>
        <w:t>міжнародного наукового співробітництва відділу біології репродукції та стовбурових клітин Інституту генетики людини Польської Академії Наук, м. Познань, кафедр урології ФПДО і клінічної імунології та алергології Львівського національного медичного університету імені Данила Галицького. Дисертаційна робота пройшла біоетичні експертизи (протоколи № 3 від 14.12.2016 року та № 9 від 18.11.2019 року).</w:t>
      </w:r>
    </w:p>
    <w:p w:rsidR="00CC7419" w:rsidRPr="00CC7419" w:rsidRDefault="00CC7419" w:rsidP="00CC7419">
      <w:pPr>
        <w:keepNext/>
        <w:keepLines/>
        <w:tabs>
          <w:tab w:val="clear" w:pos="709"/>
        </w:tabs>
        <w:suppressAutoHyphens w:val="0"/>
        <w:spacing w:after="0" w:line="480" w:lineRule="exact"/>
        <w:ind w:firstLine="740"/>
        <w:outlineLvl w:val="2"/>
        <w:rPr>
          <w:rFonts w:ascii="Times New Roman" w:eastAsia="Times New Roman" w:hAnsi="Times New Roman" w:cs="Times New Roman"/>
          <w:b/>
          <w:bCs/>
          <w:color w:val="000000"/>
          <w:kern w:val="0"/>
          <w:sz w:val="28"/>
          <w:szCs w:val="28"/>
          <w:lang w:val="uk-UA" w:eastAsia="uk-UA" w:bidi="uk-UA"/>
        </w:rPr>
      </w:pPr>
      <w:bookmarkStart w:id="4" w:name="bookmark7"/>
      <w:r w:rsidRPr="00CC7419">
        <w:rPr>
          <w:rFonts w:ascii="Times New Roman" w:eastAsia="Times New Roman" w:hAnsi="Times New Roman" w:cs="Times New Roman"/>
          <w:b/>
          <w:bCs/>
          <w:color w:val="000000"/>
          <w:kern w:val="0"/>
          <w:sz w:val="28"/>
          <w:szCs w:val="28"/>
          <w:lang w:val="uk-UA" w:eastAsia="uk-UA" w:bidi="uk-UA"/>
        </w:rPr>
        <w:t>Мета і завдання дослідження.</w:t>
      </w:r>
      <w:bookmarkEnd w:id="4"/>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Мета роботи - визначення значущості інструментальних (соноеластографічних) і лабораторних (біохімічних та імунологічних) патогенетичних маркерів формування непліддя у чоловіків з лівобічним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ІІ-ІІІ ст., аналіз їхніх взаємозв’язків та динаміки після лапароскопічної варикоцелектомії в контексті відновлення фертильності.</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Для досягнення цієї мети поставлені такі завдання:</w:t>
      </w:r>
    </w:p>
    <w:p w:rsidR="00CC7419" w:rsidRPr="00CC7419" w:rsidRDefault="00CC7419" w:rsidP="00CC7419">
      <w:pPr>
        <w:numPr>
          <w:ilvl w:val="0"/>
          <w:numId w:val="12"/>
        </w:numPr>
        <w:tabs>
          <w:tab w:val="clear" w:pos="709"/>
          <w:tab w:val="left" w:pos="42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Проаналізувати динаміку параметрів життєздатності та функції яєчок до і після хірургічної корекції лівобічного варикоцеле ІІ-ІІІ </w:t>
      </w:r>
      <w:r w:rsidRPr="00CC7419">
        <w:rPr>
          <w:rFonts w:ascii="Times New Roman" w:eastAsia="Times New Roman" w:hAnsi="Times New Roman" w:cs="Times New Roman"/>
          <w:color w:val="000000"/>
          <w:kern w:val="0"/>
          <w:sz w:val="28"/>
          <w:szCs w:val="28"/>
          <w:lang w:val="uk-UA" w:eastAsia="ru-RU" w:bidi="ru-RU"/>
        </w:rPr>
        <w:t>ст.</w:t>
      </w:r>
    </w:p>
    <w:p w:rsidR="00CC7419" w:rsidRPr="00CC7419" w:rsidRDefault="00CC7419" w:rsidP="00CC7419">
      <w:pPr>
        <w:numPr>
          <w:ilvl w:val="0"/>
          <w:numId w:val="12"/>
        </w:numPr>
        <w:tabs>
          <w:tab w:val="clear" w:pos="709"/>
          <w:tab w:val="left" w:pos="427"/>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Оцінити показники захисних систем у різних біологічних тканинах хворих на варикоцеле при лапароскопічному лікуванні.</w:t>
      </w:r>
    </w:p>
    <w:p w:rsidR="00CC7419" w:rsidRPr="00CC7419" w:rsidRDefault="00CC7419" w:rsidP="00CC7419">
      <w:pPr>
        <w:numPr>
          <w:ilvl w:val="0"/>
          <w:numId w:val="12"/>
        </w:numPr>
        <w:tabs>
          <w:tab w:val="clear" w:pos="709"/>
          <w:tab w:val="left" w:pos="427"/>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Визначити неінвазивні прогностичні критерії імовірності ураження лівого яєчка у чоловіків з варикоцеле на підставі соноеластографії.</w:t>
      </w:r>
    </w:p>
    <w:p w:rsidR="00CC7419" w:rsidRPr="00CC7419" w:rsidRDefault="00CC7419" w:rsidP="00CC7419">
      <w:pPr>
        <w:numPr>
          <w:ilvl w:val="0"/>
          <w:numId w:val="12"/>
        </w:numPr>
        <w:tabs>
          <w:tab w:val="clear" w:pos="709"/>
          <w:tab w:val="left" w:pos="427"/>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Виокремити прогностичні фактори імовірності порушення фертильності за активністю ензимів про-/антиоксидантної, L-аргінін/NO та іон-транспортувальної систем при </w:t>
      </w:r>
      <w:r w:rsidRPr="00CC7419">
        <w:rPr>
          <w:rFonts w:ascii="Times New Roman" w:eastAsia="Times New Roman" w:hAnsi="Times New Roman" w:cs="Times New Roman"/>
          <w:color w:val="000000"/>
          <w:kern w:val="0"/>
          <w:sz w:val="28"/>
          <w:szCs w:val="28"/>
          <w:lang w:val="uk-UA" w:eastAsia="ru-RU" w:bidi="ru-RU"/>
        </w:rPr>
        <w:t>варикоцеле.</w:t>
      </w:r>
    </w:p>
    <w:p w:rsidR="00CC7419" w:rsidRPr="00CC7419" w:rsidRDefault="00CC7419" w:rsidP="00CC7419">
      <w:pPr>
        <w:numPr>
          <w:ilvl w:val="0"/>
          <w:numId w:val="12"/>
        </w:numPr>
        <w:tabs>
          <w:tab w:val="clear" w:pos="709"/>
          <w:tab w:val="left" w:pos="427"/>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eastAsia="ru-RU" w:bidi="ru-RU"/>
        </w:rPr>
        <w:t xml:space="preserve">Вивчити </w:t>
      </w:r>
      <w:r w:rsidRPr="00CC7419">
        <w:rPr>
          <w:rFonts w:ascii="Times New Roman" w:eastAsia="Times New Roman" w:hAnsi="Times New Roman" w:cs="Times New Roman"/>
          <w:color w:val="000000"/>
          <w:kern w:val="0"/>
          <w:sz w:val="28"/>
          <w:szCs w:val="28"/>
          <w:lang w:val="uk-UA" w:eastAsia="uk-UA" w:bidi="uk-UA"/>
        </w:rPr>
        <w:t xml:space="preserve">значущість </w:t>
      </w:r>
      <w:r w:rsidRPr="00CC7419">
        <w:rPr>
          <w:rFonts w:ascii="Times New Roman" w:eastAsia="Times New Roman" w:hAnsi="Times New Roman" w:cs="Times New Roman"/>
          <w:color w:val="000000"/>
          <w:kern w:val="0"/>
          <w:sz w:val="28"/>
          <w:szCs w:val="28"/>
          <w:lang w:eastAsia="ru-RU" w:bidi="ru-RU"/>
        </w:rPr>
        <w:t xml:space="preserve">прогностичних </w:t>
      </w:r>
      <w:r w:rsidRPr="00CC7419">
        <w:rPr>
          <w:rFonts w:ascii="Times New Roman" w:eastAsia="Times New Roman" w:hAnsi="Times New Roman" w:cs="Times New Roman"/>
          <w:color w:val="000000"/>
          <w:kern w:val="0"/>
          <w:sz w:val="28"/>
          <w:szCs w:val="28"/>
          <w:lang w:val="uk-UA" w:eastAsia="uk-UA" w:bidi="uk-UA"/>
        </w:rPr>
        <w:t xml:space="preserve">предикторів </w:t>
      </w:r>
      <w:r w:rsidRPr="00CC7419">
        <w:rPr>
          <w:rFonts w:ascii="Times New Roman" w:eastAsia="Times New Roman" w:hAnsi="Times New Roman" w:cs="Times New Roman"/>
          <w:color w:val="000000"/>
          <w:kern w:val="0"/>
          <w:sz w:val="28"/>
          <w:szCs w:val="28"/>
          <w:lang w:eastAsia="ru-RU" w:bidi="ru-RU"/>
        </w:rPr>
        <w:t xml:space="preserve">формування </w:t>
      </w:r>
      <w:r w:rsidRPr="00CC7419">
        <w:rPr>
          <w:rFonts w:ascii="Times New Roman" w:eastAsia="Times New Roman" w:hAnsi="Times New Roman" w:cs="Times New Roman"/>
          <w:color w:val="000000"/>
          <w:kern w:val="0"/>
          <w:sz w:val="28"/>
          <w:szCs w:val="28"/>
          <w:lang w:val="uk-UA" w:eastAsia="uk-UA" w:bidi="uk-UA"/>
        </w:rPr>
        <w:t xml:space="preserve">імунозалежного непліддя у хворих на лівобічне </w:t>
      </w:r>
      <w:r w:rsidRPr="00CC7419">
        <w:rPr>
          <w:rFonts w:ascii="Times New Roman" w:eastAsia="Times New Roman" w:hAnsi="Times New Roman" w:cs="Times New Roman"/>
          <w:color w:val="000000"/>
          <w:kern w:val="0"/>
          <w:sz w:val="28"/>
          <w:szCs w:val="28"/>
          <w:lang w:eastAsia="ru-RU" w:bidi="ru-RU"/>
        </w:rPr>
        <w:t>варикоцеле.</w:t>
      </w:r>
    </w:p>
    <w:p w:rsidR="00CC7419" w:rsidRPr="00CC7419" w:rsidRDefault="00CC7419" w:rsidP="00CC7419">
      <w:pPr>
        <w:numPr>
          <w:ilvl w:val="0"/>
          <w:numId w:val="12"/>
        </w:numPr>
        <w:tabs>
          <w:tab w:val="clear" w:pos="709"/>
          <w:tab w:val="left" w:pos="427"/>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Дослідити кореляційні взаємозв’язки патогенетичних маркерів фертильного потенціалу у чоловіків з варикоцеле.</w:t>
      </w:r>
    </w:p>
    <w:p w:rsidR="00CC7419" w:rsidRPr="00CC7419" w:rsidRDefault="00CC7419" w:rsidP="00CC7419">
      <w:pPr>
        <w:numPr>
          <w:ilvl w:val="0"/>
          <w:numId w:val="12"/>
        </w:numPr>
        <w:tabs>
          <w:tab w:val="clear" w:pos="709"/>
          <w:tab w:val="left" w:pos="427"/>
        </w:tabs>
        <w:suppressAutoHyphens w:val="0"/>
        <w:spacing w:after="0" w:line="485"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Удосконалити діагностичні (лабораторно-інструментальні) покази до варикоцелектомії.</w:t>
      </w:r>
    </w:p>
    <w:p w:rsidR="00CC7419" w:rsidRPr="00CC7419" w:rsidRDefault="00CC7419" w:rsidP="00CC7419">
      <w:pPr>
        <w:tabs>
          <w:tab w:val="clear" w:pos="709"/>
        </w:tabs>
        <w:suppressAutoHyphens w:val="0"/>
        <w:spacing w:after="0" w:line="485"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i/>
          <w:iCs/>
          <w:color w:val="000000"/>
          <w:kern w:val="0"/>
          <w:sz w:val="28"/>
          <w:lang w:val="uk-UA" w:eastAsia="uk-UA" w:bidi="uk-UA"/>
        </w:rPr>
        <w:t>Об’єкт дослідження -</w:t>
      </w:r>
      <w:r w:rsidRPr="00CC7419">
        <w:rPr>
          <w:rFonts w:ascii="Times New Roman" w:eastAsia="Times New Roman" w:hAnsi="Times New Roman" w:cs="Times New Roman"/>
          <w:color w:val="000000"/>
          <w:kern w:val="0"/>
          <w:sz w:val="28"/>
          <w:szCs w:val="28"/>
          <w:lang w:val="uk-UA" w:eastAsia="uk-UA" w:bidi="uk-UA"/>
        </w:rPr>
        <w:t xml:space="preserve"> лівобічне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ІІ-ІІІ ст. у чоловіків у контексті лапароскопічного лікування.</w:t>
      </w:r>
    </w:p>
    <w:p w:rsidR="00CC7419" w:rsidRPr="00CC7419" w:rsidRDefault="00CC7419" w:rsidP="00CC7419">
      <w:pPr>
        <w:tabs>
          <w:tab w:val="clear" w:pos="709"/>
        </w:tabs>
        <w:suppressAutoHyphens w:val="0"/>
        <w:spacing w:after="0" w:line="485"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i/>
          <w:iCs/>
          <w:color w:val="000000"/>
          <w:kern w:val="0"/>
          <w:sz w:val="28"/>
          <w:lang w:val="uk-UA" w:eastAsia="uk-UA" w:bidi="uk-UA"/>
        </w:rPr>
        <w:t>Предмет дослідження -</w:t>
      </w:r>
      <w:r w:rsidRPr="00CC7419">
        <w:rPr>
          <w:rFonts w:ascii="Times New Roman" w:eastAsia="Times New Roman" w:hAnsi="Times New Roman" w:cs="Times New Roman"/>
          <w:color w:val="000000"/>
          <w:kern w:val="0"/>
          <w:sz w:val="28"/>
          <w:szCs w:val="28"/>
          <w:lang w:val="uk-UA" w:eastAsia="uk-UA" w:bidi="uk-UA"/>
        </w:rPr>
        <w:t xml:space="preserve"> клінічна симптоматика, соноеластографічні параметри, показники еякуляту, біохімічні у біологічних тканинах, місцевого та системного імунітету при лапароскопічному лікуванні лівобічного варикоцеле ІІ- ІІІ ст.</w:t>
      </w:r>
    </w:p>
    <w:p w:rsidR="00CC7419" w:rsidRPr="00CC7419" w:rsidRDefault="00CC7419" w:rsidP="00CC7419">
      <w:pPr>
        <w:keepNext/>
        <w:keepLines/>
        <w:tabs>
          <w:tab w:val="clear" w:pos="709"/>
        </w:tabs>
        <w:suppressAutoHyphens w:val="0"/>
        <w:spacing w:after="0" w:line="480" w:lineRule="exact"/>
        <w:ind w:firstLine="740"/>
        <w:outlineLvl w:val="2"/>
        <w:rPr>
          <w:rFonts w:ascii="Times New Roman" w:eastAsia="Times New Roman" w:hAnsi="Times New Roman" w:cs="Times New Roman"/>
          <w:b/>
          <w:bCs/>
          <w:color w:val="000000"/>
          <w:kern w:val="0"/>
          <w:sz w:val="28"/>
          <w:szCs w:val="28"/>
          <w:lang w:val="uk-UA" w:eastAsia="uk-UA" w:bidi="uk-UA"/>
        </w:rPr>
      </w:pPr>
      <w:bookmarkStart w:id="5" w:name="bookmark8"/>
      <w:r w:rsidRPr="00CC7419">
        <w:rPr>
          <w:rFonts w:ascii="Times New Roman" w:eastAsia="Times New Roman" w:hAnsi="Times New Roman" w:cs="Times New Roman"/>
          <w:b/>
          <w:bCs/>
          <w:color w:val="000000"/>
          <w:kern w:val="0"/>
          <w:sz w:val="28"/>
          <w:szCs w:val="28"/>
          <w:lang w:val="uk-UA" w:eastAsia="uk-UA" w:bidi="uk-UA"/>
        </w:rPr>
        <w:t>Методи дослідження.</w:t>
      </w:r>
      <w:bookmarkEnd w:id="5"/>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Клініко-анамнестичні, загальноклінічні, лабораторні (спектрофотометрія, імуноферментний аналіз, проточна цитометрія) - спермограма з методом </w:t>
      </w:r>
      <w:r w:rsidRPr="00CC7419">
        <w:rPr>
          <w:rFonts w:ascii="Times New Roman" w:eastAsia="Times New Roman" w:hAnsi="Times New Roman" w:cs="Times New Roman"/>
          <w:color w:val="000000"/>
          <w:kern w:val="0"/>
          <w:sz w:val="28"/>
          <w:szCs w:val="28"/>
          <w:lang w:val="en-US" w:eastAsia="en-US" w:bidi="en-US"/>
        </w:rPr>
        <w:t>TUNNEL</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біохімічні, імунологічні та інструментальні - соноеластографія з ефектом </w:t>
      </w:r>
      <w:r w:rsidRPr="00CC7419">
        <w:rPr>
          <w:rFonts w:ascii="Times New Roman" w:eastAsia="Times New Roman" w:hAnsi="Times New Roman" w:cs="Times New Roman"/>
          <w:color w:val="000000"/>
          <w:kern w:val="0"/>
          <w:sz w:val="28"/>
          <w:szCs w:val="28"/>
          <w:lang w:val="uk-UA" w:eastAsia="ru-RU" w:bidi="ru-RU"/>
        </w:rPr>
        <w:t xml:space="preserve">Допплера </w:t>
      </w:r>
      <w:r w:rsidRPr="00CC7419">
        <w:rPr>
          <w:rFonts w:ascii="Times New Roman" w:eastAsia="Times New Roman" w:hAnsi="Times New Roman" w:cs="Times New Roman"/>
          <w:color w:val="000000"/>
          <w:kern w:val="0"/>
          <w:sz w:val="28"/>
          <w:szCs w:val="28"/>
          <w:lang w:val="uk-UA" w:eastAsia="uk-UA" w:bidi="uk-UA"/>
        </w:rPr>
        <w:t>органів калитки і сім’яного канатика до та через 3 місяці після лапароскопічної варикоцелектомії, статистичний аналіз.</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Наукова новизна отриманих результатів</w:t>
      </w:r>
      <w:r w:rsidRPr="00CC7419">
        <w:rPr>
          <w:rFonts w:ascii="Times New Roman" w:eastAsia="Times New Roman" w:hAnsi="Times New Roman" w:cs="Times New Roman"/>
          <w:color w:val="000000"/>
          <w:kern w:val="0"/>
          <w:sz w:val="28"/>
          <w:szCs w:val="28"/>
          <w:lang w:val="uk-UA" w:eastAsia="uk-UA" w:bidi="uk-UA"/>
        </w:rPr>
        <w:t>.</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Отримані нові дані про патогенетичні механізми порушень фертильного потенціалу у чоловіків з лівобічним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Зокрема, що погіршення гемодинаміки у сім’яному канатику і яєчку супроводжується комплексним порушенням активності низки ензимів сироватки внутрішньої сім’яної вени, сперматозоїдів і сім’яної плазми з паралельними взаємообумовленими змінами рівнів про- та антизапальних цитокінів у сироватці периферійної крові і сім’яній рідині.</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Розширені наукові знання про високу ефективність безпечного неінвазивного діагностичного методу - соноеластографії для прогнозування імовірності ураження тканини яєчка при </w:t>
      </w:r>
      <w:r w:rsidRPr="00CC7419">
        <w:rPr>
          <w:rFonts w:ascii="Times New Roman" w:eastAsia="Times New Roman" w:hAnsi="Times New Roman" w:cs="Times New Roman"/>
          <w:color w:val="000000"/>
          <w:kern w:val="0"/>
          <w:sz w:val="28"/>
          <w:szCs w:val="28"/>
          <w:lang w:val="uk-UA" w:eastAsia="ru-RU" w:bidi="ru-RU"/>
        </w:rPr>
        <w:t>варикоцеле.</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Вперше у чоловіків з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за типом еластографічних зображень оцінено структурний стан тканини ураженого лівого яєчка з констатацією позитивної динаміки після лапароскопічної варикоцелектомії.</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Уточнені наукові дані про механізми формування імунозалежного непліддя у хворих на лівобічне варикоцеле за характерними зсувами рівня низки цитокінів сироватки периферійної крові і сім’яної рідини у ракурсі показів до хірургічного лікування.</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Вперше обгрунтовано прогностичні маркери фертильного потенціалу у хворих на лівобічне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ІІ-Ш ст. за показниками соноеластограми сім’яного канатика і яєчка, спермограми, про-/антиоксидантної, Ь-аргінін</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NO</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іон- транспортувальної та імунної систем у різних біологічних тканинах пацієнтів.</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Дістало подальший розвиток вивчення широкого спектру кореляційних взаємозв’язків між патогенетичними </w:t>
      </w:r>
      <w:r w:rsidRPr="00CC7419">
        <w:rPr>
          <w:rFonts w:ascii="Times New Roman" w:eastAsia="Times New Roman" w:hAnsi="Times New Roman" w:cs="Times New Roman"/>
          <w:color w:val="000000"/>
          <w:kern w:val="0"/>
          <w:sz w:val="28"/>
          <w:szCs w:val="28"/>
          <w:lang w:val="uk-UA" w:eastAsia="ru-RU" w:bidi="ru-RU"/>
        </w:rPr>
        <w:t xml:space="preserve">факторами </w:t>
      </w:r>
      <w:r w:rsidRPr="00CC7419">
        <w:rPr>
          <w:rFonts w:ascii="Times New Roman" w:eastAsia="Times New Roman" w:hAnsi="Times New Roman" w:cs="Times New Roman"/>
          <w:color w:val="000000"/>
          <w:kern w:val="0"/>
          <w:sz w:val="28"/>
          <w:szCs w:val="28"/>
          <w:lang w:val="uk-UA" w:eastAsia="uk-UA" w:bidi="uk-UA"/>
        </w:rPr>
        <w:t xml:space="preserve">репродуктивної системи чоловіків з лівобічним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а саме серед показників соноеластографії, еякуляту, біохімічних та імунологічних досліджень.</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Вперше на підставі поглибленого наукового аналізу визначено, що у чоловіків з лівобічним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в яких, незважаючи на варикоцелектомію, утримується підвищений рівень прозапальних цитокінів і прооксидантних ензимів є реальною загроза втрати фертильного потенціалу.</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Практичне значення отриманих результатів.</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Доведено, що якісна еластографія яєчок є доступним неінвазивним діагностичним методом динамічного спостереження за станом паренхіми яєчок у хворих на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яка об’єктивізує покази до варикоцелектомії та оцінює її ефективність.</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Встановлено критичні пороги відсікання для соноеластографічних, біохімічних, імунологічних показників та параметрів спермограми у чоловіків з варикоцеле, які є ранніми діагностичними критеріями ураження яєчок та імовірного розвитку непліддя.</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Визначено, що множинні перехресні кореляційні взаємозв’язки між показниками соноеластограми, спермограми, про-/антиоксидантної, L-аргінін/NO, іон-транспортувальної та імунної систем свідчать про поліетіологічність порушень фертильного потенціалу у хворих на варикоцеле.</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Розпрацьовано діагностично-лікувальні алгоритми при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з урахуванням порогових значень прогностичних маркерів зниження репродуктивної здатності чоловіків.</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Особистий внесок здобувача.</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Ідея роботи, визначення завдань та структура дисертації, обговорення отриманих результатів, розроблені спільно з науковим керівником. Дисертант самостійно сформулював наукову концепцію, проаналізував літературу з проблематики варикоцеле та його впливу на фертильність у чоловіків, провів патентно-інформаційний пошук, збір </w:t>
      </w:r>
      <w:r w:rsidRPr="00CC7419">
        <w:rPr>
          <w:rFonts w:ascii="Times New Roman" w:eastAsia="Times New Roman" w:hAnsi="Times New Roman" w:cs="Times New Roman"/>
          <w:color w:val="000000"/>
          <w:kern w:val="0"/>
          <w:sz w:val="28"/>
          <w:szCs w:val="28"/>
          <w:lang w:val="uk-UA" w:eastAsia="ru-RU" w:bidi="ru-RU"/>
        </w:rPr>
        <w:t xml:space="preserve">анамнезу, </w:t>
      </w:r>
      <w:r w:rsidRPr="00CC7419">
        <w:rPr>
          <w:rFonts w:ascii="Times New Roman" w:eastAsia="Times New Roman" w:hAnsi="Times New Roman" w:cs="Times New Roman"/>
          <w:color w:val="000000"/>
          <w:kern w:val="0"/>
          <w:sz w:val="28"/>
          <w:szCs w:val="28"/>
          <w:lang w:val="uk-UA" w:eastAsia="uk-UA" w:bidi="uk-UA"/>
        </w:rPr>
        <w:t>проспективне обстеження, лікування і динамічне спостереження за хворими, приймав участь у виконанні ультразвукових (допплеро- і еластографічних) обстежень, біохімічних та</w:t>
      </w:r>
    </w:p>
    <w:p w:rsidR="00CC7419" w:rsidRPr="00CC7419" w:rsidRDefault="00CC7419" w:rsidP="00CC7419">
      <w:pPr>
        <w:tabs>
          <w:tab w:val="clear" w:pos="709"/>
        </w:tabs>
        <w:suppressAutoHyphens w:val="0"/>
        <w:spacing w:after="0" w:line="480" w:lineRule="exact"/>
        <w:ind w:right="160"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імунологічних дослідженнях. Дисертант особисто провів статистичний аналіз, інтерпретацію і написав усі розділи дисертації, сформулював висновки, запропонував практичні рекомендації, готував до друку матеріали роботи. Здобувач не використовував ідеї та розробки співавторів публікацій.</w:t>
      </w:r>
    </w:p>
    <w:p w:rsidR="00CC7419" w:rsidRPr="00CC7419" w:rsidRDefault="00CC7419" w:rsidP="00CC7419">
      <w:pPr>
        <w:tabs>
          <w:tab w:val="clear" w:pos="709"/>
        </w:tabs>
        <w:suppressAutoHyphens w:val="0"/>
        <w:spacing w:after="0" w:line="466" w:lineRule="exact"/>
        <w:ind w:firstLine="74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Апробація результатів дисертації.</w:t>
      </w:r>
    </w:p>
    <w:p w:rsidR="00CC7419" w:rsidRPr="00CC7419" w:rsidRDefault="00CC7419" w:rsidP="00CC7419">
      <w:pPr>
        <w:tabs>
          <w:tab w:val="clear" w:pos="709"/>
        </w:tabs>
        <w:suppressAutoHyphens w:val="0"/>
        <w:spacing w:after="0" w:line="466"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Дисертаційну роботу апробовано на спільному засіданні кафедр урології ФПДО і клінічної імунології та алергології Львівського національного медичного університету імені Данила Г алицького (протокол № 2 від 26 лютого 2020 року).</w:t>
      </w:r>
    </w:p>
    <w:p w:rsidR="00CC7419" w:rsidRPr="00CC7419" w:rsidRDefault="00CC7419" w:rsidP="00CC7419">
      <w:pPr>
        <w:tabs>
          <w:tab w:val="clear" w:pos="709"/>
        </w:tabs>
        <w:suppressAutoHyphens w:val="0"/>
        <w:spacing w:after="0" w:line="466"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Основні положення роботи викладено та обговорено на науково-практичних форумах різного рівня: </w:t>
      </w:r>
      <w:r w:rsidRPr="00CC7419">
        <w:rPr>
          <w:rFonts w:ascii="Times New Roman" w:eastAsia="Times New Roman" w:hAnsi="Times New Roman" w:cs="Times New Roman"/>
          <w:color w:val="000000"/>
          <w:kern w:val="0"/>
          <w:sz w:val="28"/>
          <w:szCs w:val="28"/>
          <w:lang w:val="en-US" w:eastAsia="en-US" w:bidi="en-US"/>
        </w:rPr>
        <w:t>Konferencja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Polskiego</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Towarzystwa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Andrologicznego</w:t>
      </w:r>
      <w:r w:rsidRPr="00CC7419">
        <w:rPr>
          <w:rFonts w:ascii="Times New Roman" w:eastAsia="Times New Roman" w:hAnsi="Times New Roman" w:cs="Times New Roman"/>
          <w:color w:val="000000"/>
          <w:kern w:val="0"/>
          <w:sz w:val="28"/>
          <w:szCs w:val="28"/>
          <w:lang w:val="uk-UA" w:eastAsia="en-US" w:bidi="en-US"/>
        </w:rPr>
        <w:t xml:space="preserve"> - 21. </w:t>
      </w:r>
      <w:r w:rsidRPr="00CC7419">
        <w:rPr>
          <w:rFonts w:ascii="Times New Roman" w:eastAsia="Times New Roman" w:hAnsi="Times New Roman" w:cs="Times New Roman"/>
          <w:color w:val="000000"/>
          <w:kern w:val="0"/>
          <w:sz w:val="28"/>
          <w:szCs w:val="28"/>
          <w:lang w:val="en-US" w:eastAsia="en-US" w:bidi="en-US"/>
        </w:rPr>
        <w:t>Dzien</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Andrologiczny</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Lodz</w:t>
      </w:r>
      <w:r w:rsidRPr="00CC7419">
        <w:rPr>
          <w:rFonts w:ascii="Times New Roman" w:eastAsia="Times New Roman" w:hAnsi="Times New Roman" w:cs="Times New Roman"/>
          <w:color w:val="000000"/>
          <w:kern w:val="0"/>
          <w:sz w:val="28"/>
          <w:szCs w:val="28"/>
          <w:lang w:val="uk-UA" w:eastAsia="en-US" w:bidi="en-US"/>
        </w:rPr>
        <w:t xml:space="preserve">, 25-27 </w:t>
      </w:r>
      <w:r w:rsidRPr="00CC7419">
        <w:rPr>
          <w:rFonts w:ascii="Times New Roman" w:eastAsia="Times New Roman" w:hAnsi="Times New Roman" w:cs="Times New Roman"/>
          <w:color w:val="000000"/>
          <w:kern w:val="0"/>
          <w:sz w:val="28"/>
          <w:szCs w:val="28"/>
          <w:lang w:val="en-US" w:eastAsia="en-US" w:bidi="en-US"/>
        </w:rPr>
        <w:t>pazdziernika</w:t>
      </w:r>
      <w:r w:rsidRPr="00CC7419">
        <w:rPr>
          <w:rFonts w:ascii="Times New Roman" w:eastAsia="Times New Roman" w:hAnsi="Times New Roman" w:cs="Times New Roman"/>
          <w:color w:val="000000"/>
          <w:kern w:val="0"/>
          <w:sz w:val="28"/>
          <w:szCs w:val="28"/>
          <w:lang w:val="uk-UA" w:eastAsia="en-US" w:bidi="en-US"/>
        </w:rPr>
        <w:t xml:space="preserve"> 2019 </w:t>
      </w:r>
      <w:r w:rsidRPr="00CC7419">
        <w:rPr>
          <w:rFonts w:ascii="Times New Roman" w:eastAsia="Times New Roman" w:hAnsi="Times New Roman" w:cs="Times New Roman"/>
          <w:color w:val="000000"/>
          <w:kern w:val="0"/>
          <w:sz w:val="28"/>
          <w:szCs w:val="28"/>
          <w:lang w:val="en-US" w:eastAsia="en-US" w:bidi="en-US"/>
        </w:rPr>
        <w:t>r</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науково-практичній конференції з міжнародною участю «Інноваційні технології в хірургії та анестезіології і інтенсивній терапії дитячого віку» (Київ, 18-19 жовтня 2019 р.), науково-практичній конференції з міжнародною участю «Урологія, андрологія, нефрологія - досягнення, проблеми, шляхи вирішення» (Харків, 30-31 травня 2019 </w:t>
      </w:r>
      <w:r w:rsidRPr="00CC7419">
        <w:rPr>
          <w:rFonts w:ascii="Times New Roman" w:eastAsia="Times New Roman" w:hAnsi="Times New Roman" w:cs="Times New Roman"/>
          <w:color w:val="000000"/>
          <w:kern w:val="0"/>
          <w:sz w:val="28"/>
          <w:szCs w:val="28"/>
          <w:lang w:eastAsia="ru-RU" w:bidi="ru-RU"/>
        </w:rPr>
        <w:t xml:space="preserve">р.), </w:t>
      </w:r>
      <w:r w:rsidRPr="00CC7419">
        <w:rPr>
          <w:rFonts w:ascii="Times New Roman" w:eastAsia="Times New Roman" w:hAnsi="Times New Roman" w:cs="Times New Roman"/>
          <w:color w:val="000000"/>
          <w:kern w:val="0"/>
          <w:sz w:val="28"/>
          <w:szCs w:val="28"/>
          <w:lang w:val="uk-UA" w:eastAsia="uk-UA" w:bidi="uk-UA"/>
        </w:rPr>
        <w:t xml:space="preserve">науково-практичній конференції з міжнародною участю «Урологія, андрологія, нефрологія - досягнення, проблеми, шляхи вирішення» (Харків, 24-25 травня 2018 р.), XI Українсько-Польському симпозіумі «Актуальні питання урології» (Кам’янець-Подільський, 16-18 травня 2019 р.), </w:t>
      </w:r>
      <w:r w:rsidRPr="00CC7419">
        <w:rPr>
          <w:rFonts w:ascii="Times New Roman" w:eastAsia="Times New Roman" w:hAnsi="Times New Roman" w:cs="Times New Roman"/>
          <w:color w:val="000000"/>
          <w:kern w:val="0"/>
          <w:sz w:val="28"/>
          <w:szCs w:val="28"/>
          <w:lang w:val="en-US" w:eastAsia="en-US" w:bidi="en-US"/>
        </w:rPr>
        <w:t>Konferenj</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Polskiego</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Towarzystwa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Andrologicznego</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- 20. </w:t>
      </w:r>
      <w:r w:rsidRPr="00CC7419">
        <w:rPr>
          <w:rFonts w:ascii="Times New Roman" w:eastAsia="Times New Roman" w:hAnsi="Times New Roman" w:cs="Times New Roman"/>
          <w:color w:val="000000"/>
          <w:kern w:val="0"/>
          <w:sz w:val="28"/>
          <w:szCs w:val="28"/>
          <w:lang w:val="en-US" w:eastAsia="en-US" w:bidi="en-US"/>
        </w:rPr>
        <w:t xml:space="preserve">Dzien Andrologiczny oraz VI Konferencja Naukowo Szkoleniow^ Innowacyjne Technologie w Medycynie - Dni Trzech Kultur (Lublin, </w:t>
      </w:r>
      <w:r w:rsidRPr="00CC7419">
        <w:rPr>
          <w:rFonts w:ascii="Times New Roman" w:eastAsia="Times New Roman" w:hAnsi="Times New Roman" w:cs="Times New Roman"/>
          <w:color w:val="000000"/>
          <w:kern w:val="0"/>
          <w:sz w:val="28"/>
          <w:szCs w:val="28"/>
          <w:lang w:val="en-US" w:eastAsia="ru-RU" w:bidi="ru-RU"/>
        </w:rPr>
        <w:t>26</w:t>
      </w:r>
      <w:r w:rsidRPr="00CC7419">
        <w:rPr>
          <w:rFonts w:ascii="Times New Roman" w:eastAsia="Times New Roman" w:hAnsi="Times New Roman" w:cs="Times New Roman"/>
          <w:color w:val="000000"/>
          <w:kern w:val="0"/>
          <w:sz w:val="28"/>
          <w:szCs w:val="28"/>
          <w:lang w:val="en-US" w:eastAsia="ru-RU" w:bidi="ru-RU"/>
        </w:rPr>
        <w:softHyphen/>
        <w:t>27</w:t>
      </w:r>
      <w:r w:rsidRPr="00CC7419">
        <w:rPr>
          <w:rFonts w:ascii="Times New Roman" w:eastAsia="Times New Roman" w:hAnsi="Times New Roman" w:cs="Times New Roman"/>
          <w:color w:val="000000"/>
          <w:kern w:val="0"/>
          <w:sz w:val="28"/>
          <w:szCs w:val="28"/>
          <w:lang w:val="en-US" w:eastAsia="en-US" w:bidi="en-US"/>
        </w:rPr>
        <w:t xml:space="preserve"> pazdziernika 2018 r.), II Polsko-Ukrainskie Dni Chirurgii Dzieci^cej (Lublin, 12-13 pazdziernika 2018 r.), the 10</w:t>
      </w:r>
      <w:r w:rsidRPr="00CC7419">
        <w:rPr>
          <w:rFonts w:ascii="Times New Roman" w:eastAsia="Times New Roman" w:hAnsi="Times New Roman" w:cs="Times New Roman"/>
          <w:color w:val="000000"/>
          <w:kern w:val="0"/>
          <w:sz w:val="28"/>
          <w:szCs w:val="28"/>
          <w:vertAlign w:val="superscript"/>
          <w:lang w:val="en-US" w:eastAsia="en-US" w:bidi="en-US"/>
        </w:rPr>
        <w:t>th</w:t>
      </w:r>
      <w:r w:rsidRPr="00CC7419">
        <w:rPr>
          <w:rFonts w:ascii="Times New Roman" w:eastAsia="Times New Roman" w:hAnsi="Times New Roman" w:cs="Times New Roman"/>
          <w:color w:val="000000"/>
          <w:kern w:val="0"/>
          <w:sz w:val="28"/>
          <w:szCs w:val="28"/>
          <w:lang w:val="en-US" w:eastAsia="en-US" w:bidi="en-US"/>
        </w:rPr>
        <w:t xml:space="preserve"> Congress of the European Academy of Andrology (Budapest, 11-13 October 2018), the 15th Conference of the European Society for Reproductive Immunology (ESRI) (Aalborg, 28-31 August 2018), the 48</w:t>
      </w:r>
      <w:r w:rsidRPr="00CC7419">
        <w:rPr>
          <w:rFonts w:ascii="Times New Roman" w:eastAsia="Times New Roman" w:hAnsi="Times New Roman" w:cs="Times New Roman"/>
          <w:color w:val="000000"/>
          <w:kern w:val="0"/>
          <w:sz w:val="28"/>
          <w:szCs w:val="28"/>
          <w:vertAlign w:val="superscript"/>
          <w:lang w:val="en-US" w:eastAsia="en-US" w:bidi="en-US"/>
        </w:rPr>
        <w:t>th</w:t>
      </w:r>
      <w:r w:rsidRPr="00CC7419">
        <w:rPr>
          <w:rFonts w:ascii="Times New Roman" w:eastAsia="Times New Roman" w:hAnsi="Times New Roman" w:cs="Times New Roman"/>
          <w:color w:val="000000"/>
          <w:kern w:val="0"/>
          <w:sz w:val="28"/>
          <w:szCs w:val="28"/>
          <w:lang w:val="en-US" w:eastAsia="en-US" w:bidi="en-US"/>
        </w:rPr>
        <w:t xml:space="preserve"> Scientific Congress of the Polish Urological Association (Katowice, 11-14 June 2018 r.), XVII International Congress of Medical Sciences (Sofia, 10-13 May 2018), XVI International Congress of Medical Sciences (Sofia, 11-14 May 2017), IV </w:t>
      </w:r>
      <w:r w:rsidRPr="00CC7419">
        <w:rPr>
          <w:rFonts w:ascii="Times New Roman" w:eastAsia="Times New Roman" w:hAnsi="Times New Roman" w:cs="Times New Roman"/>
          <w:color w:val="000000"/>
          <w:kern w:val="0"/>
          <w:sz w:val="28"/>
          <w:szCs w:val="28"/>
          <w:lang w:val="uk-UA" w:eastAsia="uk-UA" w:bidi="uk-UA"/>
        </w:rPr>
        <w:t xml:space="preserve">Всеукраїнській науковій конференції студентів та молодих вчених з фізіології з міжнародною участю (Харків, </w:t>
      </w:r>
      <w:r w:rsidRPr="00CC7419">
        <w:rPr>
          <w:rFonts w:ascii="Times New Roman" w:eastAsia="Times New Roman" w:hAnsi="Times New Roman" w:cs="Times New Roman"/>
          <w:color w:val="000000"/>
          <w:kern w:val="0"/>
          <w:sz w:val="28"/>
          <w:szCs w:val="28"/>
          <w:lang w:val="uk-UA" w:eastAsia="en-US" w:bidi="en-US"/>
        </w:rPr>
        <w:t xml:space="preserve">16 </w:t>
      </w:r>
      <w:r w:rsidRPr="00CC7419">
        <w:rPr>
          <w:rFonts w:ascii="Times New Roman" w:eastAsia="Times New Roman" w:hAnsi="Times New Roman" w:cs="Times New Roman"/>
          <w:color w:val="000000"/>
          <w:kern w:val="0"/>
          <w:sz w:val="28"/>
          <w:szCs w:val="28"/>
          <w:lang w:val="uk-UA" w:eastAsia="uk-UA" w:bidi="uk-UA"/>
        </w:rPr>
        <w:t xml:space="preserve">травня 2017 р.), Х ювілейному Українсько-Польському симпозіумі «Урологія ХХІ століття» (Львів, 1-3 червня 2017 р.), </w:t>
      </w:r>
      <w:r w:rsidRPr="00CC7419">
        <w:rPr>
          <w:rFonts w:ascii="Times New Roman" w:eastAsia="Times New Roman" w:hAnsi="Times New Roman" w:cs="Times New Roman"/>
          <w:color w:val="000000"/>
          <w:kern w:val="0"/>
          <w:sz w:val="28"/>
          <w:szCs w:val="28"/>
          <w:lang w:val="en-US" w:eastAsia="en-US" w:bidi="en-US"/>
        </w:rPr>
        <w:t>the</w:t>
      </w:r>
      <w:r w:rsidRPr="00CC7419">
        <w:rPr>
          <w:rFonts w:ascii="Times New Roman" w:eastAsia="Times New Roman" w:hAnsi="Times New Roman" w:cs="Times New Roman"/>
          <w:color w:val="000000"/>
          <w:kern w:val="0"/>
          <w:sz w:val="28"/>
          <w:szCs w:val="28"/>
          <w:lang w:val="uk-UA" w:eastAsia="en-US" w:bidi="en-US"/>
        </w:rPr>
        <w:t xml:space="preserve"> 8</w:t>
      </w:r>
      <w:r w:rsidRPr="00CC7419">
        <w:rPr>
          <w:rFonts w:ascii="Times New Roman" w:eastAsia="Times New Roman" w:hAnsi="Times New Roman" w:cs="Times New Roman"/>
          <w:color w:val="000000"/>
          <w:kern w:val="0"/>
          <w:sz w:val="28"/>
          <w:szCs w:val="28"/>
          <w:vertAlign w:val="superscript"/>
          <w:lang w:val="en-US" w:eastAsia="en-US" w:bidi="en-US"/>
        </w:rPr>
        <w:t>th</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Lviv</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Lublin</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Conference</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of</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Experimental</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and</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Clinical</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Biochemistry</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Lublin</w:t>
      </w:r>
      <w:r w:rsidRPr="00CC7419">
        <w:rPr>
          <w:rFonts w:ascii="Times New Roman" w:eastAsia="Times New Roman" w:hAnsi="Times New Roman" w:cs="Times New Roman"/>
          <w:color w:val="000000"/>
          <w:kern w:val="0"/>
          <w:sz w:val="28"/>
          <w:szCs w:val="28"/>
          <w:lang w:val="uk-UA" w:eastAsia="en-US" w:bidi="en-US"/>
        </w:rPr>
        <w:t xml:space="preserve">, 18-20 </w:t>
      </w:r>
      <w:r w:rsidRPr="00CC7419">
        <w:rPr>
          <w:rFonts w:ascii="Times New Roman" w:eastAsia="Times New Roman" w:hAnsi="Times New Roman" w:cs="Times New Roman"/>
          <w:color w:val="000000"/>
          <w:kern w:val="0"/>
          <w:sz w:val="28"/>
          <w:szCs w:val="28"/>
          <w:lang w:val="en-US" w:eastAsia="en-US" w:bidi="en-US"/>
        </w:rPr>
        <w:t>September</w:t>
      </w:r>
      <w:r w:rsidRPr="00CC7419">
        <w:rPr>
          <w:rFonts w:ascii="Times New Roman" w:eastAsia="Times New Roman" w:hAnsi="Times New Roman" w:cs="Times New Roman"/>
          <w:color w:val="000000"/>
          <w:kern w:val="0"/>
          <w:sz w:val="28"/>
          <w:szCs w:val="28"/>
          <w:lang w:val="uk-UA" w:eastAsia="en-US" w:bidi="en-US"/>
        </w:rPr>
        <w:t xml:space="preserve"> 2017), </w:t>
      </w:r>
      <w:r w:rsidRPr="00CC7419">
        <w:rPr>
          <w:rFonts w:ascii="Times New Roman" w:eastAsia="Times New Roman" w:hAnsi="Times New Roman" w:cs="Times New Roman"/>
          <w:color w:val="000000"/>
          <w:kern w:val="0"/>
          <w:sz w:val="28"/>
          <w:szCs w:val="28"/>
          <w:lang w:val="uk-UA" w:eastAsia="uk-UA" w:bidi="uk-UA"/>
        </w:rPr>
        <w:t xml:space="preserve">ювілейній науково-практичній конференції «Урологія, андрологія, нефрологія» (Харків, 5-6 жовтня 2017 р.), Українсько-Польській науково-практичній конференції «Дні дитячої хірургії» (Львів, 19-22 жовтня 2017 р.), міжнародному симпозіумі «Урологія майбутнього» (Кам’янець-Подільський, 10-12 вересня 2015 р.), XV </w:t>
      </w:r>
      <w:r w:rsidRPr="00CC7419">
        <w:rPr>
          <w:rFonts w:ascii="Times New Roman" w:eastAsia="Times New Roman" w:hAnsi="Times New Roman" w:cs="Times New Roman"/>
          <w:color w:val="000000"/>
          <w:kern w:val="0"/>
          <w:sz w:val="28"/>
          <w:szCs w:val="28"/>
          <w:lang w:val="en-US" w:eastAsia="en-US" w:bidi="en-US"/>
        </w:rPr>
        <w:t>Jubileuszowy</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Zjazd</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Polskiego</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Towarzystwa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Chirurgow</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Dzieci</w:t>
      </w:r>
      <w:r w:rsidRPr="00CC7419">
        <w:rPr>
          <w:rFonts w:ascii="Times New Roman" w:eastAsia="Times New Roman" w:hAnsi="Times New Roman" w:cs="Times New Roman"/>
          <w:color w:val="000000"/>
          <w:kern w:val="0"/>
          <w:sz w:val="28"/>
          <w:szCs w:val="28"/>
          <w:lang w:val="uk-UA" w:eastAsia="en-US" w:bidi="en-US"/>
        </w:rPr>
        <w:t>&lt;?</w:t>
      </w:r>
      <w:r w:rsidRPr="00CC7419">
        <w:rPr>
          <w:rFonts w:ascii="Times New Roman" w:eastAsia="Times New Roman" w:hAnsi="Times New Roman" w:cs="Times New Roman"/>
          <w:color w:val="000000"/>
          <w:kern w:val="0"/>
          <w:sz w:val="28"/>
          <w:szCs w:val="28"/>
          <w:lang w:val="en-US" w:eastAsia="en-US" w:bidi="en-US"/>
        </w:rPr>
        <w:t>cych</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en-US" w:eastAsia="en-US" w:bidi="en-US"/>
        </w:rPr>
        <w:t>Gdansk</w:t>
      </w:r>
      <w:r w:rsidRPr="00CC7419">
        <w:rPr>
          <w:rFonts w:ascii="Times New Roman" w:eastAsia="Times New Roman" w:hAnsi="Times New Roman" w:cs="Times New Roman"/>
          <w:color w:val="000000"/>
          <w:kern w:val="0"/>
          <w:sz w:val="28"/>
          <w:szCs w:val="28"/>
          <w:lang w:val="uk-UA" w:eastAsia="en-US" w:bidi="en-US"/>
        </w:rPr>
        <w:t xml:space="preserve">, 18-20 </w:t>
      </w:r>
      <w:r w:rsidRPr="00CC7419">
        <w:rPr>
          <w:rFonts w:ascii="Times New Roman" w:eastAsia="Times New Roman" w:hAnsi="Times New Roman" w:cs="Times New Roman"/>
          <w:color w:val="000000"/>
          <w:kern w:val="0"/>
          <w:sz w:val="28"/>
          <w:szCs w:val="28"/>
          <w:lang w:val="en-US" w:eastAsia="en-US" w:bidi="en-US"/>
        </w:rPr>
        <w:t>wrzesnia</w:t>
      </w:r>
      <w:r w:rsidRPr="00CC7419">
        <w:rPr>
          <w:rFonts w:ascii="Times New Roman" w:eastAsia="Times New Roman" w:hAnsi="Times New Roman" w:cs="Times New Roman"/>
          <w:color w:val="000000"/>
          <w:kern w:val="0"/>
          <w:sz w:val="28"/>
          <w:szCs w:val="28"/>
          <w:lang w:val="uk-UA" w:eastAsia="en-US" w:bidi="en-US"/>
        </w:rPr>
        <w:t xml:space="preserve"> 2014 </w:t>
      </w:r>
      <w:r w:rsidRPr="00CC7419">
        <w:rPr>
          <w:rFonts w:ascii="Times New Roman" w:eastAsia="Times New Roman" w:hAnsi="Times New Roman" w:cs="Times New Roman"/>
          <w:color w:val="000000"/>
          <w:kern w:val="0"/>
          <w:sz w:val="28"/>
          <w:szCs w:val="28"/>
          <w:lang w:val="en-US" w:eastAsia="en-US" w:bidi="en-US"/>
        </w:rPr>
        <w:t>r</w:t>
      </w:r>
      <w:r w:rsidRPr="00CC7419">
        <w:rPr>
          <w:rFonts w:ascii="Times New Roman" w:eastAsia="Times New Roman" w:hAnsi="Times New Roman" w:cs="Times New Roman"/>
          <w:color w:val="000000"/>
          <w:kern w:val="0"/>
          <w:sz w:val="28"/>
          <w:szCs w:val="28"/>
          <w:lang w:val="uk-UA" w:eastAsia="en-US" w:bidi="en-US"/>
        </w:rPr>
        <w:t>.).</w:t>
      </w:r>
    </w:p>
    <w:p w:rsidR="00CC7419" w:rsidRPr="00CC7419" w:rsidRDefault="00CC7419" w:rsidP="00CC7419">
      <w:pPr>
        <w:tabs>
          <w:tab w:val="clear" w:pos="709"/>
        </w:tabs>
        <w:suppressAutoHyphens w:val="0"/>
        <w:spacing w:after="0" w:line="470" w:lineRule="exact"/>
        <w:ind w:firstLine="76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Впровадження результатів дослідження у практику.</w:t>
      </w:r>
    </w:p>
    <w:p w:rsidR="00CC7419" w:rsidRPr="00CC7419" w:rsidRDefault="00CC7419" w:rsidP="00CC7419">
      <w:pPr>
        <w:tabs>
          <w:tab w:val="clear" w:pos="709"/>
        </w:tabs>
        <w:suppressAutoHyphens w:val="0"/>
        <w:spacing w:after="0" w:line="470" w:lineRule="exact"/>
        <w:ind w:firstLine="76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Результати дослідження впроваджені в урологічних відділах клінік Вінниці, Києва, Львова, Полтави, Харкова і Чернівців, а також використовуються у педагогічному процесі на кафедрах медичних закладів вищої освіти Вінниці, Києва, Львова, Полтави, Харкова і Чернівців. Наукові здобутки дисертаційної роботи включені у реєстр нововведень МОЗ України.</w:t>
      </w:r>
    </w:p>
    <w:p w:rsidR="00CC7419" w:rsidRPr="00CC7419" w:rsidRDefault="00CC7419" w:rsidP="00CC7419">
      <w:pPr>
        <w:tabs>
          <w:tab w:val="clear" w:pos="709"/>
        </w:tabs>
        <w:suppressAutoHyphens w:val="0"/>
        <w:spacing w:after="0" w:line="480" w:lineRule="exact"/>
        <w:ind w:firstLine="76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Публікації.</w:t>
      </w:r>
    </w:p>
    <w:p w:rsidR="00CC7419" w:rsidRPr="00CC7419" w:rsidRDefault="00CC7419" w:rsidP="00CC7419">
      <w:pPr>
        <w:tabs>
          <w:tab w:val="clear" w:pos="709"/>
        </w:tabs>
        <w:suppressAutoHyphens w:val="0"/>
        <w:spacing w:after="0" w:line="480" w:lineRule="exact"/>
        <w:ind w:right="140" w:firstLine="76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За матеріалами дисертації опубліковано 37 наукових праць, в тому числі без співавторів - 6. Із них статей у наукових виданнях: фахових МОН України - 7, </w:t>
      </w:r>
      <w:r w:rsidRPr="00CC7419">
        <w:rPr>
          <w:rFonts w:ascii="Times New Roman" w:eastAsia="Times New Roman" w:hAnsi="Times New Roman" w:cs="Times New Roman"/>
          <w:color w:val="000000"/>
          <w:kern w:val="0"/>
          <w:sz w:val="28"/>
          <w:szCs w:val="28"/>
          <w:lang w:val="en-US" w:eastAsia="en-US" w:bidi="en-US"/>
        </w:rPr>
        <w:t>Scopus</w:t>
      </w:r>
      <w:r w:rsidRPr="00CC7419">
        <w:rPr>
          <w:rFonts w:ascii="Times New Roman" w:eastAsia="Times New Roman" w:hAnsi="Times New Roman" w:cs="Times New Roman"/>
          <w:color w:val="000000"/>
          <w:kern w:val="0"/>
          <w:sz w:val="28"/>
          <w:szCs w:val="28"/>
          <w:lang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та </w:t>
      </w:r>
      <w:r w:rsidRPr="00CC7419">
        <w:rPr>
          <w:rFonts w:ascii="Times New Roman" w:eastAsia="Times New Roman" w:hAnsi="Times New Roman" w:cs="Times New Roman"/>
          <w:color w:val="000000"/>
          <w:kern w:val="0"/>
          <w:sz w:val="28"/>
          <w:szCs w:val="28"/>
          <w:lang w:val="en-US" w:eastAsia="en-US" w:bidi="en-US"/>
        </w:rPr>
        <w:t>WoS</w:t>
      </w:r>
      <w:r w:rsidRPr="00CC7419">
        <w:rPr>
          <w:rFonts w:ascii="Times New Roman" w:eastAsia="Times New Roman" w:hAnsi="Times New Roman" w:cs="Times New Roman"/>
          <w:color w:val="000000"/>
          <w:kern w:val="0"/>
          <w:sz w:val="28"/>
          <w:szCs w:val="28"/>
          <w:lang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 по 3, вітчизнянних журналах - 4. Патент України на корисну модель - 1, інформаційні листи - 2. Матеріали науково-практичних форумів у журналах: </w:t>
      </w:r>
      <w:r w:rsidRPr="00CC7419">
        <w:rPr>
          <w:rFonts w:ascii="Times New Roman" w:eastAsia="Times New Roman" w:hAnsi="Times New Roman" w:cs="Times New Roman"/>
          <w:color w:val="000000"/>
          <w:kern w:val="0"/>
          <w:sz w:val="28"/>
          <w:szCs w:val="28"/>
          <w:lang w:val="en-US" w:eastAsia="en-US" w:bidi="en-US"/>
        </w:rPr>
        <w:t>Scopus</w:t>
      </w:r>
      <w:r w:rsidRPr="00CC7419">
        <w:rPr>
          <w:rFonts w:ascii="Times New Roman" w:eastAsia="Times New Roman" w:hAnsi="Times New Roman" w:cs="Times New Roman"/>
          <w:color w:val="000000"/>
          <w:kern w:val="0"/>
          <w:sz w:val="28"/>
          <w:szCs w:val="28"/>
          <w:lang w:eastAsia="en-US" w:bidi="en-US"/>
        </w:rPr>
        <w:t xml:space="preserve"> </w:t>
      </w:r>
      <w:r w:rsidRPr="00CC7419">
        <w:rPr>
          <w:rFonts w:ascii="Times New Roman" w:eastAsia="Times New Roman" w:hAnsi="Times New Roman" w:cs="Times New Roman"/>
          <w:color w:val="000000"/>
          <w:kern w:val="0"/>
          <w:sz w:val="28"/>
          <w:szCs w:val="28"/>
          <w:lang w:val="uk-UA" w:eastAsia="uk-UA" w:bidi="uk-UA"/>
        </w:rPr>
        <w:t>- 2 та інших іноземних - 4; у збірниках закордонних - 6 і вітчизняних - 5, серед останніх 1 стаття.</w:t>
      </w:r>
    </w:p>
    <w:p w:rsidR="00CC7419" w:rsidRPr="00CC7419" w:rsidRDefault="00CC7419" w:rsidP="00CC7419">
      <w:pPr>
        <w:tabs>
          <w:tab w:val="clear" w:pos="709"/>
        </w:tabs>
        <w:suppressAutoHyphens w:val="0"/>
        <w:spacing w:after="0" w:line="480" w:lineRule="exact"/>
        <w:ind w:firstLine="760"/>
        <w:rPr>
          <w:rFonts w:ascii="Times New Roman" w:eastAsia="Times New Roman" w:hAnsi="Times New Roman" w:cs="Times New Roman"/>
          <w:b/>
          <w:bCs/>
          <w:color w:val="000000"/>
          <w:kern w:val="0"/>
          <w:sz w:val="28"/>
          <w:szCs w:val="28"/>
          <w:lang w:val="uk-UA" w:eastAsia="uk-UA" w:bidi="uk-UA"/>
        </w:rPr>
      </w:pPr>
      <w:r w:rsidRPr="00CC7419">
        <w:rPr>
          <w:rFonts w:ascii="Times New Roman" w:eastAsia="Times New Roman" w:hAnsi="Times New Roman" w:cs="Times New Roman"/>
          <w:b/>
          <w:bCs/>
          <w:color w:val="000000"/>
          <w:kern w:val="0"/>
          <w:sz w:val="28"/>
          <w:szCs w:val="28"/>
          <w:lang w:val="uk-UA" w:eastAsia="uk-UA" w:bidi="uk-UA"/>
        </w:rPr>
        <w:t>Обсяг і структура дисертації.</w:t>
      </w:r>
    </w:p>
    <w:p w:rsidR="00CC7419" w:rsidRDefault="00CC7419" w:rsidP="00CC7419">
      <w:pPr>
        <w:rPr>
          <w:rFonts w:ascii="Arial Unicode MS" w:eastAsia="Arial Unicode MS" w:hAnsi="Arial Unicode MS" w:cs="Arial Unicode MS"/>
          <w:color w:val="000000"/>
          <w:kern w:val="0"/>
          <w:sz w:val="24"/>
          <w:szCs w:val="24"/>
          <w:lang w:val="uk-UA" w:eastAsia="uk-UA" w:bidi="uk-UA"/>
        </w:rPr>
      </w:pPr>
      <w:r w:rsidRPr="00CC7419">
        <w:rPr>
          <w:rFonts w:ascii="Arial Unicode MS" w:eastAsia="Arial Unicode MS" w:hAnsi="Arial Unicode MS" w:cs="Arial Unicode MS"/>
          <w:color w:val="000000"/>
          <w:kern w:val="0"/>
          <w:sz w:val="24"/>
          <w:szCs w:val="24"/>
          <w:lang w:val="uk-UA" w:eastAsia="uk-UA" w:bidi="uk-UA"/>
        </w:rPr>
        <w:t xml:space="preserve">Дисертаційна робота викладена на 238 сторінках машинописного тексту, складається зі вступу, 6 розділів, висновків, практичних рекомендацій, </w:t>
      </w:r>
      <w:r w:rsidRPr="00CC7419">
        <w:rPr>
          <w:rFonts w:ascii="Arial Unicode MS" w:eastAsia="Arial Unicode MS" w:hAnsi="Arial Unicode MS" w:cs="Arial Unicode MS"/>
          <w:color w:val="000000"/>
          <w:kern w:val="0"/>
          <w:sz w:val="24"/>
          <w:szCs w:val="24"/>
          <w:lang w:eastAsia="ru-RU" w:bidi="ru-RU"/>
        </w:rPr>
        <w:t xml:space="preserve">списку </w:t>
      </w:r>
      <w:r w:rsidRPr="00CC7419">
        <w:rPr>
          <w:rFonts w:ascii="Arial Unicode MS" w:eastAsia="Arial Unicode MS" w:hAnsi="Arial Unicode MS" w:cs="Arial Unicode MS"/>
          <w:color w:val="000000"/>
          <w:kern w:val="0"/>
          <w:sz w:val="24"/>
          <w:szCs w:val="24"/>
          <w:lang w:val="uk-UA" w:eastAsia="uk-UA" w:bidi="uk-UA"/>
        </w:rPr>
        <w:t>використаних джерел та 4 додатків. Обсяг основного тексту дисертації складає 167 сторінок друкованого тексту. Робота ілюстрована 18 таблицями та 90 рисунками. Список використаних джерел містить 300 найменування, з них 41 кирилицею та 259 латиницею.</w:t>
      </w:r>
    </w:p>
    <w:p w:rsidR="00CC7419" w:rsidRDefault="00CC7419" w:rsidP="00CC7419">
      <w:pPr>
        <w:rPr>
          <w:rFonts w:ascii="Arial Unicode MS" w:eastAsia="Arial Unicode MS" w:hAnsi="Arial Unicode MS" w:cs="Arial Unicode MS"/>
          <w:color w:val="000000"/>
          <w:kern w:val="0"/>
          <w:sz w:val="24"/>
          <w:szCs w:val="24"/>
          <w:lang w:val="uk-UA" w:eastAsia="uk-UA" w:bidi="uk-UA"/>
        </w:rPr>
      </w:pPr>
    </w:p>
    <w:p w:rsidR="00CC7419" w:rsidRDefault="00CC7419" w:rsidP="00CC7419">
      <w:pPr>
        <w:rPr>
          <w:rFonts w:ascii="Arial Unicode MS" w:eastAsia="Arial Unicode MS" w:hAnsi="Arial Unicode MS" w:cs="Arial Unicode MS"/>
          <w:color w:val="000000"/>
          <w:kern w:val="0"/>
          <w:sz w:val="24"/>
          <w:szCs w:val="24"/>
          <w:lang w:val="uk-UA" w:eastAsia="uk-UA" w:bidi="uk-UA"/>
        </w:rPr>
      </w:pPr>
    </w:p>
    <w:p w:rsidR="00CC7419" w:rsidRPr="00CC7419" w:rsidRDefault="00CC7419" w:rsidP="00CC7419">
      <w:pPr>
        <w:keepNext/>
        <w:keepLines/>
        <w:tabs>
          <w:tab w:val="clear" w:pos="709"/>
        </w:tabs>
        <w:suppressAutoHyphens w:val="0"/>
        <w:spacing w:after="0" w:line="480" w:lineRule="exact"/>
        <w:ind w:firstLine="0"/>
        <w:jc w:val="center"/>
        <w:outlineLvl w:val="2"/>
        <w:rPr>
          <w:rFonts w:ascii="Times New Roman" w:eastAsia="Times New Roman" w:hAnsi="Times New Roman" w:cs="Times New Roman"/>
          <w:b/>
          <w:bCs/>
          <w:color w:val="000000"/>
          <w:kern w:val="0"/>
          <w:sz w:val="28"/>
          <w:szCs w:val="28"/>
          <w:lang w:val="uk-UA" w:eastAsia="uk-UA" w:bidi="uk-UA"/>
        </w:rPr>
      </w:pPr>
      <w:bookmarkStart w:id="6" w:name="bookmark22"/>
      <w:r w:rsidRPr="00CC7419">
        <w:rPr>
          <w:rFonts w:ascii="Times New Roman" w:eastAsia="Times New Roman" w:hAnsi="Times New Roman" w:cs="Times New Roman"/>
          <w:b/>
          <w:bCs/>
          <w:color w:val="000000"/>
          <w:kern w:val="0"/>
          <w:sz w:val="28"/>
          <w:szCs w:val="28"/>
          <w:lang w:val="uk-UA" w:eastAsia="uk-UA" w:bidi="uk-UA"/>
        </w:rPr>
        <w:t>ВИСНОВКИ</w:t>
      </w:r>
      <w:bookmarkEnd w:id="6"/>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У дисертації наведене теоретичне узагальнення і нове вирішення актуального медико-соціального завдання - оптимізація діагностичної оцінки ефективності хірургічного лікування чоловіків з первинним лівобічним варикоцеле в аспекті прогнозування нормалізації їх репродуктивної здатності шляхом визначення взаємопов’язаних порушень гемодинаміки яєчок та лабораторних імунологічних і біохімічних маркерів фертильного потенціалу, що має суттєве значення для охорони здоров’я.</w:t>
      </w:r>
    </w:p>
    <w:p w:rsidR="00CC7419" w:rsidRPr="00CC7419" w:rsidRDefault="00CC7419" w:rsidP="00CC7419">
      <w:pPr>
        <w:numPr>
          <w:ilvl w:val="0"/>
          <w:numId w:val="13"/>
        </w:numPr>
        <w:tabs>
          <w:tab w:val="clear" w:pos="709"/>
          <w:tab w:val="left" w:pos="120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Варикозне розширення вен сім’яного канатика з розвитком тестикулярного (секреторного) непліддя порівняно зі здоровими чоловіками супроводжується виснаженням антиоксидантного захисту - тотальної антиоксидантної здатності сім’яної рідини: до втручання у 1,5 рази - 1393,5 цМ (1183;1491), </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vertAlign w:val="subscript"/>
          <w:lang w:val="en-US" w:eastAsia="en-US" w:bidi="en-US"/>
        </w:rPr>
        <w:t>IjN</w:t>
      </w:r>
      <w:r w:rsidRPr="00CC7419">
        <w:rPr>
          <w:rFonts w:ascii="Times New Roman" w:eastAsia="Times New Roman" w:hAnsi="Times New Roman" w:cs="Times New Roman"/>
          <w:color w:val="000000"/>
          <w:kern w:val="0"/>
          <w:sz w:val="28"/>
          <w:szCs w:val="28"/>
          <w:lang w:val="uk-UA" w:eastAsia="en-US" w:bidi="en-US"/>
        </w:rPr>
        <w:t xml:space="preserve">&lt;0,001, </w:t>
      </w:r>
      <w:r w:rsidRPr="00CC7419">
        <w:rPr>
          <w:rFonts w:ascii="Times New Roman" w:eastAsia="Times New Roman" w:hAnsi="Times New Roman" w:cs="Times New Roman"/>
          <w:color w:val="000000"/>
          <w:kern w:val="0"/>
          <w:sz w:val="28"/>
          <w:szCs w:val="28"/>
          <w:lang w:val="uk-UA" w:eastAsia="uk-UA" w:bidi="uk-UA"/>
        </w:rPr>
        <w:t xml:space="preserve">а після варикоцелектомії в 1,21 рази - 1726 цМ (1514;1931), рі,п та </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vertAlign w:val="subscript"/>
          <w:lang w:val="en-US" w:eastAsia="en-US" w:bidi="en-US"/>
        </w:rPr>
        <w:t>n</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N</w:t>
      </w:r>
      <w:r w:rsidRPr="00CC7419">
        <w:rPr>
          <w:rFonts w:ascii="Times New Roman" w:eastAsia="Times New Roman" w:hAnsi="Times New Roman" w:cs="Times New Roman"/>
          <w:color w:val="000000"/>
          <w:kern w:val="0"/>
          <w:sz w:val="28"/>
          <w:szCs w:val="28"/>
          <w:lang w:val="uk-UA" w:eastAsia="en-US" w:bidi="en-US"/>
        </w:rPr>
        <w:t>&lt;0,001.</w:t>
      </w:r>
    </w:p>
    <w:p w:rsidR="00CC7419" w:rsidRPr="00CC7419" w:rsidRDefault="00CC7419" w:rsidP="00CC7419">
      <w:pPr>
        <w:numPr>
          <w:ilvl w:val="0"/>
          <w:numId w:val="13"/>
        </w:numPr>
        <w:tabs>
          <w:tab w:val="clear" w:pos="709"/>
          <w:tab w:val="left" w:pos="104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Для чоловіків з лівобічним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ІІ-ІІІ ст. притаманна низька еластичність лівого яєчка - 4 бали (3; 4), </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vertAlign w:val="subscript"/>
          <w:lang w:val="en-US" w:eastAsia="en-US" w:bidi="en-US"/>
        </w:rPr>
        <w:t>I</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vertAlign w:val="subscript"/>
          <w:lang w:val="en-US" w:eastAsia="en-US" w:bidi="en-US"/>
        </w:rPr>
        <w:t>N</w:t>
      </w:r>
      <w:r w:rsidRPr="00CC7419">
        <w:rPr>
          <w:rFonts w:ascii="Times New Roman" w:eastAsia="Times New Roman" w:hAnsi="Times New Roman" w:cs="Times New Roman"/>
          <w:color w:val="000000"/>
          <w:kern w:val="0"/>
          <w:sz w:val="28"/>
          <w:szCs w:val="28"/>
          <w:lang w:val="uk-UA" w:eastAsia="en-US" w:bidi="en-US"/>
        </w:rPr>
        <w:t xml:space="preserve">&lt;0,001, </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vertAlign w:val="subscript"/>
          <w:lang w:val="en-US" w:eastAsia="en-US" w:bidi="en-US"/>
        </w:rPr>
        <w:t>n</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vertAlign w:val="subscript"/>
          <w:lang w:val="en-US" w:eastAsia="en-US" w:bidi="en-US"/>
        </w:rPr>
        <w:t>N</w:t>
      </w:r>
      <w:r w:rsidRPr="00CC7419">
        <w:rPr>
          <w:rFonts w:ascii="Times New Roman" w:eastAsia="Times New Roman" w:hAnsi="Times New Roman" w:cs="Times New Roman"/>
          <w:color w:val="000000"/>
          <w:kern w:val="0"/>
          <w:sz w:val="28"/>
          <w:szCs w:val="28"/>
          <w:lang w:val="uk-UA" w:eastAsia="en-US" w:bidi="en-US"/>
        </w:rPr>
        <w:t xml:space="preserve">&lt;0,022 </w:t>
      </w:r>
      <w:r w:rsidRPr="00CC7419">
        <w:rPr>
          <w:rFonts w:ascii="Times New Roman" w:eastAsia="Times New Roman" w:hAnsi="Times New Roman" w:cs="Times New Roman"/>
          <w:color w:val="000000"/>
          <w:kern w:val="0"/>
          <w:sz w:val="28"/>
          <w:szCs w:val="28"/>
          <w:lang w:val="uk-UA" w:eastAsia="uk-UA" w:bidi="uk-UA"/>
        </w:rPr>
        <w:t xml:space="preserve">з порогом відсікання &gt;2 балів, </w:t>
      </w:r>
      <w:r w:rsidRPr="00CC7419">
        <w:rPr>
          <w:rFonts w:ascii="Times New Roman" w:eastAsia="Times New Roman" w:hAnsi="Times New Roman" w:cs="Times New Roman"/>
          <w:color w:val="000000"/>
          <w:kern w:val="0"/>
          <w:sz w:val="28"/>
          <w:szCs w:val="28"/>
          <w:lang w:val="en-US" w:eastAsia="en-US" w:bidi="en-US"/>
        </w:rPr>
        <w:t>Se</w:t>
      </w:r>
      <w:r w:rsidRPr="00CC7419">
        <w:rPr>
          <w:rFonts w:ascii="Times New Roman" w:eastAsia="Times New Roman" w:hAnsi="Times New Roman" w:cs="Times New Roman"/>
          <w:color w:val="000000"/>
          <w:kern w:val="0"/>
          <w:sz w:val="28"/>
          <w:szCs w:val="28"/>
          <w:lang w:val="uk-UA" w:eastAsia="en-US" w:bidi="en-US"/>
        </w:rPr>
        <w:t xml:space="preserve">=98,6 </w:t>
      </w:r>
      <w:r w:rsidRPr="00CC7419">
        <w:rPr>
          <w:rFonts w:ascii="Times New Roman" w:eastAsia="Times New Roman" w:hAnsi="Times New Roman" w:cs="Times New Roman"/>
          <w:color w:val="000000"/>
          <w:kern w:val="0"/>
          <w:sz w:val="28"/>
          <w:szCs w:val="28"/>
          <w:lang w:val="uk-UA" w:eastAsia="uk-UA" w:bidi="uk-UA"/>
        </w:rPr>
        <w:t xml:space="preserve">[96-99,7], </w:t>
      </w:r>
      <w:r w:rsidRPr="00CC7419">
        <w:rPr>
          <w:rFonts w:ascii="Times New Roman" w:eastAsia="Times New Roman" w:hAnsi="Times New Roman" w:cs="Times New Roman"/>
          <w:color w:val="000000"/>
          <w:kern w:val="0"/>
          <w:sz w:val="28"/>
          <w:szCs w:val="28"/>
          <w:lang w:val="en-US" w:eastAsia="en-US" w:bidi="en-US"/>
        </w:rPr>
        <w:t>Sp</w:t>
      </w:r>
      <w:r w:rsidRPr="00CC7419">
        <w:rPr>
          <w:rFonts w:ascii="Times New Roman" w:eastAsia="Times New Roman" w:hAnsi="Times New Roman" w:cs="Times New Roman"/>
          <w:color w:val="000000"/>
          <w:kern w:val="0"/>
          <w:sz w:val="28"/>
          <w:szCs w:val="28"/>
          <w:lang w:val="uk-UA" w:eastAsia="en-US" w:bidi="en-US"/>
        </w:rPr>
        <w:t xml:space="preserve">=80 </w:t>
      </w:r>
      <w:r w:rsidRPr="00CC7419">
        <w:rPr>
          <w:rFonts w:ascii="Times New Roman" w:eastAsia="Times New Roman" w:hAnsi="Times New Roman" w:cs="Times New Roman"/>
          <w:color w:val="000000"/>
          <w:kern w:val="0"/>
          <w:sz w:val="28"/>
          <w:szCs w:val="28"/>
          <w:lang w:val="uk-UA" w:eastAsia="uk-UA" w:bidi="uk-UA"/>
        </w:rPr>
        <w:t>[59,3-93,2]. Лапрароскопічна варикоцелектомія відновлює еластичність тестикулярної тканини - 2 бали (2; 3),</w:t>
      </w:r>
    </w:p>
    <w:p w:rsidR="00CC7419" w:rsidRPr="00CC7419" w:rsidRDefault="00CC7419" w:rsidP="00CC741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en-US" w:eastAsia="en-US" w:bidi="en-US"/>
        </w:rPr>
        <w:t>pm&lt;0,001.</w:t>
      </w:r>
    </w:p>
    <w:p w:rsidR="00CC7419" w:rsidRPr="00CC7419" w:rsidRDefault="00CC7419" w:rsidP="00CC7419">
      <w:pPr>
        <w:numPr>
          <w:ilvl w:val="0"/>
          <w:numId w:val="13"/>
        </w:numPr>
        <w:tabs>
          <w:tab w:val="clear" w:pos="709"/>
          <w:tab w:val="left" w:pos="120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Про ризики формування імунозалежного непліддя у хворих на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ІІ-Ш ст. свідчить статистично високозначущий </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vertAlign w:val="subscript"/>
          <w:lang w:val="en-US" w:eastAsia="en-US" w:bidi="en-US"/>
        </w:rPr>
        <w:t>IN</w:t>
      </w:r>
      <w:r w:rsidRPr="00CC7419">
        <w:rPr>
          <w:rFonts w:ascii="Times New Roman" w:eastAsia="Times New Roman" w:hAnsi="Times New Roman" w:cs="Times New Roman"/>
          <w:color w:val="000000"/>
          <w:kern w:val="0"/>
          <w:sz w:val="28"/>
          <w:szCs w:val="28"/>
          <w:lang w:val="uk-UA" w:eastAsia="en-US" w:bidi="en-US"/>
        </w:rPr>
        <w:t xml:space="preserve">&lt;0,001) </w:t>
      </w:r>
      <w:r w:rsidRPr="00CC7419">
        <w:rPr>
          <w:rFonts w:ascii="Times New Roman" w:eastAsia="Times New Roman" w:hAnsi="Times New Roman" w:cs="Times New Roman"/>
          <w:color w:val="000000"/>
          <w:kern w:val="0"/>
          <w:sz w:val="28"/>
          <w:szCs w:val="28"/>
          <w:lang w:val="uk-UA" w:eastAsia="uk-UA" w:bidi="uk-UA"/>
        </w:rPr>
        <w:t xml:space="preserve">зсув цитокінового профілю в сторону активації прозапальної ланки на системному та локальному рівнях: суттєве переважання рівнів </w:t>
      </w:r>
      <w:r w:rsidRPr="00CC7419">
        <w:rPr>
          <w:rFonts w:ascii="Times New Roman" w:eastAsia="Times New Roman" w:hAnsi="Times New Roman" w:cs="Times New Roman"/>
          <w:color w:val="000000"/>
          <w:kern w:val="0"/>
          <w:sz w:val="28"/>
          <w:szCs w:val="28"/>
          <w:lang w:val="en-US" w:eastAsia="en-US" w:bidi="en-US"/>
        </w:rPr>
        <w:t>IL</w:t>
      </w:r>
      <w:r w:rsidRPr="00CC7419">
        <w:rPr>
          <w:rFonts w:ascii="Times New Roman" w:eastAsia="Times New Roman" w:hAnsi="Times New Roman" w:cs="Times New Roman"/>
          <w:color w:val="000000"/>
          <w:kern w:val="0"/>
          <w:sz w:val="28"/>
          <w:szCs w:val="28"/>
          <w:lang w:val="uk-UA" w:eastAsia="en-US" w:bidi="en-US"/>
        </w:rPr>
        <w:t xml:space="preserve">-6 </w:t>
      </w:r>
      <w:r w:rsidRPr="00CC7419">
        <w:rPr>
          <w:rFonts w:ascii="Times New Roman" w:eastAsia="Times New Roman" w:hAnsi="Times New Roman" w:cs="Times New Roman"/>
          <w:color w:val="000000"/>
          <w:kern w:val="0"/>
          <w:sz w:val="28"/>
          <w:szCs w:val="28"/>
          <w:lang w:val="uk-UA" w:eastAsia="uk-UA" w:bidi="uk-UA"/>
        </w:rPr>
        <w:t xml:space="preserve">- відповідно 4,72 пг/мл (2,33; 7,2) і 95,6 пг/мл (74,8; 126,1) та </w:t>
      </w:r>
      <w:r w:rsidRPr="00CC7419">
        <w:rPr>
          <w:rFonts w:ascii="Times New Roman" w:eastAsia="Times New Roman" w:hAnsi="Times New Roman" w:cs="Times New Roman"/>
          <w:color w:val="000000"/>
          <w:kern w:val="0"/>
          <w:sz w:val="28"/>
          <w:szCs w:val="28"/>
          <w:lang w:val="en-US" w:eastAsia="en-US" w:bidi="en-US"/>
        </w:rPr>
        <w:t>IL</w:t>
      </w:r>
      <w:r w:rsidRPr="00CC7419">
        <w:rPr>
          <w:rFonts w:ascii="Times New Roman" w:eastAsia="Times New Roman" w:hAnsi="Times New Roman" w:cs="Times New Roman"/>
          <w:color w:val="000000"/>
          <w:kern w:val="0"/>
          <w:sz w:val="28"/>
          <w:szCs w:val="28"/>
          <w:lang w:val="uk-UA" w:eastAsia="en-US" w:bidi="en-US"/>
        </w:rPr>
        <w:t xml:space="preserve">-18 </w:t>
      </w:r>
      <w:r w:rsidRPr="00CC7419">
        <w:rPr>
          <w:rFonts w:ascii="Times New Roman" w:eastAsia="Times New Roman" w:hAnsi="Times New Roman" w:cs="Times New Roman"/>
          <w:color w:val="000000"/>
          <w:kern w:val="0"/>
          <w:sz w:val="28"/>
          <w:szCs w:val="28"/>
          <w:lang w:val="uk-UA" w:eastAsia="uk-UA" w:bidi="uk-UA"/>
        </w:rPr>
        <w:t>- 296,6 пг/мл (245,62; 355,85) і 21,33 пг/мл (14,17; 27,05).</w:t>
      </w:r>
    </w:p>
    <w:p w:rsidR="00CC7419" w:rsidRPr="00CC7419" w:rsidRDefault="00CC7419" w:rsidP="00CC7419">
      <w:pPr>
        <w:numPr>
          <w:ilvl w:val="0"/>
          <w:numId w:val="13"/>
        </w:numPr>
        <w:tabs>
          <w:tab w:val="clear" w:pos="709"/>
          <w:tab w:val="left" w:pos="104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У хворих на варикоцеле вагомими прогностичними маркерами ураження яєчок за результатами соноеластографії є діаметр варикозно-розширених вен лівого сім’яного канатика у стані спокою більший за 2,4 мм, а під час проби </w:t>
      </w:r>
      <w:r w:rsidRPr="00CC7419">
        <w:rPr>
          <w:rFonts w:ascii="Times New Roman" w:eastAsia="Times New Roman" w:hAnsi="Times New Roman" w:cs="Times New Roman"/>
          <w:color w:val="000000"/>
          <w:kern w:val="0"/>
          <w:sz w:val="28"/>
          <w:szCs w:val="28"/>
          <w:lang w:val="en-US" w:eastAsia="en-US" w:bidi="en-US"/>
        </w:rPr>
        <w:t>Valsalva</w:t>
      </w:r>
      <w:r w:rsidRPr="00CC7419">
        <w:rPr>
          <w:rFonts w:ascii="Times New Roman" w:eastAsia="Times New Roman" w:hAnsi="Times New Roman" w:cs="Times New Roman"/>
          <w:color w:val="000000"/>
          <w:kern w:val="0"/>
          <w:sz w:val="28"/>
          <w:szCs w:val="28"/>
          <w:lang w:eastAsia="en-US" w:bidi="en-US"/>
        </w:rPr>
        <w:t xml:space="preserve"> </w:t>
      </w:r>
      <w:r w:rsidRPr="00CC7419">
        <w:rPr>
          <w:rFonts w:ascii="Times New Roman" w:eastAsia="Times New Roman" w:hAnsi="Times New Roman" w:cs="Times New Roman"/>
          <w:color w:val="000000"/>
          <w:kern w:val="0"/>
          <w:sz w:val="28"/>
          <w:szCs w:val="28"/>
          <w:lang w:val="uk-UA" w:eastAsia="uk-UA" w:bidi="uk-UA"/>
        </w:rPr>
        <w:t>- за 3 мм, тривалість венозного рефлюксу довша за 1,1 с та еластограма лівого яєчка понад 2 бали, а серед показників спермограми - абсолютна кількість сперматозоїдів в еякуляті на рівні 41,3 млн та мен</w:t>
      </w:r>
      <w:r w:rsidRPr="00CC7419">
        <w:rPr>
          <w:rFonts w:ascii="Times New Roman" w:eastAsia="Times New Roman" w:hAnsi="Times New Roman" w:cs="Times New Roman"/>
          <w:color w:val="000000"/>
          <w:kern w:val="0"/>
          <w:sz w:val="28"/>
          <w:szCs w:val="28"/>
          <w:u w:val="single"/>
          <w:lang w:val="uk-UA" w:eastAsia="uk-UA" w:bidi="uk-UA"/>
        </w:rPr>
        <w:t>ш</w:t>
      </w:r>
      <w:r w:rsidRPr="00CC7419">
        <w:rPr>
          <w:rFonts w:ascii="Times New Roman" w:eastAsia="Times New Roman" w:hAnsi="Times New Roman" w:cs="Times New Roman"/>
          <w:color w:val="000000"/>
          <w:kern w:val="0"/>
          <w:sz w:val="28"/>
          <w:szCs w:val="28"/>
          <w:lang w:val="uk-UA" w:eastAsia="uk-UA" w:bidi="uk-UA"/>
        </w:rPr>
        <w:t>е.</w:t>
      </w:r>
    </w:p>
    <w:p w:rsidR="00CC7419" w:rsidRPr="00CC7419" w:rsidRDefault="00CC7419" w:rsidP="00CC7419">
      <w:pPr>
        <w:numPr>
          <w:ilvl w:val="0"/>
          <w:numId w:val="13"/>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До сильних прогностичних факторів порушень фертильного потенціалу у чоловіків з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слід віднести: у сироватці внутрішньої сім’яної вени активність глутатіонредуктази 32,7 </w:t>
      </w:r>
      <w:r w:rsidRPr="00CC7419">
        <w:rPr>
          <w:rFonts w:ascii="Times New Roman" w:eastAsia="Times New Roman" w:hAnsi="Times New Roman" w:cs="Times New Roman"/>
          <w:color w:val="000000"/>
          <w:kern w:val="0"/>
          <w:sz w:val="28"/>
          <w:szCs w:val="28"/>
          <w:lang w:val="uk-UA" w:eastAsia="ru-RU" w:bidi="ru-RU"/>
        </w:rPr>
        <w:t xml:space="preserve">мкмоль </w:t>
      </w:r>
      <w:r w:rsidRPr="00CC7419">
        <w:rPr>
          <w:rFonts w:ascii="Times New Roman" w:eastAsia="Times New Roman" w:hAnsi="Times New Roman" w:cs="Times New Roman"/>
          <w:color w:val="000000"/>
          <w:kern w:val="0"/>
          <w:sz w:val="28"/>
          <w:szCs w:val="28"/>
          <w:lang w:val="en-US" w:eastAsia="en-US" w:bidi="en-US"/>
        </w:rPr>
        <w:t>NADPH</w:t>
      </w:r>
      <w:r w:rsidRPr="00CC7419">
        <w:rPr>
          <w:rFonts w:ascii="Times New Roman" w:eastAsia="Times New Roman" w:hAnsi="Times New Roman" w:cs="Times New Roman"/>
          <w:color w:val="000000"/>
          <w:kern w:val="0"/>
          <w:sz w:val="28"/>
          <w:szCs w:val="28"/>
          <w:lang w:val="uk-UA" w:eastAsia="ru-RU" w:bidi="ru-RU"/>
        </w:rPr>
        <w:t xml:space="preserve">/хв^г </w:t>
      </w:r>
      <w:r w:rsidRPr="00CC7419">
        <w:rPr>
          <w:rFonts w:ascii="Times New Roman" w:eastAsia="Times New Roman" w:hAnsi="Times New Roman" w:cs="Times New Roman"/>
          <w:color w:val="000000"/>
          <w:kern w:val="0"/>
          <w:sz w:val="28"/>
          <w:szCs w:val="28"/>
          <w:lang w:val="en-US" w:eastAsia="en-US" w:bidi="en-US"/>
        </w:rPr>
        <w:t>Hb</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та менше, у сперматозоїдах - концентрацію </w:t>
      </w:r>
      <w:r w:rsidRPr="00CC7419">
        <w:rPr>
          <w:rFonts w:ascii="Times New Roman" w:eastAsia="Times New Roman" w:hAnsi="Times New Roman" w:cs="Times New Roman"/>
          <w:color w:val="000000"/>
          <w:kern w:val="0"/>
          <w:sz w:val="28"/>
          <w:szCs w:val="28"/>
          <w:lang w:val="uk-UA" w:eastAsia="ru-RU" w:bidi="ru-RU"/>
        </w:rPr>
        <w:t xml:space="preserve">малонового </w:t>
      </w:r>
      <w:r w:rsidRPr="00CC7419">
        <w:rPr>
          <w:rFonts w:ascii="Times New Roman" w:eastAsia="Times New Roman" w:hAnsi="Times New Roman" w:cs="Times New Roman"/>
          <w:color w:val="000000"/>
          <w:kern w:val="0"/>
          <w:sz w:val="28"/>
          <w:szCs w:val="28"/>
          <w:lang w:val="uk-UA" w:eastAsia="uk-UA" w:bidi="uk-UA"/>
        </w:rPr>
        <w:t xml:space="preserve">діальдегіду понад 181 нмоль/мг протеїну, активність індуцибельної синтази оксиду азоту понад 1,2 пмоль цитруліну/хв^мг і аргінази 46 </w:t>
      </w:r>
      <w:r w:rsidRPr="00CC7419">
        <w:rPr>
          <w:rFonts w:ascii="Times New Roman" w:eastAsia="Times New Roman" w:hAnsi="Times New Roman" w:cs="Times New Roman"/>
          <w:color w:val="000000"/>
          <w:kern w:val="0"/>
          <w:sz w:val="28"/>
          <w:szCs w:val="28"/>
          <w:lang w:val="uk-UA" w:eastAsia="ru-RU" w:bidi="ru-RU"/>
        </w:rPr>
        <w:t xml:space="preserve">нмоль </w:t>
      </w:r>
      <w:r w:rsidRPr="00CC7419">
        <w:rPr>
          <w:rFonts w:ascii="Times New Roman" w:eastAsia="Times New Roman" w:hAnsi="Times New Roman" w:cs="Times New Roman"/>
          <w:color w:val="000000"/>
          <w:kern w:val="0"/>
          <w:sz w:val="28"/>
          <w:szCs w:val="28"/>
          <w:lang w:val="uk-UA" w:eastAsia="uk-UA" w:bidi="uk-UA"/>
        </w:rPr>
        <w:t>сечовини/хв*мг протеїну та менше, а також загальної антиокиснювальної здатності у сім’яній рідині 1760 цМ та менше.</w:t>
      </w:r>
    </w:p>
    <w:p w:rsidR="00CC7419" w:rsidRPr="00CC7419" w:rsidRDefault="00CC7419" w:rsidP="00CC7419">
      <w:pPr>
        <w:numPr>
          <w:ilvl w:val="0"/>
          <w:numId w:val="13"/>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Прогностичними критеріями формування імунозалежного непліддя у хворих на лівобічне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зарекомендували себе: у сироватці периферійної крові рівень </w:t>
      </w:r>
      <w:r w:rsidRPr="00CC7419">
        <w:rPr>
          <w:rFonts w:ascii="Times New Roman" w:eastAsia="Times New Roman" w:hAnsi="Times New Roman" w:cs="Times New Roman"/>
          <w:smallCaps/>
          <w:color w:val="000000"/>
          <w:kern w:val="0"/>
          <w:sz w:val="28"/>
          <w:szCs w:val="28"/>
          <w:lang w:val="en-US" w:eastAsia="en-US" w:bidi="en-US"/>
        </w:rPr>
        <w:t>IFN</w:t>
      </w:r>
      <w:r w:rsidRPr="00CC7419">
        <w:rPr>
          <w:rFonts w:ascii="Times New Roman" w:eastAsia="Times New Roman" w:hAnsi="Times New Roman" w:cs="Times New Roman"/>
          <w:smallCaps/>
          <w:color w:val="000000"/>
          <w:kern w:val="0"/>
          <w:sz w:val="28"/>
          <w:szCs w:val="28"/>
          <w:lang w:val="uk-UA" w:eastAsia="en-US" w:bidi="en-US"/>
        </w:rPr>
        <w:t>-</w:t>
      </w:r>
      <w:r w:rsidRPr="00CC7419">
        <w:rPr>
          <w:rFonts w:ascii="Times New Roman" w:eastAsia="Times New Roman" w:hAnsi="Times New Roman" w:cs="Times New Roman"/>
          <w:smallCaps/>
          <w:color w:val="000000"/>
          <w:kern w:val="0"/>
          <w:sz w:val="28"/>
          <w:szCs w:val="28"/>
          <w:lang w:val="en-US" w:eastAsia="en-US" w:bidi="en-US"/>
        </w:rPr>
        <w:t>y</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вищий за 12,4 пг/мл, а у сім’яній рідині рівень </w:t>
      </w:r>
      <w:r w:rsidRPr="00CC7419">
        <w:rPr>
          <w:rFonts w:ascii="Times New Roman" w:eastAsia="Times New Roman" w:hAnsi="Times New Roman" w:cs="Times New Roman"/>
          <w:color w:val="000000"/>
          <w:kern w:val="0"/>
          <w:sz w:val="28"/>
          <w:szCs w:val="28"/>
          <w:lang w:val="en-US" w:eastAsia="en-US" w:bidi="en-US"/>
        </w:rPr>
        <w:t>spIL</w:t>
      </w:r>
      <w:r w:rsidRPr="00CC7419">
        <w:rPr>
          <w:rFonts w:ascii="Times New Roman" w:eastAsia="Times New Roman" w:hAnsi="Times New Roman" w:cs="Times New Roman"/>
          <w:color w:val="000000"/>
          <w:kern w:val="0"/>
          <w:sz w:val="28"/>
          <w:szCs w:val="28"/>
          <w:lang w:val="uk-UA" w:eastAsia="en-US" w:bidi="en-US"/>
        </w:rPr>
        <w:t xml:space="preserve">-6 </w:t>
      </w:r>
      <w:r w:rsidRPr="00CC7419">
        <w:rPr>
          <w:rFonts w:ascii="Times New Roman" w:eastAsia="Times New Roman" w:hAnsi="Times New Roman" w:cs="Times New Roman"/>
          <w:color w:val="000000"/>
          <w:kern w:val="0"/>
          <w:sz w:val="28"/>
          <w:szCs w:val="28"/>
          <w:lang w:val="uk-UA" w:eastAsia="uk-UA" w:bidi="uk-UA"/>
        </w:rPr>
        <w:t>понад 49,5 пг/мл.</w:t>
      </w:r>
    </w:p>
    <w:p w:rsidR="00CC7419" w:rsidRPr="00CC7419" w:rsidRDefault="00CC7419" w:rsidP="00CC7419">
      <w:pPr>
        <w:numPr>
          <w:ilvl w:val="0"/>
          <w:numId w:val="13"/>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У чоловіків з лівобічним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ІІ-Ш ст. найбільш виражені вірогідні </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lang w:val="uk-UA" w:eastAsia="en-US" w:bidi="en-US"/>
        </w:rPr>
        <w:t xml:space="preserve">&lt;0,05) </w:t>
      </w:r>
      <w:r w:rsidRPr="00CC7419">
        <w:rPr>
          <w:rFonts w:ascii="Times New Roman" w:eastAsia="Times New Roman" w:hAnsi="Times New Roman" w:cs="Times New Roman"/>
          <w:color w:val="000000"/>
          <w:kern w:val="0"/>
          <w:sz w:val="28"/>
          <w:szCs w:val="28"/>
          <w:lang w:val="uk-UA" w:eastAsia="uk-UA" w:bidi="uk-UA"/>
        </w:rPr>
        <w:t xml:space="preserve">кореляційні зв’язки притаманні активності ензимів сперматозоїдів. Це пряма кореляція між концентрацією відновленого глутатіону і активністю аргінази - 0,96, а також активності конститутивної синтази оксиду азоту з низкою ензимів: прямі з концентрацією відновленого глутатіону, активністю аргінази та іон-транспортувальної системи натрій, калієвої аденозинтрифосфатази - 0,94, а обернені такої же щільності з концентрацією </w:t>
      </w:r>
      <w:r w:rsidRPr="00CC7419">
        <w:rPr>
          <w:rFonts w:ascii="Times New Roman" w:eastAsia="Times New Roman" w:hAnsi="Times New Roman" w:cs="Times New Roman"/>
          <w:color w:val="000000"/>
          <w:kern w:val="0"/>
          <w:sz w:val="28"/>
          <w:szCs w:val="28"/>
          <w:lang w:val="uk-UA" w:eastAsia="ru-RU" w:bidi="ru-RU"/>
        </w:rPr>
        <w:t xml:space="preserve">малонового </w:t>
      </w:r>
      <w:r w:rsidRPr="00CC7419">
        <w:rPr>
          <w:rFonts w:ascii="Times New Roman" w:eastAsia="Times New Roman" w:hAnsi="Times New Roman" w:cs="Times New Roman"/>
          <w:color w:val="000000"/>
          <w:kern w:val="0"/>
          <w:sz w:val="28"/>
          <w:szCs w:val="28"/>
          <w:lang w:val="uk-UA" w:eastAsia="uk-UA" w:bidi="uk-UA"/>
        </w:rPr>
        <w:t xml:space="preserve">діальдегіду - г=-0,94. Серед сонологічних параметрів найсильніший позитивний кореляційний зв’язок характерний для діаметра варикозно-розширених вен лівого сім’яного канатика у стані спокою та під час проби </w:t>
      </w:r>
      <w:r w:rsidRPr="00CC7419">
        <w:rPr>
          <w:rFonts w:ascii="Times New Roman" w:eastAsia="Times New Roman" w:hAnsi="Times New Roman" w:cs="Times New Roman"/>
          <w:color w:val="000000"/>
          <w:kern w:val="0"/>
          <w:sz w:val="28"/>
          <w:szCs w:val="28"/>
          <w:lang w:val="en-US" w:eastAsia="en-US" w:bidi="en-US"/>
        </w:rPr>
        <w:t>Valsalva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- 0,89 та відчутно слабший між еластограмою лівого яєчка і тривалістю венозного рефлюксу під час проби </w:t>
      </w:r>
      <w:r w:rsidRPr="00CC7419">
        <w:rPr>
          <w:rFonts w:ascii="Times New Roman" w:eastAsia="Times New Roman" w:hAnsi="Times New Roman" w:cs="Times New Roman"/>
          <w:color w:val="000000"/>
          <w:kern w:val="0"/>
          <w:sz w:val="28"/>
          <w:szCs w:val="28"/>
          <w:lang w:val="en-US" w:eastAsia="en-US" w:bidi="en-US"/>
        </w:rPr>
        <w:t>Valsalva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- 0,61.</w:t>
      </w:r>
    </w:p>
    <w:p w:rsidR="00CC7419" w:rsidRPr="00CC7419" w:rsidRDefault="00CC7419" w:rsidP="00CC7419">
      <w:pPr>
        <w:numPr>
          <w:ilvl w:val="0"/>
          <w:numId w:val="13"/>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Особливо вагомі вірогідні </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lang w:val="uk-UA" w:eastAsia="en-US" w:bidi="en-US"/>
        </w:rPr>
        <w:t xml:space="preserve">&lt;0,05) </w:t>
      </w:r>
      <w:r w:rsidRPr="00CC7419">
        <w:rPr>
          <w:rFonts w:ascii="Times New Roman" w:eastAsia="Times New Roman" w:hAnsi="Times New Roman" w:cs="Times New Roman"/>
          <w:color w:val="000000"/>
          <w:kern w:val="0"/>
          <w:sz w:val="28"/>
          <w:szCs w:val="28"/>
          <w:lang w:val="uk-UA" w:eastAsia="uk-UA" w:bidi="uk-UA"/>
        </w:rPr>
        <w:t xml:space="preserve">кореляційні взаємозв’язки у хворих на варикоцеле характерні для тривалості венозного рефлюксу під час проби </w:t>
      </w:r>
      <w:r w:rsidRPr="00CC7419">
        <w:rPr>
          <w:rFonts w:ascii="Times New Roman" w:eastAsia="Times New Roman" w:hAnsi="Times New Roman" w:cs="Times New Roman"/>
          <w:color w:val="000000"/>
          <w:kern w:val="0"/>
          <w:sz w:val="28"/>
          <w:szCs w:val="28"/>
          <w:lang w:val="en-US" w:eastAsia="en-US" w:bidi="en-US"/>
        </w:rPr>
        <w:t>Valsalva</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щодо активності ензимів. </w:t>
      </w:r>
      <w:r w:rsidRPr="00CC7419">
        <w:rPr>
          <w:rFonts w:ascii="Times New Roman" w:eastAsia="Times New Roman" w:hAnsi="Times New Roman" w:cs="Times New Roman"/>
          <w:color w:val="000000"/>
          <w:kern w:val="0"/>
          <w:sz w:val="28"/>
          <w:szCs w:val="28"/>
          <w:lang w:val="uk-UA" w:eastAsia="ru-RU" w:bidi="ru-RU"/>
        </w:rPr>
        <w:t xml:space="preserve">Серед </w:t>
      </w:r>
      <w:r w:rsidRPr="00CC7419">
        <w:rPr>
          <w:rFonts w:ascii="Times New Roman" w:eastAsia="Times New Roman" w:hAnsi="Times New Roman" w:cs="Times New Roman"/>
          <w:color w:val="000000"/>
          <w:kern w:val="0"/>
          <w:sz w:val="28"/>
          <w:szCs w:val="28"/>
          <w:lang w:val="uk-UA" w:eastAsia="uk-UA" w:bidi="uk-UA"/>
        </w:rPr>
        <w:t xml:space="preserve">них обернені кореляції з активністю у сперматозоїдах конститутивної синтази оксиду азоту - </w:t>
      </w:r>
      <w:r w:rsidRPr="00CC7419">
        <w:rPr>
          <w:rFonts w:ascii="Times New Roman" w:eastAsia="Times New Roman" w:hAnsi="Times New Roman" w:cs="Times New Roman"/>
          <w:color w:val="000000"/>
          <w:kern w:val="0"/>
          <w:sz w:val="28"/>
          <w:szCs w:val="28"/>
          <w:lang w:val="en-US" w:eastAsia="en-US" w:bidi="en-US"/>
        </w:rPr>
        <w:t>r</w:t>
      </w:r>
      <w:r w:rsidRPr="00CC7419">
        <w:rPr>
          <w:rFonts w:ascii="Times New Roman" w:eastAsia="Times New Roman" w:hAnsi="Times New Roman" w:cs="Times New Roman"/>
          <w:color w:val="000000"/>
          <w:kern w:val="0"/>
          <w:sz w:val="28"/>
          <w:szCs w:val="28"/>
          <w:lang w:val="uk-UA" w:eastAsia="en-US" w:bidi="en-US"/>
        </w:rPr>
        <w:t xml:space="preserve">=-0,96, </w:t>
      </w:r>
      <w:r w:rsidRPr="00CC7419">
        <w:rPr>
          <w:rFonts w:ascii="Times New Roman" w:eastAsia="Times New Roman" w:hAnsi="Times New Roman" w:cs="Times New Roman"/>
          <w:color w:val="000000"/>
          <w:kern w:val="0"/>
          <w:sz w:val="28"/>
          <w:szCs w:val="28"/>
          <w:lang w:val="uk-UA" w:eastAsia="uk-UA" w:bidi="uk-UA"/>
        </w:rPr>
        <w:t xml:space="preserve">аргінази - </w:t>
      </w:r>
      <w:r w:rsidRPr="00CC7419">
        <w:rPr>
          <w:rFonts w:ascii="Times New Roman" w:eastAsia="Times New Roman" w:hAnsi="Times New Roman" w:cs="Times New Roman"/>
          <w:color w:val="000000"/>
          <w:kern w:val="0"/>
          <w:sz w:val="28"/>
          <w:szCs w:val="28"/>
          <w:lang w:val="en-US" w:eastAsia="en-US" w:bidi="en-US"/>
        </w:rPr>
        <w:t>r</w:t>
      </w:r>
      <w:r w:rsidRPr="00CC7419">
        <w:rPr>
          <w:rFonts w:ascii="Times New Roman" w:eastAsia="Times New Roman" w:hAnsi="Times New Roman" w:cs="Times New Roman"/>
          <w:color w:val="000000"/>
          <w:kern w:val="0"/>
          <w:sz w:val="28"/>
          <w:szCs w:val="28"/>
          <w:lang w:val="uk-UA" w:eastAsia="en-US" w:bidi="en-US"/>
        </w:rPr>
        <w:t xml:space="preserve">=-0,94, </w:t>
      </w:r>
      <w:r w:rsidRPr="00CC7419">
        <w:rPr>
          <w:rFonts w:ascii="Times New Roman" w:eastAsia="Times New Roman" w:hAnsi="Times New Roman" w:cs="Times New Roman"/>
          <w:color w:val="000000"/>
          <w:kern w:val="0"/>
          <w:sz w:val="28"/>
          <w:szCs w:val="28"/>
          <w:lang w:val="uk-UA" w:eastAsia="uk-UA" w:bidi="uk-UA"/>
        </w:rPr>
        <w:t>іон-транспортувальної системи натрій, калієвої аденозинтрифосфатази та з концентрацією відновленого глутатіону - по г=-0,95.</w:t>
      </w:r>
    </w:p>
    <w:p w:rsidR="00CC7419" w:rsidRPr="00CC7419" w:rsidRDefault="00CC7419" w:rsidP="00CC7419">
      <w:pPr>
        <w:numPr>
          <w:ilvl w:val="0"/>
          <w:numId w:val="13"/>
        </w:numPr>
        <w:tabs>
          <w:tab w:val="clear" w:pos="709"/>
          <w:tab w:val="left" w:pos="1176"/>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Біохімічні показники у хворих на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найбільш активно корелюють з абсолютною кількістю сперматозоїдів в еякуляті. Найвищі вірогідні </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p</w:t>
      </w:r>
      <w:r w:rsidRPr="00CC7419">
        <w:rPr>
          <w:rFonts w:ascii="Times New Roman" w:eastAsia="Times New Roman" w:hAnsi="Times New Roman" w:cs="Times New Roman"/>
          <w:color w:val="000000"/>
          <w:kern w:val="0"/>
          <w:sz w:val="28"/>
          <w:szCs w:val="28"/>
          <w:lang w:val="uk-UA" w:eastAsia="en-US" w:bidi="en-US"/>
        </w:rPr>
        <w:t xml:space="preserve">&lt;0,05) </w:t>
      </w:r>
      <w:r w:rsidRPr="00CC7419">
        <w:rPr>
          <w:rFonts w:ascii="Times New Roman" w:eastAsia="Times New Roman" w:hAnsi="Times New Roman" w:cs="Times New Roman"/>
          <w:color w:val="000000"/>
          <w:kern w:val="0"/>
          <w:sz w:val="28"/>
          <w:szCs w:val="28"/>
          <w:lang w:val="uk-UA" w:eastAsia="uk-UA" w:bidi="uk-UA"/>
        </w:rPr>
        <w:t>значення коефіцієнта кореляції зафіксовані за активністю ензимів сперматозоїдів і переважно з позитивним напрямом, а саме щодо: відновленого глутатіону - 0,87, конститутивної синтази оксиду азоту - 0,86, іон- транспортувальної системи натрій, калієвої аденозинтрифосфатази - 0,85.</w:t>
      </w:r>
    </w:p>
    <w:p w:rsidR="00CC7419" w:rsidRPr="00CC7419" w:rsidRDefault="00CC7419" w:rsidP="00CC7419">
      <w:pPr>
        <w:numPr>
          <w:ilvl w:val="0"/>
          <w:numId w:val="13"/>
        </w:numPr>
        <w:tabs>
          <w:tab w:val="clear" w:pos="709"/>
          <w:tab w:val="left" w:pos="1176"/>
        </w:tabs>
        <w:suppressAutoHyphens w:val="0"/>
        <w:spacing w:after="420" w:line="480" w:lineRule="exact"/>
        <w:jc w:val="left"/>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Після варикоцелектомії зберігається ризик формування автоімунного синдрому і загрози щодо фертильного потенціалу у чоловіків, у яких після хірургічного лікування утримується гіперпродукція прозапальних цитокінів у периферійній крові </w:t>
      </w:r>
      <w:r w:rsidRPr="00CC7419">
        <w:rPr>
          <w:rFonts w:ascii="Times New Roman" w:eastAsia="Times New Roman" w:hAnsi="Times New Roman" w:cs="Times New Roman"/>
          <w:color w:val="000000"/>
          <w:kern w:val="0"/>
          <w:sz w:val="28"/>
          <w:szCs w:val="28"/>
          <w:lang w:val="en-US" w:eastAsia="en-US" w:bidi="en-US"/>
        </w:rPr>
        <w:t>IFN</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y</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&gt; 12,4 пг/мл і у сім’яній плазмі - </w:t>
      </w:r>
      <w:r w:rsidRPr="00CC7419">
        <w:rPr>
          <w:rFonts w:ascii="Times New Roman" w:eastAsia="Times New Roman" w:hAnsi="Times New Roman" w:cs="Times New Roman"/>
          <w:color w:val="000000"/>
          <w:kern w:val="0"/>
          <w:sz w:val="28"/>
          <w:szCs w:val="28"/>
          <w:lang w:val="en-US" w:eastAsia="en-US" w:bidi="en-US"/>
        </w:rPr>
        <w:t>spIFN</w:t>
      </w:r>
      <w:r w:rsidRPr="00CC7419">
        <w:rPr>
          <w:rFonts w:ascii="Times New Roman" w:eastAsia="Times New Roman" w:hAnsi="Times New Roman" w:cs="Times New Roman"/>
          <w:color w:val="000000"/>
          <w:kern w:val="0"/>
          <w:sz w:val="28"/>
          <w:szCs w:val="28"/>
          <w:lang w:val="uk-UA" w:eastAsia="en-US" w:bidi="en-US"/>
        </w:rPr>
        <w:t>-</w:t>
      </w:r>
      <w:r w:rsidRPr="00CC7419">
        <w:rPr>
          <w:rFonts w:ascii="Times New Roman" w:eastAsia="Times New Roman" w:hAnsi="Times New Roman" w:cs="Times New Roman"/>
          <w:color w:val="000000"/>
          <w:kern w:val="0"/>
          <w:sz w:val="28"/>
          <w:szCs w:val="28"/>
          <w:lang w:val="en-US" w:eastAsia="en-US" w:bidi="en-US"/>
        </w:rPr>
        <w:t>y</w:t>
      </w:r>
      <w:r w:rsidRPr="00CC7419">
        <w:rPr>
          <w:rFonts w:ascii="Times New Roman" w:eastAsia="Times New Roman" w:hAnsi="Times New Roman" w:cs="Times New Roman"/>
          <w:color w:val="000000"/>
          <w:kern w:val="0"/>
          <w:sz w:val="28"/>
          <w:szCs w:val="28"/>
          <w:lang w:val="uk-UA" w:eastAsia="en-US" w:bidi="en-US"/>
        </w:rPr>
        <w:t xml:space="preserve"> </w:t>
      </w:r>
      <w:r w:rsidRPr="00CC7419">
        <w:rPr>
          <w:rFonts w:ascii="Times New Roman" w:eastAsia="Times New Roman" w:hAnsi="Times New Roman" w:cs="Times New Roman"/>
          <w:color w:val="000000"/>
          <w:kern w:val="0"/>
          <w:sz w:val="28"/>
          <w:szCs w:val="28"/>
          <w:lang w:val="uk-UA" w:eastAsia="uk-UA" w:bidi="uk-UA"/>
        </w:rPr>
        <w:t xml:space="preserve">&gt; 64,1 пг/мл та </w:t>
      </w:r>
      <w:r w:rsidRPr="00CC7419">
        <w:rPr>
          <w:rFonts w:ascii="Times New Roman" w:eastAsia="Times New Roman" w:hAnsi="Times New Roman" w:cs="Times New Roman"/>
          <w:color w:val="000000"/>
          <w:kern w:val="0"/>
          <w:sz w:val="28"/>
          <w:szCs w:val="28"/>
          <w:lang w:val="en-US" w:eastAsia="en-US" w:bidi="en-US"/>
        </w:rPr>
        <w:t>spIL</w:t>
      </w:r>
      <w:r w:rsidRPr="00CC7419">
        <w:rPr>
          <w:rFonts w:ascii="Times New Roman" w:eastAsia="Times New Roman" w:hAnsi="Times New Roman" w:cs="Times New Roman"/>
          <w:color w:val="000000"/>
          <w:kern w:val="0"/>
          <w:sz w:val="28"/>
          <w:szCs w:val="28"/>
          <w:lang w:val="uk-UA" w:eastAsia="en-US" w:bidi="en-US"/>
        </w:rPr>
        <w:t xml:space="preserve">-6 </w:t>
      </w:r>
      <w:r w:rsidRPr="00CC7419">
        <w:rPr>
          <w:rFonts w:ascii="Times New Roman" w:eastAsia="Times New Roman" w:hAnsi="Times New Roman" w:cs="Times New Roman"/>
          <w:color w:val="000000"/>
          <w:kern w:val="0"/>
          <w:sz w:val="28"/>
          <w:szCs w:val="28"/>
          <w:lang w:val="uk-UA" w:eastAsia="uk-UA" w:bidi="uk-UA"/>
        </w:rPr>
        <w:t>&gt; 49,5 пг/мл.</w:t>
      </w:r>
    </w:p>
    <w:p w:rsidR="00CC7419" w:rsidRPr="00CC7419" w:rsidRDefault="00CC7419" w:rsidP="00CC7419">
      <w:pPr>
        <w:keepNext/>
        <w:keepLines/>
        <w:tabs>
          <w:tab w:val="clear" w:pos="709"/>
        </w:tabs>
        <w:suppressAutoHyphens w:val="0"/>
        <w:spacing w:after="0" w:line="480" w:lineRule="exact"/>
        <w:ind w:firstLine="0"/>
        <w:jc w:val="center"/>
        <w:outlineLvl w:val="2"/>
        <w:rPr>
          <w:rFonts w:ascii="Times New Roman" w:eastAsia="Times New Roman" w:hAnsi="Times New Roman" w:cs="Times New Roman"/>
          <w:b/>
          <w:bCs/>
          <w:color w:val="000000"/>
          <w:kern w:val="0"/>
          <w:sz w:val="28"/>
          <w:szCs w:val="28"/>
          <w:lang w:val="uk-UA" w:eastAsia="uk-UA" w:bidi="uk-UA"/>
        </w:rPr>
      </w:pPr>
      <w:bookmarkStart w:id="7" w:name="bookmark23"/>
      <w:r w:rsidRPr="00CC7419">
        <w:rPr>
          <w:rFonts w:ascii="Times New Roman" w:eastAsia="Times New Roman" w:hAnsi="Times New Roman" w:cs="Times New Roman"/>
          <w:b/>
          <w:bCs/>
          <w:color w:val="000000"/>
          <w:kern w:val="0"/>
          <w:sz w:val="28"/>
          <w:szCs w:val="28"/>
          <w:lang w:val="uk-UA" w:eastAsia="uk-UA" w:bidi="uk-UA"/>
        </w:rPr>
        <w:t>ПРАКТИЧНІ РЕКОМЕНДАЦІЇ</w:t>
      </w:r>
      <w:bookmarkEnd w:id="7"/>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До кожного хворого на лівобічне </w:t>
      </w:r>
      <w:r w:rsidRPr="00CC7419">
        <w:rPr>
          <w:rFonts w:ascii="Times New Roman" w:eastAsia="Times New Roman" w:hAnsi="Times New Roman" w:cs="Times New Roman"/>
          <w:color w:val="000000"/>
          <w:kern w:val="0"/>
          <w:sz w:val="28"/>
          <w:szCs w:val="28"/>
          <w:lang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необхідний персоніфікований підхід до об’єму діагностики у вирішенні питання про хірургічну корекцію в контексті збереження фертильності.</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Еластографічне дослідження яєчок більш інформативне ніж пальпація. У чоловіків репродуктивного віку з лівобічним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ІІ-Ш ст. якісна еластографія діагностує ушкодження тестикулярної тканини на ранніх етапах захворювання. Її доцільно використовувати як неінвазивний скринінговий метод комплексного ультразвукового обстеження для визначення уражень яєчок і моніторингу за ефективністю варикоцелектомії в контексті прогнозу фертильності.</w:t>
      </w:r>
    </w:p>
    <w:p w:rsidR="00CC7419" w:rsidRPr="00CC7419" w:rsidRDefault="00CC7419" w:rsidP="00CC7419">
      <w:pPr>
        <w:tabs>
          <w:tab w:val="clear" w:pos="709"/>
          <w:tab w:val="left" w:pos="5390"/>
          <w:tab w:val="left" w:pos="6893"/>
          <w:tab w:val="left" w:pos="8462"/>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Практикуючим урологам доцільно опиратися на прогностичні маркери репродуктивної здатності чоловіків з первинним лівобічним варикоцеле (діагностично-лікувальні алгоритми).</w:t>
      </w:r>
      <w:r w:rsidRPr="00CC7419">
        <w:rPr>
          <w:rFonts w:ascii="Times New Roman" w:eastAsia="Times New Roman" w:hAnsi="Times New Roman" w:cs="Times New Roman"/>
          <w:color w:val="000000"/>
          <w:kern w:val="0"/>
          <w:sz w:val="28"/>
          <w:szCs w:val="28"/>
          <w:lang w:val="uk-UA" w:eastAsia="uk-UA" w:bidi="uk-UA"/>
        </w:rPr>
        <w:tab/>
        <w:t>Негативна</w:t>
      </w:r>
      <w:r w:rsidRPr="00CC7419">
        <w:rPr>
          <w:rFonts w:ascii="Times New Roman" w:eastAsia="Times New Roman" w:hAnsi="Times New Roman" w:cs="Times New Roman"/>
          <w:color w:val="000000"/>
          <w:kern w:val="0"/>
          <w:sz w:val="28"/>
          <w:szCs w:val="28"/>
          <w:lang w:val="uk-UA" w:eastAsia="uk-UA" w:bidi="uk-UA"/>
        </w:rPr>
        <w:tab/>
        <w:t>динаміка</w:t>
      </w:r>
      <w:r w:rsidRPr="00CC7419">
        <w:rPr>
          <w:rFonts w:ascii="Times New Roman" w:eastAsia="Times New Roman" w:hAnsi="Times New Roman" w:cs="Times New Roman"/>
          <w:color w:val="000000"/>
          <w:kern w:val="0"/>
          <w:sz w:val="28"/>
          <w:szCs w:val="28"/>
          <w:lang w:val="uk-UA" w:eastAsia="uk-UA" w:bidi="uk-UA"/>
        </w:rPr>
        <w:tab/>
        <w:t>показників</w:t>
      </w:r>
    </w:p>
    <w:p w:rsidR="00CC7419" w:rsidRPr="00CC7419" w:rsidRDefault="00CC7419" w:rsidP="00CC741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соноеластограми, спермограми, біохімічних та імунологічних обстежень слугує </w:t>
      </w:r>
      <w:r w:rsidRPr="00CC7419">
        <w:rPr>
          <w:rFonts w:ascii="Times New Roman" w:eastAsia="Times New Roman" w:hAnsi="Times New Roman" w:cs="Times New Roman"/>
          <w:color w:val="000000"/>
          <w:kern w:val="0"/>
          <w:sz w:val="28"/>
          <w:szCs w:val="28"/>
          <w:lang w:val="uk-UA" w:eastAsia="ru-RU" w:bidi="ru-RU"/>
        </w:rPr>
        <w:t xml:space="preserve">показом до </w:t>
      </w:r>
      <w:r w:rsidRPr="00CC7419">
        <w:rPr>
          <w:rFonts w:ascii="Times New Roman" w:eastAsia="Times New Roman" w:hAnsi="Times New Roman" w:cs="Times New Roman"/>
          <w:color w:val="000000"/>
          <w:kern w:val="0"/>
          <w:sz w:val="28"/>
          <w:szCs w:val="28"/>
          <w:lang w:val="uk-UA" w:eastAsia="uk-UA" w:bidi="uk-UA"/>
        </w:rPr>
        <w:t xml:space="preserve">лапароскопічної корекції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 xml:space="preserve">а їхня нормалізація </w:t>
      </w:r>
      <w:r w:rsidRPr="00CC7419">
        <w:rPr>
          <w:rFonts w:ascii="Times New Roman" w:eastAsia="Times New Roman" w:hAnsi="Times New Roman" w:cs="Times New Roman"/>
          <w:color w:val="000000"/>
          <w:kern w:val="0"/>
          <w:sz w:val="28"/>
          <w:szCs w:val="28"/>
          <w:lang w:val="uk-UA" w:eastAsia="ru-RU" w:bidi="ru-RU"/>
        </w:rPr>
        <w:t xml:space="preserve">у </w:t>
      </w:r>
      <w:r w:rsidRPr="00CC7419">
        <w:rPr>
          <w:rFonts w:ascii="Times New Roman" w:eastAsia="Times New Roman" w:hAnsi="Times New Roman" w:cs="Times New Roman"/>
          <w:color w:val="000000"/>
          <w:kern w:val="0"/>
          <w:sz w:val="28"/>
          <w:szCs w:val="28"/>
          <w:lang w:val="uk-UA" w:eastAsia="uk-UA" w:bidi="uk-UA"/>
        </w:rPr>
        <w:t>динаміці післяопераційного періоду свідчить про продуктивність проведеного лікування.</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Хірургічне лікування </w:t>
      </w:r>
      <w:r w:rsidRPr="00CC7419">
        <w:rPr>
          <w:rFonts w:ascii="Times New Roman" w:eastAsia="Times New Roman" w:hAnsi="Times New Roman" w:cs="Times New Roman"/>
          <w:color w:val="000000"/>
          <w:kern w:val="0"/>
          <w:sz w:val="28"/>
          <w:szCs w:val="28"/>
          <w:lang w:val="uk-UA" w:eastAsia="ru-RU" w:bidi="ru-RU"/>
        </w:rPr>
        <w:t xml:space="preserve">варикоцеле </w:t>
      </w:r>
      <w:r w:rsidRPr="00CC7419">
        <w:rPr>
          <w:rFonts w:ascii="Times New Roman" w:eastAsia="Times New Roman" w:hAnsi="Times New Roman" w:cs="Times New Roman"/>
          <w:color w:val="000000"/>
          <w:kern w:val="0"/>
          <w:sz w:val="28"/>
          <w:szCs w:val="28"/>
          <w:lang w:val="uk-UA" w:eastAsia="uk-UA" w:bidi="uk-UA"/>
        </w:rPr>
        <w:t>призводить до нормалізації глутатіонової антиоксидантної системи у поєднані з покращенням параметрів спермограми, імунної системи та ультрасонографічних показників, що є передумовою до клініко-лабораторного одужання пацієнтів та попередження розвитку тестикулярної неплідності. Хірургічне лікування варикоцеле рекомендується для попередження розвитку секреторного безпліддя.</w:t>
      </w:r>
    </w:p>
    <w:p w:rsidR="00CC7419" w:rsidRPr="00CC7419" w:rsidRDefault="00CC7419" w:rsidP="00CC741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CC7419">
        <w:rPr>
          <w:rFonts w:ascii="Times New Roman" w:eastAsia="Times New Roman" w:hAnsi="Times New Roman" w:cs="Times New Roman"/>
          <w:color w:val="000000"/>
          <w:kern w:val="0"/>
          <w:sz w:val="28"/>
          <w:szCs w:val="28"/>
          <w:lang w:val="uk-UA" w:eastAsia="uk-UA" w:bidi="uk-UA"/>
        </w:rPr>
        <w:t xml:space="preserve">Для прогнозування ризиків зниження фертильної функції після лапароскопічної варикоцелектомії рекомендовано в динаміці оцінювати результати соноеластографії та лабораторних обстежень - параметрів спермограми, біохімічних та імунологічних показників з акцентом на критичні патогенетичні маркери порушення фертильності у чоловіків з </w:t>
      </w:r>
      <w:r w:rsidRPr="00CC7419">
        <w:rPr>
          <w:rFonts w:ascii="Times New Roman" w:eastAsia="Times New Roman" w:hAnsi="Times New Roman" w:cs="Times New Roman"/>
          <w:color w:val="000000"/>
          <w:kern w:val="0"/>
          <w:sz w:val="28"/>
          <w:szCs w:val="28"/>
          <w:lang w:val="uk-UA" w:eastAsia="ru-RU" w:bidi="ru-RU"/>
        </w:rPr>
        <w:t>варикоцеле.</w:t>
      </w:r>
    </w:p>
    <w:p w:rsidR="00CC7419" w:rsidRDefault="00CC7419" w:rsidP="00CC7419">
      <w:pPr>
        <w:rPr>
          <w:rFonts w:ascii="Arial Unicode MS" w:eastAsia="Arial Unicode MS" w:hAnsi="Arial Unicode MS" w:cs="Arial Unicode MS"/>
          <w:color w:val="000000"/>
          <w:kern w:val="0"/>
          <w:sz w:val="24"/>
          <w:szCs w:val="24"/>
          <w:lang w:val="uk-UA" w:eastAsia="uk-UA" w:bidi="uk-UA"/>
        </w:rPr>
      </w:pPr>
      <w:r w:rsidRPr="00CC7419">
        <w:rPr>
          <w:rFonts w:ascii="Arial Unicode MS" w:eastAsia="Arial Unicode MS" w:hAnsi="Arial Unicode MS" w:cs="Arial Unicode MS"/>
          <w:color w:val="000000"/>
          <w:kern w:val="0"/>
          <w:sz w:val="24"/>
          <w:szCs w:val="24"/>
          <w:lang w:val="uk-UA" w:eastAsia="uk-UA" w:bidi="uk-UA"/>
        </w:rPr>
        <w:t xml:space="preserve">З метою встановлення провідних патогенетичних ланок порушень репродуктивної здатності у хворих на лівобічне </w:t>
      </w:r>
      <w:r w:rsidRPr="00CC7419">
        <w:rPr>
          <w:rFonts w:ascii="Arial Unicode MS" w:eastAsia="Arial Unicode MS" w:hAnsi="Arial Unicode MS" w:cs="Arial Unicode MS"/>
          <w:color w:val="000000"/>
          <w:kern w:val="0"/>
          <w:sz w:val="24"/>
          <w:szCs w:val="24"/>
          <w:lang w:val="uk-UA" w:eastAsia="ru-RU" w:bidi="ru-RU"/>
        </w:rPr>
        <w:t xml:space="preserve">варикоцеле </w:t>
      </w:r>
      <w:r w:rsidRPr="00CC7419">
        <w:rPr>
          <w:rFonts w:ascii="Arial Unicode MS" w:eastAsia="Arial Unicode MS" w:hAnsi="Arial Unicode MS" w:cs="Arial Unicode MS"/>
          <w:color w:val="000000"/>
          <w:kern w:val="0"/>
          <w:sz w:val="24"/>
          <w:szCs w:val="24"/>
          <w:lang w:val="uk-UA" w:eastAsia="uk-UA" w:bidi="uk-UA"/>
        </w:rPr>
        <w:t>ІІ-Ш ст. необхідно поглиблювати знання щодо кореляційних взаємозв’язків параметрів спермограми, гемодинаміки у судинах сім’яного канатика і яєчка, а також, про- /антиоксидантної, L-аргінін/NO, іон-транспортувальної та імунної систем на локальному і системному рівнях.</w:t>
      </w:r>
    </w:p>
    <w:p w:rsidR="00CC7419" w:rsidRDefault="00CC7419" w:rsidP="00CC7419">
      <w:pPr>
        <w:rPr>
          <w:rFonts w:ascii="Arial Unicode MS" w:eastAsia="Arial Unicode MS" w:hAnsi="Arial Unicode MS" w:cs="Arial Unicode MS"/>
          <w:color w:val="000000"/>
          <w:kern w:val="0"/>
          <w:sz w:val="24"/>
          <w:szCs w:val="24"/>
          <w:lang w:val="uk-UA" w:eastAsia="uk-UA" w:bidi="uk-UA"/>
        </w:rPr>
      </w:pPr>
    </w:p>
    <w:p w:rsidR="00CC7419" w:rsidRDefault="00CC7419" w:rsidP="00CC7419">
      <w:pPr>
        <w:rPr>
          <w:rFonts w:ascii="Arial Unicode MS" w:eastAsia="Arial Unicode MS" w:hAnsi="Arial Unicode MS" w:cs="Arial Unicode MS"/>
          <w:color w:val="000000"/>
          <w:kern w:val="0"/>
          <w:sz w:val="24"/>
          <w:szCs w:val="24"/>
          <w:lang w:val="uk-UA" w:eastAsia="uk-UA" w:bidi="uk-UA"/>
        </w:rPr>
      </w:pPr>
    </w:p>
    <w:p w:rsidR="00CC7419" w:rsidRDefault="00CC7419" w:rsidP="00CC7419">
      <w:pPr>
        <w:rPr>
          <w:rFonts w:ascii="Arial Unicode MS" w:eastAsia="Arial Unicode MS" w:hAnsi="Arial Unicode MS" w:cs="Arial Unicode MS"/>
          <w:color w:val="000000"/>
          <w:kern w:val="0"/>
          <w:sz w:val="24"/>
          <w:szCs w:val="24"/>
          <w:lang w:val="uk-UA" w:eastAsia="uk-UA" w:bidi="uk-UA"/>
        </w:rPr>
      </w:pPr>
    </w:p>
    <w:p w:rsidR="00CC7419" w:rsidRPr="00CC7419" w:rsidRDefault="00CC7419" w:rsidP="00CC7419">
      <w:pPr>
        <w:rPr>
          <w:lang w:val="uk-UA"/>
        </w:rPr>
      </w:pPr>
    </w:p>
    <w:sectPr w:rsidR="00CC7419" w:rsidRPr="00CC741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CC7419" w:rsidRPr="00CC7419">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Pr="006D07B2">
                      <w:rPr>
                        <w:rStyle w:val="afffff9"/>
                        <w:b w:val="0"/>
                        <w:bCs w:val="0"/>
                        <w:noProof/>
                      </w:rPr>
                      <w:t>20</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63446" w:rsidRDefault="00463446"/>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63446" w:rsidRDefault="00463446"/>
            </w:txbxContent>
          </v:textbox>
          <w10:wrap anchorx="page" anchory="page"/>
        </v:shape>
      </w:pict>
    </w:r>
  </w:p>
  <w:p w:rsidR="00463446" w:rsidRPr="005856C0" w:rsidRDefault="0046344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E1B18A6"/>
    <w:multiLevelType w:val="multilevel"/>
    <w:tmpl w:val="BF1C30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2">
    <w:nsid w:val="370D2339"/>
    <w:multiLevelType w:val="multilevel"/>
    <w:tmpl w:val="F18C4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84">
    <w:nsid w:val="3CE84AD6"/>
    <w:multiLevelType w:val="multilevel"/>
    <w:tmpl w:val="90883D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2C01389"/>
    <w:multiLevelType w:val="multilevel"/>
    <w:tmpl w:val="486499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56086A"/>
    <w:multiLevelType w:val="multilevel"/>
    <w:tmpl w:val="EF02D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52503E"/>
    <w:multiLevelType w:val="multilevel"/>
    <w:tmpl w:val="39B05EA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89">
    <w:nsid w:val="734F614C"/>
    <w:multiLevelType w:val="multilevel"/>
    <w:tmpl w:val="B1EAEC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CF38E2"/>
    <w:multiLevelType w:val="multilevel"/>
    <w:tmpl w:val="01F45E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89"/>
  </w:num>
  <w:num w:numId="8">
    <w:abstractNumId w:val="87"/>
  </w:num>
  <w:num w:numId="9">
    <w:abstractNumId w:val="85"/>
  </w:num>
  <w:num w:numId="10">
    <w:abstractNumId w:val="84"/>
  </w:num>
  <w:num w:numId="11">
    <w:abstractNumId w:val="80"/>
  </w:num>
  <w:num w:numId="12">
    <w:abstractNumId w:val="86"/>
  </w:num>
  <w:num w:numId="13">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4F508-B80C-46F3-8511-F44F7D9A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3995</Words>
  <Characters>22776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26718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2021-03-18T09:04:00Z</dcterms:created>
  <dcterms:modified xsi:type="dcterms:W3CDTF">2021-03-18T09:35:00Z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