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4848" w14:textId="77777777" w:rsidR="0056424E" w:rsidRDefault="006140EB" w:rsidP="006140E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ресурсной базы коммерческих банков Российской Федерации</w:t>
      </w:r>
    </w:p>
    <w:p w14:paraId="21E0FD48" w14:textId="77777777" w:rsidR="0056424E" w:rsidRDefault="0056424E" w:rsidP="006140EB">
      <w:pPr>
        <w:rPr>
          <w:rFonts w:ascii="Verdana" w:hAnsi="Verdana"/>
          <w:color w:val="000000"/>
          <w:sz w:val="18"/>
          <w:szCs w:val="18"/>
          <w:shd w:val="clear" w:color="auto" w:fill="FFFFFF"/>
        </w:rPr>
      </w:pPr>
    </w:p>
    <w:p w14:paraId="4F6169A1" w14:textId="77777777" w:rsidR="0056424E" w:rsidRDefault="0056424E" w:rsidP="006140EB">
      <w:pPr>
        <w:rPr>
          <w:rFonts w:ascii="Verdana" w:hAnsi="Verdana"/>
          <w:color w:val="000000"/>
          <w:sz w:val="18"/>
          <w:szCs w:val="18"/>
          <w:shd w:val="clear" w:color="auto" w:fill="FFFFFF"/>
        </w:rPr>
      </w:pPr>
    </w:p>
    <w:p w14:paraId="354BE276" w14:textId="77777777" w:rsidR="0056424E" w:rsidRDefault="006140EB" w:rsidP="005642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Бурова, Ольга Алексеевна</w:t>
      </w:r>
      <w:r>
        <w:rPr>
          <w:rFonts w:ascii="Verdana" w:hAnsi="Verdana"/>
          <w:color w:val="000000"/>
          <w:sz w:val="18"/>
          <w:szCs w:val="18"/>
        </w:rPr>
        <w:br/>
      </w:r>
      <w:r>
        <w:rPr>
          <w:rFonts w:ascii="Verdana" w:hAnsi="Verdana"/>
          <w:color w:val="000000"/>
          <w:sz w:val="18"/>
          <w:szCs w:val="18"/>
        </w:rPr>
        <w:br/>
      </w:r>
      <w:r w:rsidR="0056424E">
        <w:rPr>
          <w:rFonts w:ascii="Verdana" w:hAnsi="Verdana"/>
          <w:b/>
          <w:bCs/>
          <w:color w:val="000000"/>
          <w:sz w:val="18"/>
          <w:szCs w:val="18"/>
        </w:rPr>
        <w:t>Год: </w:t>
      </w:r>
    </w:p>
    <w:p w14:paraId="3B3B90A6"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2006</w:t>
      </w:r>
    </w:p>
    <w:p w14:paraId="77290A97" w14:textId="77777777" w:rsidR="0056424E" w:rsidRDefault="0056424E" w:rsidP="005642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883E55"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Бурова, Ольга Алексеевна</w:t>
      </w:r>
    </w:p>
    <w:p w14:paraId="11CC5046" w14:textId="77777777" w:rsidR="0056424E" w:rsidRDefault="0056424E" w:rsidP="005642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30379D"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D265FD" w14:textId="77777777" w:rsidR="0056424E" w:rsidRDefault="0056424E" w:rsidP="005642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9F8097"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Москва</w:t>
      </w:r>
    </w:p>
    <w:p w14:paraId="4E14E6FD" w14:textId="77777777" w:rsidR="0056424E" w:rsidRDefault="0056424E" w:rsidP="005642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EE525A"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08.00.12</w:t>
      </w:r>
    </w:p>
    <w:p w14:paraId="5BDA0363" w14:textId="77777777" w:rsidR="0056424E" w:rsidRDefault="0056424E" w:rsidP="005642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5C0CBC0"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05555F8" w14:textId="77777777" w:rsidR="0056424E" w:rsidRDefault="0056424E" w:rsidP="005642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4D00766" w14:textId="77777777" w:rsidR="0056424E" w:rsidRDefault="0056424E" w:rsidP="0056424E">
      <w:pPr>
        <w:spacing w:line="270" w:lineRule="atLeast"/>
        <w:rPr>
          <w:rFonts w:ascii="Verdana" w:hAnsi="Verdana"/>
          <w:color w:val="000000"/>
          <w:sz w:val="18"/>
          <w:szCs w:val="18"/>
        </w:rPr>
      </w:pPr>
      <w:r>
        <w:rPr>
          <w:rFonts w:ascii="Verdana" w:hAnsi="Verdana"/>
          <w:color w:val="000000"/>
          <w:sz w:val="18"/>
          <w:szCs w:val="18"/>
        </w:rPr>
        <w:t>173</w:t>
      </w:r>
    </w:p>
    <w:p w14:paraId="7BB8BB01" w14:textId="77777777" w:rsidR="0056424E" w:rsidRDefault="0056424E" w:rsidP="005642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Бурова, Ольга Алексеевна</w:t>
      </w:r>
    </w:p>
    <w:p w14:paraId="78EB053A"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B34899D"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 УРОВНЯ И ДИНАМИКИ</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КОММЕРЧЕСКИХ БАНКОВ.</w:t>
      </w:r>
    </w:p>
    <w:p w14:paraId="59903C80"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Ресурсная</w:t>
      </w:r>
      <w:r>
        <w:rPr>
          <w:rStyle w:val="WW8Num2z0"/>
          <w:rFonts w:ascii="Verdana" w:hAnsi="Verdana"/>
          <w:color w:val="000000"/>
          <w:sz w:val="18"/>
          <w:szCs w:val="18"/>
        </w:rPr>
        <w:t> </w:t>
      </w:r>
      <w:r>
        <w:rPr>
          <w:rFonts w:ascii="Verdana" w:hAnsi="Verdana"/>
          <w:color w:val="000000"/>
          <w:sz w:val="18"/>
          <w:szCs w:val="18"/>
        </w:rPr>
        <w:t>база коммерческого банка как объект статистического исследования.</w:t>
      </w:r>
    </w:p>
    <w:p w14:paraId="0D6DED12"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построения системы показателей ресурсной базы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4D2C7499"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статистического наблюдения и особенности формирования информационной базы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ресурсов.</w:t>
      </w:r>
    </w:p>
    <w:p w14:paraId="3D82001A"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КОМПЛЕКСНЫЙ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СОСТОЯНИЯ РЕСУРСНОЙ БАЗЫ</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 И ЕГО ФИЛИАЛЬНОЙ СЕТИ.</w:t>
      </w:r>
    </w:p>
    <w:p w14:paraId="3F4ABC36"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структуры и динамики показателей пассивных и активных операций коммерческого банка.</w:t>
      </w:r>
    </w:p>
    <w:p w14:paraId="31234A7F"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распределения основных показателей ресурсной базы методами многомерной классификации.</w:t>
      </w:r>
    </w:p>
    <w:p w14:paraId="31EDACAD"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многофакторной регрессионной модели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коммерческих банков на главных компонентах.</w:t>
      </w:r>
    </w:p>
    <w:p w14:paraId="060627B7"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ОСНОВНЫХ ПОКАЗАТЕЛЕЙ РЕСУРСНОЙ БАЗЫ СБЕРБАНКА РФ И ЕГО</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w:t>
      </w:r>
    </w:p>
    <w:p w14:paraId="352E5A2B"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Анализ основной тенденции и построение моделей прогноза основных показателей </w:t>
      </w:r>
      <w:r>
        <w:rPr>
          <w:rFonts w:ascii="Verdana" w:hAnsi="Verdana"/>
          <w:color w:val="000000"/>
          <w:sz w:val="18"/>
          <w:szCs w:val="18"/>
        </w:rPr>
        <w:lastRenderedPageBreak/>
        <w:t>ресурсной базы коммерческого банка.</w:t>
      </w:r>
    </w:p>
    <w:p w14:paraId="4E45F06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Построение моделей прогноза связных рядов динамики основных показателей ресурсной базы коммерческого банка.</w:t>
      </w:r>
    </w:p>
    <w:p w14:paraId="6C25400A"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многофакторной динамической модели прогноза</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прибыли коммерческих банков.</w:t>
      </w:r>
    </w:p>
    <w:p w14:paraId="6C16B38B" w14:textId="77777777" w:rsidR="0056424E" w:rsidRDefault="0056424E" w:rsidP="005642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ресурсной базы коммерческих банков Российской Федерации"</w:t>
      </w:r>
    </w:p>
    <w:p w14:paraId="3DF2DBB3"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остро встает вопрос формирования 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коммерческих банков, определяющих развитие всех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w:t>
      </w:r>
    </w:p>
    <w:p w14:paraId="28E333C7"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регионов это особенно актуально, поскольку на их территории сосредоточены значительные производственные мощности и</w:t>
      </w:r>
      <w:r>
        <w:rPr>
          <w:rStyle w:val="WW8Num2z0"/>
          <w:rFonts w:ascii="Verdana" w:hAnsi="Verdana"/>
          <w:color w:val="000000"/>
          <w:sz w:val="18"/>
          <w:szCs w:val="18"/>
        </w:rPr>
        <w:t> </w:t>
      </w:r>
      <w:r>
        <w:rPr>
          <w:rStyle w:val="WW8Num3z0"/>
          <w:rFonts w:ascii="Verdana" w:hAnsi="Verdana"/>
          <w:color w:val="4682B4"/>
          <w:sz w:val="18"/>
          <w:szCs w:val="18"/>
        </w:rPr>
        <w:t>сырьевые</w:t>
      </w:r>
      <w:r>
        <w:rPr>
          <w:rStyle w:val="WW8Num2z0"/>
          <w:rFonts w:ascii="Verdana" w:hAnsi="Verdana"/>
          <w:color w:val="000000"/>
          <w:sz w:val="18"/>
          <w:szCs w:val="18"/>
        </w:rPr>
        <w:t> </w:t>
      </w:r>
      <w:r>
        <w:rPr>
          <w:rFonts w:ascii="Verdana" w:hAnsi="Verdana"/>
          <w:color w:val="000000"/>
          <w:sz w:val="18"/>
          <w:szCs w:val="18"/>
        </w:rPr>
        <w:t>ресурсы. В настоящее время многие регионы становятся основой роста российской экономики. Однако без участия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 продолжение этого процесса вряд ли возможно. В связи с этим возникает необходимость оценки состояния ресурсной базы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эффективности ее использования на основе формирования региональной статистики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w:t>
      </w:r>
    </w:p>
    <w:p w14:paraId="2F46134A"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истекший период функционирования коммерческих банков проводились исследования, направленные на выявление тенденций и факторов, оказывающих влияние на формирование основных показателей состояния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ресурсов. Разным аспектам становления и развития современной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посвящены исследования российских специалистов в области финансов, статистики и банковского дела, однако до настоящего времени в отечественной литературе не получили широкого распространения многие прикладные методы анализа, позволяющие учитывать специфику данной сферы деятельности.</w:t>
      </w:r>
    </w:p>
    <w:p w14:paraId="2E5EC7FD"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комплексный статистический анализ лежит в основе объективной оценки состояния банковских ресурсов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но методологические аспекты данного анализа остаются до настоящего времени недостаточно разработанными. По этой причине возникает необходимость в глубоких исследованиях состояния ресурсной базы как конкретного банка, так и в масштабах всей страны.</w:t>
      </w:r>
    </w:p>
    <w:p w14:paraId="052B010B"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определяет актуальность исследования, научную новизну и практическую значимость.</w:t>
      </w:r>
    </w:p>
    <w:p w14:paraId="5DD3A516"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анализа и прогнозирования основных показателей ресурсной базы коммерческих банков Российской Федерации.</w:t>
      </w:r>
    </w:p>
    <w:p w14:paraId="1B712FA3"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определила характер поставленных и решенных автором научных и практических задач:</w:t>
      </w:r>
    </w:p>
    <w:p w14:paraId="603D303E"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статистический анализ ресурсной базы коммерческих банков, учитывающий взаимосвязь ресурсов и эффективность деятельности;</w:t>
      </w:r>
    </w:p>
    <w:p w14:paraId="2670A4EC"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статистических показателей ресурсной базы коммерческих банков;</w:t>
      </w:r>
    </w:p>
    <w:p w14:paraId="4A73C8E0"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формирования информационной базы статистики коммерческих банков;</w:t>
      </w:r>
    </w:p>
    <w:p w14:paraId="56EE1CBB"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и структурные изменения ресурсной базы коммерческих банков Российской Федерации на современном этапе;</w:t>
      </w:r>
    </w:p>
    <w:p w14:paraId="07D1063B"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статистического анализа структуры и динамики ресурсной базы коммерческих банков по данным</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балансов; разработать методику многомерной классификации коммерческих банков по показателям, характеризующим</w:t>
      </w:r>
      <w:r>
        <w:rPr>
          <w:rStyle w:val="WW8Num2z0"/>
          <w:rFonts w:ascii="Verdana" w:hAnsi="Verdana"/>
          <w:color w:val="000000"/>
          <w:sz w:val="18"/>
          <w:szCs w:val="18"/>
        </w:rPr>
        <w:t> </w:t>
      </w:r>
      <w:r>
        <w:rPr>
          <w:rStyle w:val="WW8Num3z0"/>
          <w:rFonts w:ascii="Verdana" w:hAnsi="Verdana"/>
          <w:color w:val="4682B4"/>
          <w:sz w:val="18"/>
          <w:szCs w:val="18"/>
        </w:rPr>
        <w:t>ресурсную</w:t>
      </w:r>
      <w:r>
        <w:rPr>
          <w:rStyle w:val="WW8Num2z0"/>
          <w:rFonts w:ascii="Verdana" w:hAnsi="Verdana"/>
          <w:color w:val="000000"/>
          <w:sz w:val="18"/>
          <w:szCs w:val="18"/>
        </w:rPr>
        <w:t> </w:t>
      </w:r>
      <w:r>
        <w:rPr>
          <w:rFonts w:ascii="Verdana" w:hAnsi="Verdana"/>
          <w:color w:val="000000"/>
          <w:sz w:val="18"/>
          <w:szCs w:val="18"/>
        </w:rPr>
        <w:t>базу;</w:t>
      </w:r>
    </w:p>
    <w:p w14:paraId="78E8C62B"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модель, характеризующую зависимость прибыли от основных показателей ресурсной базы.</w:t>
      </w:r>
    </w:p>
    <w:p w14:paraId="15075D6E"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коммерчески</w:t>
      </w:r>
      <w:r>
        <w:rPr>
          <w:rStyle w:val="WW8Num2z0"/>
          <w:rFonts w:ascii="Verdana" w:hAnsi="Verdana"/>
          <w:color w:val="000000"/>
          <w:sz w:val="18"/>
          <w:szCs w:val="18"/>
        </w:rPr>
        <w:t> </w:t>
      </w:r>
      <w:r>
        <w:rPr>
          <w:rFonts w:ascii="Verdana" w:hAnsi="Verdana"/>
          <w:color w:val="000000"/>
          <w:sz w:val="18"/>
          <w:szCs w:val="18"/>
        </w:rPr>
        <w:t>банки Российской Федерации.</w:t>
      </w:r>
    </w:p>
    <w:p w14:paraId="5697F789"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характеризующих состояние ресурсной базы коммерческих банков.</w:t>
      </w:r>
    </w:p>
    <w:p w14:paraId="1F0033EA"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Теоретическую и методологическую базу диссертационного исследования составили труды </w:t>
      </w:r>
      <w:r>
        <w:rPr>
          <w:rFonts w:ascii="Verdana" w:hAnsi="Verdana"/>
          <w:color w:val="000000"/>
          <w:sz w:val="18"/>
          <w:szCs w:val="18"/>
        </w:rPr>
        <w:lastRenderedPageBreak/>
        <w:t>ведущих отечественных и зарубежных ученых по экономике, статистике и проблемам анализа банковской системы.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были использованы методы корреляционного, кластерного, регрессионного и компонентного анализа, анализа временных рядов и прогнозирования, а также табличные и графические методы представления результатов исследования.</w:t>
      </w:r>
    </w:p>
    <w:p w14:paraId="65D4561F"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обработки первичной информации использовались пакеты прикладных программ статистического анализа: Statistica,</w:t>
      </w:r>
      <w:r>
        <w:rPr>
          <w:rStyle w:val="WW8Num2z0"/>
          <w:rFonts w:ascii="Verdana" w:hAnsi="Verdana"/>
          <w:color w:val="000000"/>
          <w:sz w:val="18"/>
          <w:szCs w:val="18"/>
        </w:rPr>
        <w:t> </w:t>
      </w:r>
      <w:r>
        <w:rPr>
          <w:rStyle w:val="WW8Num3z0"/>
          <w:rFonts w:ascii="Verdana" w:hAnsi="Verdana"/>
          <w:color w:val="4682B4"/>
          <w:sz w:val="18"/>
          <w:szCs w:val="18"/>
        </w:rPr>
        <w:t>СтатЭксперт</w:t>
      </w:r>
      <w:r>
        <w:rPr>
          <w:rFonts w:ascii="Verdana" w:hAnsi="Verdana"/>
          <w:color w:val="000000"/>
          <w:sz w:val="18"/>
          <w:szCs w:val="18"/>
        </w:rPr>
        <w:t>, SPSS.</w:t>
      </w:r>
    </w:p>
    <w:p w14:paraId="1DF8D35B"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Сбербанка РФ, статистические сборники Федеральной службы государственной статистики, а также публикации в периодической печати и официальные Интернет-сайты.</w:t>
      </w:r>
    </w:p>
    <w:p w14:paraId="6DD119B4"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и прогнозирования основных показателей ресурсной базы коммерческих банков Российской Федерации. В проведенном исследовании сформулированы и обоснованы следующие положения, содержащие элементы научной новизны и выносимые на защиту:</w:t>
      </w:r>
    </w:p>
    <w:p w14:paraId="09D411D2"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показателей ресурсной базы и систематизированы источники получения данных для ее оценки;</w:t>
      </w:r>
    </w:p>
    <w:p w14:paraId="27BC497B"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статистического анализа ресурсной базы банка и ее использования на основе агрегированных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выявлены структурные сдвиги в длительности пользования</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различных секторов экономики, кредитуемых</w:t>
      </w:r>
      <w:r>
        <w:rPr>
          <w:rStyle w:val="WW8Num2z0"/>
          <w:rFonts w:ascii="Verdana" w:hAnsi="Verdana"/>
          <w:color w:val="000000"/>
          <w:sz w:val="18"/>
          <w:szCs w:val="18"/>
        </w:rPr>
        <w:t> </w:t>
      </w:r>
      <w:r>
        <w:rPr>
          <w:rStyle w:val="WW8Num3z0"/>
          <w:rFonts w:ascii="Verdana" w:hAnsi="Verdana"/>
          <w:color w:val="4682B4"/>
          <w:sz w:val="18"/>
          <w:szCs w:val="18"/>
        </w:rPr>
        <w:t>Сбербанком</w:t>
      </w:r>
      <w:r>
        <w:rPr>
          <w:rStyle w:val="WW8Num2z0"/>
          <w:rFonts w:ascii="Verdana" w:hAnsi="Verdana"/>
          <w:color w:val="000000"/>
          <w:sz w:val="18"/>
          <w:szCs w:val="18"/>
        </w:rPr>
        <w:t> </w:t>
      </w:r>
      <w:r>
        <w:rPr>
          <w:rFonts w:ascii="Verdana" w:hAnsi="Verdana"/>
          <w:color w:val="000000"/>
          <w:sz w:val="18"/>
          <w:szCs w:val="18"/>
        </w:rPr>
        <w:t>РФ, с помощью показателей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кредита и индексного метода;</w:t>
      </w:r>
    </w:p>
    <w:p w14:paraId="7D5BC341"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многомерной классификации</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 Сбербанка РФ по основным показателям ресурсной базы на основе кластерного анализа и многомерной средней;</w:t>
      </w:r>
    </w:p>
    <w:p w14:paraId="445E9112"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основные факторы, влияющие на тенденцию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банков методами регрессионного анализа;</w:t>
      </w:r>
    </w:p>
    <w:p w14:paraId="7AF02E23"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и апробирована методика прогнозирования основных показателей ресурсной базы коммерческих банков на основе одномерных и многомерных динамических рядов.</w:t>
      </w:r>
    </w:p>
    <w:p w14:paraId="6B26E34F"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предложенной методики комплексного статистического анализа и прогнозирования ресурсной базы коммерческих банков Федеральным органом государственной статистики, а также Центральным банком Российской Федерации для оценки состояния как совокупности банков, так и каждого банка в отдельности при принятии управленческих решений. Результаты исследования используются в учебном процессе в Академии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казначейства Минфина РФ по курсу «</w:t>
      </w:r>
      <w:r>
        <w:rPr>
          <w:rStyle w:val="WW8Num3z0"/>
          <w:rFonts w:ascii="Verdana" w:hAnsi="Verdana"/>
          <w:color w:val="4682B4"/>
          <w:sz w:val="18"/>
          <w:szCs w:val="18"/>
        </w:rPr>
        <w:t>Финансовая статистика</w:t>
      </w:r>
      <w:r>
        <w:rPr>
          <w:rFonts w:ascii="Verdana" w:hAnsi="Verdana"/>
          <w:color w:val="000000"/>
          <w:sz w:val="18"/>
          <w:szCs w:val="18"/>
        </w:rPr>
        <w:t>».</w:t>
      </w:r>
    </w:p>
    <w:p w14:paraId="4DEB2B6F"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докладывались на научно-практической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2003, а также обсуждались и получили одобрение на семинарах кафедры Теории статистики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w:t>
      </w:r>
    </w:p>
    <w:p w14:paraId="51EE2427"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7 статей, общим объемом 1,5 п. л., включая 1 статью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7EDDC69"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списка использованной литературы и приложений.</w:t>
      </w:r>
    </w:p>
    <w:p w14:paraId="3B2D85BB" w14:textId="77777777" w:rsidR="0056424E" w:rsidRDefault="0056424E" w:rsidP="005642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Бурова, Ольга Алексеевна</w:t>
      </w:r>
    </w:p>
    <w:p w14:paraId="5C702BC0"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64B5644"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статистическое исследование состояния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Сбербанка РФ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банков позволило разработать методику комплексного статистического анализа и прогнозирования ресурсной базы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23394FAA"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w:t>
      </w:r>
      <w:r>
        <w:rPr>
          <w:rStyle w:val="WW8Num2z0"/>
          <w:rFonts w:ascii="Verdana" w:hAnsi="Verdana"/>
          <w:color w:val="000000"/>
          <w:sz w:val="18"/>
          <w:szCs w:val="18"/>
        </w:rPr>
        <w:t> </w:t>
      </w:r>
      <w:r>
        <w:rPr>
          <w:rStyle w:val="WW8Num3z0"/>
          <w:rFonts w:ascii="Verdana" w:hAnsi="Verdana"/>
          <w:color w:val="4682B4"/>
          <w:sz w:val="18"/>
          <w:szCs w:val="18"/>
        </w:rPr>
        <w:t>ресурсную</w:t>
      </w:r>
      <w:r>
        <w:rPr>
          <w:rStyle w:val="WW8Num2z0"/>
          <w:rFonts w:ascii="Verdana" w:hAnsi="Verdana"/>
          <w:color w:val="000000"/>
          <w:sz w:val="18"/>
          <w:szCs w:val="18"/>
        </w:rPr>
        <w:t> </w:t>
      </w:r>
      <w:r>
        <w:rPr>
          <w:rFonts w:ascii="Verdana" w:hAnsi="Verdana"/>
          <w:color w:val="000000"/>
          <w:sz w:val="18"/>
          <w:szCs w:val="18"/>
        </w:rPr>
        <w:t>базу банков составляет совокупность собственных и привлеченных средств, имеющихся в распоряжении банков и используемых ими для ведения активных операций. Определена структура ресурсной базы в разрезе источников ее формирования и выявлено, что</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 xml:space="preserve">ресурсов является собственный капитал, являющийся главным источником </w:t>
      </w:r>
      <w:r>
        <w:rPr>
          <w:rFonts w:ascii="Verdana" w:hAnsi="Verdana"/>
          <w:color w:val="000000"/>
          <w:sz w:val="18"/>
          <w:szCs w:val="18"/>
        </w:rPr>
        <w:lastRenderedPageBreak/>
        <w:t>возмещения возможных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при недостаточности текущих доходов и составляющий около 12 -20% общей потребности 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ресурсах. Основным источником ресурсной базы являются</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юридических и физических лиц, на долю которых приходится до 95%</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В целях стабилизации ресурсной базы следует привлекать</w:t>
      </w:r>
      <w:r>
        <w:rPr>
          <w:rStyle w:val="WW8Num2z0"/>
          <w:rFonts w:ascii="Verdana" w:hAnsi="Verdana"/>
          <w:color w:val="000000"/>
          <w:sz w:val="18"/>
          <w:szCs w:val="18"/>
        </w:rPr>
        <w:t> </w:t>
      </w:r>
      <w:r>
        <w:rPr>
          <w:rStyle w:val="WW8Num3z0"/>
          <w:rFonts w:ascii="Verdana" w:hAnsi="Verdana"/>
          <w:color w:val="4682B4"/>
          <w:sz w:val="18"/>
          <w:szCs w:val="18"/>
        </w:rPr>
        <w:t>срочные</w:t>
      </w:r>
      <w:r>
        <w:rPr>
          <w:rStyle w:val="WW8Num2z0"/>
          <w:rFonts w:ascii="Verdana" w:hAnsi="Verdana"/>
          <w:color w:val="000000"/>
          <w:sz w:val="18"/>
          <w:szCs w:val="18"/>
        </w:rPr>
        <w:t> </w:t>
      </w:r>
      <w:r>
        <w:rPr>
          <w:rFonts w:ascii="Verdana" w:hAnsi="Verdana"/>
          <w:color w:val="000000"/>
          <w:sz w:val="18"/>
          <w:szCs w:val="18"/>
        </w:rPr>
        <w:t>депозиты, что позволит их использовать в</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на более длительные сроки, и, следовательно, под более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Fonts w:ascii="Verdana" w:hAnsi="Verdana"/>
          <w:color w:val="000000"/>
          <w:sz w:val="18"/>
          <w:szCs w:val="18"/>
        </w:rPr>
        <w:t>. Для уменьшения процентных расходов банка следует привлекать больше средств на расчетные счета и минимизировать объем</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кредитов.</w:t>
      </w:r>
    </w:p>
    <w:p w14:paraId="68B1E1E1"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состояния ресурсной базы коммерческих банков Российской Федерации за период 2001-2004гг., который показал</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развитии ресурсной базы. Важнейшим источником роста ресурсной базы являются средства предприятий и депозиты населения, незначительную часть в ресурсах банка занимают собственные средства и меньше всего банки пополняют ресурсную базу за счет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ценных бумаг.</w:t>
      </w:r>
    </w:p>
    <w:p w14:paraId="0B336CA1"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уделено внимание также анализу использования банковских ресурсов. Ресурсы, которыми на сегодняшний день располагают российские банки, позволяют сохранить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кредитования экономики, установлено, что основной объем</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коммерческие банки представляют</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клиентам. Следует отметить возрастание объема выданных</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в зависимости от срока пользования</w:t>
      </w:r>
      <w:r>
        <w:rPr>
          <w:rStyle w:val="WW8Num2z0"/>
          <w:rFonts w:ascii="Verdana" w:hAnsi="Verdana"/>
          <w:color w:val="000000"/>
          <w:sz w:val="18"/>
          <w:szCs w:val="18"/>
        </w:rPr>
        <w:t> </w:t>
      </w:r>
      <w:r>
        <w:rPr>
          <w:rStyle w:val="WW8Num3z0"/>
          <w:rFonts w:ascii="Verdana" w:hAnsi="Verdana"/>
          <w:color w:val="4682B4"/>
          <w:sz w:val="18"/>
          <w:szCs w:val="18"/>
        </w:rPr>
        <w:t>кредитом</w:t>
      </w:r>
      <w:r>
        <w:rPr>
          <w:rFonts w:ascii="Verdana" w:hAnsi="Verdana"/>
          <w:color w:val="000000"/>
          <w:sz w:val="18"/>
          <w:szCs w:val="18"/>
        </w:rPr>
        <w:t>. В целом рост кредитных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банковского сектора можно оценить как положительный вклад в устойчивое развитие российской экономики, хотя потребности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крупнейших российских предприятий, муниципальных властей и самих банков по-прежнему обеспечиваются за счет заимствований на международном рынке и внутреннем рынке</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w:t>
      </w:r>
    </w:p>
    <w:p w14:paraId="4EDB0194"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информационной базы о ресурсах банков в разрезе источников информации, который показал, что основным источником информации остается в настоящее время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Систематизированы и раскрыты новые формы получения информации, такие как мониторинг,</w:t>
      </w:r>
      <w:r>
        <w:rPr>
          <w:rStyle w:val="WW8Num2z0"/>
          <w:rFonts w:ascii="Verdana" w:hAnsi="Verdana"/>
          <w:color w:val="000000"/>
          <w:sz w:val="18"/>
          <w:szCs w:val="18"/>
        </w:rPr>
        <w:t> </w:t>
      </w:r>
      <w:r>
        <w:rPr>
          <w:rStyle w:val="WW8Num3z0"/>
          <w:rFonts w:ascii="Verdana" w:hAnsi="Verdana"/>
          <w:color w:val="4682B4"/>
          <w:sz w:val="18"/>
          <w:szCs w:val="18"/>
        </w:rPr>
        <w:t>единовременные</w:t>
      </w:r>
      <w:r>
        <w:rPr>
          <w:rStyle w:val="WW8Num2z0"/>
          <w:rFonts w:ascii="Verdana" w:hAnsi="Verdana"/>
          <w:color w:val="000000"/>
          <w:sz w:val="18"/>
          <w:szCs w:val="18"/>
        </w:rPr>
        <w:t> </w:t>
      </w:r>
      <w:r>
        <w:rPr>
          <w:rFonts w:ascii="Verdana" w:hAnsi="Verdana"/>
          <w:color w:val="000000"/>
          <w:sz w:val="18"/>
          <w:szCs w:val="18"/>
        </w:rPr>
        <w:t>наблюдения, бюро кредитных историй, регистровая форма.</w:t>
      </w:r>
    </w:p>
    <w:p w14:paraId="42D8613C"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усовершенствована система показателей статистики банковских ресурсов, выявлены особенности методологии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показателей формирования ресурсной базы и ее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Изменение основных подходов к формированию системы показателей было вызвано переходом коммерческих банков с 1 января 2004г.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Предложенная система показателей ресурсной базы позволяет получить статистическую оценку наиболее важных аспектов состояния ресурсов банка: формирование,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иммобилизацию, ликвидность, платежеспособность, эффективность, но состав показателей может меняться в зависимости от цели и задач исследования.</w:t>
      </w:r>
    </w:p>
    <w:p w14:paraId="021705CE"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комплексный статистический анализ ресурсной базы</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 и его филиальной сети за период 2000-2005гг. по данным публикуемой финансовой отчетности, составленный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был направлен на оценку объема и структуры привлеченных и размещенных средств банка по источникам их образования и направлениям использования, который позволил определить общую тенденцию развития ресурсной базы, установить факторы, влияющие на сложившуюся динамику и разработать меры, позволяющие ее корректировать.</w:t>
      </w:r>
    </w:p>
    <w:p w14:paraId="48465C7E"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были выявлены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формы привлечения средств ресурсной базы, ими оказались средства физических лиц, что является актуальным в условиях принятия закона о</w:t>
      </w:r>
      <w:r>
        <w:rPr>
          <w:rStyle w:val="WW8Num2z0"/>
          <w:rFonts w:ascii="Verdana" w:hAnsi="Verdana"/>
          <w:color w:val="000000"/>
          <w:sz w:val="18"/>
          <w:szCs w:val="18"/>
        </w:rPr>
        <w:t> </w:t>
      </w:r>
      <w:r>
        <w:rPr>
          <w:rStyle w:val="WW8Num3z0"/>
          <w:rFonts w:ascii="Verdana" w:hAnsi="Verdana"/>
          <w:color w:val="4682B4"/>
          <w:sz w:val="18"/>
          <w:szCs w:val="18"/>
        </w:rPr>
        <w:t>гарантировании</w:t>
      </w:r>
      <w:r>
        <w:rPr>
          <w:rStyle w:val="WW8Num2z0"/>
          <w:rFonts w:ascii="Verdana" w:hAnsi="Verdana"/>
          <w:color w:val="000000"/>
          <w:sz w:val="18"/>
          <w:szCs w:val="18"/>
        </w:rPr>
        <w:t> </w:t>
      </w:r>
      <w:r>
        <w:rPr>
          <w:rFonts w:ascii="Verdana" w:hAnsi="Verdana"/>
          <w:color w:val="000000"/>
          <w:sz w:val="18"/>
          <w:szCs w:val="18"/>
        </w:rPr>
        <w:t>вкладов физических лиц для многих территориальных банков Сбербанка РФ, поставленных в одинаковые условия со всеми остальными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Самой распространенной формой</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ресурсов оказались депозиты, лишь небольшая часть средств</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банка вкладывается в сберегательные</w:t>
      </w:r>
      <w:r>
        <w:rPr>
          <w:rStyle w:val="WW8Num2z0"/>
          <w:rFonts w:ascii="Verdana" w:hAnsi="Verdana"/>
          <w:color w:val="000000"/>
          <w:sz w:val="18"/>
          <w:szCs w:val="18"/>
        </w:rPr>
        <w:t> </w:t>
      </w:r>
      <w:r>
        <w:rPr>
          <w:rStyle w:val="WW8Num3z0"/>
          <w:rFonts w:ascii="Verdana" w:hAnsi="Verdana"/>
          <w:color w:val="4682B4"/>
          <w:sz w:val="18"/>
          <w:szCs w:val="18"/>
        </w:rPr>
        <w:t>сертификаты</w:t>
      </w:r>
      <w:r>
        <w:rPr>
          <w:rStyle w:val="WW8Num2z0"/>
          <w:rFonts w:ascii="Verdana" w:hAnsi="Verdana"/>
          <w:color w:val="000000"/>
          <w:sz w:val="18"/>
          <w:szCs w:val="18"/>
        </w:rPr>
        <w:t> </w:t>
      </w:r>
      <w:r>
        <w:rPr>
          <w:rFonts w:ascii="Verdana" w:hAnsi="Verdana"/>
          <w:color w:val="000000"/>
          <w:sz w:val="18"/>
          <w:szCs w:val="18"/>
        </w:rPr>
        <w:t>и векселя, что говорит о</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рынка ценных бумаг.</w:t>
      </w:r>
    </w:p>
    <w:p w14:paraId="4E573181"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типологической группировки источников средств исследовалась структура ресурсной базы Сбербанка РФ за 2000-2005гг. Анализ данных группировки по источникам формирования ресурсов показал, что значительных структурных сдвигов удельного веса отдельных источников ресурсной базы Сбербанка РФ не наблюдалось, а это говорит о стабильной работе банка и доверии</w:t>
      </w:r>
      <w:r>
        <w:rPr>
          <w:rStyle w:val="WW8Num2z0"/>
          <w:rFonts w:ascii="Verdana" w:hAnsi="Verdana"/>
          <w:color w:val="000000"/>
          <w:sz w:val="18"/>
          <w:szCs w:val="18"/>
        </w:rPr>
        <w:t> </w:t>
      </w:r>
      <w:r>
        <w:rPr>
          <w:rStyle w:val="WW8Num3z0"/>
          <w:rFonts w:ascii="Verdana" w:hAnsi="Verdana"/>
          <w:color w:val="4682B4"/>
          <w:sz w:val="18"/>
          <w:szCs w:val="18"/>
        </w:rPr>
        <w:t>вкладчиков</w:t>
      </w:r>
      <w:r>
        <w:rPr>
          <w:rFonts w:ascii="Verdana" w:hAnsi="Verdana"/>
          <w:color w:val="000000"/>
          <w:sz w:val="18"/>
          <w:szCs w:val="18"/>
        </w:rPr>
        <w:t>.</w:t>
      </w:r>
    </w:p>
    <w:p w14:paraId="021309A5"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Анализ привлеченных средств целесообразно проводить, как в статике, так и в динамике, </w:t>
      </w:r>
      <w:r>
        <w:rPr>
          <w:rFonts w:ascii="Verdana" w:hAnsi="Verdana"/>
          <w:color w:val="000000"/>
          <w:sz w:val="18"/>
          <w:szCs w:val="18"/>
        </w:rPr>
        <w:lastRenderedPageBreak/>
        <w:t>раздельно по физическим и юридическим лицам. Важным этапом комплексного статистического анализа ресурсной базы являлось рассмотрение основных направлений размещения средств ресурсной базы, качественная характеристика которых давалась с помощью статистических группировок</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их доходности, ликвидности и степени риска. Анализ динамики размещения средств ресурсной базы является основой для выделения рациональной структуры активов и указывает на изменение стратегии размещения ресурсов банка. Анализ динамики основных активных операций Сбербанка РФ за период 2000132</w:t>
      </w:r>
    </w:p>
    <w:p w14:paraId="2F65A202"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2005гг. позволил выявить неуклонный рост активов банка. В структуре размещения предпочтение отдается</w:t>
      </w:r>
      <w:r>
        <w:rPr>
          <w:rStyle w:val="WW8Num2z0"/>
          <w:rFonts w:ascii="Verdana" w:hAnsi="Verdana"/>
          <w:color w:val="000000"/>
          <w:sz w:val="18"/>
          <w:szCs w:val="18"/>
        </w:rPr>
        <w:t> </w:t>
      </w:r>
      <w:r>
        <w:rPr>
          <w:rStyle w:val="WW8Num3z0"/>
          <w:rFonts w:ascii="Verdana" w:hAnsi="Verdana"/>
          <w:color w:val="4682B4"/>
          <w:sz w:val="18"/>
          <w:szCs w:val="18"/>
        </w:rPr>
        <w:t>ссудам</w:t>
      </w:r>
      <w:r>
        <w:rPr>
          <w:rStyle w:val="WW8Num2z0"/>
          <w:rFonts w:ascii="Verdana" w:hAnsi="Verdana"/>
          <w:color w:val="000000"/>
          <w:sz w:val="18"/>
          <w:szCs w:val="18"/>
        </w:rPr>
        <w:t> </w:t>
      </w:r>
      <w:r>
        <w:rPr>
          <w:rFonts w:ascii="Verdana" w:hAnsi="Verdana"/>
          <w:color w:val="000000"/>
          <w:sz w:val="18"/>
          <w:szCs w:val="18"/>
        </w:rPr>
        <w:t>юридических лиц, хотя потребительское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населения широко используется банками в регионах.</w:t>
      </w:r>
    </w:p>
    <w:p w14:paraId="690500DE"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методологические подходы к оценке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в связи с этим рекомендован ряд характеристик структуры и динамики</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банка, и получены необходимые обобщенные оценки структурных сдвигов пользования кредитом 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ссуд с помощью индексного анализа.</w:t>
      </w:r>
    </w:p>
    <w:p w14:paraId="7FFF22D4"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классификация ссуд (по видам</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целевому назначению ссуды, срокам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размерам, качеству обеспечения, способу</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и др.), которую можно использовать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политике банка в целях оценки возникающих кредитных рисков.</w:t>
      </w:r>
    </w:p>
    <w:p w14:paraId="79E82B94"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представлены результаты регионального анализа ресурсной базы территориальных коммерческих банков методом многомерной классификации. Построение многомерной классификации проводилось по данным</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 Сбербанка РФ, насчитывающей около 20 тыс. единиц</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объединенных в 17 территориальных банков. Было апробировано две методики анализа с помощью многомерной средней и кластерного анализа, которые показали одинаковый результат выделения трех групп банков с одинаковым финансовым состоянием ресурсной базы, что позволило сделать выводы об устойчивом влиянии территориальных различий на ресурсную базу.</w:t>
      </w:r>
    </w:p>
    <w:p w14:paraId="5ADCC3AD"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первый кластер вошли пять банков, которые имеют небольшой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незначительную прибыль и крайне ограниченные возможности привлечения средств клиентов.</w:t>
      </w:r>
    </w:p>
    <w:p w14:paraId="624BA7E0"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кластер оказался самым многочисленным, в него вошла половина территориальных банков Сбербанка РФ. Банки данной группы располагают стабильной ресурсной базой, активно</w:t>
      </w:r>
      <w:r>
        <w:rPr>
          <w:rStyle w:val="WW8Num2z0"/>
          <w:rFonts w:ascii="Verdana" w:hAnsi="Verdana"/>
          <w:color w:val="000000"/>
          <w:sz w:val="18"/>
          <w:szCs w:val="18"/>
        </w:rPr>
        <w:t> </w:t>
      </w:r>
      <w:r>
        <w:rPr>
          <w:rStyle w:val="WW8Num3z0"/>
          <w:rFonts w:ascii="Verdana" w:hAnsi="Verdana"/>
          <w:color w:val="4682B4"/>
          <w:sz w:val="18"/>
          <w:szCs w:val="18"/>
        </w:rPr>
        <w:t>кредитуют</w:t>
      </w:r>
      <w:r>
        <w:rPr>
          <w:rStyle w:val="WW8Num2z0"/>
          <w:rFonts w:ascii="Verdana" w:hAnsi="Verdana"/>
          <w:color w:val="000000"/>
          <w:sz w:val="18"/>
          <w:szCs w:val="18"/>
        </w:rPr>
        <w:t> </w:t>
      </w:r>
      <w:r>
        <w:rPr>
          <w:rFonts w:ascii="Verdana" w:hAnsi="Verdana"/>
          <w:color w:val="000000"/>
          <w:sz w:val="18"/>
          <w:szCs w:val="18"/>
        </w:rPr>
        <w:t>экономику регионов, для них характерно эффективное использование ресурсной базы.</w:t>
      </w:r>
    </w:p>
    <w:p w14:paraId="0B742906"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третий кластер вошло четыре банка, которые получают большую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располагают значительным собственным и</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капиталом и оказались наиболее финансово устойчивы. Указанные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развитии ресурсной базы территориальных банков следует учитывать в ресурсной политике филиальной сети</w:t>
      </w:r>
      <w:r>
        <w:rPr>
          <w:rStyle w:val="WW8Num2z0"/>
          <w:rFonts w:ascii="Verdana" w:hAnsi="Verdana"/>
          <w:color w:val="000000"/>
          <w:sz w:val="18"/>
          <w:szCs w:val="18"/>
        </w:rPr>
        <w:t> </w:t>
      </w:r>
      <w:r>
        <w:rPr>
          <w:rStyle w:val="WW8Num3z0"/>
          <w:rFonts w:ascii="Verdana" w:hAnsi="Verdana"/>
          <w:color w:val="4682B4"/>
          <w:sz w:val="18"/>
          <w:szCs w:val="18"/>
        </w:rPr>
        <w:t>Сбербанком</w:t>
      </w:r>
      <w:r>
        <w:rPr>
          <w:rStyle w:val="WW8Num2z0"/>
          <w:rFonts w:ascii="Verdana" w:hAnsi="Verdana"/>
          <w:color w:val="000000"/>
          <w:sz w:val="18"/>
          <w:szCs w:val="18"/>
        </w:rPr>
        <w:t> </w:t>
      </w:r>
      <w:r>
        <w:rPr>
          <w:rFonts w:ascii="Verdana" w:hAnsi="Verdana"/>
          <w:color w:val="000000"/>
          <w:sz w:val="18"/>
          <w:szCs w:val="18"/>
        </w:rPr>
        <w:t>РФ.</w:t>
      </w:r>
    </w:p>
    <w:p w14:paraId="02568D32"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комплекса территориальных различий было исследовано при проведении корреляционно-регрессионного анализа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филиальной сети Сбербанка РФ за период 2000-2005гг. В результате построения многофакторной регрессионной модели на главных компонентах была выявлено, что на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территориальных банков оказывают наибольшее влияние показатели, оценивающие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качество кредитного портфеля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активов банков Повышение указанных показателей улучшит платежеспособность территориальных банков.</w:t>
      </w:r>
    </w:p>
    <w:p w14:paraId="4D736B9D"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моделирования тенденции и прогнозирования основных показателей ресурсной базы была реализована через анализ скорости и интенсивности их изменения во времени, выявление и анализ наличия тенденции, ее видов и типов, а также определение основного направления ее изменения. Анализ интенсивности изменения состояния ресурсной базы за период 2000-2005гг. показал, что собственный капитал Сбербанка РФ имеет неуклонную тенденцию к возрастанию. В среднем капитал банка</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увеличивался на 9,12 млрд.руб., или на 9,33%.</w:t>
      </w:r>
      <w:r>
        <w:rPr>
          <w:rStyle w:val="WW8Num2z0"/>
          <w:rFonts w:ascii="Verdana" w:hAnsi="Verdana"/>
          <w:color w:val="000000"/>
          <w:sz w:val="18"/>
          <w:szCs w:val="18"/>
        </w:rPr>
        <w:t> </w:t>
      </w:r>
      <w:r>
        <w:rPr>
          <w:rStyle w:val="WW8Num3z0"/>
          <w:rFonts w:ascii="Verdana" w:hAnsi="Verdana"/>
          <w:color w:val="4682B4"/>
          <w:sz w:val="18"/>
          <w:szCs w:val="18"/>
        </w:rPr>
        <w:t>Ресурсная</w:t>
      </w:r>
      <w:r>
        <w:rPr>
          <w:rStyle w:val="WW8Num2z0"/>
          <w:rFonts w:ascii="Verdana" w:hAnsi="Verdana"/>
          <w:color w:val="000000"/>
          <w:sz w:val="18"/>
          <w:szCs w:val="18"/>
        </w:rPr>
        <w:t> </w:t>
      </w:r>
      <w:r>
        <w:rPr>
          <w:rFonts w:ascii="Verdana" w:hAnsi="Verdana"/>
          <w:color w:val="000000"/>
          <w:sz w:val="18"/>
          <w:szCs w:val="18"/>
        </w:rPr>
        <w:t>база за счет привлеченных средств клиентов банка развивалась</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 ежеквартальные темпы роста находились в пределах от 103,52 до 111,68%. Средний</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средств физических лиц ежеквартально составлял 7,56%, юридических лиц - 8,29%.</w:t>
      </w:r>
    </w:p>
    <w:p w14:paraId="5FF44592"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целью оценки наличия основной тенденции в изучаемых показателях ресурсной базы были </w:t>
      </w:r>
      <w:r>
        <w:rPr>
          <w:rFonts w:ascii="Verdana" w:hAnsi="Verdana"/>
          <w:color w:val="000000"/>
          <w:sz w:val="18"/>
          <w:szCs w:val="18"/>
        </w:rPr>
        <w:lastRenderedPageBreak/>
        <w:t>использованы два метода: метод сравнения средних уровней и метод Фостера-Стюарта, которые подтвердили наличие тенденции у большинства показателей, кроме показателей:</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фонда и привлеченных средств банков.</w:t>
      </w:r>
    </w:p>
    <w:p w14:paraId="391DD339"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особенности моделирования и прогнозирования одномерных рядов динамики основных показателей финансового состояния ресурсной базы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Показано, что анализ одномерных рядов динамики строится на основе воссоединения отдельных компонент ряда динамики, их оценки путем построения обобщенной модели. Для анализа было отобрано 13 показателей, характеризующих состояние ресурсной базы Сбербанка РФ за период 2000-2005гг.</w:t>
      </w:r>
      <w:r>
        <w:rPr>
          <w:rStyle w:val="WW8Num2z0"/>
          <w:rFonts w:ascii="Verdana" w:hAnsi="Verdana"/>
          <w:color w:val="000000"/>
          <w:sz w:val="18"/>
          <w:szCs w:val="18"/>
        </w:rPr>
        <w:t> </w:t>
      </w:r>
      <w:r>
        <w:rPr>
          <w:rStyle w:val="WW8Num3z0"/>
          <w:rFonts w:ascii="Verdana" w:hAnsi="Verdana"/>
          <w:color w:val="4682B4"/>
          <w:sz w:val="18"/>
          <w:szCs w:val="18"/>
        </w:rPr>
        <w:t>поквартально</w:t>
      </w:r>
      <w:r>
        <w:rPr>
          <w:rFonts w:ascii="Verdana" w:hAnsi="Verdana"/>
          <w:color w:val="000000"/>
          <w:sz w:val="18"/>
          <w:szCs w:val="18"/>
        </w:rPr>
        <w:t>. В работе для выделения детерминированного компонента показателей ресурсной базы были реализованы два подхода, основанные на аналитическом</w:t>
      </w:r>
      <w:r>
        <w:rPr>
          <w:rStyle w:val="WW8Num2z0"/>
          <w:rFonts w:ascii="Verdana" w:hAnsi="Verdana"/>
          <w:color w:val="000000"/>
          <w:sz w:val="18"/>
          <w:szCs w:val="18"/>
        </w:rPr>
        <w:t> </w:t>
      </w:r>
      <w:r>
        <w:rPr>
          <w:rStyle w:val="WW8Num3z0"/>
          <w:rFonts w:ascii="Verdana" w:hAnsi="Verdana"/>
          <w:color w:val="4682B4"/>
          <w:sz w:val="18"/>
          <w:szCs w:val="18"/>
        </w:rPr>
        <w:t>выравнивании</w:t>
      </w:r>
      <w:r>
        <w:rPr>
          <w:rStyle w:val="WW8Num2z0"/>
          <w:rFonts w:ascii="Verdana" w:hAnsi="Verdana"/>
          <w:color w:val="000000"/>
          <w:sz w:val="18"/>
          <w:szCs w:val="18"/>
        </w:rPr>
        <w:t> </w:t>
      </w:r>
      <w:r>
        <w:rPr>
          <w:rFonts w:ascii="Verdana" w:hAnsi="Verdana"/>
          <w:color w:val="000000"/>
          <w:sz w:val="18"/>
          <w:szCs w:val="18"/>
        </w:rPr>
        <w:t>и экспоненциальном сглаживании. На основе разработанных методик в работе осуществлен</w:t>
      </w:r>
      <w:r>
        <w:rPr>
          <w:rStyle w:val="WW8Num2z0"/>
          <w:rFonts w:ascii="Verdana" w:hAnsi="Verdana"/>
          <w:color w:val="000000"/>
          <w:sz w:val="18"/>
          <w:szCs w:val="18"/>
        </w:rPr>
        <w:t> </w:t>
      </w:r>
      <w:r>
        <w:rPr>
          <w:rStyle w:val="WW8Num3z0"/>
          <w:rFonts w:ascii="Verdana" w:hAnsi="Verdana"/>
          <w:color w:val="4682B4"/>
          <w:sz w:val="18"/>
          <w:szCs w:val="18"/>
        </w:rPr>
        <w:t>ретропрогноз</w:t>
      </w:r>
      <w:r>
        <w:rPr>
          <w:rStyle w:val="WW8Num2z0"/>
          <w:rFonts w:ascii="Verdana" w:hAnsi="Verdana"/>
          <w:color w:val="000000"/>
          <w:sz w:val="18"/>
          <w:szCs w:val="18"/>
        </w:rPr>
        <w:t> </w:t>
      </w:r>
      <w:r>
        <w:rPr>
          <w:rFonts w:ascii="Verdana" w:hAnsi="Verdana"/>
          <w:color w:val="000000"/>
          <w:sz w:val="18"/>
          <w:szCs w:val="18"/>
        </w:rPr>
        <w:t>основных показателей ресурсной базы методом</w:t>
      </w:r>
      <w:r>
        <w:rPr>
          <w:rStyle w:val="WW8Num2z0"/>
          <w:rFonts w:ascii="Verdana" w:hAnsi="Verdana"/>
          <w:color w:val="000000"/>
          <w:sz w:val="18"/>
          <w:szCs w:val="18"/>
        </w:rPr>
        <w:t> </w:t>
      </w:r>
      <w:r>
        <w:rPr>
          <w:rStyle w:val="WW8Num3z0"/>
          <w:rFonts w:ascii="Verdana" w:hAnsi="Verdana"/>
          <w:color w:val="4682B4"/>
          <w:sz w:val="18"/>
          <w:szCs w:val="18"/>
        </w:rPr>
        <w:t>Хольта</w:t>
      </w:r>
      <w:r>
        <w:rPr>
          <w:rFonts w:ascii="Verdana" w:hAnsi="Verdana"/>
          <w:color w:val="000000"/>
          <w:sz w:val="18"/>
          <w:szCs w:val="18"/>
        </w:rPr>
        <w:t>, Брауна и Бокса-Дженкинса на 2005г. и построен прогноз на четыре</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2006г. Выбор функции, наилучшим образом аппроксимирующей объективно существующие тенденции изменения показателей ресурсной базы коммерческих банков, был осуществлен с использованием статистических критериев точности и адекватности.</w:t>
      </w:r>
    </w:p>
    <w:p w14:paraId="483CFBBC"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позволил выбрать модели, обладающие прогностическими свойствами. Анализ полученных результатов прогноза на 2006г. адаптивными методами показал, что более высокую точность прогноза обеспечила модель Бокса-Дженкинса Проверка точности разработанного прогноза показала, что по сравнению с адаптивными методами наилучшие результаты дает метод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Fonts w:ascii="Verdana" w:hAnsi="Verdana"/>
          <w:color w:val="000000"/>
          <w:sz w:val="18"/>
          <w:szCs w:val="18"/>
        </w:rPr>
        <w:t>, в частности, наилучшими прогнозными свойствами обладают</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модели параболы второго порядка для большинства показателей. Это было подтверждено наименьшим значением среднего модуля остатков, относительной ошибки аппроксимации, наилучшим значением коэффициента детерминации и критерия точности. Данные прогноза свидетельствуют о том, что если развитие показателей будет протекать в соответствии с параметрами модели, то показатели ресурсной базы Сбербанка РФ будут расти.</w:t>
      </w:r>
    </w:p>
    <w:p w14:paraId="669246D1"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поставлена и решена задача моделирования и прогнозирования ресурсной базы методом корреляционно-регрессионного анализа.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многофакторных регрессионных моделей были взяты показатели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прибыли, характеризующей эффективность использования ресурсной базы и</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баланса, характеризующей перспективы расширения ресурсной базы, а в качестве факторных признаков - показатели, у которых был выявлен</w:t>
      </w:r>
      <w:r>
        <w:rPr>
          <w:rStyle w:val="WW8Num2z0"/>
          <w:rFonts w:ascii="Verdana" w:hAnsi="Verdana"/>
          <w:color w:val="000000"/>
          <w:sz w:val="18"/>
          <w:szCs w:val="18"/>
        </w:rPr>
        <w:t> </w:t>
      </w:r>
      <w:r>
        <w:rPr>
          <w:rStyle w:val="WW8Num3z0"/>
          <w:rFonts w:ascii="Verdana" w:hAnsi="Verdana"/>
          <w:color w:val="4682B4"/>
          <w:sz w:val="18"/>
          <w:szCs w:val="18"/>
        </w:rPr>
        <w:t>тренд</w:t>
      </w:r>
      <w:r>
        <w:rPr>
          <w:rFonts w:ascii="Verdana" w:hAnsi="Verdana"/>
          <w:color w:val="000000"/>
          <w:sz w:val="18"/>
          <w:szCs w:val="18"/>
        </w:rPr>
        <w:t>.</w:t>
      </w:r>
    </w:p>
    <w:p w14:paraId="14B3B2DE"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постороения моделей прогноза автором были использованы два подхода: метод Фриша-Воу и метод гребневой регрессии. Ряды динамики были проверены на</w:t>
      </w:r>
      <w:r>
        <w:rPr>
          <w:rStyle w:val="WW8Num2z0"/>
          <w:rFonts w:ascii="Verdana" w:hAnsi="Verdana"/>
          <w:color w:val="000000"/>
          <w:sz w:val="18"/>
          <w:szCs w:val="18"/>
        </w:rPr>
        <w:t> </w:t>
      </w:r>
      <w:r>
        <w:rPr>
          <w:rStyle w:val="WW8Num3z0"/>
          <w:rFonts w:ascii="Verdana" w:hAnsi="Verdana"/>
          <w:color w:val="4682B4"/>
          <w:sz w:val="18"/>
          <w:szCs w:val="18"/>
        </w:rPr>
        <w:t>автокорреляцию</w:t>
      </w:r>
      <w:r>
        <w:rPr>
          <w:rStyle w:val="WW8Num2z0"/>
          <w:rFonts w:ascii="Verdana" w:hAnsi="Verdana"/>
          <w:color w:val="000000"/>
          <w:sz w:val="18"/>
          <w:szCs w:val="18"/>
        </w:rPr>
        <w:t> </w:t>
      </w:r>
      <w:r>
        <w:rPr>
          <w:rFonts w:ascii="Verdana" w:hAnsi="Verdana"/>
          <w:color w:val="000000"/>
          <w:sz w:val="18"/>
          <w:szCs w:val="18"/>
        </w:rPr>
        <w:t>и мультиколлинеарность. На основе анализа матриц парных коэффициентов корреляции в работе были сделаны выводы о наличии коллинеарно связанных факторов и целесообразности включения тех или иных факторов в регрессионные модели. На основании построенных моделей был сделан ретропрогноз показателей на 2004-2005гг.</w:t>
      </w:r>
    </w:p>
    <w:p w14:paraId="4CE1BA8D"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точности прогнозов показала, что более высокую точность имеет прогноз, полученный методом Фриша-Воу.</w:t>
      </w:r>
    </w:p>
    <w:p w14:paraId="0ABE8D24"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моделей показал, что вариация фактической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90,8% объясняется вариацией включенных в модель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валюты баланса и средств юридических лиц. Изменение валюты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банка на 99,9% обусловлено вариацией вошедших в модель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и корреспондентский счет в ЦБ.</w:t>
      </w:r>
    </w:p>
    <w:p w14:paraId="4B39505B" w14:textId="77777777" w:rsidR="0056424E" w:rsidRDefault="0056424E" w:rsidP="005642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задач, решаемой в диссертационной работе, являлось построение многофакторной динамической модели прогнозирования фактической прибыли, отражающей результат воздействия различных по силе и направленности социально-экономических факторов на эффективность использования ресурсной базы, исследованной на филиальной сети Сбербанка РФ.</w:t>
      </w:r>
    </w:p>
    <w:p w14:paraId="70CC8853"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Анализ матриц парных коэффициентов корреляции показал, что сильное влияние на протяжении 2000-2005гг. на объем фактической прибыли оказывали показатели валюты баланса, ликвидных активов, и средств юридических лиц. Построенные регрессионные модели фактической </w:t>
      </w:r>
      <w:r>
        <w:rPr>
          <w:rFonts w:ascii="Verdana" w:hAnsi="Verdana"/>
          <w:color w:val="000000"/>
          <w:sz w:val="18"/>
          <w:szCs w:val="18"/>
        </w:rPr>
        <w:lastRenderedPageBreak/>
        <w:t>прибыли от выявленных факторов по каждому</w:t>
      </w:r>
      <w:r>
        <w:rPr>
          <w:rStyle w:val="WW8Num2z0"/>
          <w:rFonts w:ascii="Verdana" w:hAnsi="Verdana"/>
          <w:color w:val="000000"/>
          <w:sz w:val="18"/>
          <w:szCs w:val="18"/>
        </w:rPr>
        <w:t> </w:t>
      </w:r>
      <w:r>
        <w:rPr>
          <w:rStyle w:val="WW8Num3z0"/>
          <w:rFonts w:ascii="Verdana" w:hAnsi="Verdana"/>
          <w:color w:val="4682B4"/>
          <w:sz w:val="18"/>
          <w:szCs w:val="18"/>
        </w:rPr>
        <w:t>кварталу</w:t>
      </w:r>
      <w:r>
        <w:rPr>
          <w:rStyle w:val="WW8Num2z0"/>
          <w:rFonts w:ascii="Verdana" w:hAnsi="Verdana"/>
          <w:color w:val="000000"/>
          <w:sz w:val="18"/>
          <w:szCs w:val="18"/>
        </w:rPr>
        <w:t> </w:t>
      </w:r>
      <w:r>
        <w:rPr>
          <w:rFonts w:ascii="Verdana" w:hAnsi="Verdana"/>
          <w:color w:val="000000"/>
          <w:sz w:val="18"/>
          <w:szCs w:val="18"/>
        </w:rPr>
        <w:t>оказались значимы по F-критерию. Средняя ошибка аппроксимации не превышала 12,3%, что свидетельствует о достаточной точности моделей. Динамика коэффициентов регрессии определила базовую динамическую модель, учитывающую изменения структуры влияния, как факторов на объем фактической прибыли территориальных банков Сбербанка РФ, так и закономерности изменения влияния результативного и факторных признаков за исследуемый период времени, по которой был сделан прогноз методом экстраполяции.</w:t>
      </w:r>
    </w:p>
    <w:p w14:paraId="7196CD1D" w14:textId="77777777" w:rsidR="0056424E" w:rsidRDefault="0056424E" w:rsidP="005642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полученному прогнозу</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прибыль территориальных банков Сбербанка РФ будет непрерывно расти, а к началу 2007 года достигнет отметки 64,1 млрд.руб.</w:t>
      </w:r>
    </w:p>
    <w:p w14:paraId="4147C034" w14:textId="77777777" w:rsidR="0056424E" w:rsidRDefault="0056424E" w:rsidP="005642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Бурова, Ольга Алексеевна, 2006 год</w:t>
      </w:r>
    </w:p>
    <w:p w14:paraId="78A56FAB"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Средства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(участников) 0,20 0,05</w:t>
      </w:r>
    </w:p>
    <w:p w14:paraId="7DB9D8B8"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Зарегистрированные обыкновенные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доли 0,19 0,049</w:t>
      </w:r>
    </w:p>
    <w:p w14:paraId="5DBC16B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Зарегистрированные привилегированные акции 0,013 0,013Продолжение таблицы 2.11 2 3 4</w:t>
      </w:r>
    </w:p>
    <w:p w14:paraId="13C108EF"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Незарегистрированный</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неакционерных кредитных организаций 0 0</w:t>
      </w:r>
    </w:p>
    <w:p w14:paraId="6F807C1B"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Собственные акции,</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у акционеров 0 0</w:t>
      </w:r>
    </w:p>
    <w:p w14:paraId="2F261C5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Эмиссионный доход 0,22 0,29</w:t>
      </w:r>
    </w:p>
    <w:p w14:paraId="641AB555"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 распределению (убыток)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3,64 2,25</w:t>
      </w:r>
    </w:p>
    <w:p w14:paraId="6FAB7BC1"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Всего источников собственных средств 8,72 8,92</w:t>
      </w:r>
    </w:p>
    <w:p w14:paraId="20B7A150"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Ешоков И.С., Мешалкин Л.Д. Прикладная статистика. Основы моделирования и первичной обработки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1993.179 с.</w:t>
      </w:r>
    </w:p>
    <w:p w14:paraId="3FB439D4"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А.Д. Прикладная статистика: исследование зависимостей. М.: Финансы и статистика, 1985. 487 с.</w:t>
      </w:r>
    </w:p>
    <w:p w14:paraId="001B4399"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 с.</w:t>
      </w:r>
    </w:p>
    <w:p w14:paraId="30FD064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Трошин Л.И. Многомерные статистические методы: Учебник. М.: Финансы и статистика, 1998.352 с.</w:t>
      </w:r>
    </w:p>
    <w:p w14:paraId="75E7508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финансовых отчетов( на основе GAAP)/ Учебник,</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2000. 448 с.</w:t>
      </w:r>
    </w:p>
    <w:p w14:paraId="460A0943"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и прогнозирование региональных экономических процессов / К.В.</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Г.Г. Никитин, И.А. Моргачёва, А.Г.</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 Деньги и кредит. 1996. № 12. С. 27-34.</w:t>
      </w:r>
    </w:p>
    <w:p w14:paraId="0A1239AB"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Андерсон Т. Введение в многомерный статистический анализ. М.: Физмат, 1989.315 с.</w:t>
      </w:r>
    </w:p>
    <w:p w14:paraId="783AFEEE"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Н.Г., Пессель М.А. Денежное обращение,</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банки. М.:АО «</w:t>
      </w:r>
      <w:r>
        <w:rPr>
          <w:rStyle w:val="WW8Num3z0"/>
          <w:rFonts w:ascii="Verdana" w:hAnsi="Verdana"/>
          <w:color w:val="4682B4"/>
          <w:sz w:val="18"/>
          <w:szCs w:val="18"/>
        </w:rPr>
        <w:t>Финстатинформ</w:t>
      </w:r>
      <w:r>
        <w:rPr>
          <w:rFonts w:ascii="Verdana" w:hAnsi="Verdana"/>
          <w:color w:val="000000"/>
          <w:sz w:val="18"/>
          <w:szCs w:val="18"/>
        </w:rPr>
        <w:t>», 1995. 269 с.</w:t>
      </w:r>
    </w:p>
    <w:p w14:paraId="0A52D7F1"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2001.228с</w:t>
      </w:r>
    </w:p>
    <w:p w14:paraId="2732E62F"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М.: Финансы и статистика. 1997. 178 с.</w:t>
      </w:r>
    </w:p>
    <w:p w14:paraId="66B5644D"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Балакириева О.В. Анализ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России. Дисс.: МЭСИ, 1997.65 с.</w:t>
      </w:r>
    </w:p>
    <w:p w14:paraId="57D5C5E6"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Учебник / Под ред. Е.Ф. 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98 с.</w:t>
      </w:r>
    </w:p>
    <w:p w14:paraId="3F15DFE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Под ред. проф. В.И.Колесникова, Л.П.Кроливецкой, М.:Финансы и статистика, 2002. 460 с.</w:t>
      </w:r>
    </w:p>
    <w:p w14:paraId="453C32A2"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маркетинг Э.А.Уткин, 2-е изд. М: ИНФРА - М, 1995.304 с.</w:t>
      </w:r>
    </w:p>
    <w:p w14:paraId="316F38C9"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Банковское дело: Учебник для вузов./ Под ред. проф.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Style w:val="WW8Num2z0"/>
          <w:rFonts w:ascii="Verdana" w:hAnsi="Verdana"/>
          <w:color w:val="000000"/>
          <w:sz w:val="18"/>
          <w:szCs w:val="18"/>
        </w:rPr>
        <w:t> </w:t>
      </w:r>
      <w:r>
        <w:rPr>
          <w:rFonts w:ascii="Verdana" w:hAnsi="Verdana"/>
          <w:color w:val="000000"/>
          <w:sz w:val="18"/>
          <w:szCs w:val="18"/>
        </w:rPr>
        <w:t>и Л.П. Кроливецкой, СПб.: Питер, 2002. 384 с.</w:t>
      </w:r>
    </w:p>
    <w:p w14:paraId="12E238E2"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Банковское дело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Банковский и биржевой научно-консультационный центр, 1992. 428 с.</w:t>
      </w:r>
    </w:p>
    <w:p w14:paraId="0BAD02FB"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Банковское дело: управление и технологии: Учеб. пособие для вузов/Под ред. проф .А.М.Тавасиева. М.:ЮНИТИ-ДАНА, 2001. 863 с.</w:t>
      </w:r>
    </w:p>
    <w:p w14:paraId="0758189A"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Банковское дело: Учебник / Под. ред. профессора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2002. 672 с.</w:t>
      </w:r>
    </w:p>
    <w:p w14:paraId="59B46F03"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Барлтроп</w:t>
      </w:r>
      <w:r>
        <w:rPr>
          <w:rStyle w:val="WW8Num2z0"/>
          <w:rFonts w:ascii="Verdana" w:hAnsi="Verdana"/>
          <w:color w:val="000000"/>
          <w:sz w:val="18"/>
          <w:szCs w:val="18"/>
        </w:rPr>
        <w:t> </w:t>
      </w:r>
      <w:r>
        <w:rPr>
          <w:rFonts w:ascii="Verdana" w:hAnsi="Verdana"/>
          <w:color w:val="000000"/>
          <w:sz w:val="18"/>
          <w:szCs w:val="18"/>
        </w:rPr>
        <w:t xml:space="preserve">Дж. Крис. Банки на развивающихся рынках. Том 2. М.: Финансы и статистика. М., </w:t>
      </w:r>
      <w:r>
        <w:rPr>
          <w:rFonts w:ascii="Verdana" w:hAnsi="Verdana"/>
          <w:color w:val="000000"/>
          <w:sz w:val="18"/>
          <w:szCs w:val="18"/>
        </w:rPr>
        <w:lastRenderedPageBreak/>
        <w:t>1994. 10 с.</w:t>
      </w:r>
    </w:p>
    <w:p w14:paraId="7A13A03A"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Бухгалтерский учёт, отчётность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том 1,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2000. 360 с.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сегодня).</w:t>
      </w:r>
    </w:p>
    <w:p w14:paraId="5DF6BE9D"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Учебник для вузов, М,: Логос, 2003. 344 с.</w:t>
      </w:r>
    </w:p>
    <w:p w14:paraId="5DFB7C74"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Методология статистического исследования надёжности деятельности коммерческих банков: Докторская диссертация,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Москва, 2000. 100 с.</w:t>
      </w:r>
    </w:p>
    <w:p w14:paraId="13E24BCE"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 коммерческого банка: Учебник для вузов. М.: Издательская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Логос</w:t>
      </w:r>
      <w:r>
        <w:rPr>
          <w:rFonts w:ascii="Verdana" w:hAnsi="Verdana"/>
          <w:color w:val="000000"/>
          <w:sz w:val="18"/>
          <w:szCs w:val="18"/>
        </w:rPr>
        <w:t>», 2001. 44 с.</w:t>
      </w:r>
    </w:p>
    <w:p w14:paraId="6B82D342"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Богонюк</w:t>
      </w:r>
      <w:r>
        <w:rPr>
          <w:rStyle w:val="WW8Num2z0"/>
          <w:rFonts w:ascii="Verdana" w:hAnsi="Verdana"/>
          <w:color w:val="000000"/>
          <w:sz w:val="18"/>
          <w:szCs w:val="18"/>
        </w:rPr>
        <w:t> </w:t>
      </w:r>
      <w:r>
        <w:rPr>
          <w:rFonts w:ascii="Verdana" w:hAnsi="Verdana"/>
          <w:color w:val="000000"/>
          <w:sz w:val="18"/>
          <w:szCs w:val="18"/>
        </w:rPr>
        <w:t>И.В. Методология статистического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пенсионеров: Кандидатская диссертация. М.: МЭСИ, 2001. 44 с.</w:t>
      </w:r>
    </w:p>
    <w:p w14:paraId="14EF7860"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Бокс Дж. Дженкинс Т. Анализ временных рядов: прогноз и управление: Перевод с англ. А.А. Левишина. М.: Мир, 1974, вып. 1,405 с.</w:t>
      </w:r>
    </w:p>
    <w:p w14:paraId="41E9B5D8"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Учеб. пособие. М.: Финансы и статистика, 1999. 107 с.</w:t>
      </w:r>
    </w:p>
    <w:p w14:paraId="3DF1F76F"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Булаков</w:t>
      </w:r>
      <w:r>
        <w:rPr>
          <w:rStyle w:val="WW8Num2z0"/>
          <w:rFonts w:ascii="Verdana" w:hAnsi="Verdana"/>
          <w:color w:val="000000"/>
          <w:sz w:val="18"/>
          <w:szCs w:val="18"/>
        </w:rPr>
        <w:t> </w:t>
      </w:r>
      <w:r>
        <w:rPr>
          <w:rFonts w:ascii="Verdana" w:hAnsi="Verdana"/>
          <w:color w:val="000000"/>
          <w:sz w:val="18"/>
          <w:szCs w:val="18"/>
        </w:rPr>
        <w:t>В.И., Львов Ю.И. Банки банковские операции. М.: Финансы и статистика, 1997. 98 с.</w:t>
      </w:r>
    </w:p>
    <w:p w14:paraId="06AE409C"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В.И., Львов Ю.И. Банки и банковские операции в России. М.: Финансы и статистика, 1996. 336 с.</w:t>
      </w:r>
    </w:p>
    <w:p w14:paraId="65F147A2"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Бызалова</w:t>
      </w:r>
      <w:r>
        <w:rPr>
          <w:rStyle w:val="WW8Num2z0"/>
          <w:rFonts w:ascii="Verdana" w:hAnsi="Verdana"/>
          <w:color w:val="000000"/>
          <w:sz w:val="18"/>
          <w:szCs w:val="18"/>
        </w:rPr>
        <w:t> </w:t>
      </w:r>
      <w:r>
        <w:rPr>
          <w:rFonts w:ascii="Verdana" w:hAnsi="Verdana"/>
          <w:color w:val="000000"/>
          <w:sz w:val="18"/>
          <w:szCs w:val="18"/>
        </w:rPr>
        <w:t>Л.Н. Методология статистического анализа и прогнозирования уровня и динамики цен на продукцию топливной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Кандидатская диссертация. М.: МЭСИ, 1999. 49 с.</w:t>
      </w:r>
    </w:p>
    <w:p w14:paraId="7455FD12"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 1 (116), ЦБР, 2003,с.60</w:t>
      </w:r>
    </w:p>
    <w:p w14:paraId="21DA98F9"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Бюллетень банковской статистики, №7(134), ЦБР, 2004,с.96</w:t>
      </w:r>
    </w:p>
    <w:p w14:paraId="5A2B3EA1"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И.Т., Венецкая В.И. Основные математико-статистические понятия и формулы в экономическом анализе, справочник.-2-у изд., М.: Статистика, 1979. 447 с.</w:t>
      </w:r>
    </w:p>
    <w:p w14:paraId="480E8CD7"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2-е изд., перераб. и доп.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308 с.</w:t>
      </w:r>
    </w:p>
    <w:p w14:paraId="713DF296"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Паневина С.Н. Комплексный анализ финансово 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СПб: Питер, 2003. 240 с.</w:t>
      </w:r>
    </w:p>
    <w:p w14:paraId="70906691"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Ю.В. Банки и банковские услуги в России: вопросы теории и практики. -М: Финансы и статистика, 1999. 416 с.</w:t>
      </w:r>
    </w:p>
    <w:p w14:paraId="6EBBAF1A" w14:textId="77777777" w:rsidR="0056424E" w:rsidRDefault="0056424E" w:rsidP="005642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Горбова</w:t>
      </w:r>
      <w:r>
        <w:rPr>
          <w:rStyle w:val="WW8Num2z0"/>
          <w:rFonts w:ascii="Verdana" w:hAnsi="Verdana"/>
          <w:color w:val="000000"/>
          <w:sz w:val="18"/>
          <w:szCs w:val="18"/>
        </w:rPr>
        <w:t> </w:t>
      </w:r>
      <w:r>
        <w:rPr>
          <w:rFonts w:ascii="Verdana" w:hAnsi="Verdana"/>
          <w:color w:val="000000"/>
          <w:sz w:val="18"/>
          <w:szCs w:val="18"/>
        </w:rPr>
        <w:t>Е.А. О статистической отчётности в банковской деятельности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1998. №2. С. 18-20.37</w:t>
      </w:r>
    </w:p>
    <w:p w14:paraId="11CA6FCE" w14:textId="00D6F818" w:rsidR="000B7586" w:rsidRPr="006140EB" w:rsidRDefault="0056424E" w:rsidP="0056424E">
      <w:r>
        <w:rPr>
          <w:rFonts w:ascii="Verdana" w:hAnsi="Verdana"/>
          <w:color w:val="000000"/>
          <w:sz w:val="18"/>
          <w:szCs w:val="18"/>
        </w:rPr>
        <w:br/>
      </w:r>
      <w:bookmarkStart w:id="0" w:name="_GoBack"/>
      <w:bookmarkEnd w:id="0"/>
    </w:p>
    <w:sectPr w:rsidR="000B7586" w:rsidRPr="006140E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A6C94" w14:textId="77777777" w:rsidR="00541AC6" w:rsidRDefault="00541AC6">
      <w:pPr>
        <w:spacing w:after="0" w:line="240" w:lineRule="auto"/>
      </w:pPr>
      <w:r>
        <w:separator/>
      </w:r>
    </w:p>
  </w:endnote>
  <w:endnote w:type="continuationSeparator" w:id="0">
    <w:p w14:paraId="36C71969" w14:textId="77777777" w:rsidR="00541AC6" w:rsidRDefault="0054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892D" w14:textId="77777777" w:rsidR="00541AC6" w:rsidRDefault="00541AC6">
      <w:pPr>
        <w:spacing w:after="0" w:line="240" w:lineRule="auto"/>
      </w:pPr>
      <w:r>
        <w:separator/>
      </w:r>
    </w:p>
  </w:footnote>
  <w:footnote w:type="continuationSeparator" w:id="0">
    <w:p w14:paraId="172636D9" w14:textId="77777777" w:rsidR="00541AC6" w:rsidRDefault="00541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1AC6"/>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B840-2805-48EE-880C-52104910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11648</TotalTime>
  <Pages>8</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1062</cp:revision>
  <cp:lastPrinted>2009-02-06T05:36:00Z</cp:lastPrinted>
  <dcterms:created xsi:type="dcterms:W3CDTF">2016-05-04T14:28:00Z</dcterms:created>
  <dcterms:modified xsi:type="dcterms:W3CDTF">2016-07-25T10:40:00Z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