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130EEA" w:rsidRDefault="00130EEA" w:rsidP="00130EE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Система трудового права Российской Федерации</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Год: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2004</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Мельникова, Валентина Григорьевна</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Томск</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12.00.05</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30EEA" w:rsidRDefault="00130EEA" w:rsidP="00130EE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30EEA" w:rsidRDefault="00130EEA" w:rsidP="00130EEA">
      <w:pPr>
        <w:spacing w:line="270" w:lineRule="atLeast"/>
        <w:rPr>
          <w:rFonts w:ascii="Verdana" w:hAnsi="Verdana"/>
          <w:color w:val="000000"/>
          <w:sz w:val="18"/>
          <w:szCs w:val="18"/>
        </w:rPr>
      </w:pPr>
      <w:r>
        <w:rPr>
          <w:rFonts w:ascii="Verdana" w:hAnsi="Verdana"/>
          <w:color w:val="000000"/>
          <w:sz w:val="18"/>
          <w:szCs w:val="18"/>
        </w:rPr>
        <w:t>181</w:t>
      </w:r>
    </w:p>
    <w:p w:rsidR="00130EEA" w:rsidRDefault="00130EEA" w:rsidP="00130EE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Мельникова, Валентина Григорьевна</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ГЛЛВА1. ПРИМЕНЕНИЕ ТЕОРИИ СИСТЕМ В РОССИЙСКОМ ПРАВЕ</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Теория систем и научная методология. Право как</w:t>
      </w:r>
      <w:r>
        <w:rPr>
          <w:rStyle w:val="WW8Num3z0"/>
          <w:rFonts w:ascii="Verdana" w:hAnsi="Verdana"/>
          <w:color w:val="000000"/>
          <w:sz w:val="18"/>
          <w:szCs w:val="18"/>
        </w:rPr>
        <w:t> </w:t>
      </w:r>
      <w:r>
        <w:rPr>
          <w:rStyle w:val="WW8Num4z0"/>
          <w:rFonts w:ascii="Verdana" w:hAnsi="Verdana"/>
          <w:color w:val="4682B4"/>
          <w:sz w:val="18"/>
          <w:szCs w:val="18"/>
        </w:rPr>
        <w:t>система</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Опыт системных исследований в российском праве</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СИСТЕМА</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как системы</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Элементы и подсистемы трудового права</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ОБЩАЯ ХАРАКТЕРИСТИКА СОСТАВНЫХ ЧАСТЕЙ</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ТРУДОВОГО ПРАВА</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часть</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Индивидуальное трудовое право</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Коллективное трудовое право</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Право трудового процесса</w:t>
      </w:r>
    </w:p>
    <w:p w:rsidR="00130EEA" w:rsidRDefault="00130EEA" w:rsidP="00130EE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"Система трудового права Российской Федерации"</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Рыночные преобразования в экономике Российской Федерации обусловили реформирование правового регулирования труда, отрасли трудового права. Перестройка общественных отношений, составляющих экономическую основу правового регулирования, не могла не сказаться на отрасли трудового права и, в частности, на его системе. Изменился предмет регулирования трудового права, приемы и способы правового воздействия на общественно-трудовые отношения. Это нашло отражение в становлении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трудового права, изменении статуса профсоюзов, совершенствовании оплаты труда, порядка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 в ряде других направлений развития трудового права России. С указанных позиций вполне оправданной является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трудового законодательства, проведенная в 2001 году, которая завершилась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Совершенствование трудового права в рыночных условиях характеризуется усложнением его системы, распространением норм трудового права на работников, занятых в организациях различных форм собственности. Это обусловило изменение характера ряда правовых норм, роли государства в регулировании социально-трудовых отношений. На современном этапе государство ставит перед собой задачу обеспечения минимального уровня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работника, оставляя сторонам возможность в</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порядке устанавливать более выгодные для работников условия. Возрастает роль локального регулирования социально-трудовых отношений. Все это сказывается на системе трудового права, организации его норм внутри отрасли.</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 системе отрасли отражаются не только изменения в экономике, общественном строе, но также и интеграция России в мировое сообщество. Процесс глобализации, начавшийся в экономике, оказывает влияние на развитие национальных правовых систем, сопровождается повышением роли международного регулирования труда, проявляется в тенденции унификации правовых систем. Перед современной наукой трудового права стоит задача их сопоставления, поиска общих объективных закономерностей развития трудового права в странах с рыночной экономикой. До настоящего времени в научной литературе все еще недостаточно уделяется внимания разработке этих проблем, в том числе и системы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уже почти 20 лет не предпринималось попыток на монографическом уровне исследовать его систему1. Назрела необходимость проанализировать влияние реформы трудового законодательства на систему отрасли. Этим, прежде всего, и объясняется актуальность исследования современной системы трудового права, выбор темы диссертации.</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трудовое право как отрасль российского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исследовании составляет система норм трудового права, закономерности их организации внутри отрасли, объединение в наиболее крупные, качественно обособленные общности.</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анализ внутренней формы трудового права с точки зрения выявления закономерностей внутриотраслевой организации правовых норм, поиск и обоснование критерия выделения элементов, составных частей отрасли, определение наиболее крупных общностей правовых норм, составляющих современную систему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достигается путем решения ряда взаимосвязанных теоретических задач, наиболее значимыми из которых являются:</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Уточнение понятия системы права путем анализа результатов его исследования в философии, системной методологии и правовых науках;</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Определение понятия «</w:t>
      </w:r>
      <w:r>
        <w:rPr>
          <w:rStyle w:val="WW8Num4z0"/>
          <w:rFonts w:ascii="Verdana" w:hAnsi="Verdana"/>
          <w:color w:val="4682B4"/>
          <w:sz w:val="18"/>
          <w:szCs w:val="18"/>
        </w:rPr>
        <w:t>система трудового права</w:t>
      </w:r>
      <w:r>
        <w:rPr>
          <w:rFonts w:ascii="Verdana" w:hAnsi="Verdana"/>
          <w:color w:val="000000"/>
          <w:sz w:val="18"/>
          <w:szCs w:val="18"/>
        </w:rPr>
        <w:t>» в соответствии с современными представлениями общей теории систем;</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Теоретическое обоснование критерия, по которому могут быть выявлены общности правовых норм, составляющих систему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Выделение в трудовом праве на основе выработанного критерия групп правовых норм, составляющих наиболее крупные их общности;</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5. Общая характеристика выявленных в процессе диссертационного исследования составных частей трудового права как системы, обоснование их единства и качественного своеобразия. Методологическую основу исследовании предопределил выбор научных методов исследования. В диссертации использованы различные приемы и способы познания, присущие как общефилософским, общенаучным, так и частно-правовым методам. Применение диалектического метода, в частности, методологии системного подхода, продиктовано состоянием правовой системы России, характеризующейся большой сложностью организации правового материала, внутренним единством и противоречивостью норм трудового права, их взаимосвязью с нормами других отраслей. Системный подход в настоящее время широко используется в различных областях знаний, позволяя исследовать сложные объекты во всем многообразии их проявлений. Применение этого метода позволило уточнить понятие системы и учесть общие для систем закономерности их существования и развития. Наряду с этим, в диссертации широко использовались частные методы юридической науки: технико-юридический, и, особенно, сравнительно-правовой. Сравнительные исследования в трудовом праве имеют особую значимость, что обусловлено рядом факторов. Развитие международного регулирования трудовых отношений невозможно без сравнения действующих в отдельных странах систем регулирования трудовых отношений. Сравнительный метод в трудовом праве позволяет реализовывать различные цели, к числу которых в науке принято относить, в частности, приращение и углубление знаний в области трудового права, осмысление его как универсального элемента человеческой цивилизации; лучшее понимание национального </w:t>
      </w:r>
      <w:r>
        <w:rPr>
          <w:rFonts w:ascii="Verdana" w:hAnsi="Verdana"/>
          <w:color w:val="000000"/>
          <w:sz w:val="18"/>
          <w:szCs w:val="18"/>
        </w:rPr>
        <w:lastRenderedPageBreak/>
        <w:t>трудового права, его своеобразия, сильных и слабых сторон, возможностей совершенствования отрасли. Использование сравнительно-правового метода обусловлено необходимостью выявления и использования объективных закономерностей, присущих трудовому праву в условиях рыночной экономики, определяющих организацию его норм. В качестве объекта сравнительного исследования в диссертации выбрано трудовое право Германии по нескольким причинам. Как известно, Россия и</w:t>
      </w:r>
      <w:r>
        <w:rPr>
          <w:rStyle w:val="WW8Num3z0"/>
          <w:rFonts w:ascii="Verdana" w:hAnsi="Verdana"/>
          <w:color w:val="000000"/>
          <w:sz w:val="18"/>
          <w:szCs w:val="18"/>
        </w:rPr>
        <w:t> </w:t>
      </w:r>
      <w:r>
        <w:rPr>
          <w:rStyle w:val="WW8Num4z0"/>
          <w:rFonts w:ascii="Verdana" w:hAnsi="Verdana"/>
          <w:color w:val="4682B4"/>
          <w:sz w:val="18"/>
          <w:szCs w:val="18"/>
        </w:rPr>
        <w:t>ГДР</w:t>
      </w:r>
      <w:r>
        <w:rPr>
          <w:rStyle w:val="WW8Num3z0"/>
          <w:rFonts w:ascii="Verdana" w:hAnsi="Verdana"/>
          <w:color w:val="000000"/>
          <w:sz w:val="18"/>
          <w:szCs w:val="18"/>
        </w:rPr>
        <w:t> </w:t>
      </w:r>
      <w:r>
        <w:rPr>
          <w:rFonts w:ascii="Verdana" w:hAnsi="Verdana"/>
          <w:color w:val="000000"/>
          <w:sz w:val="18"/>
          <w:szCs w:val="18"/>
        </w:rPr>
        <w:t>использовали для регулирования трудовых отношений так называемое социалистическое право. То есть, исходные правовые позиции при переходе к рынку у наших стран были однотипны. Германия после объединения ГДР и</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положила в основу правового регулирования труда законодательство ФРГ, и это не случайно. Достаточно длительный период развития трудового права ФРГ в условиях социального государства с рыночной экономикой и распространение его при объединении двух государств на территорию бывшей ГДР дают основания для вывода о высокой эффективности германского права в условиях рынка. Трудовое право ФРГ не</w:t>
      </w:r>
      <w:r>
        <w:rPr>
          <w:rStyle w:val="WW8Num3z0"/>
          <w:rFonts w:ascii="Verdana" w:hAnsi="Verdana"/>
          <w:color w:val="000000"/>
          <w:sz w:val="18"/>
          <w:szCs w:val="18"/>
        </w:rPr>
        <w:t> </w:t>
      </w:r>
      <w:r>
        <w:rPr>
          <w:rStyle w:val="WW8Num4z0"/>
          <w:rFonts w:ascii="Verdana" w:hAnsi="Verdana"/>
          <w:color w:val="4682B4"/>
          <w:sz w:val="18"/>
          <w:szCs w:val="18"/>
        </w:rPr>
        <w:t>кодифицировано</w:t>
      </w:r>
      <w:r>
        <w:rPr>
          <w:rFonts w:ascii="Verdana" w:hAnsi="Verdana"/>
          <w:color w:val="000000"/>
          <w:sz w:val="18"/>
          <w:szCs w:val="18"/>
        </w:rPr>
        <w:t>, его система складывалась эволюционно, что позволило использовать в исследовании генетические связи внутри системы немецкого трудового права и их роль в ее формировании. В диссертации предпринята попытка сравнительного исследования систем трудового права России и Германии в целях углубления знаний о системе трудового права России, изучения возможностей ее совершенствования на основе опыта Германии.</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работы таких теоретиков системного подхода как JI. фон Берталанфи, И.В.</w:t>
      </w:r>
      <w:r>
        <w:rPr>
          <w:rStyle w:val="WW8Num3z0"/>
          <w:rFonts w:ascii="Verdana" w:hAnsi="Verdana"/>
          <w:color w:val="000000"/>
          <w:sz w:val="18"/>
          <w:szCs w:val="18"/>
        </w:rPr>
        <w:t> </w:t>
      </w:r>
      <w:r>
        <w:rPr>
          <w:rStyle w:val="WW8Num4z0"/>
          <w:rFonts w:ascii="Verdana" w:hAnsi="Verdana"/>
          <w:color w:val="4682B4"/>
          <w:sz w:val="18"/>
          <w:szCs w:val="18"/>
        </w:rPr>
        <w:t>Блауберга</w:t>
      </w:r>
      <w:r>
        <w:rPr>
          <w:rFonts w:ascii="Verdana" w:hAnsi="Verdana"/>
          <w:color w:val="000000"/>
          <w:sz w:val="18"/>
          <w:szCs w:val="18"/>
        </w:rPr>
        <w:t>, В.Н. Садовского, Э.Г. Юдина; труды по общей теории права, в частности: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О.С. Иоффе, Д.А. Керимова,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В.Д. Сорокина,</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A.Ф.</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JI.C. Явича, а также представителей науки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B.C. Андреева, С.Ю. Головиной, К.И.</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С.А. Иванова, И.Я. Киселева,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М.В. Лушниковой,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Молодцова, С.П. Маврина, А. 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А.Е. Пашерстника,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А.И. Процевского,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В.И. Смолярчука, Л.А. Сыроватской,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В.Н. Толкуновой, Е.Б. Хохлова и др., представителей правовой науки Германии: Г.</w:t>
      </w:r>
      <w:r>
        <w:rPr>
          <w:rStyle w:val="WW8Num3z0"/>
          <w:rFonts w:ascii="Verdana" w:hAnsi="Verdana"/>
          <w:color w:val="000000"/>
          <w:sz w:val="18"/>
          <w:szCs w:val="18"/>
        </w:rPr>
        <w:t> </w:t>
      </w:r>
      <w:r>
        <w:rPr>
          <w:rStyle w:val="WW8Num4z0"/>
          <w:rFonts w:ascii="Verdana" w:hAnsi="Verdana"/>
          <w:color w:val="4682B4"/>
          <w:sz w:val="18"/>
          <w:szCs w:val="18"/>
        </w:rPr>
        <w:t>Кельзена</w:t>
      </w:r>
      <w:r>
        <w:rPr>
          <w:rFonts w:ascii="Verdana" w:hAnsi="Verdana"/>
          <w:color w:val="000000"/>
          <w:sz w:val="18"/>
          <w:szCs w:val="18"/>
        </w:rPr>
        <w:t>, Ф.-Ж. Пайне, К.</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Канариса, Р. Риккарди, В. Хромадки, А. Юнкера, Ф. Машманна, В.</w:t>
      </w:r>
      <w:r>
        <w:rPr>
          <w:rStyle w:val="WW8Num3z0"/>
          <w:rFonts w:ascii="Verdana" w:hAnsi="Verdana"/>
          <w:color w:val="000000"/>
          <w:sz w:val="18"/>
          <w:szCs w:val="18"/>
        </w:rPr>
        <w:t> </w:t>
      </w:r>
      <w:r>
        <w:rPr>
          <w:rStyle w:val="WW8Num4z0"/>
          <w:rFonts w:ascii="Verdana" w:hAnsi="Verdana"/>
          <w:color w:val="4682B4"/>
          <w:sz w:val="18"/>
          <w:szCs w:val="18"/>
        </w:rPr>
        <w:t>Дойблера</w:t>
      </w:r>
      <w:r>
        <w:rPr>
          <w:rStyle w:val="WW8Num3z0"/>
          <w:rFonts w:ascii="Verdana" w:hAnsi="Verdana"/>
          <w:color w:val="000000"/>
          <w:sz w:val="18"/>
          <w:szCs w:val="18"/>
        </w:rPr>
        <w:t> </w:t>
      </w:r>
      <w:r>
        <w:rPr>
          <w:rFonts w:ascii="Verdana" w:hAnsi="Verdana"/>
          <w:color w:val="000000"/>
          <w:sz w:val="18"/>
          <w:szCs w:val="18"/>
        </w:rPr>
        <w:t>и др.</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исследовании выражается в теоретическом осмыслении системы трудового права в рыночных условиях хозяйствования, установлении системообразующего критерия отрасли, которым является субъектный признак, то есть, состав адресатов норм трудового права. Предложенный системообразующий критерий позволил выявить наиболее крупные общности правовых норм, составляющие современную систему трудового нрава Российской Федерации: Общая часть; Индивидуальное трудовое право; Коллективное трудовое право; Право трудового процесса. В диссертации дается их общая характеристика с точки зрения единства и качественного своеобразия.</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изложен ряд новых выводов и теоретических положений, наиболее значимыми из которых являются следующие:</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Изучение эволюции понятия системы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Style w:val="WW8Num3z0"/>
          <w:rFonts w:ascii="Verdana" w:hAnsi="Verdana"/>
          <w:color w:val="000000"/>
          <w:sz w:val="18"/>
          <w:szCs w:val="18"/>
        </w:rPr>
        <w:t> </w:t>
      </w:r>
      <w:r>
        <w:rPr>
          <w:rFonts w:ascii="Verdana" w:hAnsi="Verdana"/>
          <w:color w:val="000000"/>
          <w:sz w:val="18"/>
          <w:szCs w:val="18"/>
        </w:rPr>
        <w:t>позволило сделать вывод об отсутствии в российской теории права его общепринятого определения. На основе выработанных в рамках системного подхода принципов в диссертации сформулировано понятие системы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Обоснована необходимость четкого разграничения понятий системы и структуры применительно к трудовому праву.</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Выявлены недостатки конструирования системы трудового права на основе предметного признака, который лежит вне системы, а следовательно, не может предопределять в полной мере организацию норм в системе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Предложен новый подход к объяснению организации норм трудового права внутри отрасли, когда в основу кладется субъектный критерий, т.е. субъектный состав адресатов правовой нормЕл.</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На основе предложенного субъектного критерия выявленЕл подсистемы трудового права. К ним в диссертации отЕЕесены: Общая часть, ИндивидуалыЕое трудовое право, Коллективное трудовое ЕЕраво, Право трудового процесса.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В диссертации дается обЕцая характеристика ееодсистсм трудового 1Ерава, которая позволила сделать вывод о том, что о6еешости правовых Еюрм (части трудового права России), вЕлделеЕшые на основе субъектЕюго критерия, характеризуются едшЕством, цслостеюстыо и качественшлм своеобразием в рамках отрасли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Па защиту выносятся следующие положения:</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.Система трудового права — это соЕшальная, абстрактЕЕая, открытая, органичная система, имеЕощая как геЕЕетические связи, так и связее координации и субординации. Для нее как для органичной системы характерЕЕо наличие особых управляюЕцих механизмов, через которЕле структура целого воздействует на характер фуЕЕкционирования и развития частей: механизмы правового регулирования, закоЕЕотворчества, совершеиствоваЕЕия права. Зависимость отделыЕых норм права, институтов проявляется в единстве и дифференциаЕши правовой материи. СЕЕстема трудового права, как и ее подсистемы, имеет четко сформулЕЕроваЕшуЕо цель своего функционирования - правовое регулирование социальных отношений в государстве.</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Трудовое право — это разновидность социальной правовой системы, которая представляет собой целостную, определенным образом упорядоченную, иерархичную совокупность взаимосвязанных юридических норм, определяющих правовое положение наемных работников, работодателей, их представителей. Она характеризуется, прежде всего, специфическим субъектным составом и особой структурой. Данная система является сложной. Иерархичность системы определяется наличием подсистем разных уровней - пединститутов, институтов, частей.</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Предмет правового регулирования недостаточен для объяснения организации правовых норм внутри отрасли трудового права, поскольку общественные отношения, составляющие его, являются ресурсом, находящимся вне системы трудового права, и подвергающимся преобразованию в процессе ее функционирования.</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Общности правовых норм в системе трудового права Российской Федерации могут быть выделены на основе субъектного критерия. Каждая норма регулирует поведение определенных субъектов, которым она адресована, трудовое право также опосредует поведение определенного круга субъектов. Таким, образом, при группировке норм отрасли по субъектному критерию в основу построения системы кладется свойство, присущее элементу системы (правовой норме) и системе в целом (трудовому праву).</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Современную систему трудового права Российской Федерации составляют следующие наиболее крупные части - общности правовых норм (подсистемы).</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Общая часть;</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Индивидуальное трудовое право, с помощью которого осуществляется: а) общее регулирование труда наемных работников, б) особенности регулирования труда отдельных категорий работников.</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Коллективное трудовое право. Данная совокупность норм направлена на регулирование: а) социального партнерства в организации; б) социального партнерства на других уровнях.</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4)Право трудового процесса включает в себя нормы, устанавливающие: а) порядок рассмотрения индивидуальных трудовых споров; б) порядок разрешения коллективных трудовых споров.</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Выделенные общности правовых норм характеризуются качественным своеобразием и внутренним единством. Каждая из них выполняет особую роль в системе отрасли трудового права, а именно:</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Общая часть представляет собой подсистему отрасли, обеспечивающую единство норм отрасли, ее целостность. В нее входят нормы, адресованные всем субъектам трудового права. Данная общность правовых норм выполняет определенные задачи в процессе правового регулирования общественных отношений, составляющих предмет отрасли, создавая основу такого регулирования. К ним относятся: определение предмета отрасли, ее целей и задач, принципов, основных ионятий; установление видов и иерархии нормативных актов, содержащих нормы отрасли, а также правил их применения; определение круга субъектов отрасли, оснований </w:t>
      </w:r>
      <w:r>
        <w:rPr>
          <w:rFonts w:ascii="Verdana" w:hAnsi="Verdana"/>
          <w:color w:val="000000"/>
          <w:sz w:val="18"/>
          <w:szCs w:val="18"/>
        </w:rPr>
        <w:lastRenderedPageBreak/>
        <w:t>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правоотношений; закрепление правил о сроках. Выполнение этих задач позволяет Общей части не только отражать специфику отрасли, но и обеспечивать</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и правильное применение норм других частей отрасли.</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Индивидуальное трудовое право является подсистемой трудового права, определяющей правовое положение участников социально-трудовых отношений, прежде всего, на уровне работодатель-работник. Она призвана обеспечить реализацию производственной и защитной функций трудового права, предоставив возможность сторонам определять свои трудовые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 пределах, установленных государственными стандартами правового регулирования труда.</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Коллективное трудовое право как подсистема отрасли включает в себя нормы,</w:t>
      </w:r>
      <w:r>
        <w:rPr>
          <w:rStyle w:val="WW8Num3z0"/>
          <w:rFonts w:ascii="Verdana" w:hAnsi="Verdana"/>
          <w:color w:val="000000"/>
          <w:sz w:val="18"/>
          <w:szCs w:val="18"/>
        </w:rPr>
        <w:t> </w:t>
      </w:r>
      <w:r>
        <w:rPr>
          <w:rStyle w:val="WW8Num4z0"/>
          <w:rFonts w:ascii="Verdana" w:hAnsi="Verdana"/>
          <w:color w:val="4682B4"/>
          <w:sz w:val="18"/>
          <w:szCs w:val="18"/>
        </w:rPr>
        <w:t>закрепляющие</w:t>
      </w:r>
      <w:r>
        <w:rPr>
          <w:rStyle w:val="WW8Num3z0"/>
          <w:rFonts w:ascii="Verdana" w:hAnsi="Verdana"/>
          <w:color w:val="000000"/>
          <w:sz w:val="18"/>
          <w:szCs w:val="18"/>
        </w:rPr>
        <w:t> </w:t>
      </w:r>
      <w:r>
        <w:rPr>
          <w:rFonts w:ascii="Verdana" w:hAnsi="Verdana"/>
          <w:color w:val="000000"/>
          <w:sz w:val="18"/>
          <w:szCs w:val="18"/>
        </w:rPr>
        <w:t>правовое положение работников как коллективного субъекта трудового права (их представителей), работодателей (их представителей), органов государственной власти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Данная правовая общность направлена на</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Fonts w:ascii="Verdana" w:hAnsi="Verdana"/>
          <w:color w:val="000000"/>
          <w:sz w:val="18"/>
          <w:szCs w:val="18"/>
        </w:rPr>
        <w:t>процедуры разграничения, согласования и обеспечения интересов указанных субъектов по вопросам регулирования трудовых и непосредственно с ними связанных отношений.</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трудового процесса является составной частью трудового права как системы, объединяющей нормы, устанавливающие порядок создания и деятельности органов, рассматривающих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и нормы, регламентирующие организацию и деятельность органов, рассматривающих коллективные трудовые споры.</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результаты исследования, содержащиеся в диссертационном исследовании, могут быть использованы</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целях совершенствования трудового законодательства России, порядка разрешения индивидуальных и коллективных трудовых споров,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учебном процессе, научных исследованиях.</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осуществлена в высших учебных заведениях Западно-Сибирского региона. Диссертация выполнена и обсуждена на кафедре</w:t>
      </w:r>
      <w:r>
        <w:rPr>
          <w:rStyle w:val="WW8Num3z0"/>
          <w:rFonts w:ascii="Verdana" w:hAnsi="Verdana"/>
          <w:color w:val="000000"/>
          <w:sz w:val="18"/>
          <w:szCs w:val="18"/>
        </w:rPr>
        <w:t> </w:t>
      </w:r>
      <w:r>
        <w:rPr>
          <w:rStyle w:val="WW8Num4z0"/>
          <w:rFonts w:ascii="Verdana" w:hAnsi="Verdana"/>
          <w:color w:val="4682B4"/>
          <w:sz w:val="18"/>
          <w:szCs w:val="18"/>
        </w:rPr>
        <w:t>природоресурсного</w:t>
      </w:r>
      <w:r>
        <w:rPr>
          <w:rFonts w:ascii="Verdana" w:hAnsi="Verdana"/>
          <w:color w:val="000000"/>
          <w:sz w:val="18"/>
          <w:szCs w:val="18"/>
        </w:rPr>
        <w:t>, земельного, экологического права Юридического института Томского государственного университета. Основные положения работы были изложены в опубликованных автором работах, докладах и сообщениях на семинарах, обсуждены на научно-нрактических конференциях, проводившихся в Томском государственном университете, Томском государственном педагогическом университете, Университете им.</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Эрнста-Моритца Арндта (г. Грайфсвальд, ФРГ) в 2001, 2002, 2003 г.г., использовались при проведении занятий со студентами ЮИ 11 У и</w:t>
      </w:r>
      <w:r>
        <w:rPr>
          <w:rStyle w:val="WW8Num3z0"/>
          <w:rFonts w:ascii="Verdana" w:hAnsi="Verdana"/>
          <w:color w:val="000000"/>
          <w:sz w:val="18"/>
          <w:szCs w:val="18"/>
        </w:rPr>
        <w:t> </w:t>
      </w:r>
      <w:r>
        <w:rPr>
          <w:rStyle w:val="WW8Num4z0"/>
          <w:rFonts w:ascii="Verdana" w:hAnsi="Verdana"/>
          <w:color w:val="4682B4"/>
          <w:sz w:val="18"/>
          <w:szCs w:val="18"/>
        </w:rPr>
        <w:t>ТГПУ</w:t>
      </w:r>
      <w:r>
        <w:rPr>
          <w:rFonts w:ascii="Verdana" w:hAnsi="Verdana"/>
          <w:color w:val="000000"/>
          <w:sz w:val="18"/>
          <w:szCs w:val="18"/>
        </w:rPr>
        <w:t>.</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Структурно диссертация состоит из введения, трех глав, включающих восемь параграфов, заключения, списков нормативных актов и литературы.</w:t>
      </w:r>
    </w:p>
    <w:p w:rsidR="00130EEA" w:rsidRDefault="00130EEA" w:rsidP="00130EE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Мельникова, Валентина Григорьевна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право России представляет собой систему правовых норм, регулирующих социально-трудовые отношения в сфере</w:t>
      </w:r>
      <w:r>
        <w:rPr>
          <w:rStyle w:val="WW8Num3z0"/>
          <w:rFonts w:ascii="Verdana" w:hAnsi="Verdana"/>
          <w:color w:val="000000"/>
          <w:sz w:val="18"/>
          <w:szCs w:val="18"/>
        </w:rPr>
        <w:t> </w:t>
      </w:r>
      <w:r>
        <w:rPr>
          <w:rStyle w:val="WW8Num4z0"/>
          <w:rFonts w:ascii="Verdana" w:hAnsi="Verdana"/>
          <w:color w:val="4682B4"/>
          <w:sz w:val="18"/>
          <w:szCs w:val="18"/>
        </w:rPr>
        <w:t>неединоличного</w:t>
      </w:r>
      <w:r>
        <w:rPr>
          <w:rFonts w:ascii="Verdana" w:hAnsi="Verdana"/>
          <w:color w:val="000000"/>
          <w:sz w:val="18"/>
          <w:szCs w:val="18"/>
        </w:rPr>
        <w:t>, несамостоятельного, подчиненного работодателю труда. Данная система является сложной, открытой, органичной, характеризуется определенным составом и структурой. Иерархичность системы трудового права определяется наличием в ней подсистем разных уровней: частей, институтов. Трудовое право, в свою очередь, является подсистемой в системе российского права (метасистеме) и выполняет в ней определенную функцию — регулирование социально-трудового поведения определенного круга субъектов.</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Применение системного подхода при изучении трудового права позволяет рассматривать его как систему, т.е. упорядоченное определенным образом множество элементов. Для ее изучения и диссертации предпринята попытка установить цели этой системы и раскрыть механизм их достижения. Исследование границ этой системы привело к пониманию трудового права как относительно обособленной, качественно своеобразной подсистемы российского права, имеющей специфические цели и задачи правового регулирования, характеризующейся своим составом и структурой. Для описания состава системы необходимо выявить основание, признак, отражающий свойства системы в целом и каждого ее элемента. В теории российского права критерий, по которому нормы права, выступающие в качестве элемента системы, т.е. неделимой при данном </w:t>
      </w:r>
      <w:r>
        <w:rPr>
          <w:rFonts w:ascii="Verdana" w:hAnsi="Verdana"/>
          <w:color w:val="000000"/>
          <w:sz w:val="18"/>
          <w:szCs w:val="18"/>
        </w:rPr>
        <w:lastRenderedPageBreak/>
        <w:t>рассмотрении частью системы, объединяются в институты, подотрасли и отрасли, традиционно определяется как системообразующий признак. Анализ мнений, высказанных в теории права и в науке трудового права, показал, что в качестве такого системообразующего признака обычно называются предмет и метод правового регулирования. При этом предмет, т.е. регулируемые правом общественные отношения, являются основным критерием, а метод - вспомогательным. Построение и теоретическое обоснование системы отрасли трудового права на основе указанных критериев оказалось не бесспорным. В первую очередь потому, что этот признак лежит вне системы, во — вторую, сами общественные отношения, регулируемые нормами трудового права, могут быть сгруппированы по-разному. Так, в науке трудового права принято выделять в предмете правового регулирования трудовые отношения и тесно с ними связанные (производные от трудовых) отношения. Обоснование качественного своеобразия той или иной группы общественных отношений возможно по различным аспектам их содержания, что приводит к появлению большого количества правовых институтов и</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усложняет систему трудового права. Кроме того, наряду с концепцией трудовых и тесно с ними связанных общественных отношений, в науке трудового права в 1978 году была предложена концепция индивидуальных и коллективных трудовых отношений, составляющих наряду с отношениями по рассмотрению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предмет трудового права187. Было показано качественное своеобразие указанных групп отношений, различный субъектный состав. Ценным стало и обоснование ее авторами общей направленности трудового права на охрану труда, по сути, выявление цели системы на тот период времени. Появление концепции • вызвало оживленную научную дискуссию, в ходе которой объявление коллективных отношений трудовыми на том основании, что они регулируются трудовым правом было подвергнуто критике. Обсуждение вопросов о содержании этих общественных отношений и их роли в процессе организации труда не привело к пересмотру представлений о системе трудового права. Тем не менее, особый характер коллективных отношений или отношений по участию работников в управлении трудом</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1 87</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С.Л., Лившиц Р.З., Орловский Ю.П. Советское трудовое право: вопросы теории. М., 1978.</w:t>
      </w:r>
      <w:r>
        <w:rPr>
          <w:rStyle w:val="WW8Num3z0"/>
          <w:rFonts w:ascii="Verdana" w:hAnsi="Verdana"/>
          <w:color w:val="000000"/>
          <w:sz w:val="18"/>
          <w:szCs w:val="18"/>
        </w:rPr>
        <w:t> </w:t>
      </w:r>
      <w:r>
        <w:rPr>
          <w:rStyle w:val="WW8Num4z0"/>
          <w:rFonts w:ascii="Verdana" w:hAnsi="Verdana"/>
          <w:color w:val="4682B4"/>
          <w:sz w:val="18"/>
          <w:szCs w:val="18"/>
        </w:rPr>
        <w:t>признавался</w:t>
      </w:r>
      <w:r>
        <w:rPr>
          <w:rFonts w:ascii="Verdana" w:hAnsi="Verdana"/>
          <w:color w:val="000000"/>
          <w:sz w:val="18"/>
          <w:szCs w:val="18"/>
        </w:rPr>
        <w:t>188. Высказывались также различные мнения относительно группировки общественных отношений, опосредствующих процесс применения труда, но не всегда это сопровождалось изменением системы отрасли. Таким образом, группировка общественных отношений жестко не предопределяет организацию норм в отрасли. Поскольку право является относительно обособленной, органичной системой, то основание упорядочения норм необходимо искать «</w:t>
      </w:r>
      <w:r>
        <w:rPr>
          <w:rStyle w:val="WW8Num4z0"/>
          <w:rFonts w:ascii="Verdana" w:hAnsi="Verdana"/>
          <w:color w:val="4682B4"/>
          <w:sz w:val="18"/>
          <w:szCs w:val="18"/>
        </w:rPr>
        <w:t>внутри</w:t>
      </w:r>
      <w:r>
        <w:rPr>
          <w:rFonts w:ascii="Verdana" w:hAnsi="Verdana"/>
          <w:color w:val="000000"/>
          <w:sz w:val="18"/>
          <w:szCs w:val="18"/>
        </w:rPr>
        <w:t>» самого нрава. Для построения модели системы отрасли необходимо выбрать один признак, отражающий собственно юридические закономерности организации норм в трудовом праве.</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в обращении к проблеме системы отрасли возникла в связи с глубинными изменениями в общественных отношениях, которыми сопровождался переход России к рынку. Коренная перестройка общественных отношений, составляющих экономический базис правового регулирования, выступающих «</w:t>
      </w:r>
      <w:r>
        <w:rPr>
          <w:rStyle w:val="WW8Num4z0"/>
          <w:rFonts w:ascii="Verdana" w:hAnsi="Verdana"/>
          <w:color w:val="4682B4"/>
          <w:sz w:val="18"/>
          <w:szCs w:val="18"/>
        </w:rPr>
        <w:t>ресурсом</w:t>
      </w:r>
      <w:r>
        <w:rPr>
          <w:rFonts w:ascii="Verdana" w:hAnsi="Verdana"/>
          <w:color w:val="000000"/>
          <w:sz w:val="18"/>
          <w:szCs w:val="18"/>
        </w:rPr>
        <w:t>», подвергающимся преобразованию (упорядочению) правом, не могли не сказаться на отрасли трудового права и, в частности, на его системе. В ходе подготовки проектов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в науке трудового права обсуждались</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OQ перспективы развития этой отрасли российского права . При этом отмечались такие тенденции, как изменение идеологии трудового права, расширение прав работодателя,</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особенностей регулирования труда отдельных категорий работников190,</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188 См. подробнее</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Л.С.,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Обшей части советского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 2, с.64-71.</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RQ</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Бугров Л. Останется ли трудовое право самостоятельной отраслью?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1995, №9, с.38-40. Пашков А.С. Проект нового трудового кодекса// Государство и право, 1995, №3, с.76-85.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П.В. 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России // Государство и право, 1996, 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Л. Кодекс-энциклопедия или кодекс-конституция? // Человек и труд, 1997, № 12, с.46-48.</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Нестерова</w:t>
      </w:r>
      <w:r>
        <w:rPr>
          <w:rStyle w:val="WW8Num3z0"/>
          <w:rFonts w:ascii="Verdana" w:hAnsi="Verdana"/>
          <w:color w:val="000000"/>
          <w:sz w:val="18"/>
          <w:szCs w:val="18"/>
        </w:rPr>
        <w:t> </w:t>
      </w:r>
      <w:r>
        <w:rPr>
          <w:rFonts w:ascii="Verdana" w:hAnsi="Verdana"/>
          <w:color w:val="000000"/>
          <w:sz w:val="18"/>
          <w:szCs w:val="18"/>
        </w:rPr>
        <w:t>Н.М. Проблемы, концепции и разработки нового Трудового Кодекса РФ материалы конференции) // Государство и право, 2000, № 10, с.57-67 и др.</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190 Лебедев В. О реформе трудового права // Российская юстиция, 1997, №9, с.45-47. необходимость расширения возможностей работников в области</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своих прав, развития социального партнерства, в том числе коллективно-договорного регулирования и участия работников в управлении191 и т.д. Многие из высказанных в ходе дискуссии предложений нашли отражение в принятом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Таким образом, правовое регулирование трудовых отношений в рыночных условиях существенно отличается и по направленности правового воздействия и по содержанию тех общественных отношений, которые составляют предмет регулирования. Изменение системы общественных отношений не могло не сказаться на системе отрасли, поэтому при исследовании системы трудового права необходимо учитывать специфику правового регулирования несамостоятельного, подчиненного работодателю труда в современных условиях. Принцип множественности описаний любой системы обусловил обращение к методу правового сравнения в целях поиска закономерностей организации правовой материи трудового права в условиях рыночной экономики, выявления значения для системы отрасли предмета ее регулирования и других юридических факторов.</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сравнения было выбрано трудовое право</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по нескольким причинам. Правовая система Германии относится к романо-германской (континентальной) правовой семье, с которой правовые системы семьи социалистического права имели общие корни. Трансформация социалистических правовых систем, вероятно, будет сопровождаться реинтеграцией их в романо-германскую правовую семью192. В литературе отмечалась близость данных семей в понимании нормы права, сохранении системы права, юридической терминологии193. Ценным на</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Л. Реформа трудового законодательства: основные папраЕ$лепия //Российская юстиция, 1996, №2, с.41-43.</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192 Давид Р., Жоффре-Спипози К. Основные правовые системы современности: Пер. с фр. В.А. Туманова. М., 2003, с.23-25.</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193 Там же, с.24. современном этапе развития трудового права России может быть опыт ФРГ в регулировании трудовых отношений в рыночных условиях, но заимствование отдельных норм не даст ожидаемых результатов, если не учитывать их место и роль в системе отрасли, взаимосвязи этих норм с другими нормами и явлениями правовой действительности. В связи с этим в диссертации предпринята попытка рассмотреть системы регулирования трудовых отношений в Германии и России, сравнить их, а потом переходить к рассмотрению возможностей заимствования тех или иных норм или институтов. Выявление общих и</w:t>
      </w:r>
      <w:r>
        <w:rPr>
          <w:rStyle w:val="WW8Num3z0"/>
          <w:rFonts w:ascii="Verdana" w:hAnsi="Verdana"/>
          <w:color w:val="000000"/>
          <w:sz w:val="18"/>
          <w:szCs w:val="18"/>
        </w:rPr>
        <w:t> </w:t>
      </w:r>
      <w:r>
        <w:rPr>
          <w:rStyle w:val="WW8Num4z0"/>
          <w:rFonts w:ascii="Verdana" w:hAnsi="Verdana"/>
          <w:color w:val="4682B4"/>
          <w:sz w:val="18"/>
          <w:szCs w:val="18"/>
        </w:rPr>
        <w:t>особенных</w:t>
      </w:r>
      <w:r>
        <w:rPr>
          <w:rStyle w:val="WW8Num3z0"/>
          <w:rFonts w:ascii="Verdana" w:hAnsi="Verdana"/>
          <w:color w:val="000000"/>
          <w:sz w:val="18"/>
          <w:szCs w:val="18"/>
        </w:rPr>
        <w:t> </w:t>
      </w:r>
      <w:r>
        <w:rPr>
          <w:rFonts w:ascii="Verdana" w:hAnsi="Verdana"/>
          <w:color w:val="000000"/>
          <w:sz w:val="18"/>
          <w:szCs w:val="18"/>
        </w:rPr>
        <w:t>черт трудового права разных стран позволяет понять, что именно в организации правовых норм обусловлено экономическими отношениями, составляющими предмет регулирования, а что - специфическими юридическими факторами, т.е. проследить объективные и субъективные основания формирования системы отрасли. Немецкое трудовое право прошло в своем развитии несколько этапов, существенным изменениям было подвергнуто во времена национал-социализма, когда были упразднены институты коллективного представительства интересов работников (профсоюзы и тарифные договоры), но вместе с тем был принят ряд нормативных актов в области защиты работников. После второй мировой войны трудовое право ФРГ формировалось на началах уважения прав человека, социальной справедливости и ответственного самоопределения. Эволюционное развитие трудового права ФРГ в условиях рыночной экономики, достаточно длительный период его действия послужили основой для решения о распространении трудового права ФРГ на всю территорию страны при объединении Германии. Преимуществом трудового права</w:t>
      </w:r>
      <w:r>
        <w:rPr>
          <w:rStyle w:val="WW8Num3z0"/>
          <w:rFonts w:ascii="Verdana" w:hAnsi="Verdana"/>
          <w:color w:val="000000"/>
          <w:sz w:val="18"/>
          <w:szCs w:val="18"/>
        </w:rPr>
        <w:t> </w:t>
      </w:r>
      <w:r>
        <w:rPr>
          <w:rStyle w:val="WW8Num4z0"/>
          <w:rFonts w:ascii="Verdana" w:hAnsi="Verdana"/>
          <w:color w:val="4682B4"/>
          <w:sz w:val="18"/>
          <w:szCs w:val="18"/>
        </w:rPr>
        <w:t>ГДР</w:t>
      </w:r>
      <w:r>
        <w:rPr>
          <w:rStyle w:val="WW8Num3z0"/>
          <w:rFonts w:ascii="Verdana" w:hAnsi="Verdana"/>
          <w:color w:val="000000"/>
          <w:sz w:val="18"/>
          <w:szCs w:val="18"/>
        </w:rPr>
        <w:t> </w:t>
      </w:r>
      <w:r>
        <w:rPr>
          <w:rFonts w:ascii="Verdana" w:hAnsi="Verdana"/>
          <w:color w:val="000000"/>
          <w:sz w:val="18"/>
          <w:szCs w:val="18"/>
        </w:rPr>
        <w:t>было наличие кодифицированного нормативного акта, но созданный в условиях плановой экономики, он фактически не предусматривал тарифной автономии, возможности</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отношений между работниками и работодателями. Специфика трудовых отношений в рыночных условиях хозяйствования, определяющая их правовое регулирование, послужила решающим фактором в выборе законодательства в этой сфере. При объединении Германии было запланировано принять</w:t>
      </w:r>
      <w:r>
        <w:rPr>
          <w:rStyle w:val="WW8Num3z0"/>
          <w:rFonts w:ascii="Verdana" w:hAnsi="Verdana"/>
          <w:color w:val="000000"/>
          <w:sz w:val="18"/>
          <w:szCs w:val="18"/>
        </w:rPr>
        <w:t> </w:t>
      </w:r>
      <w:r>
        <w:rPr>
          <w:rStyle w:val="WW8Num4z0"/>
          <w:rFonts w:ascii="Verdana" w:hAnsi="Verdana"/>
          <w:color w:val="4682B4"/>
          <w:sz w:val="18"/>
          <w:szCs w:val="18"/>
        </w:rPr>
        <w:t>кодифицированный</w:t>
      </w:r>
      <w:r>
        <w:rPr>
          <w:rStyle w:val="WW8Num3z0"/>
          <w:rFonts w:ascii="Verdana" w:hAnsi="Verdana"/>
          <w:color w:val="000000"/>
          <w:sz w:val="18"/>
          <w:szCs w:val="18"/>
        </w:rPr>
        <w:t> </w:t>
      </w:r>
      <w:r>
        <w:rPr>
          <w:rFonts w:ascii="Verdana" w:hAnsi="Verdana"/>
          <w:color w:val="000000"/>
          <w:sz w:val="18"/>
          <w:szCs w:val="18"/>
        </w:rPr>
        <w:t xml:space="preserve">акт, который регулировал бы трудовые отношения, однако пока этого не сделано. Применительно к целям настоящего исследования отсутствие кодекса оказалось положительным фактором, поскольку позволило проследить эволюцию системы трудового права </w:t>
      </w:r>
      <w:r>
        <w:rPr>
          <w:rFonts w:ascii="Verdana" w:hAnsi="Verdana"/>
          <w:color w:val="000000"/>
          <w:sz w:val="18"/>
          <w:szCs w:val="18"/>
        </w:rPr>
        <w:lastRenderedPageBreak/>
        <w:t>Германии, ее внутренние и внешние генетические связи. Стабильность системы трудового права ФРГ, эффективно действующего теперь уже на всей территории Германии, дает основание предположить, что оно соответствует реальным общественным отношениям в сфере несамостоятельного труда в условиях рынка и рассмотреть вопрос о возможности применения ее модели для организации российского трудового права на современном этапе. Вместе с тем, проведенный анализ литературы по немецкому трудовому праву не позволил найти указание на критерии распределения норм по подотраслям и группам, что обусловило обращение к источникам по теории права и системности права. Применение системной философии в науке немецкого права имеет отличную от российского опыта направленность -предпринимаются попытки выявить систему в праве, а именно в его ценностном содержании, решить с помощью понятия системы проблемы иерархии, соподчинения норм. В трудовом праве основной ценностью, в соответствии с которой объединены правовые нормы является защита прав работника. Как уже отмечалось, отрасль включает в себя три составных части, базирующихся на разных исходных нормах. При этом в современной литературе сложившаяся система трудового права воспринимается как данность, теоретически не обосновывается, ее системообразующие признаки не выделяются. Выявленные различия в подходах к понятию системы в российском и немецком праве, не позволяют автоматически перенести модель организации немецкого трудового права на российскую почву. Тем не менее, сравнительный анализ систем трудового права России и Германии позволил выявить объективные основы построения системы трудового права в условиях рыночной экономики и сформулировать ряд предложений по совершенствованию действующей системы российского трудового права.</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системными принципами в основу шлделения подсистем в российском трудовом праве положен признак элемента системы, отражающий ее системные свойства. Элементом системы в диссертации</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трудоправовая норма как единичное правило поведения, т.е. элементарная часть, обладающая свойством системы. Изучение организации системы основано на таком свойстве правовой нормы как регулирование поведения субъектов трудового права. Трудовое право в целом регулирует поведение людей в сфере наемного неединоличного труда. Каждая норма права имеет своих адресатов, группы норм определяют правовое положение определенных субъектов трудового права, в их правах и</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находит свое отражение специфика норм как регуляторов общественных отношений. Именно это положение обусловило выдвижение гипотезы об адресованности норм определенным субъектам как системообразующем признаке, содержащемся внутри самого трудового права. Субъектный критерий позволил проанализировать закономерности организации правовых норм внутри отрасли и выявить следующие подсистемы трудового права:</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Общая часть;</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Индивидуальное трудовое право, с помощью которого: а) осуществляется общее регулирование труда наемных работников; б) закрепляются особенности регулирования труда отдельных категорий работников;</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Коллективное трудовое право, направленное на регулирование: а) социального партнерства в организации; б) социального партнерства на других уровнях;</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Право трудового процесса включает в себя нормы, устанавливающие: а) порядок рассмотрения индивидуальных трудовых споров; б) порядок разрешения коллективных трудовых споров.</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Каждая из указанных подсистем характеризуется качественным своеобразием, единством входящих в нее норм и выполняет определенные задачи в системе отрасли. Предложенная схема отражает систему трудового права Российской Федерации на современном этапе. Эта схема отличается от трактовки системы трудового права ФРГ, поскольку в нем выделение общностей правовых норм на каждом уровне обуславливается разными ценностями,</w:t>
      </w:r>
      <w:r>
        <w:rPr>
          <w:rStyle w:val="WW8Num3z0"/>
          <w:rFonts w:ascii="Verdana" w:hAnsi="Verdana"/>
          <w:color w:val="000000"/>
          <w:sz w:val="18"/>
          <w:szCs w:val="18"/>
        </w:rPr>
        <w:t> </w:t>
      </w:r>
      <w:r>
        <w:rPr>
          <w:rStyle w:val="WW8Num4z0"/>
          <w:rFonts w:ascii="Verdana" w:hAnsi="Verdana"/>
          <w:color w:val="4682B4"/>
          <w:sz w:val="18"/>
          <w:szCs w:val="18"/>
        </w:rPr>
        <w:t>закрепляемыми</w:t>
      </w:r>
      <w:r>
        <w:rPr>
          <w:rStyle w:val="WW8Num3z0"/>
          <w:rFonts w:ascii="Verdana" w:hAnsi="Verdana"/>
          <w:color w:val="000000"/>
          <w:sz w:val="18"/>
          <w:szCs w:val="18"/>
        </w:rPr>
        <w:t> </w:t>
      </w:r>
      <w:r>
        <w:rPr>
          <w:rFonts w:ascii="Verdana" w:hAnsi="Verdana"/>
          <w:color w:val="000000"/>
          <w:sz w:val="18"/>
          <w:szCs w:val="18"/>
        </w:rPr>
        <w:t>той или иной совокупностью правовых норм. Кроме того, существенным отличием российского трудового права является наличие Общей части, а также совокупности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 xml:space="preserve">особенности регулирования труда отдельных категории работников, группы норм, детально регламентирующих порядок разрешения коллективных трудовых споров. Особенности развития российского трудового </w:t>
      </w:r>
      <w:r>
        <w:rPr>
          <w:rFonts w:ascii="Verdana" w:hAnsi="Verdana"/>
          <w:color w:val="000000"/>
          <w:sz w:val="18"/>
          <w:szCs w:val="18"/>
        </w:rPr>
        <w:lastRenderedPageBreak/>
        <w:t>права предопределили и другие отличия в указанных системах трудового права. Каждая из указанных общностей правовых норм взаимодействует с другими и имеет свою цель, подчиненную общей цели системы. Поэтому может стать объектом специального системного исследования. Рамки данной работы не позволили рассмотреть организацию правовых норм внутри приведенных групп (на уровне отдельных институтов). Это самостоятельная исследовательская задача, которая также может быть решена на основе предложенного в диссертации подхода. Анализ и совершенствование системы трудового права необходимы в настоящее время, в интересах обеспечения ее устойчивости, согласованности, непротиворечивости.</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СПИСОК НОРМАТИВНЫХ АКТОВ</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(в ред. от 09.01.1996, 10.02.1996, 09.06.2001, 25.07.2003) // Российская газета. 1993. 25 декабря; Собрание законодательства РФ. 1996. № 3. Ст. 152; Собрание законодательства РФ. 1996. № 7. Ст. 676; Собрание законодательства РФ. 2001. Кч 24. Ст. 2421; Собрание законодательства РФ. 2003. № 30. Ст. 3051;</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(в ред. от 24.07.2002, 25.07.2002, 30.06.2003) // Российская газета. 2001. 31 декабря; Российская газета. 2002. 27 июля; Российская газета. 2002. 30 июля; Собрание законодательства РФ. 2003. № 27 (ч. 1). Ст. 2700;</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(в ред. от 30.06.2003, 18.07.2003)// Собрание законодательства РФ. 2002. № 46. Ст. 4532; Собрание законодательства РФ. 2003. № 27 (ч. 1). Ст. 2700; Собрание законодательства РФ. 2003. № 30. Ст. 3101;</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Федеральный закон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ред. от 21.03.2001, 25.07.2002, 30.06.2003) // Российская газета. 1996. 20 января; Российская газета. 2002. 26 марта; Российская газета. 2002. 30 июля; Собрание законодательства РФ. 2003. № 27 (ч. 1). Ст. 2700;</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Федеральный закон от 27 ноября 2002 г. №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Российская газета. 2002. 30 ноября;</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Федеральный закон от 23 ноября 1995 г. N 175-ФЗ "О порядке разрешения коллективных трудовых споров" (с изм. 6.11, 30.12. 2001) // Собрание законодательства Российской Федерации, 1995, N 48, ст. 4557; Российская газета. 2001. 31 декабря;</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Федеральный закон от 1 мая 1999 г. N 92-ФЗ "О Российской трехсторонней комиссии по регулированию социально-трудовых отношений" // "Российская газета" от 12 мая 1999 г., Собрание законодательства Российской Федерации от 3 мая 1999 г., N 18, ст. 2218.</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Федеральный закон от 17 июля 1999 г. N 181-ФЗ "Об основах охраны труда в Российской Федерации" (с изменениями от 20 мая 2002 г., 10 января 2003 г.) // «Российская газета" от 24 июля 1999 г., "Российской газете" от 15 января 2003 г. N 5.</w:t>
      </w:r>
    </w:p>
    <w:p w:rsidR="00130EEA" w:rsidRDefault="00130EEA" w:rsidP="00130EE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17 июня 1983 г. «О трудовых коллективах и повышении их роли в управлении предприятиями, учреждениями, организациями»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1983. № 25. Ст. 382;</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Нормативные акты ФРГ</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Pr>
          <w:rFonts w:ascii="Verdana" w:hAnsi="Verdana"/>
          <w:color w:val="000000"/>
          <w:sz w:val="18"/>
          <w:szCs w:val="18"/>
        </w:rPr>
        <w:t xml:space="preserve">1. Grundgesetz fuer die Bundesrepublik Deutschland. Vom 23. </w:t>
      </w:r>
      <w:r w:rsidRPr="00130EEA">
        <w:rPr>
          <w:rFonts w:ascii="Verdana" w:hAnsi="Verdana"/>
          <w:color w:val="000000"/>
          <w:sz w:val="18"/>
          <w:szCs w:val="18"/>
          <w:lang w:val="en-US"/>
        </w:rPr>
        <w:t>Mai 1949 (BGB1. I S. 1) Zuletzt geandert durch Gesetz vom 26.7.2002 (BGB1. I S. 2863);</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2. Buergerliches Gesetzbuch (BGB). In der Fassung der Bekanntmachung vom 2. Januar 2002. (BGB1. I S. 42, Ber. 2909). Zuletzt geandert durch Gesetz vom 24.8.2002 (BGB 1.1 S. 3412);</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3. Gesetz ueber den Nachweis der fur ein Arbeitsverhaltnis geltenden wesentlichen Bedingungen (Nachweisgesetz - NachwG). Vom 20. Juli 1995 (BGB 1. IS. 946);</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4. Gesetz zum Schutz der Beschaftigten vor sexueller Belastigung am Arbeitsplatz (Beschaftigtenschutzgesetz). Vom 24. Juni 1994 (BGB1.1 S. 1406, 1412);</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5. Gesetz iiber Teilzeitarbeit und befristete Arbeitsvertrage (Teilzeit-und Befristigungsgesetz - TzBfG) Vom 21. Dezember 2000 (BGB1.1 S. 1966);</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lastRenderedPageBreak/>
        <w:t>6. Gesetz ueber die Zahlung des Arbeitsentgelts an Feiertagen und im Krankheitsfall (Entgeltfortzahlungsgesetz). Vom 26. Mai 1994 (BGB1. I S. 1014, 1065);</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7. Gesetz ueber die Fortzahlung des Arbeitsentgelts im Krankheitsfalle (Lohnfortzahlungsgesetz). Vom 27. Juli 1969 (BGB1.1 S. 946);</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8. Mindesturlaubsgesetz fuer Arbeitnehmer (Bundesurlaubsgesetz). Vom 8. Januar 1963 (BGB1.1 S. 2);</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9. Kundigungsschutzgesetz (KSchG). In der Fassung der Bekanntmachung vom 25. August 1969 ( BGB1.1 S. 1317);</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10. Gesetz ueber den Schutz des Arbeitsplatzes bei Einberufung zum Wehrdienst (Arbeitsplatzschutzgesetz - ArbPlSchG). In der Fassung der Bekanntmachung vom 14. Februar2001 (BGB1.1 S. 253);</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11. Gesetz ueber die Durchfuhrung von Massnamen des Arbeitsschutzes zur Verbesserung der Sicherheit und des Gesundheitsschutzes der Beschaftigten bei der Arbeit (Arbeitsschutzgesetz - ArbSchG) Vom 7. August 1996 (BGB1.IS. 1246);</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12. Gesetz iiber Betriebsarzte, Sicherheitsingenieure und andere Fachkrafte fur Arbeitssicherheit. Vom 12. Dezember 1973 (BGB1. I S. 1885);</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13. Arbeitszeitgesetz (ArbZG). Vom 6. Juni 1994 (BGB1 I S.</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1170);</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14. Gesetz iiber den Ladenschluss. Vom 28. November 1956 (BGB1 I S. 875);</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15. Gesetz zum Schutze der ervverbstatigen Mutter (Mutterschutzgesetz - MuSchG). In der Fassung der Bekanntmachung vom 20. Juni 2002 (BGB1.IS. 2318);</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16. Gesetz zum Schutze der arbeitenden Jugend (Jugenarbeitsschutzgesetz - JarbSchG). Vom 12. April 1976 (BGB1.1 S. 965);</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17. Betriebsverfassungsgesetz. In der Fassung der Bekanntmachung vom 25. September 2001 (BGB1.1 S. 2518);</w:t>
      </w:r>
    </w:p>
    <w:p w:rsidR="00130EEA" w:rsidRPr="00130EEA" w:rsidRDefault="00130EEA" w:rsidP="00130EEA">
      <w:pPr>
        <w:pStyle w:val="WW8Num2z0"/>
        <w:shd w:val="clear" w:color="auto" w:fill="F7F7F7"/>
        <w:spacing w:before="75" w:line="270" w:lineRule="atLeast"/>
        <w:ind w:firstLine="480"/>
        <w:jc w:val="both"/>
        <w:rPr>
          <w:rFonts w:ascii="Verdana" w:hAnsi="Verdana"/>
          <w:color w:val="000000"/>
          <w:sz w:val="18"/>
          <w:szCs w:val="18"/>
          <w:lang w:val="en-US"/>
        </w:rPr>
      </w:pPr>
      <w:r w:rsidRPr="00130EEA">
        <w:rPr>
          <w:rFonts w:ascii="Verdana" w:hAnsi="Verdana"/>
          <w:color w:val="000000"/>
          <w:sz w:val="18"/>
          <w:szCs w:val="18"/>
          <w:lang w:val="en-US"/>
        </w:rPr>
        <w:t>18. Arbeitsgerichtsgesetz. In der Fassung der Bekanntmachung vom 2. Juli 1979 (BGB1.1 S. 853 ber. S. 1036);</w:t>
      </w:r>
    </w:p>
    <w:p w:rsidR="00130EEA" w:rsidRDefault="00130EEA" w:rsidP="00130EEA">
      <w:pPr>
        <w:pStyle w:val="WW8Num2z0"/>
        <w:shd w:val="clear" w:color="auto" w:fill="F7F7F7"/>
        <w:spacing w:before="75" w:line="270" w:lineRule="atLeast"/>
        <w:ind w:firstLine="480"/>
        <w:jc w:val="both"/>
        <w:rPr>
          <w:rFonts w:ascii="Verdana" w:hAnsi="Verdana"/>
          <w:color w:val="000000"/>
          <w:sz w:val="18"/>
          <w:szCs w:val="18"/>
        </w:rPr>
      </w:pPr>
      <w:r w:rsidRPr="00130EEA">
        <w:rPr>
          <w:rFonts w:ascii="Verdana" w:hAnsi="Verdana"/>
          <w:color w:val="000000"/>
          <w:sz w:val="18"/>
          <w:szCs w:val="18"/>
          <w:lang w:val="en-US"/>
        </w:rPr>
        <w:t xml:space="preserve">19. Zivilprozessordnung. In der Fassung vom 12. </w:t>
      </w:r>
      <w:r>
        <w:rPr>
          <w:rFonts w:ascii="Verdana" w:hAnsi="Verdana"/>
          <w:color w:val="000000"/>
          <w:sz w:val="18"/>
          <w:szCs w:val="18"/>
        </w:rPr>
        <w:t>September 1950 (BGB1.S. 533).</w:t>
      </w:r>
    </w:p>
    <w:p w:rsidR="00130EEA" w:rsidRDefault="00130EEA" w:rsidP="00130EE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Мельникова, Валентина Григорьевна, 2004 год</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и колхозного права в системе советского социалистического права // Советское государство и право, 1958, №5, с.117-124.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1954.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Т. 1. Свердловск,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Т. 2. Свердловск, 1973.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 отраслях права // Советское государство и право, 1972, №3, с.10-15.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и правовая система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№1, 27-34.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Ю.Андреев B.C.,</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Смирнов О.В., Смолярчук В.И. Проблемы общей части советского трудового права // Правоведение, 1980, №2 с. 64-71.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П.Аракчеев B.C. 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нормах в трудовом праве // Актуальные проблемы государства и права на современном этапе. Томск, 1985, с.84-86.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Сущность и виды юридической процедуры в трудовом праве // Проблемы совершенствования гражданско-правового регулирования. Томск, 1986, с.87-95.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О.А., Калганова С.Г., Мартиросян Э.Р.,</w:t>
      </w:r>
      <w:r>
        <w:rPr>
          <w:rStyle w:val="WW8Num3z0"/>
          <w:rFonts w:ascii="Verdana" w:hAnsi="Verdana"/>
          <w:color w:val="000000"/>
          <w:sz w:val="18"/>
          <w:szCs w:val="18"/>
        </w:rPr>
        <w:t> </w:t>
      </w:r>
      <w:r>
        <w:rPr>
          <w:rStyle w:val="WW8Num4z0"/>
          <w:rFonts w:ascii="Verdana" w:hAnsi="Verdana"/>
          <w:color w:val="4682B4"/>
          <w:sz w:val="18"/>
          <w:szCs w:val="18"/>
        </w:rPr>
        <w:t>Омелехин</w:t>
      </w:r>
      <w:r>
        <w:rPr>
          <w:rStyle w:val="WW8Num3z0"/>
          <w:rFonts w:ascii="Verdana" w:hAnsi="Verdana"/>
          <w:color w:val="000000"/>
          <w:sz w:val="18"/>
          <w:szCs w:val="18"/>
        </w:rPr>
        <w:t> </w:t>
      </w:r>
      <w:r>
        <w:rPr>
          <w:rFonts w:ascii="Verdana" w:hAnsi="Verdana"/>
          <w:color w:val="000000"/>
          <w:sz w:val="18"/>
          <w:szCs w:val="18"/>
        </w:rPr>
        <w:t>Н.В. Проблемы трудового права. Новосибирск,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М.Афанасьев В. Г. Общество: системность, познание, управление. М., 1981.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Системность и общество. М., 1980.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Конспект лекций. Харьков, 1965.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Советское государство и право, 1971, № 10, с.45-50.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Сборник ученых трудов Свердловского юридического института. Свердловск, 1964.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Л.К., Бикеев Л.А., Сафина Д.А. Индивидуально-договорное регулирование труда рабочих и служащих. Казань, 1984.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Берг</w:t>
      </w:r>
      <w:r>
        <w:rPr>
          <w:rStyle w:val="WW8Num3z0"/>
          <w:rFonts w:ascii="Verdana" w:hAnsi="Verdana"/>
          <w:color w:val="000000"/>
          <w:sz w:val="18"/>
          <w:szCs w:val="18"/>
        </w:rPr>
        <w:t> </w:t>
      </w:r>
      <w:r>
        <w:rPr>
          <w:rFonts w:ascii="Verdana" w:hAnsi="Verdana"/>
          <w:color w:val="000000"/>
          <w:sz w:val="18"/>
          <w:szCs w:val="18"/>
        </w:rPr>
        <w:t>О.В. Некоторые вопросы теории нормы права // Государство и право, 2003, №4, с. 19-25.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Берталанфи J1. фон. История и статус общей теории систем. Системные исследования: Ежегодник 1973. М., 1973, с. 20-37.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Садовский В.П., Юдин Э.Г. Системный подход в современной науке. Проблемы методологии системного исследования. Ред.</w:t>
      </w:r>
      <w:r>
        <w:rPr>
          <w:rStyle w:val="WW8Num3z0"/>
          <w:rFonts w:ascii="Verdana" w:hAnsi="Verdana"/>
          <w:color w:val="000000"/>
          <w:sz w:val="18"/>
          <w:szCs w:val="18"/>
        </w:rPr>
        <w:t> </w:t>
      </w:r>
      <w:r>
        <w:rPr>
          <w:rStyle w:val="WW8Num4z0"/>
          <w:rFonts w:ascii="Verdana" w:hAnsi="Verdana"/>
          <w:color w:val="4682B4"/>
          <w:sz w:val="18"/>
          <w:szCs w:val="18"/>
        </w:rPr>
        <w:t>коллегия</w:t>
      </w:r>
      <w:r>
        <w:rPr>
          <w:rStyle w:val="WW8Num3z0"/>
          <w:rFonts w:ascii="Verdana" w:hAnsi="Verdana"/>
          <w:color w:val="000000"/>
          <w:sz w:val="18"/>
          <w:szCs w:val="18"/>
        </w:rPr>
        <w:t> </w:t>
      </w:r>
      <w:r>
        <w:rPr>
          <w:rFonts w:ascii="Verdana" w:hAnsi="Verdana"/>
          <w:color w:val="000000"/>
          <w:sz w:val="18"/>
          <w:szCs w:val="18"/>
        </w:rPr>
        <w:t>И.В. Блауберг и др. М., 1970.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Юдин Э.Г. Системный подход в социальных исследованиях // Вопросы философии, 1967, № 9, с. 101-111.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Юдин Э.Г. Становление и сущность системного подхода, М., 1973.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 О предмете советского гражданского права // Советское государство и право, 1940, №1, с. 36-52.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отраслевой принадлежности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связанных с трудом//Журнал российского права, 2000, № 11, с.31-39.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1983 г., N 25, ст. 382.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С.В. Локальные нормативные правовые акты и их роль в установлении внутреннего трудового распорядка организации: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2001.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ЗГВойтинский И.С. Трудовое право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Москва-Ленинград, 1925.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Гаазе-Рапопорт М.Г. Кибернетика и теория систем. Системные исследования. Ежегодник 1973. М., 1973, с.63-75.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Предмет и система советского трудового права // Советское государство и право, 1940, №2, с.55-71.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Григорьева</w:t>
      </w:r>
      <w:r>
        <w:rPr>
          <w:rStyle w:val="WW8Num3z0"/>
          <w:rFonts w:ascii="Verdana" w:hAnsi="Verdana"/>
          <w:color w:val="000000"/>
          <w:sz w:val="18"/>
          <w:szCs w:val="18"/>
        </w:rPr>
        <w:t> </w:t>
      </w:r>
      <w:r>
        <w:rPr>
          <w:rFonts w:ascii="Verdana" w:hAnsi="Verdana"/>
          <w:color w:val="000000"/>
          <w:sz w:val="18"/>
          <w:szCs w:val="18"/>
        </w:rPr>
        <w:t>З.Д. Теоретические основы правового регулирования труда молодежи в СССР. Пермь, 1988.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Основания и пределы дифференциации трудового нрава // Российское трудовое право на рубеже тысячелетий. Материалы Всероссийской научной конференции 26-27 октября 2000 г., часть 1, СПб., 2001, с.72-87.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Выбор терминов для обозначения понятий в трудовом праве // Правоведение, 2000, № 5, с.49-59.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М., 1967.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Давид Р., Жоффре-Спинози К. Основные правовые системы современности: Пер. с фр. В.А. Туманова.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 Советское государство и право, 1956, № 8, с.88-97.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Общеправовые средства в механизме правового регулирования трудовых отношений // Правоведение, 2000, №3, с.56-62.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Тенденции развития трудового права в промышленно развитых странах // Государство и право, 1995, №5, с. 103-109.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дисс. . канд. юрид. наук. Омск, 2002.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с. 53-61.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 // Государство и право, 1995, №3, с.30-39.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 с.43-52.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Шаргородский М.Д., Вопросы теории права. М., 1961.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Структурные подразделения системы права (на материалах гражданского права) / Ученые записки ВНИИСЗ, вып. 14, М., 1968.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Е.В. Представительство в трудовом праве / Правовые проблемы укрепления российской государственности. Часть 12, Томск, 2001, с. 253-255.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Каган</w:t>
      </w:r>
      <w:r>
        <w:rPr>
          <w:rStyle w:val="WW8Num3z0"/>
          <w:rFonts w:ascii="Verdana" w:hAnsi="Verdana"/>
          <w:color w:val="000000"/>
          <w:sz w:val="18"/>
          <w:szCs w:val="18"/>
        </w:rPr>
        <w:t> </w:t>
      </w:r>
      <w:r>
        <w:rPr>
          <w:rFonts w:ascii="Verdana" w:hAnsi="Verdana"/>
          <w:color w:val="000000"/>
          <w:sz w:val="18"/>
          <w:szCs w:val="18"/>
        </w:rPr>
        <w:t>М.С. Система и структура. В кн. Системный подход и гуманитарное знание: Избранные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J1.: Изд-во Ленинградского университета, 1991, с.30-48.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 процессуальных отношений (теоретические вопросы). Дисс. канд. юрид. наук, Томск,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Методология права. Предмет, функции, проблемы философии права. М., 2001.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Проблема целостности в праве // Советское государство и право, 1971, №7, с. 14-24.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Кирин</w:t>
      </w:r>
      <w:r>
        <w:rPr>
          <w:rStyle w:val="WW8Num3z0"/>
          <w:rFonts w:ascii="Verdana" w:hAnsi="Verdana"/>
          <w:color w:val="000000"/>
          <w:sz w:val="18"/>
          <w:szCs w:val="18"/>
        </w:rPr>
        <w:t> </w:t>
      </w:r>
      <w:r>
        <w:rPr>
          <w:rFonts w:ascii="Verdana" w:hAnsi="Verdana"/>
          <w:color w:val="000000"/>
          <w:sz w:val="18"/>
          <w:szCs w:val="18"/>
        </w:rPr>
        <w:t>В.А. Функциональные связи правовых норм // Советское государство и право, 1972, №5, с.30-39.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Сафонов В.А. Проблемы правового регулирования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Правоведение, 1995, №3, с.25-36.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при процедурах банкротства работодателя. Автореф. дисс.канд. юрид. наук, СПб.,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Проект Трудового кодекса республики Беларусь // Государство и право, 1996, № 6, с. 111-120.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№9, с.27-41.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Л. Кодекс-энциклопедия или кодекс-конституция? // Человек и труд, 1997, № 12, с.46-48.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Вып.1. Томск, 2001.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1981.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Какой должна быть система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Российская юстиция, 1999, № 9, с.35-37.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Основные направления совершенствования законодательства о труде // Правовые проблемы укрепления российской государственности. Ч. 5. / Под ред. Б.Л.</w:t>
      </w:r>
      <w:r>
        <w:rPr>
          <w:rStyle w:val="WW8Num3z0"/>
          <w:rFonts w:ascii="Verdana" w:hAnsi="Verdana"/>
          <w:color w:val="000000"/>
          <w:sz w:val="18"/>
          <w:szCs w:val="18"/>
        </w:rPr>
        <w:t> </w:t>
      </w:r>
      <w:r>
        <w:rPr>
          <w:rStyle w:val="WW8Num4z0"/>
          <w:rFonts w:ascii="Verdana" w:hAnsi="Verdana"/>
          <w:color w:val="4682B4"/>
          <w:sz w:val="18"/>
          <w:szCs w:val="18"/>
        </w:rPr>
        <w:t>Хаскельберга</w:t>
      </w:r>
      <w:r>
        <w:rPr>
          <w:rFonts w:ascii="Verdana" w:hAnsi="Verdana"/>
          <w:color w:val="000000"/>
          <w:sz w:val="18"/>
          <w:szCs w:val="18"/>
        </w:rPr>
        <w:t>. Томск, 2001, С. 3-7.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Вын.2.Томск, 2001.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Вын.З. Томск, 2002.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 развитии трудового права в учебной литературе // Государство и право, 2000, № 8, с. 123-125.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Есть ли институт представительства в трудовом праве? / Правовые проблемы укрепления российской государственности. Часть 12. Томск, 2002, с.256-259.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Договоры в трудовом праве России // Российское трудовое право на рубеже тысячелетий. Материалы Всероссийской научной конференции 26-27 октября 2000 г., часть 1, СПб., 2001, с. 160170.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процедурно-процессуальное право // Трудовое право, 2003, №3, с.76-77.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Чернышова И.В. Догмы трудового нрава / Современные проблемы трудового права России (Сборник статей), Новосибирск,2002, с.8-16.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Теоретические основы Трудового кодекса РФ // Трудовое право, 2003, №11, с.7-15.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поиск концепции // Советское государство и право. 1990. № 7. С. 47-56.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работники: история, теория, практика правового механизма социального партнерства. Ярославль,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Том 1., М.,2003.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1989.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 Государство и право, 1996, № 6, с.42-48.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Маркарян</w:t>
      </w:r>
      <w:r>
        <w:rPr>
          <w:rStyle w:val="WW8Num3z0"/>
          <w:rFonts w:ascii="Verdana" w:hAnsi="Verdana"/>
          <w:color w:val="000000"/>
          <w:sz w:val="18"/>
          <w:szCs w:val="18"/>
        </w:rPr>
        <w:t> </w:t>
      </w:r>
      <w:r>
        <w:rPr>
          <w:rFonts w:ascii="Verdana" w:hAnsi="Verdana"/>
          <w:color w:val="000000"/>
          <w:sz w:val="18"/>
          <w:szCs w:val="18"/>
        </w:rPr>
        <w:t>Э.С. Вопросы системного исследования общества. М.,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Мащок А.Р.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развитого социалистического общества. Киев, 1984.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Трудовое право в системе отраслей российского права. Автореф. дисс. канд. юрид. наук. Томск,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Соотношение системы права и системы законодательства// Вестник Омского университета, 1998, №1, С.88-90.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История трудового права: теория и практика // Государство и право, 1998, № 12, с.55-61.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Региональная общественная организация Независимый экспертно-правовой совет. Предложения по концепции создания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Адрес в Интернет: http:// www.hro.org/docs/expert/mironov.htm.</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J1.A. Синергетические основы метода правового сравнения // Ежегодник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2001 год. М., 2002, с. 58-65.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Монастырский</w:t>
      </w:r>
      <w:r>
        <w:rPr>
          <w:rStyle w:val="WW8Num3z0"/>
          <w:rFonts w:ascii="Verdana" w:hAnsi="Verdana"/>
          <w:color w:val="000000"/>
          <w:sz w:val="18"/>
          <w:szCs w:val="18"/>
        </w:rPr>
        <w:t> </w:t>
      </w:r>
      <w:r>
        <w:rPr>
          <w:rFonts w:ascii="Verdana" w:hAnsi="Verdana"/>
          <w:color w:val="000000"/>
          <w:sz w:val="18"/>
          <w:szCs w:val="18"/>
        </w:rPr>
        <w:t>Е.А. О системе общей части</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союзных республик// Проблемы трудового права и права социального обеспечения, М., 1975, с. 97-101.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 вопросу о предмете и системе советского трудового права // Проблемы трудового права и права социального обеспечения, М., 1975, с.52-57.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советского законодательства о труде. М., 1985.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Современные проблемы трудового права // Человек и труд, 1997, № 12, с.54-55.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государства в механизме социального партнерства / Журнал российского права, 2000, №2, с. 16-25.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Трудовой арбитражный суд для разрешения коллективных трудовых споров. Справочник кадровика,2002, №8. Адрес в Интернет: http://wmv.kadrovik.rU/08-2002/6.htm.</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Нуртдинова А. Реформа трудового законодательства: основные направления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2, с.41-43.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Овчинников</w:t>
      </w:r>
      <w:r>
        <w:rPr>
          <w:rStyle w:val="WW8Num3z0"/>
          <w:rFonts w:ascii="Verdana" w:hAnsi="Verdana"/>
          <w:color w:val="000000"/>
          <w:sz w:val="18"/>
          <w:szCs w:val="18"/>
        </w:rPr>
        <w:t> </w:t>
      </w:r>
      <w:r>
        <w:rPr>
          <w:rFonts w:ascii="Verdana" w:hAnsi="Verdana"/>
          <w:color w:val="000000"/>
          <w:sz w:val="18"/>
          <w:szCs w:val="18"/>
        </w:rPr>
        <w:t>Н.Ф. Структура и симметрия. Системные исследования. Ежегодник 1969. М., 1969, c.l 11-121.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И.В. О системе советского социалистического права // Советское государство и право, 1958, №11, с.8-15.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Пашерстпик А.Е. Теоретические вопросы кодификации общесоюзного законодательства о труде. М., 1955.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Перегудов</w:t>
      </w:r>
      <w:r>
        <w:rPr>
          <w:rStyle w:val="WW8Num3z0"/>
          <w:rFonts w:ascii="Verdana" w:hAnsi="Verdana"/>
          <w:color w:val="000000"/>
          <w:sz w:val="18"/>
          <w:szCs w:val="18"/>
        </w:rPr>
        <w:t> </w:t>
      </w:r>
      <w:r>
        <w:rPr>
          <w:rFonts w:ascii="Verdana" w:hAnsi="Verdana"/>
          <w:color w:val="000000"/>
          <w:sz w:val="18"/>
          <w:szCs w:val="18"/>
        </w:rPr>
        <w:t>Ф. И., Тарасенко Ф.П. Основы системного анализа, Томск,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Проект нового Трудового кодекса // Государство и право, 1995, №3, с.76-85.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Передерни</w:t>
      </w:r>
      <w:r>
        <w:rPr>
          <w:rStyle w:val="WW8Num3z0"/>
          <w:rFonts w:ascii="Verdana" w:hAnsi="Verdana"/>
          <w:color w:val="000000"/>
          <w:sz w:val="18"/>
          <w:szCs w:val="18"/>
        </w:rPr>
        <w:t> </w:t>
      </w:r>
      <w:r>
        <w:rPr>
          <w:rFonts w:ascii="Verdana" w:hAnsi="Verdana"/>
          <w:color w:val="000000"/>
          <w:sz w:val="18"/>
          <w:szCs w:val="18"/>
        </w:rPr>
        <w:t>С.В. Правовая защита трудовых прав работников // Вестник Омского университета, 1997, Вып. 4, с.90-93.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Нормы советского права и их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Автореф. дис.к.ю.н. М., 1962.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Взаимодействие системы права и системы законодательства в современной России // Государство и право, 1999, №9, с.5-12.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Пригожим И., Стенгерс И. Порядок из хаоса. Новый диалог человека с природой. М., 1986.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Проблемы общей теории права и государства / Под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Проблемы, концепции и разработки нового Трудового кодекса РФ (Материалы конференции) // Государство и право, 2000, № 10, с.57-67.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Проблемы методологии системного исследования. Ред. коллегия И.В. Блауберг и др. М., 1970.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О системе советского трудового законодательства // Советское государство и право, 1974, №2, с.47-53.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Рапопорт А. Различные подходы к общей теории систем. Системные исследования. Ежегодник 1969. М., 1969.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Российское трудовое право / Под ред. А.Д. Зайкина. М.,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Рычагова</w:t>
      </w:r>
      <w:r>
        <w:rPr>
          <w:rStyle w:val="WW8Num3z0"/>
          <w:rFonts w:ascii="Verdana" w:hAnsi="Verdana"/>
          <w:color w:val="000000"/>
          <w:sz w:val="18"/>
          <w:szCs w:val="18"/>
        </w:rPr>
        <w:t> </w:t>
      </w:r>
      <w:r>
        <w:rPr>
          <w:rFonts w:ascii="Verdana" w:hAnsi="Verdana"/>
          <w:color w:val="000000"/>
          <w:sz w:val="18"/>
          <w:szCs w:val="18"/>
        </w:rPr>
        <w:t>О.Е. Некоторые проблемы формирования структуры трудового права Российской Федерации // Российское трудовое право на рубеже тысячелетий: Материалы Всероссийской научной конференции. В 2-х частях. Часть 2. СПб., 2001. С. 172-179.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Проблемы процедурных норм в проекте Трудового кодекса РФ // Актуальные проблемы правоведения в современный период. Томск, 1996, с. 110-112.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1986.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Сагатовский</w:t>
      </w:r>
      <w:r>
        <w:rPr>
          <w:rStyle w:val="WW8Num3z0"/>
          <w:rFonts w:ascii="Verdana" w:hAnsi="Verdana"/>
          <w:color w:val="000000"/>
          <w:sz w:val="18"/>
          <w:szCs w:val="18"/>
        </w:rPr>
        <w:t> </w:t>
      </w:r>
      <w:r>
        <w:rPr>
          <w:rFonts w:ascii="Verdana" w:hAnsi="Verdana"/>
          <w:color w:val="000000"/>
          <w:sz w:val="18"/>
          <w:szCs w:val="18"/>
        </w:rPr>
        <w:t>В.Н. Основы систематизации всеобщих категорий. Томск, 1973.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Основания общей теории систем. Логико-методологический анализ. М., 1974.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Семенов Д. Нужно изменить не только содержание, но и структуру // Человек и труд, 1997, № 12, с.52-54.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Семешота</w:t>
      </w:r>
      <w:r>
        <w:rPr>
          <w:rStyle w:val="WW8Num3z0"/>
          <w:rFonts w:ascii="Verdana" w:hAnsi="Verdana"/>
          <w:color w:val="000000"/>
          <w:sz w:val="18"/>
          <w:szCs w:val="18"/>
        </w:rPr>
        <w:t> </w:t>
      </w:r>
      <w:r>
        <w:rPr>
          <w:rFonts w:ascii="Verdana" w:hAnsi="Verdana"/>
          <w:color w:val="000000"/>
          <w:sz w:val="18"/>
          <w:szCs w:val="18"/>
        </w:rPr>
        <w:t>Н.Н. Запреты и ограничения в правовом регулировании трудовых отношений в Российской Федерации. Автореф. дисс. к. ю. п., Екатеринбург,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Семешота</w:t>
      </w:r>
      <w:r>
        <w:rPr>
          <w:rStyle w:val="WW8Num3z0"/>
          <w:rFonts w:ascii="Verdana" w:hAnsi="Verdana"/>
          <w:color w:val="000000"/>
          <w:sz w:val="18"/>
          <w:szCs w:val="18"/>
        </w:rPr>
        <w:t> </w:t>
      </w:r>
      <w:r>
        <w:rPr>
          <w:rFonts w:ascii="Verdana" w:hAnsi="Verdana"/>
          <w:color w:val="000000"/>
          <w:sz w:val="18"/>
          <w:szCs w:val="18"/>
        </w:rPr>
        <w:t>Н.Н. Современные проблемы трудового права России // Государство и право, 2002, №4, 116-120.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Система советского права и перспективы ее развития // Советское государство и право, 1982, № 6, с. 80-110; №7, с. 100-120; №8, с. 49-70.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правоотношения.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Передерни С. В.,</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Семешота Н.Н. Трудовое процедурно-процессуальное право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2002.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Советское государство и право, 1964, №11, с.83-91.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Советское трудовое право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М., 1976.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О специфике социальных управляющих систем // Правоведение, 1971, №4, с. 42-49.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Метод правового регулирования. Теоретические проблемы. М., 1976.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Правовое регулирование: предмет, метод, процесс// Правоведение, 2000, № 4, с.34-45.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Спицнадель</w:t>
      </w:r>
      <w:r>
        <w:rPr>
          <w:rStyle w:val="WW8Num3z0"/>
          <w:rFonts w:ascii="Verdana" w:hAnsi="Verdana"/>
          <w:color w:val="000000"/>
          <w:sz w:val="18"/>
          <w:szCs w:val="18"/>
        </w:rPr>
        <w:t> </w:t>
      </w:r>
      <w:r>
        <w:rPr>
          <w:rFonts w:ascii="Verdana" w:hAnsi="Verdana"/>
          <w:color w:val="000000"/>
          <w:sz w:val="18"/>
          <w:szCs w:val="18"/>
        </w:rPr>
        <w:t>В. Н., Основы системного анализа. СПб.,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Принятию нового Трудового кодекса мешает нерешенность двух основных вопросов // Человек и труд, 1997, №12, с.49-51.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Сыроватская J1.A. Трудовое право. М., 1999.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права. М., 1916.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Таль JI.C.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Часть 1. Ярославль, 1913.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 Теория государства и права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М.,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Тиунова</w:t>
      </w:r>
      <w:r>
        <w:rPr>
          <w:rStyle w:val="WW8Num3z0"/>
          <w:rFonts w:ascii="Verdana" w:hAnsi="Verdana"/>
          <w:color w:val="000000"/>
          <w:sz w:val="18"/>
          <w:szCs w:val="18"/>
        </w:rPr>
        <w:t> </w:t>
      </w:r>
      <w:r>
        <w:rPr>
          <w:rFonts w:ascii="Verdana" w:hAnsi="Verdana"/>
          <w:color w:val="000000"/>
          <w:sz w:val="18"/>
          <w:szCs w:val="18"/>
        </w:rPr>
        <w:t>Л.Б., Системные связи правовой действительности: Методология и теория. СПб., 1991.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Конспект лекций. М.,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Трудовое право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М., 2003.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Трудовое право России./Под ред. А.С. Пашкова. СПб., 1993.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Тюхтин</w:t>
      </w:r>
      <w:r>
        <w:rPr>
          <w:rStyle w:val="WW8Num3z0"/>
          <w:rFonts w:ascii="Verdana" w:hAnsi="Verdana"/>
          <w:color w:val="000000"/>
          <w:sz w:val="18"/>
          <w:szCs w:val="18"/>
        </w:rPr>
        <w:t> </w:t>
      </w:r>
      <w:r>
        <w:rPr>
          <w:rFonts w:ascii="Verdana" w:hAnsi="Verdana"/>
          <w:color w:val="000000"/>
          <w:sz w:val="18"/>
          <w:szCs w:val="18"/>
        </w:rPr>
        <w:t>B.C. Системно-структурный подход и специфика философского знания // Вопросы философии, 1968, № 11, с. 103-121.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Философский энциклопедический словарь. М.: Советская Энциклопедия, 1989.</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1991.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Дискуссия о правовой системе. Введение в дискуссию // Правоведение, 2002, №3, с.29-31.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Чернышова</w:t>
      </w:r>
      <w:r>
        <w:rPr>
          <w:rStyle w:val="WW8Num3z0"/>
          <w:rFonts w:ascii="Verdana" w:hAnsi="Verdana"/>
          <w:color w:val="000000"/>
          <w:sz w:val="18"/>
          <w:szCs w:val="18"/>
        </w:rPr>
        <w:t> </w:t>
      </w:r>
      <w:r>
        <w:rPr>
          <w:rFonts w:ascii="Verdana" w:hAnsi="Verdana"/>
          <w:color w:val="000000"/>
          <w:sz w:val="18"/>
          <w:szCs w:val="18"/>
        </w:rPr>
        <w:t>И.В. Правовые вопросы социального партнерства в субъектах РФ. Лвтореф. дисс. канд. юрид. наук, Томск,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Чернышова</w:t>
      </w:r>
      <w:r>
        <w:rPr>
          <w:rStyle w:val="WW8Num3z0"/>
          <w:rFonts w:ascii="Verdana" w:hAnsi="Verdana"/>
          <w:color w:val="000000"/>
          <w:sz w:val="18"/>
          <w:szCs w:val="18"/>
        </w:rPr>
        <w:t> </w:t>
      </w:r>
      <w:r>
        <w:rPr>
          <w:rFonts w:ascii="Verdana" w:hAnsi="Verdana"/>
          <w:color w:val="000000"/>
          <w:sz w:val="18"/>
          <w:szCs w:val="18"/>
        </w:rPr>
        <w:t>И.В. Правовые вопросы социального партнерства в субъекте Российской Федерации: Дисс. канд. юрид. н. Томск, 2000.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Коллективные трудовые споры в Российской Федерации: Автореф. дис. канд. юрид. наук. Екатеринбург, 1997.</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В.М., Ямпольская Ц.А. О системе советского права // Советское государство и право, 1967, № 9, с.32-40.</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Система советского социалистического права. М., 1961.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Щедровицкий</w:t>
      </w:r>
      <w:r>
        <w:rPr>
          <w:rStyle w:val="WW8Num3z0"/>
          <w:rFonts w:ascii="Verdana" w:hAnsi="Verdana"/>
          <w:color w:val="000000"/>
          <w:sz w:val="18"/>
          <w:szCs w:val="18"/>
        </w:rPr>
        <w:t> </w:t>
      </w:r>
      <w:r>
        <w:rPr>
          <w:rFonts w:ascii="Verdana" w:hAnsi="Verdana"/>
          <w:color w:val="000000"/>
          <w:sz w:val="18"/>
          <w:szCs w:val="18"/>
        </w:rPr>
        <w:t>Г.П. Проблемы методологии системного исследования. М., 1964.</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Юдин</w:t>
      </w:r>
      <w:r>
        <w:rPr>
          <w:rStyle w:val="WW8Num3z0"/>
          <w:rFonts w:ascii="Verdana" w:hAnsi="Verdana"/>
          <w:color w:val="000000"/>
          <w:sz w:val="18"/>
          <w:szCs w:val="18"/>
        </w:rPr>
        <w:t> </w:t>
      </w:r>
      <w:r>
        <w:rPr>
          <w:rFonts w:ascii="Verdana" w:hAnsi="Verdana"/>
          <w:color w:val="000000"/>
          <w:sz w:val="18"/>
          <w:szCs w:val="18"/>
        </w:rPr>
        <w:t>Э.Г. Методологическая природа системного подхода. Системные исследования. Ежегодник 1973. М., 1973.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Право и общественные отношения (основные аспекты содержания и формы советского права). М., 1971.</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Явич JI.C. Сущность права. J1., 1985.</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Явич J1.C. Общая теория права. J1., 1976.</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Явич J1. С. О философии права на XXI век // Правоведение, 2000, №4, с. 4-33.</w:t>
      </w:r>
    </w:p>
    <w:p w:rsidR="00130EEA" w:rsidRDefault="00130EEA" w:rsidP="00130EE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Литература на немецком языке</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169. Adomeit Н. Arbeitsrecht, 12. </w:t>
      </w:r>
      <w:r w:rsidRPr="00130EEA">
        <w:rPr>
          <w:rFonts w:ascii="Verdana" w:hAnsi="Verdana"/>
          <w:color w:val="000000"/>
          <w:sz w:val="18"/>
          <w:szCs w:val="18"/>
          <w:lang w:val="en-US"/>
        </w:rPr>
        <w:t>Aufl. 2000</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170. Arzt G. Einfuehrung in die Rechtswissenschaft. Luchterhand Neuwied, Kriftel, Berlin, 1996.</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171. Beck-Texte im dtv: Arbeitsgesetze, Textausgabe mit einer Einftihrung von Reinhard Richardi, 64 Aufl., Muenchen, 2003.</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172. BroxH., BerndR., Arbeitsrecht, 13. Aufl. 1997.</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173. Canaris, C-W. Systemdenken und Systembegriff in der Jurisprudenz, Berlin 1969.</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174. Daubler, Arbeitsrecht 2,11. Aufl. 1998.</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 xml:space="preserve">175. Dorner </w:t>
      </w:r>
      <w:r>
        <w:rPr>
          <w:rFonts w:ascii="Verdana" w:hAnsi="Verdana"/>
          <w:color w:val="000000"/>
          <w:sz w:val="18"/>
          <w:szCs w:val="18"/>
        </w:rPr>
        <w:t>К</w:t>
      </w:r>
      <w:r w:rsidRPr="00130EEA">
        <w:rPr>
          <w:rFonts w:ascii="Verdana" w:hAnsi="Verdana"/>
          <w:color w:val="000000"/>
          <w:sz w:val="18"/>
          <w:szCs w:val="18"/>
          <w:lang w:val="en-US"/>
        </w:rPr>
        <w:t>. M., Luczak S„ Wildschutz M., Arbeitsrecht, 1998.</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176. Handbuch Arbeitsrecht, 3. Auflage, 2002</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177. Hromadka W. Maschmann F. Arbeitsrecht. Springer. Bd. 1. Individualarbeitsrecht. 2. Aufl. 2002.</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178. Junker A. Arbeitsrecht. Munchen: Beck, 2001.</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179. Kelsen H. Reine Rechtslehre, zweite Auflage 1960, Nachdruck: Wien, 2000.</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180. Lowisch, Manfred Arbeitsrecht: Ein Studientbuch. Dusseldorf, 2000.</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181. Meyers enzyklopadisches Lexikon. Mannheim; Wien; Zurich, 1981.</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182. Munchener Handbuch Arbeitsrecht. Band 1. Individualarbeitsrecht 1, 2000. Herausgegeben von Dr. Reinhard Richardi, Dr. Otfried Wlotzke.</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183. Palandt O. Burgerliches Gesetzbuch. 62., neubearbeitete Auflage. Verlag C.H. Beck. Munchen. 2003.</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184. Peine F.-J. Das Recht als System. Berlin: Dunker und Humboldt, 1983.</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185. Radbruch G. Rechtsphilosophie. Herausgegeben von R. Dreier, S.L. Paulson. C.F. Mueller, Heidelberg, 1999.</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186. Sollner A. GrundriB des Arbeitsrechts, 12. Aufl. 1998.</w:t>
      </w:r>
    </w:p>
    <w:p w:rsidR="00130EEA" w:rsidRPr="00130EEA" w:rsidRDefault="00130EEA" w:rsidP="00130EEA">
      <w:pPr>
        <w:pStyle w:val="WW8Num2z0"/>
        <w:shd w:val="clear" w:color="auto" w:fill="F7F7F7"/>
        <w:spacing w:line="270" w:lineRule="atLeast"/>
        <w:jc w:val="both"/>
        <w:rPr>
          <w:rFonts w:ascii="Verdana" w:hAnsi="Verdana"/>
          <w:color w:val="000000"/>
          <w:sz w:val="18"/>
          <w:szCs w:val="18"/>
          <w:lang w:val="en-US"/>
        </w:rPr>
      </w:pPr>
      <w:r w:rsidRPr="00130EEA">
        <w:rPr>
          <w:rFonts w:ascii="Verdana" w:hAnsi="Verdana"/>
          <w:color w:val="000000"/>
          <w:sz w:val="18"/>
          <w:szCs w:val="18"/>
          <w:lang w:val="en-US"/>
        </w:rPr>
        <w:t>187. Then A. Systematik des Arbeitsrechts, Kissing, 1997.</w:t>
      </w:r>
    </w:p>
    <w:p w:rsidR="004A7469" w:rsidRDefault="00130EEA" w:rsidP="00130EEA">
      <w:pPr>
        <w:rPr>
          <w:rFonts w:ascii="Verdana" w:hAnsi="Verdana"/>
          <w:color w:val="FF0000"/>
          <w:sz w:val="18"/>
          <w:szCs w:val="18"/>
        </w:rPr>
      </w:pPr>
      <w:r w:rsidRPr="00130EEA">
        <w:rPr>
          <w:rFonts w:ascii="Verdana" w:hAnsi="Verdana"/>
          <w:color w:val="000000"/>
          <w:sz w:val="18"/>
          <w:szCs w:val="18"/>
          <w:lang w:val="en-US"/>
        </w:rPr>
        <w:lastRenderedPageBreak/>
        <w:br/>
      </w:r>
      <w:r w:rsidRPr="00130EEA">
        <w:rPr>
          <w:rFonts w:ascii="Verdana" w:hAnsi="Verdana"/>
          <w:color w:val="000000"/>
          <w:sz w:val="18"/>
          <w:szCs w:val="18"/>
          <w:lang w:val="en-US"/>
        </w:rPr>
        <w:br/>
      </w:r>
      <w:bookmarkStart w:id="0" w:name="_GoBack"/>
      <w:bookmarkEnd w:id="0"/>
    </w:p>
    <w:p w:rsidR="006D6340" w:rsidRDefault="006D6340" w:rsidP="00A04FA1">
      <w:pPr>
        <w:rPr>
          <w:rFonts w:ascii="Verdana" w:hAnsi="Verdana"/>
          <w:color w:val="FF0000"/>
          <w:sz w:val="18"/>
          <w:szCs w:val="18"/>
        </w:rPr>
      </w:pPr>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A67" w:rsidRDefault="00194A67">
      <w:r>
        <w:separator/>
      </w:r>
    </w:p>
  </w:endnote>
  <w:endnote w:type="continuationSeparator" w:id="0">
    <w:p w:rsidR="00194A67" w:rsidRDefault="0019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A67" w:rsidRDefault="00194A67">
      <w:r>
        <w:separator/>
      </w:r>
    </w:p>
  </w:footnote>
  <w:footnote w:type="continuationSeparator" w:id="0">
    <w:p w:rsidR="00194A67" w:rsidRDefault="00194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7"/>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44657-4DD8-4ECB-922E-F4D2C66B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65425</TotalTime>
  <Pages>16</Pages>
  <Words>8440</Words>
  <Characters>48110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56438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438</cp:revision>
  <cp:lastPrinted>2009-02-06T08:36:00Z</cp:lastPrinted>
  <dcterms:created xsi:type="dcterms:W3CDTF">2015-03-22T11:10:00Z</dcterms:created>
  <dcterms:modified xsi:type="dcterms:W3CDTF">2016-01-20T09:11:00Z</dcterms:modified>
</cp:coreProperties>
</file>