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7C796" w14:textId="12156CC0" w:rsidR="00EC1362" w:rsidRDefault="00B51386" w:rsidP="00B5138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Овчаренко, Мария Дмитриевна. Коммерческое представительство в гражданском праве: основные виды и </w:t>
      </w:r>
      <w:proofErr w:type="gramStart"/>
      <w:r>
        <w:rPr>
          <w:rFonts w:ascii="Verdana" w:hAnsi="Verdana"/>
          <w:color w:val="000000"/>
          <w:sz w:val="18"/>
          <w:szCs w:val="18"/>
          <w:shd w:val="clear" w:color="auto" w:fill="FFFFFF"/>
        </w:rPr>
        <w:t xml:space="preserve">регуляторы </w:t>
      </w:r>
      <w:bookmarkEnd w:id="0"/>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диссертация ... кандидата юридических наук : 12.00.03 / Овчаренко Мария Дмитриевна; [Место защиты: НГОУ "Московская академия экономики и права"].- Москва, 2014.- 205 с.: ил.</w:t>
      </w:r>
    </w:p>
    <w:p w14:paraId="0B057FBD" w14:textId="77777777" w:rsidR="00B51386" w:rsidRPr="00B51386" w:rsidRDefault="00B51386" w:rsidP="00B5138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51386">
        <w:rPr>
          <w:rFonts w:ascii="Verdana" w:eastAsia="Times New Roman" w:hAnsi="Verdana" w:cs="Times New Roman"/>
          <w:b/>
          <w:bCs/>
          <w:color w:val="AC370B"/>
          <w:kern w:val="0"/>
          <w:sz w:val="23"/>
          <w:szCs w:val="23"/>
          <w:lang w:eastAsia="ru-RU"/>
        </w:rPr>
        <w:t>Введение к работе</w:t>
      </w:r>
    </w:p>
    <w:p w14:paraId="6D0221DE"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Актуальность темы</w:t>
      </w:r>
      <w:r w:rsidRPr="00B51386">
        <w:rPr>
          <w:rFonts w:ascii="Verdana" w:eastAsia="Times New Roman" w:hAnsi="Verdana" w:cs="Times New Roman"/>
          <w:color w:val="000000"/>
          <w:kern w:val="0"/>
          <w:sz w:val="18"/>
          <w:szCs w:val="18"/>
          <w:lang w:eastAsia="ru-RU"/>
        </w:rPr>
        <w:t> предопределена значимостью института коммерческого представительства в Российской Федерации. Все большую распространенность приобретают случаи, когда участники гражданского оборота осуществляют те или иные юридические действия не лично, а посредством представителя. Вместе с тем именно коммерческое представительство возникает в процессе осуществления участниками гражданского оборота предпринимательской деятельности.</w:t>
      </w:r>
    </w:p>
    <w:p w14:paraId="05DA21EF"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Основными экономическими предпосылками распространения среди субъектов предпринимательской деятельности данного института в современных условиях являются, с одной стороны, необходимость в профессиональной составляющей коммерческого представителя для достижения целей эффективной предпринимательской деятельности представляемого лица, а с другой – рационализация и экономия трудовых, материальных и временных ресурсов представляемого, связанных с передачей ряда полномочий в рамках своей предпринимательской деятельности представителю.</w:t>
      </w:r>
    </w:p>
    <w:p w14:paraId="1C54910A"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В то же время юридическая значимость поднятой темы обусловлена недостаточно полным и конкретизированным правовым закреплением коммерческого представительства в нормах гражданского права, а также в неопределенном положении коммерческого представительства в системе гражданского права.</w:t>
      </w:r>
    </w:p>
    <w:p w14:paraId="734CDD7C"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Неясность понимания содержания конструкции коммерческого представительства, его правовой природы как в доктрине, так и на практике, недостатки в правовом регулировании являются серьезными барьерами в развитии посреднической деятельности, приводят к трудностям в практической деятельности сторон соглашений, опосредующих коммерческое представительство, и, как следствие, в определенной мере препятствуют использованию этой конструкции на практике.</w:t>
      </w:r>
    </w:p>
    <w:p w14:paraId="66D9C85E"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Степень научной разработанности проблемы.</w:t>
      </w:r>
      <w:r w:rsidRPr="00B51386">
        <w:rPr>
          <w:rFonts w:ascii="Verdana" w:eastAsia="Times New Roman" w:hAnsi="Verdana" w:cs="Times New Roman"/>
          <w:color w:val="000000"/>
          <w:kern w:val="0"/>
          <w:sz w:val="18"/>
          <w:szCs w:val="18"/>
          <w:lang w:eastAsia="ru-RU"/>
        </w:rPr>
        <w:t xml:space="preserve"> В отечественной юридической литературе вопросы правового регулирования коммерческого представительства и смежных с ним отношений рассматривали В.К. Андреев, А.О. Гордон, Е.Л. </w:t>
      </w:r>
      <w:proofErr w:type="spellStart"/>
      <w:r w:rsidRPr="00B51386">
        <w:rPr>
          <w:rFonts w:ascii="Verdana" w:eastAsia="Times New Roman" w:hAnsi="Verdana" w:cs="Times New Roman"/>
          <w:color w:val="000000"/>
          <w:kern w:val="0"/>
          <w:sz w:val="18"/>
          <w:szCs w:val="18"/>
          <w:lang w:eastAsia="ru-RU"/>
        </w:rPr>
        <w:t>Невзгодина</w:t>
      </w:r>
      <w:proofErr w:type="spellEnd"/>
      <w:r w:rsidRPr="00B51386">
        <w:rPr>
          <w:rFonts w:ascii="Verdana" w:eastAsia="Times New Roman" w:hAnsi="Verdana" w:cs="Times New Roman"/>
          <w:color w:val="000000"/>
          <w:kern w:val="0"/>
          <w:sz w:val="18"/>
          <w:szCs w:val="18"/>
          <w:lang w:eastAsia="ru-RU"/>
        </w:rPr>
        <w:t xml:space="preserve">, Н.О. </w:t>
      </w:r>
      <w:proofErr w:type="spellStart"/>
      <w:r w:rsidRPr="00B51386">
        <w:rPr>
          <w:rFonts w:ascii="Verdana" w:eastAsia="Times New Roman" w:hAnsi="Verdana" w:cs="Times New Roman"/>
          <w:color w:val="000000"/>
          <w:kern w:val="0"/>
          <w:sz w:val="18"/>
          <w:szCs w:val="18"/>
          <w:lang w:eastAsia="ru-RU"/>
        </w:rPr>
        <w:t>Нерсесов</w:t>
      </w:r>
      <w:proofErr w:type="spellEnd"/>
      <w:r w:rsidRPr="00B51386">
        <w:rPr>
          <w:rFonts w:ascii="Verdana" w:eastAsia="Times New Roman" w:hAnsi="Verdana" w:cs="Times New Roman"/>
          <w:color w:val="000000"/>
          <w:kern w:val="0"/>
          <w:sz w:val="18"/>
          <w:szCs w:val="18"/>
          <w:lang w:eastAsia="ru-RU"/>
        </w:rPr>
        <w:t xml:space="preserve">, </w:t>
      </w:r>
      <w:proofErr w:type="spellStart"/>
      <w:r w:rsidRPr="00B51386">
        <w:rPr>
          <w:rFonts w:ascii="Verdana" w:eastAsia="Times New Roman" w:hAnsi="Verdana" w:cs="Times New Roman"/>
          <w:color w:val="000000"/>
          <w:kern w:val="0"/>
          <w:sz w:val="18"/>
          <w:szCs w:val="18"/>
          <w:lang w:eastAsia="ru-RU"/>
        </w:rPr>
        <w:t>Л.И.Казанцев</w:t>
      </w:r>
      <w:proofErr w:type="spellEnd"/>
      <w:r w:rsidRPr="00B51386">
        <w:rPr>
          <w:rFonts w:ascii="Verdana" w:eastAsia="Times New Roman" w:hAnsi="Verdana" w:cs="Times New Roman"/>
          <w:color w:val="000000"/>
          <w:kern w:val="0"/>
          <w:sz w:val="18"/>
          <w:szCs w:val="18"/>
          <w:lang w:eastAsia="ru-RU"/>
        </w:rPr>
        <w:t xml:space="preserve">, В.А. </w:t>
      </w:r>
      <w:proofErr w:type="spellStart"/>
      <w:r w:rsidRPr="00B51386">
        <w:rPr>
          <w:rFonts w:ascii="Verdana" w:eastAsia="Times New Roman" w:hAnsi="Verdana" w:cs="Times New Roman"/>
          <w:color w:val="000000"/>
          <w:kern w:val="0"/>
          <w:sz w:val="18"/>
          <w:szCs w:val="18"/>
          <w:lang w:eastAsia="ru-RU"/>
        </w:rPr>
        <w:t>Рясенцев</w:t>
      </w:r>
      <w:proofErr w:type="spellEnd"/>
      <w:r w:rsidRPr="00B51386">
        <w:rPr>
          <w:rFonts w:ascii="Verdana" w:eastAsia="Times New Roman" w:hAnsi="Verdana" w:cs="Times New Roman"/>
          <w:color w:val="000000"/>
          <w:kern w:val="0"/>
          <w:sz w:val="18"/>
          <w:szCs w:val="18"/>
          <w:lang w:eastAsia="ru-RU"/>
        </w:rPr>
        <w:t xml:space="preserve">, Б.Б. Черепахин, К.И. </w:t>
      </w:r>
      <w:proofErr w:type="spellStart"/>
      <w:r w:rsidRPr="00B51386">
        <w:rPr>
          <w:rFonts w:ascii="Verdana" w:eastAsia="Times New Roman" w:hAnsi="Verdana" w:cs="Times New Roman"/>
          <w:color w:val="000000"/>
          <w:kern w:val="0"/>
          <w:sz w:val="18"/>
          <w:szCs w:val="18"/>
          <w:lang w:eastAsia="ru-RU"/>
        </w:rPr>
        <w:t>Скловский</w:t>
      </w:r>
      <w:proofErr w:type="spellEnd"/>
      <w:r w:rsidRPr="00B51386">
        <w:rPr>
          <w:rFonts w:ascii="Verdana" w:eastAsia="Times New Roman" w:hAnsi="Verdana" w:cs="Times New Roman"/>
          <w:color w:val="000000"/>
          <w:kern w:val="0"/>
          <w:sz w:val="18"/>
          <w:szCs w:val="18"/>
          <w:lang w:eastAsia="ru-RU"/>
        </w:rPr>
        <w:t xml:space="preserve">. В последние годы был защищен ряд диссертаций на соискание ученой степени кандидата наук, затрагивающих общие вопросы правового регулирования отношений коммерческого представительства. Среди них можно выделить следующие работы: М.В. Карпычева «Проблемы гражданско-правового регулирования представительства в коммерческих отношениях» (М., 2002); А.П. </w:t>
      </w:r>
      <w:proofErr w:type="spellStart"/>
      <w:r w:rsidRPr="00B51386">
        <w:rPr>
          <w:rFonts w:ascii="Verdana" w:eastAsia="Times New Roman" w:hAnsi="Verdana" w:cs="Times New Roman"/>
          <w:color w:val="000000"/>
          <w:kern w:val="0"/>
          <w:sz w:val="18"/>
          <w:szCs w:val="18"/>
          <w:lang w:eastAsia="ru-RU"/>
        </w:rPr>
        <w:t>Згонникова</w:t>
      </w:r>
      <w:proofErr w:type="spellEnd"/>
      <w:r w:rsidRPr="00B51386">
        <w:rPr>
          <w:rFonts w:ascii="Verdana" w:eastAsia="Times New Roman" w:hAnsi="Verdana" w:cs="Times New Roman"/>
          <w:color w:val="000000"/>
          <w:kern w:val="0"/>
          <w:sz w:val="18"/>
          <w:szCs w:val="18"/>
          <w:lang w:eastAsia="ru-RU"/>
        </w:rPr>
        <w:t xml:space="preserve"> «Правовое регулирование коммерческого представительства в гражданском праве» (Волгоград, 2006); М.В. Сергеева-Левитана «Коммерческое представительство как юридическая конструкция в гражданском праве» (Екатеринбург, 2008); С.М. Гришина «Коммерческое представительство и посредничество в право-порядках Российской Федерации и стран континентальной Европы» (М., 2011); Д.Б. Короткова «Представительство как гражданское правоотношение» (Пермь, 2012).</w:t>
      </w:r>
    </w:p>
    <w:p w14:paraId="4BE8B4C2"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Вместе с тем отсутствует комплексное исследование института коммерческого представительства, а институт представительства в коммерческих отношениях, его основные виды, управленческие характеристики и регуляторы нуждаются в более глубокой разработке. Таким образом, актуальность и недостаточная разработанность проблем коммерческого представительства в гражданском праве обусловили выбор автором темы диссертации.</w:t>
      </w:r>
    </w:p>
    <w:p w14:paraId="396B64EC"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Объектом исследования</w:t>
      </w:r>
      <w:r w:rsidRPr="00B51386">
        <w:rPr>
          <w:rFonts w:ascii="Verdana" w:eastAsia="Times New Roman" w:hAnsi="Verdana" w:cs="Times New Roman"/>
          <w:color w:val="000000"/>
          <w:kern w:val="0"/>
          <w:sz w:val="18"/>
          <w:szCs w:val="18"/>
          <w:lang w:eastAsia="ru-RU"/>
        </w:rPr>
        <w:t> выступают общественные отношения, возникающие при коммерческом представительстве в предпринимательской деятельности.</w:t>
      </w:r>
    </w:p>
    <w:p w14:paraId="680B8188"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Предмет исследования</w:t>
      </w:r>
      <w:r w:rsidRPr="00B51386">
        <w:rPr>
          <w:rFonts w:ascii="Verdana" w:eastAsia="Times New Roman" w:hAnsi="Verdana" w:cs="Times New Roman"/>
          <w:color w:val="000000"/>
          <w:kern w:val="0"/>
          <w:sz w:val="18"/>
          <w:szCs w:val="18"/>
          <w:lang w:eastAsia="ru-RU"/>
        </w:rPr>
        <w:t> - правовые нормы, применяемые к регулированию коммерческого представительства, а также предпринимательских отношений в посреднической сфере в целом, в том числе нормы зарубежных актов (Франции, Швейцарии, Германии, Англии, США, Великобритании),</w:t>
      </w:r>
    </w:p>
    <w:p w14:paraId="1C752968"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lastRenderedPageBreak/>
        <w:t>практика их применения, а также научные взгляды на отдельные аспекты рассматриваемых правоотношений.</w:t>
      </w:r>
    </w:p>
    <w:p w14:paraId="55C23CF1"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Цель исследования</w:t>
      </w:r>
      <w:r w:rsidRPr="00B51386">
        <w:rPr>
          <w:rFonts w:ascii="Verdana" w:eastAsia="Times New Roman" w:hAnsi="Verdana" w:cs="Times New Roman"/>
          <w:color w:val="000000"/>
          <w:kern w:val="0"/>
          <w:sz w:val="18"/>
          <w:szCs w:val="18"/>
          <w:lang w:eastAsia="ru-RU"/>
        </w:rPr>
        <w:t> заключается в том, чтобы выработать целостное представление о коммерческом представительстве как о самостоятельном институте гражданского права, обладающем функцией управления, выявить недостатки гражданско-правового регулирования отношений коммерческого представительства и внести соответствующие предложения по совершенствованию нормативной правовой базы и практики ее применения.</w:t>
      </w:r>
    </w:p>
    <w:p w14:paraId="17A8D24E"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Для достижения указанной цели были сформулированы и решены следующие </w:t>
      </w:r>
      <w:r w:rsidRPr="00B51386">
        <w:rPr>
          <w:rFonts w:ascii="Verdana" w:eastAsia="Times New Roman" w:hAnsi="Verdana" w:cs="Times New Roman"/>
          <w:b/>
          <w:bCs/>
          <w:color w:val="000000"/>
          <w:kern w:val="0"/>
          <w:sz w:val="18"/>
          <w:szCs w:val="18"/>
          <w:lang w:eastAsia="ru-RU"/>
        </w:rPr>
        <w:t>задачи</w:t>
      </w:r>
      <w:r w:rsidRPr="00B51386">
        <w:rPr>
          <w:rFonts w:ascii="Verdana" w:eastAsia="Times New Roman" w:hAnsi="Verdana" w:cs="Times New Roman"/>
          <w:color w:val="000000"/>
          <w:kern w:val="0"/>
          <w:sz w:val="18"/>
          <w:szCs w:val="18"/>
          <w:lang w:eastAsia="ru-RU"/>
        </w:rPr>
        <w:t>:</w:t>
      </w:r>
    </w:p>
    <w:p w14:paraId="4298AB44"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исследовать общественные отношения коммерческого представительства и их урегулирование в российском гражданском праве;</w:t>
      </w:r>
    </w:p>
    <w:p w14:paraId="75EF1AA1"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проанализировать источники правового регулирования коммерческого представительства в российском праве;</w:t>
      </w:r>
    </w:p>
    <w:p w14:paraId="70DD84E7"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изучить доктринальные подходы к коммерческому представительству в зарубежных странах;</w:t>
      </w:r>
    </w:p>
    <w:p w14:paraId="7D4079D7"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выявить правовую природу отношений коммерческого представительства в российском праве;</w:t>
      </w:r>
    </w:p>
    <w:p w14:paraId="2D8F2AE9"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определить место норм о коммерческом представительстве в системе институтов гражданского права;</w:t>
      </w:r>
    </w:p>
    <w:p w14:paraId="686E0595"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провести сравнительно-правовое исследование видов коммерческого представительства и модели их договорного закрепления;</w:t>
      </w:r>
    </w:p>
    <w:p w14:paraId="5FD91645"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установить практическое применение коммерческого представительства в различных секторах современной российской экономики.</w:t>
      </w:r>
    </w:p>
    <w:p w14:paraId="2638398C"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Методологической основой исследования</w:t>
      </w:r>
      <w:r w:rsidRPr="00B51386">
        <w:rPr>
          <w:rFonts w:ascii="Verdana" w:eastAsia="Times New Roman" w:hAnsi="Verdana" w:cs="Times New Roman"/>
          <w:color w:val="000000"/>
          <w:kern w:val="0"/>
          <w:sz w:val="18"/>
          <w:szCs w:val="18"/>
          <w:lang w:eastAsia="ru-RU"/>
        </w:rPr>
        <w:t xml:space="preserve"> явились общенаучные методы познания: индукция, дедукция, анализ, синтез; </w:t>
      </w:r>
      <w:proofErr w:type="spellStart"/>
      <w:r w:rsidRPr="00B51386">
        <w:rPr>
          <w:rFonts w:ascii="Verdana" w:eastAsia="Times New Roman" w:hAnsi="Verdana" w:cs="Times New Roman"/>
          <w:color w:val="000000"/>
          <w:kern w:val="0"/>
          <w:sz w:val="18"/>
          <w:szCs w:val="18"/>
          <w:lang w:eastAsia="ru-RU"/>
        </w:rPr>
        <w:t>частнонаучные</w:t>
      </w:r>
      <w:proofErr w:type="spellEnd"/>
      <w:r w:rsidRPr="00B51386">
        <w:rPr>
          <w:rFonts w:ascii="Verdana" w:eastAsia="Times New Roman" w:hAnsi="Verdana" w:cs="Times New Roman"/>
          <w:color w:val="000000"/>
          <w:kern w:val="0"/>
          <w:sz w:val="18"/>
          <w:szCs w:val="18"/>
          <w:lang w:eastAsia="ru-RU"/>
        </w:rPr>
        <w:t xml:space="preserve"> методы: сравнение, наблюдение, исторический; частноправовые: формально-юридический, системно-правовой, сравнительно-правовой.</w:t>
      </w:r>
    </w:p>
    <w:p w14:paraId="56047996"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Теоретической основой работы</w:t>
      </w:r>
      <w:r w:rsidRPr="00B51386">
        <w:rPr>
          <w:rFonts w:ascii="Verdana" w:eastAsia="Times New Roman" w:hAnsi="Verdana" w:cs="Times New Roman"/>
          <w:color w:val="000000"/>
          <w:kern w:val="0"/>
          <w:sz w:val="18"/>
          <w:szCs w:val="18"/>
          <w:lang w:eastAsia="ru-RU"/>
        </w:rPr>
        <w:t xml:space="preserve"> послужили труды таких ученых, как: В.К. Андреев, М.И. Брагинский, В.Н. Белов, В.А. Белов, В.В. </w:t>
      </w:r>
      <w:proofErr w:type="spellStart"/>
      <w:r w:rsidRPr="00B51386">
        <w:rPr>
          <w:rFonts w:ascii="Verdana" w:eastAsia="Times New Roman" w:hAnsi="Verdana" w:cs="Times New Roman"/>
          <w:color w:val="000000"/>
          <w:kern w:val="0"/>
          <w:sz w:val="18"/>
          <w:szCs w:val="18"/>
          <w:lang w:eastAsia="ru-RU"/>
        </w:rPr>
        <w:t>Витрянский</w:t>
      </w:r>
      <w:proofErr w:type="spellEnd"/>
      <w:r w:rsidRPr="00B51386">
        <w:rPr>
          <w:rFonts w:ascii="Verdana" w:eastAsia="Times New Roman" w:hAnsi="Verdana" w:cs="Times New Roman"/>
          <w:color w:val="000000"/>
          <w:kern w:val="0"/>
          <w:sz w:val="18"/>
          <w:szCs w:val="18"/>
          <w:lang w:eastAsia="ru-RU"/>
        </w:rPr>
        <w:t>,</w:t>
      </w:r>
    </w:p>
    <w:p w14:paraId="04B96582"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 xml:space="preserve">А.О. Гордон, Е.П. Губина, И.В. Дойников, Н.Л. </w:t>
      </w:r>
      <w:proofErr w:type="spellStart"/>
      <w:r w:rsidRPr="00B51386">
        <w:rPr>
          <w:rFonts w:ascii="Verdana" w:eastAsia="Times New Roman" w:hAnsi="Verdana" w:cs="Times New Roman"/>
          <w:color w:val="000000"/>
          <w:kern w:val="0"/>
          <w:sz w:val="18"/>
          <w:szCs w:val="18"/>
          <w:lang w:eastAsia="ru-RU"/>
        </w:rPr>
        <w:t>Дювернуа</w:t>
      </w:r>
      <w:proofErr w:type="spellEnd"/>
      <w:r w:rsidRPr="00B51386">
        <w:rPr>
          <w:rFonts w:ascii="Verdana" w:eastAsia="Times New Roman" w:hAnsi="Verdana" w:cs="Times New Roman"/>
          <w:color w:val="000000"/>
          <w:kern w:val="0"/>
          <w:sz w:val="18"/>
          <w:szCs w:val="18"/>
          <w:lang w:eastAsia="ru-RU"/>
        </w:rPr>
        <w:t xml:space="preserve">, О.С. Иоффе, А.И. Каминка, Л.И. Казанцев, Н.М. Коршунов, А.Ф. </w:t>
      </w:r>
      <w:proofErr w:type="spellStart"/>
      <w:r w:rsidRPr="00B51386">
        <w:rPr>
          <w:rFonts w:ascii="Verdana" w:eastAsia="Times New Roman" w:hAnsi="Verdana" w:cs="Times New Roman"/>
          <w:color w:val="000000"/>
          <w:kern w:val="0"/>
          <w:sz w:val="18"/>
          <w:szCs w:val="18"/>
          <w:lang w:eastAsia="ru-RU"/>
        </w:rPr>
        <w:t>Луговцов</w:t>
      </w:r>
      <w:proofErr w:type="spellEnd"/>
      <w:r w:rsidRPr="00B51386">
        <w:rPr>
          <w:rFonts w:ascii="Verdana" w:eastAsia="Times New Roman" w:hAnsi="Verdana" w:cs="Times New Roman"/>
          <w:color w:val="000000"/>
          <w:kern w:val="0"/>
          <w:sz w:val="18"/>
          <w:szCs w:val="18"/>
          <w:lang w:eastAsia="ru-RU"/>
        </w:rPr>
        <w:t xml:space="preserve">, Г.А. Маслов, Н.О. </w:t>
      </w:r>
      <w:proofErr w:type="spellStart"/>
      <w:r w:rsidRPr="00B51386">
        <w:rPr>
          <w:rFonts w:ascii="Verdana" w:eastAsia="Times New Roman" w:hAnsi="Verdana" w:cs="Times New Roman"/>
          <w:color w:val="000000"/>
          <w:kern w:val="0"/>
          <w:sz w:val="18"/>
          <w:szCs w:val="18"/>
          <w:lang w:eastAsia="ru-RU"/>
        </w:rPr>
        <w:t>Нерсесов</w:t>
      </w:r>
      <w:proofErr w:type="spellEnd"/>
      <w:r w:rsidRPr="00B51386">
        <w:rPr>
          <w:rFonts w:ascii="Verdana" w:eastAsia="Times New Roman" w:hAnsi="Verdana" w:cs="Times New Roman"/>
          <w:color w:val="000000"/>
          <w:kern w:val="0"/>
          <w:sz w:val="18"/>
          <w:szCs w:val="18"/>
          <w:lang w:eastAsia="ru-RU"/>
        </w:rPr>
        <w:t xml:space="preserve">, Е.Л. </w:t>
      </w:r>
      <w:proofErr w:type="spellStart"/>
      <w:r w:rsidRPr="00B51386">
        <w:rPr>
          <w:rFonts w:ascii="Verdana" w:eastAsia="Times New Roman" w:hAnsi="Verdana" w:cs="Times New Roman"/>
          <w:color w:val="000000"/>
          <w:kern w:val="0"/>
          <w:sz w:val="18"/>
          <w:szCs w:val="18"/>
          <w:lang w:eastAsia="ru-RU"/>
        </w:rPr>
        <w:t>Невзгодина</w:t>
      </w:r>
      <w:proofErr w:type="spellEnd"/>
      <w:r w:rsidRPr="00B51386">
        <w:rPr>
          <w:rFonts w:ascii="Verdana" w:eastAsia="Times New Roman" w:hAnsi="Verdana" w:cs="Times New Roman"/>
          <w:color w:val="000000"/>
          <w:kern w:val="0"/>
          <w:sz w:val="18"/>
          <w:szCs w:val="18"/>
          <w:lang w:eastAsia="ru-RU"/>
        </w:rPr>
        <w:t xml:space="preserve">, К.П. Победоносцев, И.А. Покровский, Б.И. </w:t>
      </w:r>
      <w:proofErr w:type="spellStart"/>
      <w:r w:rsidRPr="00B51386">
        <w:rPr>
          <w:rFonts w:ascii="Verdana" w:eastAsia="Times New Roman" w:hAnsi="Verdana" w:cs="Times New Roman"/>
          <w:color w:val="000000"/>
          <w:kern w:val="0"/>
          <w:sz w:val="18"/>
          <w:szCs w:val="18"/>
          <w:lang w:eastAsia="ru-RU"/>
        </w:rPr>
        <w:t>Пугинский</w:t>
      </w:r>
      <w:proofErr w:type="spellEnd"/>
      <w:r w:rsidRPr="00B51386">
        <w:rPr>
          <w:rFonts w:ascii="Verdana" w:eastAsia="Times New Roman" w:hAnsi="Verdana" w:cs="Times New Roman"/>
          <w:color w:val="000000"/>
          <w:kern w:val="0"/>
          <w:sz w:val="18"/>
          <w:szCs w:val="18"/>
          <w:lang w:eastAsia="ru-RU"/>
        </w:rPr>
        <w:t xml:space="preserve">, В.А. </w:t>
      </w:r>
      <w:proofErr w:type="spellStart"/>
      <w:r w:rsidRPr="00B51386">
        <w:rPr>
          <w:rFonts w:ascii="Verdana" w:eastAsia="Times New Roman" w:hAnsi="Verdana" w:cs="Times New Roman"/>
          <w:color w:val="000000"/>
          <w:kern w:val="0"/>
          <w:sz w:val="18"/>
          <w:szCs w:val="18"/>
          <w:lang w:eastAsia="ru-RU"/>
        </w:rPr>
        <w:t>Рясенцев</w:t>
      </w:r>
      <w:proofErr w:type="spellEnd"/>
      <w:r w:rsidRPr="00B51386">
        <w:rPr>
          <w:rFonts w:ascii="Verdana" w:eastAsia="Times New Roman" w:hAnsi="Verdana" w:cs="Times New Roman"/>
          <w:color w:val="000000"/>
          <w:kern w:val="0"/>
          <w:sz w:val="18"/>
          <w:szCs w:val="18"/>
          <w:lang w:eastAsia="ru-RU"/>
        </w:rPr>
        <w:t xml:space="preserve">, Л.В. Санникова, К.И. </w:t>
      </w:r>
      <w:proofErr w:type="spellStart"/>
      <w:r w:rsidRPr="00B51386">
        <w:rPr>
          <w:rFonts w:ascii="Verdana" w:eastAsia="Times New Roman" w:hAnsi="Verdana" w:cs="Times New Roman"/>
          <w:color w:val="000000"/>
          <w:kern w:val="0"/>
          <w:sz w:val="18"/>
          <w:szCs w:val="18"/>
          <w:lang w:eastAsia="ru-RU"/>
        </w:rPr>
        <w:t>Скловский</w:t>
      </w:r>
      <w:proofErr w:type="spellEnd"/>
      <w:r w:rsidRPr="00B51386">
        <w:rPr>
          <w:rFonts w:ascii="Verdana" w:eastAsia="Times New Roman" w:hAnsi="Verdana" w:cs="Times New Roman"/>
          <w:color w:val="000000"/>
          <w:kern w:val="0"/>
          <w:sz w:val="18"/>
          <w:szCs w:val="18"/>
          <w:lang w:eastAsia="ru-RU"/>
        </w:rPr>
        <w:t xml:space="preserve">, Н.А. Субботин, Е.А. Суханов, Л.С. Таль, Ю.С. Харитонова, П.П. Цитович, Б.Б. Черепахин, Г.Ф. </w:t>
      </w:r>
      <w:proofErr w:type="spellStart"/>
      <w:r w:rsidRPr="00B51386">
        <w:rPr>
          <w:rFonts w:ascii="Verdana" w:eastAsia="Times New Roman" w:hAnsi="Verdana" w:cs="Times New Roman"/>
          <w:color w:val="000000"/>
          <w:kern w:val="0"/>
          <w:sz w:val="18"/>
          <w:szCs w:val="18"/>
          <w:lang w:eastAsia="ru-RU"/>
        </w:rPr>
        <w:t>Шершеневич</w:t>
      </w:r>
      <w:proofErr w:type="spellEnd"/>
      <w:r w:rsidRPr="00B51386">
        <w:rPr>
          <w:rFonts w:ascii="Verdana" w:eastAsia="Times New Roman" w:hAnsi="Verdana" w:cs="Times New Roman"/>
          <w:color w:val="000000"/>
          <w:kern w:val="0"/>
          <w:sz w:val="18"/>
          <w:szCs w:val="18"/>
          <w:lang w:eastAsia="ru-RU"/>
        </w:rPr>
        <w:t>, и других.</w:t>
      </w:r>
    </w:p>
    <w:p w14:paraId="5777E2EC"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 xml:space="preserve">В диссертационном исследовании проанализированы труды зарубежных ученых, в частности В. </w:t>
      </w:r>
      <w:proofErr w:type="spellStart"/>
      <w:r w:rsidRPr="00B51386">
        <w:rPr>
          <w:rFonts w:ascii="Verdana" w:eastAsia="Times New Roman" w:hAnsi="Verdana" w:cs="Times New Roman"/>
          <w:color w:val="000000"/>
          <w:kern w:val="0"/>
          <w:sz w:val="18"/>
          <w:szCs w:val="18"/>
          <w:lang w:eastAsia="ru-RU"/>
        </w:rPr>
        <w:t>Боустид</w:t>
      </w:r>
      <w:proofErr w:type="spellEnd"/>
      <w:r w:rsidRPr="00B51386">
        <w:rPr>
          <w:rFonts w:ascii="Verdana" w:eastAsia="Times New Roman" w:hAnsi="Verdana" w:cs="Times New Roman"/>
          <w:color w:val="000000"/>
          <w:kern w:val="0"/>
          <w:sz w:val="18"/>
          <w:szCs w:val="18"/>
          <w:lang w:eastAsia="ru-RU"/>
        </w:rPr>
        <w:t xml:space="preserve">, А.Х. </w:t>
      </w:r>
      <w:proofErr w:type="spellStart"/>
      <w:r w:rsidRPr="00B51386">
        <w:rPr>
          <w:rFonts w:ascii="Verdana" w:eastAsia="Times New Roman" w:hAnsi="Verdana" w:cs="Times New Roman"/>
          <w:color w:val="000000"/>
          <w:kern w:val="0"/>
          <w:sz w:val="18"/>
          <w:szCs w:val="18"/>
          <w:lang w:eastAsia="ru-RU"/>
        </w:rPr>
        <w:t>Гольмстен</w:t>
      </w:r>
      <w:proofErr w:type="spellEnd"/>
      <w:r w:rsidRPr="00B51386">
        <w:rPr>
          <w:rFonts w:ascii="Verdana" w:eastAsia="Times New Roman" w:hAnsi="Verdana" w:cs="Times New Roman"/>
          <w:color w:val="000000"/>
          <w:kern w:val="0"/>
          <w:sz w:val="18"/>
          <w:szCs w:val="18"/>
          <w:lang w:eastAsia="ru-RU"/>
        </w:rPr>
        <w:t xml:space="preserve">, К.В. </w:t>
      </w:r>
      <w:proofErr w:type="spellStart"/>
      <w:r w:rsidRPr="00B51386">
        <w:rPr>
          <w:rFonts w:ascii="Verdana" w:eastAsia="Times New Roman" w:hAnsi="Verdana" w:cs="Times New Roman"/>
          <w:color w:val="000000"/>
          <w:kern w:val="0"/>
          <w:sz w:val="18"/>
          <w:szCs w:val="18"/>
          <w:lang w:eastAsia="ru-RU"/>
        </w:rPr>
        <w:t>Катарис</w:t>
      </w:r>
      <w:proofErr w:type="spellEnd"/>
      <w:r w:rsidRPr="00B51386">
        <w:rPr>
          <w:rFonts w:ascii="Verdana" w:eastAsia="Times New Roman" w:hAnsi="Verdana" w:cs="Times New Roman"/>
          <w:color w:val="000000"/>
          <w:kern w:val="0"/>
          <w:sz w:val="18"/>
          <w:szCs w:val="18"/>
          <w:lang w:eastAsia="ru-RU"/>
        </w:rPr>
        <w:t xml:space="preserve">, Ж. </w:t>
      </w:r>
      <w:proofErr w:type="spellStart"/>
      <w:r w:rsidRPr="00B51386">
        <w:rPr>
          <w:rFonts w:ascii="Verdana" w:eastAsia="Times New Roman" w:hAnsi="Verdana" w:cs="Times New Roman"/>
          <w:color w:val="000000"/>
          <w:kern w:val="0"/>
          <w:sz w:val="18"/>
          <w:szCs w:val="18"/>
          <w:lang w:eastAsia="ru-RU"/>
        </w:rPr>
        <w:t>Катони</w:t>
      </w:r>
      <w:proofErr w:type="spellEnd"/>
      <w:r w:rsidRPr="00B51386">
        <w:rPr>
          <w:rFonts w:ascii="Verdana" w:eastAsia="Times New Roman" w:hAnsi="Verdana" w:cs="Times New Roman"/>
          <w:color w:val="000000"/>
          <w:kern w:val="0"/>
          <w:sz w:val="18"/>
          <w:szCs w:val="18"/>
          <w:lang w:eastAsia="ru-RU"/>
        </w:rPr>
        <w:t xml:space="preserve">, Ж.-К. </w:t>
      </w:r>
      <w:proofErr w:type="spellStart"/>
      <w:r w:rsidRPr="00B51386">
        <w:rPr>
          <w:rFonts w:ascii="Verdana" w:eastAsia="Times New Roman" w:hAnsi="Verdana" w:cs="Times New Roman"/>
          <w:color w:val="000000"/>
          <w:kern w:val="0"/>
          <w:sz w:val="18"/>
          <w:szCs w:val="18"/>
          <w:lang w:eastAsia="ru-RU"/>
        </w:rPr>
        <w:t>Монтанье</w:t>
      </w:r>
      <w:proofErr w:type="spellEnd"/>
      <w:r w:rsidRPr="00B51386">
        <w:rPr>
          <w:rFonts w:ascii="Verdana" w:eastAsia="Times New Roman" w:hAnsi="Verdana" w:cs="Times New Roman"/>
          <w:color w:val="000000"/>
          <w:kern w:val="0"/>
          <w:sz w:val="18"/>
          <w:szCs w:val="18"/>
          <w:lang w:eastAsia="ru-RU"/>
        </w:rPr>
        <w:t xml:space="preserve">, Е.А. </w:t>
      </w:r>
      <w:proofErr w:type="spellStart"/>
      <w:r w:rsidRPr="00B51386">
        <w:rPr>
          <w:rFonts w:ascii="Verdana" w:eastAsia="Times New Roman" w:hAnsi="Verdana" w:cs="Times New Roman"/>
          <w:color w:val="000000"/>
          <w:kern w:val="0"/>
          <w:sz w:val="18"/>
          <w:szCs w:val="18"/>
          <w:lang w:eastAsia="ru-RU"/>
        </w:rPr>
        <w:t>Флейшищ</w:t>
      </w:r>
      <w:proofErr w:type="spellEnd"/>
      <w:r w:rsidRPr="00B51386">
        <w:rPr>
          <w:rFonts w:ascii="Verdana" w:eastAsia="Times New Roman" w:hAnsi="Verdana" w:cs="Times New Roman"/>
          <w:color w:val="000000"/>
          <w:kern w:val="0"/>
          <w:sz w:val="18"/>
          <w:szCs w:val="18"/>
          <w:lang w:eastAsia="ru-RU"/>
        </w:rPr>
        <w:t>.</w:t>
      </w:r>
    </w:p>
    <w:p w14:paraId="2D496881"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Эмпирическую основу диссертации</w:t>
      </w:r>
      <w:r w:rsidRPr="00B51386">
        <w:rPr>
          <w:rFonts w:ascii="Verdana" w:eastAsia="Times New Roman" w:hAnsi="Verdana" w:cs="Times New Roman"/>
          <w:color w:val="000000"/>
          <w:kern w:val="0"/>
          <w:sz w:val="18"/>
          <w:szCs w:val="18"/>
          <w:lang w:eastAsia="ru-RU"/>
        </w:rPr>
        <w:t> составили материалы судебной практики Высшего Арбитражного Суда Российской Федерации и федеральных арбитражных судов округов по спорам, вытекающим из отношений основных видов коммерческого представительства.</w:t>
      </w:r>
    </w:p>
    <w:p w14:paraId="743ADE7F"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Нормативной базой исследования</w:t>
      </w:r>
      <w:r w:rsidRPr="00B51386">
        <w:rPr>
          <w:rFonts w:ascii="Verdana" w:eastAsia="Times New Roman" w:hAnsi="Verdana" w:cs="Times New Roman"/>
          <w:color w:val="000000"/>
          <w:kern w:val="0"/>
          <w:sz w:val="18"/>
          <w:szCs w:val="18"/>
          <w:lang w:eastAsia="ru-RU"/>
        </w:rPr>
        <w:t> являются нормативно-правовые акты гражданского законодательства Российской Федерации, регулирующие отношения коммерческого представительства, акты ряда зарубежных государств, касающиеся коммерческого представительства в целом и его основных видов.</w:t>
      </w:r>
    </w:p>
    <w:p w14:paraId="1176B2D7"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Научная новизна работы</w:t>
      </w:r>
      <w:r w:rsidRPr="00B51386">
        <w:rPr>
          <w:rFonts w:ascii="Verdana" w:eastAsia="Times New Roman" w:hAnsi="Verdana" w:cs="Times New Roman"/>
          <w:color w:val="000000"/>
          <w:kern w:val="0"/>
          <w:sz w:val="18"/>
          <w:szCs w:val="18"/>
          <w:lang w:eastAsia="ru-RU"/>
        </w:rPr>
        <w:t xml:space="preserve"> заключается в том, что проведено одно из первых комплексных исследований как теоретических, так и практических аспектов гражданского законодательства в сфере коммерческого представительства в целом и его основных видов, включая проявление функции управления в данном институте гражданского права. При этом учтены изменения, </w:t>
      </w:r>
      <w:r w:rsidRPr="00B51386">
        <w:rPr>
          <w:rFonts w:ascii="Verdana" w:eastAsia="Times New Roman" w:hAnsi="Verdana" w:cs="Times New Roman"/>
          <w:color w:val="000000"/>
          <w:kern w:val="0"/>
          <w:sz w:val="18"/>
          <w:szCs w:val="18"/>
          <w:lang w:eastAsia="ru-RU"/>
        </w:rPr>
        <w:lastRenderedPageBreak/>
        <w:t>внесенные в российское гражданское законодательство Федеральным законом от 7 мая 2013 г. № 100-ФЗ «О внесении изменений в подразделы 4 и 5 раздела I части первой и статью 1153 части третьей Гражданского кодекса Российской Федерации»</w:t>
      </w:r>
      <w:r w:rsidRPr="00B51386">
        <w:rPr>
          <w:rFonts w:ascii="Verdana" w:eastAsia="Times New Roman" w:hAnsi="Verdana" w:cs="Times New Roman"/>
          <w:color w:val="000000"/>
          <w:kern w:val="0"/>
          <w:sz w:val="18"/>
          <w:szCs w:val="18"/>
          <w:vertAlign w:val="superscript"/>
          <w:lang w:eastAsia="ru-RU"/>
        </w:rPr>
        <w:t>1</w:t>
      </w:r>
      <w:r w:rsidRPr="00B51386">
        <w:rPr>
          <w:rFonts w:ascii="Verdana" w:eastAsia="Times New Roman" w:hAnsi="Verdana" w:cs="Times New Roman"/>
          <w:color w:val="000000"/>
          <w:kern w:val="0"/>
          <w:sz w:val="18"/>
          <w:szCs w:val="18"/>
          <w:lang w:eastAsia="ru-RU"/>
        </w:rPr>
        <w:t>.</w:t>
      </w:r>
    </w:p>
    <w:p w14:paraId="11B78999"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Кроме того, автором выработана дефиниция коммерческого представительства, а также впервые выявлена в отношениях коммерческого представи-</w:t>
      </w:r>
      <w:r w:rsidRPr="00B51386">
        <w:rPr>
          <w:rFonts w:ascii="Verdana" w:eastAsia="Times New Roman" w:hAnsi="Verdana" w:cs="Times New Roman"/>
          <w:color w:val="000000"/>
          <w:kern w:val="0"/>
          <w:sz w:val="18"/>
          <w:szCs w:val="18"/>
          <w:vertAlign w:val="superscript"/>
          <w:lang w:eastAsia="ru-RU"/>
        </w:rPr>
        <w:t>1</w:t>
      </w:r>
      <w:r w:rsidRPr="00B51386">
        <w:rPr>
          <w:rFonts w:ascii="Verdana" w:eastAsia="Times New Roman" w:hAnsi="Verdana" w:cs="Times New Roman"/>
          <w:color w:val="000000"/>
          <w:kern w:val="0"/>
          <w:sz w:val="18"/>
          <w:szCs w:val="18"/>
          <w:lang w:eastAsia="ru-RU"/>
        </w:rPr>
        <w:t> Собр. законодательства Рос. Федерации. 2013. №19, ст.2327.</w:t>
      </w:r>
    </w:p>
    <w:p w14:paraId="49265B7E"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B51386">
        <w:rPr>
          <w:rFonts w:ascii="Verdana" w:eastAsia="Times New Roman" w:hAnsi="Verdana" w:cs="Times New Roman"/>
          <w:color w:val="000000"/>
          <w:kern w:val="0"/>
          <w:sz w:val="18"/>
          <w:szCs w:val="18"/>
          <w:lang w:eastAsia="ru-RU"/>
        </w:rPr>
        <w:t>тельства</w:t>
      </w:r>
      <w:proofErr w:type="spellEnd"/>
      <w:r w:rsidRPr="00B51386">
        <w:rPr>
          <w:rFonts w:ascii="Verdana" w:eastAsia="Times New Roman" w:hAnsi="Verdana" w:cs="Times New Roman"/>
          <w:color w:val="000000"/>
          <w:kern w:val="0"/>
          <w:sz w:val="18"/>
          <w:szCs w:val="18"/>
          <w:lang w:eastAsia="ru-RU"/>
        </w:rPr>
        <w:t xml:space="preserve"> функция управления, которая предопределяет правовой статус субъектов коммерческого представительства, наделенных полномочиями от имени доверителя. В результате чего был выработан ряд предложений по совершенствованию гражданских правоотношений, законодательства и правоприменительной практики, связанных с заключением и исполнением различных видов договоров коммерческого представительства.</w:t>
      </w:r>
    </w:p>
    <w:p w14:paraId="5F90D15B"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Основные положения, выносимые на защиту:</w:t>
      </w:r>
    </w:p>
    <w:p w14:paraId="51BC6F11"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1. Дефиниция коммерческого представительства: коммерческое пред</w:t>
      </w:r>
      <w:r w:rsidRPr="00B51386">
        <w:rPr>
          <w:rFonts w:ascii="Verdana" w:eastAsia="Times New Roman" w:hAnsi="Verdana" w:cs="Times New Roman"/>
          <w:color w:val="000000"/>
          <w:kern w:val="0"/>
          <w:sz w:val="18"/>
          <w:szCs w:val="18"/>
          <w:lang w:eastAsia="ru-RU"/>
        </w:rPr>
        <w:br/>
      </w:r>
      <w:proofErr w:type="spellStart"/>
      <w:r w:rsidRPr="00B51386">
        <w:rPr>
          <w:rFonts w:ascii="Verdana" w:eastAsia="Times New Roman" w:hAnsi="Verdana" w:cs="Times New Roman"/>
          <w:color w:val="000000"/>
          <w:kern w:val="0"/>
          <w:sz w:val="18"/>
          <w:szCs w:val="18"/>
          <w:lang w:eastAsia="ru-RU"/>
        </w:rPr>
        <w:t>ставительство</w:t>
      </w:r>
      <w:proofErr w:type="spellEnd"/>
      <w:r w:rsidRPr="00B51386">
        <w:rPr>
          <w:rFonts w:ascii="Verdana" w:eastAsia="Times New Roman" w:hAnsi="Verdana" w:cs="Times New Roman"/>
          <w:color w:val="000000"/>
          <w:kern w:val="0"/>
          <w:sz w:val="18"/>
          <w:szCs w:val="18"/>
          <w:lang w:eastAsia="ru-RU"/>
        </w:rPr>
        <w:t xml:space="preserve"> – это правоотношение, в соответствии с которым одно </w:t>
      </w:r>
      <w:proofErr w:type="gramStart"/>
      <w:r w:rsidRPr="00B51386">
        <w:rPr>
          <w:rFonts w:ascii="Verdana" w:eastAsia="Times New Roman" w:hAnsi="Verdana" w:cs="Times New Roman"/>
          <w:color w:val="000000"/>
          <w:kern w:val="0"/>
          <w:sz w:val="18"/>
          <w:szCs w:val="18"/>
          <w:lang w:eastAsia="ru-RU"/>
        </w:rPr>
        <w:t>лицо</w:t>
      </w:r>
      <w:r w:rsidRPr="00B51386">
        <w:rPr>
          <w:rFonts w:ascii="Verdana" w:eastAsia="Times New Roman" w:hAnsi="Verdana" w:cs="Times New Roman"/>
          <w:color w:val="000000"/>
          <w:kern w:val="0"/>
          <w:sz w:val="18"/>
          <w:szCs w:val="18"/>
          <w:lang w:eastAsia="ru-RU"/>
        </w:rPr>
        <w:br/>
        <w:t>(</w:t>
      </w:r>
      <w:proofErr w:type="gramEnd"/>
      <w:r w:rsidRPr="00B51386">
        <w:rPr>
          <w:rFonts w:ascii="Verdana" w:eastAsia="Times New Roman" w:hAnsi="Verdana" w:cs="Times New Roman"/>
          <w:color w:val="000000"/>
          <w:kern w:val="0"/>
          <w:sz w:val="18"/>
          <w:szCs w:val="18"/>
          <w:lang w:eastAsia="ru-RU"/>
        </w:rPr>
        <w:t>коммерческий представитель), от имени и в интересах другого лица (пред</w:t>
      </w:r>
      <w:r w:rsidRPr="00B51386">
        <w:rPr>
          <w:rFonts w:ascii="Verdana" w:eastAsia="Times New Roman" w:hAnsi="Verdana" w:cs="Times New Roman"/>
          <w:color w:val="000000"/>
          <w:kern w:val="0"/>
          <w:sz w:val="18"/>
          <w:szCs w:val="18"/>
          <w:lang w:eastAsia="ru-RU"/>
        </w:rPr>
        <w:br/>
      </w:r>
      <w:proofErr w:type="spellStart"/>
      <w:r w:rsidRPr="00B51386">
        <w:rPr>
          <w:rFonts w:ascii="Verdana" w:eastAsia="Times New Roman" w:hAnsi="Verdana" w:cs="Times New Roman"/>
          <w:color w:val="000000"/>
          <w:kern w:val="0"/>
          <w:sz w:val="18"/>
          <w:szCs w:val="18"/>
          <w:lang w:eastAsia="ru-RU"/>
        </w:rPr>
        <w:t>ставляемого</w:t>
      </w:r>
      <w:proofErr w:type="spellEnd"/>
      <w:r w:rsidRPr="00B51386">
        <w:rPr>
          <w:rFonts w:ascii="Verdana" w:eastAsia="Times New Roman" w:hAnsi="Verdana" w:cs="Times New Roman"/>
          <w:color w:val="000000"/>
          <w:kern w:val="0"/>
          <w:sz w:val="18"/>
          <w:szCs w:val="18"/>
          <w:lang w:eastAsia="ru-RU"/>
        </w:rPr>
        <w:t>) постоянно, самостоятельно и добросовестно управляя полно</w:t>
      </w:r>
      <w:r w:rsidRPr="00B51386">
        <w:rPr>
          <w:rFonts w:ascii="Verdana" w:eastAsia="Times New Roman" w:hAnsi="Verdana" w:cs="Times New Roman"/>
          <w:color w:val="000000"/>
          <w:kern w:val="0"/>
          <w:sz w:val="18"/>
          <w:szCs w:val="18"/>
          <w:lang w:eastAsia="ru-RU"/>
        </w:rPr>
        <w:br/>
      </w:r>
      <w:proofErr w:type="spellStart"/>
      <w:r w:rsidRPr="00B51386">
        <w:rPr>
          <w:rFonts w:ascii="Verdana" w:eastAsia="Times New Roman" w:hAnsi="Verdana" w:cs="Times New Roman"/>
          <w:color w:val="000000"/>
          <w:kern w:val="0"/>
          <w:sz w:val="18"/>
          <w:szCs w:val="18"/>
          <w:lang w:eastAsia="ru-RU"/>
        </w:rPr>
        <w:t>мочиями</w:t>
      </w:r>
      <w:proofErr w:type="spellEnd"/>
      <w:r w:rsidRPr="00B51386">
        <w:rPr>
          <w:rFonts w:ascii="Verdana" w:eastAsia="Times New Roman" w:hAnsi="Verdana" w:cs="Times New Roman"/>
          <w:color w:val="000000"/>
          <w:kern w:val="0"/>
          <w:sz w:val="18"/>
          <w:szCs w:val="18"/>
          <w:lang w:eastAsia="ru-RU"/>
        </w:rPr>
        <w:t xml:space="preserve"> последнего, непосредственно создает, изменяет или прекращает для</w:t>
      </w:r>
      <w:r w:rsidRPr="00B51386">
        <w:rPr>
          <w:rFonts w:ascii="Verdana" w:eastAsia="Times New Roman" w:hAnsi="Verdana" w:cs="Times New Roman"/>
          <w:color w:val="000000"/>
          <w:kern w:val="0"/>
          <w:sz w:val="18"/>
          <w:szCs w:val="18"/>
          <w:lang w:eastAsia="ru-RU"/>
        </w:rPr>
        <w:br/>
        <w:t>него права и обязанности при заключении договоров и иных сделок в сфере</w:t>
      </w:r>
      <w:r w:rsidRPr="00B51386">
        <w:rPr>
          <w:rFonts w:ascii="Verdana" w:eastAsia="Times New Roman" w:hAnsi="Verdana" w:cs="Times New Roman"/>
          <w:color w:val="000000"/>
          <w:kern w:val="0"/>
          <w:sz w:val="18"/>
          <w:szCs w:val="18"/>
          <w:lang w:eastAsia="ru-RU"/>
        </w:rPr>
        <w:br/>
        <w:t>предпринимательской деятельности.</w:t>
      </w:r>
    </w:p>
    <w:p w14:paraId="44FDC54E"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 xml:space="preserve">2. Правовую природу коммерческого представительства </w:t>
      </w:r>
      <w:proofErr w:type="spellStart"/>
      <w:r w:rsidRPr="00B51386">
        <w:rPr>
          <w:rFonts w:ascii="Verdana" w:eastAsia="Times New Roman" w:hAnsi="Verdana" w:cs="Times New Roman"/>
          <w:color w:val="000000"/>
          <w:kern w:val="0"/>
          <w:sz w:val="18"/>
          <w:szCs w:val="18"/>
          <w:lang w:eastAsia="ru-RU"/>
        </w:rPr>
        <w:t>характеризу</w:t>
      </w:r>
      <w:proofErr w:type="spellEnd"/>
      <w:r w:rsidRPr="00B51386">
        <w:rPr>
          <w:rFonts w:ascii="Verdana" w:eastAsia="Times New Roman" w:hAnsi="Verdana" w:cs="Times New Roman"/>
          <w:color w:val="000000"/>
          <w:kern w:val="0"/>
          <w:sz w:val="18"/>
          <w:szCs w:val="18"/>
          <w:lang w:eastAsia="ru-RU"/>
        </w:rPr>
        <w:br/>
        <w:t>ют: направленность деятельности субъектов коммерческого представитель</w:t>
      </w:r>
      <w:r w:rsidRPr="00B51386">
        <w:rPr>
          <w:rFonts w:ascii="Verdana" w:eastAsia="Times New Roman" w:hAnsi="Verdana" w:cs="Times New Roman"/>
          <w:color w:val="000000"/>
          <w:kern w:val="0"/>
          <w:sz w:val="18"/>
          <w:szCs w:val="18"/>
          <w:lang w:eastAsia="ru-RU"/>
        </w:rPr>
        <w:br/>
      </w:r>
      <w:proofErr w:type="spellStart"/>
      <w:r w:rsidRPr="00B51386">
        <w:rPr>
          <w:rFonts w:ascii="Verdana" w:eastAsia="Times New Roman" w:hAnsi="Verdana" w:cs="Times New Roman"/>
          <w:color w:val="000000"/>
          <w:kern w:val="0"/>
          <w:sz w:val="18"/>
          <w:szCs w:val="18"/>
          <w:lang w:eastAsia="ru-RU"/>
        </w:rPr>
        <w:t>ства</w:t>
      </w:r>
      <w:proofErr w:type="spellEnd"/>
      <w:r w:rsidRPr="00B51386">
        <w:rPr>
          <w:rFonts w:ascii="Verdana" w:eastAsia="Times New Roman" w:hAnsi="Verdana" w:cs="Times New Roman"/>
          <w:color w:val="000000"/>
          <w:kern w:val="0"/>
          <w:sz w:val="18"/>
          <w:szCs w:val="18"/>
          <w:lang w:eastAsia="ru-RU"/>
        </w:rPr>
        <w:t xml:space="preserve"> – предпринимательская; основные гражданско-правовые регуляторы</w:t>
      </w:r>
      <w:r w:rsidRPr="00B51386">
        <w:rPr>
          <w:rFonts w:ascii="Verdana" w:eastAsia="Times New Roman" w:hAnsi="Verdana" w:cs="Times New Roman"/>
          <w:color w:val="000000"/>
          <w:kern w:val="0"/>
          <w:sz w:val="18"/>
          <w:szCs w:val="18"/>
          <w:lang w:eastAsia="ru-RU"/>
        </w:rPr>
        <w:br/>
        <w:t>данных отношений – гражданский кодекс, правовые позиции высших судеб</w:t>
      </w:r>
      <w:r w:rsidRPr="00B51386">
        <w:rPr>
          <w:rFonts w:ascii="Verdana" w:eastAsia="Times New Roman" w:hAnsi="Verdana" w:cs="Times New Roman"/>
          <w:color w:val="000000"/>
          <w:kern w:val="0"/>
          <w:sz w:val="18"/>
          <w:szCs w:val="18"/>
          <w:lang w:eastAsia="ru-RU"/>
        </w:rPr>
        <w:br/>
      </w:r>
      <w:proofErr w:type="spellStart"/>
      <w:r w:rsidRPr="00B51386">
        <w:rPr>
          <w:rFonts w:ascii="Verdana" w:eastAsia="Times New Roman" w:hAnsi="Verdana" w:cs="Times New Roman"/>
          <w:color w:val="000000"/>
          <w:kern w:val="0"/>
          <w:sz w:val="18"/>
          <w:szCs w:val="18"/>
          <w:lang w:eastAsia="ru-RU"/>
        </w:rPr>
        <w:t>ных</w:t>
      </w:r>
      <w:proofErr w:type="spellEnd"/>
      <w:r w:rsidRPr="00B51386">
        <w:rPr>
          <w:rFonts w:ascii="Verdana" w:eastAsia="Times New Roman" w:hAnsi="Verdana" w:cs="Times New Roman"/>
          <w:color w:val="000000"/>
          <w:kern w:val="0"/>
          <w:sz w:val="18"/>
          <w:szCs w:val="18"/>
          <w:lang w:eastAsia="ru-RU"/>
        </w:rPr>
        <w:t xml:space="preserve"> инстанций, обычаи, гражданско-правовые договоры: полномочия, кото</w:t>
      </w:r>
      <w:r w:rsidRPr="00B51386">
        <w:rPr>
          <w:rFonts w:ascii="Verdana" w:eastAsia="Times New Roman" w:hAnsi="Verdana" w:cs="Times New Roman"/>
          <w:color w:val="000000"/>
          <w:kern w:val="0"/>
          <w:sz w:val="18"/>
          <w:szCs w:val="18"/>
          <w:lang w:eastAsia="ru-RU"/>
        </w:rPr>
        <w:br/>
      </w:r>
      <w:proofErr w:type="spellStart"/>
      <w:r w:rsidRPr="00B51386">
        <w:rPr>
          <w:rFonts w:ascii="Verdana" w:eastAsia="Times New Roman" w:hAnsi="Verdana" w:cs="Times New Roman"/>
          <w:color w:val="000000"/>
          <w:kern w:val="0"/>
          <w:sz w:val="18"/>
          <w:szCs w:val="18"/>
          <w:lang w:eastAsia="ru-RU"/>
        </w:rPr>
        <w:t>рыми</w:t>
      </w:r>
      <w:proofErr w:type="spellEnd"/>
      <w:r w:rsidRPr="00B51386">
        <w:rPr>
          <w:rFonts w:ascii="Verdana" w:eastAsia="Times New Roman" w:hAnsi="Verdana" w:cs="Times New Roman"/>
          <w:color w:val="000000"/>
          <w:kern w:val="0"/>
          <w:sz w:val="18"/>
          <w:szCs w:val="18"/>
          <w:lang w:eastAsia="ru-RU"/>
        </w:rPr>
        <w:t xml:space="preserve"> наделяется коммерческий представитель. Целесообразно выделить три</w:t>
      </w:r>
      <w:r w:rsidRPr="00B51386">
        <w:rPr>
          <w:rFonts w:ascii="Verdana" w:eastAsia="Times New Roman" w:hAnsi="Verdana" w:cs="Times New Roman"/>
          <w:color w:val="000000"/>
          <w:kern w:val="0"/>
          <w:sz w:val="18"/>
          <w:szCs w:val="18"/>
          <w:lang w:eastAsia="ru-RU"/>
        </w:rPr>
        <w:br/>
        <w:t xml:space="preserve">концепции относительно полномочия коммерческого </w:t>
      </w:r>
      <w:proofErr w:type="gramStart"/>
      <w:r w:rsidRPr="00B51386">
        <w:rPr>
          <w:rFonts w:ascii="Verdana" w:eastAsia="Times New Roman" w:hAnsi="Verdana" w:cs="Times New Roman"/>
          <w:color w:val="000000"/>
          <w:kern w:val="0"/>
          <w:sz w:val="18"/>
          <w:szCs w:val="18"/>
          <w:lang w:eastAsia="ru-RU"/>
        </w:rPr>
        <w:t>представительства:</w:t>
      </w:r>
      <w:r w:rsidRPr="00B51386">
        <w:rPr>
          <w:rFonts w:ascii="Verdana" w:eastAsia="Times New Roman" w:hAnsi="Verdana" w:cs="Times New Roman"/>
          <w:color w:val="000000"/>
          <w:kern w:val="0"/>
          <w:sz w:val="18"/>
          <w:szCs w:val="18"/>
          <w:lang w:eastAsia="ru-RU"/>
        </w:rPr>
        <w:br/>
        <w:t>«</w:t>
      </w:r>
      <w:proofErr w:type="gramEnd"/>
      <w:r w:rsidRPr="00B51386">
        <w:rPr>
          <w:rFonts w:ascii="Verdana" w:eastAsia="Times New Roman" w:hAnsi="Verdana" w:cs="Times New Roman"/>
          <w:color w:val="000000"/>
          <w:kern w:val="0"/>
          <w:sz w:val="18"/>
          <w:szCs w:val="18"/>
          <w:lang w:eastAsia="ru-RU"/>
        </w:rPr>
        <w:t>проявление правоспособности», «юридические факты» и «субъективное</w:t>
      </w:r>
      <w:r w:rsidRPr="00B51386">
        <w:rPr>
          <w:rFonts w:ascii="Verdana" w:eastAsia="Times New Roman" w:hAnsi="Verdana" w:cs="Times New Roman"/>
          <w:color w:val="000000"/>
          <w:kern w:val="0"/>
          <w:sz w:val="18"/>
          <w:szCs w:val="18"/>
          <w:lang w:eastAsia="ru-RU"/>
        </w:rPr>
        <w:br/>
        <w:t>право».</w:t>
      </w:r>
    </w:p>
    <w:p w14:paraId="56870AEA"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 xml:space="preserve">Согласно концепции «субъективное право» полномочие представителя является </w:t>
      </w:r>
      <w:proofErr w:type="spellStart"/>
      <w:r w:rsidRPr="00B51386">
        <w:rPr>
          <w:rFonts w:ascii="Verdana" w:eastAsia="Times New Roman" w:hAnsi="Verdana" w:cs="Times New Roman"/>
          <w:color w:val="000000"/>
          <w:kern w:val="0"/>
          <w:sz w:val="18"/>
          <w:szCs w:val="18"/>
          <w:lang w:eastAsia="ru-RU"/>
        </w:rPr>
        <w:t>секундарным</w:t>
      </w:r>
      <w:proofErr w:type="spellEnd"/>
      <w:r w:rsidRPr="00B51386">
        <w:rPr>
          <w:rFonts w:ascii="Verdana" w:eastAsia="Times New Roman" w:hAnsi="Verdana" w:cs="Times New Roman"/>
          <w:color w:val="000000"/>
          <w:kern w:val="0"/>
          <w:sz w:val="18"/>
          <w:szCs w:val="18"/>
          <w:lang w:eastAsia="ru-RU"/>
        </w:rPr>
        <w:t xml:space="preserve"> правом на реализацию </w:t>
      </w:r>
      <w:proofErr w:type="spellStart"/>
      <w:r w:rsidRPr="00B51386">
        <w:rPr>
          <w:rFonts w:ascii="Verdana" w:eastAsia="Times New Roman" w:hAnsi="Verdana" w:cs="Times New Roman"/>
          <w:color w:val="000000"/>
          <w:kern w:val="0"/>
          <w:sz w:val="18"/>
          <w:szCs w:val="18"/>
          <w:lang w:eastAsia="ru-RU"/>
        </w:rPr>
        <w:t>правосубъектности</w:t>
      </w:r>
      <w:proofErr w:type="spellEnd"/>
      <w:r w:rsidRPr="00B51386">
        <w:rPr>
          <w:rFonts w:ascii="Verdana" w:eastAsia="Times New Roman" w:hAnsi="Verdana" w:cs="Times New Roman"/>
          <w:color w:val="000000"/>
          <w:kern w:val="0"/>
          <w:sz w:val="18"/>
          <w:szCs w:val="18"/>
          <w:lang w:eastAsia="ru-RU"/>
        </w:rPr>
        <w:t xml:space="preserve"> представляемого на совершение сделок и иных юридических действий в сфере предпринимательской деятельности.</w:t>
      </w:r>
    </w:p>
    <w:p w14:paraId="15BA9B16"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3. В качестве основных квалифицирующих признаков коммерческого</w:t>
      </w:r>
      <w:r w:rsidRPr="00B51386">
        <w:rPr>
          <w:rFonts w:ascii="Verdana" w:eastAsia="Times New Roman" w:hAnsi="Verdana" w:cs="Times New Roman"/>
          <w:color w:val="000000"/>
          <w:kern w:val="0"/>
          <w:sz w:val="18"/>
          <w:szCs w:val="18"/>
          <w:lang w:eastAsia="ru-RU"/>
        </w:rPr>
        <w:br/>
        <w:t>представительства следует выделить такие, как: а) особый субъектный со</w:t>
      </w:r>
      <w:r w:rsidRPr="00B51386">
        <w:rPr>
          <w:rFonts w:ascii="Verdana" w:eastAsia="Times New Roman" w:hAnsi="Verdana" w:cs="Times New Roman"/>
          <w:color w:val="000000"/>
          <w:kern w:val="0"/>
          <w:sz w:val="18"/>
          <w:szCs w:val="18"/>
          <w:lang w:eastAsia="ru-RU"/>
        </w:rPr>
        <w:br/>
        <w:t>став; б) постоянность и самостоятельность представительской деятельности;</w:t>
      </w:r>
    </w:p>
    <w:p w14:paraId="32DC59EF"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 xml:space="preserve">в) </w:t>
      </w:r>
      <w:proofErr w:type="spellStart"/>
      <w:r w:rsidRPr="00B51386">
        <w:rPr>
          <w:rFonts w:ascii="Verdana" w:eastAsia="Times New Roman" w:hAnsi="Verdana" w:cs="Times New Roman"/>
          <w:color w:val="000000"/>
          <w:kern w:val="0"/>
          <w:sz w:val="18"/>
          <w:szCs w:val="18"/>
          <w:lang w:eastAsia="ru-RU"/>
        </w:rPr>
        <w:t>возмездность</w:t>
      </w:r>
      <w:proofErr w:type="spellEnd"/>
      <w:r w:rsidRPr="00B51386">
        <w:rPr>
          <w:rFonts w:ascii="Verdana" w:eastAsia="Times New Roman" w:hAnsi="Verdana" w:cs="Times New Roman"/>
          <w:color w:val="000000"/>
          <w:kern w:val="0"/>
          <w:sz w:val="18"/>
          <w:szCs w:val="18"/>
          <w:lang w:eastAsia="ru-RU"/>
        </w:rPr>
        <w:t xml:space="preserve"> отношений между коммерческим представителем и представляемым; г) </w:t>
      </w:r>
      <w:proofErr w:type="spellStart"/>
      <w:r w:rsidRPr="00B51386">
        <w:rPr>
          <w:rFonts w:ascii="Verdana" w:eastAsia="Times New Roman" w:hAnsi="Verdana" w:cs="Times New Roman"/>
          <w:color w:val="000000"/>
          <w:kern w:val="0"/>
          <w:sz w:val="18"/>
          <w:szCs w:val="18"/>
          <w:lang w:eastAsia="ru-RU"/>
        </w:rPr>
        <w:t>фидуциарность</w:t>
      </w:r>
      <w:proofErr w:type="spellEnd"/>
      <w:r w:rsidRPr="00B51386">
        <w:rPr>
          <w:rFonts w:ascii="Verdana" w:eastAsia="Times New Roman" w:hAnsi="Verdana" w:cs="Times New Roman"/>
          <w:color w:val="000000"/>
          <w:kern w:val="0"/>
          <w:sz w:val="18"/>
          <w:szCs w:val="18"/>
          <w:lang w:eastAsia="ru-RU"/>
        </w:rPr>
        <w:t xml:space="preserve"> отношений между коммерческим представителем и представляемым; д) наличие функции управления в отношениях коммерческого представительства.</w:t>
      </w:r>
    </w:p>
    <w:p w14:paraId="4A72EF7A" w14:textId="77777777" w:rsidR="00B51386" w:rsidRPr="00B51386" w:rsidRDefault="00B51386" w:rsidP="00B51386">
      <w:pPr>
        <w:widowControl/>
        <w:numPr>
          <w:ilvl w:val="0"/>
          <w:numId w:val="2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Отношения коммерческого представительства обусловлены функцией управления, которая выражается в непосредственном управлении представителем делами представляемого в пределах возложенных на представителя полномочий. Управление как функция реализуется путем целенаправленной деятельности собственника или уполномоченных им лиц по сохранению и эффективному использованию имущества собственника.</w:t>
      </w:r>
    </w:p>
    <w:p w14:paraId="365A0A5D" w14:textId="77777777" w:rsidR="00B51386" w:rsidRPr="00B51386" w:rsidRDefault="00B51386" w:rsidP="00B51386">
      <w:pPr>
        <w:widowControl/>
        <w:numPr>
          <w:ilvl w:val="0"/>
          <w:numId w:val="2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Функция управления в отношениях коммерческого представительства проявляется во внутренних и внешних отношениях. Во внутренних отношениях между коммерческим представителем и представляемым отношения управления порождает передача полномочий. Так, представляемый (предприниматель) предоставляет коммерческому представителю возможность управлять делами, в том числе и собственностью предпринимателя, но только в пределах полномочий, оговоренных в договоре (или доверенности).</w:t>
      </w:r>
    </w:p>
    <w:p w14:paraId="374C72F8"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 xml:space="preserve">В свою очередь коммерческий представитель, заключая договоры с третьими лицами (внешние отношения), выступает в интересах представляемого (предпринимателя) и осуществляет </w:t>
      </w:r>
      <w:r w:rsidRPr="00B51386">
        <w:rPr>
          <w:rFonts w:ascii="Verdana" w:eastAsia="Times New Roman" w:hAnsi="Verdana" w:cs="Times New Roman"/>
          <w:color w:val="000000"/>
          <w:kern w:val="0"/>
          <w:sz w:val="18"/>
          <w:szCs w:val="18"/>
          <w:lang w:eastAsia="ru-RU"/>
        </w:rPr>
        <w:lastRenderedPageBreak/>
        <w:t>управленческие функции в целях сохранности и эффективного использования имущества предпринимателя.</w:t>
      </w:r>
    </w:p>
    <w:p w14:paraId="0AE35E20" w14:textId="77777777" w:rsidR="00B51386" w:rsidRPr="00B51386" w:rsidRDefault="00B51386" w:rsidP="00B51386">
      <w:pPr>
        <w:widowControl/>
        <w:numPr>
          <w:ilvl w:val="0"/>
          <w:numId w:val="2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Коммерческое представительство проявляется в таких договорных конструкциях, как: комиссия, поручение, агентирование, транспортная экспедиция, доверительное управление имуществом.</w:t>
      </w:r>
    </w:p>
    <w:p w14:paraId="4F9EB6C8" w14:textId="77777777" w:rsidR="00B51386" w:rsidRPr="00B51386" w:rsidRDefault="00B51386" w:rsidP="00B51386">
      <w:pPr>
        <w:widowControl/>
        <w:numPr>
          <w:ilvl w:val="0"/>
          <w:numId w:val="2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Коммерческое представительство является самостоятельным институтом гражданского права, занимающим определенное место в системе обязательственного права. Обосновано предложение о внесении изменений в Гражданский кодекс Российской Федерации, в частности о закреплении в нем понятия «коммерческое представительство», а также о систематизации</w:t>
      </w:r>
    </w:p>
    <w:p w14:paraId="16D70999"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норм, регулирующих отношения, возникающие из коммерческого представи-8</w:t>
      </w:r>
    </w:p>
    <w:p w14:paraId="5297FE7C"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B51386">
        <w:rPr>
          <w:rFonts w:ascii="Verdana" w:eastAsia="Times New Roman" w:hAnsi="Verdana" w:cs="Times New Roman"/>
          <w:color w:val="000000"/>
          <w:kern w:val="0"/>
          <w:sz w:val="18"/>
          <w:szCs w:val="18"/>
          <w:lang w:eastAsia="ru-RU"/>
        </w:rPr>
        <w:t>тельства</w:t>
      </w:r>
      <w:proofErr w:type="spellEnd"/>
      <w:r w:rsidRPr="00B51386">
        <w:rPr>
          <w:rFonts w:ascii="Verdana" w:eastAsia="Times New Roman" w:hAnsi="Verdana" w:cs="Times New Roman"/>
          <w:color w:val="000000"/>
          <w:kern w:val="0"/>
          <w:sz w:val="18"/>
          <w:szCs w:val="18"/>
          <w:lang w:eastAsia="ru-RU"/>
        </w:rPr>
        <w:t>, и объединении их в один институт путем введения в данный кодекс главы, посвященной институту коммерческого представительства в целом и его основным видам (договоры поручения, комиссия, агентирование, транспортная экспедиция, доверительное управление имуществом).</w:t>
      </w:r>
    </w:p>
    <w:p w14:paraId="2C0AB4F6"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8. В Гражданском кодексе Российской Федерации следует закрепить положение о сохранении в тайне коммерческим представителем ставших ему известными сведений, в связи с чем необходимо дополнить ст.184 ГК РФ пунктом следующего содержания: «Коммерческий представитель обязан сохранять в тайне ставшие ему известными в связи с исполнением данного ему поручения сведения о заключенных, подготавливаемых или заключаемых представителем договорах и иных сделках в сфере предпринимательской деятельности и иные сведения, которые могут рассматриваться как коммерческая тайна представителя в период исполнения данного ему поручения и после этого, если иное не установлено законом, иным правовым актом или договором».</w:t>
      </w:r>
    </w:p>
    <w:p w14:paraId="31CD1A02"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Теоретическая и практическая значимость исследования</w:t>
      </w:r>
      <w:r w:rsidRPr="00B51386">
        <w:rPr>
          <w:rFonts w:ascii="Verdana" w:eastAsia="Times New Roman" w:hAnsi="Verdana" w:cs="Times New Roman"/>
          <w:color w:val="000000"/>
          <w:kern w:val="0"/>
          <w:sz w:val="18"/>
          <w:szCs w:val="18"/>
          <w:lang w:eastAsia="ru-RU"/>
        </w:rPr>
        <w:t> определяется, прежде всего, совокупностью теоретических положений, позволяющих глубоко понять юридическую природу отношений, возникающих из коммерческого представительства, сущность основных видов договоров коммерческого представительства, его место в системе гражданских институтов.</w:t>
      </w:r>
    </w:p>
    <w:p w14:paraId="246B93FF"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Основные выводы и предложения, сформулированные автором, могут быть использованы в законотворческой деятельности по совершенствованию законодательства о коммерческом представительстве. Практические выводы исследования могут использоваться в практике разрешения споров в сфере коммерческого представительства, а также стать основой дальнейших исследований проблем, связанных с коммерческим представительством.</w:t>
      </w:r>
    </w:p>
    <w:p w14:paraId="4E196C3C"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Кроме того, возможно применение ряда теоретических и практических положений в преподавательской деятельности при чтении лекций, проведении семинарских занятий по курсу гражданского права, а также при разработке учебных пособий и методических материалов.</w:t>
      </w:r>
    </w:p>
    <w:p w14:paraId="405A2864"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Апробация результатов исследования.</w:t>
      </w:r>
      <w:r w:rsidRPr="00B51386">
        <w:rPr>
          <w:rFonts w:ascii="Verdana" w:eastAsia="Times New Roman" w:hAnsi="Verdana" w:cs="Times New Roman"/>
          <w:color w:val="000000"/>
          <w:kern w:val="0"/>
          <w:sz w:val="18"/>
          <w:szCs w:val="18"/>
          <w:lang w:eastAsia="ru-RU"/>
        </w:rPr>
        <w:t> Диссертация прошла обсуждение и рекомендована к защите на заседании кафедры гражданско-правовых дисциплин Московского городского университета управления Правительства Москвы.</w:t>
      </w:r>
    </w:p>
    <w:p w14:paraId="5DCC6210"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 xml:space="preserve">Основные положения диссертационной работы излагались автором в выступлениях на: IV научно-практической конференции молодых ученых «Бизнес в России: Правовые и экономически проблемы развития малого и среднего предпринимательства» (Москва, 2009); </w:t>
      </w:r>
      <w:proofErr w:type="spellStart"/>
      <w:r w:rsidRPr="00B51386">
        <w:rPr>
          <w:rFonts w:ascii="Verdana" w:eastAsia="Times New Roman" w:hAnsi="Verdana" w:cs="Times New Roman"/>
          <w:color w:val="000000"/>
          <w:kern w:val="0"/>
          <w:sz w:val="18"/>
          <w:szCs w:val="18"/>
          <w:lang w:eastAsia="ru-RU"/>
        </w:rPr>
        <w:t>IVобщегородской</w:t>
      </w:r>
      <w:proofErr w:type="spellEnd"/>
      <w:r w:rsidRPr="00B51386">
        <w:rPr>
          <w:rFonts w:ascii="Verdana" w:eastAsia="Times New Roman" w:hAnsi="Verdana" w:cs="Times New Roman"/>
          <w:color w:val="000000"/>
          <w:kern w:val="0"/>
          <w:sz w:val="18"/>
          <w:szCs w:val="18"/>
          <w:lang w:eastAsia="ru-RU"/>
        </w:rPr>
        <w:t xml:space="preserve"> научно-практической конференции «Студенческая наука» (Москва, 2009); Международной научно-</w:t>
      </w:r>
      <w:proofErr w:type="spellStart"/>
      <w:r w:rsidRPr="00B51386">
        <w:rPr>
          <w:rFonts w:ascii="Verdana" w:eastAsia="Times New Roman" w:hAnsi="Verdana" w:cs="Times New Roman"/>
          <w:color w:val="000000"/>
          <w:kern w:val="0"/>
          <w:sz w:val="18"/>
          <w:szCs w:val="18"/>
          <w:lang w:eastAsia="ru-RU"/>
        </w:rPr>
        <w:t>практическойконференции</w:t>
      </w:r>
      <w:proofErr w:type="spellEnd"/>
      <w:r w:rsidRPr="00B51386">
        <w:rPr>
          <w:rFonts w:ascii="Verdana" w:eastAsia="Times New Roman" w:hAnsi="Verdana" w:cs="Times New Roman"/>
          <w:color w:val="000000"/>
          <w:kern w:val="0"/>
          <w:sz w:val="18"/>
          <w:szCs w:val="18"/>
          <w:lang w:eastAsia="ru-RU"/>
        </w:rPr>
        <w:t xml:space="preserve"> «Экономические и социальные права человека и гражданина: современные проблемы теории и практики» (Москва, 2009); научно-практической конференции МГУУ Правительства Москвы: «Теория и практика управления городом Москвой: состояние и перспективы развития» (Москва, 2009); научно-практической конференции «Современные тенденции и актуальные проблемы развития столичного мегаполиса» (Москва, 2009); научно-практической конференции МГУУ Правительства Москвы «Теория и практика управления городом Москвой: состояние и перспективы развития» (Москва, 2010); V научно-практической конференции молодых ученых «Бизнес в России: формирование национальной инновационной системы» (Москва, 2010); научно-практической конференции МГУУ Правительства Москвы «Теория и практика управления городом Москвой: состояние и перспективы развития» (Москва, 2011); XIX Международной конференции студентов, аспирантов и молодых ученых «Ломоносов-2012» (Москва, </w:t>
      </w:r>
      <w:r w:rsidRPr="00B51386">
        <w:rPr>
          <w:rFonts w:ascii="Verdana" w:eastAsia="Times New Roman" w:hAnsi="Verdana" w:cs="Times New Roman"/>
          <w:color w:val="000000"/>
          <w:kern w:val="0"/>
          <w:sz w:val="18"/>
          <w:szCs w:val="18"/>
          <w:lang w:eastAsia="ru-RU"/>
        </w:rPr>
        <w:lastRenderedPageBreak/>
        <w:t xml:space="preserve">2012); Восьмой Всероссийской научно-практической конференции «Державинские чтения» (Москва, 2012); Всероссийской научно-практической конференции «Конвергенция частного и публичного права: проблемы совершенствования современного законодательства», посвященной памяти заслуженного юриста РФ, </w:t>
      </w:r>
      <w:proofErr w:type="spellStart"/>
      <w:r w:rsidRPr="00B51386">
        <w:rPr>
          <w:rFonts w:ascii="Verdana" w:eastAsia="Times New Roman" w:hAnsi="Verdana" w:cs="Times New Roman"/>
          <w:color w:val="000000"/>
          <w:kern w:val="0"/>
          <w:sz w:val="18"/>
          <w:szCs w:val="18"/>
          <w:lang w:eastAsia="ru-RU"/>
        </w:rPr>
        <w:t>д.ю.н</w:t>
      </w:r>
      <w:proofErr w:type="spellEnd"/>
      <w:r w:rsidRPr="00B51386">
        <w:rPr>
          <w:rFonts w:ascii="Verdana" w:eastAsia="Times New Roman" w:hAnsi="Verdana" w:cs="Times New Roman"/>
          <w:color w:val="000000"/>
          <w:kern w:val="0"/>
          <w:sz w:val="18"/>
          <w:szCs w:val="18"/>
          <w:lang w:eastAsia="ru-RU"/>
        </w:rPr>
        <w:t>., профессора Коршунова Николая Михайловича (Москва, 2013); XX Международной конференции студентов, аспирантов и молодых ученых «Ломоносов-2013» (Москва, 2013).</w:t>
      </w:r>
    </w:p>
    <w:p w14:paraId="04DAE292"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Также результаты исследования нашли отражение в опубликованных работах автора.</w:t>
      </w:r>
    </w:p>
    <w:p w14:paraId="5C32BDF3"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color w:val="000000"/>
          <w:kern w:val="0"/>
          <w:sz w:val="18"/>
          <w:szCs w:val="18"/>
          <w:lang w:eastAsia="ru-RU"/>
        </w:rPr>
        <w:t>Материалы диссертации использованы в учебно-методических документах дисциплин гражданско-правового цикла и в процессе их преподавания в Московском городском университете управления Правительства Москвы.</w:t>
      </w:r>
    </w:p>
    <w:p w14:paraId="21ADF4FC" w14:textId="77777777" w:rsidR="00B51386" w:rsidRPr="00B51386" w:rsidRDefault="00B51386" w:rsidP="00B51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1386">
        <w:rPr>
          <w:rFonts w:ascii="Verdana" w:eastAsia="Times New Roman" w:hAnsi="Verdana" w:cs="Times New Roman"/>
          <w:b/>
          <w:bCs/>
          <w:color w:val="000000"/>
          <w:kern w:val="0"/>
          <w:sz w:val="18"/>
          <w:szCs w:val="18"/>
          <w:lang w:eastAsia="ru-RU"/>
        </w:rPr>
        <w:t>Структура диссертационной работы</w:t>
      </w:r>
      <w:r w:rsidRPr="00B51386">
        <w:rPr>
          <w:rFonts w:ascii="Verdana" w:eastAsia="Times New Roman" w:hAnsi="Verdana" w:cs="Times New Roman"/>
          <w:color w:val="000000"/>
          <w:kern w:val="0"/>
          <w:sz w:val="18"/>
          <w:szCs w:val="18"/>
          <w:lang w:eastAsia="ru-RU"/>
        </w:rPr>
        <w:t> определяется поставленными целью и задачами. Диссертация состоит из введения, трех глав, включаю-</w:t>
      </w:r>
      <w:proofErr w:type="spellStart"/>
      <w:r w:rsidRPr="00B51386">
        <w:rPr>
          <w:rFonts w:ascii="Verdana" w:eastAsia="Times New Roman" w:hAnsi="Verdana" w:cs="Times New Roman"/>
          <w:color w:val="000000"/>
          <w:kern w:val="0"/>
          <w:sz w:val="18"/>
          <w:szCs w:val="18"/>
          <w:lang w:eastAsia="ru-RU"/>
        </w:rPr>
        <w:t>щихвосемь</w:t>
      </w:r>
      <w:proofErr w:type="spellEnd"/>
      <w:r w:rsidRPr="00B51386">
        <w:rPr>
          <w:rFonts w:ascii="Verdana" w:eastAsia="Times New Roman" w:hAnsi="Verdana" w:cs="Times New Roman"/>
          <w:color w:val="000000"/>
          <w:kern w:val="0"/>
          <w:sz w:val="18"/>
          <w:szCs w:val="18"/>
          <w:lang w:eastAsia="ru-RU"/>
        </w:rPr>
        <w:t xml:space="preserve"> параграфов, заключения и списка использованной литературы.</w:t>
      </w:r>
    </w:p>
    <w:p w14:paraId="5AF9CF4D" w14:textId="77777777" w:rsidR="00B51386" w:rsidRPr="00B51386" w:rsidRDefault="00B51386" w:rsidP="00B51386"/>
    <w:sectPr w:rsidR="00B51386" w:rsidRPr="00B513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FFAB6" w14:textId="77777777" w:rsidR="008F6FCD" w:rsidRDefault="008F6FCD">
      <w:pPr>
        <w:spacing w:after="0" w:line="240" w:lineRule="auto"/>
      </w:pPr>
      <w:r>
        <w:separator/>
      </w:r>
    </w:p>
  </w:endnote>
  <w:endnote w:type="continuationSeparator" w:id="0">
    <w:p w14:paraId="162E3F02" w14:textId="77777777" w:rsidR="008F6FCD" w:rsidRDefault="008F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67510" w14:textId="77777777" w:rsidR="008F6FCD" w:rsidRDefault="008F6FCD">
      <w:pPr>
        <w:spacing w:after="0" w:line="240" w:lineRule="auto"/>
      </w:pPr>
      <w:r>
        <w:separator/>
      </w:r>
    </w:p>
  </w:footnote>
  <w:footnote w:type="continuationSeparator" w:id="0">
    <w:p w14:paraId="14EC87DD" w14:textId="77777777" w:rsidR="008F6FCD" w:rsidRDefault="008F6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FE5B51"/>
    <w:multiLevelType w:val="multilevel"/>
    <w:tmpl w:val="E4C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E574C3"/>
    <w:multiLevelType w:val="multilevel"/>
    <w:tmpl w:val="7A385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164213D6"/>
    <w:multiLevelType w:val="multilevel"/>
    <w:tmpl w:val="65FE3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091AD7"/>
    <w:multiLevelType w:val="multilevel"/>
    <w:tmpl w:val="D6F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77304C"/>
    <w:multiLevelType w:val="multilevel"/>
    <w:tmpl w:val="1E7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8B2453D"/>
    <w:multiLevelType w:val="multilevel"/>
    <w:tmpl w:val="FC0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EF687A"/>
    <w:multiLevelType w:val="multilevel"/>
    <w:tmpl w:val="CF9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52D1500"/>
    <w:multiLevelType w:val="multilevel"/>
    <w:tmpl w:val="941A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B97654"/>
    <w:multiLevelType w:val="multilevel"/>
    <w:tmpl w:val="93E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A77B70"/>
    <w:multiLevelType w:val="multilevel"/>
    <w:tmpl w:val="76DA1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650075BF"/>
    <w:multiLevelType w:val="multilevel"/>
    <w:tmpl w:val="E4A6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0629AA"/>
    <w:multiLevelType w:val="multilevel"/>
    <w:tmpl w:val="1CA070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074D68"/>
    <w:multiLevelType w:val="multilevel"/>
    <w:tmpl w:val="CA90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3D781C"/>
    <w:multiLevelType w:val="multilevel"/>
    <w:tmpl w:val="2338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31"/>
  </w:num>
  <w:num w:numId="8">
    <w:abstractNumId w:val="33"/>
  </w:num>
  <w:num w:numId="9">
    <w:abstractNumId w:val="43"/>
  </w:num>
  <w:num w:numId="10">
    <w:abstractNumId w:val="36"/>
  </w:num>
  <w:num w:numId="11">
    <w:abstractNumId w:val="27"/>
  </w:num>
  <w:num w:numId="12">
    <w:abstractNumId w:val="28"/>
  </w:num>
  <w:num w:numId="13">
    <w:abstractNumId w:val="30"/>
  </w:num>
  <w:num w:numId="14">
    <w:abstractNumId w:val="39"/>
  </w:num>
  <w:num w:numId="15">
    <w:abstractNumId w:val="46"/>
  </w:num>
  <w:num w:numId="16">
    <w:abstractNumId w:val="44"/>
  </w:num>
  <w:num w:numId="17">
    <w:abstractNumId w:val="32"/>
  </w:num>
  <w:num w:numId="18">
    <w:abstractNumId w:val="45"/>
  </w:num>
  <w:num w:numId="19">
    <w:abstractNumId w:val="35"/>
  </w:num>
  <w:num w:numId="20">
    <w:abstractNumId w:val="38"/>
  </w:num>
  <w:num w:numId="21">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6FCD"/>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28021</TotalTime>
  <Pages>5</Pages>
  <Words>2352</Words>
  <Characters>13409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5500</cp:revision>
  <cp:lastPrinted>2009-02-06T05:36:00Z</cp:lastPrinted>
  <dcterms:created xsi:type="dcterms:W3CDTF">2016-09-19T15:12:00Z</dcterms:created>
  <dcterms:modified xsi:type="dcterms:W3CDTF">2017-02-16T00:32:00Z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