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D6B" w:rsidRDefault="00D2636D" w:rsidP="00D2636D">
      <w:pPr>
        <w:rPr>
          <w:rFonts w:ascii="Times New Roman" w:eastAsia="Calibri" w:hAnsi="Times New Roman" w:cs="Times New Roman"/>
          <w:b/>
          <w:sz w:val="24"/>
          <w:szCs w:val="24"/>
        </w:rPr>
      </w:pPr>
      <w:r w:rsidRPr="00D2636D">
        <w:rPr>
          <w:rFonts w:ascii="Times New Roman" w:eastAsia="Calibri" w:hAnsi="Times New Roman" w:cs="Times New Roman" w:hint="eastAsia"/>
          <w:b/>
          <w:sz w:val="24"/>
          <w:szCs w:val="24"/>
        </w:rPr>
        <w:t>Моисеева</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Наталья</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Сергеевна</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Клинико</w:t>
      </w:r>
      <w:r w:rsidRPr="00D2636D">
        <w:rPr>
          <w:rFonts w:ascii="Times New Roman" w:eastAsia="Calibri" w:hAnsi="Times New Roman" w:cs="Times New Roman"/>
          <w:b/>
          <w:sz w:val="24"/>
          <w:szCs w:val="24"/>
        </w:rPr>
        <w:t>-</w:t>
      </w:r>
      <w:r w:rsidRPr="00D2636D">
        <w:rPr>
          <w:rFonts w:ascii="Times New Roman" w:eastAsia="Calibri" w:hAnsi="Times New Roman" w:cs="Times New Roman" w:hint="eastAsia"/>
          <w:b/>
          <w:sz w:val="24"/>
          <w:szCs w:val="24"/>
        </w:rPr>
        <w:t>лабораторная</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оценка</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начальных</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форм</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кариозного</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процесса</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с</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применением</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светоиндуцированной</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флюоресценции</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и</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электрометрии</w:t>
      </w:r>
      <w:r w:rsidRPr="00D2636D">
        <w:rPr>
          <w:rFonts w:ascii="Times New Roman" w:eastAsia="Calibri" w:hAnsi="Times New Roman" w:cs="Times New Roman"/>
          <w:b/>
          <w:sz w:val="24"/>
          <w:szCs w:val="24"/>
        </w:rPr>
        <w:t xml:space="preserve"> : </w:t>
      </w:r>
      <w:r w:rsidRPr="00D2636D">
        <w:rPr>
          <w:rFonts w:ascii="Times New Roman" w:eastAsia="Calibri" w:hAnsi="Times New Roman" w:cs="Times New Roman" w:hint="eastAsia"/>
          <w:b/>
          <w:sz w:val="24"/>
          <w:szCs w:val="24"/>
        </w:rPr>
        <w:t>диссертация</w:t>
      </w:r>
      <w:r w:rsidRPr="00D2636D">
        <w:rPr>
          <w:rFonts w:ascii="Times New Roman" w:eastAsia="Calibri" w:hAnsi="Times New Roman" w:cs="Times New Roman"/>
          <w:b/>
          <w:sz w:val="24"/>
          <w:szCs w:val="24"/>
        </w:rPr>
        <w:t xml:space="preserve"> ... </w:t>
      </w:r>
      <w:r w:rsidRPr="00D2636D">
        <w:rPr>
          <w:rFonts w:ascii="Times New Roman" w:eastAsia="Calibri" w:hAnsi="Times New Roman" w:cs="Times New Roman" w:hint="eastAsia"/>
          <w:b/>
          <w:sz w:val="24"/>
          <w:szCs w:val="24"/>
        </w:rPr>
        <w:t>кандидата</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медицинских</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наук</w:t>
      </w:r>
      <w:r w:rsidRPr="00D2636D">
        <w:rPr>
          <w:rFonts w:ascii="Times New Roman" w:eastAsia="Calibri" w:hAnsi="Times New Roman" w:cs="Times New Roman"/>
          <w:b/>
          <w:sz w:val="24"/>
          <w:szCs w:val="24"/>
        </w:rPr>
        <w:t xml:space="preserve"> : 14.01.14 / </w:t>
      </w:r>
      <w:r w:rsidRPr="00D2636D">
        <w:rPr>
          <w:rFonts w:ascii="Times New Roman" w:eastAsia="Calibri" w:hAnsi="Times New Roman" w:cs="Times New Roman" w:hint="eastAsia"/>
          <w:b/>
          <w:sz w:val="24"/>
          <w:szCs w:val="24"/>
        </w:rPr>
        <w:t>Моисеева</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Наталья</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Сергеевна</w:t>
      </w:r>
      <w:r w:rsidRPr="00D2636D">
        <w:rPr>
          <w:rFonts w:ascii="Times New Roman" w:eastAsia="Calibri" w:hAnsi="Times New Roman" w:cs="Times New Roman"/>
          <w:b/>
          <w:sz w:val="24"/>
          <w:szCs w:val="24"/>
        </w:rPr>
        <w:t>; [</w:t>
      </w:r>
      <w:r w:rsidRPr="00D2636D">
        <w:rPr>
          <w:rFonts w:ascii="Times New Roman" w:eastAsia="Calibri" w:hAnsi="Times New Roman" w:cs="Times New Roman" w:hint="eastAsia"/>
          <w:b/>
          <w:sz w:val="24"/>
          <w:szCs w:val="24"/>
        </w:rPr>
        <w:t>Место</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защиты</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ГОУВПО</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Воронежская</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государственная</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медицинская</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академия</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Воронеж</w:t>
      </w:r>
      <w:r w:rsidRPr="00D2636D">
        <w:rPr>
          <w:rFonts w:ascii="Times New Roman" w:eastAsia="Calibri" w:hAnsi="Times New Roman" w:cs="Times New Roman"/>
          <w:b/>
          <w:sz w:val="24"/>
          <w:szCs w:val="24"/>
        </w:rPr>
        <w:t xml:space="preserve">, 2013.- 168 </w:t>
      </w:r>
      <w:r w:rsidRPr="00D2636D">
        <w:rPr>
          <w:rFonts w:ascii="Times New Roman" w:eastAsia="Calibri" w:hAnsi="Times New Roman" w:cs="Times New Roman" w:hint="eastAsia"/>
          <w:b/>
          <w:sz w:val="24"/>
          <w:szCs w:val="24"/>
        </w:rPr>
        <w:t>с</w:t>
      </w:r>
      <w:r w:rsidRPr="00D2636D">
        <w:rPr>
          <w:rFonts w:ascii="Times New Roman" w:eastAsia="Calibri" w:hAnsi="Times New Roman" w:cs="Times New Roman"/>
          <w:b/>
          <w:sz w:val="24"/>
          <w:szCs w:val="24"/>
        </w:rPr>
        <w:t xml:space="preserve">.: </w:t>
      </w:r>
      <w:r w:rsidRPr="00D2636D">
        <w:rPr>
          <w:rFonts w:ascii="Times New Roman" w:eastAsia="Calibri" w:hAnsi="Times New Roman" w:cs="Times New Roman" w:hint="eastAsia"/>
          <w:b/>
          <w:sz w:val="24"/>
          <w:szCs w:val="24"/>
        </w:rPr>
        <w:t>ил</w:t>
      </w:r>
      <w:r w:rsidRPr="00D2636D">
        <w:rPr>
          <w:rFonts w:ascii="Times New Roman" w:eastAsia="Calibri" w:hAnsi="Times New Roman" w:cs="Times New Roman"/>
          <w:b/>
          <w:sz w:val="24"/>
          <w:szCs w:val="24"/>
        </w:rPr>
        <w:t>.</w:t>
      </w:r>
    </w:p>
    <w:p w:rsidR="00D2636D" w:rsidRDefault="00D2636D" w:rsidP="00D2636D">
      <w:pPr>
        <w:rPr>
          <w:rFonts w:ascii="Times New Roman" w:eastAsia="Calibri" w:hAnsi="Times New Roman" w:cs="Times New Roman"/>
          <w:b/>
          <w:sz w:val="24"/>
          <w:szCs w:val="24"/>
        </w:rPr>
      </w:pPr>
    </w:p>
    <w:p w:rsidR="00D2636D" w:rsidRDefault="00D2636D" w:rsidP="00D2636D">
      <w:pPr>
        <w:rPr>
          <w:rFonts w:ascii="Times New Roman" w:eastAsia="Calibri" w:hAnsi="Times New Roman" w:cs="Times New Roman"/>
          <w:b/>
          <w:sz w:val="24"/>
          <w:szCs w:val="24"/>
        </w:rPr>
      </w:pPr>
    </w:p>
    <w:p w:rsidR="00D2636D" w:rsidRPr="00D2636D" w:rsidRDefault="00D2636D" w:rsidP="00D2636D">
      <w:pPr>
        <w:tabs>
          <w:tab w:val="clear" w:pos="709"/>
        </w:tabs>
        <w:suppressAutoHyphens w:val="0"/>
        <w:spacing w:after="334" w:line="242" w:lineRule="exact"/>
        <w:ind w:left="320" w:firstLine="520"/>
        <w:jc w:val="left"/>
        <w:rPr>
          <w:rFonts w:ascii="Times New Roman" w:eastAsia="Times New Roman" w:hAnsi="Times New Roman" w:cs="Times New Roman"/>
          <w:b/>
          <w:bCs/>
          <w:color w:val="000000"/>
          <w:kern w:val="0"/>
          <w:sz w:val="16"/>
          <w:szCs w:val="16"/>
          <w:lang w:eastAsia="ru-RU" w:bidi="ru-RU"/>
        </w:rPr>
      </w:pPr>
      <w:r w:rsidRPr="00D2636D">
        <w:rPr>
          <w:rFonts w:ascii="Times New Roman" w:eastAsia="Times New Roman" w:hAnsi="Times New Roman" w:cs="Times New Roman"/>
          <w:b/>
          <w:bCs/>
          <w:smallCaps/>
          <w:color w:val="000000"/>
          <w:kern w:val="0"/>
          <w:sz w:val="16"/>
          <w:szCs w:val="16"/>
          <w:lang w:eastAsia="ru-RU" w:bidi="ru-RU"/>
        </w:rPr>
        <w:t>ГОСУДАРСТВЕННОЕ БЮДЖЕТНОЕ ОБРАЗОВАТЕЛЬНОЕ УЧРЕЖДЕНИЕ ВЫСШЕГО ПРОФЕССИОНАЛЬНОГО ОБРАЗОВАНИЯ «Воронежская государственная медицинскаяакадрмия им.ННБурдшко&gt;&gt; Министерства здравоохранения российской федерации</w:t>
      </w:r>
    </w:p>
    <w:p w:rsidR="00D2636D" w:rsidRPr="00D2636D" w:rsidRDefault="00D2636D" w:rsidP="00D2636D">
      <w:pPr>
        <w:tabs>
          <w:tab w:val="clear" w:pos="709"/>
        </w:tabs>
        <w:suppressAutoHyphens w:val="0"/>
        <w:spacing w:after="543" w:line="200" w:lineRule="exact"/>
        <w:ind w:firstLine="0"/>
        <w:jc w:val="right"/>
        <w:rPr>
          <w:rFonts w:ascii="Times New Roman" w:eastAsia="Times New Roman" w:hAnsi="Times New Roman" w:cs="Times New Roman"/>
          <w:b/>
          <w:bCs/>
          <w:i/>
          <w:iCs/>
          <w:color w:val="000000"/>
          <w:kern w:val="0"/>
          <w:sz w:val="20"/>
          <w:szCs w:val="20"/>
          <w:lang w:eastAsia="ru-RU" w:bidi="ru-RU"/>
        </w:rPr>
      </w:pPr>
      <w:r w:rsidRPr="00D2636D">
        <w:rPr>
          <w:rFonts w:ascii="Times New Roman" w:eastAsia="Times New Roman" w:hAnsi="Times New Roman" w:cs="Times New Roman"/>
          <w:b/>
          <w:bCs/>
          <w:i/>
          <w:iCs/>
          <w:color w:val="000000"/>
          <w:kern w:val="0"/>
          <w:sz w:val="20"/>
          <w:szCs w:val="20"/>
          <w:lang w:eastAsia="ru-RU" w:bidi="ru-RU"/>
        </w:rPr>
        <w:t>на правах рукописи</w:t>
      </w:r>
    </w:p>
    <w:p w:rsidR="00D2636D" w:rsidRPr="00D2636D" w:rsidRDefault="00D2636D" w:rsidP="00D2636D">
      <w:pPr>
        <w:tabs>
          <w:tab w:val="clear" w:pos="709"/>
          <w:tab w:val="left" w:pos="2777"/>
        </w:tabs>
        <w:suppressAutoHyphens w:val="0"/>
        <w:spacing w:after="252" w:line="220" w:lineRule="exact"/>
        <w:ind w:firstLine="0"/>
        <w:rPr>
          <w:rFonts w:ascii="Times New Roman" w:eastAsia="Times New Roman" w:hAnsi="Times New Roman" w:cs="Times New Roman"/>
          <w:b/>
          <w:bCs/>
          <w:color w:val="000000"/>
          <w:kern w:val="0"/>
          <w:lang w:eastAsia="ru-RU" w:bidi="ru-RU"/>
        </w:rPr>
      </w:pPr>
      <w:r w:rsidRPr="00D2636D">
        <w:rPr>
          <w:rFonts w:ascii="Times New Roman" w:eastAsia="Times New Roman" w:hAnsi="Times New Roman" w:cs="Times New Roman"/>
          <w:b/>
          <w:bCs/>
          <w:color w:val="000000"/>
          <w:kern w:val="0"/>
          <w:lang w:eastAsia="ru-RU" w:bidi="ru-RU"/>
        </w:rPr>
        <w:t>О 4 2 014 о 61Ь О</w:t>
      </w:r>
      <w:r w:rsidRPr="00D2636D">
        <w:rPr>
          <w:rFonts w:ascii="Times New Roman" w:eastAsia="Times New Roman" w:hAnsi="Times New Roman" w:cs="Times New Roman"/>
          <w:b/>
          <w:bCs/>
          <w:color w:val="000000"/>
          <w:kern w:val="0"/>
          <w:lang w:eastAsia="ru-RU" w:bidi="ru-RU"/>
        </w:rPr>
        <w:tab/>
        <w:t>МОИСЕЕВА</w:t>
      </w:r>
    </w:p>
    <w:p w:rsidR="00D2636D" w:rsidRPr="00D2636D" w:rsidRDefault="00D2636D" w:rsidP="00D2636D">
      <w:pPr>
        <w:tabs>
          <w:tab w:val="clear" w:pos="709"/>
        </w:tabs>
        <w:suppressAutoHyphens w:val="0"/>
        <w:spacing w:after="338" w:line="220" w:lineRule="exact"/>
        <w:ind w:right="100" w:firstLine="0"/>
        <w:jc w:val="center"/>
        <w:rPr>
          <w:rFonts w:ascii="Times New Roman" w:eastAsia="Times New Roman" w:hAnsi="Times New Roman" w:cs="Times New Roman"/>
          <w:b/>
          <w:bCs/>
          <w:color w:val="000000"/>
          <w:kern w:val="0"/>
          <w:lang w:eastAsia="ru-RU" w:bidi="ru-RU"/>
        </w:rPr>
      </w:pPr>
      <w:r w:rsidRPr="00D2636D">
        <w:rPr>
          <w:rFonts w:ascii="Times New Roman" w:eastAsia="Times New Roman" w:hAnsi="Times New Roman" w:cs="Times New Roman"/>
          <w:b/>
          <w:bCs/>
          <w:color w:val="000000"/>
          <w:kern w:val="0"/>
          <w:lang w:eastAsia="ru-RU" w:bidi="ru-RU"/>
        </w:rPr>
        <w:t>Наталья Сергеевна</w:t>
      </w:r>
    </w:p>
    <w:p w:rsidR="00D2636D" w:rsidRPr="00D2636D" w:rsidRDefault="00D2636D" w:rsidP="00D2636D">
      <w:pPr>
        <w:tabs>
          <w:tab w:val="clear" w:pos="709"/>
        </w:tabs>
        <w:suppressAutoHyphens w:val="0"/>
        <w:spacing w:after="467" w:line="419" w:lineRule="exact"/>
        <w:ind w:firstLine="320"/>
        <w:jc w:val="left"/>
        <w:rPr>
          <w:rFonts w:ascii="Times New Roman" w:eastAsia="Times New Roman" w:hAnsi="Times New Roman" w:cs="Times New Roman"/>
          <w:b/>
          <w:bCs/>
          <w:color w:val="000000"/>
          <w:kern w:val="0"/>
          <w:sz w:val="24"/>
          <w:szCs w:val="24"/>
          <w:lang w:eastAsia="ru-RU" w:bidi="ru-RU"/>
        </w:rPr>
      </w:pPr>
      <w:r w:rsidRPr="00D2636D">
        <w:rPr>
          <w:rFonts w:ascii="Times New Roman" w:eastAsia="Times New Roman" w:hAnsi="Times New Roman" w:cs="Times New Roman"/>
          <w:b/>
          <w:bCs/>
          <w:color w:val="000000"/>
          <w:kern w:val="0"/>
          <w:sz w:val="24"/>
          <w:szCs w:val="24"/>
          <w:lang w:eastAsia="ru-RU" w:bidi="ru-RU"/>
        </w:rPr>
        <w:t>КЛИНИКО-ЛАБОРАТОРНАЯ ОЦЕНКА НАЧАЛЬНЫХ ФОРМ КАРИОЗНОГО ПРОЦЕССА С ПРИМЕНЕНИЕМ СВЕТОИНДУЦИРОВАННОЙ ФЛЮОРЕСЦЕНЦИИ И ЭЛЕКТРОМЕТРИИ</w:t>
      </w:r>
    </w:p>
    <w:p w:rsidR="00D2636D" w:rsidRPr="00D2636D" w:rsidRDefault="00D2636D" w:rsidP="00D2636D">
      <w:pPr>
        <w:tabs>
          <w:tab w:val="clear" w:pos="709"/>
        </w:tabs>
        <w:suppressAutoHyphens w:val="0"/>
        <w:spacing w:after="0" w:line="736" w:lineRule="exact"/>
        <w:ind w:right="100" w:firstLine="0"/>
        <w:jc w:val="center"/>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14.01.14- Стоматология</w:t>
      </w:r>
      <w:r w:rsidRPr="00D2636D">
        <w:rPr>
          <w:rFonts w:ascii="Times New Roman" w:eastAsia="Times New Roman" w:hAnsi="Times New Roman" w:cs="Times New Roman"/>
          <w:color w:val="000000"/>
          <w:kern w:val="0"/>
          <w:sz w:val="21"/>
          <w:szCs w:val="21"/>
          <w:lang w:eastAsia="ru-RU" w:bidi="ru-RU"/>
        </w:rPr>
        <w:br/>
      </w:r>
      <w:r w:rsidRPr="00D2636D">
        <w:rPr>
          <w:rFonts w:ascii="Times New Roman" w:eastAsia="Times New Roman" w:hAnsi="Times New Roman" w:cs="Times New Roman"/>
          <w:b/>
          <w:bCs/>
          <w:color w:val="000000"/>
          <w:kern w:val="0"/>
          <w:sz w:val="16"/>
          <w:szCs w:val="16"/>
          <w:lang w:eastAsia="ru-RU" w:bidi="ru-RU"/>
        </w:rPr>
        <w:t>ДИССЕРТАЦИЯ</w:t>
      </w:r>
    </w:p>
    <w:p w:rsidR="00D2636D" w:rsidRPr="00D2636D" w:rsidRDefault="00D2636D" w:rsidP="00D2636D">
      <w:pPr>
        <w:tabs>
          <w:tab w:val="clear" w:pos="709"/>
        </w:tabs>
        <w:suppressAutoHyphens w:val="0"/>
        <w:spacing w:after="720" w:line="368" w:lineRule="exact"/>
        <w:ind w:right="100" w:firstLine="0"/>
        <w:jc w:val="center"/>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на соискание ученой степени</w:t>
      </w:r>
      <w:r w:rsidRPr="00D2636D">
        <w:rPr>
          <w:rFonts w:ascii="Times New Roman" w:eastAsia="Times New Roman" w:hAnsi="Times New Roman" w:cs="Times New Roman"/>
          <w:color w:val="000000"/>
          <w:kern w:val="0"/>
          <w:sz w:val="21"/>
          <w:szCs w:val="21"/>
          <w:lang w:eastAsia="ru-RU" w:bidi="ru-RU"/>
        </w:rPr>
        <w:br/>
        <w:t>кандидата медицинских наук</w:t>
      </w:r>
    </w:p>
    <w:p w:rsidR="00D2636D" w:rsidRPr="00D2636D" w:rsidRDefault="00D2636D" w:rsidP="00D2636D">
      <w:pPr>
        <w:tabs>
          <w:tab w:val="clear" w:pos="709"/>
        </w:tabs>
        <w:suppressAutoHyphens w:val="0"/>
        <w:spacing w:after="847" w:line="368" w:lineRule="exact"/>
        <w:ind w:left="3500" w:firstLine="0"/>
        <w:jc w:val="right"/>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Научный руководитель: доктор медицинских наук, профессор КУНИН Анатолий Абрамович</w:t>
      </w:r>
    </w:p>
    <w:p w:rsidR="00D2636D" w:rsidRPr="00D2636D" w:rsidRDefault="00D2636D" w:rsidP="00D2636D">
      <w:pPr>
        <w:tabs>
          <w:tab w:val="clear" w:pos="709"/>
        </w:tabs>
        <w:suppressAutoHyphens w:val="0"/>
        <w:spacing w:after="0" w:line="210" w:lineRule="exact"/>
        <w:ind w:right="100" w:firstLine="0"/>
        <w:jc w:val="center"/>
        <w:rPr>
          <w:rFonts w:ascii="Times New Roman" w:eastAsia="Times New Roman" w:hAnsi="Times New Roman" w:cs="Times New Roman"/>
          <w:color w:val="000000"/>
          <w:kern w:val="0"/>
          <w:sz w:val="21"/>
          <w:szCs w:val="21"/>
          <w:lang w:eastAsia="ru-RU" w:bidi="ru-RU"/>
        </w:rPr>
        <w:sectPr w:rsidR="00D2636D" w:rsidRPr="00D2636D" w:rsidSect="00D2636D">
          <w:headerReference w:type="even" r:id="rId8"/>
          <w:type w:val="continuous"/>
          <w:pgSz w:w="11900" w:h="16840"/>
          <w:pgMar w:top="1770" w:right="2330" w:bottom="1770" w:left="2483" w:header="0" w:footer="3" w:gutter="0"/>
          <w:cols w:space="720"/>
          <w:noEndnote/>
          <w:docGrid w:linePitch="360"/>
        </w:sectPr>
      </w:pPr>
      <w:r w:rsidRPr="00D2636D">
        <w:rPr>
          <w:rFonts w:ascii="Times New Roman" w:eastAsia="Times New Roman" w:hAnsi="Times New Roman" w:cs="Times New Roman"/>
          <w:color w:val="000000"/>
          <w:kern w:val="0"/>
          <w:sz w:val="21"/>
          <w:szCs w:val="21"/>
          <w:lang w:eastAsia="ru-RU" w:bidi="ru-RU"/>
        </w:rPr>
        <w:t>Воронеж-2013</w:t>
      </w:r>
    </w:p>
    <w:p w:rsidR="00D2636D" w:rsidRPr="00D2636D" w:rsidRDefault="00D2636D" w:rsidP="00D2636D">
      <w:pPr>
        <w:tabs>
          <w:tab w:val="clear" w:pos="709"/>
        </w:tabs>
        <w:suppressAutoHyphens w:val="0"/>
        <w:spacing w:after="119" w:line="210" w:lineRule="exact"/>
        <w:ind w:left="3280" w:firstLine="0"/>
        <w:jc w:val="left"/>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smallCaps/>
          <w:color w:val="000000"/>
          <w:kern w:val="0"/>
          <w:sz w:val="21"/>
          <w:szCs w:val="21"/>
          <w:lang w:eastAsia="ru-RU" w:bidi="ru-RU"/>
        </w:rPr>
        <w:t>Оглавление</w:t>
      </w:r>
    </w:p>
    <w:p w:rsidR="00D2636D" w:rsidRPr="00D2636D" w:rsidRDefault="00D2636D" w:rsidP="00D2636D">
      <w:pPr>
        <w:tabs>
          <w:tab w:val="clear" w:pos="709"/>
          <w:tab w:val="right" w:leader="dot" w:pos="7425"/>
        </w:tabs>
        <w:suppressAutoHyphens w:val="0"/>
        <w:spacing w:after="304" w:line="210" w:lineRule="exact"/>
        <w:ind w:firstLine="0"/>
        <w:rPr>
          <w:rFonts w:ascii="Times New Roman" w:eastAsia="Times New Roman" w:hAnsi="Times New Roman" w:cs="Times New Roman"/>
          <w:b/>
          <w:bCs/>
          <w:color w:val="000000"/>
          <w:kern w:val="0"/>
          <w:sz w:val="21"/>
          <w:szCs w:val="21"/>
          <w:lang w:eastAsia="ru-RU" w:bidi="ru-RU"/>
        </w:rPr>
      </w:pPr>
      <w:r w:rsidRPr="00D2636D">
        <w:rPr>
          <w:rFonts w:ascii="Times New Roman" w:eastAsia="Times New Roman" w:hAnsi="Times New Roman" w:cs="Times New Roman"/>
          <w:b/>
          <w:bCs/>
          <w:color w:val="000000"/>
          <w:kern w:val="0"/>
          <w:sz w:val="21"/>
          <w:szCs w:val="21"/>
          <w:lang w:eastAsia="ru-RU" w:bidi="ru-RU"/>
        </w:rPr>
        <w:fldChar w:fldCharType="begin"/>
      </w:r>
      <w:r w:rsidRPr="00D2636D">
        <w:rPr>
          <w:rFonts w:ascii="Times New Roman" w:eastAsia="Times New Roman" w:hAnsi="Times New Roman" w:cs="Times New Roman"/>
          <w:b/>
          <w:bCs/>
          <w:color w:val="000000"/>
          <w:kern w:val="0"/>
          <w:sz w:val="21"/>
          <w:szCs w:val="21"/>
          <w:lang w:eastAsia="ru-RU" w:bidi="ru-RU"/>
        </w:rPr>
        <w:instrText xml:space="preserve"> TOC \o "1-5" \h \z </w:instrText>
      </w:r>
      <w:r w:rsidRPr="00D2636D">
        <w:rPr>
          <w:rFonts w:ascii="Times New Roman" w:eastAsia="Times New Roman" w:hAnsi="Times New Roman" w:cs="Times New Roman"/>
          <w:b/>
          <w:bCs/>
          <w:color w:val="000000"/>
          <w:kern w:val="0"/>
          <w:sz w:val="21"/>
          <w:szCs w:val="21"/>
          <w:lang w:eastAsia="ru-RU" w:bidi="ru-RU"/>
        </w:rPr>
        <w:fldChar w:fldCharType="separate"/>
      </w:r>
      <w:r w:rsidRPr="00D2636D">
        <w:rPr>
          <w:rFonts w:ascii="Times New Roman" w:eastAsia="Times New Roman" w:hAnsi="Times New Roman" w:cs="Times New Roman"/>
          <w:b/>
          <w:bCs/>
          <w:color w:val="000000"/>
          <w:kern w:val="0"/>
          <w:sz w:val="21"/>
          <w:szCs w:val="21"/>
          <w:lang w:eastAsia="ru-RU" w:bidi="ru-RU"/>
        </w:rPr>
        <w:t>ВВЕДЕНИЕ</w:t>
      </w:r>
      <w:r w:rsidRPr="00D2636D">
        <w:rPr>
          <w:rFonts w:ascii="Times New Roman" w:eastAsia="Times New Roman" w:hAnsi="Times New Roman" w:cs="Times New Roman"/>
          <w:b/>
          <w:bCs/>
          <w:color w:val="000000"/>
          <w:kern w:val="0"/>
          <w:sz w:val="21"/>
          <w:szCs w:val="21"/>
          <w:lang w:eastAsia="ru-RU" w:bidi="ru-RU"/>
        </w:rPr>
        <w:tab/>
        <w:t>4</w:t>
      </w:r>
    </w:p>
    <w:p w:rsidR="00D2636D" w:rsidRPr="00D2636D" w:rsidRDefault="00D2636D" w:rsidP="00D2636D">
      <w:pPr>
        <w:tabs>
          <w:tab w:val="clear" w:pos="709"/>
          <w:tab w:val="right" w:leader="dot" w:pos="7425"/>
        </w:tabs>
        <w:suppressAutoHyphens w:val="0"/>
        <w:spacing w:after="173" w:line="210" w:lineRule="exact"/>
        <w:ind w:firstLine="0"/>
        <w:rPr>
          <w:rFonts w:ascii="Times New Roman" w:eastAsia="Times New Roman" w:hAnsi="Times New Roman" w:cs="Times New Roman"/>
          <w:b/>
          <w:bCs/>
          <w:color w:val="000000"/>
          <w:kern w:val="0"/>
          <w:sz w:val="21"/>
          <w:szCs w:val="21"/>
          <w:lang w:eastAsia="ru-RU" w:bidi="ru-RU"/>
        </w:rPr>
      </w:pPr>
      <w:r w:rsidRPr="00D2636D">
        <w:rPr>
          <w:rFonts w:ascii="Times New Roman" w:eastAsia="Times New Roman" w:hAnsi="Times New Roman" w:cs="Times New Roman"/>
          <w:b/>
          <w:bCs/>
          <w:color w:val="000000"/>
          <w:kern w:val="0"/>
          <w:sz w:val="21"/>
          <w:szCs w:val="21"/>
          <w:lang w:eastAsia="ru-RU" w:bidi="ru-RU"/>
        </w:rPr>
        <w:t>Глава 1. ОБЗОР ЛИТЕРАТУРЫ</w:t>
      </w:r>
      <w:r w:rsidRPr="00D2636D">
        <w:rPr>
          <w:rFonts w:ascii="Times New Roman" w:eastAsia="Times New Roman" w:hAnsi="Times New Roman" w:cs="Times New Roman"/>
          <w:b/>
          <w:bCs/>
          <w:color w:val="000000"/>
          <w:kern w:val="0"/>
          <w:sz w:val="21"/>
          <w:szCs w:val="21"/>
          <w:lang w:eastAsia="ru-RU" w:bidi="ru-RU"/>
        </w:rPr>
        <w:tab/>
        <w:t>8</w:t>
      </w:r>
    </w:p>
    <w:p w:rsidR="00D2636D" w:rsidRPr="00D2636D" w:rsidRDefault="00D2636D" w:rsidP="00D2636D">
      <w:pPr>
        <w:numPr>
          <w:ilvl w:val="0"/>
          <w:numId w:val="29"/>
        </w:numPr>
        <w:tabs>
          <w:tab w:val="clear" w:pos="709"/>
          <w:tab w:val="left" w:pos="489"/>
          <w:tab w:val="right" w:leader="dot" w:pos="7425"/>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hyperlink w:anchor="bookmark0" w:tooltip="Current Document">
        <w:r w:rsidRPr="00D2636D">
          <w:rPr>
            <w:rFonts w:ascii="Times New Roman" w:eastAsia="Times New Roman" w:hAnsi="Times New Roman" w:cs="Times New Roman"/>
            <w:color w:val="000000"/>
            <w:kern w:val="0"/>
            <w:sz w:val="21"/>
            <w:szCs w:val="21"/>
            <w:lang w:eastAsia="ru-RU" w:bidi="ru-RU"/>
          </w:rPr>
          <w:t>Методы диагностики кариеса</w:t>
        </w:r>
        <w:r w:rsidRPr="00D2636D">
          <w:rPr>
            <w:rFonts w:ascii="Times New Roman" w:eastAsia="Times New Roman" w:hAnsi="Times New Roman" w:cs="Times New Roman"/>
            <w:color w:val="000000"/>
            <w:kern w:val="0"/>
            <w:sz w:val="21"/>
            <w:szCs w:val="21"/>
            <w:lang w:eastAsia="ru-RU" w:bidi="ru-RU"/>
          </w:rPr>
          <w:tab/>
          <w:t>8</w:t>
        </w:r>
      </w:hyperlink>
    </w:p>
    <w:p w:rsidR="00D2636D" w:rsidRPr="00D2636D" w:rsidRDefault="00D2636D" w:rsidP="00D2636D">
      <w:pPr>
        <w:numPr>
          <w:ilvl w:val="0"/>
          <w:numId w:val="29"/>
        </w:numPr>
        <w:tabs>
          <w:tab w:val="clear" w:pos="709"/>
          <w:tab w:val="left" w:pos="489"/>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Методы исследования твердых тканей зубов для выявления начальных</w:t>
      </w:r>
    </w:p>
    <w:p w:rsidR="00D2636D" w:rsidRPr="00D2636D" w:rsidRDefault="00D2636D" w:rsidP="00D2636D">
      <w:pPr>
        <w:tabs>
          <w:tab w:val="clear" w:pos="709"/>
          <w:tab w:val="right" w:leader="dot" w:pos="7425"/>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стадий кариозного процесса</w:t>
      </w:r>
      <w:r w:rsidRPr="00D2636D">
        <w:rPr>
          <w:rFonts w:ascii="Times New Roman" w:eastAsia="Times New Roman" w:hAnsi="Times New Roman" w:cs="Times New Roman"/>
          <w:color w:val="000000"/>
          <w:kern w:val="0"/>
          <w:sz w:val="21"/>
          <w:szCs w:val="21"/>
          <w:lang w:eastAsia="ru-RU" w:bidi="ru-RU"/>
        </w:rPr>
        <w:tab/>
        <w:t>15</w:t>
      </w:r>
    </w:p>
    <w:p w:rsidR="00D2636D" w:rsidRPr="00D2636D" w:rsidRDefault="00D2636D" w:rsidP="00D2636D">
      <w:pPr>
        <w:numPr>
          <w:ilvl w:val="0"/>
          <w:numId w:val="29"/>
        </w:numPr>
        <w:tabs>
          <w:tab w:val="clear" w:pos="709"/>
          <w:tab w:val="left" w:pos="489"/>
          <w:tab w:val="center" w:pos="6007"/>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Морфо-химические изменения эмали зуба при</w:t>
      </w:r>
      <w:r w:rsidRPr="00D2636D">
        <w:rPr>
          <w:rFonts w:ascii="Times New Roman" w:eastAsia="Times New Roman" w:hAnsi="Times New Roman" w:cs="Times New Roman"/>
          <w:color w:val="000000"/>
          <w:kern w:val="0"/>
          <w:sz w:val="21"/>
          <w:szCs w:val="21"/>
          <w:lang w:eastAsia="ru-RU" w:bidi="ru-RU"/>
        </w:rPr>
        <w:tab/>
        <w:t>деминерализации.</w:t>
      </w:r>
    </w:p>
    <w:p w:rsidR="00D2636D" w:rsidRPr="00D2636D" w:rsidRDefault="00D2636D" w:rsidP="00D2636D">
      <w:pPr>
        <w:tabs>
          <w:tab w:val="clear" w:pos="709"/>
          <w:tab w:val="left" w:leader="dot" w:pos="7206"/>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Изменение проницаемости и растворимости эмали при деминерализации</w:t>
      </w:r>
      <w:r w:rsidRPr="00D2636D">
        <w:rPr>
          <w:rFonts w:ascii="Times New Roman" w:eastAsia="Times New Roman" w:hAnsi="Times New Roman" w:cs="Times New Roman"/>
          <w:color w:val="000000"/>
          <w:kern w:val="0"/>
          <w:sz w:val="21"/>
          <w:szCs w:val="21"/>
          <w:lang w:eastAsia="ru-RU" w:bidi="ru-RU"/>
        </w:rPr>
        <w:tab/>
        <w:t>20</w:t>
      </w:r>
    </w:p>
    <w:p w:rsidR="00D2636D" w:rsidRPr="00D2636D" w:rsidRDefault="00D2636D" w:rsidP="00D2636D">
      <w:pPr>
        <w:numPr>
          <w:ilvl w:val="0"/>
          <w:numId w:val="29"/>
        </w:numPr>
        <w:tabs>
          <w:tab w:val="clear" w:pos="709"/>
          <w:tab w:val="left" w:pos="489"/>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Роль светоиндуцированной флюоресценции и электрометрии в выявлении</w:t>
      </w:r>
    </w:p>
    <w:p w:rsidR="00D2636D" w:rsidRPr="00D2636D" w:rsidRDefault="00D2636D" w:rsidP="00D2636D">
      <w:pPr>
        <w:tabs>
          <w:tab w:val="clear" w:pos="709"/>
          <w:tab w:val="right" w:leader="dot" w:pos="7425"/>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доклинических и ранних клинических проявлений кариеса</w:t>
      </w:r>
      <w:r w:rsidRPr="00D2636D">
        <w:rPr>
          <w:rFonts w:ascii="Times New Roman" w:eastAsia="Times New Roman" w:hAnsi="Times New Roman" w:cs="Times New Roman"/>
          <w:color w:val="000000"/>
          <w:kern w:val="0"/>
          <w:sz w:val="21"/>
          <w:szCs w:val="21"/>
          <w:lang w:eastAsia="ru-RU" w:bidi="ru-RU"/>
        </w:rPr>
        <w:tab/>
        <w:t>26</w:t>
      </w:r>
    </w:p>
    <w:p w:rsidR="00D2636D" w:rsidRPr="00D2636D" w:rsidRDefault="00D2636D" w:rsidP="00D2636D">
      <w:pPr>
        <w:numPr>
          <w:ilvl w:val="0"/>
          <w:numId w:val="29"/>
        </w:numPr>
        <w:tabs>
          <w:tab w:val="clear" w:pos="709"/>
          <w:tab w:val="left" w:pos="489"/>
          <w:tab w:val="right" w:leader="dot" w:pos="7425"/>
        </w:tabs>
        <w:suppressAutoHyphens w:val="0"/>
        <w:spacing w:after="0" w:line="550" w:lineRule="exact"/>
        <w:ind w:firstLine="0"/>
        <w:jc w:val="left"/>
        <w:rPr>
          <w:rFonts w:ascii="Times New Roman" w:eastAsia="Times New Roman" w:hAnsi="Times New Roman" w:cs="Times New Roman"/>
          <w:color w:val="000000"/>
          <w:kern w:val="0"/>
          <w:sz w:val="21"/>
          <w:szCs w:val="21"/>
          <w:lang w:eastAsia="ru-RU" w:bidi="ru-RU"/>
        </w:rPr>
      </w:pPr>
      <w:hyperlink w:anchor="bookmark7" w:tooltip="Current Document">
        <w:r w:rsidRPr="00D2636D">
          <w:rPr>
            <w:rFonts w:ascii="Times New Roman" w:eastAsia="Times New Roman" w:hAnsi="Times New Roman" w:cs="Times New Roman"/>
            <w:color w:val="000000"/>
            <w:kern w:val="0"/>
            <w:sz w:val="21"/>
            <w:szCs w:val="21"/>
            <w:lang w:eastAsia="ru-RU" w:bidi="ru-RU"/>
          </w:rPr>
          <w:t>Характеристика различных методов реминерализации эмали</w:t>
        </w:r>
        <w:r w:rsidRPr="00D2636D">
          <w:rPr>
            <w:rFonts w:ascii="Times New Roman" w:eastAsia="Times New Roman" w:hAnsi="Times New Roman" w:cs="Times New Roman"/>
            <w:color w:val="000000"/>
            <w:kern w:val="0"/>
            <w:sz w:val="21"/>
            <w:szCs w:val="21"/>
            <w:lang w:eastAsia="ru-RU" w:bidi="ru-RU"/>
          </w:rPr>
          <w:tab/>
          <w:t>30</w:t>
        </w:r>
      </w:hyperlink>
    </w:p>
    <w:p w:rsidR="00D2636D" w:rsidRPr="00D2636D" w:rsidRDefault="00D2636D" w:rsidP="00D2636D">
      <w:pPr>
        <w:tabs>
          <w:tab w:val="clear" w:pos="709"/>
          <w:tab w:val="right" w:leader="dot" w:pos="7425"/>
        </w:tabs>
        <w:suppressAutoHyphens w:val="0"/>
        <w:spacing w:after="0" w:line="550" w:lineRule="exact"/>
        <w:ind w:firstLine="0"/>
        <w:rPr>
          <w:rFonts w:ascii="Times New Roman" w:eastAsia="Times New Roman" w:hAnsi="Times New Roman" w:cs="Times New Roman"/>
          <w:b/>
          <w:bCs/>
          <w:color w:val="000000"/>
          <w:kern w:val="0"/>
          <w:sz w:val="21"/>
          <w:szCs w:val="21"/>
          <w:lang w:eastAsia="ru-RU" w:bidi="ru-RU"/>
        </w:rPr>
      </w:pPr>
      <w:r w:rsidRPr="00D2636D">
        <w:rPr>
          <w:rFonts w:ascii="Times New Roman" w:eastAsia="Times New Roman" w:hAnsi="Times New Roman" w:cs="Times New Roman"/>
          <w:b/>
          <w:bCs/>
          <w:color w:val="000000"/>
          <w:kern w:val="0"/>
          <w:sz w:val="21"/>
          <w:szCs w:val="21"/>
          <w:lang w:eastAsia="ru-RU" w:bidi="ru-RU"/>
        </w:rPr>
        <w:t>Глава 2. МАТЕРИАЛ И МЕТОДЫ ИССЛЕДОВАНИЯ</w:t>
      </w:r>
      <w:r w:rsidRPr="00D2636D">
        <w:rPr>
          <w:rFonts w:ascii="Times New Roman" w:eastAsia="Times New Roman" w:hAnsi="Times New Roman" w:cs="Times New Roman"/>
          <w:color w:val="000000"/>
          <w:kern w:val="0"/>
          <w:sz w:val="21"/>
          <w:szCs w:val="21"/>
          <w:lang w:eastAsia="ru-RU" w:bidi="ru-RU"/>
        </w:rPr>
        <w:tab/>
        <w:t>43</w:t>
      </w:r>
    </w:p>
    <w:p w:rsidR="00D2636D" w:rsidRPr="00D2636D" w:rsidRDefault="00D2636D" w:rsidP="00D2636D">
      <w:pPr>
        <w:numPr>
          <w:ilvl w:val="0"/>
          <w:numId w:val="30"/>
        </w:numPr>
        <w:tabs>
          <w:tab w:val="clear" w:pos="709"/>
          <w:tab w:val="left" w:pos="508"/>
          <w:tab w:val="right" w:leader="dot" w:pos="7425"/>
        </w:tabs>
        <w:suppressAutoHyphens w:val="0"/>
        <w:spacing w:after="0" w:line="550" w:lineRule="exact"/>
        <w:ind w:firstLine="0"/>
        <w:jc w:val="left"/>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Материал исследования</w:t>
      </w:r>
      <w:r w:rsidRPr="00D2636D">
        <w:rPr>
          <w:rFonts w:ascii="Times New Roman" w:eastAsia="Times New Roman" w:hAnsi="Times New Roman" w:cs="Times New Roman"/>
          <w:color w:val="000000"/>
          <w:kern w:val="0"/>
          <w:sz w:val="21"/>
          <w:szCs w:val="21"/>
          <w:lang w:eastAsia="ru-RU" w:bidi="ru-RU"/>
        </w:rPr>
        <w:tab/>
        <w:t>43</w:t>
      </w:r>
    </w:p>
    <w:p w:rsidR="00D2636D" w:rsidRPr="00D2636D" w:rsidRDefault="00D2636D" w:rsidP="00D2636D">
      <w:pPr>
        <w:numPr>
          <w:ilvl w:val="0"/>
          <w:numId w:val="30"/>
        </w:numPr>
        <w:tabs>
          <w:tab w:val="clear" w:pos="709"/>
          <w:tab w:val="left" w:pos="508"/>
          <w:tab w:val="right" w:leader="dot" w:pos="7425"/>
        </w:tabs>
        <w:suppressAutoHyphens w:val="0"/>
        <w:spacing w:after="0" w:line="373" w:lineRule="exact"/>
        <w:ind w:firstLine="0"/>
        <w:jc w:val="left"/>
        <w:rPr>
          <w:rFonts w:ascii="Times New Roman" w:eastAsia="Times New Roman" w:hAnsi="Times New Roman" w:cs="Times New Roman"/>
          <w:color w:val="000000"/>
          <w:kern w:val="0"/>
          <w:sz w:val="21"/>
          <w:szCs w:val="21"/>
          <w:lang w:eastAsia="ru-RU" w:bidi="ru-RU"/>
        </w:rPr>
      </w:pPr>
      <w:hyperlink w:anchor="bookmark10" w:tooltip="Current Document">
        <w:r w:rsidRPr="00D2636D">
          <w:rPr>
            <w:rFonts w:ascii="Times New Roman" w:eastAsia="Times New Roman" w:hAnsi="Times New Roman" w:cs="Times New Roman"/>
            <w:color w:val="000000"/>
            <w:kern w:val="0"/>
            <w:sz w:val="21"/>
            <w:szCs w:val="21"/>
            <w:lang w:eastAsia="ru-RU" w:bidi="ru-RU"/>
          </w:rPr>
          <w:t>Методы исследования</w:t>
        </w:r>
        <w:r w:rsidRPr="00D2636D">
          <w:rPr>
            <w:rFonts w:ascii="Times New Roman" w:eastAsia="Times New Roman" w:hAnsi="Times New Roman" w:cs="Times New Roman"/>
            <w:color w:val="000000"/>
            <w:kern w:val="0"/>
            <w:sz w:val="21"/>
            <w:szCs w:val="21"/>
            <w:lang w:eastAsia="ru-RU" w:bidi="ru-RU"/>
          </w:rPr>
          <w:tab/>
          <w:t>46</w:t>
        </w:r>
      </w:hyperlink>
    </w:p>
    <w:p w:rsidR="00D2636D" w:rsidRPr="00D2636D" w:rsidRDefault="00D2636D" w:rsidP="00D2636D">
      <w:pPr>
        <w:numPr>
          <w:ilvl w:val="0"/>
          <w:numId w:val="30"/>
        </w:numPr>
        <w:tabs>
          <w:tab w:val="clear" w:pos="709"/>
          <w:tab w:val="left" w:pos="508"/>
          <w:tab w:val="right" w:leader="dot" w:pos="7425"/>
        </w:tabs>
        <w:suppressAutoHyphens w:val="0"/>
        <w:spacing w:after="0" w:line="373" w:lineRule="exact"/>
        <w:ind w:firstLine="0"/>
        <w:jc w:val="left"/>
        <w:rPr>
          <w:rFonts w:ascii="Times New Roman" w:eastAsia="Times New Roman" w:hAnsi="Times New Roman" w:cs="Times New Roman"/>
          <w:color w:val="000000"/>
          <w:kern w:val="0"/>
          <w:sz w:val="21"/>
          <w:szCs w:val="21"/>
          <w:lang w:eastAsia="ru-RU" w:bidi="ru-RU"/>
        </w:rPr>
      </w:pPr>
      <w:hyperlink w:anchor="bookmark13" w:tooltip="Current Document">
        <w:r w:rsidRPr="00D2636D">
          <w:rPr>
            <w:rFonts w:ascii="Times New Roman" w:eastAsia="Times New Roman" w:hAnsi="Times New Roman" w:cs="Times New Roman"/>
            <w:color w:val="000000"/>
            <w:kern w:val="0"/>
            <w:sz w:val="21"/>
            <w:szCs w:val="21"/>
            <w:lang w:eastAsia="ru-RU" w:bidi="ru-RU"/>
          </w:rPr>
          <w:t>Методы статистической обработки материала</w:t>
        </w:r>
        <w:r w:rsidRPr="00D2636D">
          <w:rPr>
            <w:rFonts w:ascii="Times New Roman" w:eastAsia="Times New Roman" w:hAnsi="Times New Roman" w:cs="Times New Roman"/>
            <w:color w:val="000000"/>
            <w:kern w:val="0"/>
            <w:sz w:val="21"/>
            <w:szCs w:val="21"/>
            <w:lang w:eastAsia="ru-RU" w:bidi="ru-RU"/>
          </w:rPr>
          <w:tab/>
          <w:t>61</w:t>
        </w:r>
      </w:hyperlink>
    </w:p>
    <w:p w:rsidR="00D2636D" w:rsidRPr="00D2636D" w:rsidRDefault="00D2636D" w:rsidP="00D2636D">
      <w:pPr>
        <w:numPr>
          <w:ilvl w:val="0"/>
          <w:numId w:val="30"/>
        </w:numPr>
        <w:tabs>
          <w:tab w:val="clear" w:pos="709"/>
          <w:tab w:val="left" w:pos="508"/>
          <w:tab w:val="right" w:leader="dot" w:pos="7425"/>
        </w:tabs>
        <w:suppressAutoHyphens w:val="0"/>
        <w:spacing w:after="310" w:line="373" w:lineRule="exact"/>
        <w:ind w:firstLine="0"/>
        <w:jc w:val="left"/>
        <w:rPr>
          <w:rFonts w:ascii="Times New Roman" w:eastAsia="Times New Roman" w:hAnsi="Times New Roman" w:cs="Times New Roman"/>
          <w:color w:val="000000"/>
          <w:kern w:val="0"/>
          <w:sz w:val="21"/>
          <w:szCs w:val="21"/>
          <w:lang w:eastAsia="ru-RU" w:bidi="ru-RU"/>
        </w:rPr>
      </w:pPr>
      <w:hyperlink w:anchor="bookmark14" w:tooltip="Current Document">
        <w:r w:rsidRPr="00D2636D">
          <w:rPr>
            <w:rFonts w:ascii="Times New Roman" w:eastAsia="Times New Roman" w:hAnsi="Times New Roman" w:cs="Times New Roman"/>
            <w:color w:val="000000"/>
            <w:kern w:val="0"/>
            <w:sz w:val="21"/>
            <w:szCs w:val="21"/>
            <w:lang w:eastAsia="ru-RU" w:bidi="ru-RU"/>
          </w:rPr>
          <w:t>Методика профилактики</w:t>
        </w:r>
        <w:r w:rsidRPr="00D2636D">
          <w:rPr>
            <w:rFonts w:ascii="Times New Roman" w:eastAsia="Times New Roman" w:hAnsi="Times New Roman" w:cs="Times New Roman"/>
            <w:color w:val="000000"/>
            <w:kern w:val="0"/>
            <w:sz w:val="21"/>
            <w:szCs w:val="21"/>
            <w:lang w:eastAsia="ru-RU" w:bidi="ru-RU"/>
          </w:rPr>
          <w:tab/>
          <w:t>64</w:t>
        </w:r>
      </w:hyperlink>
    </w:p>
    <w:p w:rsidR="00D2636D" w:rsidRPr="00D2636D" w:rsidRDefault="00D2636D" w:rsidP="00D2636D">
      <w:pPr>
        <w:tabs>
          <w:tab w:val="clear" w:pos="709"/>
          <w:tab w:val="right" w:leader="dot" w:pos="7425"/>
        </w:tabs>
        <w:suppressAutoHyphens w:val="0"/>
        <w:spacing w:after="174" w:line="210" w:lineRule="exact"/>
        <w:ind w:firstLine="0"/>
        <w:rPr>
          <w:rFonts w:ascii="Times New Roman" w:eastAsia="Times New Roman" w:hAnsi="Times New Roman" w:cs="Times New Roman"/>
          <w:b/>
          <w:bCs/>
          <w:color w:val="000000"/>
          <w:kern w:val="0"/>
          <w:sz w:val="21"/>
          <w:szCs w:val="21"/>
          <w:lang w:eastAsia="ru-RU" w:bidi="ru-RU"/>
        </w:rPr>
      </w:pPr>
      <w:hyperlink w:anchor="bookmark15" w:tooltip="Current Document">
        <w:r w:rsidRPr="00D2636D">
          <w:rPr>
            <w:rFonts w:ascii="Times New Roman" w:eastAsia="Times New Roman" w:hAnsi="Times New Roman" w:cs="Times New Roman"/>
            <w:b/>
            <w:bCs/>
            <w:color w:val="000000"/>
            <w:kern w:val="0"/>
            <w:sz w:val="21"/>
            <w:szCs w:val="21"/>
            <w:lang w:eastAsia="ru-RU" w:bidi="ru-RU"/>
          </w:rPr>
          <w:t>Глава 3. СОБСТВЕННЫЕ ИССЛЕДОВАНИЯ</w:t>
        </w:r>
        <w:r w:rsidRPr="00D2636D">
          <w:rPr>
            <w:rFonts w:ascii="Times New Roman" w:eastAsia="Times New Roman" w:hAnsi="Times New Roman" w:cs="Times New Roman"/>
            <w:color w:val="000000"/>
            <w:kern w:val="0"/>
            <w:sz w:val="21"/>
            <w:szCs w:val="21"/>
            <w:lang w:eastAsia="ru-RU" w:bidi="ru-RU"/>
          </w:rPr>
          <w:tab/>
          <w:t>67</w:t>
        </w:r>
      </w:hyperlink>
    </w:p>
    <w:p w:rsidR="00D2636D" w:rsidRPr="00D2636D" w:rsidRDefault="00D2636D" w:rsidP="00D2636D">
      <w:pPr>
        <w:numPr>
          <w:ilvl w:val="0"/>
          <w:numId w:val="31"/>
        </w:numPr>
        <w:tabs>
          <w:tab w:val="clear" w:pos="709"/>
          <w:tab w:val="left" w:pos="517"/>
          <w:tab w:val="right" w:leader="dot" w:pos="7425"/>
        </w:tabs>
        <w:suppressAutoHyphens w:val="0"/>
        <w:spacing w:after="0" w:line="373" w:lineRule="exact"/>
        <w:ind w:firstLine="0"/>
        <w:jc w:val="left"/>
        <w:rPr>
          <w:rFonts w:ascii="Times New Roman" w:eastAsia="Times New Roman" w:hAnsi="Times New Roman" w:cs="Times New Roman"/>
          <w:color w:val="000000"/>
          <w:kern w:val="0"/>
          <w:sz w:val="21"/>
          <w:szCs w:val="21"/>
          <w:lang w:eastAsia="ru-RU" w:bidi="ru-RU"/>
        </w:rPr>
      </w:pPr>
      <w:hyperlink w:anchor="bookmark16" w:tooltip="Current Document">
        <w:r w:rsidRPr="00D2636D">
          <w:rPr>
            <w:rFonts w:ascii="Times New Roman" w:eastAsia="Times New Roman" w:hAnsi="Times New Roman" w:cs="Times New Roman"/>
            <w:color w:val="000000"/>
            <w:kern w:val="0"/>
            <w:sz w:val="21"/>
            <w:szCs w:val="21"/>
            <w:lang w:eastAsia="ru-RU" w:bidi="ru-RU"/>
          </w:rPr>
          <w:t>Результаты исследования эмали на доклинической и начальной стадии развития кариеса</w:t>
        </w:r>
        <w:r w:rsidRPr="00D2636D">
          <w:rPr>
            <w:rFonts w:ascii="Times New Roman" w:eastAsia="Times New Roman" w:hAnsi="Times New Roman" w:cs="Times New Roman"/>
            <w:color w:val="000000"/>
            <w:kern w:val="0"/>
            <w:sz w:val="21"/>
            <w:szCs w:val="21"/>
            <w:lang w:eastAsia="ru-RU" w:bidi="ru-RU"/>
          </w:rPr>
          <w:tab/>
          <w:t>67</w:t>
        </w:r>
      </w:hyperlink>
    </w:p>
    <w:p w:rsidR="00D2636D" w:rsidRPr="00D2636D" w:rsidRDefault="00D2636D" w:rsidP="00D2636D">
      <w:pPr>
        <w:numPr>
          <w:ilvl w:val="0"/>
          <w:numId w:val="32"/>
        </w:numPr>
        <w:tabs>
          <w:tab w:val="clear" w:pos="709"/>
          <w:tab w:val="left" w:pos="1291"/>
          <w:tab w:val="right" w:leader="dot" w:pos="7425"/>
        </w:tabs>
        <w:suppressAutoHyphens w:val="0"/>
        <w:spacing w:after="0" w:line="373" w:lineRule="exact"/>
        <w:ind w:left="580" w:firstLine="0"/>
        <w:jc w:val="left"/>
        <w:rPr>
          <w:rFonts w:ascii="Times New Roman" w:eastAsia="Times New Roman" w:hAnsi="Times New Roman" w:cs="Times New Roman"/>
          <w:color w:val="000000"/>
          <w:kern w:val="0"/>
          <w:sz w:val="21"/>
          <w:szCs w:val="21"/>
          <w:lang w:eastAsia="ru-RU" w:bidi="ru-RU"/>
        </w:rPr>
      </w:pPr>
      <w:hyperlink w:anchor="bookmark17" w:tooltip="Current Document">
        <w:r w:rsidRPr="00D2636D">
          <w:rPr>
            <w:rFonts w:ascii="Times New Roman" w:eastAsia="Times New Roman" w:hAnsi="Times New Roman" w:cs="Times New Roman"/>
            <w:color w:val="000000"/>
            <w:kern w:val="0"/>
            <w:sz w:val="21"/>
            <w:szCs w:val="21"/>
            <w:lang w:eastAsia="ru-RU" w:bidi="ru-RU"/>
          </w:rPr>
          <w:t>Результаты клинических исследований</w:t>
        </w:r>
        <w:r w:rsidRPr="00D2636D">
          <w:rPr>
            <w:rFonts w:ascii="Times New Roman" w:eastAsia="Times New Roman" w:hAnsi="Times New Roman" w:cs="Times New Roman"/>
            <w:color w:val="000000"/>
            <w:kern w:val="0"/>
            <w:sz w:val="21"/>
            <w:szCs w:val="21"/>
            <w:lang w:eastAsia="ru-RU" w:bidi="ru-RU"/>
          </w:rPr>
          <w:tab/>
          <w:t>67</w:t>
        </w:r>
      </w:hyperlink>
    </w:p>
    <w:p w:rsidR="00D2636D" w:rsidRPr="00D2636D" w:rsidRDefault="00D2636D" w:rsidP="00D2636D">
      <w:pPr>
        <w:numPr>
          <w:ilvl w:val="0"/>
          <w:numId w:val="32"/>
        </w:numPr>
        <w:tabs>
          <w:tab w:val="clear" w:pos="709"/>
          <w:tab w:val="left" w:pos="1291"/>
        </w:tabs>
        <w:suppressAutoHyphens w:val="0"/>
        <w:spacing w:after="0" w:line="373" w:lineRule="exact"/>
        <w:ind w:left="580" w:firstLine="0"/>
        <w:jc w:val="left"/>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Результаты обследования пациентов дополнительными</w:t>
      </w:r>
    </w:p>
    <w:p w:rsidR="00D2636D" w:rsidRPr="00D2636D" w:rsidRDefault="00D2636D" w:rsidP="00D2636D">
      <w:pPr>
        <w:tabs>
          <w:tab w:val="clear" w:pos="709"/>
          <w:tab w:val="right" w:leader="dot" w:pos="7425"/>
        </w:tabs>
        <w:suppressAutoHyphens w:val="0"/>
        <w:spacing w:after="0" w:line="373" w:lineRule="exact"/>
        <w:ind w:firstLine="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диагностическими методами (электрометрия и светоиндуцированная флюоресценция) до лечения</w:t>
      </w:r>
      <w:r w:rsidRPr="00D2636D">
        <w:rPr>
          <w:rFonts w:ascii="Times New Roman" w:eastAsia="Times New Roman" w:hAnsi="Times New Roman" w:cs="Times New Roman"/>
          <w:color w:val="000000"/>
          <w:kern w:val="0"/>
          <w:sz w:val="21"/>
          <w:szCs w:val="21"/>
          <w:lang w:eastAsia="ru-RU" w:bidi="ru-RU"/>
        </w:rPr>
        <w:tab/>
        <w:t>70</w:t>
      </w:r>
    </w:p>
    <w:p w:rsidR="00D2636D" w:rsidRPr="00D2636D" w:rsidRDefault="00D2636D" w:rsidP="00D2636D">
      <w:pPr>
        <w:numPr>
          <w:ilvl w:val="0"/>
          <w:numId w:val="32"/>
        </w:numPr>
        <w:tabs>
          <w:tab w:val="clear" w:pos="709"/>
          <w:tab w:val="left" w:pos="1291"/>
        </w:tabs>
        <w:suppressAutoHyphens w:val="0"/>
        <w:spacing w:after="0" w:line="373" w:lineRule="exact"/>
        <w:ind w:left="580" w:firstLine="0"/>
        <w:jc w:val="left"/>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Результаты определения резистентности эмали к кариозному</w:t>
      </w:r>
    </w:p>
    <w:p w:rsidR="00D2636D" w:rsidRPr="00D2636D" w:rsidRDefault="00D2636D" w:rsidP="00D2636D">
      <w:pPr>
        <w:tabs>
          <w:tab w:val="clear" w:pos="709"/>
          <w:tab w:val="right" w:leader="dot" w:pos="7425"/>
        </w:tabs>
        <w:suppressAutoHyphens w:val="0"/>
        <w:spacing w:after="0" w:line="373" w:lineRule="exact"/>
        <w:ind w:firstLine="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процессу до лечения (ТЭР-тест)</w:t>
      </w:r>
      <w:r w:rsidRPr="00D2636D">
        <w:rPr>
          <w:rFonts w:ascii="Times New Roman" w:eastAsia="Times New Roman" w:hAnsi="Times New Roman" w:cs="Times New Roman"/>
          <w:color w:val="000000"/>
          <w:kern w:val="0"/>
          <w:sz w:val="21"/>
          <w:szCs w:val="21"/>
          <w:lang w:eastAsia="ru-RU" w:bidi="ru-RU"/>
        </w:rPr>
        <w:tab/>
        <w:t>78</w:t>
      </w:r>
    </w:p>
    <w:p w:rsidR="00D2636D" w:rsidRPr="00D2636D" w:rsidRDefault="00D2636D" w:rsidP="00D2636D">
      <w:pPr>
        <w:numPr>
          <w:ilvl w:val="0"/>
          <w:numId w:val="32"/>
        </w:numPr>
        <w:tabs>
          <w:tab w:val="clear" w:pos="709"/>
          <w:tab w:val="left" w:pos="1291"/>
          <w:tab w:val="left" w:leader="dot" w:pos="7206"/>
        </w:tabs>
        <w:suppressAutoHyphens w:val="0"/>
        <w:spacing w:after="0" w:line="373" w:lineRule="exact"/>
        <w:ind w:left="580" w:firstLine="0"/>
        <w:jc w:val="left"/>
        <w:rPr>
          <w:rFonts w:ascii="Times New Roman" w:eastAsia="Times New Roman" w:hAnsi="Times New Roman" w:cs="Times New Roman"/>
          <w:color w:val="000000"/>
          <w:kern w:val="0"/>
          <w:sz w:val="21"/>
          <w:szCs w:val="21"/>
          <w:lang w:eastAsia="ru-RU" w:bidi="ru-RU"/>
        </w:rPr>
        <w:sectPr w:rsidR="00D2636D" w:rsidRPr="00D2636D">
          <w:pgSz w:w="11900" w:h="16840"/>
          <w:pgMar w:top="1788" w:right="2338" w:bottom="1788" w:left="2017" w:header="0" w:footer="3" w:gutter="0"/>
          <w:cols w:space="720"/>
          <w:noEndnote/>
          <w:docGrid w:linePitch="360"/>
        </w:sectPr>
      </w:pPr>
      <w:hyperlink w:anchor="bookmark20" w:tooltip="Current Document">
        <w:r w:rsidRPr="00D2636D">
          <w:rPr>
            <w:rFonts w:ascii="Times New Roman" w:eastAsia="Times New Roman" w:hAnsi="Times New Roman" w:cs="Times New Roman"/>
            <w:color w:val="000000"/>
            <w:kern w:val="0"/>
            <w:sz w:val="21"/>
            <w:szCs w:val="21"/>
            <w:lang w:eastAsia="ru-RU" w:bidi="ru-RU"/>
          </w:rPr>
          <w:t>Уровень гигиенического состояния обследуемых до лечения</w:t>
        </w:r>
        <w:r w:rsidRPr="00D2636D">
          <w:rPr>
            <w:rFonts w:ascii="Times New Roman" w:eastAsia="Times New Roman" w:hAnsi="Times New Roman" w:cs="Times New Roman"/>
            <w:color w:val="000000"/>
            <w:kern w:val="0"/>
            <w:sz w:val="21"/>
            <w:szCs w:val="21"/>
            <w:lang w:eastAsia="ru-RU" w:bidi="ru-RU"/>
          </w:rPr>
          <w:tab/>
          <w:t>81</w:t>
        </w:r>
      </w:hyperlink>
      <w:r w:rsidRPr="00D2636D">
        <w:rPr>
          <w:rFonts w:ascii="Times New Roman" w:eastAsia="Times New Roman" w:hAnsi="Times New Roman" w:cs="Times New Roman"/>
          <w:color w:val="000000"/>
          <w:kern w:val="0"/>
          <w:sz w:val="21"/>
          <w:szCs w:val="21"/>
          <w:lang w:eastAsia="ru-RU" w:bidi="ru-RU"/>
        </w:rPr>
        <w:fldChar w:fldCharType="end"/>
      </w:r>
    </w:p>
    <w:p w:rsidR="00D2636D" w:rsidRPr="00D2636D" w:rsidRDefault="00D2636D" w:rsidP="00D2636D">
      <w:pPr>
        <w:tabs>
          <w:tab w:val="clear" w:pos="709"/>
        </w:tabs>
        <w:suppressAutoHyphens w:val="0"/>
        <w:spacing w:after="106" w:line="260" w:lineRule="exact"/>
        <w:ind w:firstLine="0"/>
        <w:jc w:val="center"/>
        <w:rPr>
          <w:rFonts w:ascii="Arial Narrow" w:eastAsia="Arial Narrow" w:hAnsi="Arial Narrow" w:cs="Arial Narrow"/>
          <w:color w:val="000000"/>
          <w:kern w:val="0"/>
          <w:sz w:val="26"/>
          <w:szCs w:val="26"/>
          <w:lang w:val="uk-UA" w:eastAsia="uk-UA" w:bidi="uk-UA"/>
        </w:rPr>
      </w:pPr>
      <w:r w:rsidRPr="00D2636D">
        <w:rPr>
          <w:rFonts w:ascii="Arial Narrow" w:eastAsia="Arial Narrow" w:hAnsi="Arial Narrow" w:cs="Arial Narrow"/>
          <w:color w:val="000000"/>
          <w:kern w:val="0"/>
          <w:sz w:val="26"/>
          <w:szCs w:val="26"/>
          <w:lang w:val="uk-UA" w:eastAsia="uk-UA" w:bidi="uk-UA"/>
        </w:rPr>
        <w:t>з</w:t>
      </w:r>
    </w:p>
    <w:p w:rsidR="00D2636D" w:rsidRPr="00D2636D" w:rsidRDefault="00D2636D" w:rsidP="00D2636D">
      <w:pPr>
        <w:tabs>
          <w:tab w:val="clear" w:pos="709"/>
        </w:tabs>
        <w:suppressAutoHyphens w:val="0"/>
        <w:spacing w:after="0" w:line="363" w:lineRule="exact"/>
        <w:ind w:firstLine="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val="uk-UA" w:eastAsia="uk-UA" w:bidi="uk-UA"/>
        </w:rPr>
        <w:t xml:space="preserve">3.2. </w:t>
      </w:r>
      <w:r w:rsidRPr="00D2636D">
        <w:rPr>
          <w:rFonts w:ascii="Times New Roman" w:eastAsia="Times New Roman" w:hAnsi="Times New Roman" w:cs="Times New Roman"/>
          <w:color w:val="000000"/>
          <w:kern w:val="0"/>
          <w:sz w:val="21"/>
          <w:szCs w:val="21"/>
          <w:lang w:eastAsia="ru-RU" w:bidi="ru-RU"/>
        </w:rPr>
        <w:t>Результаты исследования эмали после курса профилактических мероприятий по поводу начального кариеса (через 6 месяцев и через 1 год).. 94</w:t>
      </w:r>
    </w:p>
    <w:p w:rsidR="00D2636D" w:rsidRPr="00D2636D" w:rsidRDefault="00D2636D" w:rsidP="00D2636D">
      <w:pPr>
        <w:tabs>
          <w:tab w:val="clear" w:pos="709"/>
          <w:tab w:val="right" w:leader="dot" w:pos="7381"/>
        </w:tabs>
        <w:suppressAutoHyphens w:val="0"/>
        <w:spacing w:after="0" w:line="545" w:lineRule="exact"/>
        <w:ind w:firstLine="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fldChar w:fldCharType="begin"/>
      </w:r>
      <w:r w:rsidRPr="00D2636D">
        <w:rPr>
          <w:rFonts w:ascii="Times New Roman" w:eastAsia="Times New Roman" w:hAnsi="Times New Roman" w:cs="Times New Roman"/>
          <w:color w:val="000000"/>
          <w:kern w:val="0"/>
          <w:sz w:val="21"/>
          <w:szCs w:val="21"/>
          <w:lang w:eastAsia="ru-RU" w:bidi="ru-RU"/>
        </w:rPr>
        <w:instrText xml:space="preserve"> TOC \o "1-5" \h \z </w:instrText>
      </w:r>
      <w:r w:rsidRPr="00D2636D">
        <w:rPr>
          <w:rFonts w:ascii="Times New Roman" w:eastAsia="Times New Roman" w:hAnsi="Times New Roman" w:cs="Times New Roman"/>
          <w:color w:val="000000"/>
          <w:kern w:val="0"/>
          <w:sz w:val="21"/>
          <w:szCs w:val="21"/>
          <w:lang w:eastAsia="ru-RU" w:bidi="ru-RU"/>
        </w:rPr>
        <w:fldChar w:fldCharType="separate"/>
      </w:r>
      <w:hyperlink w:anchor="bookmark28" w:tooltip="Current Document">
        <w:r w:rsidRPr="00D2636D">
          <w:rPr>
            <w:rFonts w:ascii="Times New Roman" w:eastAsia="Times New Roman" w:hAnsi="Times New Roman" w:cs="Times New Roman"/>
            <w:b/>
            <w:bCs/>
            <w:color w:val="000000"/>
            <w:kern w:val="0"/>
            <w:sz w:val="21"/>
            <w:szCs w:val="21"/>
            <w:lang w:eastAsia="ru-RU" w:bidi="ru-RU"/>
          </w:rPr>
          <w:t xml:space="preserve">Глава </w:t>
        </w:r>
        <w:r w:rsidRPr="00D2636D">
          <w:rPr>
            <w:rFonts w:ascii="Times New Roman" w:eastAsia="Times New Roman" w:hAnsi="Times New Roman" w:cs="Times New Roman"/>
            <w:color w:val="000000"/>
            <w:kern w:val="0"/>
            <w:sz w:val="21"/>
            <w:szCs w:val="21"/>
            <w:lang w:eastAsia="ru-RU" w:bidi="ru-RU"/>
          </w:rPr>
          <w:t>4. ОБСУЖДЕНИЕ РЕЗУЛЬТАТОВ ИССЛЕДОВАНИЙ</w:t>
        </w:r>
        <w:r w:rsidRPr="00D2636D">
          <w:rPr>
            <w:rFonts w:ascii="Times New Roman" w:eastAsia="Times New Roman" w:hAnsi="Times New Roman" w:cs="Times New Roman"/>
            <w:color w:val="000000"/>
            <w:kern w:val="0"/>
            <w:sz w:val="21"/>
            <w:szCs w:val="21"/>
            <w:lang w:eastAsia="ru-RU" w:bidi="ru-RU"/>
          </w:rPr>
          <w:tab/>
          <w:t>109</w:t>
        </w:r>
      </w:hyperlink>
    </w:p>
    <w:p w:rsidR="00D2636D" w:rsidRPr="00D2636D" w:rsidRDefault="00D2636D" w:rsidP="00D2636D">
      <w:pPr>
        <w:tabs>
          <w:tab w:val="clear" w:pos="709"/>
          <w:tab w:val="right" w:leader="dot" w:pos="7381"/>
        </w:tabs>
        <w:suppressAutoHyphens w:val="0"/>
        <w:spacing w:after="0" w:line="545" w:lineRule="exact"/>
        <w:ind w:firstLine="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ВЫВОДЫ</w:t>
      </w:r>
      <w:r w:rsidRPr="00D2636D">
        <w:rPr>
          <w:rFonts w:ascii="Times New Roman" w:eastAsia="Times New Roman" w:hAnsi="Times New Roman" w:cs="Times New Roman"/>
          <w:color w:val="000000"/>
          <w:kern w:val="0"/>
          <w:sz w:val="21"/>
          <w:szCs w:val="21"/>
          <w:lang w:eastAsia="ru-RU" w:bidi="ru-RU"/>
        </w:rPr>
        <w:tab/>
        <w:t>143</w:t>
      </w:r>
    </w:p>
    <w:p w:rsidR="00D2636D" w:rsidRPr="00D2636D" w:rsidRDefault="00D2636D" w:rsidP="00D2636D">
      <w:pPr>
        <w:tabs>
          <w:tab w:val="clear" w:pos="709"/>
          <w:tab w:val="right" w:leader="dot" w:pos="7381"/>
        </w:tabs>
        <w:suppressAutoHyphens w:val="0"/>
        <w:spacing w:after="0" w:line="545" w:lineRule="exact"/>
        <w:ind w:firstLine="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ПРАКТИЧЕСКИЕ РЕКОМЕНДАЦИИ</w:t>
      </w:r>
      <w:r w:rsidRPr="00D2636D">
        <w:rPr>
          <w:rFonts w:ascii="Times New Roman" w:eastAsia="Times New Roman" w:hAnsi="Times New Roman" w:cs="Times New Roman"/>
          <w:color w:val="000000"/>
          <w:kern w:val="0"/>
          <w:sz w:val="21"/>
          <w:szCs w:val="21"/>
          <w:lang w:eastAsia="ru-RU" w:bidi="ru-RU"/>
        </w:rPr>
        <w:tab/>
        <w:t>145</w:t>
      </w:r>
    </w:p>
    <w:p w:rsidR="00D2636D" w:rsidRPr="00D2636D" w:rsidRDefault="00D2636D" w:rsidP="00D2636D">
      <w:pPr>
        <w:tabs>
          <w:tab w:val="clear" w:pos="709"/>
          <w:tab w:val="right" w:leader="dot" w:pos="7381"/>
        </w:tabs>
        <w:suppressAutoHyphens w:val="0"/>
        <w:spacing w:after="0" w:line="545" w:lineRule="exact"/>
        <w:ind w:firstLine="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ЛИСТ АББРЕВИАТУР</w:t>
      </w:r>
      <w:r w:rsidRPr="00D2636D">
        <w:rPr>
          <w:rFonts w:ascii="Times New Roman" w:eastAsia="Times New Roman" w:hAnsi="Times New Roman" w:cs="Times New Roman"/>
          <w:color w:val="000000"/>
          <w:kern w:val="0"/>
          <w:sz w:val="21"/>
          <w:szCs w:val="21"/>
          <w:lang w:eastAsia="ru-RU" w:bidi="ru-RU"/>
        </w:rPr>
        <w:tab/>
        <w:t>146</w:t>
      </w:r>
    </w:p>
    <w:p w:rsidR="00D2636D" w:rsidRPr="00D2636D" w:rsidRDefault="00D2636D" w:rsidP="00D2636D">
      <w:pPr>
        <w:tabs>
          <w:tab w:val="clear" w:pos="709"/>
          <w:tab w:val="right" w:leader="dot" w:pos="7381"/>
        </w:tabs>
        <w:suppressAutoHyphens w:val="0"/>
        <w:spacing w:after="0" w:line="545" w:lineRule="exact"/>
        <w:ind w:firstLine="0"/>
        <w:rPr>
          <w:rFonts w:ascii="Times New Roman" w:eastAsia="Times New Roman" w:hAnsi="Times New Roman" w:cs="Times New Roman"/>
          <w:color w:val="000000"/>
          <w:kern w:val="0"/>
          <w:sz w:val="21"/>
          <w:szCs w:val="21"/>
          <w:lang w:eastAsia="ru-RU" w:bidi="ru-RU"/>
        </w:rPr>
        <w:sectPr w:rsidR="00D2636D" w:rsidRPr="00D2636D">
          <w:pgSz w:w="11900" w:h="16840"/>
          <w:pgMar w:top="1295" w:right="2361" w:bottom="1295" w:left="2082" w:header="0" w:footer="3" w:gutter="0"/>
          <w:cols w:space="720"/>
          <w:noEndnote/>
          <w:docGrid w:linePitch="360"/>
        </w:sectPr>
      </w:pPr>
      <w:r w:rsidRPr="00D2636D">
        <w:rPr>
          <w:rFonts w:ascii="Times New Roman" w:eastAsia="Times New Roman" w:hAnsi="Times New Roman" w:cs="Times New Roman"/>
          <w:color w:val="000000"/>
          <w:kern w:val="0"/>
          <w:sz w:val="21"/>
          <w:szCs w:val="21"/>
          <w:lang w:eastAsia="ru-RU" w:bidi="ru-RU"/>
        </w:rPr>
        <w:t>СПИСОК ЛИТЕРАТУРЫ</w:t>
      </w:r>
      <w:r w:rsidRPr="00D2636D">
        <w:rPr>
          <w:rFonts w:ascii="Times New Roman" w:eastAsia="Times New Roman" w:hAnsi="Times New Roman" w:cs="Times New Roman"/>
          <w:color w:val="000000"/>
          <w:kern w:val="0"/>
          <w:sz w:val="21"/>
          <w:szCs w:val="21"/>
          <w:lang w:eastAsia="ru-RU" w:bidi="ru-RU"/>
        </w:rPr>
        <w:tab/>
        <w:t>147</w:t>
      </w:r>
      <w:r w:rsidRPr="00D2636D">
        <w:rPr>
          <w:rFonts w:ascii="Times New Roman" w:eastAsia="Times New Roman" w:hAnsi="Times New Roman" w:cs="Times New Roman"/>
          <w:color w:val="000000"/>
          <w:kern w:val="0"/>
          <w:sz w:val="21"/>
          <w:szCs w:val="21"/>
          <w:lang w:eastAsia="ru-RU" w:bidi="ru-RU"/>
        </w:rPr>
        <w:fldChar w:fldCharType="end"/>
      </w:r>
    </w:p>
    <w:p w:rsidR="00D2636D" w:rsidRPr="00D2636D" w:rsidRDefault="00D2636D" w:rsidP="00D2636D">
      <w:pPr>
        <w:tabs>
          <w:tab w:val="clear" w:pos="709"/>
        </w:tabs>
        <w:suppressAutoHyphens w:val="0"/>
        <w:spacing w:after="51" w:line="210" w:lineRule="exact"/>
        <w:ind w:left="3360" w:firstLine="0"/>
        <w:jc w:val="left"/>
        <w:rPr>
          <w:rFonts w:ascii="Times New Roman" w:eastAsia="Times New Roman" w:hAnsi="Times New Roman" w:cs="Times New Roman"/>
          <w:b/>
          <w:bCs/>
          <w:color w:val="000000"/>
          <w:kern w:val="0"/>
          <w:sz w:val="21"/>
          <w:szCs w:val="21"/>
          <w:lang w:eastAsia="ru-RU" w:bidi="ru-RU"/>
        </w:rPr>
      </w:pPr>
      <w:r w:rsidRPr="00D2636D">
        <w:rPr>
          <w:rFonts w:ascii="Times New Roman" w:eastAsia="Times New Roman" w:hAnsi="Times New Roman" w:cs="Times New Roman"/>
          <w:b/>
          <w:bCs/>
          <w:color w:val="000000"/>
          <w:kern w:val="0"/>
          <w:sz w:val="21"/>
          <w:szCs w:val="21"/>
          <w:lang w:eastAsia="ru-RU" w:bidi="ru-RU"/>
        </w:rPr>
        <w:t>ВВЕДЕНИЕ</w:t>
      </w:r>
    </w:p>
    <w:p w:rsidR="00D2636D" w:rsidRPr="00D2636D" w:rsidRDefault="00D2636D" w:rsidP="00D2636D">
      <w:pPr>
        <w:tabs>
          <w:tab w:val="clear" w:pos="709"/>
          <w:tab w:val="left" w:pos="583"/>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Среди задач современной стоматологии ранняя диагностика и профилактика кариеса зубов являются приоритетными. По данным Всемирной организации здравоохранения кариозное поражение зубов может рассматриваться как самая часто встречающаяся болезнь. Эта патология нередко приводит к потере зубов, что является причиной временной утраты общей трудоспособности людей молодого и зрелого возраста [67]. Кариес развивается у подавляющего числа людей и к зрелому возрасту достигает 91% [10,</w:t>
      </w:r>
      <w:r w:rsidRPr="00D2636D">
        <w:rPr>
          <w:rFonts w:ascii="Times New Roman" w:eastAsia="Times New Roman" w:hAnsi="Times New Roman" w:cs="Times New Roman"/>
          <w:color w:val="000000"/>
          <w:kern w:val="0"/>
          <w:sz w:val="21"/>
          <w:szCs w:val="21"/>
          <w:lang w:eastAsia="ru-RU" w:bidi="ru-RU"/>
        </w:rPr>
        <w:tab/>
        <w:t>150]. Высокий процент распространенности кариеса, трудности</w:t>
      </w:r>
    </w:p>
    <w:p w:rsidR="00D2636D" w:rsidRPr="00D2636D" w:rsidRDefault="00D2636D" w:rsidP="00D2636D">
      <w:pPr>
        <w:tabs>
          <w:tab w:val="clear" w:pos="709"/>
        </w:tabs>
        <w:suppressAutoHyphens w:val="0"/>
        <w:spacing w:after="0" w:line="363" w:lineRule="exact"/>
        <w:ind w:firstLine="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верификации стадий процесса ставят перед стоматологами задачи по определению новых подходов, в том числе в вопросах ранней диагностики, профилактики и лечения кариозного процесса.</w:t>
      </w:r>
    </w:p>
    <w:p w:rsidR="00D2636D" w:rsidRPr="00D2636D" w:rsidRDefault="00D2636D" w:rsidP="00D2636D">
      <w:pPr>
        <w:tabs>
          <w:tab w:val="clear" w:pos="709"/>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Многочисленные исследования показали, что развитие и течение кариеса может влиять на системные заболевания опорно-двигательного аппарата, инфекционные поражения сердца, а также другие заболевания внутренних органов [16].</w:t>
      </w:r>
    </w:p>
    <w:p w:rsidR="00D2636D" w:rsidRPr="00D2636D" w:rsidRDefault="00D2636D" w:rsidP="00D2636D">
      <w:pPr>
        <w:tabs>
          <w:tab w:val="clear" w:pos="709"/>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Важным аспектом диагностики и лечения кариозной болезни становится объективизация диагноза, что на сегодня</w:t>
      </w:r>
      <w:r w:rsidRPr="00D2636D">
        <w:rPr>
          <w:rFonts w:ascii="Times New Roman" w:eastAsia="Times New Roman" w:hAnsi="Times New Roman" w:cs="Times New Roman"/>
          <w:color w:val="000000"/>
          <w:kern w:val="0"/>
          <w:sz w:val="21"/>
          <w:szCs w:val="21"/>
          <w:u w:val="single"/>
          <w:lang w:eastAsia="ru-RU" w:bidi="ru-RU"/>
        </w:rPr>
        <w:t>ш</w:t>
      </w:r>
      <w:r w:rsidRPr="00D2636D">
        <w:rPr>
          <w:rFonts w:ascii="Times New Roman" w:eastAsia="Times New Roman" w:hAnsi="Times New Roman" w:cs="Times New Roman"/>
          <w:color w:val="000000"/>
          <w:kern w:val="0"/>
          <w:sz w:val="21"/>
          <w:szCs w:val="21"/>
          <w:lang w:eastAsia="ru-RU" w:bidi="ru-RU"/>
        </w:rPr>
        <w:t>ний день является не вполне решенной задачей. Особо значимой в ряду этих проблем является установление зоны демаркации (границы) между интактной здоровой и пораженной тканями. Именно установление границы определяет в последующем объем резекции тканей зуба и характер его лечения [1].</w:t>
      </w:r>
    </w:p>
    <w:p w:rsidR="00D2636D" w:rsidRPr="00D2636D" w:rsidRDefault="00D2636D" w:rsidP="00D2636D">
      <w:pPr>
        <w:tabs>
          <w:tab w:val="clear" w:pos="709"/>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sectPr w:rsidR="00D2636D" w:rsidRPr="00D2636D">
          <w:headerReference w:type="even" r:id="rId9"/>
          <w:headerReference w:type="default" r:id="rId10"/>
          <w:pgSz w:w="11900" w:h="16840"/>
          <w:pgMar w:top="1784" w:right="2361" w:bottom="1784" w:left="2082" w:header="0" w:footer="3" w:gutter="0"/>
          <w:cols w:space="720"/>
          <w:noEndnote/>
          <w:docGrid w:linePitch="360"/>
        </w:sectPr>
      </w:pPr>
      <w:r w:rsidRPr="00D2636D">
        <w:rPr>
          <w:rFonts w:ascii="Times New Roman" w:eastAsia="Times New Roman" w:hAnsi="Times New Roman" w:cs="Times New Roman"/>
          <w:color w:val="000000"/>
          <w:kern w:val="0"/>
          <w:sz w:val="21"/>
          <w:szCs w:val="21"/>
          <w:lang w:eastAsia="ru-RU" w:bidi="ru-RU"/>
        </w:rPr>
        <w:t>В настоящее время для решения указанных задач существует набор традиционных методов, используемых в диагностике кариозного поражения - электроодонтодиагностика, дентальная рентгенография и т. д. Однако эти методы несовершенны в плане доклинической диагностики и выявления риска развития кариеса и имеют ограниченный диапазон их применения [4]. Для разработки новых принципов и подходов в решении проблемы кариеса необходимы совместные усилия специалистов различных областей.</w:t>
      </w:r>
    </w:p>
    <w:p w:rsidR="00D2636D" w:rsidRPr="00D2636D" w:rsidRDefault="00D2636D" w:rsidP="00D2636D">
      <w:pPr>
        <w:tabs>
          <w:tab w:val="clear" w:pos="709"/>
        </w:tabs>
        <w:suppressAutoHyphens w:val="0"/>
        <w:spacing w:after="0" w:line="363" w:lineRule="exact"/>
        <w:ind w:right="200" w:firstLine="58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Проведение широкомасштабных исследований по ранней диагностике и профилактике кариеса требуют дальнейших исследований структурных изменений зуба на начальных стадиях заболевания, с использованием современных морфологических методов исследования, а главное - тонкой диагностики стадий кариозного процесса на основе новых физических методов и подходов, а именно: светоиндуцированной флюоресценции и электрометрии [146, 155, 179].</w:t>
      </w:r>
    </w:p>
    <w:p w:rsidR="00D2636D" w:rsidRPr="00D2636D" w:rsidRDefault="00D2636D" w:rsidP="00D2636D">
      <w:pPr>
        <w:tabs>
          <w:tab w:val="clear" w:pos="709"/>
        </w:tabs>
        <w:suppressAutoHyphens w:val="0"/>
        <w:spacing w:after="243" w:line="363" w:lineRule="exact"/>
        <w:ind w:right="200" w:firstLine="58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Необходимость разработки и усовершенствования методов точной диагностики и профилактики кариеса послужили инициирующим фактором нашего исследования.</w:t>
      </w:r>
    </w:p>
    <w:p w:rsidR="00D2636D" w:rsidRPr="00D2636D" w:rsidRDefault="00D2636D" w:rsidP="00D2636D">
      <w:pPr>
        <w:tabs>
          <w:tab w:val="clear" w:pos="709"/>
        </w:tabs>
        <w:suppressAutoHyphens w:val="0"/>
        <w:spacing w:after="178" w:line="210" w:lineRule="exact"/>
        <w:ind w:firstLine="580"/>
        <w:rPr>
          <w:rFonts w:ascii="Times New Roman" w:eastAsia="Times New Roman" w:hAnsi="Times New Roman" w:cs="Times New Roman"/>
          <w:b/>
          <w:bCs/>
          <w:color w:val="000000"/>
          <w:kern w:val="0"/>
          <w:sz w:val="21"/>
          <w:szCs w:val="21"/>
          <w:lang w:eastAsia="ru-RU" w:bidi="ru-RU"/>
        </w:rPr>
      </w:pPr>
      <w:r w:rsidRPr="00D2636D">
        <w:rPr>
          <w:rFonts w:ascii="Times New Roman" w:eastAsia="Times New Roman" w:hAnsi="Times New Roman" w:cs="Times New Roman"/>
          <w:b/>
          <w:bCs/>
          <w:color w:val="000000"/>
          <w:kern w:val="0"/>
          <w:sz w:val="21"/>
          <w:szCs w:val="21"/>
          <w:lang w:eastAsia="ru-RU" w:bidi="ru-RU"/>
        </w:rPr>
        <w:t>Цель исследования.</w:t>
      </w:r>
    </w:p>
    <w:p w:rsidR="00D2636D" w:rsidRPr="00D2636D" w:rsidRDefault="00D2636D" w:rsidP="00D2636D">
      <w:pPr>
        <w:tabs>
          <w:tab w:val="clear" w:pos="709"/>
        </w:tabs>
        <w:suppressAutoHyphens w:val="0"/>
        <w:spacing w:after="247" w:line="368" w:lineRule="exact"/>
        <w:ind w:right="200" w:firstLine="58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Повышение эффективности диагностики и реминерализирующей терапии начальной стадии кариеса зуба при использовании электрометрии и светоиндуцированной флюоресценции.</w:t>
      </w:r>
    </w:p>
    <w:p w:rsidR="00D2636D" w:rsidRPr="00D2636D" w:rsidRDefault="00D2636D" w:rsidP="00D2636D">
      <w:pPr>
        <w:tabs>
          <w:tab w:val="clear" w:pos="709"/>
        </w:tabs>
        <w:suppressAutoHyphens w:val="0"/>
        <w:spacing w:after="178" w:line="210" w:lineRule="exact"/>
        <w:ind w:firstLine="580"/>
        <w:rPr>
          <w:rFonts w:ascii="Times New Roman" w:eastAsia="Times New Roman" w:hAnsi="Times New Roman" w:cs="Times New Roman"/>
          <w:b/>
          <w:bCs/>
          <w:color w:val="000000"/>
          <w:kern w:val="0"/>
          <w:sz w:val="21"/>
          <w:szCs w:val="21"/>
          <w:lang w:eastAsia="ru-RU" w:bidi="ru-RU"/>
        </w:rPr>
      </w:pPr>
      <w:r w:rsidRPr="00D2636D">
        <w:rPr>
          <w:rFonts w:ascii="Times New Roman" w:eastAsia="Times New Roman" w:hAnsi="Times New Roman" w:cs="Times New Roman"/>
          <w:b/>
          <w:bCs/>
          <w:color w:val="000000"/>
          <w:kern w:val="0"/>
          <w:sz w:val="21"/>
          <w:szCs w:val="21"/>
          <w:lang w:eastAsia="ru-RU" w:bidi="ru-RU"/>
        </w:rPr>
        <w:t>Задачи исследования.</w:t>
      </w:r>
    </w:p>
    <w:p w:rsidR="00D2636D" w:rsidRPr="00D2636D" w:rsidRDefault="00D2636D" w:rsidP="00D2636D">
      <w:pPr>
        <w:numPr>
          <w:ilvl w:val="0"/>
          <w:numId w:val="33"/>
        </w:numPr>
        <w:tabs>
          <w:tab w:val="clear" w:pos="709"/>
          <w:tab w:val="left" w:pos="846"/>
        </w:tabs>
        <w:suppressAutoHyphens w:val="0"/>
        <w:spacing w:after="0" w:line="368" w:lineRule="exact"/>
        <w:ind w:firstLine="580"/>
        <w:jc w:val="left"/>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Провести сравнительный анализ клинико-лабораторных характеристик эмали зуба в норме и при кариесе.</w:t>
      </w:r>
    </w:p>
    <w:p w:rsidR="00D2636D" w:rsidRPr="00D2636D" w:rsidRDefault="00D2636D" w:rsidP="00D2636D">
      <w:pPr>
        <w:numPr>
          <w:ilvl w:val="0"/>
          <w:numId w:val="33"/>
        </w:numPr>
        <w:tabs>
          <w:tab w:val="clear" w:pos="709"/>
          <w:tab w:val="left" w:pos="846"/>
        </w:tabs>
        <w:suppressAutoHyphens w:val="0"/>
        <w:spacing w:after="0" w:line="368" w:lineRule="exact"/>
        <w:ind w:firstLine="580"/>
        <w:jc w:val="left"/>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Разработать эффективную методику определения кариеса зуба на доклинической и ранней клинической стадии с использованием электрометрической диагностики и светоиндуцированной флюоресценции.</w:t>
      </w:r>
    </w:p>
    <w:p w:rsidR="00D2636D" w:rsidRPr="00D2636D" w:rsidRDefault="00D2636D" w:rsidP="00D2636D">
      <w:pPr>
        <w:numPr>
          <w:ilvl w:val="0"/>
          <w:numId w:val="33"/>
        </w:numPr>
        <w:tabs>
          <w:tab w:val="clear" w:pos="709"/>
          <w:tab w:val="left" w:pos="846"/>
        </w:tabs>
        <w:suppressAutoHyphens w:val="0"/>
        <w:spacing w:after="0" w:line="368" w:lineRule="exact"/>
        <w:ind w:firstLine="580"/>
        <w:jc w:val="left"/>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Провести профилактику доклинических и ранних клинических стадий кариеса с учетом контроля ее результатов при помощи электрометрической диагностики и светоиндуцированной флюоресценции.</w:t>
      </w:r>
    </w:p>
    <w:p w:rsidR="00D2636D" w:rsidRPr="00D2636D" w:rsidRDefault="00D2636D" w:rsidP="00D2636D">
      <w:pPr>
        <w:numPr>
          <w:ilvl w:val="0"/>
          <w:numId w:val="33"/>
        </w:numPr>
        <w:tabs>
          <w:tab w:val="clear" w:pos="709"/>
          <w:tab w:val="left" w:pos="846"/>
        </w:tabs>
        <w:suppressAutoHyphens w:val="0"/>
        <w:spacing w:after="0" w:line="368" w:lineRule="exact"/>
        <w:ind w:firstLine="580"/>
        <w:jc w:val="left"/>
        <w:rPr>
          <w:rFonts w:ascii="Times New Roman" w:eastAsia="Times New Roman" w:hAnsi="Times New Roman" w:cs="Times New Roman"/>
          <w:color w:val="000000"/>
          <w:kern w:val="0"/>
          <w:sz w:val="21"/>
          <w:szCs w:val="21"/>
          <w:lang w:eastAsia="ru-RU" w:bidi="ru-RU"/>
        </w:rPr>
        <w:sectPr w:rsidR="00D2636D" w:rsidRPr="00D2636D">
          <w:pgSz w:w="11900" w:h="16840"/>
          <w:pgMar w:top="1784" w:right="2245" w:bottom="1784" w:left="2077" w:header="0" w:footer="3" w:gutter="0"/>
          <w:cols w:space="720"/>
          <w:noEndnote/>
          <w:docGrid w:linePitch="360"/>
        </w:sectPr>
      </w:pPr>
      <w:r w:rsidRPr="00D2636D">
        <w:rPr>
          <w:rFonts w:ascii="Times New Roman" w:eastAsia="Times New Roman" w:hAnsi="Times New Roman" w:cs="Times New Roman"/>
          <w:color w:val="000000"/>
          <w:kern w:val="0"/>
          <w:sz w:val="21"/>
          <w:szCs w:val="21"/>
          <w:lang w:eastAsia="ru-RU" w:bidi="ru-RU"/>
        </w:rPr>
        <w:t>Провести оценку прироста интенсивности начального кариозного процесса до и , после курса реминерализирующей терапии с учетом использования разработанной методики определения кариеса зуба на доклинической и ранней клинической стадии с целью дальнейшей разработки</w:t>
      </w:r>
    </w:p>
    <w:p w:rsidR="00D2636D" w:rsidRPr="00D2636D" w:rsidRDefault="00D2636D" w:rsidP="00D2636D">
      <w:pPr>
        <w:tabs>
          <w:tab w:val="clear" w:pos="709"/>
        </w:tabs>
        <w:suppressAutoHyphens w:val="0"/>
        <w:spacing w:after="0" w:line="359" w:lineRule="exact"/>
        <w:ind w:firstLine="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персонифицированного подхода к предупредительному лечению и профилактике кариеса.</w:t>
      </w:r>
    </w:p>
    <w:p w:rsidR="00D2636D" w:rsidRPr="00D2636D" w:rsidRDefault="00D2636D" w:rsidP="00D2636D">
      <w:pPr>
        <w:numPr>
          <w:ilvl w:val="0"/>
          <w:numId w:val="33"/>
        </w:numPr>
        <w:tabs>
          <w:tab w:val="clear" w:pos="709"/>
          <w:tab w:val="left" w:pos="834"/>
        </w:tabs>
        <w:suppressAutoHyphens w:val="0"/>
        <w:spacing w:after="239" w:line="359" w:lineRule="exact"/>
        <w:ind w:firstLine="580"/>
        <w:jc w:val="left"/>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Разработать персонифицированный подход к предупредительному лечению и профилактике кариеса.</w:t>
      </w:r>
    </w:p>
    <w:p w:rsidR="00D2636D" w:rsidRPr="00D2636D" w:rsidRDefault="00D2636D" w:rsidP="00D2636D">
      <w:pPr>
        <w:tabs>
          <w:tab w:val="clear" w:pos="709"/>
        </w:tabs>
        <w:suppressAutoHyphens w:val="0"/>
        <w:spacing w:after="185" w:line="210" w:lineRule="exact"/>
        <w:ind w:firstLine="580"/>
        <w:rPr>
          <w:rFonts w:ascii="Times New Roman" w:eastAsia="Times New Roman" w:hAnsi="Times New Roman" w:cs="Times New Roman"/>
          <w:b/>
          <w:bCs/>
          <w:color w:val="000000"/>
          <w:kern w:val="0"/>
          <w:sz w:val="21"/>
          <w:szCs w:val="21"/>
          <w:lang w:eastAsia="ru-RU" w:bidi="ru-RU"/>
        </w:rPr>
      </w:pPr>
      <w:r w:rsidRPr="00D2636D">
        <w:rPr>
          <w:rFonts w:ascii="Times New Roman" w:eastAsia="Times New Roman" w:hAnsi="Times New Roman" w:cs="Times New Roman"/>
          <w:b/>
          <w:bCs/>
          <w:color w:val="000000"/>
          <w:kern w:val="0"/>
          <w:sz w:val="21"/>
          <w:szCs w:val="21"/>
          <w:lang w:eastAsia="ru-RU" w:bidi="ru-RU"/>
        </w:rPr>
        <w:t>Новизна исследования.</w:t>
      </w:r>
    </w:p>
    <w:p w:rsidR="00D2636D" w:rsidRPr="00D2636D" w:rsidRDefault="00D2636D" w:rsidP="00D2636D">
      <w:pPr>
        <w:tabs>
          <w:tab w:val="clear" w:pos="709"/>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Сформирован и использован на практике диагностический комплекс для выявления кариеса зуба, позволяющий определять доклинические и ранние клинические изменения в эмали и способствующий профилактике кариеса.</w:t>
      </w:r>
    </w:p>
    <w:p w:rsidR="00D2636D" w:rsidRPr="00D2636D" w:rsidRDefault="00D2636D" w:rsidP="00D2636D">
      <w:pPr>
        <w:tabs>
          <w:tab w:val="clear" w:pos="709"/>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Получены данные по изменению состава органической составляющей при диагностике начального кариеса и позволяющие решить задачу по изменению качественного состава органической составляющей межпризменных пространств эмали при начальном кариозном процессе.</w:t>
      </w:r>
    </w:p>
    <w:p w:rsidR="00D2636D" w:rsidRPr="00D2636D" w:rsidRDefault="00D2636D" w:rsidP="00D2636D">
      <w:pPr>
        <w:tabs>
          <w:tab w:val="clear" w:pos="709"/>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Впервые использованы электрометрия и светоиндуцированная флюоресценция для доклинической диагностики кариеса.</w:t>
      </w:r>
    </w:p>
    <w:p w:rsidR="00D2636D" w:rsidRPr="00D2636D" w:rsidRDefault="00D2636D" w:rsidP="00D2636D">
      <w:pPr>
        <w:tabs>
          <w:tab w:val="clear" w:pos="709"/>
        </w:tabs>
        <w:suppressAutoHyphens w:val="0"/>
        <w:spacing w:after="243" w:line="363" w:lineRule="exact"/>
        <w:ind w:firstLine="58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Сформирован комплекс профилактических мероприятий, направленных на предупреждение развития и профилактику кариеса, учитывающий строение белковой матрицы зуба.</w:t>
      </w:r>
    </w:p>
    <w:p w:rsidR="00D2636D" w:rsidRPr="00D2636D" w:rsidRDefault="00D2636D" w:rsidP="00D2636D">
      <w:pPr>
        <w:tabs>
          <w:tab w:val="clear" w:pos="709"/>
        </w:tabs>
        <w:suppressAutoHyphens w:val="0"/>
        <w:spacing w:after="187" w:line="210" w:lineRule="exact"/>
        <w:ind w:firstLine="580"/>
        <w:rPr>
          <w:rFonts w:ascii="Times New Roman" w:eastAsia="Times New Roman" w:hAnsi="Times New Roman" w:cs="Times New Roman"/>
          <w:b/>
          <w:bCs/>
          <w:color w:val="000000"/>
          <w:kern w:val="0"/>
          <w:sz w:val="21"/>
          <w:szCs w:val="21"/>
          <w:lang w:eastAsia="ru-RU" w:bidi="ru-RU"/>
        </w:rPr>
      </w:pPr>
      <w:r w:rsidRPr="00D2636D">
        <w:rPr>
          <w:rFonts w:ascii="Times New Roman" w:eastAsia="Times New Roman" w:hAnsi="Times New Roman" w:cs="Times New Roman"/>
          <w:b/>
          <w:bCs/>
          <w:color w:val="000000"/>
          <w:kern w:val="0"/>
          <w:sz w:val="21"/>
          <w:szCs w:val="21"/>
          <w:lang w:eastAsia="ru-RU" w:bidi="ru-RU"/>
        </w:rPr>
        <w:t>Практическая значимость работы.</w:t>
      </w:r>
    </w:p>
    <w:p w:rsidR="00D2636D" w:rsidRPr="00D2636D" w:rsidRDefault="00D2636D" w:rsidP="00D2636D">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Дана комплексная клинико-лабораторная характеристика эмали зуба в норме и при начальном кариесе с учетом использования электрометрической диагностики и светоиндуцированной флюоресценции, включающая также данные анамнеза, результаты клинических и статистических методов исследования при диагностике начального кариеса зубов.</w:t>
      </w:r>
    </w:p>
    <w:p w:rsidR="00D2636D" w:rsidRPr="00D2636D" w:rsidRDefault="00D2636D" w:rsidP="00D2636D">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sectPr w:rsidR="00D2636D" w:rsidRPr="00D2636D">
          <w:pgSz w:w="11900" w:h="16840"/>
          <w:pgMar w:top="1784" w:right="2301" w:bottom="1784" w:left="2063" w:header="0" w:footer="3" w:gutter="0"/>
          <w:cols w:space="720"/>
          <w:noEndnote/>
          <w:docGrid w:linePitch="360"/>
        </w:sectPr>
      </w:pPr>
      <w:r w:rsidRPr="00D2636D">
        <w:rPr>
          <w:rFonts w:ascii="Times New Roman" w:eastAsia="Times New Roman" w:hAnsi="Times New Roman" w:cs="Times New Roman"/>
          <w:color w:val="000000"/>
          <w:kern w:val="0"/>
          <w:sz w:val="21"/>
          <w:szCs w:val="21"/>
          <w:lang w:eastAsia="ru-RU" w:bidi="ru-RU"/>
        </w:rPr>
        <w:t>Повышена эффективность диагностики и профилактики кариеса путем выявления доклинических и ранних клинических признаков данной патологии и предупредительной профилактики с учетом строения белковой матрицы зуба.</w:t>
      </w:r>
    </w:p>
    <w:p w:rsidR="00D2636D" w:rsidRPr="00D2636D" w:rsidRDefault="00D2636D" w:rsidP="00D2636D">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Разработано и научно обосновано использование оценки прироста интенсивности начального кариозного процесса с целью дальнейшей разработки персонифицированного подхода к предупредительному лечению и профилактике кариеса.</w:t>
      </w:r>
    </w:p>
    <w:p w:rsidR="00D2636D" w:rsidRDefault="00D2636D" w:rsidP="00D2636D">
      <w:pPr>
        <w:rPr>
          <w:rFonts w:ascii="Arial Unicode MS" w:eastAsia="Arial Unicode MS" w:hAnsi="Arial Unicode MS" w:cs="Arial Unicode MS"/>
          <w:color w:val="000000"/>
          <w:kern w:val="0"/>
          <w:sz w:val="24"/>
          <w:szCs w:val="24"/>
          <w:lang w:eastAsia="ru-RU" w:bidi="ru-RU"/>
        </w:rPr>
      </w:pPr>
      <w:r w:rsidRPr="00D2636D">
        <w:rPr>
          <w:rFonts w:ascii="Arial Unicode MS" w:eastAsia="Arial Unicode MS" w:hAnsi="Arial Unicode MS" w:cs="Arial Unicode MS"/>
          <w:color w:val="000000"/>
          <w:kern w:val="0"/>
          <w:sz w:val="24"/>
          <w:szCs w:val="24"/>
          <w:lang w:eastAsia="ru-RU" w:bidi="ru-RU"/>
        </w:rPr>
        <w:t>Работа выполнена на кафедре факультетской стоматологии ГБОУ ВПО «Воронежская государственная медицинская академия им. Н.Н. Бурденко» Министерства здравоохранения Российской Федерации (зав. кафедрой д.м.н., профессор В.А. Кунин) и в стоматологической клинике ГБОУ ВПО «Воронежская государственная медицинская академия им. Н.Н. Бурденко» Министерства здравоохранения Российской Федерации (главный врач д.м.н., профессор А.В. Сущенко).</w:t>
      </w:r>
    </w:p>
    <w:p w:rsidR="00D2636D" w:rsidRDefault="00D2636D" w:rsidP="00D2636D">
      <w:pPr>
        <w:rPr>
          <w:rFonts w:ascii="Arial Unicode MS" w:eastAsia="Arial Unicode MS" w:hAnsi="Arial Unicode MS" w:cs="Arial Unicode MS"/>
          <w:color w:val="000000"/>
          <w:kern w:val="0"/>
          <w:sz w:val="24"/>
          <w:szCs w:val="24"/>
          <w:lang w:eastAsia="ru-RU" w:bidi="ru-RU"/>
        </w:rPr>
      </w:pPr>
    </w:p>
    <w:p w:rsidR="00D2636D" w:rsidRDefault="00D2636D" w:rsidP="00D2636D">
      <w:pPr>
        <w:rPr>
          <w:rFonts w:ascii="Arial Unicode MS" w:eastAsia="Arial Unicode MS" w:hAnsi="Arial Unicode MS" w:cs="Arial Unicode MS"/>
          <w:color w:val="000000"/>
          <w:kern w:val="0"/>
          <w:sz w:val="24"/>
          <w:szCs w:val="24"/>
          <w:lang w:eastAsia="ru-RU" w:bidi="ru-RU"/>
        </w:rPr>
      </w:pPr>
    </w:p>
    <w:p w:rsidR="00D2636D" w:rsidRPr="00D2636D" w:rsidRDefault="00D2636D" w:rsidP="00D2636D">
      <w:pPr>
        <w:tabs>
          <w:tab w:val="clear" w:pos="709"/>
        </w:tabs>
        <w:suppressAutoHyphens w:val="0"/>
        <w:spacing w:after="361" w:line="210" w:lineRule="exact"/>
        <w:ind w:left="3520" w:firstLine="0"/>
        <w:jc w:val="left"/>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ВЫВОДЫ</w:t>
      </w:r>
    </w:p>
    <w:p w:rsidR="00D2636D" w:rsidRPr="00D2636D" w:rsidRDefault="00D2636D" w:rsidP="00D2636D">
      <w:pPr>
        <w:numPr>
          <w:ilvl w:val="0"/>
          <w:numId w:val="34"/>
        </w:numPr>
        <w:tabs>
          <w:tab w:val="clear" w:pos="709"/>
          <w:tab w:val="left" w:pos="899"/>
        </w:tabs>
        <w:suppressAutoHyphens w:val="0"/>
        <w:spacing w:after="0" w:line="363" w:lineRule="exact"/>
        <w:ind w:firstLine="620"/>
        <w:jc w:val="left"/>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На основании проведенного сравнительного анализа клЩррсо- лабораторных характеристик эмали зуба сформированы группы пациентов чЬ доклиническими и ранними клиническими кариозными изменениями эмали.</w:t>
      </w:r>
    </w:p>
    <w:p w:rsidR="00D2636D" w:rsidRPr="00D2636D" w:rsidRDefault="00D2636D" w:rsidP="00D2636D">
      <w:pPr>
        <w:numPr>
          <w:ilvl w:val="0"/>
          <w:numId w:val="34"/>
        </w:numPr>
        <w:tabs>
          <w:tab w:val="clear" w:pos="709"/>
          <w:tab w:val="left" w:pos="974"/>
        </w:tabs>
        <w:suppressAutoHyphens w:val="0"/>
        <w:spacing w:after="0" w:line="363" w:lineRule="exact"/>
        <w:ind w:firstLine="620"/>
        <w:jc w:val="left"/>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Разработана эффективная методика определения кариеса зуба на</w:t>
      </w:r>
    </w:p>
    <w:p w:rsidR="00D2636D" w:rsidRPr="00D2636D" w:rsidRDefault="00D2636D" w:rsidP="00D2636D">
      <w:pPr>
        <w:tabs>
          <w:tab w:val="clear" w:pos="709"/>
          <w:tab w:val="left" w:pos="5466"/>
          <w:tab w:val="left" w:pos="5888"/>
        </w:tabs>
        <w:suppressAutoHyphens w:val="0"/>
        <w:spacing w:after="0" w:line="363" w:lineRule="exact"/>
        <w:ind w:firstLine="0"/>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доклинической и ранней клинической стадии</w:t>
      </w:r>
      <w:r w:rsidRPr="00D2636D">
        <w:rPr>
          <w:rFonts w:ascii="Times New Roman" w:eastAsia="Times New Roman" w:hAnsi="Times New Roman" w:cs="Times New Roman"/>
          <w:color w:val="000000"/>
          <w:kern w:val="0"/>
          <w:sz w:val="21"/>
          <w:szCs w:val="21"/>
          <w:lang w:eastAsia="ru-RU" w:bidi="ru-RU"/>
        </w:rPr>
        <w:tab/>
        <w:t>с</w:t>
      </w:r>
      <w:r w:rsidRPr="00D2636D">
        <w:rPr>
          <w:rFonts w:ascii="Times New Roman" w:eastAsia="Times New Roman" w:hAnsi="Times New Roman" w:cs="Times New Roman"/>
          <w:color w:val="000000"/>
          <w:kern w:val="0"/>
          <w:sz w:val="21"/>
          <w:szCs w:val="21"/>
          <w:lang w:eastAsia="ru-RU" w:bidi="ru-RU"/>
        </w:rPr>
        <w:tab/>
        <w:t>использованием</w:t>
      </w:r>
    </w:p>
    <w:p w:rsidR="00D2636D" w:rsidRPr="00D2636D" w:rsidRDefault="00D2636D" w:rsidP="00D2636D">
      <w:pPr>
        <w:tabs>
          <w:tab w:val="clear" w:pos="709"/>
        </w:tabs>
        <w:suppressAutoHyphens w:val="0"/>
        <w:spacing w:after="0" w:line="363" w:lineRule="exact"/>
        <w:ind w:firstLine="0"/>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электрометрической диагностики и светоиндуцированной флюоресценции, которая показала статистически достоверную высокую информативность.</w:t>
      </w:r>
    </w:p>
    <w:p w:rsidR="00D2636D" w:rsidRPr="00D2636D" w:rsidRDefault="00D2636D" w:rsidP="00D2636D">
      <w:pPr>
        <w:tabs>
          <w:tab w:val="clear" w:pos="709"/>
          <w:tab w:val="left" w:pos="5888"/>
        </w:tabs>
        <w:suppressAutoHyphens w:val="0"/>
        <w:spacing w:after="0" w:line="363" w:lineRule="exact"/>
        <w:ind w:firstLine="620"/>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В результате применения электрометрии в</w:t>
      </w:r>
      <w:r w:rsidRPr="00D2636D">
        <w:rPr>
          <w:rFonts w:ascii="Times New Roman" w:eastAsia="Times New Roman" w:hAnsi="Times New Roman" w:cs="Times New Roman"/>
          <w:color w:val="000000"/>
          <w:kern w:val="0"/>
          <w:sz w:val="21"/>
          <w:szCs w:val="21"/>
          <w:lang w:eastAsia="ru-RU" w:bidi="ru-RU"/>
        </w:rPr>
        <w:tab/>
        <w:t>комплексе со</w:t>
      </w:r>
    </w:p>
    <w:p w:rsidR="00D2636D" w:rsidRPr="00D2636D" w:rsidRDefault="00D2636D" w:rsidP="00D2636D">
      <w:pPr>
        <w:tabs>
          <w:tab w:val="clear" w:pos="709"/>
        </w:tabs>
        <w:suppressAutoHyphens w:val="0"/>
        <w:spacing w:after="0" w:line="363" w:lineRule="exact"/>
        <w:ind w:firstLine="0"/>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 xml:space="preserve">светоиндуцированной флюоресценцией выявилось 40 (26,7%) больных с доклиническими кариозными изменениями в виде </w:t>
      </w:r>
      <w:r w:rsidRPr="00D2636D">
        <w:rPr>
          <w:rFonts w:ascii="Times New Roman" w:eastAsia="Times New Roman" w:hAnsi="Times New Roman" w:cs="Times New Roman"/>
          <w:color w:val="000000"/>
          <w:kern w:val="0"/>
          <w:sz w:val="21"/>
          <w:szCs w:val="21"/>
          <w:lang w:val="uk-UA" w:eastAsia="uk-UA" w:bidi="uk-UA"/>
        </w:rPr>
        <w:t>прозрачно-матового|рчаіц</w:t>
      </w:r>
    </w:p>
    <w:p w:rsidR="00D2636D" w:rsidRPr="00D2636D" w:rsidRDefault="00D2636D" w:rsidP="00D2636D">
      <w:pPr>
        <w:keepNext/>
        <w:keepLines/>
        <w:tabs>
          <w:tab w:val="clear" w:pos="709"/>
          <w:tab w:val="left" w:pos="6884"/>
        </w:tabs>
        <w:suppressAutoHyphens w:val="0"/>
        <w:spacing w:after="0" w:line="210" w:lineRule="exact"/>
        <w:ind w:left="5020" w:firstLine="0"/>
        <w:outlineLvl w:val="6"/>
        <w:rPr>
          <w:rFonts w:ascii="Times New Roman" w:eastAsia="Times New Roman" w:hAnsi="Times New Roman" w:cs="Times New Roman"/>
          <w:kern w:val="0"/>
          <w:sz w:val="21"/>
          <w:szCs w:val="21"/>
          <w:lang w:val="uk-UA" w:eastAsia="uk-UA" w:bidi="uk-UA"/>
        </w:rPr>
      </w:pPr>
      <w:bookmarkStart w:id="0" w:name="bookmark42"/>
      <w:r w:rsidRPr="00D2636D">
        <w:rPr>
          <w:rFonts w:ascii="Times New Roman" w:eastAsia="Times New Roman" w:hAnsi="Times New Roman" w:cs="Times New Roman"/>
          <w:color w:val="000000"/>
          <w:kern w:val="0"/>
          <w:sz w:val="21"/>
          <w:szCs w:val="21"/>
          <w:lang w:eastAsia="ru-RU" w:bidi="ru-RU"/>
        </w:rPr>
        <w:t>„</w:t>
      </w:r>
      <w:r w:rsidRPr="00D2636D">
        <w:rPr>
          <w:rFonts w:ascii="Times New Roman" w:eastAsia="Times New Roman" w:hAnsi="Times New Roman" w:cs="Times New Roman"/>
          <w:color w:val="000000"/>
          <w:kern w:val="0"/>
          <w:sz w:val="21"/>
          <w:szCs w:val="21"/>
          <w:lang w:eastAsia="ru-RU" w:bidi="ru-RU"/>
        </w:rPr>
        <w:tab/>
      </w:r>
      <w:r w:rsidRPr="00D2636D">
        <w:rPr>
          <w:rFonts w:ascii="Times New Roman" w:eastAsia="Times New Roman" w:hAnsi="Times New Roman" w:cs="Times New Roman"/>
          <w:color w:val="000000"/>
          <w:kern w:val="0"/>
          <w:sz w:val="21"/>
          <w:szCs w:val="21"/>
          <w:lang w:val="uk-UA" w:eastAsia="uk-UA" w:bidi="uk-UA"/>
        </w:rPr>
        <w:t xml:space="preserve">ІГ </w:t>
      </w:r>
      <w:r w:rsidRPr="00D2636D">
        <w:rPr>
          <w:rFonts w:ascii="Times New Roman" w:eastAsia="Times New Roman" w:hAnsi="Times New Roman" w:cs="Times New Roman"/>
          <w:color w:val="000000"/>
          <w:kern w:val="0"/>
          <w:sz w:val="21"/>
          <w:szCs w:val="21"/>
          <w:lang w:eastAsia="ru-RU" w:bidi="ru-RU"/>
        </w:rPr>
        <w:t>Ц</w:t>
      </w:r>
      <w:bookmarkEnd w:id="0"/>
    </w:p>
    <w:p w:rsidR="00D2636D" w:rsidRPr="00D2636D" w:rsidRDefault="00D2636D" w:rsidP="00D2636D">
      <w:pPr>
        <w:tabs>
          <w:tab w:val="clear" w:pos="709"/>
        </w:tabs>
        <w:suppressAutoHyphens w:val="0"/>
        <w:spacing w:after="0" w:line="368" w:lineRule="exact"/>
        <w:ind w:firstLine="0"/>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при отсутствии визуально определяемых изменении эмали, подтвержденные параметрами электрометрии 0,21-1,99 мкА.</w:t>
      </w:r>
    </w:p>
    <w:p w:rsidR="00D2636D" w:rsidRPr="00D2636D" w:rsidRDefault="00D2636D" w:rsidP="00D2636D">
      <w:pPr>
        <w:numPr>
          <w:ilvl w:val="0"/>
          <w:numId w:val="34"/>
        </w:numPr>
        <w:tabs>
          <w:tab w:val="clear" w:pos="709"/>
          <w:tab w:val="left" w:pos="898"/>
        </w:tabs>
        <w:suppressAutoHyphens w:val="0"/>
        <w:spacing w:after="0" w:line="368" w:lineRule="exact"/>
        <w:ind w:firstLine="620"/>
        <w:jc w:val="left"/>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В результате проведения лечебно-профилактической терапии «Радогель-ГАМК» в группе исследования показатель электропроводности на</w:t>
      </w:r>
    </w:p>
    <w:p w:rsidR="00D2636D" w:rsidRPr="00D2636D" w:rsidRDefault="00D2636D" w:rsidP="00D2636D">
      <w:pPr>
        <w:tabs>
          <w:tab w:val="clear" w:pos="709"/>
        </w:tabs>
        <w:suppressAutoHyphens w:val="0"/>
        <w:spacing w:after="0" w:line="368" w:lineRule="exact"/>
        <w:ind w:firstLine="0"/>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стадии доклинических кариозных изменений эмали снизился с 1,84±0$17 до</w:t>
      </w:r>
    </w:p>
    <w:p w:rsidR="00D2636D" w:rsidRPr="00D2636D" w:rsidRDefault="00D2636D" w:rsidP="00D2636D">
      <w:pPr>
        <w:keepNext/>
        <w:keepLines/>
        <w:tabs>
          <w:tab w:val="clear" w:pos="709"/>
        </w:tabs>
        <w:suppressAutoHyphens w:val="0"/>
        <w:spacing w:after="0" w:line="210" w:lineRule="exact"/>
        <w:ind w:left="6860" w:firstLine="0"/>
        <w:outlineLvl w:val="6"/>
        <w:rPr>
          <w:rFonts w:ascii="Times New Roman" w:eastAsia="Times New Roman" w:hAnsi="Times New Roman" w:cs="Times New Roman"/>
          <w:kern w:val="0"/>
          <w:sz w:val="21"/>
          <w:szCs w:val="21"/>
          <w:lang w:val="uk-UA" w:eastAsia="uk-UA" w:bidi="uk-UA"/>
        </w:rPr>
      </w:pPr>
      <w:bookmarkStart w:id="1" w:name="bookmark43"/>
      <w:r w:rsidRPr="00D2636D">
        <w:rPr>
          <w:rFonts w:ascii="Times New Roman" w:eastAsia="Times New Roman" w:hAnsi="Times New Roman" w:cs="Times New Roman"/>
          <w:color w:val="000000"/>
          <w:kern w:val="0"/>
          <w:sz w:val="21"/>
          <w:szCs w:val="21"/>
          <w:lang w:eastAsia="ru-RU" w:bidi="ru-RU"/>
        </w:rPr>
        <w:t>» 1</w:t>
      </w:r>
      <w:bookmarkEnd w:id="1"/>
    </w:p>
    <w:p w:rsidR="00D2636D" w:rsidRPr="00D2636D" w:rsidRDefault="00D2636D" w:rsidP="00D2636D">
      <w:pPr>
        <w:numPr>
          <w:ilvl w:val="0"/>
          <w:numId w:val="35"/>
        </w:numPr>
        <w:tabs>
          <w:tab w:val="clear" w:pos="709"/>
        </w:tabs>
        <w:suppressAutoHyphens w:val="0"/>
        <w:spacing w:after="0" w:line="368" w:lineRule="exact"/>
        <w:ind w:firstLine="0"/>
        <w:jc w:val="left"/>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87±0,76 через 1 год наблюдения, на стадии матовых кариозных изменении эмали снизился с 3,74±0,11 до 2,58±0,59 через 1 год наблюдения, на стадии белых и кариозных изменений эмали снизился с 5,73±0,14 до 4,0 и на стадии</w:t>
      </w:r>
    </w:p>
    <w:p w:rsidR="00D2636D" w:rsidRPr="00D2636D" w:rsidRDefault="00D2636D" w:rsidP="00D2636D">
      <w:pPr>
        <w:keepNext/>
        <w:keepLines/>
        <w:tabs>
          <w:tab w:val="clear" w:pos="709"/>
        </w:tabs>
        <w:suppressAutoHyphens w:val="0"/>
        <w:spacing w:after="0" w:line="240" w:lineRule="exact"/>
        <w:ind w:left="6960" w:firstLine="0"/>
        <w:jc w:val="left"/>
        <w:outlineLvl w:val="7"/>
        <w:rPr>
          <w:rFonts w:ascii="Times New Roman" w:eastAsia="Times New Roman" w:hAnsi="Times New Roman" w:cs="Times New Roman"/>
          <w:b/>
          <w:bCs/>
          <w:kern w:val="0"/>
          <w:sz w:val="24"/>
          <w:szCs w:val="24"/>
          <w:lang w:eastAsia="ru-RU" w:bidi="ru-RU"/>
        </w:rPr>
      </w:pPr>
      <w:bookmarkStart w:id="2" w:name="bookmark44"/>
      <w:r w:rsidRPr="00D2636D">
        <w:rPr>
          <w:rFonts w:ascii="Times New Roman" w:eastAsia="Times New Roman" w:hAnsi="Times New Roman" w:cs="Times New Roman"/>
          <w:b/>
          <w:bCs/>
          <w:color w:val="000000"/>
          <w:kern w:val="0"/>
          <w:sz w:val="24"/>
          <w:szCs w:val="24"/>
          <w:lang w:eastAsia="ru-RU" w:bidi="ru-RU"/>
        </w:rPr>
        <w:t>. ' А</w:t>
      </w:r>
      <w:bookmarkEnd w:id="2"/>
    </w:p>
    <w:p w:rsidR="00D2636D" w:rsidRPr="00D2636D" w:rsidRDefault="00D2636D" w:rsidP="00D2636D">
      <w:pPr>
        <w:tabs>
          <w:tab w:val="clear" w:pos="709"/>
        </w:tabs>
        <w:suppressAutoHyphens w:val="0"/>
        <w:spacing w:after="0" w:line="368" w:lineRule="exact"/>
        <w:ind w:firstLine="0"/>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насыщенно-белых кариозных изменений эмали показатель электрометрии ш 7,77±0,16 через 1 год наблюдения перешел в стадию белых и матовых кариозных изменений эмали в 100% случаев. Флюоресценция твердых тканей деминерализованных участков зубов подтверждала данные электрометрии.</w:t>
      </w:r>
    </w:p>
    <w:p w:rsidR="00D2636D" w:rsidRPr="00D2636D" w:rsidRDefault="00D2636D" w:rsidP="00D2636D">
      <w:pPr>
        <w:numPr>
          <w:ilvl w:val="0"/>
          <w:numId w:val="34"/>
        </w:numPr>
        <w:tabs>
          <w:tab w:val="clear" w:pos="709"/>
          <w:tab w:val="left" w:pos="899"/>
        </w:tabs>
        <w:suppressAutoHyphens w:val="0"/>
        <w:spacing w:after="0" w:line="387" w:lineRule="exact"/>
        <w:ind w:firstLine="620"/>
        <w:jc w:val="left"/>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Оценка прироста интенсивности начального кариозного процесса показала, что до проведения профилактических мероприятий индекс МИК</w:t>
      </w:r>
    </w:p>
    <w:p w:rsidR="00D2636D" w:rsidRPr="00D2636D" w:rsidRDefault="00D2636D" w:rsidP="00D2636D">
      <w:pPr>
        <w:keepNext/>
        <w:keepLines/>
        <w:tabs>
          <w:tab w:val="clear" w:pos="709"/>
        </w:tabs>
        <w:suppressAutoHyphens w:val="0"/>
        <w:spacing w:after="0" w:line="340" w:lineRule="exact"/>
        <w:ind w:left="6960" w:firstLine="0"/>
        <w:jc w:val="left"/>
        <w:outlineLvl w:val="5"/>
        <w:rPr>
          <w:rFonts w:ascii="Times New Roman" w:eastAsia="Times New Roman" w:hAnsi="Times New Roman" w:cs="Times New Roman"/>
          <w:i/>
          <w:iCs/>
          <w:spacing w:val="-30"/>
          <w:kern w:val="0"/>
          <w:sz w:val="34"/>
          <w:szCs w:val="34"/>
          <w:lang w:eastAsia="en-US" w:bidi="en-US"/>
        </w:rPr>
      </w:pPr>
      <w:bookmarkStart w:id="3" w:name="bookmark45"/>
      <w:r w:rsidRPr="00D2636D">
        <w:rPr>
          <w:rFonts w:ascii="Times New Roman" w:eastAsia="Times New Roman" w:hAnsi="Times New Roman" w:cs="Times New Roman"/>
          <w:i/>
          <w:iCs/>
          <w:color w:val="000000"/>
          <w:spacing w:val="-30"/>
          <w:kern w:val="0"/>
          <w:sz w:val="34"/>
          <w:szCs w:val="34"/>
          <w:lang w:val="en-US" w:eastAsia="en-US" w:bidi="en-US"/>
        </w:rPr>
        <w:t>k</w:t>
      </w:r>
      <w:bookmarkEnd w:id="3"/>
    </w:p>
    <w:p w:rsidR="00D2636D" w:rsidRPr="00D2636D" w:rsidRDefault="00D2636D" w:rsidP="00D2636D">
      <w:pPr>
        <w:tabs>
          <w:tab w:val="clear" w:pos="709"/>
        </w:tabs>
        <w:suppressAutoHyphens w:val="0"/>
        <w:spacing w:after="0" w:line="373" w:lineRule="exact"/>
        <w:ind w:firstLine="0"/>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ТТЗ в группе исследования составлял 0,14±0,02, через 1 год после лечения - 0,03±0,01. Таким образом, после проведения профилактических мероприятий</w:t>
      </w:r>
    </w:p>
    <w:p w:rsidR="00D2636D" w:rsidRPr="00D2636D" w:rsidRDefault="00D2636D" w:rsidP="00D2636D">
      <w:pPr>
        <w:tabs>
          <w:tab w:val="clear" w:pos="709"/>
          <w:tab w:val="left" w:pos="7196"/>
        </w:tabs>
        <w:suppressAutoHyphens w:val="0"/>
        <w:spacing w:after="0" w:line="210" w:lineRule="exact"/>
        <w:ind w:left="6860" w:firstLine="0"/>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5</w:t>
      </w:r>
      <w:r w:rsidRPr="00D2636D">
        <w:rPr>
          <w:rFonts w:ascii="Times New Roman" w:eastAsia="Times New Roman" w:hAnsi="Times New Roman" w:cs="Times New Roman"/>
          <w:color w:val="000000"/>
          <w:kern w:val="0"/>
          <w:sz w:val="21"/>
          <w:szCs w:val="21"/>
          <w:lang w:eastAsia="ru-RU" w:bidi="ru-RU"/>
        </w:rPr>
        <w:tab/>
        <w:t>$</w:t>
      </w:r>
    </w:p>
    <w:p w:rsidR="00D2636D" w:rsidRPr="00D2636D" w:rsidRDefault="00D2636D" w:rsidP="00D2636D">
      <w:pPr>
        <w:tabs>
          <w:tab w:val="clear" w:pos="709"/>
        </w:tabs>
        <w:suppressAutoHyphens w:val="0"/>
        <w:spacing w:after="133" w:line="210" w:lineRule="exact"/>
        <w:ind w:firstLine="0"/>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препаратом «Радогель-ГАМК» наблюдалось достоверное снижение индекса</w:t>
      </w:r>
    </w:p>
    <w:p w:rsidR="00D2636D" w:rsidRPr="00D2636D" w:rsidRDefault="00D2636D" w:rsidP="00D2636D">
      <w:pPr>
        <w:tabs>
          <w:tab w:val="clear" w:pos="709"/>
        </w:tabs>
        <w:suppressAutoHyphens w:val="0"/>
        <w:spacing w:after="0" w:line="210" w:lineRule="exact"/>
        <w:ind w:firstLine="0"/>
        <w:jc w:val="right"/>
        <w:rPr>
          <w:rFonts w:ascii="Times New Roman" w:eastAsia="Times New Roman" w:hAnsi="Times New Roman" w:cs="Times New Roman"/>
          <w:kern w:val="0"/>
          <w:sz w:val="21"/>
          <w:szCs w:val="21"/>
          <w:lang w:eastAsia="ru-RU" w:bidi="ru-RU"/>
        </w:rPr>
      </w:pPr>
      <w:bookmarkStart w:id="4" w:name="bookmark46"/>
      <w:r w:rsidRPr="00D2636D">
        <w:rPr>
          <w:rFonts w:ascii="Times New Roman" w:eastAsia="Times New Roman" w:hAnsi="Times New Roman" w:cs="Times New Roman"/>
          <w:color w:val="000000"/>
          <w:kern w:val="0"/>
          <w:sz w:val="21"/>
          <w:szCs w:val="21"/>
          <w:lang w:eastAsia="ru-RU" w:bidi="ru-RU"/>
        </w:rPr>
        <w:t>. Цч.</w:t>
      </w:r>
      <w:bookmarkEnd w:id="4"/>
    </w:p>
    <w:p w:rsidR="00D2636D" w:rsidRPr="00D2636D" w:rsidRDefault="00D2636D" w:rsidP="00D2636D">
      <w:pPr>
        <w:tabs>
          <w:tab w:val="clear" w:pos="709"/>
        </w:tabs>
        <w:suppressAutoHyphens w:val="0"/>
        <w:spacing w:after="0" w:line="200" w:lineRule="exact"/>
        <w:ind w:firstLine="0"/>
        <w:jc w:val="right"/>
        <w:rPr>
          <w:rFonts w:ascii="Arial Unicode MS" w:eastAsia="Arial Unicode MS" w:hAnsi="Arial Unicode MS" w:cs="Arial Unicode MS"/>
          <w:kern w:val="0"/>
          <w:sz w:val="20"/>
          <w:szCs w:val="20"/>
          <w:lang w:eastAsia="ru-RU" w:bidi="ru-RU"/>
        </w:rPr>
      </w:pPr>
      <w:r w:rsidRPr="00D2636D">
        <w:rPr>
          <w:rFonts w:ascii="Arial Unicode MS" w:eastAsia="Arial Unicode MS" w:hAnsi="Arial Unicode MS" w:cs="Arial Unicode MS"/>
          <w:color w:val="000000"/>
          <w:kern w:val="0"/>
          <w:sz w:val="20"/>
          <w:szCs w:val="20"/>
          <w:lang w:eastAsia="ru-RU" w:bidi="ru-RU"/>
        </w:rPr>
        <w:t>1</w:t>
      </w:r>
    </w:p>
    <w:p w:rsidR="00D2636D" w:rsidRPr="00D2636D" w:rsidRDefault="00D2636D" w:rsidP="00D2636D">
      <w:pPr>
        <w:tabs>
          <w:tab w:val="clear" w:pos="709"/>
        </w:tabs>
        <w:suppressAutoHyphens w:val="0"/>
        <w:spacing w:after="0" w:line="260" w:lineRule="exact"/>
        <w:ind w:firstLine="0"/>
        <w:jc w:val="right"/>
        <w:rPr>
          <w:rFonts w:ascii="Arial Narrow" w:eastAsia="Arial Narrow" w:hAnsi="Arial Narrow" w:cs="Arial Narrow"/>
          <w:i/>
          <w:iCs/>
          <w:spacing w:val="-20"/>
          <w:kern w:val="0"/>
          <w:sz w:val="26"/>
          <w:szCs w:val="26"/>
          <w:lang w:eastAsia="ru-RU" w:bidi="ru-RU"/>
        </w:rPr>
        <w:sectPr w:rsidR="00D2636D" w:rsidRPr="00D2636D" w:rsidSect="00D2636D">
          <w:type w:val="continuous"/>
          <w:pgSz w:w="11900" w:h="16840"/>
          <w:pgMar w:top="1770" w:right="2347" w:bottom="1770" w:left="1956" w:header="0" w:footer="3" w:gutter="0"/>
          <w:cols w:space="720"/>
          <w:noEndnote/>
          <w:docGrid w:linePitch="360"/>
        </w:sectPr>
      </w:pPr>
      <w:r w:rsidRPr="00D2636D">
        <w:rPr>
          <w:rFonts w:ascii="Arial Narrow" w:eastAsia="Arial Narrow" w:hAnsi="Arial Narrow" w:cs="Arial Narrow"/>
          <w:i/>
          <w:iCs/>
          <w:color w:val="000000"/>
          <w:spacing w:val="-10"/>
          <w:kern w:val="0"/>
          <w:sz w:val="26"/>
          <w:szCs w:val="26"/>
          <w:shd w:val="clear" w:color="auto" w:fill="FFFFFF"/>
          <w:lang w:eastAsia="ru-RU" w:bidi="ru-RU"/>
        </w:rPr>
        <w:t>Ж</w:t>
      </w:r>
    </w:p>
    <w:p w:rsidR="00D2636D" w:rsidRPr="00D2636D" w:rsidRDefault="00D2636D" w:rsidP="00D2636D">
      <w:pPr>
        <w:framePr w:h="643"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238125" cy="409575"/>
            <wp:effectExtent l="19050" t="0" r="9525" b="0"/>
            <wp:docPr id="11" name="Рисунок 11" descr="C:\Users\Pavel\AppData\Local\Temp\Rar$DIa0.136\media\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vel\AppData\Local\Temp\Rar$DIa0.136\media\image41.jpeg"/>
                    <pic:cNvPicPr>
                      <a:picLocks noChangeAspect="1" noChangeArrowheads="1"/>
                    </pic:cNvPicPr>
                  </pic:nvPicPr>
                  <pic:blipFill>
                    <a:blip r:embed="rId11" cstate="print"/>
                    <a:srcRect/>
                    <a:stretch>
                      <a:fillRect/>
                    </a:stretch>
                  </pic:blipFill>
                  <pic:spPr bwMode="auto">
                    <a:xfrm>
                      <a:off x="0" y="0"/>
                      <a:ext cx="238125" cy="409575"/>
                    </a:xfrm>
                    <a:prstGeom prst="rect">
                      <a:avLst/>
                    </a:prstGeom>
                    <a:noFill/>
                    <a:ln w="9525">
                      <a:noFill/>
                      <a:miter lim="800000"/>
                      <a:headEnd/>
                      <a:tailEnd/>
                    </a:ln>
                  </pic:spPr>
                </pic:pic>
              </a:graphicData>
            </a:graphic>
          </wp:inline>
        </w:drawing>
      </w:r>
    </w:p>
    <w:p w:rsidR="00D2636D" w:rsidRPr="00D2636D" w:rsidRDefault="00D2636D" w:rsidP="00D2636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D2636D" w:rsidRPr="00D2636D" w:rsidRDefault="00D2636D" w:rsidP="00D2636D">
      <w:pPr>
        <w:tabs>
          <w:tab w:val="clear" w:pos="709"/>
        </w:tabs>
        <w:suppressAutoHyphens w:val="0"/>
        <w:spacing w:before="227" w:after="0" w:line="363" w:lineRule="exact"/>
        <w:ind w:firstLine="0"/>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МИК ТТЗ (р&lt;0,01). В контрольной группе пациентов достоверного снижения индекса не наблюдалось (р&gt;0,01).</w:t>
      </w:r>
    </w:p>
    <w:p w:rsidR="00D2636D" w:rsidRPr="00D2636D" w:rsidRDefault="00D2636D" w:rsidP="00D2636D">
      <w:pPr>
        <w:numPr>
          <w:ilvl w:val="0"/>
          <w:numId w:val="34"/>
        </w:numPr>
        <w:tabs>
          <w:tab w:val="clear" w:pos="709"/>
          <w:tab w:val="left" w:pos="937"/>
        </w:tabs>
        <w:suppressAutoHyphens w:val="0"/>
        <w:spacing w:after="0" w:line="363" w:lineRule="exact"/>
        <w:ind w:firstLine="580"/>
        <w:jc w:val="left"/>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Достижения оптимального результата профилактики возможны при персонализированном подходе к выбору методов и средств индивидуальной гигиены полости рта. По результатам наших исследований такая</w:t>
      </w:r>
    </w:p>
    <w:p w:rsidR="00D2636D" w:rsidRPr="00D2636D" w:rsidRDefault="00D2636D" w:rsidP="00D2636D">
      <w:pPr>
        <w:tabs>
          <w:tab w:val="clear" w:pos="709"/>
        </w:tabs>
        <w:suppressAutoHyphens w:val="0"/>
        <w:spacing w:after="0" w:line="363" w:lineRule="exact"/>
        <w:ind w:firstLine="0"/>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индивидуализация должна включать выявление персонифицированных</w:t>
      </w:r>
    </w:p>
    <w:p w:rsidR="00D2636D" w:rsidRPr="00D2636D" w:rsidRDefault="00D2636D" w:rsidP="00D2636D">
      <w:pPr>
        <w:tabs>
          <w:tab w:val="clear" w:pos="709"/>
        </w:tabs>
        <w:suppressAutoHyphens w:val="0"/>
        <w:spacing w:after="0" w:line="210" w:lineRule="exact"/>
        <w:ind w:right="300" w:firstLine="0"/>
        <w:jc w:val="right"/>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А</w:t>
      </w:r>
    </w:p>
    <w:p w:rsidR="00D2636D" w:rsidRPr="00D2636D" w:rsidRDefault="00D2636D" w:rsidP="00D2636D">
      <w:pPr>
        <w:tabs>
          <w:tab w:val="clear" w:pos="709"/>
        </w:tabs>
        <w:suppressAutoHyphens w:val="0"/>
        <w:spacing w:after="0" w:line="368" w:lineRule="exact"/>
        <w:ind w:firstLine="0"/>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особенностей состояния твердых тканей зуба, полученных на основании применения светоиндуцированной флюоресценции и электрометрической диагностики. Данные результаты должны служить также контролем в персонифицированной профилактике заболеваний полости рта.</w:t>
      </w:r>
    </w:p>
    <w:p w:rsidR="00D2636D" w:rsidRPr="00D2636D" w:rsidRDefault="00D2636D" w:rsidP="00D2636D">
      <w:pPr>
        <w:framePr w:h="885"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419100" cy="561975"/>
            <wp:effectExtent l="19050" t="0" r="0" b="0"/>
            <wp:docPr id="12" name="Рисунок 12" descr="C:\Users\Pavel\AppData\Local\Temp\Rar$DIa0.136\media\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vel\AppData\Local\Temp\Rar$DIa0.136\media\image42.jpeg"/>
                    <pic:cNvPicPr>
                      <a:picLocks noChangeAspect="1" noChangeArrowheads="1"/>
                    </pic:cNvPicPr>
                  </pic:nvPicPr>
                  <pic:blipFill>
                    <a:blip r:embed="rId12" cstate="print"/>
                    <a:srcRect/>
                    <a:stretch>
                      <a:fillRect/>
                    </a:stretch>
                  </pic:blipFill>
                  <pic:spPr bwMode="auto">
                    <a:xfrm>
                      <a:off x="0" y="0"/>
                      <a:ext cx="419100" cy="561975"/>
                    </a:xfrm>
                    <a:prstGeom prst="rect">
                      <a:avLst/>
                    </a:prstGeom>
                    <a:noFill/>
                    <a:ln w="9525">
                      <a:noFill/>
                      <a:miter lim="800000"/>
                      <a:headEnd/>
                      <a:tailEnd/>
                    </a:ln>
                  </pic:spPr>
                </pic:pic>
              </a:graphicData>
            </a:graphic>
          </wp:inline>
        </w:drawing>
      </w:r>
    </w:p>
    <w:p w:rsidR="00D2636D" w:rsidRPr="00D2636D" w:rsidRDefault="00D2636D" w:rsidP="00D2636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D2636D" w:rsidRPr="00D2636D" w:rsidRDefault="00D2636D" w:rsidP="00D2636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D2636D" w:rsidRPr="00D2636D">
          <w:pgSz w:w="11900" w:h="16840"/>
          <w:pgMar w:top="662" w:right="2403" w:bottom="662" w:left="1984" w:header="0" w:footer="3" w:gutter="0"/>
          <w:cols w:space="720"/>
          <w:noEndnote/>
          <w:docGrid w:linePitch="360"/>
        </w:sectPr>
      </w:pPr>
    </w:p>
    <w:p w:rsidR="00D2636D" w:rsidRPr="00D2636D" w:rsidRDefault="00D2636D" w:rsidP="00D2636D">
      <w:pPr>
        <w:tabs>
          <w:tab w:val="clear" w:pos="709"/>
        </w:tabs>
        <w:suppressAutoHyphens w:val="0"/>
        <w:spacing w:after="358" w:line="210" w:lineRule="exact"/>
        <w:ind w:left="2060" w:firstLine="0"/>
        <w:jc w:val="left"/>
        <w:rPr>
          <w:rFonts w:ascii="Times New Roman" w:eastAsia="Times New Roman" w:hAnsi="Times New Roman" w:cs="Times New Roman"/>
          <w:b/>
          <w:bCs/>
          <w:kern w:val="0"/>
          <w:sz w:val="21"/>
          <w:szCs w:val="21"/>
          <w:lang w:eastAsia="ru-RU" w:bidi="ru-RU"/>
        </w:rPr>
      </w:pPr>
      <w:r w:rsidRPr="00D2636D">
        <w:rPr>
          <w:rFonts w:ascii="Times New Roman" w:eastAsia="Times New Roman" w:hAnsi="Times New Roman" w:cs="Times New Roman"/>
          <w:b/>
          <w:bCs/>
          <w:color w:val="000000"/>
          <w:kern w:val="0"/>
          <w:sz w:val="21"/>
          <w:szCs w:val="21"/>
          <w:lang w:eastAsia="ru-RU" w:bidi="ru-RU"/>
        </w:rPr>
        <w:t>ПРАКТИЧЕСКИЕ РЕКОМЕНДАЦИИ</w:t>
      </w:r>
    </w:p>
    <w:p w:rsidR="00D2636D" w:rsidRPr="00D2636D" w:rsidRDefault="00D2636D" w:rsidP="00D2636D">
      <w:pPr>
        <w:numPr>
          <w:ilvl w:val="0"/>
          <w:numId w:val="36"/>
        </w:numPr>
        <w:tabs>
          <w:tab w:val="clear" w:pos="709"/>
          <w:tab w:val="left" w:pos="1096"/>
        </w:tabs>
        <w:suppressAutoHyphens w:val="0"/>
        <w:spacing w:after="0" w:line="368" w:lineRule="exact"/>
        <w:ind w:firstLine="580"/>
        <w:jc w:val="left"/>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Разработанный метод диагностики начального кариеса на основе электрометрии и светоиндуцированной флюоресценции может /быть использован для ранней диагностики кариеса и рекомендован' ^Зс' использованию в стоматологической практике.</w:t>
      </w:r>
    </w:p>
    <w:p w:rsidR="00D2636D" w:rsidRPr="00D2636D" w:rsidRDefault="00D2636D" w:rsidP="00D2636D">
      <w:pPr>
        <w:numPr>
          <w:ilvl w:val="0"/>
          <w:numId w:val="36"/>
        </w:numPr>
        <w:tabs>
          <w:tab w:val="clear" w:pos="709"/>
          <w:tab w:val="left" w:pos="1096"/>
        </w:tabs>
        <w:suppressAutoHyphens w:val="0"/>
        <w:spacing w:after="0" w:line="368" w:lineRule="exact"/>
        <w:ind w:firstLine="580"/>
        <w:jc w:val="left"/>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Исходя из полученных результатов исследования, доказана статистическая значимость использования разработанного метода модифицированной индексной оценки состояния твердых тканей зубов, позволяющая контролировать эффективность лечебно-профилактической терапии.</w:t>
      </w:r>
    </w:p>
    <w:p w:rsidR="00D2636D" w:rsidRPr="00D2636D" w:rsidRDefault="00D2636D" w:rsidP="00D2636D">
      <w:pPr>
        <w:numPr>
          <w:ilvl w:val="0"/>
          <w:numId w:val="36"/>
        </w:numPr>
        <w:tabs>
          <w:tab w:val="clear" w:pos="709"/>
          <w:tab w:val="left" w:pos="1096"/>
        </w:tabs>
        <w:suppressAutoHyphens w:val="0"/>
        <w:spacing w:after="0" w:line="368" w:lineRule="exact"/>
        <w:ind w:firstLine="580"/>
        <w:jc w:val="left"/>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Важным моментом является необходимость внедрения в стоматологических поликлиниках полученных результатов исследования, в центрах первичной диагностики и профилактики высокоэффективных методов исследования эмали с целью прогнозирования развития кариеса и назначения персонифицированной лечебно-профилактической терапии. Именно тако^й подход позволит снизить заболеваемость кариесом на самых ранних этапах.</w:t>
      </w:r>
    </w:p>
    <w:p w:rsidR="00D2636D" w:rsidRPr="00D2636D" w:rsidRDefault="00D2636D" w:rsidP="00D2636D">
      <w:pPr>
        <w:numPr>
          <w:ilvl w:val="0"/>
          <w:numId w:val="36"/>
        </w:numPr>
        <w:tabs>
          <w:tab w:val="clear" w:pos="709"/>
          <w:tab w:val="left" w:pos="1096"/>
        </w:tabs>
        <w:suppressAutoHyphens w:val="0"/>
        <w:spacing w:after="706" w:line="368" w:lineRule="exact"/>
        <w:ind w:firstLine="580"/>
        <w:jc w:val="left"/>
        <w:rPr>
          <w:rFonts w:ascii="Times New Roman" w:eastAsia="Times New Roman" w:hAnsi="Times New Roman" w:cs="Times New Roman"/>
          <w:kern w:val="0"/>
          <w:sz w:val="21"/>
          <w:szCs w:val="21"/>
          <w:lang w:eastAsia="ru-RU" w:bidi="ru-RU"/>
        </w:rPr>
      </w:pPr>
      <w:r w:rsidRPr="00D2636D">
        <w:rPr>
          <w:rFonts w:ascii="Times New Roman" w:eastAsia="Times New Roman" w:hAnsi="Times New Roman" w:cs="Times New Roman"/>
          <w:color w:val="000000"/>
          <w:kern w:val="0"/>
          <w:sz w:val="21"/>
          <w:szCs w:val="21"/>
          <w:lang w:eastAsia="ru-RU" w:bidi="ru-RU"/>
        </w:rPr>
        <w:t>Полученные результаты исследования рекомендуется также включить в образовательные программы для обучения врачей-интернов, ординаторов и аспирантов, а также в учебные программы повышения квалификации врачей стоматологов-терапевтов.</w:t>
      </w:r>
    </w:p>
    <w:p w:rsidR="00D2636D" w:rsidRPr="00D2636D" w:rsidRDefault="00D2636D" w:rsidP="00D2636D"/>
    <w:sectPr w:rsidR="00D2636D" w:rsidRPr="00D2636D" w:rsidSect="003B4622">
      <w:headerReference w:type="even" r:id="rId13"/>
      <w:headerReference w:type="default" r:id="rId14"/>
      <w:footerReference w:type="even" r:id="rId15"/>
      <w:footerReference w:type="default" r:id="rId1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005" w:rsidRDefault="00C82005">
      <w:pPr>
        <w:spacing w:after="0" w:line="240" w:lineRule="auto"/>
      </w:pPr>
      <w:r>
        <w:separator/>
      </w:r>
    </w:p>
  </w:endnote>
  <w:endnote w:type="continuationSeparator" w:id="0">
    <w:p w:rsidR="00C82005" w:rsidRDefault="00C82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Bookshelf Symbol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ЩЕБ"/>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altName w:val=" Arial"/>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82005" w:rsidRDefault="00C8200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82005" w:rsidRDefault="00C82005">
                <w:pPr>
                  <w:spacing w:line="240" w:lineRule="auto"/>
                </w:pPr>
                <w:fldSimple w:instr=" PAGE \* MERGEFORMAT ">
                  <w:r w:rsidR="00D2636D" w:rsidRPr="00D2636D">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005" w:rsidRDefault="00C82005"/>
    <w:p w:rsidR="00C82005" w:rsidRDefault="00C82005"/>
    <w:p w:rsidR="00C82005" w:rsidRDefault="00C82005"/>
    <w:p w:rsidR="00C82005" w:rsidRDefault="00C82005"/>
    <w:p w:rsidR="00C82005" w:rsidRDefault="00C82005"/>
    <w:p w:rsidR="00C82005" w:rsidRDefault="00C82005"/>
    <w:p w:rsidR="00C82005" w:rsidRDefault="00C82005">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82005" w:rsidRDefault="00C82005">
                  <w:pPr>
                    <w:spacing w:line="240" w:lineRule="auto"/>
                  </w:pPr>
                  <w:fldSimple w:instr=" PAGE \* MERGEFORMAT ">
                    <w:r w:rsidRPr="005916A5">
                      <w:rPr>
                        <w:rStyle w:val="afffff9"/>
                        <w:b w:val="0"/>
                        <w:bCs w:val="0"/>
                        <w:noProof/>
                      </w:rPr>
                      <w:t>266</w:t>
                    </w:r>
                  </w:fldSimple>
                </w:p>
              </w:txbxContent>
            </v:textbox>
            <w10:wrap anchorx="page" anchory="page"/>
          </v:shape>
        </w:pict>
      </w:r>
    </w:p>
    <w:p w:rsidR="00C82005" w:rsidRDefault="00C82005"/>
    <w:p w:rsidR="00C82005" w:rsidRDefault="00C82005"/>
    <w:p w:rsidR="00C82005" w:rsidRDefault="00C82005">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82005" w:rsidRDefault="00C82005"/>
                <w:p w:rsidR="00C82005" w:rsidRDefault="00C82005">
                  <w:pPr>
                    <w:pStyle w:val="1ffffff7"/>
                    <w:spacing w:line="240" w:lineRule="auto"/>
                  </w:pPr>
                  <w:fldSimple w:instr=" PAGE \* MERGEFORMAT ">
                    <w:r w:rsidRPr="005916A5">
                      <w:rPr>
                        <w:rStyle w:val="3b"/>
                        <w:noProof/>
                      </w:rPr>
                      <w:t>266</w:t>
                    </w:r>
                  </w:fldSimple>
                </w:p>
              </w:txbxContent>
            </v:textbox>
            <w10:wrap anchorx="page" anchory="page"/>
          </v:shape>
        </w:pict>
      </w:r>
    </w:p>
    <w:p w:rsidR="00C82005" w:rsidRDefault="00C82005"/>
    <w:p w:rsidR="00C82005" w:rsidRDefault="00C82005">
      <w:pPr>
        <w:rPr>
          <w:sz w:val="2"/>
          <w:szCs w:val="2"/>
        </w:rPr>
      </w:pPr>
    </w:p>
    <w:p w:rsidR="00C82005" w:rsidRDefault="00C82005"/>
    <w:p w:rsidR="00C82005" w:rsidRDefault="00C82005">
      <w:pPr>
        <w:spacing w:after="0" w:line="240" w:lineRule="auto"/>
      </w:pPr>
    </w:p>
  </w:footnote>
  <w:footnote w:type="continuationSeparator" w:id="0">
    <w:p w:rsidR="00C82005" w:rsidRDefault="00C82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36D" w:rsidRDefault="00D2636D">
    <w:pPr>
      <w:rPr>
        <w:sz w:val="2"/>
        <w:szCs w:val="2"/>
      </w:rPr>
    </w:pPr>
    <w:r w:rsidRPr="002447D3">
      <w:rPr>
        <w:sz w:val="24"/>
        <w:szCs w:val="24"/>
        <w:lang w:bidi="ru-RU"/>
      </w:rPr>
      <w:pict>
        <v:shapetype id="_x0000_t202" coordsize="21600,21600" o:spt="202" path="m,l,21600r21600,l21600,xe">
          <v:stroke joinstyle="miter"/>
          <v:path gradientshapeok="t" o:connecttype="rect"/>
        </v:shapetype>
        <v:shape id="_x0000_s609661" type="#_x0000_t202" style="position:absolute;left:0;text-align:left;margin-left:287.25pt;margin-top:64.35pt;width:9.55pt;height:7.45pt;z-index:-251614208;mso-wrap-style:none;mso-wrap-distance-left:5pt;mso-wrap-distance-right:5pt;mso-position-horizontal-relative:page;mso-position-vertical-relative:page" wrapcoords="0 0" filled="f" stroked="f">
          <v:textbox style="mso-fit-shape-to-text:t" inset="0,0,0,0">
            <w:txbxContent>
              <w:p w:rsidR="00D2636D" w:rsidRDefault="00D2636D">
                <w:pPr>
                  <w:spacing w:line="240" w:lineRule="auto"/>
                </w:pPr>
                <w:fldSimple w:instr=" PAGE \* MERGEFORMAT ">
                  <w:r w:rsidRPr="00675A2F">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36D" w:rsidRDefault="00D2636D">
    <w:pPr>
      <w:rPr>
        <w:sz w:val="2"/>
        <w:szCs w:val="2"/>
      </w:rPr>
    </w:pPr>
    <w:r w:rsidRPr="002447D3">
      <w:rPr>
        <w:sz w:val="24"/>
        <w:szCs w:val="24"/>
        <w:lang w:bidi="ru-RU"/>
      </w:rPr>
      <w:pict>
        <v:shapetype id="_x0000_t202" coordsize="21600,21600" o:spt="202" path="m,l,21600r21600,l21600,xe">
          <v:stroke joinstyle="miter"/>
          <v:path gradientshapeok="t" o:connecttype="rect"/>
        </v:shapetype>
        <v:shape id="_x0000_s609662" type="#_x0000_t202" style="position:absolute;left:0;text-align:left;margin-left:287.25pt;margin-top:64.35pt;width:9.55pt;height:7.45pt;z-index:-251613184;mso-wrap-style:none;mso-wrap-distance-left:5pt;mso-wrap-distance-right:5pt;mso-position-horizontal-relative:page;mso-position-vertical-relative:page" wrapcoords="0 0" filled="f" stroked="f">
          <v:textbox style="mso-fit-shape-to-text:t" inset="0,0,0,0">
            <w:txbxContent>
              <w:p w:rsidR="00D2636D" w:rsidRDefault="00D2636D">
                <w:pPr>
                  <w:spacing w:line="240" w:lineRule="auto"/>
                </w:pPr>
                <w:fldSimple w:instr=" PAGE \* MERGEFORMAT ">
                  <w:r w:rsidRPr="00675A2F">
                    <w:rPr>
                      <w:rStyle w:val="afffff9"/>
                      <w:noProof/>
                    </w:rPr>
                    <w:t>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36D" w:rsidRDefault="00D2636D">
    <w:pPr>
      <w:rPr>
        <w:sz w:val="2"/>
        <w:szCs w:val="2"/>
      </w:rPr>
    </w:pPr>
    <w:r w:rsidRPr="002447D3">
      <w:rPr>
        <w:sz w:val="24"/>
        <w:szCs w:val="24"/>
        <w:lang w:bidi="ru-RU"/>
      </w:rPr>
      <w:pict>
        <v:shapetype id="_x0000_t202" coordsize="21600,21600" o:spt="202" path="m,l,21600r21600,l21600,xe">
          <v:stroke joinstyle="miter"/>
          <v:path gradientshapeok="t" o:connecttype="rect"/>
        </v:shapetype>
        <v:shape id="_x0000_s609663" type="#_x0000_t202" style="position:absolute;left:0;text-align:left;margin-left:287.25pt;margin-top:64.35pt;width:9.55pt;height:7.45pt;z-index:-251612160;mso-wrap-style:none;mso-wrap-distance-left:5pt;mso-wrap-distance-right:5pt;mso-position-horizontal-relative:page;mso-position-vertical-relative:page" wrapcoords="0 0" filled="f" stroked="f">
          <v:textbox style="mso-fit-shape-to-text:t" inset="0,0,0,0">
            <w:txbxContent>
              <w:p w:rsidR="00D2636D" w:rsidRDefault="00D2636D">
                <w:pPr>
                  <w:spacing w:line="240" w:lineRule="auto"/>
                </w:pPr>
                <w:fldSimple w:instr=" PAGE \* MERGEFORMAT ">
                  <w:r w:rsidRPr="00D2636D">
                    <w:rPr>
                      <w:rStyle w:val="afffff9"/>
                      <w:noProof/>
                    </w:rPr>
                    <w:t>10</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 w:rsidR="00C82005" w:rsidRDefault="00C82005">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Pr="005856C0" w:rsidRDefault="00C820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A4F03C4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A324A3"/>
    <w:multiLevelType w:val="singleLevel"/>
    <w:tmpl w:val="64CC4952"/>
    <w:lvl w:ilvl="0">
      <w:start w:val="5"/>
      <w:numFmt w:val="decimal"/>
      <w:lvlText w:val="%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AB341C"/>
    <w:multiLevelType w:val="hybridMultilevel"/>
    <w:tmpl w:val="ABAA131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F64716"/>
    <w:multiLevelType w:val="hybridMultilevel"/>
    <w:tmpl w:val="CD3038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D2463D"/>
    <w:multiLevelType w:val="hybridMultilevel"/>
    <w:tmpl w:val="6A9437DA"/>
    <w:lvl w:ilvl="0" w:tplc="DEDE6DE4">
      <w:start w:val="1"/>
      <w:numFmt w:val="bullet"/>
      <w:lvlText w:val=""/>
      <w:lvlJc w:val="left"/>
      <w:pPr>
        <w:tabs>
          <w:tab w:val="num" w:pos="360"/>
        </w:tabs>
        <w:ind w:left="0" w:firstLine="0"/>
      </w:pPr>
      <w:rPr>
        <w:rFonts w:ascii="Symbol" w:hAnsi="Symbol" w:hint="default"/>
      </w:rPr>
    </w:lvl>
    <w:lvl w:ilvl="1" w:tplc="25EE75F4">
      <w:start w:val="1"/>
      <w:numFmt w:val="decimal"/>
      <w:lvlText w:val="%2)"/>
      <w:lvlJc w:val="left"/>
      <w:pPr>
        <w:tabs>
          <w:tab w:val="num" w:pos="360"/>
        </w:tabs>
        <w:ind w:left="360" w:hanging="360"/>
      </w:pPr>
      <w:rPr>
        <w:rFonts w:hint="default"/>
      </w:rPr>
    </w:lvl>
    <w:lvl w:ilvl="2" w:tplc="35E2ABB6">
      <w:start w:val="9"/>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886B3E"/>
    <w:multiLevelType w:val="singleLevel"/>
    <w:tmpl w:val="133082C4"/>
    <w:lvl w:ilvl="0">
      <w:start w:val="1"/>
      <w:numFmt w:val="decimal"/>
      <w:lvlText w:val="1.%1"/>
      <w:legacy w:legacy="1" w:legacySpace="0" w:legacyIndent="509"/>
      <w:lvlJc w:val="left"/>
      <w:rPr>
        <w:rFonts w:ascii="Times New Roman" w:hAnsi="Times New Roman" w:cs="Times New Roman"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53F4CD8"/>
    <w:multiLevelType w:val="multilevel"/>
    <w:tmpl w:val="654447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2B6008"/>
    <w:multiLevelType w:val="multilevel"/>
    <w:tmpl w:val="BAEA4A9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6B5B51"/>
    <w:multiLevelType w:val="hybridMultilevel"/>
    <w:tmpl w:val="D334FD4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9">
    <w:nsid w:val="2149272A"/>
    <w:multiLevelType w:val="multilevel"/>
    <w:tmpl w:val="685CE80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D10C90"/>
    <w:multiLevelType w:val="singleLevel"/>
    <w:tmpl w:val="35B022EE"/>
    <w:lvl w:ilvl="0">
      <w:start w:val="6"/>
      <w:numFmt w:val="decimal"/>
      <w:lvlText w:val="4.%1"/>
      <w:legacy w:legacy="1" w:legacySpace="0" w:legacyIndent="422"/>
      <w:lvlJc w:val="left"/>
      <w:rPr>
        <w:rFonts w:ascii="Times New Roman" w:hAnsi="Times New Roman" w:cs="Times New Roman" w:hint="default"/>
      </w:rPr>
    </w:lvl>
  </w:abstractNum>
  <w:abstractNum w:abstractNumId="92">
    <w:nsid w:val="259050D3"/>
    <w:multiLevelType w:val="singleLevel"/>
    <w:tmpl w:val="E4EE2DDA"/>
    <w:lvl w:ilvl="0">
      <w:start w:val="1"/>
      <w:numFmt w:val="decimal"/>
      <w:lvlText w:val="2.7.%1"/>
      <w:legacy w:legacy="1" w:legacySpace="0" w:legacyIndent="902"/>
      <w:lvlJc w:val="left"/>
      <w:rPr>
        <w:rFonts w:ascii="Times New Roman" w:hAnsi="Times New Roman" w:cs="Times New Roman" w:hint="default"/>
      </w:rPr>
    </w:lvl>
  </w:abstractNum>
  <w:abstractNum w:abstractNumId="93">
    <w:nsid w:val="26AC3D3E"/>
    <w:multiLevelType w:val="singleLevel"/>
    <w:tmpl w:val="582E6A72"/>
    <w:lvl w:ilvl="0">
      <w:start w:val="1"/>
      <w:numFmt w:val="decimal"/>
      <w:lvlText w:val="2.7.2.%1"/>
      <w:legacy w:legacy="1" w:legacySpace="0" w:legacyIndent="1042"/>
      <w:lvlJc w:val="left"/>
      <w:rPr>
        <w:rFonts w:ascii="Times New Roman" w:hAnsi="Times New Roman" w:cs="Times New Roman" w:hint="default"/>
      </w:rPr>
    </w:lvl>
  </w:abstractNum>
  <w:abstractNum w:abstractNumId="94">
    <w:nsid w:val="36853DD9"/>
    <w:multiLevelType w:val="singleLevel"/>
    <w:tmpl w:val="F8602054"/>
    <w:lvl w:ilvl="0">
      <w:start w:val="1"/>
      <w:numFmt w:val="decimal"/>
      <w:lvlText w:val="2.9.%1"/>
      <w:legacy w:legacy="1" w:legacySpace="0" w:legacyIndent="902"/>
      <w:lvlJc w:val="left"/>
      <w:rPr>
        <w:rFonts w:ascii="Times New Roman" w:hAnsi="Times New Roman" w:cs="Times New Roman" w:hint="default"/>
      </w:rPr>
    </w:lvl>
  </w:abstractNum>
  <w:abstractNum w:abstractNumId="95">
    <w:nsid w:val="3877686D"/>
    <w:multiLevelType w:val="singleLevel"/>
    <w:tmpl w:val="BDB2E630"/>
    <w:lvl w:ilvl="0">
      <w:start w:val="1"/>
      <w:numFmt w:val="decimal"/>
      <w:lvlText w:val="2.3.%1"/>
      <w:legacy w:legacy="1" w:legacySpace="0" w:legacyIndent="902"/>
      <w:lvlJc w:val="left"/>
      <w:rPr>
        <w:rFonts w:ascii="Times New Roman" w:hAnsi="Times New Roman" w:cs="Times New Roman" w:hint="default"/>
      </w:rPr>
    </w:lvl>
  </w:abstractNum>
  <w:abstractNum w:abstractNumId="96">
    <w:nsid w:val="3AE46E98"/>
    <w:multiLevelType w:val="hybridMultilevel"/>
    <w:tmpl w:val="3C18E298"/>
    <w:lvl w:ilvl="0" w:tplc="DEDE6DE4">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8">
    <w:nsid w:val="3B7F2FBA"/>
    <w:multiLevelType w:val="hybridMultilevel"/>
    <w:tmpl w:val="C820F110"/>
    <w:lvl w:ilvl="0" w:tplc="907A0F3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424F0D1E"/>
    <w:multiLevelType w:val="multilevel"/>
    <w:tmpl w:val="C9BE0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9033EFB"/>
    <w:multiLevelType w:val="singleLevel"/>
    <w:tmpl w:val="B5C0F4C2"/>
    <w:lvl w:ilvl="0">
      <w:start w:val="5"/>
      <w:numFmt w:val="decimal"/>
      <w:lvlText w:val="2.%1"/>
      <w:legacy w:legacy="1" w:legacySpace="0" w:legacyIndent="720"/>
      <w:lvlJc w:val="left"/>
      <w:rPr>
        <w:rFonts w:ascii="Times New Roman" w:hAnsi="Times New Roman" w:cs="Times New Roman" w:hint="default"/>
      </w:rPr>
    </w:lvl>
  </w:abstractNum>
  <w:abstractNum w:abstractNumId="101">
    <w:nsid w:val="4C3A7F51"/>
    <w:multiLevelType w:val="hybridMultilevel"/>
    <w:tmpl w:val="3E3CD700"/>
    <w:lvl w:ilvl="0" w:tplc="136448E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537A24D2"/>
    <w:multiLevelType w:val="singleLevel"/>
    <w:tmpl w:val="94EE1348"/>
    <w:lvl w:ilvl="0">
      <w:start w:val="1"/>
      <w:numFmt w:val="decimal"/>
      <w:lvlText w:val="3.%1"/>
      <w:legacy w:legacy="1" w:legacySpace="0" w:legacyIndent="422"/>
      <w:lvlJc w:val="left"/>
      <w:rPr>
        <w:rFonts w:ascii="Times New Roman" w:hAnsi="Times New Roman" w:cs="Times New Roman" w:hint="default"/>
      </w:rPr>
    </w:lvl>
  </w:abstractNum>
  <w:abstractNum w:abstractNumId="103">
    <w:nsid w:val="54F0456F"/>
    <w:multiLevelType w:val="multilevel"/>
    <w:tmpl w:val="E69C6FA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222873"/>
    <w:multiLevelType w:val="hybridMultilevel"/>
    <w:tmpl w:val="00EA6F82"/>
    <w:lvl w:ilvl="0" w:tplc="BF8869A2">
      <w:start w:val="1"/>
      <w:numFmt w:val="bullet"/>
      <w:lvlText w:val=""/>
      <w:lvlJc w:val="left"/>
      <w:pPr>
        <w:tabs>
          <w:tab w:val="num" w:pos="734"/>
        </w:tabs>
        <w:ind w:left="734" w:hanging="360"/>
      </w:pPr>
      <w:rPr>
        <w:rFonts w:ascii="Symbol" w:hAnsi="Symbol" w:hint="default"/>
        <w:color w:val="auto"/>
      </w:rPr>
    </w:lvl>
    <w:lvl w:ilvl="1" w:tplc="04190019">
      <w:numFmt w:val="bullet"/>
      <w:lvlText w:val="-"/>
      <w:lvlJc w:val="left"/>
      <w:pPr>
        <w:tabs>
          <w:tab w:val="num" w:pos="893"/>
        </w:tabs>
        <w:ind w:left="893" w:hanging="780"/>
      </w:pPr>
      <w:rPr>
        <w:rFonts w:ascii="Times New Roman" w:eastAsia="Times New Roman" w:hAnsi="Times New Roman" w:cs="Times New Roman" w:hint="default"/>
      </w:rPr>
    </w:lvl>
    <w:lvl w:ilvl="2" w:tplc="0419001B" w:tentative="1">
      <w:start w:val="1"/>
      <w:numFmt w:val="bullet"/>
      <w:lvlText w:val=""/>
      <w:lvlJc w:val="left"/>
      <w:pPr>
        <w:tabs>
          <w:tab w:val="num" w:pos="1193"/>
        </w:tabs>
        <w:ind w:left="1193" w:hanging="360"/>
      </w:pPr>
      <w:rPr>
        <w:rFonts w:ascii="Wingdings" w:hAnsi="Wingdings" w:hint="default"/>
      </w:rPr>
    </w:lvl>
    <w:lvl w:ilvl="3" w:tplc="0419000F" w:tentative="1">
      <w:start w:val="1"/>
      <w:numFmt w:val="bullet"/>
      <w:lvlText w:val=""/>
      <w:lvlJc w:val="left"/>
      <w:pPr>
        <w:tabs>
          <w:tab w:val="num" w:pos="1913"/>
        </w:tabs>
        <w:ind w:left="1913" w:hanging="360"/>
      </w:pPr>
      <w:rPr>
        <w:rFonts w:ascii="Symbol" w:hAnsi="Symbol" w:hint="default"/>
      </w:rPr>
    </w:lvl>
    <w:lvl w:ilvl="4" w:tplc="04190019" w:tentative="1">
      <w:start w:val="1"/>
      <w:numFmt w:val="bullet"/>
      <w:lvlText w:val="o"/>
      <w:lvlJc w:val="left"/>
      <w:pPr>
        <w:tabs>
          <w:tab w:val="num" w:pos="2633"/>
        </w:tabs>
        <w:ind w:left="2633" w:hanging="360"/>
      </w:pPr>
      <w:rPr>
        <w:rFonts w:ascii="Courier New" w:hAnsi="Courier New" w:cs="Courier New" w:hint="default"/>
      </w:rPr>
    </w:lvl>
    <w:lvl w:ilvl="5" w:tplc="0419001B" w:tentative="1">
      <w:start w:val="1"/>
      <w:numFmt w:val="bullet"/>
      <w:lvlText w:val=""/>
      <w:lvlJc w:val="left"/>
      <w:pPr>
        <w:tabs>
          <w:tab w:val="num" w:pos="3353"/>
        </w:tabs>
        <w:ind w:left="3353" w:hanging="360"/>
      </w:pPr>
      <w:rPr>
        <w:rFonts w:ascii="Wingdings" w:hAnsi="Wingdings" w:hint="default"/>
      </w:rPr>
    </w:lvl>
    <w:lvl w:ilvl="6" w:tplc="0419000F" w:tentative="1">
      <w:start w:val="1"/>
      <w:numFmt w:val="bullet"/>
      <w:lvlText w:val=""/>
      <w:lvlJc w:val="left"/>
      <w:pPr>
        <w:tabs>
          <w:tab w:val="num" w:pos="4073"/>
        </w:tabs>
        <w:ind w:left="4073" w:hanging="360"/>
      </w:pPr>
      <w:rPr>
        <w:rFonts w:ascii="Symbol" w:hAnsi="Symbol" w:hint="default"/>
      </w:rPr>
    </w:lvl>
    <w:lvl w:ilvl="7" w:tplc="04190019" w:tentative="1">
      <w:start w:val="1"/>
      <w:numFmt w:val="bullet"/>
      <w:lvlText w:val="o"/>
      <w:lvlJc w:val="left"/>
      <w:pPr>
        <w:tabs>
          <w:tab w:val="num" w:pos="4793"/>
        </w:tabs>
        <w:ind w:left="4793" w:hanging="360"/>
      </w:pPr>
      <w:rPr>
        <w:rFonts w:ascii="Courier New" w:hAnsi="Courier New" w:cs="Courier New" w:hint="default"/>
      </w:rPr>
    </w:lvl>
    <w:lvl w:ilvl="8" w:tplc="0419001B" w:tentative="1">
      <w:start w:val="1"/>
      <w:numFmt w:val="bullet"/>
      <w:lvlText w:val=""/>
      <w:lvlJc w:val="left"/>
      <w:pPr>
        <w:tabs>
          <w:tab w:val="num" w:pos="5513"/>
        </w:tabs>
        <w:ind w:left="5513" w:hanging="360"/>
      </w:pPr>
      <w:rPr>
        <w:rFonts w:ascii="Wingdings" w:hAnsi="Wingdings" w:hint="default"/>
      </w:rPr>
    </w:lvl>
  </w:abstractNum>
  <w:abstractNum w:abstractNumId="105">
    <w:nsid w:val="611363DC"/>
    <w:multiLevelType w:val="multilevel"/>
    <w:tmpl w:val="88E42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849105C"/>
    <w:multiLevelType w:val="singleLevel"/>
    <w:tmpl w:val="77F0CECE"/>
    <w:lvl w:ilvl="0">
      <w:start w:val="1"/>
      <w:numFmt w:val="decimal"/>
      <w:lvlText w:val="2.%1"/>
      <w:legacy w:legacy="1" w:legacySpace="0" w:legacyIndent="720"/>
      <w:lvlJc w:val="left"/>
      <w:rPr>
        <w:rFonts w:ascii="Times New Roman" w:hAnsi="Times New Roman" w:cs="Times New Roman" w:hint="default"/>
      </w:rPr>
    </w:lvl>
  </w:abstractNum>
  <w:abstractNum w:abstractNumId="107">
    <w:nsid w:val="6D146E5C"/>
    <w:multiLevelType w:val="multilevel"/>
    <w:tmpl w:val="38DCD0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9">
    <w:nsid w:val="724F14F6"/>
    <w:multiLevelType w:val="multilevel"/>
    <w:tmpl w:val="C8A4B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BC4D1D"/>
    <w:multiLevelType w:val="singleLevel"/>
    <w:tmpl w:val="1612F820"/>
    <w:lvl w:ilvl="0">
      <w:start w:val="8"/>
      <w:numFmt w:val="decimal"/>
      <w:lvlText w:val="2.%1"/>
      <w:legacy w:legacy="1" w:legacySpace="0" w:legacyIndent="720"/>
      <w:lvlJc w:val="left"/>
      <w:rPr>
        <w:rFonts w:ascii="Times New Roman" w:hAnsi="Times New Roman" w:cs="Times New Roman" w:hint="default"/>
      </w:rPr>
    </w:lvl>
  </w:abstractNum>
  <w:abstractNum w:abstractNumId="111">
    <w:nsid w:val="7C273108"/>
    <w:multiLevelType w:val="singleLevel"/>
    <w:tmpl w:val="95CC4470"/>
    <w:lvl w:ilvl="0">
      <w:start w:val="3"/>
      <w:numFmt w:val="decimal"/>
      <w:lvlText w:val="3.4.2.%1"/>
      <w:legacy w:legacy="1" w:legacySpace="0" w:legacyIndent="921"/>
      <w:lvlJc w:val="left"/>
      <w:rPr>
        <w:rFonts w:ascii="Times New Roman" w:hAnsi="Times New Roman" w:cs="Times New Roman" w:hint="default"/>
      </w:rPr>
    </w:lvl>
  </w:abstractNum>
  <w:abstractNum w:abstractNumId="112">
    <w:nsid w:val="7CAF21F1"/>
    <w:multiLevelType w:val="singleLevel"/>
    <w:tmpl w:val="80E07802"/>
    <w:lvl w:ilvl="0">
      <w:start w:val="1"/>
      <w:numFmt w:val="decimal"/>
      <w:lvlText w:val="4.%1"/>
      <w:legacy w:legacy="1" w:legacySpace="0" w:legacyIndent="422"/>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96"/>
  </w:num>
  <w:num w:numId="8">
    <w:abstractNumId w:val="82"/>
  </w:num>
  <w:num w:numId="9">
    <w:abstractNumId w:val="98"/>
  </w:num>
  <w:num w:numId="10">
    <w:abstractNumId w:val="88"/>
  </w:num>
  <w:num w:numId="11">
    <w:abstractNumId w:val="74"/>
  </w:num>
  <w:num w:numId="12">
    <w:abstractNumId w:val="79"/>
  </w:num>
  <w:num w:numId="13">
    <w:abstractNumId w:val="101"/>
  </w:num>
  <w:num w:numId="14">
    <w:abstractNumId w:val="84"/>
  </w:num>
  <w:num w:numId="15">
    <w:abstractNumId w:val="106"/>
  </w:num>
  <w:num w:numId="16">
    <w:abstractNumId w:val="95"/>
  </w:num>
  <w:num w:numId="17">
    <w:abstractNumId w:val="100"/>
  </w:num>
  <w:num w:numId="18">
    <w:abstractNumId w:val="92"/>
  </w:num>
  <w:num w:numId="19">
    <w:abstractNumId w:val="93"/>
  </w:num>
  <w:num w:numId="20">
    <w:abstractNumId w:val="110"/>
  </w:num>
  <w:num w:numId="21">
    <w:abstractNumId w:val="94"/>
  </w:num>
  <w:num w:numId="22">
    <w:abstractNumId w:val="102"/>
  </w:num>
  <w:num w:numId="23">
    <w:abstractNumId w:val="111"/>
  </w:num>
  <w:num w:numId="24">
    <w:abstractNumId w:val="112"/>
  </w:num>
  <w:num w:numId="25">
    <w:abstractNumId w:val="91"/>
  </w:num>
  <w:num w:numId="26">
    <w:abstractNumId w:val="4"/>
    <w:lvlOverride w:ilvl="0">
      <w:lvl w:ilvl="0">
        <w:start w:val="65535"/>
        <w:numFmt w:val="bullet"/>
        <w:lvlText w:val="-"/>
        <w:legacy w:legacy="1" w:legacySpace="0" w:legacyIndent="23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172"/>
        <w:lvlJc w:val="left"/>
        <w:rPr>
          <w:rFonts w:ascii="Times New Roman" w:hAnsi="Times New Roman" w:cs="Times New Roman" w:hint="default"/>
        </w:rPr>
      </w:lvl>
    </w:lvlOverride>
  </w:num>
  <w:num w:numId="28">
    <w:abstractNumId w:val="66"/>
  </w:num>
  <w:num w:numId="29">
    <w:abstractNumId w:val="86"/>
  </w:num>
  <w:num w:numId="30">
    <w:abstractNumId w:val="107"/>
  </w:num>
  <w:num w:numId="31">
    <w:abstractNumId w:val="103"/>
  </w:num>
  <w:num w:numId="32">
    <w:abstractNumId w:val="89"/>
  </w:num>
  <w:num w:numId="33">
    <w:abstractNumId w:val="99"/>
  </w:num>
  <w:num w:numId="34">
    <w:abstractNumId w:val="109"/>
  </w:num>
  <w:num w:numId="35">
    <w:abstractNumId w:val="87"/>
  </w:num>
  <w:num w:numId="36">
    <w:abstractNumId w:val="10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9D051-5596-45A5-B521-90C689B0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1784</Words>
  <Characters>10174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2021-06-11T12:04:00Z</dcterms:created>
  <dcterms:modified xsi:type="dcterms:W3CDTF">2021-06-11T12:04:00Z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