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Бронников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Алексей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Михайлович</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кандидата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Юридических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наук</w:t>
      </w:r>
      <w:r w:rsidRPr="009D4FE7">
        <w:rPr>
          <w:rFonts w:ascii="Times New Roman" w:eastAsia="Times New Roman" w:hAnsi="Times New Roman" w:cs="Times New Roman"/>
          <w:color w:val="000000"/>
          <w:kern w:val="0"/>
          <w:sz w:val="28"/>
          <w:szCs w:val="28"/>
          <w:lang w:eastAsia="ru-RU" w:bidi="ru-RU"/>
        </w:rPr>
        <w:t xml:space="preserve">: 12.00.03 / </w:t>
      </w:r>
      <w:r w:rsidRPr="009D4FE7">
        <w:rPr>
          <w:rFonts w:ascii="Times New Roman" w:eastAsia="Times New Roman" w:hAnsi="Times New Roman" w:cs="Times New Roman" w:hint="eastAsia"/>
          <w:color w:val="000000"/>
          <w:kern w:val="0"/>
          <w:sz w:val="28"/>
          <w:szCs w:val="28"/>
          <w:lang w:eastAsia="ru-RU" w:bidi="ru-RU"/>
        </w:rPr>
        <w:t>Бронников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Алексей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Михайлович</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Место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защиты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ФГБОУ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Российская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академия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народного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хозяйства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государственной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службы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Президенте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Российской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Федерации</w:t>
      </w:r>
      <w:r w:rsidRPr="009D4FE7">
        <w:rPr>
          <w:rFonts w:ascii="Times New Roman" w:eastAsia="Times New Roman" w:hAnsi="Times New Roman" w:cs="Times New Roman"/>
          <w:color w:val="000000"/>
          <w:kern w:val="0"/>
          <w:sz w:val="28"/>
          <w:szCs w:val="28"/>
          <w:lang w:eastAsia="ru-RU" w:bidi="ru-RU"/>
        </w:rPr>
        <w:t xml:space="preserve">&amp;raquo;], 2018 - 204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Содержание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диссертации</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Введение</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Глава</w:t>
      </w:r>
      <w:r w:rsidRPr="009D4FE7">
        <w:rPr>
          <w:rFonts w:ascii="Times New Roman" w:eastAsia="Times New Roman" w:hAnsi="Times New Roman" w:cs="Times New Roman"/>
          <w:color w:val="000000"/>
          <w:kern w:val="0"/>
          <w:sz w:val="28"/>
          <w:szCs w:val="28"/>
          <w:lang w:eastAsia="ru-RU" w:bidi="ru-RU"/>
        </w:rPr>
        <w:t xml:space="preserve"> 1.</w:t>
      </w:r>
      <w:r w:rsidRPr="009D4FE7">
        <w:rPr>
          <w:rFonts w:ascii="Times New Roman" w:eastAsia="Times New Roman" w:hAnsi="Times New Roman" w:cs="Times New Roman" w:hint="eastAsia"/>
          <w:color w:val="000000"/>
          <w:kern w:val="0"/>
          <w:sz w:val="28"/>
          <w:szCs w:val="28"/>
          <w:lang w:eastAsia="ru-RU" w:bidi="ru-RU"/>
        </w:rPr>
        <w:t>Правовые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15</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1. </w:t>
      </w:r>
      <w:r w:rsidRPr="009D4FE7">
        <w:rPr>
          <w:rFonts w:ascii="Times New Roman" w:eastAsia="Times New Roman" w:hAnsi="Times New Roman" w:cs="Times New Roman" w:hint="eastAsia"/>
          <w:color w:val="000000"/>
          <w:kern w:val="0"/>
          <w:sz w:val="28"/>
          <w:szCs w:val="28"/>
          <w:lang w:eastAsia="ru-RU" w:bidi="ru-RU"/>
        </w:rPr>
        <w:t>Развитие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15</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2. </w:t>
      </w:r>
      <w:r w:rsidRPr="009D4FE7">
        <w:rPr>
          <w:rFonts w:ascii="Times New Roman" w:eastAsia="Times New Roman" w:hAnsi="Times New Roman" w:cs="Times New Roman" w:hint="eastAsia"/>
          <w:color w:val="000000"/>
          <w:kern w:val="0"/>
          <w:sz w:val="28"/>
          <w:szCs w:val="28"/>
          <w:lang w:eastAsia="ru-RU" w:bidi="ru-RU"/>
        </w:rPr>
        <w:t>Сущность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r w:rsidRPr="009D4FE7">
        <w:rPr>
          <w:rFonts w:ascii="Times New Roman" w:eastAsia="Times New Roman" w:hAnsi="Times New Roman" w:cs="Times New Roman"/>
          <w:color w:val="000000"/>
          <w:kern w:val="0"/>
          <w:sz w:val="28"/>
          <w:szCs w:val="28"/>
          <w:lang w:eastAsia="ru-RU" w:bidi="ru-RU"/>
        </w:rPr>
        <w:t xml:space="preserve"> 31</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3. </w:t>
      </w:r>
      <w:r w:rsidRPr="009D4FE7">
        <w:rPr>
          <w:rFonts w:ascii="Times New Roman" w:eastAsia="Times New Roman" w:hAnsi="Times New Roman" w:cs="Times New Roman" w:hint="eastAsia"/>
          <w:color w:val="000000"/>
          <w:kern w:val="0"/>
          <w:sz w:val="28"/>
          <w:szCs w:val="28"/>
          <w:lang w:eastAsia="ru-RU" w:bidi="ru-RU"/>
        </w:rPr>
        <w:t>Обращение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взыскания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56</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Глава</w:t>
      </w:r>
      <w:r w:rsidRPr="009D4FE7">
        <w:rPr>
          <w:rFonts w:ascii="Times New Roman" w:eastAsia="Times New Roman" w:hAnsi="Times New Roman" w:cs="Times New Roman"/>
          <w:color w:val="000000"/>
          <w:kern w:val="0"/>
          <w:sz w:val="28"/>
          <w:szCs w:val="28"/>
          <w:lang w:eastAsia="ru-RU" w:bidi="ru-RU"/>
        </w:rPr>
        <w:t xml:space="preserve"> 2.</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70</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1. </w:t>
      </w:r>
      <w:r w:rsidRPr="009D4FE7">
        <w:rPr>
          <w:rFonts w:ascii="Times New Roman" w:eastAsia="Times New Roman" w:hAnsi="Times New Roman" w:cs="Times New Roman" w:hint="eastAsia"/>
          <w:color w:val="000000"/>
          <w:kern w:val="0"/>
          <w:sz w:val="28"/>
          <w:szCs w:val="28"/>
          <w:lang w:eastAsia="ru-RU" w:bidi="ru-RU"/>
        </w:rPr>
        <w:t>Понятие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causa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70</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2. </w:t>
      </w:r>
      <w:r w:rsidRPr="009D4FE7">
        <w:rPr>
          <w:rFonts w:ascii="Times New Roman" w:eastAsia="Times New Roman" w:hAnsi="Times New Roman" w:cs="Times New Roman" w:hint="eastAsia"/>
          <w:color w:val="000000"/>
          <w:kern w:val="0"/>
          <w:sz w:val="28"/>
          <w:szCs w:val="28"/>
          <w:lang w:eastAsia="ru-RU" w:bidi="ru-RU"/>
        </w:rPr>
        <w:t>Субъекты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возникающих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88</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3. </w:t>
      </w:r>
      <w:r w:rsidRPr="009D4FE7">
        <w:rPr>
          <w:rFonts w:ascii="Times New Roman" w:eastAsia="Times New Roman" w:hAnsi="Times New Roman" w:cs="Times New Roman" w:hint="eastAsia"/>
          <w:color w:val="000000"/>
          <w:kern w:val="0"/>
          <w:sz w:val="28"/>
          <w:szCs w:val="28"/>
          <w:lang w:eastAsia="ru-RU" w:bidi="ru-RU"/>
        </w:rPr>
        <w:t>Порядок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102</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4. </w:t>
      </w:r>
      <w:r w:rsidRPr="009D4FE7">
        <w:rPr>
          <w:rFonts w:ascii="Times New Roman" w:eastAsia="Times New Roman" w:hAnsi="Times New Roman" w:cs="Times New Roman" w:hint="eastAsia"/>
          <w:color w:val="000000"/>
          <w:kern w:val="0"/>
          <w:sz w:val="28"/>
          <w:szCs w:val="28"/>
          <w:lang w:eastAsia="ru-RU" w:bidi="ru-RU"/>
        </w:rPr>
        <w:t>Обеспечение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применяемое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112</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5. </w:t>
      </w:r>
      <w:r w:rsidRPr="009D4FE7">
        <w:rPr>
          <w:rFonts w:ascii="Times New Roman" w:eastAsia="Times New Roman" w:hAnsi="Times New Roman" w:cs="Times New Roman" w:hint="eastAsia"/>
          <w:color w:val="000000"/>
          <w:kern w:val="0"/>
          <w:sz w:val="28"/>
          <w:szCs w:val="28"/>
          <w:lang w:eastAsia="ru-RU" w:bidi="ru-RU"/>
        </w:rPr>
        <w:t>Особенности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оформления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результатов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125</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Глава</w:t>
      </w:r>
      <w:r w:rsidRPr="009D4FE7">
        <w:rPr>
          <w:rFonts w:ascii="Times New Roman" w:eastAsia="Times New Roman" w:hAnsi="Times New Roman" w:cs="Times New Roman"/>
          <w:color w:val="000000"/>
          <w:kern w:val="0"/>
          <w:sz w:val="28"/>
          <w:szCs w:val="28"/>
          <w:lang w:eastAsia="ru-RU" w:bidi="ru-RU"/>
        </w:rPr>
        <w:t xml:space="preserve"> 3.</w:t>
      </w:r>
      <w:r w:rsidRPr="009D4FE7">
        <w:rPr>
          <w:rFonts w:ascii="Times New Roman" w:eastAsia="Times New Roman" w:hAnsi="Times New Roman" w:cs="Times New Roman" w:hint="eastAsia"/>
          <w:color w:val="000000"/>
          <w:kern w:val="0"/>
          <w:sz w:val="28"/>
          <w:szCs w:val="28"/>
          <w:lang w:eastAsia="ru-RU" w:bidi="ru-RU"/>
        </w:rPr>
        <w:t>Особенности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отдельных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видов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132</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1. </w:t>
      </w:r>
      <w:r w:rsidRPr="009D4FE7">
        <w:rPr>
          <w:rFonts w:ascii="Times New Roman" w:eastAsia="Times New Roman" w:hAnsi="Times New Roman" w:cs="Times New Roman" w:hint="eastAsia"/>
          <w:color w:val="000000"/>
          <w:kern w:val="0"/>
          <w:sz w:val="28"/>
          <w:szCs w:val="28"/>
          <w:lang w:eastAsia="ru-RU" w:bidi="ru-RU"/>
        </w:rPr>
        <w:t>Особенности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банковского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счета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132</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2. </w:t>
      </w:r>
      <w:r w:rsidRPr="009D4FE7">
        <w:rPr>
          <w:rFonts w:ascii="Times New Roman" w:eastAsia="Times New Roman" w:hAnsi="Times New Roman" w:cs="Times New Roman" w:hint="eastAsia"/>
          <w:color w:val="000000"/>
          <w:kern w:val="0"/>
          <w:sz w:val="28"/>
          <w:szCs w:val="28"/>
          <w:lang w:eastAsia="ru-RU" w:bidi="ru-RU"/>
        </w:rPr>
        <w:t>Особенности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корпоративных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участников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юридических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w:t>
      </w:r>
      <w:r w:rsidRPr="009D4FE7">
        <w:rPr>
          <w:rFonts w:ascii="Times New Roman" w:eastAsia="Times New Roman" w:hAnsi="Times New Roman" w:cs="Times New Roman"/>
          <w:color w:val="000000"/>
          <w:kern w:val="0"/>
          <w:sz w:val="28"/>
          <w:szCs w:val="28"/>
          <w:lang w:eastAsia="ru-RU" w:bidi="ru-RU"/>
        </w:rPr>
        <w:t xml:space="preserve"> 146</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3. </w:t>
      </w:r>
      <w:r w:rsidRPr="009D4FE7">
        <w:rPr>
          <w:rFonts w:ascii="Times New Roman" w:eastAsia="Times New Roman" w:hAnsi="Times New Roman" w:cs="Times New Roman" w:hint="eastAsia"/>
          <w:color w:val="000000"/>
          <w:kern w:val="0"/>
          <w:sz w:val="28"/>
          <w:szCs w:val="28"/>
          <w:lang w:eastAsia="ru-RU" w:bidi="ru-RU"/>
        </w:rPr>
        <w:t>Особенности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некоторых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активов</w:t>
      </w:r>
      <w:r w:rsidRPr="009D4FE7">
        <w:rPr>
          <w:rFonts w:ascii="Times New Roman" w:eastAsia="Times New Roman" w:hAnsi="Times New Roman" w:cs="Times New Roman"/>
          <w:color w:val="000000"/>
          <w:kern w:val="0"/>
          <w:sz w:val="28"/>
          <w:szCs w:val="28"/>
          <w:lang w:eastAsia="ru-RU" w:bidi="ru-RU"/>
        </w:rPr>
        <w:t xml:space="preserve"> 160</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Заключение</w:t>
      </w:r>
      <w:r w:rsidRPr="009D4FE7">
        <w:rPr>
          <w:rFonts w:ascii="Times New Roman" w:eastAsia="Times New Roman" w:hAnsi="Times New Roman" w:cs="Times New Roman"/>
          <w:color w:val="000000"/>
          <w:kern w:val="0"/>
          <w:sz w:val="28"/>
          <w:szCs w:val="28"/>
          <w:lang w:eastAsia="ru-RU" w:bidi="ru-RU"/>
        </w:rPr>
        <w:t xml:space="preserve"> 171</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Список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литературы</w:t>
      </w:r>
      <w:r w:rsidRPr="009D4FE7">
        <w:rPr>
          <w:rFonts w:ascii="Times New Roman" w:eastAsia="Times New Roman" w:hAnsi="Times New Roman" w:cs="Times New Roman"/>
          <w:color w:val="000000"/>
          <w:kern w:val="0"/>
          <w:sz w:val="28"/>
          <w:szCs w:val="28"/>
          <w:lang w:eastAsia="ru-RU" w:bidi="ru-RU"/>
        </w:rPr>
        <w:t xml:space="preserve"> 175</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Сущность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Субъекты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возникающих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Обеспечение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применяемое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Особенности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корпоративных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участников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юридических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Введение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работе</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Актуальность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один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сложной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неоднозначной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сфера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применения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постоянно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расширяется</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Правовое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значение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определяется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посредством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может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быть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практически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любой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данный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механизм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позволяет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выявить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максимально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выгодные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условия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сделки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привлечь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наиболее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надежных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контрагентов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снизить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вероятность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ценовых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сговоров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злоупотреблений</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настоящее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время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связано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множество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теоретического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практического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характера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возникающих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связи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коллизиями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кодекса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Российской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далее</w:t>
      </w:r>
      <w:r w:rsidRPr="009D4FE7">
        <w:rPr>
          <w:rFonts w:ascii="Times New Roman" w:eastAsia="Times New Roman" w:hAnsi="Times New Roman" w:cs="Times New Roman"/>
          <w:color w:val="000000"/>
          <w:kern w:val="0"/>
          <w:sz w:val="28"/>
          <w:szCs w:val="28"/>
          <w:lang w:eastAsia="ru-RU" w:bidi="ru-RU"/>
        </w:rPr>
        <w:t xml:space="preserve"> - </w:t>
      </w:r>
      <w:r w:rsidRPr="009D4FE7">
        <w:rPr>
          <w:rFonts w:ascii="Times New Roman" w:eastAsia="Times New Roman" w:hAnsi="Times New Roman" w:cs="Times New Roman" w:hint="eastAsia"/>
          <w:color w:val="000000"/>
          <w:kern w:val="0"/>
          <w:sz w:val="28"/>
          <w:szCs w:val="28"/>
          <w:lang w:eastAsia="ru-RU" w:bidi="ru-RU"/>
        </w:rPr>
        <w:t>ГК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актов</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Регламентация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теснейшим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образом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связана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поскольку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общему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правилу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случае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подлежит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одним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наиболее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эффективных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без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которого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предпринимательская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деятельность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современных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условиях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конкуренции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коммерческого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оборота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могла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вестись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полноценно</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Актуальность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рассматриваемой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проблематики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определяется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существующей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ныне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тенденцией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расширения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сферы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использования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соответствует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рыночным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параметрам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функционирования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экономики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поскольку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способствует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развитию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системы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кредитования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субъектов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гражданских</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правоотношений</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Залог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позволяет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реализовать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принцип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возвратности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кредита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рамках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решаются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следующие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задачи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снижение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рисков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вследствие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существенно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удешевляется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стоимость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заимствований</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относительная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оперативность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удовлетворения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требований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кредитора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стоимости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сравнению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удовлетворением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порядке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исполнительного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производства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создание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кредитора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приоритетных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условий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сравнению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кредиторами</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необеспеченными</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некоторых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случаях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интересы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кредитора</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залогодержателя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могут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быть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удовлетворены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путем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оставления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собой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подавляющем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большинстве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ситуаций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подлежит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посредством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публичных</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процессе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осуществления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возникает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множество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решенных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настоящее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время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законодателем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внесения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изменений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дополнений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частности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нормами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w:t>
      </w:r>
      <w:r w:rsidRPr="009D4FE7">
        <w:rPr>
          <w:rFonts w:ascii="Times New Roman" w:eastAsia="Times New Roman" w:hAnsi="Times New Roman" w:cs="Times New Roman"/>
          <w:color w:val="000000"/>
          <w:kern w:val="0"/>
          <w:sz w:val="28"/>
          <w:szCs w:val="28"/>
          <w:lang w:eastAsia="ru-RU" w:bidi="ru-RU"/>
        </w:rPr>
        <w:t xml:space="preserve"> 21 </w:t>
      </w:r>
      <w:r w:rsidRPr="009D4FE7">
        <w:rPr>
          <w:rFonts w:ascii="Times New Roman" w:eastAsia="Times New Roman" w:hAnsi="Times New Roman" w:cs="Times New Roman" w:hint="eastAsia"/>
          <w:color w:val="000000"/>
          <w:kern w:val="0"/>
          <w:sz w:val="28"/>
          <w:szCs w:val="28"/>
          <w:lang w:eastAsia="ru-RU" w:bidi="ru-RU"/>
        </w:rPr>
        <w:t>декабря</w:t>
      </w:r>
      <w:r w:rsidRPr="009D4FE7">
        <w:rPr>
          <w:rFonts w:ascii="Times New Roman" w:eastAsia="Times New Roman" w:hAnsi="Times New Roman" w:cs="Times New Roman"/>
          <w:color w:val="000000"/>
          <w:kern w:val="0"/>
          <w:sz w:val="28"/>
          <w:szCs w:val="28"/>
          <w:lang w:eastAsia="ru-RU" w:bidi="ru-RU"/>
        </w:rPr>
        <w:t xml:space="preserve"> 2013 </w:t>
      </w:r>
      <w:r w:rsidRPr="009D4FE7">
        <w:rPr>
          <w:rFonts w:ascii="Times New Roman" w:eastAsia="Times New Roman" w:hAnsi="Times New Roman" w:cs="Times New Roman" w:hint="eastAsia"/>
          <w:color w:val="000000"/>
          <w:kern w:val="0"/>
          <w:sz w:val="28"/>
          <w:szCs w:val="28"/>
          <w:lang w:eastAsia="ru-RU" w:bidi="ru-RU"/>
        </w:rPr>
        <w:t>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367-</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w:t>
      </w:r>
      <w:r w:rsidRPr="009D4FE7">
        <w:rPr>
          <w:rFonts w:ascii="Times New Roman" w:eastAsia="Times New Roman" w:hAnsi="Times New Roman" w:cs="Times New Roman"/>
          <w:color w:val="000000"/>
          <w:kern w:val="0"/>
          <w:sz w:val="28"/>
          <w:szCs w:val="28"/>
          <w:lang w:eastAsia="ru-RU" w:bidi="ru-RU"/>
        </w:rPr>
        <w:t xml:space="preserve"> 12.03.2014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35-</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w:t>
      </w:r>
      <w:r w:rsidRPr="009D4FE7">
        <w:rPr>
          <w:rFonts w:ascii="Times New Roman" w:eastAsia="Times New Roman" w:hAnsi="Times New Roman" w:cs="Times New Roman"/>
          <w:color w:val="000000"/>
          <w:kern w:val="0"/>
          <w:sz w:val="28"/>
          <w:szCs w:val="28"/>
          <w:lang w:eastAsia="ru-RU" w:bidi="ru-RU"/>
        </w:rPr>
        <w:t xml:space="preserve"> 08.03.2015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42-</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Указанные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изменения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одной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стороны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внесли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ясность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ряд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вопросов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связанных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правовым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другой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создали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некоторые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которых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проявились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применения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соответствующих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частности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речь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идет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определенных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видов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банковского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счета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участников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юридических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др</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ранее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известных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Очевидно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видов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должны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иметь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специфику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настоящее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время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правило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отсутствующую</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Имеющаяся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судебная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предлагает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различные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варианты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толкования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регламентирующих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рассматриваемые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целях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максимального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удовлетворения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потребностей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современного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коммерческого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оборота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однако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единый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подход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решению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некоторых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вопросов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настоящее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время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выработан</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Необходимо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комплексное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системное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научное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способа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целью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разработки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единой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концепции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соответствующей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общетеоретическим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принципам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потребностям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оборота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Вследствие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сказанного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тема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представляется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весьма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актуальной</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Степень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разработанности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Учёные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обращались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анализу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многих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теоретических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аспектов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исследовались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обращения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взыскания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Можно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отметить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широкий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перечень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трудов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отечественных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цивилистов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которых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Аверьянова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Анисимова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Бевзенко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Белая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Белов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Белых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Василевская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Ермакова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Мочалова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Раднаева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Рохмистров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Тарабаева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Ученые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неоднократно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обращались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рассматриваемых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написании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диссертационных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соискание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ученых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степеней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кандидатов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докторов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юридических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частности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посвященные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залогу</w:t>
      </w:r>
      <w:r w:rsidRPr="009D4FE7">
        <w:rPr>
          <w:rFonts w:ascii="Times New Roman" w:eastAsia="Times New Roman" w:hAnsi="Times New Roman" w:cs="Times New Roman"/>
          <w:color w:val="000000"/>
          <w:kern w:val="0"/>
          <w:sz w:val="28"/>
          <w:szCs w:val="28"/>
          <w:lang w:eastAsia="ru-RU" w:bidi="ru-RU"/>
        </w:rPr>
        <w:t xml:space="preserve"> - &amp;laquo;</w:t>
      </w:r>
      <w:r w:rsidRPr="009D4FE7">
        <w:rPr>
          <w:rFonts w:ascii="Times New Roman" w:eastAsia="Times New Roman" w:hAnsi="Times New Roman" w:cs="Times New Roman" w:hint="eastAsia"/>
          <w:color w:val="000000"/>
          <w:kern w:val="0"/>
          <w:sz w:val="28"/>
          <w:szCs w:val="28"/>
          <w:lang w:eastAsia="ru-RU" w:bidi="ru-RU"/>
        </w:rPr>
        <w:t>Гражданско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правовая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природа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Вязовская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Краснодар</w:t>
      </w:r>
      <w:r w:rsidRPr="009D4FE7">
        <w:rPr>
          <w:rFonts w:ascii="Times New Roman" w:eastAsia="Times New Roman" w:hAnsi="Times New Roman" w:cs="Times New Roman"/>
          <w:color w:val="000000"/>
          <w:kern w:val="0"/>
          <w:sz w:val="28"/>
          <w:szCs w:val="28"/>
          <w:lang w:eastAsia="ru-RU" w:bidi="ru-RU"/>
        </w:rPr>
        <w:t>, 2004), &amp;laquo;</w:t>
      </w:r>
      <w:r w:rsidRPr="009D4FE7">
        <w:rPr>
          <w:rFonts w:ascii="Times New Roman" w:eastAsia="Times New Roman" w:hAnsi="Times New Roman" w:cs="Times New Roman" w:hint="eastAsia"/>
          <w:color w:val="000000"/>
          <w:kern w:val="0"/>
          <w:sz w:val="28"/>
          <w:szCs w:val="28"/>
          <w:lang w:eastAsia="ru-RU" w:bidi="ru-RU"/>
        </w:rPr>
        <w:t>Гражданско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правовое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Гонгало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Екатеринбург</w:t>
      </w:r>
      <w:r w:rsidRPr="009D4FE7">
        <w:rPr>
          <w:rFonts w:ascii="Times New Roman" w:eastAsia="Times New Roman" w:hAnsi="Times New Roman" w:cs="Times New Roman"/>
          <w:color w:val="000000"/>
          <w:kern w:val="0"/>
          <w:sz w:val="28"/>
          <w:szCs w:val="28"/>
          <w:lang w:eastAsia="ru-RU" w:bidi="ru-RU"/>
        </w:rPr>
        <w:t>, 1998), &amp;laquo;</w:t>
      </w:r>
      <w:r w:rsidRPr="009D4FE7">
        <w:rPr>
          <w:rFonts w:ascii="Times New Roman" w:eastAsia="Times New Roman" w:hAnsi="Times New Roman" w:cs="Times New Roman" w:hint="eastAsia"/>
          <w:color w:val="000000"/>
          <w:kern w:val="0"/>
          <w:sz w:val="28"/>
          <w:szCs w:val="28"/>
          <w:lang w:eastAsia="ru-RU" w:bidi="ru-RU"/>
        </w:rPr>
        <w:t>Залоговое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Российской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Федерации</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Копылов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Екатеринбург</w:t>
      </w:r>
      <w:r w:rsidRPr="009D4FE7">
        <w:rPr>
          <w:rFonts w:ascii="Times New Roman" w:eastAsia="Times New Roman" w:hAnsi="Times New Roman" w:cs="Times New Roman"/>
          <w:color w:val="000000"/>
          <w:kern w:val="0"/>
          <w:sz w:val="28"/>
          <w:szCs w:val="28"/>
          <w:lang w:eastAsia="ru-RU" w:bidi="ru-RU"/>
        </w:rPr>
        <w:t>, 2001), &amp;laquo;</w:t>
      </w:r>
      <w:r w:rsidRPr="009D4FE7">
        <w:rPr>
          <w:rFonts w:ascii="Times New Roman" w:eastAsia="Times New Roman" w:hAnsi="Times New Roman" w:cs="Times New Roman" w:hint="eastAsia"/>
          <w:color w:val="000000"/>
          <w:kern w:val="0"/>
          <w:sz w:val="28"/>
          <w:szCs w:val="28"/>
          <w:lang w:eastAsia="ru-RU" w:bidi="ru-RU"/>
        </w:rPr>
        <w:t>Залоговые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правоотношения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действие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законодательству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Российской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Федерации</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Савельева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Томск</w:t>
      </w:r>
      <w:r w:rsidRPr="009D4FE7">
        <w:rPr>
          <w:rFonts w:ascii="Times New Roman" w:eastAsia="Times New Roman" w:hAnsi="Times New Roman" w:cs="Times New Roman"/>
          <w:color w:val="000000"/>
          <w:kern w:val="0"/>
          <w:sz w:val="28"/>
          <w:szCs w:val="28"/>
          <w:lang w:eastAsia="ru-RU" w:bidi="ru-RU"/>
        </w:rPr>
        <w:t>, 1998), &amp;laquo;</w:t>
      </w:r>
      <w:r w:rsidRPr="009D4FE7">
        <w:rPr>
          <w:rFonts w:ascii="Times New Roman" w:eastAsia="Times New Roman" w:hAnsi="Times New Roman" w:cs="Times New Roman" w:hint="eastAsia"/>
          <w:color w:val="000000"/>
          <w:kern w:val="0"/>
          <w:sz w:val="28"/>
          <w:szCs w:val="28"/>
          <w:lang w:eastAsia="ru-RU" w:bidi="ru-RU"/>
        </w:rPr>
        <w:t>Обеспечительная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функция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Скворцов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Москва</w:t>
      </w:r>
      <w:r w:rsidRPr="009D4FE7">
        <w:rPr>
          <w:rFonts w:ascii="Times New Roman" w:eastAsia="Times New Roman" w:hAnsi="Times New Roman" w:cs="Times New Roman"/>
          <w:color w:val="000000"/>
          <w:kern w:val="0"/>
          <w:sz w:val="28"/>
          <w:szCs w:val="28"/>
          <w:lang w:eastAsia="ru-RU" w:bidi="ru-RU"/>
        </w:rPr>
        <w:t>, 2002).</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Имеется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немало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посвящённых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частности</w:t>
      </w:r>
      <w:r w:rsidRPr="009D4FE7">
        <w:rPr>
          <w:rFonts w:ascii="Times New Roman" w:eastAsia="Times New Roman" w:hAnsi="Times New Roman" w:cs="Times New Roman"/>
          <w:color w:val="000000"/>
          <w:kern w:val="0"/>
          <w:sz w:val="28"/>
          <w:szCs w:val="28"/>
          <w:lang w:eastAsia="ru-RU" w:bidi="ru-RU"/>
        </w:rPr>
        <w:t>, &amp;laquo;</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институт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условиях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современной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рыночной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экономики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России</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Балакин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Москва</w:t>
      </w:r>
      <w:r w:rsidRPr="009D4FE7">
        <w:rPr>
          <w:rFonts w:ascii="Times New Roman" w:eastAsia="Times New Roman" w:hAnsi="Times New Roman" w:cs="Times New Roman"/>
          <w:color w:val="000000"/>
          <w:kern w:val="0"/>
          <w:sz w:val="28"/>
          <w:szCs w:val="28"/>
          <w:lang w:eastAsia="ru-RU" w:bidi="ru-RU"/>
        </w:rPr>
        <w:t>, 2004), &amp;laquo;</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теоретические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регулирования</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Беляева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Москва</w:t>
      </w:r>
      <w:r w:rsidRPr="009D4FE7">
        <w:rPr>
          <w:rFonts w:ascii="Times New Roman" w:eastAsia="Times New Roman" w:hAnsi="Times New Roman" w:cs="Times New Roman"/>
          <w:color w:val="000000"/>
          <w:kern w:val="0"/>
          <w:sz w:val="28"/>
          <w:szCs w:val="28"/>
          <w:lang w:eastAsia="ru-RU" w:bidi="ru-RU"/>
        </w:rPr>
        <w:t>, 2012), &amp;laquo;</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Волков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Екатеринбург</w:t>
      </w:r>
      <w:r w:rsidRPr="009D4FE7">
        <w:rPr>
          <w:rFonts w:ascii="Times New Roman" w:eastAsia="Times New Roman" w:hAnsi="Times New Roman" w:cs="Times New Roman"/>
          <w:color w:val="000000"/>
          <w:kern w:val="0"/>
          <w:sz w:val="28"/>
          <w:szCs w:val="28"/>
          <w:lang w:eastAsia="ru-RU" w:bidi="ru-RU"/>
        </w:rPr>
        <w:t>, 2006), &amp;laquo;</w:t>
      </w:r>
      <w:r w:rsidRPr="009D4FE7">
        <w:rPr>
          <w:rFonts w:ascii="Times New Roman" w:eastAsia="Times New Roman" w:hAnsi="Times New Roman" w:cs="Times New Roman" w:hint="eastAsia"/>
          <w:color w:val="000000"/>
          <w:kern w:val="0"/>
          <w:sz w:val="28"/>
          <w:szCs w:val="28"/>
          <w:lang w:eastAsia="ru-RU" w:bidi="ru-RU"/>
        </w:rPr>
        <w:t>Правовое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Гатаулина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Краснодар</w:t>
      </w:r>
      <w:r w:rsidRPr="009D4FE7">
        <w:rPr>
          <w:rFonts w:ascii="Times New Roman" w:eastAsia="Times New Roman" w:hAnsi="Times New Roman" w:cs="Times New Roman"/>
          <w:color w:val="000000"/>
          <w:kern w:val="0"/>
          <w:sz w:val="28"/>
          <w:szCs w:val="28"/>
          <w:lang w:eastAsia="ru-RU" w:bidi="ru-RU"/>
        </w:rPr>
        <w:t>, 2007), &amp;laquo;</w:t>
      </w:r>
      <w:r w:rsidRPr="009D4FE7">
        <w:rPr>
          <w:rFonts w:ascii="Times New Roman" w:eastAsia="Times New Roman" w:hAnsi="Times New Roman" w:cs="Times New Roman" w:hint="eastAsia"/>
          <w:color w:val="000000"/>
          <w:kern w:val="0"/>
          <w:sz w:val="28"/>
          <w:szCs w:val="28"/>
          <w:lang w:eastAsia="ru-RU" w:bidi="ru-RU"/>
        </w:rPr>
        <w:t>Заключение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Кукла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Москва</w:t>
      </w:r>
      <w:r w:rsidRPr="009D4FE7">
        <w:rPr>
          <w:rFonts w:ascii="Times New Roman" w:eastAsia="Times New Roman" w:hAnsi="Times New Roman" w:cs="Times New Roman"/>
          <w:color w:val="000000"/>
          <w:kern w:val="0"/>
          <w:sz w:val="28"/>
          <w:szCs w:val="28"/>
          <w:lang w:eastAsia="ru-RU" w:bidi="ru-RU"/>
        </w:rPr>
        <w:t>, 2007),</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&amp;laquo;</w:t>
      </w:r>
      <w:r w:rsidRPr="009D4FE7">
        <w:rPr>
          <w:rFonts w:ascii="Times New Roman" w:eastAsia="Times New Roman" w:hAnsi="Times New Roman" w:cs="Times New Roman" w:hint="eastAsia"/>
          <w:color w:val="000000"/>
          <w:kern w:val="0"/>
          <w:sz w:val="28"/>
          <w:szCs w:val="28"/>
          <w:lang w:eastAsia="ru-RU" w:bidi="ru-RU"/>
        </w:rPr>
        <w:t>Гражданско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правовое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публичных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признания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недействительными</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Лаукарт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Краснодар</w:t>
      </w:r>
      <w:r w:rsidRPr="009D4FE7">
        <w:rPr>
          <w:rFonts w:ascii="Times New Roman" w:eastAsia="Times New Roman" w:hAnsi="Times New Roman" w:cs="Times New Roman"/>
          <w:color w:val="000000"/>
          <w:kern w:val="0"/>
          <w:sz w:val="28"/>
          <w:szCs w:val="28"/>
          <w:lang w:eastAsia="ru-RU" w:bidi="ru-RU"/>
        </w:rPr>
        <w:t>, 2009), &amp;laquo;</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субинститут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юридическая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процедура</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Сахабутдинова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Казань</w:t>
      </w:r>
      <w:r w:rsidRPr="009D4FE7">
        <w:rPr>
          <w:rFonts w:ascii="Times New Roman" w:eastAsia="Times New Roman" w:hAnsi="Times New Roman" w:cs="Times New Roman"/>
          <w:color w:val="000000"/>
          <w:kern w:val="0"/>
          <w:sz w:val="28"/>
          <w:szCs w:val="28"/>
          <w:lang w:eastAsia="ru-RU" w:bidi="ru-RU"/>
        </w:rPr>
        <w:t>, 2007), &amp;laquo;</w:t>
      </w:r>
      <w:r w:rsidRPr="009D4FE7">
        <w:rPr>
          <w:rFonts w:ascii="Times New Roman" w:eastAsia="Times New Roman" w:hAnsi="Times New Roman" w:cs="Times New Roman" w:hint="eastAsia"/>
          <w:color w:val="000000"/>
          <w:kern w:val="0"/>
          <w:sz w:val="28"/>
          <w:szCs w:val="28"/>
          <w:lang w:eastAsia="ru-RU" w:bidi="ru-RU"/>
        </w:rPr>
        <w:t>Торги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&amp;raquo; (</w:t>
      </w:r>
      <w:r w:rsidRPr="009D4FE7">
        <w:rPr>
          <w:rFonts w:ascii="Times New Roman" w:eastAsia="Times New Roman" w:hAnsi="Times New Roman" w:cs="Times New Roman" w:hint="eastAsia"/>
          <w:color w:val="000000"/>
          <w:kern w:val="0"/>
          <w:sz w:val="28"/>
          <w:szCs w:val="28"/>
          <w:lang w:eastAsia="ru-RU" w:bidi="ru-RU"/>
        </w:rPr>
        <w:t>Турсунова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Санкт</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Петербург</w:t>
      </w:r>
      <w:r w:rsidRPr="009D4FE7">
        <w:rPr>
          <w:rFonts w:ascii="Times New Roman" w:eastAsia="Times New Roman" w:hAnsi="Times New Roman" w:cs="Times New Roman"/>
          <w:color w:val="000000"/>
          <w:kern w:val="0"/>
          <w:sz w:val="28"/>
          <w:szCs w:val="28"/>
          <w:lang w:eastAsia="ru-RU" w:bidi="ru-RU"/>
        </w:rPr>
        <w:t>, 2004),</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Имеющиеся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посвящены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либо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либо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Научный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анализ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выявляющий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специфику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монографическом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уровне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проводился</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Кроме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проводился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анализ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рассматриваемых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контексте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изменений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законодательной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осуществляемых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рамках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проводимого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настоящее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время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реформирования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сказанного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следует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уровень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научной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недостаточным</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Цель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задачи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Цельнастоящего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диссертационного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состоит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разработке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теоретических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осуществляемой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вследствие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должником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соответствующих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практическим</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потребностям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современного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экономического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оборота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Для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достижения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указанной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цели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автор</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поставил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следующие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задачи</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рассмотреть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проанализировать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историческое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развитие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институтов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выявить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особенности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актуальные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представить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решения</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исследовать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правовую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природу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квалифицировать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точки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зрения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отдельные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действия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участников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рассматриваемых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правоотношений</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проанализировать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судебную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применения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регулирующих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предложить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развития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законодательства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совершенствования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института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института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организуемых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публичных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интересах</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Объект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Объектомнастоящего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являются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правоотношения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возникающие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вследствие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должника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случае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неисполнения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вследствие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посредством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Предметомнастоящего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диссертационного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являются</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правовые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направленные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сфере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применения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совокупность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теоретических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положений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целом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частности</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За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рамками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силу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ограниченности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объёма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остались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некоторые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вопросы</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ответственность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различных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субъектов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нарушения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допущенные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ходе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организация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электронной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форме</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оспаривание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результатов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продаже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Теоретические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Теоретическую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настоящей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составили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помимо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ученых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названных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выше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следующих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представителей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российской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Агаркова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Алексеева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Базанова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Барона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Брагинского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Братуся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Безбаха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Витрянского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Грибанова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Гримма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Дмитриевой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Дроздовой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Гришаева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Ема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Ермаковой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Зайцева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Закупень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Зенина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Илюшиной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Иоффе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Карасса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Красавчиковой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Крашенинникова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Лунца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Малько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Мейера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Мозолина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Наумова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Нешатаевой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Никоновой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Новоселовой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Победоносцева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Покровского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Попондопуло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Протасова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Пучинского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Рабинович</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Рахмиловича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Рубанова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Рыбакова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Сарбаша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Сейнароева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Слесарева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Стучки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Сухадольского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Суханова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Телюкиной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Фурсова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Шершеневича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Яковлева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других</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Методологическойосновойисследованияявилась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совокупность</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общенаучных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методов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системный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анализ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синтез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конкретизация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абстрагирование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обобщение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научных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концепций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нормативного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материала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системно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структурный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логический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аналитический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исторический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Кроме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использованы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специальные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методы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научного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познания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среди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которых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сравнительно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формально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юридический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технико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юридический</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социологический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метод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моделирования</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Нормативной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базой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исследованияпослужили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Конституция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Кодекс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Земельный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кодекс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102-</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ипотеке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недвижимости</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Федеральный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127-</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несостоятельности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банкротстве</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Федеральный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229-</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исполнительном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производстве</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Федеральный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44-</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контрактной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системе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сфере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закупок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товаров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услуг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государственных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муниципальных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нужд</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Федеральный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223-</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закупках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товаров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услуг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отдельными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видами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юридических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Федеральный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14-</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обществах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ограниченной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ответственностью</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Федеральный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w:t>
      </w:r>
      <w:r w:rsidRPr="009D4FE7">
        <w:rPr>
          <w:rFonts w:ascii="Times New Roman" w:eastAsia="Times New Roman" w:hAnsi="Times New Roman" w:cs="Times New Roman"/>
          <w:color w:val="000000"/>
          <w:kern w:val="0"/>
          <w:sz w:val="28"/>
          <w:szCs w:val="28"/>
          <w:lang w:eastAsia="ru-RU" w:bidi="ru-RU"/>
        </w:rPr>
        <w:t xml:space="preserve"> 208-</w:t>
      </w:r>
      <w:r w:rsidRPr="009D4FE7">
        <w:rPr>
          <w:rFonts w:ascii="Times New Roman" w:eastAsia="Times New Roman" w:hAnsi="Times New Roman" w:cs="Times New Roman" w:hint="eastAsia"/>
          <w:color w:val="000000"/>
          <w:kern w:val="0"/>
          <w:sz w:val="28"/>
          <w:szCs w:val="28"/>
          <w:lang w:eastAsia="ru-RU" w:bidi="ru-RU"/>
        </w:rPr>
        <w:t>ФЗ</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акционерных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обществах</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иные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нормативно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правовые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регламентирующие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различные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аспекты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Эмпирическую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базу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диссертационного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исследованиясоставили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Конституционного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суда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Верховного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суда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Высшего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Арбитражного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суда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судов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различных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инстанций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Федеральной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антимонопольной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службы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РФ</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Помимо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этого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качестве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эмпирической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базы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были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использованы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опыт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автора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Научная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новизна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диссертационного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исследованиязаключается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представляет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собой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одно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первых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посвященных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анализу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особенностей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способа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Автор</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впервые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науке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комплексный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научный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анализ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изменений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рассматриваемых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явившихся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результатом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проводимого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настоящее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время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реформирования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гражданского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Новизна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диссертационной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определяется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исследование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отдельных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видов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законодательная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регламентация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которых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ранее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отсутствовала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представлены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новые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теоретические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выводы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частности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потенциально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имущественном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характере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старшинства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реализуемого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обращении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взыскания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презумпции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добросовестности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покупателя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движимого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ранее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переданного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собственником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особенностях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залогового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зависимости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оттого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залогодателем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должник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либо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третье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агентском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своей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сущности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характере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между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организатором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каждым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участников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продаже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сравнении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банковского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счёта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вещей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трансформации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участия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корпорациях</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Кроме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диссертации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разработан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новый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научный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механизм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отдельных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категорий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товаров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выявлена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специфика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применения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процессе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осуществления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обеспечительного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платежа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сделаны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другие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выводы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имеющие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теоретическое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практическое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значение</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основе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изученных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источников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числе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нормативно</w:t>
      </w:r>
      <w:r w:rsidRPr="009D4FE7">
        <w:rPr>
          <w:rFonts w:ascii="Times New Roman" w:eastAsia="Times New Roman" w:hAnsi="Times New Roman" w:cs="Times New Roman"/>
          <w:color w:val="000000"/>
          <w:kern w:val="0"/>
          <w:sz w:val="28"/>
          <w:szCs w:val="28"/>
          <w:lang w:eastAsia="ru-RU" w:bidi="ru-RU"/>
        </w:rPr>
        <w:t>-</w:t>
      </w:r>
      <w:r w:rsidRPr="009D4FE7">
        <w:rPr>
          <w:rFonts w:ascii="Times New Roman" w:eastAsia="Times New Roman" w:hAnsi="Times New Roman" w:cs="Times New Roman" w:hint="eastAsia"/>
          <w:color w:val="000000"/>
          <w:kern w:val="0"/>
          <w:sz w:val="28"/>
          <w:szCs w:val="28"/>
          <w:lang w:eastAsia="ru-RU" w:bidi="ru-RU"/>
        </w:rPr>
        <w:t>правовых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судебной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практики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конкретных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работе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предложены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меры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решению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отдельных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проблем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связанных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проведением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заключением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итогам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Выявлены</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достоинства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недостатки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существующего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регулирования</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рассматриваемого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института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hint="eastAsia"/>
          <w:color w:val="000000"/>
          <w:kern w:val="0"/>
          <w:sz w:val="28"/>
          <w:szCs w:val="28"/>
          <w:lang w:eastAsia="ru-RU" w:bidi="ru-RU"/>
        </w:rPr>
        <w:t>Основные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положения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выносимые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защиту</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1. </w:t>
      </w:r>
      <w:r w:rsidRPr="009D4FE7">
        <w:rPr>
          <w:rFonts w:ascii="Times New Roman" w:eastAsia="Times New Roman" w:hAnsi="Times New Roman" w:cs="Times New Roman" w:hint="eastAsia"/>
          <w:color w:val="000000"/>
          <w:kern w:val="0"/>
          <w:sz w:val="28"/>
          <w:szCs w:val="28"/>
          <w:lang w:eastAsia="ru-RU" w:bidi="ru-RU"/>
        </w:rPr>
        <w:t>Сделан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вывод</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природе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старшинства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реализуемого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обращении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взыскания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организации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продаже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заложенного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старшинства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может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являться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имущественным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поскольку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законодательству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противоречит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идея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продажи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этого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иначе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говоря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возможно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заключение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предшествующим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залогодержателем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последующим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одним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последующих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чтобы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объектом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договора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являлось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приоритетное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обращение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взыскание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реализацию</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w:t>
      </w:r>
    </w:p>
    <w:p w:rsidR="009D4FE7" w:rsidRPr="009D4FE7"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2. </w:t>
      </w:r>
      <w:r w:rsidRPr="009D4FE7">
        <w:rPr>
          <w:rFonts w:ascii="Times New Roman" w:eastAsia="Times New Roman" w:hAnsi="Times New Roman" w:cs="Times New Roman" w:hint="eastAsia"/>
          <w:color w:val="000000"/>
          <w:kern w:val="0"/>
          <w:sz w:val="28"/>
          <w:szCs w:val="28"/>
          <w:lang w:eastAsia="ru-RU" w:bidi="ru-RU"/>
        </w:rPr>
        <w:t>Доказано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силу</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отсутствия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обязательного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характера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реестра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движимых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вещей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покупатель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вещи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ранее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переданной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котором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сделана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соответствующая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запись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реестре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движимых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вещей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должен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считаться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добросовестным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тех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пор</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пока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заинтересованные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докажут</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что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покупатель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был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осведомлен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наличии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указанной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записи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иначе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говоря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нецелесообразно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использовать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конструкцию</w:t>
      </w:r>
      <w:r w:rsidRPr="009D4FE7">
        <w:rPr>
          <w:rFonts w:ascii="Times New Roman" w:eastAsia="Times New Roman" w:hAnsi="Times New Roman" w:cs="Times New Roman"/>
          <w:color w:val="000000"/>
          <w:kern w:val="0"/>
          <w:sz w:val="28"/>
          <w:szCs w:val="28"/>
          <w:lang w:eastAsia="ru-RU" w:bidi="ru-RU"/>
        </w:rPr>
        <w:t xml:space="preserve"> &amp;laquo;</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знал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должен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был</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знать</w:t>
      </w:r>
      <w:r w:rsidRPr="009D4FE7">
        <w:rPr>
          <w:rFonts w:ascii="Times New Roman" w:eastAsia="Times New Roman" w:hAnsi="Times New Roman" w:cs="Times New Roman"/>
          <w:color w:val="000000"/>
          <w:kern w:val="0"/>
          <w:sz w:val="28"/>
          <w:szCs w:val="28"/>
          <w:lang w:eastAsia="ru-RU" w:bidi="ru-RU"/>
        </w:rPr>
        <w:t xml:space="preserve">&amp;raquo; </w:t>
      </w:r>
      <w:r w:rsidRPr="009D4FE7">
        <w:rPr>
          <w:rFonts w:ascii="Times New Roman" w:eastAsia="Times New Roman" w:hAnsi="Times New Roman" w:cs="Times New Roman" w:hint="eastAsia"/>
          <w:color w:val="000000"/>
          <w:kern w:val="0"/>
          <w:sz w:val="28"/>
          <w:szCs w:val="28"/>
          <w:lang w:eastAsia="ru-RU" w:bidi="ru-RU"/>
        </w:rPr>
        <w:t>для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доказывания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недобросовестности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указанного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приобретателя</w:t>
      </w:r>
      <w:r w:rsidRPr="009D4FE7">
        <w:rPr>
          <w:rFonts w:ascii="Times New Roman" w:eastAsia="Times New Roman" w:hAnsi="Times New Roman" w:cs="Times New Roman"/>
          <w:color w:val="000000"/>
          <w:kern w:val="0"/>
          <w:sz w:val="28"/>
          <w:szCs w:val="28"/>
          <w:lang w:eastAsia="ru-RU" w:bidi="ru-RU"/>
        </w:rPr>
        <w:t>.</w:t>
      </w:r>
    </w:p>
    <w:p w:rsidR="005907FF" w:rsidRDefault="009D4FE7" w:rsidP="009D4FE7">
      <w:pPr>
        <w:rPr>
          <w:rFonts w:ascii="Times New Roman" w:eastAsia="Times New Roman" w:hAnsi="Times New Roman" w:cs="Times New Roman"/>
          <w:color w:val="000000"/>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3. </w:t>
      </w:r>
      <w:r w:rsidRPr="009D4FE7">
        <w:rPr>
          <w:rFonts w:ascii="Times New Roman" w:eastAsia="Times New Roman" w:hAnsi="Times New Roman" w:cs="Times New Roman" w:hint="eastAsia"/>
          <w:color w:val="000000"/>
          <w:kern w:val="0"/>
          <w:sz w:val="28"/>
          <w:szCs w:val="28"/>
          <w:lang w:eastAsia="ru-RU" w:bidi="ru-RU"/>
        </w:rPr>
        <w:t>Разработан</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механизм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защиты</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персональных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залогодателя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особо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актуальный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реализации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торгах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состоящий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двухуровневой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верификации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запросов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публичный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реестр</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уведомлений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движимого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имущества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Первый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уровень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запросов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касается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широкого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круга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не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являющихся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субъектами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конкретных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залоговых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правоотношений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этим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лицам</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предоставляется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общая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информация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залогодателе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залогодержателе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предмете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залога</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без</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раскрытия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персональных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данных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таких</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как</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паспортные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данные</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место</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регистрации</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залогодателя</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Второй</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уровень</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запросов</w:t>
      </w:r>
      <w:r w:rsidRPr="009D4FE7">
        <w:rPr>
          <w:rFonts w:ascii="Times New Roman" w:eastAsia="Times New Roman" w:hAnsi="Times New Roman" w:cs="Times New Roman"/>
          <w:color w:val="000000"/>
          <w:kern w:val="0"/>
          <w:sz w:val="28"/>
          <w:szCs w:val="28"/>
          <w:lang w:eastAsia="ru-RU" w:bidi="ru-RU"/>
        </w:rPr>
        <w:t xml:space="preserve"> </w:t>
      </w:r>
      <w:r w:rsidRPr="009D4FE7">
        <w:rPr>
          <w:rFonts w:ascii="Times New Roman" w:eastAsia="Times New Roman" w:hAnsi="Times New Roman" w:cs="Times New Roman" w:hint="eastAsia"/>
          <w:color w:val="000000"/>
          <w:kern w:val="0"/>
          <w:sz w:val="28"/>
          <w:szCs w:val="28"/>
          <w:lang w:eastAsia="ru-RU" w:bidi="ru-RU"/>
        </w:rPr>
        <w:t>кас</w:t>
      </w:r>
    </w:p>
    <w:p w:rsidR="009D4FE7" w:rsidRDefault="009D4FE7" w:rsidP="009D4FE7">
      <w:pPr>
        <w:rPr>
          <w:rFonts w:ascii="Times New Roman" w:eastAsia="Times New Roman" w:hAnsi="Times New Roman" w:cs="Times New Roman"/>
          <w:color w:val="000000"/>
          <w:kern w:val="0"/>
          <w:sz w:val="28"/>
          <w:szCs w:val="28"/>
          <w:lang w:eastAsia="ru-RU" w:bidi="ru-RU"/>
        </w:rPr>
      </w:pPr>
    </w:p>
    <w:p w:rsidR="009D4FE7" w:rsidRDefault="009D4FE7" w:rsidP="009D4FE7">
      <w:pPr>
        <w:rPr>
          <w:rFonts w:ascii="Times New Roman" w:eastAsia="Times New Roman" w:hAnsi="Times New Roman" w:cs="Times New Roman"/>
          <w:color w:val="000000"/>
          <w:kern w:val="0"/>
          <w:sz w:val="28"/>
          <w:szCs w:val="28"/>
          <w:lang w:eastAsia="ru-RU" w:bidi="ru-RU"/>
        </w:rPr>
      </w:pPr>
    </w:p>
    <w:p w:rsidR="009D4FE7" w:rsidRPr="009D4FE7" w:rsidRDefault="009D4FE7" w:rsidP="009D4FE7">
      <w:pPr>
        <w:keepNext/>
        <w:keepLines/>
        <w:tabs>
          <w:tab w:val="clear" w:pos="709"/>
        </w:tabs>
        <w:suppressAutoHyphens w:val="0"/>
        <w:spacing w:after="652" w:line="280" w:lineRule="exact"/>
        <w:ind w:firstLine="0"/>
        <w:jc w:val="center"/>
        <w:outlineLvl w:val="0"/>
        <w:rPr>
          <w:rFonts w:ascii="Times New Roman" w:eastAsia="Times New Roman" w:hAnsi="Times New Roman" w:cs="Times New Roman"/>
          <w:b/>
          <w:bCs/>
          <w:kern w:val="0"/>
          <w:sz w:val="28"/>
          <w:szCs w:val="28"/>
          <w:lang w:eastAsia="ru-RU" w:bidi="ru-RU"/>
        </w:rPr>
      </w:pPr>
      <w:bookmarkStart w:id="0" w:name="bookmark341"/>
      <w:r w:rsidRPr="009D4FE7">
        <w:rPr>
          <w:rFonts w:ascii="Times New Roman" w:eastAsia="Times New Roman" w:hAnsi="Times New Roman" w:cs="Times New Roman"/>
          <w:b/>
          <w:bCs/>
          <w:color w:val="000000"/>
          <w:kern w:val="0"/>
          <w:sz w:val="28"/>
          <w:szCs w:val="28"/>
          <w:lang w:eastAsia="ru-RU" w:bidi="ru-RU"/>
        </w:rPr>
        <w:t>ЗАКЛЮЧЕНИЕ</w:t>
      </w:r>
      <w:bookmarkEnd w:id="0"/>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bookmarkStart w:id="1" w:name="bookmark342"/>
      <w:r w:rsidRPr="009D4FE7">
        <w:rPr>
          <w:rFonts w:ascii="Times New Roman" w:eastAsia="Times New Roman" w:hAnsi="Times New Roman" w:cs="Times New Roman"/>
          <w:color w:val="000000"/>
          <w:kern w:val="0"/>
          <w:sz w:val="28"/>
          <w:szCs w:val="28"/>
          <w:lang w:eastAsia="ru-RU" w:bidi="ru-RU"/>
        </w:rPr>
        <w:t>Проведенное диссертационное исследование, посвященное реализации заложенного имущества на торгах, позволяет сформулировать общие вводы по основным проблемным вопросам, которые были освещены в работе, а также привести предложения и рекомендации по совершенствованию действующего законодательства в области правового регулирования залога и торгов.</w:t>
      </w:r>
      <w:bookmarkEnd w:id="1"/>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В тексте работы проведен комплексный анализ особенностей залога и реализации отдельных видов заложенного имущества на торгах, среди которых права из договора банковского счета, корпоративные права участников юридических лиц, товаров в обороте, залог исключительных прав и др.</w:t>
      </w:r>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Сделан вывод о правовой природе права старшинства, реализуемого при обращении взыскания на предмет залога и организации торгов по продаже заложенного имущества. Право старшинства может являться имущественным правом, поскольку законодательству не противоречит идея реализации этого права, иначе говоря, возможно заключение договора предшествующим залогодержателем с последующим или одним из последующих, объектом которого будет являться право на приоритетное обращение взыскание и реализацию предмета залога.</w:t>
      </w:r>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 xml:space="preserve">Разработана классификация торгов по критерию правовой цели </w:t>
      </w:r>
      <w:r w:rsidRPr="009D4FE7">
        <w:rPr>
          <w:rFonts w:ascii="Times New Roman" w:eastAsia="Times New Roman" w:hAnsi="Times New Roman" w:cs="Times New Roman"/>
          <w:color w:val="000000"/>
          <w:kern w:val="0"/>
          <w:sz w:val="28"/>
          <w:szCs w:val="28"/>
          <w:lang w:eastAsia="en-US" w:bidi="en-US"/>
        </w:rPr>
        <w:t>(</w:t>
      </w:r>
      <w:r w:rsidRPr="009D4FE7">
        <w:rPr>
          <w:rFonts w:ascii="Times New Roman" w:eastAsia="Times New Roman" w:hAnsi="Times New Roman" w:cs="Times New Roman"/>
          <w:color w:val="000000"/>
          <w:kern w:val="0"/>
          <w:sz w:val="28"/>
          <w:szCs w:val="28"/>
          <w:lang w:val="en-US" w:eastAsia="en-US" w:bidi="en-US"/>
        </w:rPr>
        <w:t>causa</w:t>
      </w:r>
      <w:r w:rsidRPr="009D4FE7">
        <w:rPr>
          <w:rFonts w:ascii="Times New Roman" w:eastAsia="Times New Roman" w:hAnsi="Times New Roman" w:cs="Times New Roman"/>
          <w:color w:val="000000"/>
          <w:kern w:val="0"/>
          <w:sz w:val="28"/>
          <w:szCs w:val="28"/>
          <w:lang w:eastAsia="en-US" w:bidi="en-US"/>
        </w:rPr>
        <w:t xml:space="preserve">). </w:t>
      </w:r>
      <w:r w:rsidRPr="009D4FE7">
        <w:rPr>
          <w:rFonts w:ascii="Times New Roman" w:eastAsia="Times New Roman" w:hAnsi="Times New Roman" w:cs="Times New Roman"/>
          <w:color w:val="000000"/>
          <w:kern w:val="0"/>
          <w:sz w:val="28"/>
          <w:szCs w:val="28"/>
          <w:lang w:eastAsia="ru-RU" w:bidi="ru-RU"/>
        </w:rPr>
        <w:t xml:space="preserve">В первую группу выделены торги, правовая цель которых - заключение договора. Такие торги проводятся на основании воли основного заинтересованного лица, например, собственника вещи, либо потенциального поставщика. Ко второй группе отнесены торги, </w:t>
      </w:r>
      <w:r w:rsidRPr="009D4FE7">
        <w:rPr>
          <w:rFonts w:ascii="Times New Roman" w:eastAsia="Times New Roman" w:hAnsi="Times New Roman" w:cs="Times New Roman"/>
          <w:color w:val="000000"/>
          <w:kern w:val="0"/>
          <w:sz w:val="28"/>
          <w:szCs w:val="28"/>
          <w:lang w:val="en-US" w:eastAsia="en-US" w:bidi="en-US"/>
        </w:rPr>
        <w:t>causa</w:t>
      </w:r>
      <w:r w:rsidRPr="009D4FE7">
        <w:rPr>
          <w:rFonts w:ascii="Times New Roman" w:eastAsia="Times New Roman" w:hAnsi="Times New Roman" w:cs="Times New Roman"/>
          <w:color w:val="000000"/>
          <w:kern w:val="0"/>
          <w:sz w:val="28"/>
          <w:szCs w:val="28"/>
          <w:lang w:eastAsia="en-US" w:bidi="en-US"/>
        </w:rPr>
        <w:t xml:space="preserve"> </w:t>
      </w:r>
      <w:r w:rsidRPr="009D4FE7">
        <w:rPr>
          <w:rFonts w:ascii="Times New Roman" w:eastAsia="Times New Roman" w:hAnsi="Times New Roman" w:cs="Times New Roman"/>
          <w:color w:val="000000"/>
          <w:kern w:val="0"/>
          <w:sz w:val="28"/>
          <w:szCs w:val="28"/>
          <w:lang w:eastAsia="ru-RU" w:bidi="ru-RU"/>
        </w:rPr>
        <w:t xml:space="preserve">которых - реализация предмета залога. В рамках этой </w:t>
      </w:r>
      <w:r w:rsidRPr="009D4FE7">
        <w:rPr>
          <w:rFonts w:ascii="Times New Roman" w:eastAsia="Times New Roman" w:hAnsi="Times New Roman" w:cs="Times New Roman"/>
          <w:color w:val="000000"/>
          <w:kern w:val="0"/>
          <w:sz w:val="28"/>
          <w:szCs w:val="28"/>
          <w:lang w:val="en-US" w:eastAsia="en-US" w:bidi="en-US"/>
        </w:rPr>
        <w:t>causa</w:t>
      </w:r>
      <w:r w:rsidRPr="009D4FE7">
        <w:rPr>
          <w:rFonts w:ascii="Times New Roman" w:eastAsia="Times New Roman" w:hAnsi="Times New Roman" w:cs="Times New Roman"/>
          <w:color w:val="000000"/>
          <w:kern w:val="0"/>
          <w:sz w:val="28"/>
          <w:szCs w:val="28"/>
          <w:lang w:eastAsia="en-US" w:bidi="en-US"/>
        </w:rPr>
        <w:t xml:space="preserve"> </w:t>
      </w:r>
      <w:r w:rsidRPr="009D4FE7">
        <w:rPr>
          <w:rFonts w:ascii="Times New Roman" w:eastAsia="Times New Roman" w:hAnsi="Times New Roman" w:cs="Times New Roman"/>
          <w:color w:val="000000"/>
          <w:kern w:val="0"/>
          <w:sz w:val="28"/>
          <w:szCs w:val="28"/>
          <w:lang w:eastAsia="ru-RU" w:bidi="ru-RU"/>
        </w:rPr>
        <w:t xml:space="preserve">торги - в первую очередь способ реализации имущества, и заключение договора является способом достижения данной цели. Соответственно, основной целью является не поиск лучшего контрагента, а продажа имущества. Кроме того, данная </w:t>
      </w:r>
      <w:r w:rsidRPr="009D4FE7">
        <w:rPr>
          <w:rFonts w:ascii="Times New Roman" w:eastAsia="Times New Roman" w:hAnsi="Times New Roman" w:cs="Times New Roman"/>
          <w:color w:val="000000"/>
          <w:kern w:val="0"/>
          <w:sz w:val="28"/>
          <w:szCs w:val="28"/>
          <w:lang w:val="en-US" w:eastAsia="en-US" w:bidi="en-US"/>
        </w:rPr>
        <w:t>causa</w:t>
      </w:r>
      <w:r w:rsidRPr="009D4FE7">
        <w:rPr>
          <w:rFonts w:ascii="Times New Roman" w:eastAsia="Times New Roman" w:hAnsi="Times New Roman" w:cs="Times New Roman"/>
          <w:color w:val="000000"/>
          <w:kern w:val="0"/>
          <w:sz w:val="28"/>
          <w:szCs w:val="28"/>
          <w:lang w:eastAsia="en-US" w:bidi="en-US"/>
        </w:rPr>
        <w:t xml:space="preserve"> </w:t>
      </w:r>
      <w:r w:rsidRPr="009D4FE7">
        <w:rPr>
          <w:rFonts w:ascii="Times New Roman" w:eastAsia="Times New Roman" w:hAnsi="Times New Roman" w:cs="Times New Roman"/>
          <w:color w:val="000000"/>
          <w:kern w:val="0"/>
          <w:sz w:val="28"/>
          <w:szCs w:val="28"/>
          <w:lang w:eastAsia="ru-RU" w:bidi="ru-RU"/>
        </w:rPr>
        <w:t>торгов предполагает заключение только договора купли-продажи.</w:t>
      </w:r>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Доказано, что в силу отсутствия обязательного характера реестра залогов движимых вещей покупатель предмета залога, ранее без его ведома переданного в залог, о котором сделана соответствующая запись в реестре залогов движимых вещей должен считаться добросовестным до тех пор, пока заинтересованными лицами не будет неопровержимо доказано, что он был осведомлён о наличии указанной записи.</w:t>
      </w:r>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Разработан механизм защиты персональных данных залогодателя, особо актуальный при реализации предмета залога на торгах, состоящий в двухуровневой верификации запросов в публичный реестр уведомлений о залоге движимого имущества. Первый уровень запросов касается широкого круга лиц, не являющихся субъектами конкретных залоговых правоотношений, которым предоставляется общая информация о залогодателе, залогодержателе и предмете залога без раскрытия персональных данных, таких как паспортные данные и место регистрации залогодателя. Второй уровень запросов касается непосредственно участников залоговых правоотношений, то есть залогодержателя и залогодателя, которым предоставляется полная информация. Предложен порядок идентификации для второго уровня запросов посредством ИНН участников.</w:t>
      </w:r>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Доказано, что правовая сущность отношений между организатором торгов и каждым из участников торгов по продаже заложенного имущества торгов состоит в том, что эти отношения предполагают оказание организатором торгов как юридических, так и фактических услуг, за качество которых организатор торгов несёт ответственность. Таким образом, наиболее применима агентская модель отношений организатора и участника торгов.</w:t>
      </w:r>
    </w:p>
    <w:p w:rsidR="009D4FE7" w:rsidRPr="009D4FE7" w:rsidRDefault="009D4FE7" w:rsidP="009D4FE7">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Выявлена специфика применения в процессе организации и осуществления торгов при реализации предмета залога такого способа обеспечения исполнения обязательств, как обеспечительный платеж, правовые свойства которого позволяют ему выступать в качестве разумной альтернативы задатку. Использование обеспечительного платежа способно создать дополнительные гарантии для организатора торгов, а также дополнительно гарантировать добросовестность тех участников торгов, которые готовы предоставить не задаток, а обеспечительный платёж.</w:t>
      </w:r>
    </w:p>
    <w:p w:rsidR="009D4FE7" w:rsidRPr="009D4FE7" w:rsidRDefault="009D4FE7" w:rsidP="009D4FE7">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Сделан вывод о двойственном правовом режиме обращения взыскания и реализации заложенных безналичных денег по договору банковского счёта - во- первых, при нахождении заложенных денежных средств на специальном залоговом счёте; во-вторых, при нахождении средств на любом расчётном счету залогодателя.</w:t>
      </w:r>
    </w:p>
    <w:p w:rsidR="009D4FE7" w:rsidRPr="009D4FE7" w:rsidRDefault="009D4FE7" w:rsidP="009D4FE7">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Выявлены потенциальные преимущества залога прав из договора банковского счёта по сравнению с залогом вещей, проявляющиеся при обращении взыскания и организации торгов по продаже предмета залога, состоящие, в следующем: 1) возможность частичного обращения взыскания на денежные средства, если размер обеспеченного требования меньше размера обеспечения (при залоге вещей обратить взыскание на часть вещи невозможно); 2) возможность передачи посредством договора цессии, заключаемого после проведения торгов по продаже предмета залога.</w:t>
      </w:r>
    </w:p>
    <w:p w:rsidR="009D4FE7" w:rsidRPr="009D4FE7" w:rsidRDefault="009D4FE7" w:rsidP="009D4FE7">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9D4FE7">
        <w:rPr>
          <w:rFonts w:ascii="Times New Roman" w:eastAsia="Times New Roman" w:hAnsi="Times New Roman" w:cs="Times New Roman"/>
          <w:color w:val="000000"/>
          <w:kern w:val="0"/>
          <w:sz w:val="28"/>
          <w:szCs w:val="28"/>
          <w:lang w:eastAsia="ru-RU" w:bidi="ru-RU"/>
        </w:rPr>
        <w:t>Доказано, что сущностные характеристики залога долей участия в корпорациях допускает трансформацию предмета залога, механизм которой в настоящее время отсутствует, но может быть разработан. Суть данной трансформации в том, что в ситуациях, когда в залог передана доля определённого размера и имеются доказательства превышения стоимости этой доли над стоимостью обеспеченного обязательства, возможно и целесообразно обращение взыскания и продажа на торгах не всей, а части доли, соотносящейся с размером обеспеченного обязательства. Это приведёт к тому, что участник корпорации-залогодатель сможет сохранить часть корпоративных прав, являвшихся предметом залога.</w:t>
      </w:r>
    </w:p>
    <w:p w:rsidR="009D4FE7" w:rsidRPr="009D4FE7" w:rsidRDefault="009D4FE7" w:rsidP="009D4FE7">
      <w:r w:rsidRPr="009D4FE7">
        <w:rPr>
          <w:rFonts w:ascii="Arial Unicode MS" w:eastAsia="Arial Unicode MS" w:hAnsi="Arial Unicode MS" w:cs="Arial Unicode MS"/>
          <w:color w:val="000000"/>
          <w:kern w:val="0"/>
          <w:sz w:val="24"/>
          <w:szCs w:val="24"/>
          <w:lang w:eastAsia="ru-RU" w:bidi="ru-RU"/>
        </w:rPr>
        <w:t>Разработан механизм реализации заложенного имущества с торгов для отдельных категорий товаров, к каковым относятся товары, в течение непродолжительного времени утрачивающих свои потребительские свойства (скоропортящихся), а также неликвидных активов, либо активов, ликвидность которых может резко снизиться при воздействии определённых факторов (например, некоторые ценные бумаги). Данный механизм включает в себя необходимость организации и проведения торгов при наличии лишь одной заявки на участие в торгах; заключение договора купли-продажи с единственным участником торгов, в случае отсутствия конкуренции и спроса, без признания торгов несостоявшимися.</w:t>
      </w:r>
    </w:p>
    <w:sectPr w:rsidR="009D4FE7" w:rsidRPr="009D4F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1D" w:rsidRDefault="005A6C1D">
      <w:pPr>
        <w:spacing w:after="0" w:line="240" w:lineRule="auto"/>
      </w:pPr>
      <w:r>
        <w:separator/>
      </w:r>
    </w:p>
  </w:endnote>
  <w:endnote w:type="continuationSeparator" w:id="0">
    <w:p w:rsidR="005A6C1D" w:rsidRDefault="005A6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C1D" w:rsidRDefault="00A222DF">
                <w:pPr>
                  <w:spacing w:line="240" w:lineRule="auto"/>
                </w:pPr>
                <w:fldSimple w:instr=" PAGE \* MERGEFORMAT ">
                  <w:r w:rsidR="005A6C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C1D" w:rsidRDefault="00A222DF">
                <w:pPr>
                  <w:spacing w:line="240" w:lineRule="auto"/>
                </w:pPr>
                <w:fldSimple w:instr=" PAGE \* MERGEFORMAT ">
                  <w:r w:rsidR="009D4FE7" w:rsidRPr="009D4FE7">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1D" w:rsidRDefault="005A6C1D"/>
    <w:p w:rsidR="005A6C1D" w:rsidRDefault="005A6C1D"/>
    <w:p w:rsidR="005A6C1D" w:rsidRDefault="005A6C1D"/>
    <w:p w:rsidR="005A6C1D" w:rsidRDefault="005A6C1D"/>
    <w:p w:rsidR="005A6C1D" w:rsidRDefault="005A6C1D"/>
    <w:p w:rsidR="005A6C1D" w:rsidRDefault="005A6C1D"/>
    <w:p w:rsidR="005A6C1D" w:rsidRDefault="00A222DF">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C1D" w:rsidRDefault="00A222DF">
                  <w:pPr>
                    <w:spacing w:line="240" w:lineRule="auto"/>
                  </w:pPr>
                  <w:fldSimple w:instr=" PAGE \* MERGEFORMAT ">
                    <w:r w:rsidR="00BC30C4" w:rsidRPr="00BC30C4">
                      <w:rPr>
                        <w:rStyle w:val="afffff9"/>
                        <w:b w:val="0"/>
                        <w:bCs w:val="0"/>
                        <w:noProof/>
                      </w:rPr>
                      <w:t>3</w:t>
                    </w:r>
                  </w:fldSimple>
                </w:p>
              </w:txbxContent>
            </v:textbox>
            <w10:wrap anchorx="page" anchory="page"/>
          </v:shape>
        </w:pict>
      </w:r>
    </w:p>
    <w:p w:rsidR="005A6C1D" w:rsidRDefault="005A6C1D"/>
    <w:p w:rsidR="005A6C1D" w:rsidRDefault="005A6C1D"/>
    <w:p w:rsidR="005A6C1D" w:rsidRDefault="00A222DF">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C1D" w:rsidRDefault="005A6C1D"/>
              </w:txbxContent>
            </v:textbox>
            <w10:wrap anchorx="page" anchory="page"/>
          </v:shape>
        </w:pict>
      </w:r>
    </w:p>
    <w:p w:rsidR="005A6C1D" w:rsidRDefault="005A6C1D"/>
    <w:p w:rsidR="005A6C1D" w:rsidRDefault="005A6C1D">
      <w:pPr>
        <w:rPr>
          <w:sz w:val="2"/>
          <w:szCs w:val="2"/>
        </w:rPr>
      </w:pPr>
    </w:p>
    <w:p w:rsidR="005A6C1D" w:rsidRDefault="005A6C1D"/>
    <w:p w:rsidR="005A6C1D" w:rsidRDefault="005A6C1D">
      <w:pPr>
        <w:spacing w:after="0" w:line="240" w:lineRule="auto"/>
      </w:pPr>
    </w:p>
  </w:footnote>
  <w:footnote w:type="continuationSeparator" w:id="0">
    <w:p w:rsidR="005A6C1D" w:rsidRDefault="005A6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A6C1D" w:rsidRDefault="005A6C1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A6C1D" w:rsidRDefault="005A6C1D"/>
            </w:txbxContent>
          </v:textbox>
          <w10:wrap anchorx="page" anchory="page"/>
        </v:shape>
      </w:pict>
    </w:r>
  </w:p>
  <w:p w:rsidR="005A6C1D" w:rsidRDefault="005A6C1D"/>
  <w:p w:rsidR="005A6C1D" w:rsidRPr="005856C0" w:rsidRDefault="005A6C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61D3"/>
    <w:multiLevelType w:val="multilevel"/>
    <w:tmpl w:val="4F3E7D16"/>
    <w:lvl w:ilvl="0">
      <w:start w:val="2018"/>
      <w:numFmt w:val="decimal"/>
      <w:lvlText w:val="0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D92D12"/>
    <w:multiLevelType w:val="multilevel"/>
    <w:tmpl w:val="98B623B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74006F"/>
    <w:multiLevelType w:val="multilevel"/>
    <w:tmpl w:val="C24A33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DE70F3"/>
    <w:multiLevelType w:val="multilevel"/>
    <w:tmpl w:val="C944B71A"/>
    <w:lvl w:ilvl="0">
      <w:start w:val="1"/>
      <w:numFmt w:val="decimal"/>
      <w:lvlText w:val="14.0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7222FD"/>
    <w:multiLevelType w:val="multilevel"/>
    <w:tmpl w:val="15BC34EE"/>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344EFF"/>
    <w:multiLevelType w:val="multilevel"/>
    <w:tmpl w:val="AA20F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EAD415D"/>
    <w:multiLevelType w:val="multilevel"/>
    <w:tmpl w:val="7742A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75835D4"/>
    <w:multiLevelType w:val="multilevel"/>
    <w:tmpl w:val="760C2AA4"/>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6A6B8B"/>
    <w:multiLevelType w:val="multilevel"/>
    <w:tmpl w:val="09380C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8C0B0C"/>
    <w:multiLevelType w:val="multilevel"/>
    <w:tmpl w:val="D9705EC6"/>
    <w:lvl w:ilvl="0">
      <w:start w:val="2019"/>
      <w:numFmt w:val="decimal"/>
      <w:lvlText w:val="2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032F6D"/>
    <w:multiLevelType w:val="multilevel"/>
    <w:tmpl w:val="30BCE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EED2D70"/>
    <w:multiLevelType w:val="multilevel"/>
    <w:tmpl w:val="BB88C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D6162B"/>
    <w:multiLevelType w:val="multilevel"/>
    <w:tmpl w:val="6BECC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31163C"/>
    <w:multiLevelType w:val="multilevel"/>
    <w:tmpl w:val="813C4A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137652"/>
    <w:multiLevelType w:val="multilevel"/>
    <w:tmpl w:val="DEF4DD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8D0434"/>
    <w:multiLevelType w:val="multilevel"/>
    <w:tmpl w:val="F4B42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4304C7"/>
    <w:multiLevelType w:val="multilevel"/>
    <w:tmpl w:val="D1649C9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C831E74"/>
    <w:multiLevelType w:val="multilevel"/>
    <w:tmpl w:val="11A41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F428A2"/>
    <w:multiLevelType w:val="hybridMultilevel"/>
    <w:tmpl w:val="15582720"/>
    <w:lvl w:ilvl="0" w:tplc="FA7C307A">
      <w:numFmt w:val="bullet"/>
      <w:lvlText w:val="-"/>
      <w:lvlJc w:val="left"/>
      <w:pPr>
        <w:tabs>
          <w:tab w:val="num" w:pos="1260"/>
        </w:tabs>
        <w:ind w:left="1260" w:hanging="72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1">
    <w:nsid w:val="3DFE6AF9"/>
    <w:multiLevelType w:val="multilevel"/>
    <w:tmpl w:val="2488DC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F91D2D"/>
    <w:multiLevelType w:val="multilevel"/>
    <w:tmpl w:val="EB72F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7E113E"/>
    <w:multiLevelType w:val="multilevel"/>
    <w:tmpl w:val="364A4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11189F"/>
    <w:multiLevelType w:val="multilevel"/>
    <w:tmpl w:val="631802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C1C7E"/>
    <w:multiLevelType w:val="multilevel"/>
    <w:tmpl w:val="638E971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2E630F9"/>
    <w:multiLevelType w:val="multilevel"/>
    <w:tmpl w:val="ECCC0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863FF"/>
    <w:multiLevelType w:val="multilevel"/>
    <w:tmpl w:val="D91476E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C15727"/>
    <w:multiLevelType w:val="multilevel"/>
    <w:tmpl w:val="52947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FB0A52"/>
    <w:multiLevelType w:val="multilevel"/>
    <w:tmpl w:val="4D285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251BF9"/>
    <w:multiLevelType w:val="multilevel"/>
    <w:tmpl w:val="8ABCF12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0CA1C88"/>
    <w:multiLevelType w:val="multilevel"/>
    <w:tmpl w:val="7F9ABD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085868"/>
    <w:multiLevelType w:val="multilevel"/>
    <w:tmpl w:val="9634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7209F8"/>
    <w:multiLevelType w:val="multilevel"/>
    <w:tmpl w:val="32FECB9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5">
    <w:nsid w:val="5B5E6523"/>
    <w:multiLevelType w:val="multilevel"/>
    <w:tmpl w:val="94B6B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D34930"/>
    <w:multiLevelType w:val="multilevel"/>
    <w:tmpl w:val="E03AA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2180C90"/>
    <w:multiLevelType w:val="multilevel"/>
    <w:tmpl w:val="46BC1612"/>
    <w:lvl w:ilvl="0">
      <w:start w:val="50"/>
      <w:numFmt w:val="lowerRoman"/>
      <w:lvlText w:val="%1,"/>
      <w:lvlJc w:val="left"/>
      <w:rPr>
        <w:rFonts w:ascii="Times New Roman" w:eastAsia="Times New Roman" w:hAnsi="Times New Roman" w:cs="Times New Roman"/>
        <w:b w:val="0"/>
        <w:bCs w:val="0"/>
        <w:i/>
        <w:iCs/>
        <w:smallCaps w:val="0"/>
        <w:strike w:val="0"/>
        <w:color w:val="000000"/>
        <w:spacing w:val="20"/>
        <w:w w:val="100"/>
        <w:position w:val="0"/>
        <w:sz w:val="28"/>
        <w:szCs w:val="2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38062B3"/>
    <w:multiLevelType w:val="multilevel"/>
    <w:tmpl w:val="8B56D6E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5757547"/>
    <w:multiLevelType w:val="multilevel"/>
    <w:tmpl w:val="D85A7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5AB2E3B"/>
    <w:multiLevelType w:val="multilevel"/>
    <w:tmpl w:val="9B9C4F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B463BAE"/>
    <w:multiLevelType w:val="multilevel"/>
    <w:tmpl w:val="9E40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955682"/>
    <w:multiLevelType w:val="multilevel"/>
    <w:tmpl w:val="E2AC7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0306FF"/>
    <w:multiLevelType w:val="multilevel"/>
    <w:tmpl w:val="3D46F6CC"/>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3D2117C"/>
    <w:multiLevelType w:val="multilevel"/>
    <w:tmpl w:val="D6A64EEE"/>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32200B"/>
    <w:multiLevelType w:val="multilevel"/>
    <w:tmpl w:val="F0D49A70"/>
    <w:lvl w:ilvl="0">
      <w:start w:val="50"/>
      <w:numFmt w:val="lowerRoman"/>
      <w:lvlText w:val="%1,"/>
      <w:lvlJc w:val="left"/>
      <w:rPr>
        <w:rFonts w:ascii="Times New Roman" w:eastAsia="Times New Roman" w:hAnsi="Times New Roman" w:cs="Times New Roman"/>
        <w:b w:val="0"/>
        <w:bCs w:val="0"/>
        <w:i/>
        <w:iCs/>
        <w:smallCaps w:val="0"/>
        <w:strike w:val="0"/>
        <w:color w:val="000000"/>
        <w:spacing w:val="20"/>
        <w:w w:val="100"/>
        <w:position w:val="0"/>
        <w:sz w:val="28"/>
        <w:szCs w:val="2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CEA7CD7"/>
    <w:multiLevelType w:val="multilevel"/>
    <w:tmpl w:val="4F76E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E25E84"/>
    <w:multiLevelType w:val="multilevel"/>
    <w:tmpl w:val="92C07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15"/>
  </w:num>
  <w:num w:numId="8">
    <w:abstractNumId w:val="108"/>
  </w:num>
  <w:num w:numId="9">
    <w:abstractNumId w:val="117"/>
  </w:num>
  <w:num w:numId="10">
    <w:abstractNumId w:val="125"/>
  </w:num>
  <w:num w:numId="11">
    <w:abstractNumId w:val="91"/>
  </w:num>
  <w:num w:numId="12">
    <w:abstractNumId w:val="112"/>
  </w:num>
  <w:num w:numId="13">
    <w:abstractNumId w:val="105"/>
  </w:num>
  <w:num w:numId="14">
    <w:abstractNumId w:val="66"/>
  </w:num>
  <w:num w:numId="15">
    <w:abstractNumId w:val="124"/>
  </w:num>
  <w:num w:numId="16">
    <w:abstractNumId w:val="98"/>
  </w:num>
  <w:num w:numId="17">
    <w:abstractNumId w:val="118"/>
  </w:num>
  <w:num w:numId="18">
    <w:abstractNumId w:val="113"/>
  </w:num>
  <w:num w:numId="19">
    <w:abstractNumId w:val="76"/>
  </w:num>
  <w:num w:numId="20">
    <w:abstractNumId w:val="123"/>
  </w:num>
  <w:num w:numId="21">
    <w:abstractNumId w:val="110"/>
  </w:num>
  <w:num w:numId="22">
    <w:abstractNumId w:val="109"/>
  </w:num>
  <w:num w:numId="23">
    <w:abstractNumId w:val="103"/>
  </w:num>
  <w:num w:numId="24">
    <w:abstractNumId w:val="101"/>
  </w:num>
  <w:num w:numId="25">
    <w:abstractNumId w:val="93"/>
  </w:num>
  <w:num w:numId="26">
    <w:abstractNumId w:val="97"/>
  </w:num>
  <w:num w:numId="27">
    <w:abstractNumId w:val="81"/>
  </w:num>
  <w:num w:numId="28">
    <w:abstractNumId w:val="122"/>
  </w:num>
  <w:num w:numId="29">
    <w:abstractNumId w:val="75"/>
  </w:num>
  <w:num w:numId="30">
    <w:abstractNumId w:val="74"/>
  </w:num>
  <w:num w:numId="31">
    <w:abstractNumId w:val="107"/>
  </w:num>
  <w:num w:numId="32">
    <w:abstractNumId w:val="83"/>
  </w:num>
  <w:num w:numId="33">
    <w:abstractNumId w:val="116"/>
  </w:num>
  <w:num w:numId="34">
    <w:abstractNumId w:val="127"/>
  </w:num>
  <w:num w:numId="35">
    <w:abstractNumId w:val="92"/>
  </w:num>
  <w:num w:numId="36">
    <w:abstractNumId w:val="126"/>
  </w:num>
  <w:num w:numId="37">
    <w:abstractNumId w:val="96"/>
  </w:num>
  <w:num w:numId="38">
    <w:abstractNumId w:val="121"/>
  </w:num>
  <w:num w:numId="39">
    <w:abstractNumId w:val="104"/>
  </w:num>
  <w:num w:numId="40">
    <w:abstractNumId w:val="99"/>
  </w:num>
  <w:num w:numId="41">
    <w:abstractNumId w:val="106"/>
  </w:num>
  <w:num w:numId="42">
    <w:abstractNumId w:val="94"/>
  </w:num>
  <w:num w:numId="43">
    <w:abstractNumId w:val="120"/>
  </w:num>
  <w:num w:numId="44">
    <w:abstractNumId w:val="111"/>
  </w:num>
  <w:num w:numId="45">
    <w:abstractNumId w:val="89"/>
  </w:num>
  <w:num w:numId="46">
    <w:abstractNumId w:val="102"/>
  </w:num>
  <w:num w:numId="47">
    <w:abstractNumId w:val="65"/>
  </w:num>
  <w:num w:numId="48">
    <w:abstractNumId w:val="90"/>
  </w:num>
  <w:num w:numId="49">
    <w:abstractNumId w:val="88"/>
  </w:num>
  <w:num w:numId="50">
    <w:abstractNumId w:val="1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57288-F084-443A-83A5-C8647104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3410</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2021-02-14T22:16:00Z</dcterms:created>
  <dcterms:modified xsi:type="dcterms:W3CDTF">2021-02-15T12:27:00Z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