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DF6745" w:rsidRPr="00B61FDD" w:rsidRDefault="00DF6745" w:rsidP="00DF6745">
      <w:pPr>
        <w:pStyle w:val="afb"/>
        <w:widowControl w:val="0"/>
        <w:spacing w:before="0" w:beforeAutospacing="0" w:after="0" w:afterAutospacing="0" w:line="271" w:lineRule="auto"/>
        <w:jc w:val="center"/>
        <w:rPr>
          <w:sz w:val="28"/>
          <w:szCs w:val="28"/>
          <w:lang w:val="uk-UA"/>
        </w:rPr>
      </w:pPr>
      <w:r w:rsidRPr="00B61FDD">
        <w:rPr>
          <w:sz w:val="28"/>
          <w:szCs w:val="28"/>
          <w:lang w:val="uk-UA"/>
        </w:rPr>
        <w:t>ДЕРЖАВНА УСТАНОВА</w:t>
      </w:r>
    </w:p>
    <w:p w:rsidR="00DF6745" w:rsidRPr="00B61FDD" w:rsidRDefault="00DF6745" w:rsidP="00DF6745">
      <w:pPr>
        <w:pStyle w:val="afb"/>
        <w:widowControl w:val="0"/>
        <w:spacing w:before="0" w:beforeAutospacing="0" w:after="0" w:afterAutospacing="0" w:line="271" w:lineRule="auto"/>
        <w:jc w:val="center"/>
        <w:rPr>
          <w:sz w:val="28"/>
          <w:szCs w:val="28"/>
          <w:lang w:val="uk-UA"/>
        </w:rPr>
      </w:pPr>
      <w:r w:rsidRPr="00B61FDD">
        <w:rPr>
          <w:sz w:val="28"/>
          <w:szCs w:val="28"/>
          <w:lang w:val="uk-UA"/>
        </w:rPr>
        <w:t>«ІНСТИТУТ ДЕРМАТОЛОГІЇ ТА ВЕНЕРОЛОГІЇ АМН УКРАЇНИ»</w:t>
      </w:r>
    </w:p>
    <w:p w:rsidR="00DF6745" w:rsidRDefault="00DF6745" w:rsidP="00DF6745">
      <w:pPr>
        <w:pStyle w:val="afb"/>
        <w:widowControl w:val="0"/>
        <w:spacing w:before="0" w:beforeAutospacing="0" w:after="0" w:afterAutospacing="0" w:line="271" w:lineRule="auto"/>
        <w:jc w:val="center"/>
        <w:rPr>
          <w:sz w:val="28"/>
          <w:szCs w:val="28"/>
          <w:lang w:val="uk-UA"/>
        </w:rPr>
      </w:pPr>
    </w:p>
    <w:p w:rsidR="00DF6745" w:rsidRDefault="00DF6745" w:rsidP="00DF6745">
      <w:pPr>
        <w:pStyle w:val="afb"/>
        <w:widowControl w:val="0"/>
        <w:spacing w:before="0" w:beforeAutospacing="0" w:after="0" w:afterAutospacing="0" w:line="271" w:lineRule="auto"/>
        <w:jc w:val="center"/>
        <w:rPr>
          <w:sz w:val="28"/>
          <w:szCs w:val="28"/>
          <w:lang w:val="uk-UA"/>
        </w:rPr>
      </w:pPr>
    </w:p>
    <w:p w:rsidR="00DF6745" w:rsidRDefault="00DF6745" w:rsidP="00DF6745">
      <w:pPr>
        <w:pStyle w:val="afb"/>
        <w:widowControl w:val="0"/>
        <w:spacing w:before="0" w:beforeAutospacing="0" w:after="0" w:afterAutospacing="0" w:line="271" w:lineRule="auto"/>
        <w:jc w:val="center"/>
        <w:rPr>
          <w:sz w:val="28"/>
          <w:szCs w:val="28"/>
          <w:lang w:val="uk-UA"/>
        </w:rPr>
      </w:pPr>
    </w:p>
    <w:p w:rsidR="00DF6745" w:rsidRDefault="00DF6745" w:rsidP="00DF6745">
      <w:pPr>
        <w:pStyle w:val="afb"/>
        <w:widowControl w:val="0"/>
        <w:spacing w:before="0" w:beforeAutospacing="0" w:after="0" w:afterAutospacing="0" w:line="271" w:lineRule="auto"/>
        <w:jc w:val="center"/>
        <w:rPr>
          <w:sz w:val="28"/>
          <w:szCs w:val="28"/>
          <w:lang w:val="uk-UA"/>
        </w:rPr>
      </w:pPr>
    </w:p>
    <w:p w:rsidR="00DF6745" w:rsidRPr="00B61FDD" w:rsidRDefault="00DF6745" w:rsidP="00DF6745">
      <w:pPr>
        <w:pStyle w:val="afb"/>
        <w:widowControl w:val="0"/>
        <w:spacing w:before="0" w:beforeAutospacing="0" w:after="0" w:afterAutospacing="0" w:line="271" w:lineRule="auto"/>
        <w:jc w:val="center"/>
        <w:rPr>
          <w:sz w:val="28"/>
          <w:szCs w:val="28"/>
          <w:lang w:val="uk-UA"/>
        </w:rPr>
      </w:pPr>
    </w:p>
    <w:p w:rsidR="00DF6745" w:rsidRDefault="00DF6745" w:rsidP="00DF6745">
      <w:pPr>
        <w:pStyle w:val="afb"/>
        <w:widowControl w:val="0"/>
        <w:spacing w:before="0" w:beforeAutospacing="0" w:after="0" w:afterAutospacing="0" w:line="271" w:lineRule="auto"/>
        <w:jc w:val="center"/>
        <w:rPr>
          <w:b/>
          <w:sz w:val="28"/>
          <w:szCs w:val="28"/>
          <w:lang w:val="uk-UA"/>
        </w:rPr>
      </w:pPr>
      <w:r w:rsidRPr="00B61FDD">
        <w:rPr>
          <w:b/>
          <w:sz w:val="28"/>
          <w:szCs w:val="28"/>
          <w:lang w:val="uk-UA"/>
        </w:rPr>
        <w:t>СЕНЧУК   ЛАРИСА   ОЛЕКСІЇВНА</w:t>
      </w:r>
    </w:p>
    <w:p w:rsidR="00DF6745" w:rsidRDefault="00DF6745" w:rsidP="00DF6745">
      <w:pPr>
        <w:pStyle w:val="afb"/>
        <w:widowControl w:val="0"/>
        <w:spacing w:before="0" w:beforeAutospacing="0" w:after="0" w:afterAutospacing="0" w:line="271" w:lineRule="auto"/>
        <w:jc w:val="center"/>
        <w:rPr>
          <w:b/>
          <w:sz w:val="28"/>
          <w:szCs w:val="28"/>
          <w:lang w:val="uk-UA"/>
        </w:rPr>
      </w:pPr>
    </w:p>
    <w:p w:rsidR="00DF6745" w:rsidRPr="00B61FDD" w:rsidRDefault="00DF6745" w:rsidP="00DF6745">
      <w:pPr>
        <w:pStyle w:val="afb"/>
        <w:widowControl w:val="0"/>
        <w:spacing w:before="0" w:beforeAutospacing="0" w:after="0" w:afterAutospacing="0" w:line="271" w:lineRule="auto"/>
        <w:jc w:val="center"/>
        <w:rPr>
          <w:b/>
          <w:sz w:val="28"/>
          <w:szCs w:val="28"/>
          <w:lang w:val="uk-UA"/>
        </w:rPr>
      </w:pPr>
    </w:p>
    <w:p w:rsidR="00DF6745" w:rsidRPr="00B61FDD" w:rsidRDefault="00DF6745" w:rsidP="00DF6745">
      <w:pPr>
        <w:pStyle w:val="11"/>
        <w:widowControl w:val="0"/>
        <w:spacing w:line="271" w:lineRule="auto"/>
        <w:jc w:val="right"/>
        <w:rPr>
          <w:b/>
          <w:szCs w:val="28"/>
        </w:rPr>
      </w:pPr>
      <w:r w:rsidRPr="00B61FDD">
        <w:rPr>
          <w:b/>
          <w:szCs w:val="28"/>
        </w:rPr>
        <w:t>УДК: 616</w:t>
      </w:r>
      <w:r>
        <w:rPr>
          <w:b/>
          <w:szCs w:val="28"/>
        </w:rPr>
        <w:t>–</w:t>
      </w:r>
      <w:r w:rsidRPr="00B61FDD">
        <w:rPr>
          <w:b/>
          <w:szCs w:val="28"/>
        </w:rPr>
        <w:t>08 + 579.882.+ 577.115+ 616.36.</w:t>
      </w:r>
    </w:p>
    <w:p w:rsidR="00DF6745" w:rsidRPr="00B61FDD" w:rsidRDefault="00DF6745" w:rsidP="00DF6745">
      <w:pPr>
        <w:widowControl w:val="0"/>
        <w:spacing w:line="271" w:lineRule="auto"/>
        <w:rPr>
          <w:sz w:val="28"/>
          <w:szCs w:val="28"/>
          <w:lang w:val="uk-UA"/>
        </w:rPr>
      </w:pPr>
    </w:p>
    <w:p w:rsidR="00DF6745" w:rsidRPr="00B61FDD" w:rsidRDefault="00DF6745" w:rsidP="00DF6745">
      <w:pPr>
        <w:widowControl w:val="0"/>
        <w:spacing w:line="271" w:lineRule="auto"/>
        <w:rPr>
          <w:sz w:val="28"/>
          <w:szCs w:val="28"/>
          <w:lang w:val="uk-UA"/>
        </w:rPr>
      </w:pPr>
    </w:p>
    <w:p w:rsidR="00DF6745" w:rsidRPr="00B61FDD" w:rsidRDefault="00DF6745" w:rsidP="00DF6745">
      <w:pPr>
        <w:widowControl w:val="0"/>
        <w:spacing w:line="271" w:lineRule="auto"/>
        <w:rPr>
          <w:sz w:val="28"/>
          <w:szCs w:val="28"/>
          <w:lang w:val="uk-UA"/>
        </w:rPr>
      </w:pPr>
    </w:p>
    <w:p w:rsidR="00DF6745" w:rsidRPr="00B61FDD" w:rsidRDefault="00DF6745" w:rsidP="00DF6745">
      <w:pPr>
        <w:pStyle w:val="aa"/>
        <w:widowControl w:val="0"/>
        <w:spacing w:after="0" w:line="271" w:lineRule="auto"/>
        <w:rPr>
          <w:b/>
          <w:szCs w:val="28"/>
          <w:lang w:val="uk-UA"/>
        </w:rPr>
      </w:pPr>
    </w:p>
    <w:p w:rsidR="00DF6745" w:rsidRPr="00B61FDD" w:rsidRDefault="00DF6745" w:rsidP="00DF6745">
      <w:pPr>
        <w:pStyle w:val="aa"/>
        <w:widowControl w:val="0"/>
        <w:spacing w:after="0" w:line="271" w:lineRule="auto"/>
        <w:rPr>
          <w:b/>
          <w:szCs w:val="28"/>
          <w:lang w:val="uk-UA"/>
        </w:rPr>
      </w:pPr>
    </w:p>
    <w:p w:rsidR="00DF6745" w:rsidRPr="00B61FDD" w:rsidRDefault="00DF6745" w:rsidP="00DF6745">
      <w:pPr>
        <w:pStyle w:val="aa"/>
        <w:widowControl w:val="0"/>
        <w:spacing w:after="0" w:line="271" w:lineRule="auto"/>
        <w:jc w:val="center"/>
        <w:rPr>
          <w:b/>
          <w:szCs w:val="28"/>
          <w:lang w:val="uk-UA"/>
        </w:rPr>
      </w:pPr>
      <w:r w:rsidRPr="00B61FDD">
        <w:rPr>
          <w:b/>
          <w:szCs w:val="28"/>
          <w:lang w:val="uk-UA"/>
        </w:rPr>
        <w:t>КОМПЛЕКСНЕ ЛІКУВАННЯ ХРОНІЧНОГО СЕЧОСТАТЕВОГО ХЛАМІДІОЗУ З УРАХУВАННЯМ ПОРУШЕНЬ МЕТАЛ-МЕТАЛОФЕРМЕНТНИХ СИСТЕМ ТА ФУНКЦІОНАЛЬНОГО СТАНУ ПЕЧІНКИ</w:t>
      </w:r>
    </w:p>
    <w:p w:rsidR="00DF6745" w:rsidRPr="00B61FDD" w:rsidRDefault="00DF6745" w:rsidP="00DF6745">
      <w:pPr>
        <w:pStyle w:val="aa"/>
        <w:widowControl w:val="0"/>
        <w:spacing w:after="0" w:line="271" w:lineRule="auto"/>
        <w:rPr>
          <w:szCs w:val="28"/>
          <w:lang w:val="uk-UA"/>
        </w:rPr>
      </w:pPr>
    </w:p>
    <w:p w:rsidR="00DF6745" w:rsidRPr="00B61FDD" w:rsidRDefault="00DF6745" w:rsidP="00DF6745">
      <w:pPr>
        <w:pStyle w:val="aa"/>
        <w:widowControl w:val="0"/>
        <w:spacing w:after="0" w:line="271" w:lineRule="auto"/>
        <w:rPr>
          <w:szCs w:val="28"/>
          <w:lang w:val="uk-UA"/>
        </w:rPr>
      </w:pPr>
    </w:p>
    <w:p w:rsidR="00DF6745" w:rsidRPr="00B61FDD" w:rsidRDefault="00DF6745" w:rsidP="00DF6745">
      <w:pPr>
        <w:pStyle w:val="aa"/>
        <w:widowControl w:val="0"/>
        <w:spacing w:after="0" w:line="271" w:lineRule="auto"/>
        <w:jc w:val="center"/>
        <w:rPr>
          <w:szCs w:val="28"/>
          <w:lang w:val="uk-UA"/>
        </w:rPr>
      </w:pPr>
      <w:r w:rsidRPr="00B61FDD">
        <w:rPr>
          <w:szCs w:val="28"/>
          <w:lang w:val="uk-UA"/>
        </w:rPr>
        <w:t>14.01.20 – шкірні та венеричні хвороби</w:t>
      </w:r>
    </w:p>
    <w:p w:rsidR="00DF6745" w:rsidRPr="00B61FDD" w:rsidRDefault="00DF6745" w:rsidP="00DF6745">
      <w:pPr>
        <w:pStyle w:val="aa"/>
        <w:widowControl w:val="0"/>
        <w:spacing w:after="0" w:line="271" w:lineRule="auto"/>
        <w:rPr>
          <w:szCs w:val="28"/>
          <w:lang w:val="uk-UA"/>
        </w:rPr>
      </w:pPr>
    </w:p>
    <w:p w:rsidR="00DF6745" w:rsidRPr="00B61FDD" w:rsidRDefault="00DF6745" w:rsidP="00DF6745">
      <w:pPr>
        <w:widowControl w:val="0"/>
        <w:spacing w:line="271" w:lineRule="auto"/>
        <w:jc w:val="center"/>
        <w:rPr>
          <w:b/>
          <w:sz w:val="28"/>
          <w:szCs w:val="28"/>
          <w:lang w:val="uk-UA"/>
        </w:rPr>
      </w:pPr>
    </w:p>
    <w:p w:rsidR="00DF6745" w:rsidRPr="00B61FDD" w:rsidRDefault="00DF6745" w:rsidP="00DF6745">
      <w:pPr>
        <w:widowControl w:val="0"/>
        <w:spacing w:line="271" w:lineRule="auto"/>
        <w:jc w:val="center"/>
        <w:rPr>
          <w:b/>
          <w:sz w:val="28"/>
          <w:szCs w:val="28"/>
          <w:lang w:val="uk-UA"/>
        </w:rPr>
      </w:pPr>
    </w:p>
    <w:p w:rsidR="00DF6745" w:rsidRPr="00B61FDD" w:rsidRDefault="00DF6745" w:rsidP="00DF6745">
      <w:pPr>
        <w:widowControl w:val="0"/>
        <w:spacing w:line="271" w:lineRule="auto"/>
        <w:jc w:val="center"/>
        <w:rPr>
          <w:b/>
          <w:sz w:val="28"/>
          <w:szCs w:val="28"/>
          <w:lang w:val="uk-UA"/>
        </w:rPr>
      </w:pPr>
    </w:p>
    <w:p w:rsidR="00DF6745" w:rsidRPr="00B61FDD" w:rsidRDefault="00DF6745" w:rsidP="00DF6745">
      <w:pPr>
        <w:widowControl w:val="0"/>
        <w:spacing w:line="271" w:lineRule="auto"/>
        <w:jc w:val="center"/>
        <w:rPr>
          <w:b/>
          <w:sz w:val="28"/>
          <w:szCs w:val="28"/>
          <w:lang w:val="uk-UA"/>
        </w:rPr>
      </w:pPr>
      <w:r w:rsidRPr="00B61FDD">
        <w:rPr>
          <w:b/>
          <w:sz w:val="28"/>
          <w:szCs w:val="28"/>
          <w:lang w:val="uk-UA"/>
        </w:rPr>
        <w:t>Автореферат</w:t>
      </w:r>
    </w:p>
    <w:p w:rsidR="00DF6745" w:rsidRPr="00B61FDD" w:rsidRDefault="00DF6745" w:rsidP="00DF6745">
      <w:pPr>
        <w:widowControl w:val="0"/>
        <w:spacing w:line="271" w:lineRule="auto"/>
        <w:jc w:val="center"/>
        <w:rPr>
          <w:sz w:val="28"/>
          <w:szCs w:val="28"/>
          <w:lang w:val="uk-UA"/>
        </w:rPr>
      </w:pPr>
      <w:r w:rsidRPr="00B61FDD">
        <w:rPr>
          <w:sz w:val="28"/>
          <w:szCs w:val="28"/>
          <w:lang w:val="uk-UA"/>
        </w:rPr>
        <w:lastRenderedPageBreak/>
        <w:t>дисертації на здобуття наукового ступеня</w:t>
      </w:r>
    </w:p>
    <w:p w:rsidR="00DF6745" w:rsidRPr="00B61FDD" w:rsidRDefault="00DF6745" w:rsidP="00DF6745">
      <w:pPr>
        <w:widowControl w:val="0"/>
        <w:spacing w:line="271" w:lineRule="auto"/>
        <w:jc w:val="center"/>
        <w:rPr>
          <w:sz w:val="28"/>
          <w:szCs w:val="28"/>
          <w:lang w:val="uk-UA"/>
        </w:rPr>
      </w:pPr>
      <w:r w:rsidRPr="00B61FDD">
        <w:rPr>
          <w:sz w:val="28"/>
          <w:szCs w:val="28"/>
          <w:lang w:val="uk-UA"/>
        </w:rPr>
        <w:t>кандидата медичних наук</w:t>
      </w:r>
    </w:p>
    <w:p w:rsidR="00DF6745" w:rsidRPr="00B61FDD" w:rsidRDefault="00DF6745" w:rsidP="00DF6745">
      <w:pPr>
        <w:widowControl w:val="0"/>
        <w:spacing w:line="271" w:lineRule="auto"/>
        <w:jc w:val="both"/>
        <w:rPr>
          <w:i/>
          <w:sz w:val="28"/>
          <w:szCs w:val="28"/>
          <w:lang w:val="uk-UA"/>
        </w:rPr>
      </w:pPr>
    </w:p>
    <w:p w:rsidR="00DF6745" w:rsidRPr="00B61FDD" w:rsidRDefault="00DF6745" w:rsidP="00DF6745">
      <w:pPr>
        <w:widowControl w:val="0"/>
        <w:spacing w:line="271" w:lineRule="auto"/>
        <w:jc w:val="both"/>
        <w:rPr>
          <w:sz w:val="28"/>
          <w:szCs w:val="28"/>
          <w:lang w:val="uk-UA"/>
        </w:rPr>
      </w:pPr>
    </w:p>
    <w:p w:rsidR="00DF6745" w:rsidRPr="00B61FDD" w:rsidRDefault="00DF6745" w:rsidP="00DF6745">
      <w:pPr>
        <w:widowControl w:val="0"/>
        <w:spacing w:line="271" w:lineRule="auto"/>
        <w:jc w:val="both"/>
        <w:rPr>
          <w:sz w:val="28"/>
          <w:szCs w:val="28"/>
          <w:lang w:val="uk-UA"/>
        </w:rPr>
      </w:pPr>
    </w:p>
    <w:p w:rsidR="00DF6745" w:rsidRPr="00B61FDD" w:rsidRDefault="00DF6745" w:rsidP="00DF6745">
      <w:pPr>
        <w:widowControl w:val="0"/>
        <w:spacing w:line="271" w:lineRule="auto"/>
        <w:rPr>
          <w:sz w:val="28"/>
          <w:szCs w:val="28"/>
          <w:lang w:val="uk-UA"/>
        </w:rPr>
      </w:pPr>
    </w:p>
    <w:p w:rsidR="00DF6745" w:rsidRPr="00B61FDD" w:rsidRDefault="00DF6745" w:rsidP="00DF6745">
      <w:pPr>
        <w:widowControl w:val="0"/>
        <w:spacing w:line="271" w:lineRule="auto"/>
        <w:jc w:val="center"/>
        <w:rPr>
          <w:sz w:val="28"/>
          <w:szCs w:val="28"/>
          <w:lang w:val="uk-UA"/>
        </w:rPr>
      </w:pPr>
    </w:p>
    <w:p w:rsidR="00DF6745" w:rsidRPr="00B61FDD" w:rsidRDefault="00DF6745" w:rsidP="00DF6745">
      <w:pPr>
        <w:widowControl w:val="0"/>
        <w:spacing w:line="271" w:lineRule="auto"/>
        <w:jc w:val="center"/>
        <w:rPr>
          <w:sz w:val="28"/>
          <w:szCs w:val="28"/>
          <w:lang w:val="uk-UA"/>
        </w:rPr>
      </w:pPr>
    </w:p>
    <w:p w:rsidR="00DF6745" w:rsidRPr="00B61FDD" w:rsidRDefault="00DF6745" w:rsidP="00DF6745">
      <w:pPr>
        <w:widowControl w:val="0"/>
        <w:spacing w:line="271" w:lineRule="auto"/>
        <w:jc w:val="center"/>
        <w:rPr>
          <w:sz w:val="28"/>
          <w:szCs w:val="28"/>
          <w:lang w:val="uk-UA"/>
        </w:rPr>
      </w:pPr>
    </w:p>
    <w:p w:rsidR="00DF6745" w:rsidRPr="00B61FDD" w:rsidRDefault="00DF6745" w:rsidP="00DF6745">
      <w:pPr>
        <w:widowControl w:val="0"/>
        <w:spacing w:line="271" w:lineRule="auto"/>
        <w:jc w:val="center"/>
        <w:rPr>
          <w:sz w:val="28"/>
          <w:szCs w:val="28"/>
          <w:lang w:val="uk-UA"/>
        </w:rPr>
      </w:pPr>
    </w:p>
    <w:p w:rsidR="00DF6745" w:rsidRPr="00B61FDD" w:rsidRDefault="00DF6745" w:rsidP="00DF6745">
      <w:pPr>
        <w:pStyle w:val="aa"/>
        <w:widowControl w:val="0"/>
        <w:spacing w:after="0" w:line="271" w:lineRule="auto"/>
        <w:rPr>
          <w:b/>
          <w:szCs w:val="28"/>
          <w:lang w:val="uk-UA"/>
        </w:rPr>
      </w:pPr>
    </w:p>
    <w:p w:rsidR="00DF6745" w:rsidRPr="00B61FDD" w:rsidRDefault="00DF6745" w:rsidP="00DF6745">
      <w:pPr>
        <w:pStyle w:val="aa"/>
        <w:widowControl w:val="0"/>
        <w:spacing w:after="0" w:line="271" w:lineRule="auto"/>
        <w:jc w:val="center"/>
        <w:rPr>
          <w:szCs w:val="28"/>
          <w:lang w:val="uk-UA"/>
        </w:rPr>
      </w:pPr>
      <w:r w:rsidRPr="00B61FDD">
        <w:rPr>
          <w:szCs w:val="28"/>
          <w:lang w:val="uk-UA"/>
        </w:rPr>
        <w:t>Харків – 2009</w:t>
      </w:r>
    </w:p>
    <w:p w:rsidR="00DF6745" w:rsidRPr="00B61FDD" w:rsidRDefault="00DF6745" w:rsidP="00DF6745">
      <w:pPr>
        <w:pStyle w:val="afb"/>
        <w:widowControl w:val="0"/>
        <w:spacing w:before="0" w:beforeAutospacing="0" w:after="0" w:afterAutospacing="0" w:line="271" w:lineRule="auto"/>
        <w:ind w:firstLine="708"/>
        <w:rPr>
          <w:sz w:val="28"/>
          <w:szCs w:val="28"/>
          <w:lang w:val="uk-UA"/>
        </w:rPr>
      </w:pPr>
      <w:r w:rsidRPr="00B61FDD">
        <w:rPr>
          <w:sz w:val="28"/>
          <w:szCs w:val="28"/>
          <w:lang w:val="uk-UA"/>
        </w:rPr>
        <w:t>Дисертацією є рукопис</w:t>
      </w:r>
      <w:r>
        <w:rPr>
          <w:sz w:val="28"/>
          <w:szCs w:val="28"/>
          <w:lang w:val="uk-UA"/>
        </w:rPr>
        <w:t>.</w:t>
      </w:r>
    </w:p>
    <w:p w:rsidR="00DF6745" w:rsidRDefault="00DF6745" w:rsidP="00DF6745">
      <w:pPr>
        <w:pStyle w:val="afb"/>
        <w:widowControl w:val="0"/>
        <w:spacing w:before="0" w:beforeAutospacing="0" w:after="0" w:afterAutospacing="0" w:line="271" w:lineRule="auto"/>
        <w:ind w:firstLine="708"/>
        <w:rPr>
          <w:sz w:val="28"/>
          <w:szCs w:val="28"/>
          <w:lang w:val="uk-UA"/>
        </w:rPr>
      </w:pPr>
      <w:r w:rsidRPr="00B61FDD">
        <w:rPr>
          <w:sz w:val="28"/>
          <w:szCs w:val="28"/>
          <w:lang w:val="uk-UA"/>
        </w:rPr>
        <w:t>Робота виконана в Івано-Франківському національному медичному університеті МОЗ України</w:t>
      </w:r>
      <w:r>
        <w:rPr>
          <w:sz w:val="28"/>
          <w:szCs w:val="28"/>
          <w:lang w:val="uk-UA"/>
        </w:rPr>
        <w:t>.</w:t>
      </w:r>
    </w:p>
    <w:p w:rsidR="00DF6745" w:rsidRPr="00B61FDD" w:rsidRDefault="00DF6745" w:rsidP="00DF6745">
      <w:pPr>
        <w:pStyle w:val="afb"/>
        <w:widowControl w:val="0"/>
        <w:spacing w:before="0" w:beforeAutospacing="0" w:after="0" w:afterAutospacing="0" w:line="271" w:lineRule="auto"/>
        <w:ind w:firstLine="708"/>
        <w:rPr>
          <w:sz w:val="28"/>
          <w:szCs w:val="28"/>
          <w:lang w:val="uk-UA"/>
        </w:rPr>
      </w:pPr>
    </w:p>
    <w:p w:rsidR="00DF6745" w:rsidRPr="00B61FDD" w:rsidRDefault="00DF6745" w:rsidP="00DF6745">
      <w:pPr>
        <w:pStyle w:val="afb"/>
        <w:widowControl w:val="0"/>
        <w:spacing w:before="0" w:beforeAutospacing="0" w:after="0" w:afterAutospacing="0" w:line="271" w:lineRule="auto"/>
        <w:jc w:val="both"/>
        <w:rPr>
          <w:sz w:val="28"/>
          <w:szCs w:val="28"/>
          <w:lang w:val="uk-UA"/>
        </w:rPr>
      </w:pPr>
      <w:r w:rsidRPr="00B61FDD">
        <w:rPr>
          <w:b/>
          <w:sz w:val="28"/>
          <w:szCs w:val="28"/>
          <w:lang w:val="uk-UA"/>
        </w:rPr>
        <w:t>Науковий керівник</w:t>
      </w:r>
      <w:r w:rsidRPr="00B61FDD">
        <w:rPr>
          <w:b/>
          <w:sz w:val="28"/>
          <w:szCs w:val="28"/>
        </w:rPr>
        <w:t>:</w:t>
      </w:r>
      <w:r w:rsidRPr="00B61FDD">
        <w:rPr>
          <w:b/>
          <w:sz w:val="28"/>
          <w:szCs w:val="28"/>
          <w:lang w:val="uk-UA"/>
        </w:rPr>
        <w:t xml:space="preserve">   </w:t>
      </w:r>
      <w:r w:rsidRPr="00B61FDD">
        <w:rPr>
          <w:sz w:val="28"/>
          <w:szCs w:val="28"/>
          <w:lang w:val="uk-UA"/>
        </w:rPr>
        <w:t>доктор медичних наук, професор</w:t>
      </w:r>
    </w:p>
    <w:p w:rsidR="00DF6745" w:rsidRPr="00B61FDD" w:rsidRDefault="00DF6745" w:rsidP="00DF6745">
      <w:pPr>
        <w:pStyle w:val="afb"/>
        <w:widowControl w:val="0"/>
        <w:spacing w:before="0" w:beforeAutospacing="0" w:after="0" w:afterAutospacing="0" w:line="271" w:lineRule="auto"/>
        <w:ind w:left="2124" w:firstLine="708"/>
        <w:jc w:val="both"/>
        <w:rPr>
          <w:b/>
          <w:sz w:val="28"/>
          <w:szCs w:val="28"/>
          <w:lang w:val="uk-UA"/>
        </w:rPr>
      </w:pPr>
      <w:r w:rsidRPr="00B61FDD">
        <w:rPr>
          <w:b/>
          <w:sz w:val="28"/>
          <w:szCs w:val="28"/>
          <w:lang w:val="uk-UA"/>
        </w:rPr>
        <w:t>Буянова Олександра Василівна,</w:t>
      </w:r>
    </w:p>
    <w:p w:rsidR="00DF6745" w:rsidRPr="00B61FDD" w:rsidRDefault="00DF6745" w:rsidP="00DF6745">
      <w:pPr>
        <w:pStyle w:val="afb"/>
        <w:widowControl w:val="0"/>
        <w:spacing w:before="0" w:beforeAutospacing="0" w:after="0" w:afterAutospacing="0" w:line="271" w:lineRule="auto"/>
        <w:ind w:left="2124" w:firstLine="708"/>
        <w:jc w:val="both"/>
        <w:rPr>
          <w:sz w:val="28"/>
          <w:szCs w:val="28"/>
          <w:lang w:val="uk-UA"/>
        </w:rPr>
      </w:pPr>
      <w:r w:rsidRPr="00B61FDD">
        <w:rPr>
          <w:sz w:val="28"/>
          <w:szCs w:val="28"/>
          <w:lang w:val="uk-UA"/>
        </w:rPr>
        <w:t xml:space="preserve">Івано-Франківський національний </w:t>
      </w:r>
    </w:p>
    <w:p w:rsidR="00DF6745" w:rsidRPr="00B61FDD" w:rsidRDefault="00DF6745" w:rsidP="00DF6745">
      <w:pPr>
        <w:pStyle w:val="afb"/>
        <w:widowControl w:val="0"/>
        <w:spacing w:before="0" w:beforeAutospacing="0" w:after="0" w:afterAutospacing="0" w:line="271" w:lineRule="auto"/>
        <w:ind w:left="2124" w:firstLine="708"/>
        <w:jc w:val="both"/>
        <w:rPr>
          <w:sz w:val="28"/>
          <w:szCs w:val="28"/>
          <w:lang w:val="uk-UA"/>
        </w:rPr>
      </w:pPr>
      <w:r w:rsidRPr="00B61FDD">
        <w:rPr>
          <w:sz w:val="28"/>
          <w:szCs w:val="28"/>
          <w:lang w:val="uk-UA"/>
        </w:rPr>
        <w:t xml:space="preserve">медичний університет МОЗ України, </w:t>
      </w:r>
    </w:p>
    <w:p w:rsidR="00DF6745" w:rsidRPr="00B61FDD" w:rsidRDefault="00DF6745" w:rsidP="00DF6745">
      <w:pPr>
        <w:pStyle w:val="afb"/>
        <w:widowControl w:val="0"/>
        <w:spacing w:before="0" w:beforeAutospacing="0" w:after="0" w:afterAutospacing="0" w:line="271" w:lineRule="auto"/>
        <w:ind w:left="2124" w:firstLine="708"/>
        <w:jc w:val="both"/>
        <w:rPr>
          <w:b/>
          <w:sz w:val="28"/>
          <w:szCs w:val="28"/>
          <w:lang w:val="uk-UA"/>
        </w:rPr>
      </w:pPr>
      <w:r w:rsidRPr="00B61FDD">
        <w:rPr>
          <w:sz w:val="28"/>
          <w:szCs w:val="28"/>
          <w:lang w:val="uk-UA"/>
        </w:rPr>
        <w:t>завідувач кафедри шкір</w:t>
      </w:r>
      <w:r>
        <w:rPr>
          <w:sz w:val="28"/>
          <w:szCs w:val="28"/>
          <w:lang w:val="uk-UA"/>
        </w:rPr>
        <w:t>них</w:t>
      </w:r>
      <w:r w:rsidRPr="00B61FDD">
        <w:rPr>
          <w:sz w:val="28"/>
          <w:szCs w:val="28"/>
          <w:lang w:val="uk-UA"/>
        </w:rPr>
        <w:t xml:space="preserve"> та венеричних хвороб</w:t>
      </w:r>
    </w:p>
    <w:p w:rsidR="00DF6745" w:rsidRPr="00B61FDD" w:rsidRDefault="00DF6745" w:rsidP="00DF6745">
      <w:pPr>
        <w:pStyle w:val="afb"/>
        <w:widowControl w:val="0"/>
        <w:spacing w:before="0" w:beforeAutospacing="0" w:after="0" w:afterAutospacing="0" w:line="271" w:lineRule="auto"/>
        <w:rPr>
          <w:b/>
          <w:sz w:val="28"/>
          <w:szCs w:val="28"/>
          <w:lang w:val="uk-UA"/>
        </w:rPr>
      </w:pPr>
    </w:p>
    <w:p w:rsidR="00DF6745" w:rsidRPr="00B61FDD" w:rsidRDefault="00DF6745" w:rsidP="00DF6745">
      <w:pPr>
        <w:pStyle w:val="afb"/>
        <w:widowControl w:val="0"/>
        <w:spacing w:before="0" w:beforeAutospacing="0" w:after="0" w:afterAutospacing="0" w:line="271" w:lineRule="auto"/>
        <w:rPr>
          <w:sz w:val="28"/>
          <w:szCs w:val="28"/>
          <w:lang w:val="uk-UA"/>
        </w:rPr>
      </w:pPr>
      <w:r w:rsidRPr="00B61FDD">
        <w:rPr>
          <w:b/>
          <w:sz w:val="28"/>
          <w:szCs w:val="28"/>
          <w:lang w:val="uk-UA"/>
        </w:rPr>
        <w:t>Офіційні опоненти</w:t>
      </w:r>
      <w:r w:rsidRPr="00B61FDD">
        <w:rPr>
          <w:b/>
          <w:sz w:val="28"/>
          <w:szCs w:val="28"/>
        </w:rPr>
        <w:t>:</w:t>
      </w:r>
      <w:r w:rsidRPr="00B61FDD">
        <w:rPr>
          <w:b/>
          <w:sz w:val="28"/>
          <w:szCs w:val="28"/>
          <w:lang w:val="uk-UA"/>
        </w:rPr>
        <w:t xml:space="preserve">     </w:t>
      </w:r>
      <w:r w:rsidRPr="00B61FDD">
        <w:rPr>
          <w:sz w:val="28"/>
          <w:szCs w:val="28"/>
          <w:lang w:val="uk-UA"/>
        </w:rPr>
        <w:t>доктор медичних наук, професор</w:t>
      </w:r>
    </w:p>
    <w:p w:rsidR="00DF6745" w:rsidRPr="00B61FDD" w:rsidRDefault="00DF6745" w:rsidP="00DF6745">
      <w:pPr>
        <w:pStyle w:val="afb"/>
        <w:widowControl w:val="0"/>
        <w:spacing w:before="0" w:beforeAutospacing="0" w:after="0" w:afterAutospacing="0" w:line="271" w:lineRule="auto"/>
        <w:ind w:left="2124" w:firstLine="708"/>
        <w:rPr>
          <w:b/>
          <w:sz w:val="28"/>
          <w:szCs w:val="28"/>
          <w:lang w:val="uk-UA"/>
        </w:rPr>
      </w:pPr>
      <w:r w:rsidRPr="00B61FDD">
        <w:rPr>
          <w:b/>
          <w:sz w:val="28"/>
          <w:szCs w:val="28"/>
          <w:lang w:val="uk-UA"/>
        </w:rPr>
        <w:t>Бочаров Василь Андрійович,</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Запорізький державний медичний університет</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 xml:space="preserve">МОЗ України, </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 xml:space="preserve">завідувач кафедри дерматовенерології з курсом </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lastRenderedPageBreak/>
        <w:t>косметології ФПО</w:t>
      </w:r>
      <w:r w:rsidRPr="00B61FDD">
        <w:rPr>
          <w:sz w:val="28"/>
          <w:szCs w:val="28"/>
        </w:rPr>
        <w:t>;</w:t>
      </w:r>
    </w:p>
    <w:p w:rsidR="00DF6745" w:rsidRPr="00B61FDD" w:rsidRDefault="00DF6745" w:rsidP="00DF6745">
      <w:pPr>
        <w:pStyle w:val="afb"/>
        <w:widowControl w:val="0"/>
        <w:tabs>
          <w:tab w:val="left" w:pos="2790"/>
        </w:tabs>
        <w:spacing w:before="0" w:beforeAutospacing="0" w:after="0" w:afterAutospacing="0" w:line="271" w:lineRule="auto"/>
        <w:rPr>
          <w:sz w:val="28"/>
          <w:szCs w:val="28"/>
          <w:lang w:val="uk-UA"/>
        </w:rPr>
      </w:pP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кандидат медичних наук, доцент</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b/>
          <w:sz w:val="28"/>
          <w:szCs w:val="28"/>
          <w:lang w:val="uk-UA"/>
        </w:rPr>
        <w:t>Савоськіна Вікторія Олександрівна,</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Харківська медична академія</w:t>
      </w:r>
    </w:p>
    <w:p w:rsidR="00DF6745" w:rsidRPr="00B61FDD" w:rsidRDefault="00DF6745" w:rsidP="00DF6745">
      <w:pPr>
        <w:pStyle w:val="afb"/>
        <w:widowControl w:val="0"/>
        <w:spacing w:before="0" w:beforeAutospacing="0" w:after="0" w:afterAutospacing="0" w:line="271" w:lineRule="auto"/>
        <w:ind w:left="2124" w:firstLine="708"/>
        <w:rPr>
          <w:sz w:val="28"/>
          <w:szCs w:val="28"/>
          <w:lang w:val="uk-UA"/>
        </w:rPr>
      </w:pPr>
      <w:r w:rsidRPr="00B61FDD">
        <w:rPr>
          <w:sz w:val="28"/>
          <w:szCs w:val="28"/>
          <w:lang w:val="uk-UA"/>
        </w:rPr>
        <w:t>післядипломної освіти МОЗ України,</w:t>
      </w:r>
    </w:p>
    <w:p w:rsidR="00DF6745" w:rsidRPr="00B61FDD" w:rsidRDefault="00DF6745" w:rsidP="00DF6745">
      <w:pPr>
        <w:pStyle w:val="afb"/>
        <w:widowControl w:val="0"/>
        <w:spacing w:before="0" w:beforeAutospacing="0" w:after="0" w:afterAutospacing="0" w:line="271" w:lineRule="auto"/>
        <w:ind w:left="2124" w:firstLine="708"/>
        <w:jc w:val="both"/>
        <w:rPr>
          <w:sz w:val="28"/>
          <w:szCs w:val="28"/>
          <w:lang w:val="uk-UA"/>
        </w:rPr>
      </w:pPr>
      <w:r w:rsidRPr="00B61FDD">
        <w:rPr>
          <w:sz w:val="28"/>
          <w:szCs w:val="28"/>
          <w:lang w:val="uk-UA"/>
        </w:rPr>
        <w:t>доцент кафедри дерматовенерології</w:t>
      </w:r>
    </w:p>
    <w:p w:rsidR="00DF6745" w:rsidRPr="00B61FDD" w:rsidRDefault="00DF6745" w:rsidP="00DF6745">
      <w:pPr>
        <w:pStyle w:val="afb"/>
        <w:widowControl w:val="0"/>
        <w:spacing w:before="0" w:beforeAutospacing="0" w:after="0" w:afterAutospacing="0" w:line="271" w:lineRule="auto"/>
        <w:rPr>
          <w:sz w:val="28"/>
          <w:szCs w:val="28"/>
          <w:lang w:val="uk-UA"/>
        </w:rPr>
      </w:pPr>
    </w:p>
    <w:p w:rsidR="00DF6745" w:rsidRPr="00B61FDD" w:rsidRDefault="00DF6745" w:rsidP="00DF6745">
      <w:pPr>
        <w:pStyle w:val="afb"/>
        <w:widowControl w:val="0"/>
        <w:spacing w:before="0" w:beforeAutospacing="0" w:after="0" w:afterAutospacing="0" w:line="271" w:lineRule="auto"/>
        <w:ind w:firstLine="709"/>
        <w:jc w:val="both"/>
        <w:rPr>
          <w:sz w:val="28"/>
          <w:szCs w:val="28"/>
          <w:lang w:val="uk-UA"/>
        </w:rPr>
      </w:pPr>
      <w:r w:rsidRPr="00B61FDD">
        <w:rPr>
          <w:sz w:val="28"/>
          <w:szCs w:val="28"/>
          <w:lang w:val="uk-UA"/>
        </w:rPr>
        <w:t>Захист відбудеться «</w:t>
      </w:r>
      <w:r w:rsidRPr="009A5D3A">
        <w:rPr>
          <w:sz w:val="28"/>
          <w:szCs w:val="28"/>
          <w:lang w:val="uk-UA"/>
        </w:rPr>
        <w:t>21</w:t>
      </w:r>
      <w:r w:rsidRPr="00B61FDD">
        <w:rPr>
          <w:sz w:val="28"/>
          <w:szCs w:val="28"/>
          <w:lang w:val="uk-UA"/>
        </w:rPr>
        <w:t xml:space="preserve">» </w:t>
      </w:r>
      <w:r>
        <w:rPr>
          <w:sz w:val="28"/>
          <w:szCs w:val="28"/>
          <w:lang w:val="uk-UA"/>
        </w:rPr>
        <w:t xml:space="preserve">жовтня </w:t>
      </w:r>
      <w:r w:rsidRPr="00B61FDD">
        <w:rPr>
          <w:sz w:val="28"/>
          <w:szCs w:val="28"/>
          <w:lang w:val="uk-UA"/>
        </w:rPr>
        <w:t xml:space="preserve">2009 р. о </w:t>
      </w:r>
      <w:r>
        <w:rPr>
          <w:sz w:val="28"/>
          <w:szCs w:val="28"/>
          <w:lang w:val="uk-UA"/>
        </w:rPr>
        <w:t>12.00</w:t>
      </w:r>
      <w:r w:rsidRPr="00B61FDD">
        <w:rPr>
          <w:sz w:val="28"/>
          <w:szCs w:val="28"/>
          <w:lang w:val="uk-UA"/>
        </w:rPr>
        <w:t xml:space="preserve"> годині на засіданні спеціалізованої вченої ради Д</w:t>
      </w:r>
      <w:r>
        <w:rPr>
          <w:sz w:val="28"/>
          <w:szCs w:val="28"/>
          <w:lang w:val="uk-UA"/>
        </w:rPr>
        <w:t> </w:t>
      </w:r>
      <w:r w:rsidRPr="00B61FDD">
        <w:rPr>
          <w:sz w:val="28"/>
          <w:szCs w:val="28"/>
          <w:lang w:val="uk-UA"/>
        </w:rPr>
        <w:t xml:space="preserve">64.603.01 при ДУ «Інститут дерматології та венерології АМН України» за адресою: </w:t>
      </w:r>
      <w:smartTag w:uri="urn:schemas-microsoft-com:office:smarttags" w:element="metricconverter">
        <w:smartTagPr>
          <w:attr w:name="ProductID" w:val="61057, м"/>
        </w:smartTagPr>
        <w:r w:rsidRPr="00B61FDD">
          <w:rPr>
            <w:sz w:val="28"/>
            <w:szCs w:val="28"/>
            <w:lang w:val="uk-UA"/>
          </w:rPr>
          <w:t>61057, м</w:t>
        </w:r>
      </w:smartTag>
      <w:r w:rsidRPr="00B61FDD">
        <w:rPr>
          <w:sz w:val="28"/>
          <w:szCs w:val="28"/>
          <w:lang w:val="uk-UA"/>
        </w:rPr>
        <w:t>. Харків, вул. Чернишевська, 7/9</w:t>
      </w:r>
      <w:r>
        <w:rPr>
          <w:sz w:val="28"/>
          <w:szCs w:val="28"/>
          <w:lang w:val="uk-UA"/>
        </w:rPr>
        <w:t>.</w:t>
      </w:r>
    </w:p>
    <w:p w:rsidR="00DF6745" w:rsidRPr="00B61FDD" w:rsidRDefault="00DF6745" w:rsidP="00DF6745">
      <w:pPr>
        <w:pStyle w:val="afb"/>
        <w:widowControl w:val="0"/>
        <w:spacing w:before="0" w:beforeAutospacing="0" w:after="0" w:afterAutospacing="0" w:line="271" w:lineRule="auto"/>
        <w:ind w:firstLine="709"/>
        <w:rPr>
          <w:sz w:val="28"/>
          <w:szCs w:val="28"/>
          <w:lang w:val="uk-UA"/>
        </w:rPr>
      </w:pPr>
    </w:p>
    <w:p w:rsidR="00DF6745" w:rsidRDefault="00DF6745" w:rsidP="00DF6745">
      <w:pPr>
        <w:pStyle w:val="afb"/>
        <w:widowControl w:val="0"/>
        <w:spacing w:before="0" w:beforeAutospacing="0" w:after="0" w:afterAutospacing="0" w:line="271" w:lineRule="auto"/>
        <w:ind w:firstLine="709"/>
        <w:jc w:val="both"/>
        <w:rPr>
          <w:sz w:val="28"/>
          <w:szCs w:val="28"/>
          <w:lang w:val="uk-UA"/>
        </w:rPr>
      </w:pPr>
      <w:r w:rsidRPr="00B61FDD">
        <w:rPr>
          <w:sz w:val="28"/>
          <w:szCs w:val="28"/>
          <w:lang w:val="uk-UA"/>
        </w:rPr>
        <w:t xml:space="preserve">З дисертацією можна ознайомитись у бібліотеці ДУ «Інститут дерматології та венерології АМН України» за адресою: </w:t>
      </w:r>
      <w:smartTag w:uri="urn:schemas-microsoft-com:office:smarttags" w:element="metricconverter">
        <w:smartTagPr>
          <w:attr w:name="ProductID" w:val="61057, м"/>
        </w:smartTagPr>
        <w:r w:rsidRPr="00B61FDD">
          <w:rPr>
            <w:sz w:val="28"/>
            <w:szCs w:val="28"/>
            <w:lang w:val="uk-UA"/>
          </w:rPr>
          <w:t>61057, м</w:t>
        </w:r>
      </w:smartTag>
      <w:r w:rsidRPr="00B61FDD">
        <w:rPr>
          <w:sz w:val="28"/>
          <w:szCs w:val="28"/>
          <w:lang w:val="uk-UA"/>
        </w:rPr>
        <w:t>. Харків, вул. Чернишевська, 7/9.</w:t>
      </w:r>
    </w:p>
    <w:p w:rsidR="00DF6745" w:rsidRPr="00B61FDD" w:rsidRDefault="00DF6745" w:rsidP="00DF6745">
      <w:pPr>
        <w:pStyle w:val="afb"/>
        <w:widowControl w:val="0"/>
        <w:spacing w:before="0" w:beforeAutospacing="0" w:after="0" w:afterAutospacing="0" w:line="271" w:lineRule="auto"/>
        <w:ind w:firstLine="709"/>
        <w:jc w:val="both"/>
        <w:rPr>
          <w:sz w:val="28"/>
          <w:szCs w:val="28"/>
          <w:lang w:val="uk-UA"/>
        </w:rPr>
      </w:pPr>
    </w:p>
    <w:p w:rsidR="00DF6745" w:rsidRPr="00B61FDD" w:rsidRDefault="00DF6745" w:rsidP="00DF6745">
      <w:pPr>
        <w:pStyle w:val="afb"/>
        <w:widowControl w:val="0"/>
        <w:spacing w:before="0" w:beforeAutospacing="0" w:after="0" w:afterAutospacing="0" w:line="271" w:lineRule="auto"/>
        <w:ind w:firstLine="709"/>
        <w:rPr>
          <w:sz w:val="28"/>
          <w:szCs w:val="28"/>
          <w:lang w:val="uk-UA"/>
        </w:rPr>
      </w:pPr>
      <w:r w:rsidRPr="00B61FDD">
        <w:rPr>
          <w:sz w:val="28"/>
          <w:szCs w:val="28"/>
          <w:lang w:val="uk-UA"/>
        </w:rPr>
        <w:t>Автореферат розісланий «</w:t>
      </w:r>
      <w:r>
        <w:rPr>
          <w:sz w:val="28"/>
          <w:szCs w:val="28"/>
          <w:lang w:val="uk-UA"/>
        </w:rPr>
        <w:t>16</w:t>
      </w:r>
      <w:r w:rsidRPr="00B61FDD">
        <w:rPr>
          <w:sz w:val="28"/>
          <w:szCs w:val="28"/>
          <w:lang w:val="uk-UA"/>
        </w:rPr>
        <w:t>»</w:t>
      </w:r>
      <w:r>
        <w:rPr>
          <w:sz w:val="28"/>
          <w:szCs w:val="28"/>
          <w:lang w:val="uk-UA"/>
        </w:rPr>
        <w:t xml:space="preserve"> вересня </w:t>
      </w:r>
      <w:r w:rsidRPr="00B61FDD">
        <w:rPr>
          <w:sz w:val="28"/>
          <w:szCs w:val="28"/>
          <w:lang w:val="uk-UA"/>
        </w:rPr>
        <w:t>2009 р.</w:t>
      </w:r>
    </w:p>
    <w:p w:rsidR="00DF6745" w:rsidRPr="00B61FDD" w:rsidRDefault="00DF6745" w:rsidP="00DF6745">
      <w:pPr>
        <w:pStyle w:val="afb"/>
        <w:widowControl w:val="0"/>
        <w:spacing w:before="0" w:beforeAutospacing="0" w:after="0" w:afterAutospacing="0" w:line="271" w:lineRule="auto"/>
        <w:rPr>
          <w:sz w:val="28"/>
          <w:szCs w:val="28"/>
          <w:lang w:val="uk-UA"/>
        </w:rPr>
      </w:pPr>
    </w:p>
    <w:p w:rsidR="00DF6745" w:rsidRPr="00B61FDD" w:rsidRDefault="00DF6745" w:rsidP="00DF6745">
      <w:pPr>
        <w:pStyle w:val="afb"/>
        <w:widowControl w:val="0"/>
        <w:spacing w:before="0" w:beforeAutospacing="0" w:after="0" w:afterAutospacing="0" w:line="271" w:lineRule="auto"/>
        <w:rPr>
          <w:sz w:val="28"/>
          <w:szCs w:val="28"/>
          <w:lang w:val="uk-UA"/>
        </w:rPr>
      </w:pPr>
    </w:p>
    <w:p w:rsidR="00DF6745" w:rsidRPr="00B61FDD" w:rsidRDefault="00DF6745" w:rsidP="00DF6745">
      <w:pPr>
        <w:pStyle w:val="afb"/>
        <w:widowControl w:val="0"/>
        <w:spacing w:before="0" w:beforeAutospacing="0" w:after="0" w:afterAutospacing="0" w:line="271" w:lineRule="auto"/>
        <w:rPr>
          <w:sz w:val="28"/>
          <w:szCs w:val="28"/>
          <w:lang w:val="uk-UA"/>
        </w:rPr>
      </w:pPr>
    </w:p>
    <w:p w:rsidR="00DF6745" w:rsidRPr="00B61FDD" w:rsidRDefault="00DF6745" w:rsidP="00DF6745">
      <w:pPr>
        <w:pStyle w:val="afb"/>
        <w:widowControl w:val="0"/>
        <w:spacing w:before="0" w:beforeAutospacing="0" w:after="0" w:afterAutospacing="0" w:line="271" w:lineRule="auto"/>
        <w:rPr>
          <w:sz w:val="28"/>
          <w:szCs w:val="28"/>
          <w:lang w:val="uk-UA"/>
        </w:rPr>
      </w:pPr>
      <w:r w:rsidRPr="00B61FDD">
        <w:rPr>
          <w:sz w:val="28"/>
          <w:szCs w:val="28"/>
          <w:lang w:val="uk-UA"/>
        </w:rPr>
        <w:t>Вчений секретар</w:t>
      </w:r>
    </w:p>
    <w:p w:rsidR="00DF6745" w:rsidRPr="00B61FDD" w:rsidRDefault="00DF6745" w:rsidP="00DF6745">
      <w:pPr>
        <w:pStyle w:val="afb"/>
        <w:widowControl w:val="0"/>
        <w:spacing w:before="0" w:beforeAutospacing="0" w:after="0" w:afterAutospacing="0" w:line="271" w:lineRule="auto"/>
        <w:rPr>
          <w:sz w:val="28"/>
          <w:szCs w:val="28"/>
          <w:lang w:val="uk-UA"/>
        </w:rPr>
      </w:pPr>
      <w:r w:rsidRPr="00B61FDD">
        <w:rPr>
          <w:sz w:val="28"/>
          <w:szCs w:val="28"/>
          <w:lang w:val="uk-UA"/>
        </w:rPr>
        <w:t>спеціалізованої вченої ради,</w:t>
      </w:r>
    </w:p>
    <w:p w:rsidR="00DF6745" w:rsidRPr="00B61FDD" w:rsidRDefault="00DF6745" w:rsidP="00DF6745">
      <w:pPr>
        <w:pStyle w:val="afb"/>
        <w:widowControl w:val="0"/>
        <w:spacing w:before="0" w:beforeAutospacing="0" w:after="0" w:afterAutospacing="0" w:line="271" w:lineRule="auto"/>
        <w:rPr>
          <w:sz w:val="28"/>
          <w:szCs w:val="28"/>
          <w:lang w:val="uk-UA"/>
        </w:rPr>
      </w:pPr>
      <w:r w:rsidRPr="00B61FDD">
        <w:rPr>
          <w:sz w:val="28"/>
          <w:szCs w:val="28"/>
          <w:lang w:val="uk-UA"/>
        </w:rPr>
        <w:t>к. фарм. н., с. н. с.</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Т.Д. Носовська</w:t>
      </w:r>
    </w:p>
    <w:p w:rsidR="00DF6745" w:rsidRDefault="00DF6745" w:rsidP="00DF6745">
      <w:pPr>
        <w:pStyle w:val="afb"/>
        <w:widowControl w:val="0"/>
        <w:spacing w:before="0" w:beforeAutospacing="0" w:after="0" w:afterAutospacing="0" w:line="271" w:lineRule="auto"/>
        <w:rPr>
          <w:sz w:val="28"/>
          <w:szCs w:val="28"/>
          <w:lang w:val="uk-UA"/>
        </w:rPr>
        <w:sectPr w:rsidR="00DF6745" w:rsidSect="002D366B">
          <w:headerReference w:type="even" r:id="rId8"/>
          <w:pgSz w:w="11906" w:h="16838" w:code="9"/>
          <w:pgMar w:top="1134" w:right="851" w:bottom="1134" w:left="1418" w:header="709" w:footer="709" w:gutter="0"/>
          <w:cols w:space="708"/>
          <w:docGrid w:linePitch="360"/>
        </w:sectPr>
      </w:pPr>
    </w:p>
    <w:p w:rsidR="00DF6745" w:rsidRPr="005A2FC0" w:rsidRDefault="00DF6745" w:rsidP="00DF6745">
      <w:pPr>
        <w:pStyle w:val="aa"/>
        <w:widowControl w:val="0"/>
        <w:spacing w:after="0" w:line="271" w:lineRule="auto"/>
        <w:jc w:val="center"/>
        <w:rPr>
          <w:b/>
          <w:szCs w:val="28"/>
          <w:lang w:val="uk-UA"/>
        </w:rPr>
      </w:pPr>
      <w:r w:rsidRPr="005A2FC0">
        <w:rPr>
          <w:b/>
          <w:szCs w:val="28"/>
          <w:lang w:val="uk-UA"/>
        </w:rPr>
        <w:lastRenderedPageBreak/>
        <w:t>ЗАГАЛЬНА</w:t>
      </w:r>
      <w:r w:rsidRPr="005A2FC0">
        <w:rPr>
          <w:b/>
          <w:szCs w:val="28"/>
        </w:rPr>
        <w:t xml:space="preserve"> </w:t>
      </w:r>
      <w:r w:rsidRPr="005A2FC0">
        <w:rPr>
          <w:b/>
          <w:szCs w:val="28"/>
          <w:lang w:val="uk-UA"/>
        </w:rPr>
        <w:t>ХАРАКТЕРИСТИКА</w:t>
      </w:r>
      <w:r w:rsidRPr="005A2FC0">
        <w:rPr>
          <w:b/>
          <w:szCs w:val="28"/>
        </w:rPr>
        <w:t xml:space="preserve"> </w:t>
      </w:r>
      <w:r w:rsidRPr="005A2FC0">
        <w:rPr>
          <w:b/>
          <w:szCs w:val="28"/>
          <w:lang w:val="uk-UA"/>
        </w:rPr>
        <w:t>РОБОТИ</w:t>
      </w:r>
    </w:p>
    <w:p w:rsidR="00DF6745" w:rsidRPr="005A2FC0" w:rsidRDefault="00DF6745" w:rsidP="00DF6745">
      <w:pPr>
        <w:pStyle w:val="affffe"/>
        <w:widowControl w:val="0"/>
        <w:spacing w:after="0" w:line="271" w:lineRule="auto"/>
        <w:ind w:firstLine="709"/>
        <w:jc w:val="both"/>
        <w:rPr>
          <w:sz w:val="28"/>
          <w:szCs w:val="28"/>
          <w:lang w:val="uk-UA"/>
        </w:rPr>
      </w:pPr>
      <w:r w:rsidRPr="005A2FC0">
        <w:rPr>
          <w:b/>
          <w:sz w:val="28"/>
          <w:szCs w:val="28"/>
          <w:lang w:val="uk-UA"/>
        </w:rPr>
        <w:t xml:space="preserve">Актуальність теми. </w:t>
      </w:r>
      <w:r w:rsidRPr="005A2FC0">
        <w:rPr>
          <w:sz w:val="28"/>
          <w:szCs w:val="28"/>
          <w:lang w:val="uk-UA"/>
        </w:rPr>
        <w:t>Серед захворювань, що передаються статевим шляхом, найбільший інтерес викликає сечостатевий хламідіоз</w:t>
      </w:r>
      <w:r>
        <w:rPr>
          <w:sz w:val="28"/>
          <w:szCs w:val="28"/>
          <w:lang w:val="uk-UA"/>
        </w:rPr>
        <w:t>.</w:t>
      </w:r>
      <w:r w:rsidRPr="005A2FC0">
        <w:rPr>
          <w:sz w:val="28"/>
          <w:szCs w:val="28"/>
          <w:lang w:val="uk-UA"/>
        </w:rPr>
        <w:t xml:space="preserve"> Це зумовлено як високою розповсюдженістю цього захворювання, так і значною його роллю в розвитку запальних захворювань сечостатевих органів у жінок, чоловіків, дітей, розвитку патології вагітності та пологів, життєздатності плоду, розвитку захворювань у новонароджених, рості кількості безплідних шлюбів [І.І.</w:t>
      </w:r>
      <w:r>
        <w:rPr>
          <w:sz w:val="28"/>
          <w:szCs w:val="28"/>
          <w:lang w:val="uk-UA"/>
        </w:rPr>
        <w:t> </w:t>
      </w:r>
      <w:r w:rsidRPr="005A2FC0">
        <w:rPr>
          <w:sz w:val="28"/>
          <w:szCs w:val="28"/>
          <w:lang w:val="uk-UA"/>
        </w:rPr>
        <w:t xml:space="preserve">Мавров, 2005; Г.І. Мавров, 2002]. </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За даними Всесвітньої організації охорони здоров’я щорічно в світі реєструється 90 млн. нових випадків захворювання В Україні епідеміологічна ситуація також тривожна [Г.Э. Шинский</w:t>
      </w:r>
      <w:r>
        <w:rPr>
          <w:sz w:val="28"/>
          <w:szCs w:val="28"/>
          <w:lang w:val="uk-UA"/>
        </w:rPr>
        <w:t>,</w:t>
      </w:r>
      <w:r w:rsidRPr="005A2FC0">
        <w:rPr>
          <w:sz w:val="28"/>
          <w:szCs w:val="28"/>
          <w:lang w:val="uk-UA"/>
        </w:rPr>
        <w:t xml:space="preserve"> 1999]. Дуже важливим є те, що хламідійна інфекція у більшості випадків перебігає безсимптомно, або з неспецифічними клінічними проявами, наслідком чого є розвиток важких ускладнень [В.І. Степаненко,</w:t>
      </w:r>
      <w:r>
        <w:rPr>
          <w:sz w:val="28"/>
          <w:szCs w:val="28"/>
          <w:lang w:val="uk-UA"/>
        </w:rPr>
        <w:t xml:space="preserve"> </w:t>
      </w:r>
      <w:r w:rsidRPr="005A2FC0">
        <w:rPr>
          <w:sz w:val="28"/>
          <w:szCs w:val="28"/>
          <w:lang w:val="uk-UA"/>
        </w:rPr>
        <w:t>В.Г. Коляденко, 2004], серед яких провідне місце посідають порушення репродуктивної функції як у жінок, так у чоловіків, хронічні запальні процеси сечостатевого тракту [В.В. Ващенко, 2002; И.И.</w:t>
      </w:r>
      <w:r>
        <w:rPr>
          <w:sz w:val="28"/>
          <w:szCs w:val="28"/>
          <w:lang w:val="uk-UA"/>
        </w:rPr>
        <w:t> </w:t>
      </w:r>
      <w:r w:rsidRPr="005A2FC0">
        <w:rPr>
          <w:sz w:val="28"/>
          <w:szCs w:val="28"/>
          <w:lang w:val="uk-UA"/>
        </w:rPr>
        <w:t>Мавров, 2008].</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Незважаючи на грунтовні наукові досягнення останніх років, багато аспектів патогенезу сечостатевого хламідіозу залишається невиясненими [О.В.</w:t>
      </w:r>
      <w:r>
        <w:rPr>
          <w:sz w:val="28"/>
          <w:szCs w:val="28"/>
          <w:lang w:val="uk-UA"/>
        </w:rPr>
        <w:t> </w:t>
      </w:r>
      <w:r w:rsidRPr="005A2FC0">
        <w:rPr>
          <w:sz w:val="28"/>
          <w:szCs w:val="28"/>
          <w:lang w:val="uk-UA"/>
        </w:rPr>
        <w:t>Буянова, 2001]. Проблема ускладнюється і тим фактом, що недостатньо вивчені метаболічні процеси в організмі, зокрема функція печінки, стан металоферментних систем, порушення яких призводить до персистування хламідійної інфекції, недостатньої ефективної стандартної терапії [А.</w:t>
      </w:r>
      <w:r>
        <w:rPr>
          <w:sz w:val="28"/>
          <w:szCs w:val="28"/>
          <w:lang w:val="uk-UA"/>
        </w:rPr>
        <w:t> </w:t>
      </w:r>
      <w:r w:rsidRPr="005A2FC0">
        <w:rPr>
          <w:sz w:val="28"/>
          <w:szCs w:val="28"/>
          <w:lang w:val="uk-UA"/>
        </w:rPr>
        <w:t>Франкенберг, 2005], вимагають подальшого дослідження [Д.В. Окладніков, 2001].</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 xml:space="preserve"> При хламідіозі розвивається поліорганна патологія, і враховуючи те, що хламідії можуть викликати не тільки місцеві запальні зміни, але і універсальні патологічні процеси, які охоплюють регуляцію гомеостазу на системному і локальному рівні [І.І. Горпинченко і співавт., 2000], з чисельних грунтовних досліджень по проблемі сечостатевого хламідіозу невирішеними залишаються питання взаємозв’язку функціонального стану печінки, обміну мікроелементів, стану перекисного окислення ліпідів (ПОЛ), антиоксидантної системи захисту (АОСЗ) з клінічним перебігом сечостатевого хламідіозу, призначенням ефективної терапії. Таким чином, актуальність даної проблеми визначає мету та завдання дослідження</w:t>
      </w:r>
      <w:r w:rsidRPr="005A2FC0">
        <w:rPr>
          <w:b/>
          <w:sz w:val="28"/>
          <w:szCs w:val="28"/>
          <w:lang w:val="uk-UA"/>
        </w:rPr>
        <w:t xml:space="preserve">. </w:t>
      </w:r>
    </w:p>
    <w:p w:rsidR="00DF6745" w:rsidRPr="005A2FC0" w:rsidRDefault="00DF6745" w:rsidP="00DF6745">
      <w:pPr>
        <w:pStyle w:val="affffe"/>
        <w:widowControl w:val="0"/>
        <w:spacing w:after="0" w:line="271" w:lineRule="auto"/>
        <w:ind w:firstLine="709"/>
        <w:jc w:val="both"/>
        <w:rPr>
          <w:b/>
          <w:sz w:val="28"/>
          <w:szCs w:val="28"/>
          <w:lang w:val="uk-UA"/>
        </w:rPr>
      </w:pPr>
      <w:r w:rsidRPr="005A2FC0">
        <w:rPr>
          <w:b/>
          <w:sz w:val="28"/>
          <w:szCs w:val="28"/>
          <w:lang w:val="uk-UA"/>
        </w:rPr>
        <w:t xml:space="preserve">Зв’язок роботи з науковими програмами, планами, темами. </w:t>
      </w:r>
      <w:r w:rsidRPr="005A2FC0">
        <w:rPr>
          <w:sz w:val="28"/>
          <w:szCs w:val="28"/>
          <w:lang w:val="uk-UA"/>
        </w:rPr>
        <w:t xml:space="preserve">Дисертаційна робота є фрагментом планової науково-дослідної роботи кафедри шкірних та венеричних хвороб Івано-Франківського національного медичного університету «Розробка нових методів діагностики і лікування нейродерматозів, псоріазу та поєднаної сечостатевої інфекції» (№ державної </w:t>
      </w:r>
      <w:r w:rsidRPr="005A2FC0">
        <w:rPr>
          <w:sz w:val="28"/>
          <w:szCs w:val="28"/>
          <w:lang w:val="uk-UA"/>
        </w:rPr>
        <w:lastRenderedPageBreak/>
        <w:t>реєстрації 0104</w:t>
      </w:r>
      <w:r w:rsidRPr="005A2FC0">
        <w:rPr>
          <w:sz w:val="28"/>
          <w:szCs w:val="28"/>
          <w:lang w:val="en-US"/>
        </w:rPr>
        <w:t>U</w:t>
      </w:r>
      <w:r w:rsidRPr="005A2FC0">
        <w:rPr>
          <w:sz w:val="28"/>
          <w:szCs w:val="28"/>
          <w:lang w:val="uk-UA"/>
        </w:rPr>
        <w:t>008450). Дисертантом самостійно проведено вивчення функціонального стану печінки, мікроелементного обміну (цинку, міді, заліза), ПОЛ, АОСЗ в процесі лікування у хворих на хронічний сечостатевий хламідіоз (ХССХ), а також розроблено та виконано клінічну апробацію нового патогенетично обгрунтованого методу лікування хворих на хронічний сечостатевий хламідіоз.</w:t>
      </w:r>
    </w:p>
    <w:p w:rsidR="00DF6745" w:rsidRPr="00E54715" w:rsidRDefault="00DF6745" w:rsidP="00DF6745">
      <w:pPr>
        <w:pStyle w:val="affffe"/>
        <w:widowControl w:val="0"/>
        <w:spacing w:after="0" w:line="271" w:lineRule="auto"/>
        <w:ind w:firstLine="709"/>
        <w:jc w:val="both"/>
        <w:rPr>
          <w:sz w:val="28"/>
          <w:szCs w:val="28"/>
          <w:lang w:val="uk-UA"/>
        </w:rPr>
      </w:pPr>
      <w:r w:rsidRPr="005A2FC0">
        <w:rPr>
          <w:b/>
          <w:sz w:val="28"/>
          <w:szCs w:val="28"/>
          <w:lang w:val="uk-UA"/>
        </w:rPr>
        <w:t xml:space="preserve">Мета дослідження – </w:t>
      </w:r>
      <w:r w:rsidRPr="00E54715">
        <w:rPr>
          <w:sz w:val="28"/>
          <w:szCs w:val="28"/>
          <w:lang w:val="uk-UA"/>
        </w:rPr>
        <w:t>підвищення ефективності лікування хворих ХССХ шляхом розробки методу комплексної терапії з використанням препаратів гепатопротекторної (глутаргін) та антиоксидантної (кверцетин) дії на підставі вивчення функціонального стану печінки та метал-металоферментних систем.</w:t>
      </w:r>
    </w:p>
    <w:p w:rsidR="00DF6745" w:rsidRPr="005A2FC0" w:rsidRDefault="00DF6745" w:rsidP="00DF6745">
      <w:pPr>
        <w:pStyle w:val="affffe"/>
        <w:widowControl w:val="0"/>
        <w:spacing w:after="0" w:line="271" w:lineRule="auto"/>
        <w:ind w:firstLine="709"/>
        <w:jc w:val="both"/>
        <w:rPr>
          <w:b/>
          <w:sz w:val="28"/>
          <w:szCs w:val="28"/>
          <w:lang w:val="uk-UA"/>
        </w:rPr>
      </w:pPr>
      <w:r w:rsidRPr="005A2FC0">
        <w:rPr>
          <w:b/>
          <w:sz w:val="28"/>
          <w:szCs w:val="28"/>
          <w:lang w:val="uk-UA"/>
        </w:rPr>
        <w:t>Завдання дослідження</w:t>
      </w:r>
      <w:r w:rsidRPr="005A2FC0">
        <w:rPr>
          <w:b/>
          <w:sz w:val="28"/>
          <w:szCs w:val="28"/>
        </w:rPr>
        <w:t>:</w:t>
      </w:r>
    </w:p>
    <w:p w:rsidR="00DF6745" w:rsidRPr="005A2FC0" w:rsidRDefault="00DF6745" w:rsidP="00DF6745">
      <w:pPr>
        <w:pStyle w:val="2c"/>
        <w:widowControl w:val="0"/>
        <w:spacing w:line="271" w:lineRule="auto"/>
        <w:ind w:left="0" w:firstLine="709"/>
        <w:rPr>
          <w:szCs w:val="28"/>
        </w:rPr>
      </w:pPr>
      <w:r w:rsidRPr="005A2FC0">
        <w:rPr>
          <w:szCs w:val="28"/>
        </w:rPr>
        <w:t xml:space="preserve">1. Провести комплексне клініко-лабораторне обстеження 130 хворих на ХССХ. </w:t>
      </w:r>
    </w:p>
    <w:p w:rsidR="00DF6745" w:rsidRPr="005A2FC0" w:rsidRDefault="00DF6745" w:rsidP="00DF6745">
      <w:pPr>
        <w:pStyle w:val="2c"/>
        <w:widowControl w:val="0"/>
        <w:spacing w:line="271" w:lineRule="auto"/>
        <w:ind w:left="0" w:firstLine="709"/>
        <w:rPr>
          <w:szCs w:val="28"/>
        </w:rPr>
      </w:pPr>
      <w:r w:rsidRPr="005A2FC0">
        <w:rPr>
          <w:szCs w:val="28"/>
        </w:rPr>
        <w:t>2. Вивчити обмін мікроелементів (цинк, залізо, мідь) у хворих на ХССХ до та після комплексного лікування при застосуванні гепатопротекторної, антиоксидантної та стандартної терапії (СТ).</w:t>
      </w:r>
    </w:p>
    <w:p w:rsidR="00DF6745" w:rsidRPr="005A2FC0" w:rsidRDefault="00DF6745" w:rsidP="00DF6745">
      <w:pPr>
        <w:pStyle w:val="2c"/>
        <w:widowControl w:val="0"/>
        <w:spacing w:line="271" w:lineRule="auto"/>
        <w:ind w:left="0" w:firstLine="709"/>
        <w:rPr>
          <w:szCs w:val="28"/>
        </w:rPr>
      </w:pPr>
      <w:r w:rsidRPr="005A2FC0">
        <w:rPr>
          <w:szCs w:val="28"/>
        </w:rPr>
        <w:t>3. Вивчити функціональний стан печінки до та після лікування за розробленою методикою та СТ.</w:t>
      </w:r>
    </w:p>
    <w:p w:rsidR="00DF6745" w:rsidRPr="005A2FC0" w:rsidRDefault="00DF6745" w:rsidP="00DF6745">
      <w:pPr>
        <w:pStyle w:val="2c"/>
        <w:widowControl w:val="0"/>
        <w:spacing w:line="271" w:lineRule="auto"/>
        <w:ind w:left="0" w:firstLine="709"/>
        <w:rPr>
          <w:szCs w:val="28"/>
        </w:rPr>
      </w:pPr>
      <w:r w:rsidRPr="005A2FC0">
        <w:rPr>
          <w:szCs w:val="28"/>
        </w:rPr>
        <w:t>4. Вивчити стан ПОЛ та АОСЗ, вміст металоферментів плазми крові у хворих на ХССХ до лікування та при комплексному лікуванні за розробленою методикою та СТ.</w:t>
      </w:r>
    </w:p>
    <w:p w:rsidR="00DF6745" w:rsidRPr="005A2FC0" w:rsidRDefault="00DF6745" w:rsidP="00DF6745">
      <w:pPr>
        <w:pStyle w:val="2c"/>
        <w:widowControl w:val="0"/>
        <w:spacing w:line="271" w:lineRule="auto"/>
        <w:ind w:left="0" w:firstLine="709"/>
        <w:rPr>
          <w:szCs w:val="28"/>
        </w:rPr>
      </w:pPr>
      <w:r w:rsidRPr="005A2FC0">
        <w:rPr>
          <w:szCs w:val="28"/>
        </w:rPr>
        <w:t>5. Розробити новий патогенетично</w:t>
      </w:r>
      <w:r>
        <w:rPr>
          <w:szCs w:val="28"/>
        </w:rPr>
        <w:t xml:space="preserve"> </w:t>
      </w:r>
      <w:r w:rsidRPr="005A2FC0">
        <w:rPr>
          <w:szCs w:val="28"/>
        </w:rPr>
        <w:t>обгрунтований метод лікування ХССХ з урахуванням метал-металоферментного обміну, стану ПОЛ, АОСЗ та функціональних можливостей печінки.</w:t>
      </w:r>
    </w:p>
    <w:p w:rsidR="00DF6745" w:rsidRPr="005A2FC0" w:rsidRDefault="00DF6745" w:rsidP="00DF6745">
      <w:pPr>
        <w:pStyle w:val="2c"/>
        <w:widowControl w:val="0"/>
        <w:spacing w:line="271" w:lineRule="auto"/>
        <w:ind w:left="0" w:firstLine="709"/>
        <w:rPr>
          <w:szCs w:val="28"/>
        </w:rPr>
      </w:pPr>
      <w:r w:rsidRPr="005A2FC0">
        <w:rPr>
          <w:szCs w:val="28"/>
        </w:rPr>
        <w:t xml:space="preserve">6. Вивчити віддалені результати запропонованого методу лікування (через 1 місяць, 6 місяців, 1 рік після завершення </w:t>
      </w:r>
      <w:r>
        <w:rPr>
          <w:szCs w:val="28"/>
        </w:rPr>
        <w:t>терапії</w:t>
      </w:r>
      <w:r w:rsidRPr="005A2FC0">
        <w:rPr>
          <w:szCs w:val="28"/>
        </w:rPr>
        <w:t>).</w:t>
      </w:r>
    </w:p>
    <w:p w:rsidR="00DF6745" w:rsidRPr="005A2FC0" w:rsidRDefault="00DF6745" w:rsidP="00DF6745">
      <w:pPr>
        <w:pStyle w:val="aa"/>
        <w:widowControl w:val="0"/>
        <w:spacing w:after="0" w:line="271" w:lineRule="auto"/>
        <w:ind w:firstLine="709"/>
        <w:jc w:val="both"/>
        <w:rPr>
          <w:szCs w:val="28"/>
          <w:lang w:val="uk-UA"/>
        </w:rPr>
      </w:pPr>
      <w:r w:rsidRPr="005A2FC0">
        <w:rPr>
          <w:i/>
          <w:szCs w:val="28"/>
          <w:lang w:val="uk-UA"/>
        </w:rPr>
        <w:t>Об’єкт дослідження</w:t>
      </w:r>
      <w:r w:rsidRPr="005A2FC0">
        <w:rPr>
          <w:szCs w:val="28"/>
          <w:lang w:val="uk-UA"/>
        </w:rPr>
        <w:t xml:space="preserve"> – хронічний сечостатевий хламідіоз.</w:t>
      </w:r>
    </w:p>
    <w:p w:rsidR="00DF6745" w:rsidRPr="005A2FC0" w:rsidRDefault="00DF6745" w:rsidP="00DF6745">
      <w:pPr>
        <w:pStyle w:val="aa"/>
        <w:widowControl w:val="0"/>
        <w:spacing w:after="0" w:line="271" w:lineRule="auto"/>
        <w:ind w:firstLine="709"/>
        <w:jc w:val="both"/>
        <w:rPr>
          <w:szCs w:val="28"/>
          <w:lang w:val="uk-UA"/>
        </w:rPr>
      </w:pPr>
      <w:r w:rsidRPr="005A2FC0">
        <w:rPr>
          <w:i/>
          <w:szCs w:val="28"/>
          <w:lang w:val="uk-UA"/>
        </w:rPr>
        <w:t xml:space="preserve">Предмет дослідження </w:t>
      </w:r>
      <w:r w:rsidRPr="005A2FC0">
        <w:rPr>
          <w:b/>
          <w:szCs w:val="28"/>
          <w:lang w:val="uk-UA"/>
        </w:rPr>
        <w:t xml:space="preserve">– </w:t>
      </w:r>
      <w:r w:rsidRPr="005A2FC0">
        <w:rPr>
          <w:szCs w:val="28"/>
          <w:lang w:val="uk-UA"/>
        </w:rPr>
        <w:t>патогенетичні та клінічні особливості перебігу захворювання, функціональний стан печінки у хворих на ХССХ в процесі лікування.</w:t>
      </w:r>
    </w:p>
    <w:p w:rsidR="00DF6745" w:rsidRPr="005A2FC0" w:rsidRDefault="00DF6745" w:rsidP="00DF6745">
      <w:pPr>
        <w:pStyle w:val="aa"/>
        <w:widowControl w:val="0"/>
        <w:spacing w:after="0" w:line="271" w:lineRule="auto"/>
        <w:ind w:firstLine="709"/>
        <w:rPr>
          <w:i/>
          <w:szCs w:val="28"/>
          <w:lang w:val="uk-UA"/>
        </w:rPr>
      </w:pPr>
      <w:r w:rsidRPr="005A2FC0">
        <w:rPr>
          <w:i/>
          <w:szCs w:val="28"/>
          <w:lang w:val="uk-UA"/>
        </w:rPr>
        <w:t xml:space="preserve">Методи дослідження: </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Клінічні обстеження хворих на ХССХ (скарги, анамнез захворювання та життя, статевий анамнез, об’єктивне обстеження).</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 xml:space="preserve"> Клініко-лабораторні обстеження (загальні аналізи крові та сечі, копрограма).</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Пряма імунофлюоресценція (ПІФ) – виявлення антигенів хламідій у хворих у зішкрібних препаратах слизових оболонок уретри та цервікального каналу.</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 xml:space="preserve">Імуноферментний аналіз (ІФА) – визначення рівня </w:t>
      </w:r>
      <w:r w:rsidRPr="005A2FC0">
        <w:rPr>
          <w:szCs w:val="28"/>
          <w:lang w:val="en-US"/>
        </w:rPr>
        <w:t>IgG</w:t>
      </w:r>
      <w:r w:rsidRPr="005A2FC0">
        <w:rPr>
          <w:szCs w:val="28"/>
        </w:rPr>
        <w:t xml:space="preserve">, </w:t>
      </w:r>
      <w:r w:rsidRPr="005A2FC0">
        <w:rPr>
          <w:szCs w:val="28"/>
          <w:lang w:val="en-US"/>
        </w:rPr>
        <w:t>M</w:t>
      </w:r>
      <w:r w:rsidRPr="005A2FC0">
        <w:rPr>
          <w:szCs w:val="28"/>
        </w:rPr>
        <w:t xml:space="preserve"> до С.</w:t>
      </w:r>
      <w:r>
        <w:rPr>
          <w:szCs w:val="28"/>
          <w:lang w:val="en-US"/>
        </w:rPr>
        <w:t> </w:t>
      </w:r>
      <w:r w:rsidRPr="005A2FC0">
        <w:rPr>
          <w:szCs w:val="28"/>
          <w:lang w:val="en-US"/>
        </w:rPr>
        <w:t>trachomatis</w:t>
      </w:r>
      <w:r w:rsidRPr="005A2FC0">
        <w:rPr>
          <w:szCs w:val="28"/>
        </w:rPr>
        <w:t>.</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lastRenderedPageBreak/>
        <w:t>Визначення вмісту мікроелементів (</w:t>
      </w:r>
      <w:r w:rsidRPr="005A2FC0">
        <w:rPr>
          <w:szCs w:val="28"/>
          <w:lang w:val="en-US"/>
        </w:rPr>
        <w:t>Zn</w:t>
      </w:r>
      <w:r w:rsidRPr="005A2FC0">
        <w:rPr>
          <w:szCs w:val="28"/>
        </w:rPr>
        <w:t xml:space="preserve">, </w:t>
      </w:r>
      <w:r w:rsidRPr="005A2FC0">
        <w:rPr>
          <w:szCs w:val="28"/>
          <w:lang w:val="en-US"/>
        </w:rPr>
        <w:t>Cu</w:t>
      </w:r>
      <w:r w:rsidRPr="005A2FC0">
        <w:rPr>
          <w:szCs w:val="28"/>
        </w:rPr>
        <w:t xml:space="preserve">, </w:t>
      </w:r>
      <w:r w:rsidRPr="005A2FC0">
        <w:rPr>
          <w:szCs w:val="28"/>
          <w:lang w:val="en-US"/>
        </w:rPr>
        <w:t>Fe</w:t>
      </w:r>
      <w:r w:rsidRPr="005A2FC0">
        <w:rPr>
          <w:szCs w:val="28"/>
        </w:rPr>
        <w:t xml:space="preserve">) у цілісній крові за методом атомно-абсорбційної спектрометрії. </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Біохімічні: визначення кінцевих продуктів ПОЛ (малоновий альдегід (МА), дієнові кон’югати (ДК)), металоферментів (церулоплазмін, насиченість залізом трансферину, вугільна ангідраза, каталаза), активності органоспецифічних ферментів крові як показників функціонального стану печінки: аланінамінотрансфераза (АлАТ), аспартатамінотрансфераза (АсАТ), лактатдегідрогеназа (ЛДГ), сорбітолдегідрогеназа (СОДГ), аргіназа (АГ), холінестераза (ХЕ).</w:t>
      </w:r>
    </w:p>
    <w:p w:rsidR="00DF6745" w:rsidRPr="005A2FC0" w:rsidRDefault="00DF6745" w:rsidP="00860B94">
      <w:pPr>
        <w:pStyle w:val="2c"/>
        <w:widowControl w:val="0"/>
        <w:numPr>
          <w:ilvl w:val="0"/>
          <w:numId w:val="23"/>
        </w:numPr>
        <w:tabs>
          <w:tab w:val="clear" w:pos="720"/>
          <w:tab w:val="num" w:pos="1080"/>
        </w:tabs>
        <w:spacing w:line="271" w:lineRule="auto"/>
        <w:ind w:left="0" w:firstLine="720"/>
        <w:rPr>
          <w:szCs w:val="28"/>
        </w:rPr>
      </w:pPr>
      <w:r w:rsidRPr="005A2FC0">
        <w:rPr>
          <w:szCs w:val="28"/>
        </w:rPr>
        <w:t>Статистичні: оцінка достовірності показників, визначення кореляційних зв’язків результатів обстеження різними методами.</w:t>
      </w:r>
    </w:p>
    <w:p w:rsidR="00DF6745" w:rsidRPr="005A2FC0" w:rsidRDefault="00DF6745" w:rsidP="00DF6745">
      <w:pPr>
        <w:pStyle w:val="affffe"/>
        <w:widowControl w:val="0"/>
        <w:spacing w:after="0" w:line="271" w:lineRule="auto"/>
        <w:ind w:firstLine="709"/>
        <w:jc w:val="both"/>
        <w:rPr>
          <w:sz w:val="28"/>
          <w:szCs w:val="28"/>
          <w:lang w:val="uk-UA"/>
        </w:rPr>
      </w:pPr>
      <w:r w:rsidRPr="005A2FC0">
        <w:rPr>
          <w:b/>
          <w:sz w:val="28"/>
          <w:szCs w:val="28"/>
          <w:lang w:val="uk-UA"/>
        </w:rPr>
        <w:t>Наукова новизна одержаних результатів.</w:t>
      </w:r>
      <w:r w:rsidRPr="005A2FC0">
        <w:rPr>
          <w:sz w:val="28"/>
          <w:szCs w:val="28"/>
          <w:lang w:val="uk-UA"/>
        </w:rPr>
        <w:t xml:space="preserve"> Вперше комплексно вивчався мікроелементний обмін (цинк, мідь, залізо) у хворих на ХССХ. Встановлена розбалансованість біохімічного гомеостазу по типу гіпер- та гіпомікроелементозу.</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Вперше в дослідженні встановлено порушення активності ферментів-маркерів функціонального стану печінки у хворих на ХССХ: підвищення трансаміназ (АсАТ, АлАТ), СОДГ, АГ, зниження ЛДГ, ХЕ сироватки крові.</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Виявлено, що у хворих ХССХ розвиток патологічного процесу супроводжується наростанням ПОЛ і зниженням АОСЗ.</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 xml:space="preserve">На основі отриманих результатів науково обгрунтовано застосування гепатопротекторного препарату (глутаргін) та засобу антиоксидантної дії (кверцетин) в комплексній терапії хворих на сечостатевий хламідіоз. </w:t>
      </w:r>
    </w:p>
    <w:p w:rsidR="00DF6745" w:rsidRPr="005A2FC0" w:rsidRDefault="00DF6745" w:rsidP="00DF6745">
      <w:pPr>
        <w:pStyle w:val="affffe"/>
        <w:widowControl w:val="0"/>
        <w:spacing w:after="0" w:line="271" w:lineRule="auto"/>
        <w:ind w:firstLine="709"/>
        <w:jc w:val="both"/>
        <w:rPr>
          <w:sz w:val="28"/>
          <w:szCs w:val="28"/>
          <w:lang w:val="uk-UA"/>
        </w:rPr>
      </w:pPr>
      <w:r w:rsidRPr="005A2FC0">
        <w:rPr>
          <w:b/>
          <w:sz w:val="28"/>
          <w:szCs w:val="28"/>
          <w:lang w:val="uk-UA"/>
        </w:rPr>
        <w:t>Практичне значення одержаних результатів.</w:t>
      </w:r>
      <w:r w:rsidRPr="005A2FC0">
        <w:rPr>
          <w:sz w:val="28"/>
          <w:szCs w:val="28"/>
          <w:lang w:val="uk-UA"/>
        </w:rPr>
        <w:t xml:space="preserve"> Доведена практична доцільність вивчення функціонального стану печінки, ПОЛ, АОСЗ та стану метал-металоферментних систем у хворих на ХССХ для закладів практичної охорони здоров</w:t>
      </w:r>
      <w:r w:rsidRPr="005A2FC0">
        <w:rPr>
          <w:sz w:val="28"/>
          <w:szCs w:val="28"/>
        </w:rPr>
        <w:t>’</w:t>
      </w:r>
      <w:r w:rsidRPr="005A2FC0">
        <w:rPr>
          <w:sz w:val="28"/>
          <w:szCs w:val="28"/>
          <w:lang w:val="uk-UA"/>
        </w:rPr>
        <w:t>я дермато-венерологічного, акушерсько-гінекологічного, урологічного профілю. Запропоновано патогенетично обгрунтований, безпечний у використанні, з відсутніми побічною дією та ускладненнями метод лікування хворих на хронічний сечостатевий хламідіоз.</w:t>
      </w:r>
    </w:p>
    <w:p w:rsidR="00DF6745" w:rsidRPr="005A2FC0" w:rsidRDefault="00DF6745" w:rsidP="00DF6745">
      <w:pPr>
        <w:pStyle w:val="affffe"/>
        <w:widowControl w:val="0"/>
        <w:spacing w:after="0" w:line="271" w:lineRule="auto"/>
        <w:ind w:firstLine="709"/>
        <w:jc w:val="both"/>
        <w:rPr>
          <w:sz w:val="28"/>
          <w:szCs w:val="28"/>
          <w:lang w:val="uk-UA"/>
        </w:rPr>
      </w:pPr>
      <w:r w:rsidRPr="005A2FC0">
        <w:rPr>
          <w:sz w:val="28"/>
          <w:szCs w:val="28"/>
          <w:lang w:val="uk-UA"/>
        </w:rPr>
        <w:t>Проведені дослідження дозволили встановити, що застосування розробленої методики лікування ХССХ призводить до більш швидкої позитивної клінічної динаміки перебігу захворювання на фоні нормалізації біохімічних показників крові, які відображають порушення ПОЛ та АОСЗ, функцію печінки та обміну метал-металоферментних систем.</w:t>
      </w:r>
    </w:p>
    <w:p w:rsidR="00DF6745" w:rsidRPr="005A2FC0" w:rsidRDefault="00DF6745" w:rsidP="00DF6745">
      <w:pPr>
        <w:pStyle w:val="affffe"/>
        <w:widowControl w:val="0"/>
        <w:spacing w:after="0" w:line="264" w:lineRule="auto"/>
        <w:ind w:firstLine="709"/>
        <w:jc w:val="both"/>
        <w:rPr>
          <w:sz w:val="28"/>
          <w:szCs w:val="28"/>
          <w:lang w:val="uk-UA"/>
        </w:rPr>
      </w:pPr>
      <w:r w:rsidRPr="005A2FC0">
        <w:rPr>
          <w:sz w:val="28"/>
          <w:szCs w:val="28"/>
          <w:lang w:val="uk-UA"/>
        </w:rPr>
        <w:t xml:space="preserve">Розроблений метод лікування ХССХ доступний для широкого впровадження в практику венерологічних закладів України. Проведені дослідження та лікування з додатковим застосуванням гепатопротекторної та антиоксидантної терапії дають змогу практичним лікарям поглибити знання про порушення та розбалансованість у співвідношенні процесів ПОЛ та АОСЗ, </w:t>
      </w:r>
      <w:r w:rsidRPr="005A2FC0">
        <w:rPr>
          <w:sz w:val="28"/>
          <w:szCs w:val="28"/>
          <w:lang w:val="uk-UA"/>
        </w:rPr>
        <w:lastRenderedPageBreak/>
        <w:t>функціонального стану печінки та метал-металоферментного обміну, які лежать в основі патогенетичного шляху розвитку при хламідійній інфекції. Розроблений метод лікування впроваджений у роботу Івано-Франківського обласного клінічного дерматовенерологічного диспансеру, клініці ДУ «Інститут дерматології та венерології АМН України» (м.</w:t>
      </w:r>
      <w:r>
        <w:rPr>
          <w:sz w:val="28"/>
          <w:szCs w:val="28"/>
          <w:lang w:val="uk-UA"/>
        </w:rPr>
        <w:t> </w:t>
      </w:r>
      <w:r w:rsidRPr="005A2FC0">
        <w:rPr>
          <w:sz w:val="28"/>
          <w:szCs w:val="28"/>
          <w:lang w:val="uk-UA"/>
        </w:rPr>
        <w:t>Харків), Коломийського районного дерматовенерологічного диспансеру Івано-Франківської області, поліклінічного та стаціонарного шкірновенерологічних відділень Рогатинської центральної районної лікарні Івано-Франківської області, навчальний процес кафедри шкірних та венеричних хвороб ІФНМУ.</w:t>
      </w:r>
    </w:p>
    <w:p w:rsidR="00DF6745" w:rsidRPr="005A2FC0" w:rsidRDefault="00DF6745" w:rsidP="00DF6745">
      <w:pPr>
        <w:pStyle w:val="affffe"/>
        <w:widowControl w:val="0"/>
        <w:spacing w:after="0" w:line="264" w:lineRule="auto"/>
        <w:ind w:firstLine="709"/>
        <w:jc w:val="both"/>
        <w:rPr>
          <w:sz w:val="28"/>
          <w:szCs w:val="28"/>
          <w:lang w:val="uk-UA"/>
        </w:rPr>
      </w:pPr>
      <w:r w:rsidRPr="005A2FC0">
        <w:rPr>
          <w:b/>
          <w:sz w:val="28"/>
          <w:szCs w:val="28"/>
          <w:lang w:val="uk-UA"/>
        </w:rPr>
        <w:t xml:space="preserve">Особистий внесок здобувача. </w:t>
      </w:r>
      <w:r w:rsidRPr="005A2FC0">
        <w:rPr>
          <w:sz w:val="28"/>
          <w:szCs w:val="28"/>
          <w:lang w:val="uk-UA"/>
        </w:rPr>
        <w:t>Автором особисто сформульовано мету та задачі дослідження, проведено аналіз літератури. Дисертантом самостійно здійснено клініко-статистичний аналіз 130 хворих: проведено клініко-лабораторне обстеження та лікування хворих на ХССХ. Особисто проведено відбір хворих для проведення клінічних, серологічних та біохімічних досліджень. Біохімічні дослідження виконано спільно з співробітниками кафедри біохімії Івано-Франківського національного медичного університету в акредитованій «Біохімічній лабораторії». Більшість досліджень проведен</w:t>
      </w:r>
      <w:r>
        <w:rPr>
          <w:sz w:val="28"/>
          <w:szCs w:val="28"/>
          <w:lang w:val="uk-UA"/>
        </w:rPr>
        <w:t>о</w:t>
      </w:r>
      <w:r w:rsidRPr="005A2FC0">
        <w:rPr>
          <w:sz w:val="28"/>
          <w:szCs w:val="28"/>
          <w:lang w:val="uk-UA"/>
        </w:rPr>
        <w:t xml:space="preserve"> при безпосередній участі здобувача. Автором написані всі розділи дисертації, сформульовано висновки, розроблені практичні рекомендації, проведена статистична обробка отриманих результатів. </w:t>
      </w:r>
    </w:p>
    <w:p w:rsidR="00DF6745" w:rsidRPr="005A2FC0" w:rsidRDefault="00DF6745" w:rsidP="00DF6745">
      <w:pPr>
        <w:pStyle w:val="affffe"/>
        <w:widowControl w:val="0"/>
        <w:spacing w:after="0" w:line="264" w:lineRule="auto"/>
        <w:ind w:firstLine="709"/>
        <w:jc w:val="both"/>
        <w:rPr>
          <w:sz w:val="28"/>
          <w:szCs w:val="28"/>
          <w:lang w:val="uk-UA"/>
        </w:rPr>
      </w:pPr>
      <w:r w:rsidRPr="005A2FC0">
        <w:rPr>
          <w:b/>
          <w:sz w:val="28"/>
          <w:szCs w:val="28"/>
          <w:lang w:val="uk-UA"/>
        </w:rPr>
        <w:t>Апробація результатів дисертації.</w:t>
      </w:r>
      <w:r w:rsidRPr="005A2FC0">
        <w:rPr>
          <w:sz w:val="28"/>
          <w:szCs w:val="28"/>
          <w:lang w:val="uk-UA"/>
        </w:rPr>
        <w:t xml:space="preserve"> Матеріали дисертаційного дослідження доповідались та обговорювались на засіданнях Івано-Франківського обласного осередку Української асоціації лікарів дерматовенерологів і косметологів (Івано-Франківськ, 2005; 2007; 2008), 58-й науково-практичній конференції студентів та молодих вчених Національного медичного університету ім. О.О. Богомольця «Актуальні проблеми сучасної медицини» (Київ, 2003), науково-практичній конференції УАЛДВК (Київ, 2005), науково-практичній конференції «Дерматовенерологія в проблемі сімейного лікаря» (Київ, 2006), ІХ Українському біохімічному з’їзді (Харків, 2006).</w:t>
      </w:r>
    </w:p>
    <w:p w:rsidR="00DF6745" w:rsidRPr="005A2FC0" w:rsidRDefault="00DF6745" w:rsidP="00DF6745">
      <w:pPr>
        <w:pStyle w:val="affffe"/>
        <w:widowControl w:val="0"/>
        <w:spacing w:after="0" w:line="264" w:lineRule="auto"/>
        <w:ind w:firstLine="709"/>
        <w:jc w:val="both"/>
        <w:rPr>
          <w:sz w:val="28"/>
          <w:szCs w:val="28"/>
          <w:lang w:val="uk-UA"/>
        </w:rPr>
      </w:pPr>
      <w:r w:rsidRPr="005A2FC0">
        <w:rPr>
          <w:b/>
          <w:sz w:val="28"/>
          <w:szCs w:val="28"/>
          <w:lang w:val="uk-UA"/>
        </w:rPr>
        <w:t>Публікації.</w:t>
      </w:r>
      <w:r w:rsidRPr="005A2FC0">
        <w:rPr>
          <w:sz w:val="28"/>
          <w:szCs w:val="28"/>
          <w:lang w:val="uk-UA"/>
        </w:rPr>
        <w:t xml:space="preserve"> Основні положення дисертації висвітлені в 14 наукових працях, з них 5</w:t>
      </w:r>
      <w:r w:rsidRPr="005A2FC0">
        <w:rPr>
          <w:sz w:val="28"/>
          <w:szCs w:val="28"/>
        </w:rPr>
        <w:t xml:space="preserve"> </w:t>
      </w:r>
      <w:r w:rsidRPr="005A2FC0">
        <w:rPr>
          <w:sz w:val="28"/>
          <w:szCs w:val="28"/>
          <w:lang w:val="uk-UA"/>
        </w:rPr>
        <w:t xml:space="preserve">статей </w:t>
      </w:r>
      <w:r w:rsidRPr="005A2FC0">
        <w:rPr>
          <w:sz w:val="28"/>
          <w:szCs w:val="28"/>
        </w:rPr>
        <w:t>(</w:t>
      </w:r>
      <w:r w:rsidRPr="005A2FC0">
        <w:rPr>
          <w:sz w:val="28"/>
          <w:szCs w:val="28"/>
          <w:lang w:val="uk-UA"/>
        </w:rPr>
        <w:t>3 – у моноавторстві</w:t>
      </w:r>
      <w:r w:rsidRPr="005A2FC0">
        <w:rPr>
          <w:sz w:val="28"/>
          <w:szCs w:val="28"/>
        </w:rPr>
        <w:t>)</w:t>
      </w:r>
      <w:r w:rsidRPr="005A2FC0">
        <w:rPr>
          <w:sz w:val="28"/>
          <w:szCs w:val="28"/>
          <w:lang w:val="uk-UA"/>
        </w:rPr>
        <w:t xml:space="preserve"> у фахових виданнях, рекомендованих ВАК України, та 7 тез. Отримано 1 деклараційний патент України на корисну модель, оформлено 1 інформаційний лист.</w:t>
      </w:r>
    </w:p>
    <w:p w:rsidR="00DF6745" w:rsidRPr="005A2FC0" w:rsidRDefault="00DF6745" w:rsidP="00DF6745">
      <w:pPr>
        <w:pStyle w:val="affffe"/>
        <w:widowControl w:val="0"/>
        <w:pBdr>
          <w:between w:val="single" w:sz="4" w:space="1" w:color="auto"/>
          <w:bar w:val="single" w:sz="4" w:color="auto"/>
        </w:pBdr>
        <w:spacing w:after="0" w:line="264" w:lineRule="auto"/>
        <w:ind w:firstLine="709"/>
        <w:jc w:val="both"/>
        <w:rPr>
          <w:sz w:val="28"/>
          <w:szCs w:val="28"/>
          <w:lang w:val="uk-UA"/>
        </w:rPr>
      </w:pPr>
      <w:r w:rsidRPr="005A2FC0">
        <w:rPr>
          <w:b/>
          <w:sz w:val="28"/>
          <w:szCs w:val="28"/>
          <w:lang w:val="uk-UA"/>
        </w:rPr>
        <w:t>Структура та обсяг дисертації.</w:t>
      </w:r>
      <w:r w:rsidRPr="005A2FC0">
        <w:rPr>
          <w:sz w:val="28"/>
          <w:szCs w:val="28"/>
          <w:lang w:val="uk-UA"/>
        </w:rPr>
        <w:t xml:space="preserve"> Дисертаційна робота викладена українською мовою на 1</w:t>
      </w:r>
      <w:r>
        <w:rPr>
          <w:sz w:val="28"/>
          <w:szCs w:val="28"/>
          <w:lang w:val="uk-UA"/>
        </w:rPr>
        <w:t>88</w:t>
      </w:r>
      <w:r w:rsidRPr="005A2FC0">
        <w:rPr>
          <w:sz w:val="28"/>
          <w:szCs w:val="28"/>
          <w:lang w:val="uk-UA"/>
        </w:rPr>
        <w:t xml:space="preserve"> сторін</w:t>
      </w:r>
      <w:r>
        <w:rPr>
          <w:sz w:val="28"/>
          <w:szCs w:val="28"/>
          <w:lang w:val="uk-UA"/>
        </w:rPr>
        <w:t>ках</w:t>
      </w:r>
      <w:r w:rsidRPr="005A2FC0">
        <w:rPr>
          <w:sz w:val="28"/>
          <w:szCs w:val="28"/>
          <w:lang w:val="uk-UA"/>
        </w:rPr>
        <w:t xml:space="preserve"> машинописного тексту. Робота складається зі вступу, огляду літератури, опису матеріалів та методів дослідження та чотирьох розділів власних досліджень, аналізу та обговорення одержаних результатів, висновків, практичних рекомендацій, списку використаних джерел, який містить 303 роботи (232 – кирилицею, 71 – латиною), ілюстрована 21 таблицею та 16 рисунками.</w:t>
      </w:r>
    </w:p>
    <w:p w:rsidR="00DF6745" w:rsidRPr="00514C6F" w:rsidRDefault="00DF6745" w:rsidP="00DF6745">
      <w:pPr>
        <w:pStyle w:val="5"/>
        <w:widowControl w:val="0"/>
        <w:spacing w:line="271" w:lineRule="auto"/>
        <w:jc w:val="center"/>
        <w:rPr>
          <w:i w:val="0"/>
          <w:szCs w:val="28"/>
        </w:rPr>
      </w:pPr>
      <w:r w:rsidRPr="00514C6F">
        <w:rPr>
          <w:i w:val="0"/>
          <w:szCs w:val="28"/>
        </w:rPr>
        <w:lastRenderedPageBreak/>
        <w:t>ОСНОВНИЙ ЗМІСТ РОБОТИ</w:t>
      </w:r>
    </w:p>
    <w:p w:rsidR="00DF6745" w:rsidRDefault="00DF6745" w:rsidP="00DF6745">
      <w:pPr>
        <w:pStyle w:val="affffe"/>
        <w:widowControl w:val="0"/>
        <w:spacing w:after="0" w:line="271" w:lineRule="auto"/>
        <w:ind w:firstLine="709"/>
        <w:jc w:val="both"/>
        <w:rPr>
          <w:b/>
          <w:sz w:val="28"/>
          <w:szCs w:val="28"/>
          <w:lang w:val="uk-UA"/>
        </w:rPr>
      </w:pPr>
    </w:p>
    <w:p w:rsidR="00DF6745" w:rsidRPr="0096505F" w:rsidRDefault="00DF6745" w:rsidP="00DF6745">
      <w:pPr>
        <w:pStyle w:val="affffe"/>
        <w:widowControl w:val="0"/>
        <w:spacing w:after="0" w:line="271" w:lineRule="auto"/>
        <w:ind w:firstLine="709"/>
        <w:jc w:val="both"/>
        <w:rPr>
          <w:sz w:val="28"/>
          <w:szCs w:val="28"/>
          <w:lang w:val="uk-UA"/>
        </w:rPr>
      </w:pPr>
      <w:r w:rsidRPr="0096505F">
        <w:rPr>
          <w:b/>
          <w:sz w:val="28"/>
          <w:szCs w:val="28"/>
          <w:lang w:val="uk-UA"/>
        </w:rPr>
        <w:t xml:space="preserve">Матеріали та методи дослідження. </w:t>
      </w:r>
      <w:r w:rsidRPr="0096505F">
        <w:rPr>
          <w:sz w:val="28"/>
          <w:szCs w:val="28"/>
          <w:lang w:val="uk-UA"/>
        </w:rPr>
        <w:t xml:space="preserve">У дисертаційній роботі представлено дані обстеження та лікування 130 хворих на хронічний сечостатевий хламідіоз. Контрольна група </w:t>
      </w:r>
      <w:r>
        <w:rPr>
          <w:sz w:val="28"/>
          <w:szCs w:val="28"/>
          <w:lang w:val="uk-UA"/>
        </w:rPr>
        <w:t>–</w:t>
      </w:r>
      <w:r w:rsidRPr="0096505F">
        <w:rPr>
          <w:sz w:val="28"/>
          <w:szCs w:val="28"/>
          <w:lang w:val="uk-UA"/>
        </w:rPr>
        <w:t xml:space="preserve"> 25 практично здорових осіб. Обстеження хворих здійснювали за загальноприйнятою методикою. Клінічне обстеження полягало у з’ясуванні скарг, анамнезу захворювання, статевого анамнезу, анамнезу життя, об’єктивного обстеження. Із лабораторних обстежень ми використовували</w:t>
      </w:r>
      <w:r w:rsidRPr="0096505F">
        <w:rPr>
          <w:sz w:val="28"/>
          <w:szCs w:val="28"/>
        </w:rPr>
        <w:t>:</w:t>
      </w:r>
      <w:r w:rsidRPr="0096505F">
        <w:rPr>
          <w:sz w:val="28"/>
          <w:szCs w:val="28"/>
          <w:lang w:val="uk-UA"/>
        </w:rPr>
        <w:t xml:space="preserve"> загальний аналіз крові, загальний аналіз сечі та копрограму. Для виключення</w:t>
      </w:r>
      <w:r>
        <w:rPr>
          <w:sz w:val="28"/>
          <w:szCs w:val="28"/>
          <w:lang w:val="uk-UA"/>
        </w:rPr>
        <w:t xml:space="preserve"> </w:t>
      </w:r>
      <w:r w:rsidRPr="0096505F">
        <w:rPr>
          <w:sz w:val="28"/>
          <w:szCs w:val="28"/>
          <w:lang w:val="uk-UA"/>
        </w:rPr>
        <w:t xml:space="preserve">інших ІПСШ проводились наступні обстеження: виявлення </w:t>
      </w:r>
      <w:r w:rsidRPr="0096505F">
        <w:rPr>
          <w:sz w:val="28"/>
          <w:szCs w:val="28"/>
          <w:lang w:val="en-US"/>
        </w:rPr>
        <w:t>Mycoplasma</w:t>
      </w:r>
      <w:r w:rsidRPr="0096505F">
        <w:rPr>
          <w:sz w:val="28"/>
          <w:szCs w:val="28"/>
          <w:lang w:val="uk-UA"/>
        </w:rPr>
        <w:t xml:space="preserve"> </w:t>
      </w:r>
      <w:r w:rsidRPr="0096505F">
        <w:rPr>
          <w:sz w:val="28"/>
          <w:szCs w:val="28"/>
          <w:lang w:val="en-US"/>
        </w:rPr>
        <w:t>hominis</w:t>
      </w:r>
      <w:r w:rsidRPr="0096505F">
        <w:rPr>
          <w:sz w:val="28"/>
          <w:szCs w:val="28"/>
          <w:lang w:val="uk-UA"/>
        </w:rPr>
        <w:t xml:space="preserve"> та </w:t>
      </w:r>
      <w:r w:rsidRPr="0096505F">
        <w:rPr>
          <w:sz w:val="28"/>
          <w:szCs w:val="28"/>
          <w:lang w:val="en-US"/>
        </w:rPr>
        <w:t>Ureaplasma</w:t>
      </w:r>
      <w:r w:rsidRPr="0096505F">
        <w:rPr>
          <w:sz w:val="28"/>
          <w:szCs w:val="28"/>
          <w:lang w:val="uk-UA"/>
        </w:rPr>
        <w:t xml:space="preserve"> </w:t>
      </w:r>
      <w:r w:rsidRPr="0096505F">
        <w:rPr>
          <w:sz w:val="28"/>
          <w:szCs w:val="28"/>
          <w:lang w:val="en-US"/>
        </w:rPr>
        <w:t>urealyticum</w:t>
      </w:r>
      <w:r w:rsidRPr="0096505F">
        <w:rPr>
          <w:sz w:val="28"/>
          <w:szCs w:val="28"/>
          <w:lang w:val="uk-UA"/>
        </w:rPr>
        <w:t xml:space="preserve"> методом прямої імунофлюоресценції (ПІФ); для</w:t>
      </w:r>
      <w:r>
        <w:rPr>
          <w:sz w:val="28"/>
          <w:szCs w:val="28"/>
          <w:lang w:val="uk-UA"/>
        </w:rPr>
        <w:t xml:space="preserve"> обстеження на сифіліс використовували </w:t>
      </w:r>
      <w:r w:rsidRPr="0096505F">
        <w:rPr>
          <w:sz w:val="28"/>
          <w:szCs w:val="28"/>
          <w:lang w:val="uk-UA"/>
        </w:rPr>
        <w:t>реакці</w:t>
      </w:r>
      <w:r>
        <w:rPr>
          <w:sz w:val="28"/>
          <w:szCs w:val="28"/>
          <w:lang w:val="uk-UA"/>
        </w:rPr>
        <w:t>ю</w:t>
      </w:r>
      <w:r w:rsidRPr="0096505F">
        <w:rPr>
          <w:sz w:val="28"/>
          <w:szCs w:val="28"/>
          <w:lang w:val="uk-UA"/>
        </w:rPr>
        <w:t xml:space="preserve"> Васермана; виявляли гонококи, піхвову гарднерелу у досліджуваному матеріалі (мазку) мікроскопічним методом за Грамом; виявлення піхвової трихомонади в досліджуваному матеріалі методом мікроскопії.</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Для діагностики сечостатевої хламідійної інфекції використовувались наступні методи: виявлення антигенів хламідій в досліджувальному матеріалі методом ПІФ та дослідження титрів антитіл до </w:t>
      </w:r>
      <w:r w:rsidRPr="0096505F">
        <w:rPr>
          <w:sz w:val="28"/>
          <w:szCs w:val="28"/>
          <w:lang w:val="en-US"/>
        </w:rPr>
        <w:t>C</w:t>
      </w:r>
      <w:r>
        <w:rPr>
          <w:sz w:val="28"/>
          <w:szCs w:val="28"/>
          <w:lang w:val="uk-UA"/>
        </w:rPr>
        <w:t>.</w:t>
      </w:r>
      <w:r w:rsidRPr="0096505F">
        <w:rPr>
          <w:sz w:val="28"/>
          <w:szCs w:val="28"/>
          <w:lang w:val="uk-UA"/>
        </w:rPr>
        <w:t xml:space="preserve"> </w:t>
      </w:r>
      <w:r w:rsidRPr="0096505F">
        <w:rPr>
          <w:sz w:val="28"/>
          <w:szCs w:val="28"/>
          <w:lang w:val="en-US"/>
        </w:rPr>
        <w:t>trachomatis</w:t>
      </w:r>
      <w:r w:rsidRPr="0096505F">
        <w:rPr>
          <w:sz w:val="28"/>
          <w:szCs w:val="28"/>
          <w:lang w:val="uk-UA"/>
        </w:rPr>
        <w:t xml:space="preserve"> в сироватці крові хворих методом ІФА. Дослідження проводили за допомогою наборів реагентів «Хламі Бест-</w:t>
      </w:r>
      <w:r w:rsidRPr="0096505F">
        <w:rPr>
          <w:sz w:val="28"/>
          <w:szCs w:val="28"/>
          <w:lang w:val="en-US"/>
        </w:rPr>
        <w:t>IgG</w:t>
      </w:r>
      <w:r w:rsidRPr="0096505F">
        <w:rPr>
          <w:sz w:val="28"/>
          <w:szCs w:val="28"/>
          <w:lang w:val="uk-UA"/>
        </w:rPr>
        <w:t xml:space="preserve">-стріп» (Набір для ІФА ЗАТ Вектор-Бест, Росія). </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Стан ПОЛ вивчали за показниками вмісту малонового альдегіду, дієнових кон</w:t>
      </w:r>
      <w:r w:rsidRPr="0096505F">
        <w:rPr>
          <w:sz w:val="28"/>
          <w:szCs w:val="28"/>
        </w:rPr>
        <w:t>’</w:t>
      </w:r>
      <w:r w:rsidRPr="0096505F">
        <w:rPr>
          <w:sz w:val="28"/>
          <w:szCs w:val="28"/>
          <w:lang w:val="uk-UA"/>
        </w:rPr>
        <w:t>югатів. Визначення малонового альдегіду (МА) проводили на спектрофотометрі «</w:t>
      </w:r>
      <w:r w:rsidRPr="0096505F">
        <w:rPr>
          <w:sz w:val="28"/>
          <w:szCs w:val="28"/>
          <w:lang w:val="en-US"/>
        </w:rPr>
        <w:t>Specord</w:t>
      </w:r>
      <w:r w:rsidRPr="0096505F">
        <w:rPr>
          <w:sz w:val="28"/>
          <w:szCs w:val="28"/>
        </w:rPr>
        <w:t>-40</w:t>
      </w:r>
      <w:r w:rsidRPr="0096505F">
        <w:rPr>
          <w:sz w:val="28"/>
          <w:szCs w:val="28"/>
          <w:lang w:val="uk-UA"/>
        </w:rPr>
        <w:t>». Для визначення стану АОЗ досліджували активність ключових антиоксидантних ферментів крові – церулоплазмін (ЦП), насиченість залізом трансферину (НЗТФ), активність каталази. Для дослідження активності ЦП в сироватці крові було використано метод Н. Равіна в модифікації Г.О. Бабенко (1968). НЗТФ визначали за методом Г.О. Бабенко (1968). Визначення активності каталази проводили за методикою А.Н. Баха і І.С. Зубкової (1968). Активність карбоангідрази в крові визначали за В.П.</w:t>
      </w:r>
      <w:r>
        <w:rPr>
          <w:sz w:val="28"/>
          <w:szCs w:val="28"/>
          <w:lang w:val="uk-UA"/>
        </w:rPr>
        <w:t> </w:t>
      </w:r>
      <w:r w:rsidRPr="0096505F">
        <w:rPr>
          <w:sz w:val="28"/>
          <w:szCs w:val="28"/>
          <w:lang w:val="uk-UA"/>
        </w:rPr>
        <w:t>Вендтом (1968). Для визначення активності ХЕ, амінотрансфераз (АсАТ, АлАТ, ЛДГ) аргінази в плазмі крові використовували реактиви СНЕ 50 «</w:t>
      </w:r>
      <w:r w:rsidRPr="0096505F">
        <w:rPr>
          <w:sz w:val="28"/>
          <w:szCs w:val="28"/>
          <w:lang w:val="en-US"/>
        </w:rPr>
        <w:t>Lachema</w:t>
      </w:r>
      <w:r w:rsidRPr="0096505F">
        <w:rPr>
          <w:sz w:val="28"/>
          <w:szCs w:val="28"/>
          <w:lang w:val="uk-UA"/>
        </w:rPr>
        <w:t>» (Чехія). Визначення вмісту мікроелементів проводили за допомогою атомно-адсорбційної спектрофотометрії на спектрофотометрі С-115 ПК.</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Статистичну обробку отриманих результатів досліджень проводили на персональному комп’ютері із застосуванням ІВМ РС (програма </w:t>
      </w:r>
      <w:r w:rsidRPr="0096505F">
        <w:rPr>
          <w:sz w:val="28"/>
          <w:szCs w:val="28"/>
          <w:lang w:val="en-US"/>
        </w:rPr>
        <w:t>Excel</w:t>
      </w:r>
      <w:r w:rsidRPr="0096505F">
        <w:rPr>
          <w:sz w:val="28"/>
          <w:szCs w:val="28"/>
          <w:lang w:val="uk-UA"/>
        </w:rPr>
        <w:t xml:space="preserve">) та з використанням ліцензованої програми </w:t>
      </w:r>
      <w:r w:rsidRPr="0096505F">
        <w:rPr>
          <w:sz w:val="28"/>
          <w:szCs w:val="28"/>
          <w:lang w:val="en-US"/>
        </w:rPr>
        <w:t>Statistica</w:t>
      </w:r>
      <w:r w:rsidRPr="0096505F">
        <w:rPr>
          <w:sz w:val="28"/>
          <w:szCs w:val="28"/>
          <w:lang w:val="uk-UA"/>
        </w:rPr>
        <w:t xml:space="preserve"> 6.0. Обчислювали значення середньої арифметичної (М), середнього квадратичного відхилення (σ), помилки визначення середнього квадратичного (</w:t>
      </w:r>
      <w:r w:rsidRPr="0096505F">
        <w:rPr>
          <w:sz w:val="28"/>
          <w:szCs w:val="28"/>
          <w:lang w:val="en-US"/>
        </w:rPr>
        <w:t>m</w:t>
      </w:r>
      <w:r w:rsidRPr="0096505F">
        <w:rPr>
          <w:sz w:val="28"/>
          <w:szCs w:val="28"/>
          <w:lang w:val="uk-UA"/>
        </w:rPr>
        <w:t xml:space="preserve">). Рівень вірогідності </w:t>
      </w:r>
      <w:r w:rsidRPr="0096505F">
        <w:rPr>
          <w:sz w:val="28"/>
          <w:szCs w:val="28"/>
          <w:lang w:val="uk-UA"/>
        </w:rPr>
        <w:lastRenderedPageBreak/>
        <w:t xml:space="preserve">розходжень (р) між порівнювальними групами визначали за допомогою параметричного </w:t>
      </w:r>
      <w:r w:rsidRPr="0096505F">
        <w:rPr>
          <w:sz w:val="28"/>
          <w:szCs w:val="28"/>
          <w:lang w:val="en-US"/>
        </w:rPr>
        <w:t>t</w:t>
      </w:r>
      <w:r w:rsidRPr="0096505F">
        <w:rPr>
          <w:sz w:val="28"/>
          <w:szCs w:val="28"/>
          <w:lang w:val="uk-UA"/>
        </w:rPr>
        <w:t>-критерію Ст’юдента, кореляційний аналіз проводився з обчисленням коефіцієнта кореляції (</w:t>
      </w:r>
      <w:r w:rsidRPr="0096505F">
        <w:rPr>
          <w:sz w:val="28"/>
          <w:szCs w:val="28"/>
          <w:lang w:val="en-US"/>
        </w:rPr>
        <w:t>r</w:t>
      </w:r>
      <w:r w:rsidRPr="0096505F">
        <w:rPr>
          <w:sz w:val="28"/>
          <w:szCs w:val="28"/>
          <w:lang w:val="uk-UA"/>
        </w:rPr>
        <w:t>). Рівень вірогідності розходження (р) між порівнювальними групами непараметричних показників визначали за методом альтернативного варіювання.</w:t>
      </w:r>
    </w:p>
    <w:p w:rsidR="00DF6745" w:rsidRDefault="00DF6745" w:rsidP="00DF6745">
      <w:pPr>
        <w:pStyle w:val="affffe"/>
        <w:widowControl w:val="0"/>
        <w:spacing w:after="0" w:line="271" w:lineRule="auto"/>
        <w:ind w:firstLine="709"/>
        <w:jc w:val="both"/>
        <w:rPr>
          <w:sz w:val="28"/>
          <w:szCs w:val="28"/>
          <w:lang w:val="uk-UA"/>
        </w:rPr>
      </w:pPr>
      <w:r w:rsidRPr="0096505F">
        <w:rPr>
          <w:b/>
          <w:sz w:val="28"/>
          <w:szCs w:val="28"/>
          <w:lang w:val="uk-UA"/>
        </w:rPr>
        <w:t>Результати дослідження та їх обговорення</w:t>
      </w:r>
      <w:r w:rsidRPr="0096505F">
        <w:rPr>
          <w:sz w:val="28"/>
          <w:szCs w:val="28"/>
          <w:lang w:val="uk-UA"/>
        </w:rPr>
        <w:t>.</w:t>
      </w:r>
      <w:r w:rsidRPr="007931FE">
        <w:rPr>
          <w:sz w:val="28"/>
          <w:szCs w:val="28"/>
        </w:rPr>
        <w:t xml:space="preserve"> </w:t>
      </w:r>
      <w:r w:rsidRPr="0096505F">
        <w:rPr>
          <w:sz w:val="28"/>
          <w:szCs w:val="28"/>
          <w:lang w:val="uk-UA"/>
        </w:rPr>
        <w:t>Всі обстежені хворі (130</w:t>
      </w:r>
      <w:r>
        <w:rPr>
          <w:sz w:val="28"/>
          <w:szCs w:val="28"/>
          <w:lang w:val="uk-UA"/>
        </w:rPr>
        <w:t>: чоловіків – 18 , жінок – 112, віком від 15 до 50 років)</w:t>
      </w:r>
      <w:r w:rsidRPr="0096505F">
        <w:rPr>
          <w:sz w:val="28"/>
          <w:szCs w:val="28"/>
          <w:lang w:val="uk-UA"/>
        </w:rPr>
        <w:t xml:space="preserve"> були розділені на </w:t>
      </w:r>
      <w:r>
        <w:rPr>
          <w:sz w:val="28"/>
          <w:szCs w:val="28"/>
          <w:lang w:val="uk-UA"/>
        </w:rPr>
        <w:t xml:space="preserve">репрезентативні </w:t>
      </w:r>
      <w:r w:rsidRPr="0096505F">
        <w:rPr>
          <w:sz w:val="28"/>
          <w:szCs w:val="28"/>
          <w:lang w:val="uk-UA"/>
        </w:rPr>
        <w:t xml:space="preserve">клінічні групи в залежності від методів лікування: І (основна) </w:t>
      </w:r>
      <w:r>
        <w:rPr>
          <w:sz w:val="28"/>
          <w:szCs w:val="28"/>
          <w:lang w:val="uk-UA"/>
        </w:rPr>
        <w:t>–</w:t>
      </w:r>
      <w:r w:rsidRPr="0096505F">
        <w:rPr>
          <w:sz w:val="28"/>
          <w:szCs w:val="28"/>
          <w:lang w:val="uk-UA"/>
        </w:rPr>
        <w:t xml:space="preserve"> 65 хворих, які отримували лікування за розробленою методикою, що включала поєднання гепатопротекторної (глутаргін) та антиоксидантної терапії (кверцетин) разом із </w:t>
      </w:r>
      <w:r>
        <w:rPr>
          <w:sz w:val="28"/>
          <w:szCs w:val="28"/>
          <w:lang w:val="uk-UA"/>
        </w:rPr>
        <w:t>стандартною (СТ)</w:t>
      </w:r>
      <w:r w:rsidRPr="0096505F">
        <w:rPr>
          <w:sz w:val="28"/>
          <w:szCs w:val="28"/>
          <w:lang w:val="uk-UA"/>
        </w:rPr>
        <w:t xml:space="preserve">; ІІ (порівняльна) – 65 хворих, які отримували лікування з використанням тільки </w:t>
      </w:r>
      <w:r>
        <w:rPr>
          <w:sz w:val="28"/>
          <w:szCs w:val="28"/>
          <w:lang w:val="uk-UA"/>
        </w:rPr>
        <w:t xml:space="preserve">стандартної </w:t>
      </w:r>
      <w:r w:rsidRPr="0096505F">
        <w:rPr>
          <w:sz w:val="28"/>
          <w:szCs w:val="28"/>
          <w:lang w:val="uk-UA"/>
        </w:rPr>
        <w:t>терапії. Контрольна група включала 25 практично здорових осіб.</w:t>
      </w: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t>К</w:t>
      </w:r>
      <w:r w:rsidRPr="0096505F">
        <w:rPr>
          <w:sz w:val="28"/>
          <w:szCs w:val="28"/>
          <w:lang w:val="uk-UA"/>
        </w:rPr>
        <w:t>лініко-лабораторні обстеження проводились до лікування (1-2-й день звернення) та після курсу терапії (30-й день).</w:t>
      </w:r>
    </w:p>
    <w:p w:rsidR="00DF6745" w:rsidRPr="009540FD"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Діагноз </w:t>
      </w:r>
      <w:r>
        <w:rPr>
          <w:sz w:val="28"/>
          <w:szCs w:val="28"/>
          <w:lang w:val="uk-UA"/>
        </w:rPr>
        <w:t>ХССХ встановлювали у відповідності з прийнятими в Україні стандартами (І.І. Мавров та співавт., 2007) на підставі</w:t>
      </w:r>
      <w:r w:rsidRPr="0096505F">
        <w:rPr>
          <w:sz w:val="28"/>
          <w:szCs w:val="28"/>
          <w:lang w:val="uk-UA"/>
        </w:rPr>
        <w:t xml:space="preserve"> типового клінічного симптомокомплексу, тривалості захворювання не менше шести місяців, позитивних результатів лабораторного дослідження (метод прямої імунофлюоресценції, імуноферментного аналізу). </w:t>
      </w:r>
      <w:r>
        <w:rPr>
          <w:sz w:val="28"/>
          <w:szCs w:val="28"/>
          <w:lang w:val="uk-UA"/>
        </w:rPr>
        <w:t xml:space="preserve">Антигени до </w:t>
      </w:r>
      <w:r>
        <w:rPr>
          <w:sz w:val="28"/>
          <w:szCs w:val="28"/>
          <w:lang w:val="en-US"/>
        </w:rPr>
        <w:t>C</w:t>
      </w:r>
      <w:r w:rsidRPr="009540FD">
        <w:rPr>
          <w:sz w:val="28"/>
          <w:szCs w:val="28"/>
        </w:rPr>
        <w:t xml:space="preserve">. </w:t>
      </w:r>
      <w:r>
        <w:rPr>
          <w:sz w:val="28"/>
          <w:szCs w:val="28"/>
          <w:lang w:val="en-US"/>
        </w:rPr>
        <w:t>trachomatis</w:t>
      </w:r>
      <w:r>
        <w:rPr>
          <w:sz w:val="28"/>
          <w:szCs w:val="28"/>
          <w:lang w:val="uk-UA"/>
        </w:rPr>
        <w:t xml:space="preserve"> в досліджуваному матеріалі виявляли у всіх хворих до їх лікування.</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Серед обстежених осіб домінувала вікова група 20-25 років, до якої входило 62 (47,69%) пацієнта. Відмічені особливості анамнезу у жінок та чоловіків на хронічний сечостатевий хламідіоз, де домінуючими були цист</w:t>
      </w:r>
      <w:r>
        <w:rPr>
          <w:sz w:val="28"/>
          <w:szCs w:val="28"/>
          <w:lang w:val="uk-UA"/>
        </w:rPr>
        <w:t>и</w:t>
      </w:r>
      <w:r w:rsidRPr="0096505F">
        <w:rPr>
          <w:sz w:val="28"/>
          <w:szCs w:val="28"/>
          <w:lang w:val="uk-UA"/>
        </w:rPr>
        <w:t xml:space="preserve">ти – 28 (21,53%), викидні в різні терміни вагітності –у 23 з 112 жінок (20,53%), а у чоловіків – простатити у 6 з 18 (33,33%). Найбільша тривалість хронічного запального процесу становила від 1 до 2 років </w:t>
      </w:r>
      <w:r>
        <w:rPr>
          <w:sz w:val="28"/>
          <w:szCs w:val="28"/>
          <w:lang w:val="uk-UA"/>
        </w:rPr>
        <w:t>–</w:t>
      </w:r>
      <w:r w:rsidRPr="0096505F">
        <w:rPr>
          <w:sz w:val="28"/>
          <w:szCs w:val="28"/>
          <w:lang w:val="uk-UA"/>
        </w:rPr>
        <w:t xml:space="preserve"> у 57 </w:t>
      </w:r>
      <w:r>
        <w:rPr>
          <w:sz w:val="28"/>
          <w:szCs w:val="28"/>
          <w:lang w:val="uk-UA"/>
        </w:rPr>
        <w:t>(43,84%)</w:t>
      </w:r>
      <w:r w:rsidRPr="0096505F">
        <w:rPr>
          <w:sz w:val="28"/>
          <w:szCs w:val="28"/>
          <w:lang w:val="uk-UA"/>
        </w:rPr>
        <w:t>.</w:t>
      </w:r>
    </w:p>
    <w:p w:rsidR="00DF6745" w:rsidRPr="009540FD" w:rsidRDefault="00DF6745" w:rsidP="00DF6745">
      <w:pPr>
        <w:pStyle w:val="affffe"/>
        <w:widowControl w:val="0"/>
        <w:spacing w:after="0" w:line="271" w:lineRule="auto"/>
        <w:ind w:firstLine="709"/>
        <w:jc w:val="both"/>
        <w:rPr>
          <w:sz w:val="28"/>
          <w:szCs w:val="28"/>
        </w:rPr>
      </w:pPr>
      <w:r>
        <w:rPr>
          <w:sz w:val="28"/>
          <w:szCs w:val="28"/>
          <w:lang w:val="uk-UA"/>
        </w:rPr>
        <w:t>При аналізі клінічних</w:t>
      </w:r>
      <w:r w:rsidRPr="0096505F">
        <w:rPr>
          <w:sz w:val="28"/>
          <w:szCs w:val="28"/>
          <w:lang w:val="uk-UA"/>
        </w:rPr>
        <w:t xml:space="preserve"> суб'єктивних симптомів найчастіше мали місце </w:t>
      </w:r>
      <w:r>
        <w:rPr>
          <w:sz w:val="28"/>
          <w:szCs w:val="28"/>
          <w:lang w:val="uk-UA"/>
        </w:rPr>
        <w:t>–</w:t>
      </w:r>
      <w:r w:rsidRPr="0096505F">
        <w:rPr>
          <w:sz w:val="28"/>
          <w:szCs w:val="28"/>
          <w:lang w:val="uk-UA"/>
        </w:rPr>
        <w:t xml:space="preserve"> дискомфорт в ділянці статевих органів </w:t>
      </w:r>
      <w:r>
        <w:rPr>
          <w:sz w:val="28"/>
          <w:szCs w:val="28"/>
          <w:lang w:val="uk-UA"/>
        </w:rPr>
        <w:t>– у 6</w:t>
      </w:r>
      <w:r w:rsidRPr="009540FD">
        <w:rPr>
          <w:sz w:val="28"/>
          <w:szCs w:val="28"/>
          <w:lang w:val="uk-UA"/>
        </w:rPr>
        <w:t>2</w:t>
      </w:r>
      <w:r>
        <w:rPr>
          <w:sz w:val="28"/>
          <w:szCs w:val="28"/>
          <w:lang w:val="uk-UA"/>
        </w:rPr>
        <w:t xml:space="preserve"> (</w:t>
      </w:r>
      <w:r w:rsidRPr="009540FD">
        <w:rPr>
          <w:sz w:val="28"/>
          <w:szCs w:val="28"/>
          <w:lang w:val="uk-UA"/>
        </w:rPr>
        <w:t>46</w:t>
      </w:r>
      <w:r>
        <w:rPr>
          <w:sz w:val="28"/>
          <w:szCs w:val="28"/>
          <w:lang w:val="uk-UA"/>
        </w:rPr>
        <w:t>,</w:t>
      </w:r>
      <w:r w:rsidRPr="009540FD">
        <w:rPr>
          <w:sz w:val="28"/>
          <w:szCs w:val="28"/>
          <w:lang w:val="uk-UA"/>
        </w:rPr>
        <w:t>92</w:t>
      </w:r>
      <w:r>
        <w:rPr>
          <w:sz w:val="28"/>
          <w:szCs w:val="28"/>
          <w:lang w:val="uk-UA"/>
        </w:rPr>
        <w:t>%)</w:t>
      </w:r>
      <w:r w:rsidRPr="0096505F">
        <w:rPr>
          <w:sz w:val="28"/>
          <w:szCs w:val="28"/>
          <w:lang w:val="uk-UA"/>
        </w:rPr>
        <w:t xml:space="preserve"> та відсутність жодних скарг </w:t>
      </w:r>
      <w:r>
        <w:rPr>
          <w:sz w:val="28"/>
          <w:szCs w:val="28"/>
          <w:lang w:val="uk-UA"/>
        </w:rPr>
        <w:t xml:space="preserve">– </w:t>
      </w:r>
      <w:r w:rsidRPr="0096505F">
        <w:rPr>
          <w:sz w:val="28"/>
          <w:szCs w:val="28"/>
          <w:lang w:val="uk-UA"/>
        </w:rPr>
        <w:t xml:space="preserve">у </w:t>
      </w:r>
      <w:r w:rsidRPr="009540FD">
        <w:rPr>
          <w:sz w:val="28"/>
          <w:szCs w:val="28"/>
          <w:lang w:val="uk-UA"/>
        </w:rPr>
        <w:t>59</w:t>
      </w:r>
      <w:r>
        <w:rPr>
          <w:sz w:val="28"/>
          <w:szCs w:val="28"/>
          <w:lang w:val="uk-UA"/>
        </w:rPr>
        <w:t xml:space="preserve"> (,45</w:t>
      </w:r>
      <w:r w:rsidRPr="009540FD">
        <w:rPr>
          <w:sz w:val="28"/>
          <w:szCs w:val="28"/>
          <w:lang w:val="uk-UA"/>
        </w:rPr>
        <w:t>,38</w:t>
      </w:r>
      <w:r>
        <w:rPr>
          <w:sz w:val="28"/>
          <w:szCs w:val="28"/>
          <w:lang w:val="uk-UA"/>
        </w:rPr>
        <w:t xml:space="preserve">%) хворих. У </w:t>
      </w:r>
      <w:r w:rsidRPr="0096505F">
        <w:rPr>
          <w:sz w:val="28"/>
          <w:szCs w:val="28"/>
          <w:lang w:val="uk-UA"/>
        </w:rPr>
        <w:t xml:space="preserve">поодиноких випадках мали місце інші суб’єктивні симптоми: поклики на сечопуск </w:t>
      </w:r>
      <w:r>
        <w:rPr>
          <w:sz w:val="28"/>
          <w:szCs w:val="28"/>
          <w:lang w:val="uk-UA"/>
        </w:rPr>
        <w:t xml:space="preserve">у </w:t>
      </w:r>
      <w:r w:rsidRPr="009540FD">
        <w:rPr>
          <w:sz w:val="28"/>
          <w:szCs w:val="28"/>
        </w:rPr>
        <w:t>3</w:t>
      </w:r>
      <w:r w:rsidRPr="0096505F">
        <w:rPr>
          <w:sz w:val="28"/>
          <w:szCs w:val="28"/>
          <w:lang w:val="uk-UA"/>
        </w:rPr>
        <w:t xml:space="preserve"> </w:t>
      </w:r>
      <w:r>
        <w:rPr>
          <w:sz w:val="28"/>
          <w:szCs w:val="28"/>
          <w:lang w:val="uk-UA"/>
        </w:rPr>
        <w:t xml:space="preserve">з 130 </w:t>
      </w:r>
      <w:r w:rsidRPr="0096505F">
        <w:rPr>
          <w:sz w:val="28"/>
          <w:szCs w:val="28"/>
          <w:lang w:val="uk-UA"/>
        </w:rPr>
        <w:t>(</w:t>
      </w:r>
      <w:r w:rsidRPr="009540FD">
        <w:rPr>
          <w:sz w:val="28"/>
          <w:szCs w:val="28"/>
        </w:rPr>
        <w:t>2</w:t>
      </w:r>
      <w:r w:rsidRPr="0096505F">
        <w:rPr>
          <w:sz w:val="28"/>
          <w:szCs w:val="28"/>
          <w:lang w:val="uk-UA"/>
        </w:rPr>
        <w:t>,3%), болючість при сечопуск</w:t>
      </w:r>
      <w:r>
        <w:rPr>
          <w:sz w:val="28"/>
          <w:szCs w:val="28"/>
          <w:lang w:val="uk-UA"/>
        </w:rPr>
        <w:t xml:space="preserve">у – у </w:t>
      </w:r>
      <w:r w:rsidRPr="009540FD">
        <w:rPr>
          <w:sz w:val="28"/>
          <w:szCs w:val="28"/>
        </w:rPr>
        <w:t>3</w:t>
      </w:r>
      <w:r w:rsidRPr="0096505F">
        <w:rPr>
          <w:sz w:val="28"/>
          <w:szCs w:val="28"/>
          <w:lang w:val="uk-UA"/>
        </w:rPr>
        <w:t xml:space="preserve"> (</w:t>
      </w:r>
      <w:r w:rsidRPr="009540FD">
        <w:rPr>
          <w:sz w:val="28"/>
          <w:szCs w:val="28"/>
        </w:rPr>
        <w:t>2</w:t>
      </w:r>
      <w:r w:rsidRPr="0096505F">
        <w:rPr>
          <w:sz w:val="28"/>
          <w:szCs w:val="28"/>
          <w:lang w:val="uk-UA"/>
        </w:rPr>
        <w:t xml:space="preserve">,3%), частий сечопуск – </w:t>
      </w:r>
      <w:r>
        <w:rPr>
          <w:sz w:val="28"/>
          <w:szCs w:val="28"/>
          <w:lang w:val="uk-UA"/>
        </w:rPr>
        <w:t xml:space="preserve">у </w:t>
      </w:r>
      <w:r w:rsidRPr="009540FD">
        <w:rPr>
          <w:sz w:val="28"/>
          <w:szCs w:val="28"/>
        </w:rPr>
        <w:t>7</w:t>
      </w:r>
      <w:r w:rsidRPr="0096505F">
        <w:rPr>
          <w:sz w:val="28"/>
          <w:szCs w:val="28"/>
          <w:lang w:val="uk-UA"/>
        </w:rPr>
        <w:t xml:space="preserve"> </w:t>
      </w:r>
      <w:r>
        <w:rPr>
          <w:sz w:val="28"/>
          <w:szCs w:val="28"/>
          <w:lang w:val="uk-UA"/>
        </w:rPr>
        <w:t>(</w:t>
      </w:r>
      <w:r w:rsidRPr="009540FD">
        <w:rPr>
          <w:sz w:val="28"/>
          <w:szCs w:val="28"/>
        </w:rPr>
        <w:t>5</w:t>
      </w:r>
      <w:r>
        <w:rPr>
          <w:sz w:val="28"/>
          <w:szCs w:val="28"/>
          <w:lang w:val="uk-UA"/>
        </w:rPr>
        <w:t>,3</w:t>
      </w:r>
      <w:r w:rsidRPr="009540FD">
        <w:rPr>
          <w:sz w:val="28"/>
          <w:szCs w:val="28"/>
        </w:rPr>
        <w:t>8</w:t>
      </w:r>
      <w:r w:rsidRPr="0096505F">
        <w:rPr>
          <w:sz w:val="28"/>
          <w:szCs w:val="28"/>
          <w:lang w:val="uk-UA"/>
        </w:rPr>
        <w:t xml:space="preserve">%), тягнучі болі в ділянці промежини – </w:t>
      </w:r>
      <w:r>
        <w:rPr>
          <w:sz w:val="28"/>
          <w:szCs w:val="28"/>
          <w:lang w:val="uk-UA"/>
        </w:rPr>
        <w:t xml:space="preserve">у </w:t>
      </w:r>
      <w:r w:rsidRPr="009540FD">
        <w:rPr>
          <w:sz w:val="28"/>
          <w:szCs w:val="28"/>
        </w:rPr>
        <w:t>3</w:t>
      </w:r>
      <w:r w:rsidRPr="0096505F">
        <w:rPr>
          <w:sz w:val="28"/>
          <w:szCs w:val="28"/>
          <w:lang w:val="uk-UA"/>
        </w:rPr>
        <w:t xml:space="preserve"> (</w:t>
      </w:r>
      <w:r w:rsidRPr="009540FD">
        <w:rPr>
          <w:sz w:val="28"/>
          <w:szCs w:val="28"/>
        </w:rPr>
        <w:t>2</w:t>
      </w:r>
      <w:r w:rsidRPr="0096505F">
        <w:rPr>
          <w:sz w:val="28"/>
          <w:szCs w:val="28"/>
          <w:lang w:val="uk-UA"/>
        </w:rPr>
        <w:t>,</w:t>
      </w:r>
      <w:r w:rsidRPr="009540FD">
        <w:rPr>
          <w:sz w:val="28"/>
          <w:szCs w:val="28"/>
        </w:rPr>
        <w:t>3</w:t>
      </w:r>
      <w:r w:rsidRPr="0096505F">
        <w:rPr>
          <w:sz w:val="28"/>
          <w:szCs w:val="28"/>
          <w:lang w:val="uk-UA"/>
        </w:rPr>
        <w:t xml:space="preserve">%), тягнучі болі внизу живота </w:t>
      </w:r>
      <w:r>
        <w:rPr>
          <w:sz w:val="28"/>
          <w:szCs w:val="28"/>
          <w:lang w:val="uk-UA"/>
        </w:rPr>
        <w:t xml:space="preserve">– у </w:t>
      </w:r>
      <w:r w:rsidRPr="0096505F">
        <w:rPr>
          <w:sz w:val="28"/>
          <w:szCs w:val="28"/>
          <w:lang w:val="uk-UA"/>
        </w:rPr>
        <w:t xml:space="preserve">3 </w:t>
      </w:r>
      <w:r>
        <w:rPr>
          <w:sz w:val="28"/>
          <w:szCs w:val="28"/>
          <w:lang w:val="uk-UA"/>
        </w:rPr>
        <w:t>(2,3</w:t>
      </w:r>
      <w:r w:rsidRPr="0096505F">
        <w:rPr>
          <w:sz w:val="28"/>
          <w:szCs w:val="28"/>
          <w:lang w:val="uk-UA"/>
        </w:rPr>
        <w:t xml:space="preserve">%), свербіння промежини – </w:t>
      </w:r>
      <w:r>
        <w:rPr>
          <w:sz w:val="28"/>
          <w:szCs w:val="28"/>
          <w:lang w:val="uk-UA"/>
        </w:rPr>
        <w:t xml:space="preserve">у </w:t>
      </w:r>
      <w:r w:rsidRPr="0096505F">
        <w:rPr>
          <w:sz w:val="28"/>
          <w:szCs w:val="28"/>
          <w:lang w:val="uk-UA"/>
        </w:rPr>
        <w:t xml:space="preserve">2 </w:t>
      </w:r>
      <w:r>
        <w:rPr>
          <w:sz w:val="28"/>
          <w:szCs w:val="28"/>
          <w:lang w:val="uk-UA"/>
        </w:rPr>
        <w:t>(1,53%). І</w:t>
      </w:r>
      <w:r w:rsidRPr="0096505F">
        <w:rPr>
          <w:sz w:val="28"/>
          <w:szCs w:val="28"/>
          <w:lang w:val="uk-UA"/>
        </w:rPr>
        <w:t xml:space="preserve">з об’єктивних </w:t>
      </w:r>
      <w:r>
        <w:rPr>
          <w:sz w:val="28"/>
          <w:szCs w:val="28"/>
          <w:lang w:val="uk-UA"/>
        </w:rPr>
        <w:t>симптомів виявлялись</w:t>
      </w:r>
      <w:r w:rsidRPr="0096505F">
        <w:rPr>
          <w:sz w:val="28"/>
          <w:szCs w:val="28"/>
          <w:lang w:val="uk-UA"/>
        </w:rPr>
        <w:t>:</w:t>
      </w:r>
      <w:r w:rsidRPr="002553E0">
        <w:rPr>
          <w:sz w:val="28"/>
          <w:szCs w:val="28"/>
          <w:lang w:val="uk-UA"/>
        </w:rPr>
        <w:t xml:space="preserve"> </w:t>
      </w:r>
      <w:r w:rsidRPr="0096505F">
        <w:rPr>
          <w:sz w:val="28"/>
          <w:szCs w:val="28"/>
          <w:lang w:val="uk-UA"/>
        </w:rPr>
        <w:t>гіперемія губок уретри – у 37 з 130 (28,46%), набряк уретри – у 2</w:t>
      </w:r>
      <w:r w:rsidRPr="009540FD">
        <w:rPr>
          <w:sz w:val="28"/>
          <w:szCs w:val="28"/>
        </w:rPr>
        <w:t>1</w:t>
      </w:r>
      <w:r w:rsidRPr="0096505F">
        <w:rPr>
          <w:sz w:val="28"/>
          <w:szCs w:val="28"/>
          <w:lang w:val="uk-UA"/>
        </w:rPr>
        <w:t xml:space="preserve"> (16,</w:t>
      </w:r>
      <w:r w:rsidRPr="009540FD">
        <w:rPr>
          <w:sz w:val="28"/>
          <w:szCs w:val="28"/>
        </w:rPr>
        <w:t>15</w:t>
      </w:r>
      <w:r w:rsidRPr="0096505F">
        <w:rPr>
          <w:sz w:val="28"/>
          <w:szCs w:val="28"/>
          <w:lang w:val="uk-UA"/>
        </w:rPr>
        <w:t>%)</w:t>
      </w:r>
      <w:r>
        <w:rPr>
          <w:sz w:val="28"/>
          <w:szCs w:val="28"/>
          <w:lang w:val="uk-UA"/>
        </w:rPr>
        <w:t xml:space="preserve">, крім того </w:t>
      </w:r>
      <w:r w:rsidRPr="0096505F">
        <w:rPr>
          <w:sz w:val="28"/>
          <w:szCs w:val="28"/>
          <w:lang w:val="uk-UA"/>
        </w:rPr>
        <w:t xml:space="preserve">у жінок </w:t>
      </w:r>
      <w:r>
        <w:rPr>
          <w:sz w:val="28"/>
          <w:szCs w:val="28"/>
          <w:lang w:val="uk-UA"/>
        </w:rPr>
        <w:t>–</w:t>
      </w:r>
      <w:r w:rsidRPr="0096505F">
        <w:rPr>
          <w:sz w:val="28"/>
          <w:szCs w:val="28"/>
          <w:lang w:val="uk-UA"/>
        </w:rPr>
        <w:t xml:space="preserve"> ерозія шийки матки </w:t>
      </w:r>
      <w:r>
        <w:rPr>
          <w:sz w:val="28"/>
          <w:szCs w:val="28"/>
          <w:lang w:val="uk-UA"/>
        </w:rPr>
        <w:t xml:space="preserve">– </w:t>
      </w:r>
      <w:r w:rsidRPr="0096505F">
        <w:rPr>
          <w:sz w:val="28"/>
          <w:szCs w:val="28"/>
          <w:lang w:val="uk-UA"/>
        </w:rPr>
        <w:t>у 6</w:t>
      </w:r>
      <w:r w:rsidRPr="009540FD">
        <w:rPr>
          <w:sz w:val="28"/>
          <w:szCs w:val="28"/>
        </w:rPr>
        <w:t>0</w:t>
      </w:r>
      <w:r>
        <w:rPr>
          <w:sz w:val="28"/>
          <w:szCs w:val="28"/>
          <w:lang w:val="uk-UA"/>
        </w:rPr>
        <w:t xml:space="preserve"> з 112 </w:t>
      </w:r>
      <w:r w:rsidRPr="0096505F">
        <w:rPr>
          <w:sz w:val="28"/>
          <w:szCs w:val="28"/>
          <w:lang w:val="uk-UA"/>
        </w:rPr>
        <w:t>(5</w:t>
      </w:r>
      <w:r w:rsidRPr="009540FD">
        <w:rPr>
          <w:sz w:val="28"/>
          <w:szCs w:val="28"/>
        </w:rPr>
        <w:t>3</w:t>
      </w:r>
      <w:r>
        <w:rPr>
          <w:sz w:val="28"/>
          <w:szCs w:val="28"/>
          <w:lang w:val="uk-UA"/>
        </w:rPr>
        <w:t>,</w:t>
      </w:r>
      <w:r w:rsidRPr="0096505F">
        <w:rPr>
          <w:sz w:val="28"/>
          <w:szCs w:val="28"/>
          <w:lang w:val="uk-UA"/>
        </w:rPr>
        <w:t>5</w:t>
      </w:r>
      <w:r w:rsidRPr="009540FD">
        <w:rPr>
          <w:sz w:val="28"/>
          <w:szCs w:val="28"/>
        </w:rPr>
        <w:t>7</w:t>
      </w:r>
      <w:r w:rsidRPr="0096505F">
        <w:rPr>
          <w:sz w:val="28"/>
          <w:szCs w:val="28"/>
          <w:lang w:val="uk-UA"/>
        </w:rPr>
        <w:t>%), скупі слиз</w:t>
      </w:r>
      <w:r>
        <w:rPr>
          <w:sz w:val="28"/>
          <w:szCs w:val="28"/>
          <w:lang w:val="uk-UA"/>
        </w:rPr>
        <w:t>истого характеру виділення</w:t>
      </w:r>
      <w:r w:rsidRPr="0096505F">
        <w:rPr>
          <w:sz w:val="28"/>
          <w:szCs w:val="28"/>
          <w:lang w:val="uk-UA"/>
        </w:rPr>
        <w:t xml:space="preserve"> </w:t>
      </w:r>
      <w:r>
        <w:rPr>
          <w:sz w:val="28"/>
          <w:szCs w:val="28"/>
          <w:lang w:val="uk-UA"/>
        </w:rPr>
        <w:t xml:space="preserve">– </w:t>
      </w:r>
      <w:r w:rsidRPr="0096505F">
        <w:rPr>
          <w:sz w:val="28"/>
          <w:szCs w:val="28"/>
          <w:lang w:val="uk-UA"/>
        </w:rPr>
        <w:t>у</w:t>
      </w:r>
      <w:r>
        <w:rPr>
          <w:sz w:val="28"/>
          <w:szCs w:val="28"/>
          <w:lang w:val="uk-UA"/>
        </w:rPr>
        <w:t xml:space="preserve"> 4</w:t>
      </w:r>
      <w:r w:rsidRPr="009540FD">
        <w:rPr>
          <w:sz w:val="28"/>
          <w:szCs w:val="28"/>
        </w:rPr>
        <w:t>7</w:t>
      </w:r>
      <w:r w:rsidRPr="0096505F">
        <w:rPr>
          <w:sz w:val="28"/>
          <w:szCs w:val="28"/>
          <w:lang w:val="uk-UA"/>
        </w:rPr>
        <w:t xml:space="preserve"> (</w:t>
      </w:r>
      <w:r w:rsidRPr="009540FD">
        <w:rPr>
          <w:sz w:val="28"/>
          <w:szCs w:val="28"/>
        </w:rPr>
        <w:t>41</w:t>
      </w:r>
      <w:r w:rsidRPr="0096505F">
        <w:rPr>
          <w:sz w:val="28"/>
          <w:szCs w:val="28"/>
          <w:lang w:val="uk-UA"/>
        </w:rPr>
        <w:t>,</w:t>
      </w:r>
      <w:r w:rsidRPr="009540FD">
        <w:rPr>
          <w:sz w:val="28"/>
          <w:szCs w:val="28"/>
        </w:rPr>
        <w:t>96</w:t>
      </w:r>
      <w:r>
        <w:rPr>
          <w:sz w:val="28"/>
          <w:szCs w:val="28"/>
          <w:lang w:val="uk-UA"/>
        </w:rPr>
        <w:t>%),</w:t>
      </w:r>
      <w:r w:rsidRPr="00570FA8">
        <w:rPr>
          <w:sz w:val="28"/>
          <w:szCs w:val="28"/>
          <w:lang w:val="uk-UA"/>
        </w:rPr>
        <w:t xml:space="preserve"> </w:t>
      </w:r>
      <w:r w:rsidRPr="0096505F">
        <w:rPr>
          <w:sz w:val="28"/>
          <w:szCs w:val="28"/>
          <w:lang w:val="uk-UA"/>
        </w:rPr>
        <w:t xml:space="preserve">гіперемія цервікального каналу – у </w:t>
      </w:r>
      <w:r w:rsidRPr="009540FD">
        <w:rPr>
          <w:sz w:val="28"/>
          <w:szCs w:val="28"/>
        </w:rPr>
        <w:t>52</w:t>
      </w:r>
      <w:r w:rsidRPr="0096505F">
        <w:rPr>
          <w:sz w:val="28"/>
          <w:szCs w:val="28"/>
          <w:lang w:val="uk-UA"/>
        </w:rPr>
        <w:t xml:space="preserve"> (4</w:t>
      </w:r>
      <w:r w:rsidRPr="009540FD">
        <w:rPr>
          <w:sz w:val="28"/>
          <w:szCs w:val="28"/>
        </w:rPr>
        <w:t>6</w:t>
      </w:r>
      <w:r w:rsidRPr="0096505F">
        <w:rPr>
          <w:sz w:val="28"/>
          <w:szCs w:val="28"/>
          <w:lang w:val="uk-UA"/>
        </w:rPr>
        <w:t>,</w:t>
      </w:r>
      <w:r w:rsidRPr="009540FD">
        <w:rPr>
          <w:sz w:val="28"/>
          <w:szCs w:val="28"/>
        </w:rPr>
        <w:t>42</w:t>
      </w:r>
      <w:r w:rsidRPr="0096505F">
        <w:rPr>
          <w:sz w:val="28"/>
          <w:szCs w:val="28"/>
          <w:lang w:val="uk-UA"/>
        </w:rPr>
        <w:t>%).</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З урахуванням </w:t>
      </w:r>
      <w:r>
        <w:rPr>
          <w:sz w:val="28"/>
          <w:szCs w:val="28"/>
          <w:lang w:val="uk-UA"/>
        </w:rPr>
        <w:t xml:space="preserve">клінічних та </w:t>
      </w:r>
      <w:r w:rsidRPr="0096505F">
        <w:rPr>
          <w:sz w:val="28"/>
          <w:szCs w:val="28"/>
          <w:lang w:val="uk-UA"/>
        </w:rPr>
        <w:t>лабораторних досліджень</w:t>
      </w:r>
      <w:r>
        <w:rPr>
          <w:sz w:val="28"/>
          <w:szCs w:val="28"/>
          <w:lang w:val="uk-UA"/>
        </w:rPr>
        <w:t xml:space="preserve"> можна стверджувати, що</w:t>
      </w:r>
      <w:r w:rsidRPr="0096505F">
        <w:rPr>
          <w:sz w:val="28"/>
          <w:szCs w:val="28"/>
          <w:lang w:val="uk-UA"/>
        </w:rPr>
        <w:t xml:space="preserve"> у обстежених хворих ХССХ мав місце запальни</w:t>
      </w:r>
      <w:r>
        <w:rPr>
          <w:sz w:val="28"/>
          <w:szCs w:val="28"/>
          <w:lang w:val="uk-UA"/>
        </w:rPr>
        <w:t>й процес хламідійної етіології.</w:t>
      </w:r>
    </w:p>
    <w:p w:rsidR="00DF6745" w:rsidRPr="0096505F" w:rsidRDefault="00DF6745" w:rsidP="00DF6745">
      <w:pPr>
        <w:pStyle w:val="affffe"/>
        <w:widowControl w:val="0"/>
        <w:spacing w:after="0" w:line="271" w:lineRule="auto"/>
        <w:ind w:firstLine="709"/>
        <w:jc w:val="both"/>
        <w:rPr>
          <w:sz w:val="28"/>
          <w:szCs w:val="28"/>
          <w:lang w:val="uk-UA"/>
        </w:rPr>
      </w:pPr>
      <w:r>
        <w:rPr>
          <w:sz w:val="28"/>
          <w:szCs w:val="28"/>
          <w:lang w:val="uk-UA"/>
        </w:rPr>
        <w:lastRenderedPageBreak/>
        <w:t>В</w:t>
      </w:r>
      <w:r w:rsidRPr="0096505F">
        <w:rPr>
          <w:sz w:val="28"/>
          <w:szCs w:val="28"/>
          <w:lang w:val="uk-UA"/>
        </w:rPr>
        <w:t xml:space="preserve"> периферійній крові</w:t>
      </w:r>
      <w:r>
        <w:rPr>
          <w:sz w:val="28"/>
          <w:szCs w:val="28"/>
          <w:lang w:val="uk-UA"/>
        </w:rPr>
        <w:t xml:space="preserve"> </w:t>
      </w:r>
      <w:r w:rsidRPr="0096505F">
        <w:rPr>
          <w:sz w:val="28"/>
          <w:szCs w:val="28"/>
          <w:lang w:val="uk-UA"/>
        </w:rPr>
        <w:t xml:space="preserve">хворих </w:t>
      </w:r>
      <w:r>
        <w:rPr>
          <w:sz w:val="28"/>
          <w:szCs w:val="28"/>
          <w:lang w:val="uk-UA"/>
        </w:rPr>
        <w:t xml:space="preserve">виявляли </w:t>
      </w:r>
      <w:r w:rsidRPr="0096505F">
        <w:rPr>
          <w:sz w:val="28"/>
          <w:szCs w:val="28"/>
          <w:lang w:val="uk-UA"/>
        </w:rPr>
        <w:t>достовірне збільшення кількості лейкоцитів (паличкоядерних</w:t>
      </w:r>
      <w:r>
        <w:rPr>
          <w:sz w:val="28"/>
          <w:szCs w:val="28"/>
          <w:lang w:val="uk-UA"/>
        </w:rPr>
        <w:t xml:space="preserve"> і сегментоядерних нейтрофілів</w:t>
      </w:r>
      <w:r w:rsidRPr="0096505F">
        <w:rPr>
          <w:sz w:val="28"/>
          <w:szCs w:val="28"/>
          <w:lang w:val="uk-UA"/>
        </w:rPr>
        <w:t>, лімфоцитів) та ШОЕ.</w:t>
      </w:r>
    </w:p>
    <w:p w:rsidR="00DF6745" w:rsidRDefault="00DF6745" w:rsidP="00DF6745">
      <w:pPr>
        <w:pStyle w:val="aa"/>
        <w:widowControl w:val="0"/>
        <w:spacing w:after="0" w:line="264" w:lineRule="auto"/>
        <w:ind w:firstLine="709"/>
        <w:jc w:val="both"/>
        <w:rPr>
          <w:szCs w:val="28"/>
          <w:lang w:val="uk-UA"/>
        </w:rPr>
      </w:pPr>
      <w:r w:rsidRPr="00966205">
        <w:rPr>
          <w:szCs w:val="28"/>
          <w:lang w:val="uk-UA"/>
        </w:rPr>
        <w:t>При біохімічних дослідженнях у хворих ХССХ встановлено достовірні (р&lt;0,05) зміни вмісту у</w:t>
      </w:r>
      <w:r>
        <w:rPr>
          <w:szCs w:val="28"/>
          <w:lang w:val="uk-UA"/>
        </w:rPr>
        <w:t xml:space="preserve"> крові мікроелементів (в мг/л на сиру речовину): цинк – 5,14±0,12, мідь – 2426±35,2, залізо – 425,7±5,1; у здорових осіб (контрольна група) ці показники відповідно були: 6,73±0,15, 1278±9,58, 497±9,58.</w:t>
      </w:r>
    </w:p>
    <w:p w:rsidR="00DF6745" w:rsidRDefault="00DF6745" w:rsidP="00DF6745">
      <w:pPr>
        <w:pStyle w:val="aa"/>
        <w:widowControl w:val="0"/>
        <w:spacing w:after="0" w:line="264" w:lineRule="auto"/>
        <w:ind w:firstLine="709"/>
        <w:jc w:val="both"/>
        <w:rPr>
          <w:szCs w:val="28"/>
          <w:lang w:val="uk-UA"/>
        </w:rPr>
      </w:pPr>
      <w:r>
        <w:rPr>
          <w:szCs w:val="28"/>
          <w:lang w:val="uk-UA"/>
        </w:rPr>
        <w:t>Біохімічні показники функціонального стану печінки також виявили зміни вмісту відповідних ферментів у крові: АсАТ (в мкмоль/год/мл) – 0,31±0,06 (р&lt;0,05), АлАТ (в мкмоль/год/мл) – 0,42±0,008 (р&lt;0,05), ЛДГ (мккат/л) – 1,55±0,03 (р&gt;0,05), СОДГ (в до 1 од/мл) – 0,633±0,01 (р&lt;0,05), аргіназа (в мкмоль/0,1 мл крові) – 0,53±0,014 (р&lt;0,05), холінестераза – ХЕ (в мккат/л) – 71,5±1,79 (р&gt;0,05); у здорових осіб (контрольна група) ці показники відповідно були: 0,22±0,4, 0,28±0,008, 1,8±0,02, 0,455±0,01, 0,336±0,012, 82,2±1,54.</w:t>
      </w:r>
    </w:p>
    <w:p w:rsidR="00DF6745" w:rsidRDefault="00DF6745" w:rsidP="00DF6745">
      <w:pPr>
        <w:pStyle w:val="aa"/>
        <w:widowControl w:val="0"/>
        <w:spacing w:after="0" w:line="264" w:lineRule="auto"/>
        <w:ind w:firstLine="709"/>
        <w:jc w:val="both"/>
        <w:rPr>
          <w:szCs w:val="28"/>
          <w:lang w:val="uk-UA"/>
        </w:rPr>
      </w:pPr>
      <w:r>
        <w:rPr>
          <w:szCs w:val="28"/>
          <w:lang w:val="uk-UA"/>
        </w:rPr>
        <w:t>Показники перекисного окислення ліпідів та антиоксидантного захисту крові (ДК – дієнові кон’югати, МА – малоновий альдегід, ВА – вугільна ангідраза, ЦП – церулоплазмін, каталаза, НЗТФ – насиченість залізом терансферину) також були змінені у порівнянні з контрольною групою: ДК (ум. од. в 1 мл плазми) – 2,785±0,183 (р&lt;0,05), МА (нмоль/мл) – 5,234±0,051 (р&lt;0,05), ВА (ум. од.) – 1,14±0,01 (р&gt;0,05), ЦП (ум. од.) – 48,9±0,32 (р&lt;0,05), каталаза (мг·Н2О2 мл) – 8,25±0,274 (р&lt;0,05), НЗТФ (ум. од.) – 0,146±0,019 (р&lt;0,05); у здорових осіб (контрольна група) ці показники відповідно були: 1,45±0,025, 3,37±0,087, 1,28±0,028, 28,6±0,63, 11,2±0,22, 0,19±0,003.</w:t>
      </w:r>
    </w:p>
    <w:p w:rsidR="00DF6745" w:rsidRPr="0096505F" w:rsidRDefault="00DF6745" w:rsidP="00DF6745">
      <w:pPr>
        <w:pStyle w:val="aa"/>
        <w:widowControl w:val="0"/>
        <w:spacing w:after="0" w:line="264" w:lineRule="auto"/>
        <w:ind w:firstLine="709"/>
        <w:jc w:val="both"/>
        <w:rPr>
          <w:szCs w:val="28"/>
          <w:lang w:val="uk-UA"/>
        </w:rPr>
      </w:pPr>
      <w:r w:rsidRPr="0096505F">
        <w:rPr>
          <w:szCs w:val="28"/>
          <w:lang w:val="uk-UA"/>
        </w:rPr>
        <w:t>Отже, при ХССХ</w:t>
      </w:r>
      <w:r>
        <w:rPr>
          <w:szCs w:val="28"/>
          <w:lang w:val="uk-UA"/>
        </w:rPr>
        <w:t>,</w:t>
      </w:r>
      <w:r w:rsidRPr="0096505F">
        <w:rPr>
          <w:szCs w:val="28"/>
          <w:lang w:val="uk-UA"/>
        </w:rPr>
        <w:t xml:space="preserve"> </w:t>
      </w:r>
      <w:r>
        <w:rPr>
          <w:szCs w:val="28"/>
          <w:lang w:val="uk-UA"/>
        </w:rPr>
        <w:t xml:space="preserve">крім порушень метал-металоферментних систем, </w:t>
      </w:r>
      <w:r w:rsidRPr="0096505F">
        <w:rPr>
          <w:szCs w:val="28"/>
          <w:lang w:val="uk-UA"/>
        </w:rPr>
        <w:t>ма</w:t>
      </w:r>
      <w:r>
        <w:rPr>
          <w:szCs w:val="28"/>
          <w:lang w:val="uk-UA"/>
        </w:rPr>
        <w:t>ють місце зміни функціонального стану</w:t>
      </w:r>
      <w:r w:rsidRPr="0096505F">
        <w:rPr>
          <w:szCs w:val="28"/>
          <w:lang w:val="uk-UA"/>
        </w:rPr>
        <w:t xml:space="preserve"> гепатоцитів.</w:t>
      </w:r>
      <w:r>
        <w:rPr>
          <w:szCs w:val="28"/>
          <w:lang w:val="uk-UA"/>
        </w:rPr>
        <w:t xml:space="preserve"> З урахуванням цього</w:t>
      </w:r>
      <w:r w:rsidRPr="0096505F">
        <w:rPr>
          <w:szCs w:val="28"/>
          <w:lang w:val="uk-UA"/>
        </w:rPr>
        <w:t xml:space="preserve"> нами розроблена оригіналь</w:t>
      </w:r>
      <w:r>
        <w:rPr>
          <w:szCs w:val="28"/>
          <w:lang w:val="uk-UA"/>
        </w:rPr>
        <w:t>на</w:t>
      </w:r>
      <w:r w:rsidRPr="0096505F">
        <w:rPr>
          <w:szCs w:val="28"/>
          <w:lang w:val="uk-UA"/>
        </w:rPr>
        <w:t xml:space="preserve"> методика лікування хворих ХССХ.</w:t>
      </w:r>
    </w:p>
    <w:p w:rsidR="00DF6745" w:rsidRPr="0096505F" w:rsidRDefault="00DF6745" w:rsidP="00DF6745">
      <w:pPr>
        <w:pStyle w:val="affffe"/>
        <w:widowControl w:val="0"/>
        <w:spacing w:after="0" w:line="264" w:lineRule="auto"/>
        <w:ind w:firstLine="709"/>
        <w:jc w:val="both"/>
        <w:rPr>
          <w:sz w:val="28"/>
          <w:szCs w:val="28"/>
          <w:lang w:val="uk-UA"/>
        </w:rPr>
      </w:pPr>
      <w:r w:rsidRPr="0096505F">
        <w:rPr>
          <w:sz w:val="28"/>
          <w:szCs w:val="28"/>
          <w:lang w:val="uk-UA"/>
        </w:rPr>
        <w:t xml:space="preserve">Стандартне лікування хворим ХССХ (ІІ групи) здійснювалось шляхом призначення антибіотику з групи макролідів </w:t>
      </w:r>
      <w:r>
        <w:rPr>
          <w:sz w:val="28"/>
          <w:szCs w:val="28"/>
          <w:lang w:val="uk-UA"/>
        </w:rPr>
        <w:t>–</w:t>
      </w:r>
      <w:r w:rsidRPr="0096505F">
        <w:rPr>
          <w:sz w:val="28"/>
          <w:szCs w:val="28"/>
          <w:lang w:val="uk-UA"/>
        </w:rPr>
        <w:t xml:space="preserve"> джозаміцину (вільпрафен) 0,5 (1таб.) всередину двічі на добу протягом 14-21</w:t>
      </w:r>
      <w:r>
        <w:rPr>
          <w:sz w:val="28"/>
          <w:szCs w:val="28"/>
          <w:lang w:val="uk-UA"/>
        </w:rPr>
        <w:t xml:space="preserve"> днів</w:t>
      </w:r>
      <w:r w:rsidRPr="0096505F">
        <w:rPr>
          <w:sz w:val="28"/>
          <w:szCs w:val="28"/>
          <w:lang w:val="uk-UA"/>
        </w:rPr>
        <w:t xml:space="preserve"> (в залежності від </w:t>
      </w:r>
      <w:r>
        <w:rPr>
          <w:sz w:val="28"/>
          <w:szCs w:val="28"/>
          <w:lang w:val="uk-UA"/>
        </w:rPr>
        <w:t>особливостей</w:t>
      </w:r>
      <w:r w:rsidRPr="0096505F">
        <w:rPr>
          <w:sz w:val="28"/>
          <w:szCs w:val="28"/>
          <w:lang w:val="uk-UA"/>
        </w:rPr>
        <w:t xml:space="preserve"> протікання захворювання). За 3-5 днів до призначення антибіотикотерапії застосовувався імуномодулятор</w:t>
      </w:r>
      <w:r>
        <w:rPr>
          <w:sz w:val="28"/>
          <w:szCs w:val="28"/>
          <w:lang w:val="uk-UA"/>
        </w:rPr>
        <w:t xml:space="preserve"> – </w:t>
      </w:r>
      <w:r w:rsidRPr="0096505F">
        <w:rPr>
          <w:sz w:val="28"/>
          <w:szCs w:val="28"/>
          <w:lang w:val="uk-UA"/>
        </w:rPr>
        <w:t>розчин циклоферону внутрішньом’язево згідно інструкції (по базовій схемі) №10; рибофлавін (В</w:t>
      </w:r>
      <w:r w:rsidRPr="007253CF">
        <w:rPr>
          <w:sz w:val="28"/>
          <w:szCs w:val="28"/>
          <w:vertAlign w:val="subscript"/>
          <w:lang w:val="uk-UA"/>
        </w:rPr>
        <w:t>2</w:t>
      </w:r>
      <w:r w:rsidRPr="0096505F">
        <w:rPr>
          <w:sz w:val="28"/>
          <w:szCs w:val="28"/>
          <w:lang w:val="uk-UA"/>
        </w:rPr>
        <w:t>) по 1</w:t>
      </w:r>
      <w:r>
        <w:rPr>
          <w:sz w:val="28"/>
          <w:szCs w:val="28"/>
          <w:lang w:val="uk-UA"/>
        </w:rPr>
        <w:t xml:space="preserve"> </w:t>
      </w:r>
      <w:r w:rsidRPr="0096505F">
        <w:rPr>
          <w:sz w:val="28"/>
          <w:szCs w:val="28"/>
          <w:lang w:val="uk-UA"/>
        </w:rPr>
        <w:t>таб. тричі на добу, всередину протягом курсу лікування. З метою профілактики кандидомікозу використовували таб. флуконазолу по</w:t>
      </w:r>
      <w:r>
        <w:rPr>
          <w:sz w:val="28"/>
          <w:szCs w:val="28"/>
          <w:lang w:val="uk-UA"/>
        </w:rPr>
        <w:t xml:space="preserve"> </w:t>
      </w:r>
      <w:r w:rsidRPr="0096505F">
        <w:rPr>
          <w:sz w:val="28"/>
          <w:szCs w:val="28"/>
          <w:lang w:val="uk-UA"/>
        </w:rPr>
        <w:t xml:space="preserve">150 мг всередину 1 раз в 5-7 днів двічі. </w:t>
      </w:r>
    </w:p>
    <w:p w:rsidR="00DF6745" w:rsidRPr="0096505F" w:rsidRDefault="00DF6745" w:rsidP="00DF6745">
      <w:pPr>
        <w:pStyle w:val="affffe"/>
        <w:widowControl w:val="0"/>
        <w:spacing w:after="0" w:line="264" w:lineRule="auto"/>
        <w:ind w:firstLine="709"/>
        <w:jc w:val="both"/>
        <w:rPr>
          <w:sz w:val="28"/>
          <w:szCs w:val="28"/>
          <w:lang w:val="uk-UA"/>
        </w:rPr>
      </w:pPr>
      <w:r w:rsidRPr="0096505F">
        <w:rPr>
          <w:sz w:val="28"/>
          <w:szCs w:val="28"/>
          <w:lang w:val="uk-UA"/>
        </w:rPr>
        <w:t>Першій групі (основній), в комплексному лікуванні поряд із СТ було застосовано антиоксидантну та гепатопротекторну терапію</w:t>
      </w:r>
      <w:r w:rsidRPr="0096505F">
        <w:rPr>
          <w:sz w:val="28"/>
          <w:szCs w:val="28"/>
        </w:rPr>
        <w:t>:</w:t>
      </w:r>
      <w:r w:rsidRPr="0096505F">
        <w:rPr>
          <w:sz w:val="28"/>
          <w:szCs w:val="28"/>
          <w:lang w:val="uk-UA"/>
        </w:rPr>
        <w:t xml:space="preserve"> глутаргін</w:t>
      </w:r>
      <w:r w:rsidRPr="0096505F">
        <w:rPr>
          <w:sz w:val="28"/>
          <w:szCs w:val="28"/>
        </w:rPr>
        <w:t xml:space="preserve"> </w:t>
      </w:r>
      <w:r>
        <w:rPr>
          <w:sz w:val="28"/>
          <w:szCs w:val="28"/>
          <w:lang w:val="uk-UA"/>
        </w:rPr>
        <w:t>–</w:t>
      </w:r>
      <w:r w:rsidRPr="0096505F">
        <w:rPr>
          <w:sz w:val="28"/>
          <w:szCs w:val="28"/>
        </w:rPr>
        <w:t xml:space="preserve"> </w:t>
      </w:r>
      <w:r w:rsidRPr="0096505F">
        <w:rPr>
          <w:sz w:val="28"/>
          <w:szCs w:val="28"/>
          <w:lang w:val="uk-UA"/>
        </w:rPr>
        <w:t xml:space="preserve">по </w:t>
      </w:r>
      <w:smartTag w:uri="urn:schemas-microsoft-com:office:smarttags" w:element="metricconverter">
        <w:smartTagPr>
          <w:attr w:name="ProductID" w:val="0,5 г"/>
        </w:smartTagPr>
        <w:r w:rsidRPr="0096505F">
          <w:rPr>
            <w:sz w:val="28"/>
            <w:szCs w:val="28"/>
            <w:lang w:val="uk-UA"/>
          </w:rPr>
          <w:t>0,5 г</w:t>
        </w:r>
      </w:smartTag>
      <w:r w:rsidRPr="0096505F">
        <w:rPr>
          <w:sz w:val="28"/>
          <w:szCs w:val="28"/>
          <w:lang w:val="uk-UA"/>
        </w:rPr>
        <w:t xml:space="preserve"> в таблетках 3 рази на добу всередину протягом 14-24 днів</w:t>
      </w:r>
      <w:r w:rsidRPr="0096505F">
        <w:rPr>
          <w:sz w:val="28"/>
          <w:szCs w:val="28"/>
        </w:rPr>
        <w:t>;</w:t>
      </w:r>
      <w:r w:rsidRPr="0096505F">
        <w:rPr>
          <w:sz w:val="28"/>
          <w:szCs w:val="28"/>
          <w:lang w:val="uk-UA"/>
        </w:rPr>
        <w:t xml:space="preserve"> кверцетин </w:t>
      </w:r>
      <w:r>
        <w:rPr>
          <w:sz w:val="28"/>
          <w:szCs w:val="28"/>
          <w:lang w:val="uk-UA"/>
        </w:rPr>
        <w:t>–</w:t>
      </w:r>
      <w:r w:rsidRPr="0096505F">
        <w:rPr>
          <w:sz w:val="28"/>
          <w:szCs w:val="28"/>
          <w:lang w:val="uk-UA"/>
        </w:rPr>
        <w:t xml:space="preserve"> по </w:t>
      </w:r>
      <w:smartTag w:uri="urn:schemas-microsoft-com:office:smarttags" w:element="metricconverter">
        <w:smartTagPr>
          <w:attr w:name="ProductID" w:val="1 г"/>
        </w:smartTagPr>
        <w:r w:rsidRPr="0096505F">
          <w:rPr>
            <w:sz w:val="28"/>
            <w:szCs w:val="28"/>
            <w:lang w:val="uk-UA"/>
          </w:rPr>
          <w:t>1 г</w:t>
        </w:r>
      </w:smartTag>
      <w:r w:rsidRPr="0096505F">
        <w:rPr>
          <w:sz w:val="28"/>
          <w:szCs w:val="28"/>
          <w:lang w:val="uk-UA"/>
        </w:rPr>
        <w:t xml:space="preserve"> двічі на добу (о 14.00 та 20.00) впродовж 3-4 тижнів.</w:t>
      </w:r>
    </w:p>
    <w:p w:rsidR="00DF6745" w:rsidRDefault="00DF6745" w:rsidP="00DF6745">
      <w:pPr>
        <w:pStyle w:val="affffe"/>
        <w:widowControl w:val="0"/>
        <w:spacing w:after="0" w:line="264" w:lineRule="auto"/>
        <w:ind w:firstLine="709"/>
        <w:jc w:val="both"/>
        <w:rPr>
          <w:sz w:val="28"/>
          <w:szCs w:val="28"/>
          <w:lang w:val="uk-UA"/>
        </w:rPr>
      </w:pPr>
      <w:r>
        <w:rPr>
          <w:sz w:val="28"/>
          <w:szCs w:val="28"/>
          <w:lang w:val="uk-UA"/>
        </w:rPr>
        <w:t>Л</w:t>
      </w:r>
      <w:r w:rsidRPr="0096505F">
        <w:rPr>
          <w:sz w:val="28"/>
          <w:szCs w:val="28"/>
          <w:lang w:val="uk-UA"/>
        </w:rPr>
        <w:t>ікування хворих ХССХ за розробленою методикою</w:t>
      </w:r>
      <w:r>
        <w:rPr>
          <w:sz w:val="28"/>
          <w:szCs w:val="28"/>
          <w:lang w:val="uk-UA"/>
        </w:rPr>
        <w:t xml:space="preserve"> (</w:t>
      </w:r>
      <w:r w:rsidRPr="0096505F">
        <w:rPr>
          <w:sz w:val="28"/>
          <w:szCs w:val="28"/>
          <w:lang w:val="uk-UA"/>
        </w:rPr>
        <w:t>І</w:t>
      </w:r>
      <w:r>
        <w:rPr>
          <w:sz w:val="28"/>
          <w:szCs w:val="28"/>
          <w:lang w:val="uk-UA"/>
        </w:rPr>
        <w:t xml:space="preserve"> група)</w:t>
      </w:r>
      <w:r w:rsidRPr="0096505F">
        <w:rPr>
          <w:sz w:val="28"/>
          <w:szCs w:val="28"/>
          <w:lang w:val="uk-UA"/>
        </w:rPr>
        <w:t xml:space="preserve"> </w:t>
      </w:r>
      <w:r>
        <w:rPr>
          <w:sz w:val="28"/>
          <w:szCs w:val="28"/>
          <w:lang w:val="uk-UA"/>
        </w:rPr>
        <w:t xml:space="preserve">в більшій мірі </w:t>
      </w:r>
      <w:r w:rsidRPr="0096505F">
        <w:rPr>
          <w:sz w:val="28"/>
          <w:szCs w:val="28"/>
          <w:lang w:val="uk-UA"/>
        </w:rPr>
        <w:t>позитивно впливало на динаміку клінічн</w:t>
      </w:r>
      <w:r>
        <w:rPr>
          <w:sz w:val="28"/>
          <w:szCs w:val="28"/>
          <w:lang w:val="uk-UA"/>
        </w:rPr>
        <w:t>их симптомів запалення ніж у</w:t>
      </w:r>
      <w:r w:rsidRPr="009A113D">
        <w:rPr>
          <w:sz w:val="28"/>
          <w:szCs w:val="28"/>
          <w:lang w:val="uk-UA"/>
        </w:rPr>
        <w:t xml:space="preserve"> </w:t>
      </w:r>
      <w:r w:rsidRPr="0096505F">
        <w:rPr>
          <w:sz w:val="28"/>
          <w:szCs w:val="28"/>
          <w:lang w:val="uk-UA"/>
        </w:rPr>
        <w:t>ІІ</w:t>
      </w:r>
      <w:r>
        <w:rPr>
          <w:sz w:val="28"/>
          <w:szCs w:val="28"/>
          <w:lang w:val="uk-UA"/>
        </w:rPr>
        <w:t xml:space="preserve"> </w:t>
      </w:r>
      <w:r>
        <w:rPr>
          <w:sz w:val="28"/>
          <w:szCs w:val="28"/>
          <w:lang w:val="uk-UA"/>
        </w:rPr>
        <w:lastRenderedPageBreak/>
        <w:t>групі (табл. 1).</w:t>
      </w:r>
    </w:p>
    <w:p w:rsidR="00DF6745" w:rsidRPr="00421441" w:rsidRDefault="00DF6745" w:rsidP="00DF6745">
      <w:pPr>
        <w:pStyle w:val="affffe"/>
        <w:widowControl w:val="0"/>
        <w:spacing w:after="0" w:line="271" w:lineRule="auto"/>
        <w:ind w:firstLine="567"/>
        <w:jc w:val="right"/>
        <w:rPr>
          <w:i/>
          <w:sz w:val="28"/>
          <w:szCs w:val="28"/>
          <w:lang w:val="uk-UA"/>
        </w:rPr>
      </w:pPr>
      <w:r w:rsidRPr="00421441">
        <w:rPr>
          <w:i/>
          <w:sz w:val="28"/>
          <w:szCs w:val="28"/>
          <w:lang w:val="uk-UA"/>
        </w:rPr>
        <w:t>Таблиця 1</w:t>
      </w:r>
    </w:p>
    <w:p w:rsidR="00DF6745" w:rsidRPr="000A6500" w:rsidRDefault="00DF6745" w:rsidP="00DF6745">
      <w:pPr>
        <w:pStyle w:val="affffe"/>
        <w:widowControl w:val="0"/>
        <w:spacing w:after="0" w:line="271" w:lineRule="auto"/>
        <w:ind w:firstLine="0"/>
        <w:jc w:val="center"/>
        <w:rPr>
          <w:b/>
          <w:sz w:val="28"/>
          <w:szCs w:val="28"/>
          <w:lang w:val="uk-UA"/>
        </w:rPr>
      </w:pPr>
      <w:r w:rsidRPr="000A6500">
        <w:rPr>
          <w:b/>
          <w:sz w:val="28"/>
          <w:szCs w:val="28"/>
          <w:lang w:val="uk-UA"/>
        </w:rPr>
        <w:t>Динаміка клінічних ознак запалення у хворих ХССХ</w:t>
      </w:r>
      <w:r>
        <w:rPr>
          <w:b/>
          <w:sz w:val="28"/>
          <w:szCs w:val="28"/>
          <w:lang w:val="uk-UA"/>
        </w:rPr>
        <w:br/>
      </w:r>
      <w:r w:rsidRPr="000A6500">
        <w:rPr>
          <w:b/>
          <w:sz w:val="28"/>
          <w:szCs w:val="28"/>
          <w:lang w:val="uk-UA"/>
        </w:rPr>
        <w:t>до та після лікування</w:t>
      </w:r>
    </w:p>
    <w:tbl>
      <w:tblPr>
        <w:tblStyle w:val="aff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21"/>
        <w:gridCol w:w="794"/>
        <w:gridCol w:w="794"/>
        <w:gridCol w:w="794"/>
        <w:gridCol w:w="794"/>
        <w:gridCol w:w="794"/>
        <w:gridCol w:w="794"/>
        <w:gridCol w:w="794"/>
        <w:gridCol w:w="794"/>
      </w:tblGrid>
      <w:tr w:rsidR="00DF6745" w:rsidTr="00F019BB">
        <w:trPr>
          <w:jc w:val="center"/>
        </w:trPr>
        <w:tc>
          <w:tcPr>
            <w:tcW w:w="3221" w:type="dxa"/>
            <w:vMerge w:val="restart"/>
          </w:tcPr>
          <w:p w:rsidR="00DF6745" w:rsidRDefault="00DF6745" w:rsidP="00F019BB">
            <w:pPr>
              <w:pStyle w:val="affffe"/>
              <w:spacing w:after="0" w:line="271" w:lineRule="auto"/>
              <w:ind w:firstLine="0"/>
              <w:jc w:val="center"/>
              <w:rPr>
                <w:sz w:val="28"/>
                <w:szCs w:val="28"/>
                <w:lang w:val="uk-UA"/>
              </w:rPr>
            </w:pPr>
          </w:p>
          <w:p w:rsidR="00DF6745" w:rsidRDefault="00DF6745" w:rsidP="00F019BB">
            <w:pPr>
              <w:pStyle w:val="affffe"/>
              <w:spacing w:after="0" w:line="271" w:lineRule="auto"/>
              <w:ind w:firstLine="0"/>
              <w:jc w:val="center"/>
              <w:rPr>
                <w:sz w:val="28"/>
                <w:szCs w:val="28"/>
                <w:lang w:val="uk-UA"/>
              </w:rPr>
            </w:pPr>
          </w:p>
          <w:p w:rsidR="00DF6745" w:rsidRDefault="00DF6745" w:rsidP="00F019BB">
            <w:pPr>
              <w:pStyle w:val="affffe"/>
              <w:spacing w:after="0" w:line="271" w:lineRule="auto"/>
              <w:ind w:firstLine="0"/>
              <w:jc w:val="center"/>
              <w:rPr>
                <w:sz w:val="28"/>
                <w:szCs w:val="28"/>
                <w:lang w:val="uk-UA"/>
              </w:rPr>
            </w:pPr>
            <w:r>
              <w:rPr>
                <w:sz w:val="28"/>
                <w:szCs w:val="28"/>
                <w:lang w:val="uk-UA"/>
              </w:rPr>
              <w:t>Клінічні симптоми</w:t>
            </w:r>
          </w:p>
        </w:tc>
        <w:tc>
          <w:tcPr>
            <w:tcW w:w="2722" w:type="dxa"/>
            <w:gridSpan w:val="4"/>
          </w:tcPr>
          <w:p w:rsidR="00DF6745" w:rsidRDefault="00DF6745" w:rsidP="00F019BB">
            <w:pPr>
              <w:pStyle w:val="affffe"/>
              <w:spacing w:after="0" w:line="271" w:lineRule="auto"/>
              <w:ind w:firstLine="0"/>
              <w:jc w:val="center"/>
              <w:rPr>
                <w:sz w:val="28"/>
                <w:szCs w:val="28"/>
                <w:lang w:val="uk-UA"/>
              </w:rPr>
            </w:pPr>
            <w:r>
              <w:rPr>
                <w:sz w:val="28"/>
                <w:szCs w:val="28"/>
                <w:lang w:val="uk-UA"/>
              </w:rPr>
              <w:t>І група (</w:t>
            </w:r>
            <w:r>
              <w:rPr>
                <w:sz w:val="28"/>
                <w:szCs w:val="28"/>
                <w:lang w:val="en-US"/>
              </w:rPr>
              <w:t>n</w:t>
            </w:r>
            <w:r>
              <w:rPr>
                <w:sz w:val="28"/>
                <w:szCs w:val="28"/>
                <w:lang w:val="uk-UA"/>
              </w:rPr>
              <w:t xml:space="preserve"> </w:t>
            </w:r>
            <w:r w:rsidRPr="009A5D3A">
              <w:rPr>
                <w:sz w:val="28"/>
                <w:szCs w:val="28"/>
                <w:lang w:val="uk-UA"/>
              </w:rPr>
              <w:t>=</w:t>
            </w:r>
            <w:r>
              <w:rPr>
                <w:sz w:val="28"/>
                <w:szCs w:val="28"/>
                <w:lang w:val="uk-UA"/>
              </w:rPr>
              <w:t xml:space="preserve"> </w:t>
            </w:r>
            <w:r w:rsidRPr="009A5D3A">
              <w:rPr>
                <w:sz w:val="28"/>
                <w:szCs w:val="28"/>
                <w:lang w:val="uk-UA"/>
              </w:rPr>
              <w:t>65</w:t>
            </w:r>
            <w:r>
              <w:rPr>
                <w:sz w:val="28"/>
                <w:szCs w:val="28"/>
                <w:lang w:val="uk-UA"/>
              </w:rPr>
              <w:t>:</w:t>
            </w:r>
          </w:p>
          <w:p w:rsidR="00DF6745" w:rsidRDefault="00DF6745" w:rsidP="00F019BB">
            <w:pPr>
              <w:pStyle w:val="affffe"/>
              <w:spacing w:after="0" w:line="271" w:lineRule="auto"/>
              <w:ind w:firstLine="0"/>
              <w:jc w:val="center"/>
              <w:rPr>
                <w:sz w:val="28"/>
                <w:szCs w:val="28"/>
                <w:lang w:val="uk-UA"/>
              </w:rPr>
            </w:pPr>
            <w:r>
              <w:rPr>
                <w:sz w:val="28"/>
                <w:szCs w:val="28"/>
                <w:lang w:val="uk-UA"/>
              </w:rPr>
              <w:t>чоловіків – 9, жінок – 56)</w:t>
            </w:r>
          </w:p>
        </w:tc>
        <w:tc>
          <w:tcPr>
            <w:tcW w:w="2722" w:type="dxa"/>
            <w:gridSpan w:val="4"/>
          </w:tcPr>
          <w:p w:rsidR="00DF6745" w:rsidRDefault="00DF6745" w:rsidP="00F019BB">
            <w:pPr>
              <w:pStyle w:val="affffe"/>
              <w:spacing w:after="0" w:line="271" w:lineRule="auto"/>
              <w:ind w:firstLine="0"/>
              <w:jc w:val="center"/>
              <w:rPr>
                <w:sz w:val="28"/>
                <w:szCs w:val="28"/>
                <w:lang w:val="uk-UA"/>
              </w:rPr>
            </w:pPr>
            <w:r>
              <w:rPr>
                <w:sz w:val="28"/>
                <w:szCs w:val="28"/>
                <w:lang w:val="uk-UA"/>
              </w:rPr>
              <w:t xml:space="preserve">ІІ група </w:t>
            </w:r>
            <w:r w:rsidRPr="009A5D3A">
              <w:rPr>
                <w:sz w:val="28"/>
                <w:szCs w:val="28"/>
                <w:lang w:val="uk-UA"/>
              </w:rPr>
              <w:t>(</w:t>
            </w:r>
            <w:r>
              <w:rPr>
                <w:sz w:val="28"/>
                <w:szCs w:val="28"/>
                <w:lang w:val="en-US"/>
              </w:rPr>
              <w:t>n</w:t>
            </w:r>
            <w:r>
              <w:rPr>
                <w:sz w:val="28"/>
                <w:szCs w:val="28"/>
                <w:lang w:val="uk-UA"/>
              </w:rPr>
              <w:t xml:space="preserve"> </w:t>
            </w:r>
            <w:r w:rsidRPr="009A5D3A">
              <w:rPr>
                <w:sz w:val="28"/>
                <w:szCs w:val="28"/>
                <w:lang w:val="uk-UA"/>
              </w:rPr>
              <w:t>=</w:t>
            </w:r>
            <w:r>
              <w:rPr>
                <w:sz w:val="28"/>
                <w:szCs w:val="28"/>
                <w:lang w:val="uk-UA"/>
              </w:rPr>
              <w:t xml:space="preserve"> </w:t>
            </w:r>
            <w:r w:rsidRPr="009A5D3A">
              <w:rPr>
                <w:sz w:val="28"/>
                <w:szCs w:val="28"/>
                <w:lang w:val="uk-UA"/>
              </w:rPr>
              <w:t>65</w:t>
            </w:r>
            <w:r>
              <w:rPr>
                <w:sz w:val="28"/>
                <w:szCs w:val="28"/>
                <w:lang w:val="uk-UA"/>
              </w:rPr>
              <w:t>:</w:t>
            </w:r>
          </w:p>
          <w:p w:rsidR="00DF6745" w:rsidRPr="009A5D3A" w:rsidRDefault="00DF6745" w:rsidP="00F019BB">
            <w:pPr>
              <w:pStyle w:val="affffe"/>
              <w:spacing w:after="0" w:line="271" w:lineRule="auto"/>
              <w:ind w:firstLine="0"/>
              <w:jc w:val="center"/>
              <w:rPr>
                <w:sz w:val="28"/>
                <w:szCs w:val="28"/>
                <w:lang w:val="uk-UA"/>
              </w:rPr>
            </w:pPr>
            <w:r>
              <w:rPr>
                <w:sz w:val="28"/>
                <w:szCs w:val="28"/>
                <w:lang w:val="uk-UA"/>
              </w:rPr>
              <w:t>чоловіків – 9, жінок – 56</w:t>
            </w:r>
            <w:r w:rsidRPr="009A5D3A">
              <w:rPr>
                <w:sz w:val="28"/>
                <w:szCs w:val="28"/>
                <w:lang w:val="uk-UA"/>
              </w:rPr>
              <w:t>)</w:t>
            </w:r>
          </w:p>
        </w:tc>
      </w:tr>
      <w:tr w:rsidR="00DF6745" w:rsidTr="00F019BB">
        <w:trPr>
          <w:jc w:val="center"/>
        </w:trPr>
        <w:tc>
          <w:tcPr>
            <w:tcW w:w="3221" w:type="dxa"/>
            <w:vMerge/>
          </w:tcPr>
          <w:p w:rsidR="00DF6745" w:rsidRDefault="00DF6745" w:rsidP="00F019BB">
            <w:pPr>
              <w:pStyle w:val="affffe"/>
              <w:spacing w:after="0" w:line="271" w:lineRule="auto"/>
              <w:ind w:firstLine="0"/>
              <w:jc w:val="both"/>
              <w:rPr>
                <w:sz w:val="28"/>
                <w:szCs w:val="28"/>
                <w:lang w:val="uk-UA"/>
              </w:rPr>
            </w:pPr>
          </w:p>
        </w:tc>
        <w:tc>
          <w:tcPr>
            <w:tcW w:w="1588" w:type="dxa"/>
            <w:gridSpan w:val="2"/>
          </w:tcPr>
          <w:p w:rsidR="00DF6745" w:rsidRDefault="00DF6745" w:rsidP="00F019BB">
            <w:pPr>
              <w:pStyle w:val="affffe"/>
              <w:spacing w:after="0" w:line="271" w:lineRule="auto"/>
              <w:ind w:firstLine="0"/>
              <w:jc w:val="center"/>
              <w:rPr>
                <w:sz w:val="28"/>
                <w:szCs w:val="28"/>
                <w:lang w:val="uk-UA"/>
              </w:rPr>
            </w:pPr>
            <w:r>
              <w:rPr>
                <w:sz w:val="28"/>
                <w:szCs w:val="28"/>
                <w:lang w:val="uk-UA"/>
              </w:rPr>
              <w:t>до</w:t>
            </w:r>
          </w:p>
        </w:tc>
        <w:tc>
          <w:tcPr>
            <w:tcW w:w="1588" w:type="dxa"/>
            <w:gridSpan w:val="2"/>
          </w:tcPr>
          <w:p w:rsidR="00DF6745" w:rsidRDefault="00DF6745" w:rsidP="00F019BB">
            <w:pPr>
              <w:pStyle w:val="affffe"/>
              <w:spacing w:after="0" w:line="271" w:lineRule="auto"/>
              <w:ind w:firstLine="0"/>
              <w:jc w:val="center"/>
              <w:rPr>
                <w:sz w:val="28"/>
                <w:szCs w:val="28"/>
                <w:lang w:val="uk-UA"/>
              </w:rPr>
            </w:pPr>
            <w:r>
              <w:rPr>
                <w:sz w:val="28"/>
                <w:szCs w:val="28"/>
                <w:lang w:val="uk-UA"/>
              </w:rPr>
              <w:t>після</w:t>
            </w:r>
          </w:p>
        </w:tc>
        <w:tc>
          <w:tcPr>
            <w:tcW w:w="1588" w:type="dxa"/>
            <w:gridSpan w:val="2"/>
          </w:tcPr>
          <w:p w:rsidR="00DF6745" w:rsidRDefault="00DF6745" w:rsidP="00F019BB">
            <w:pPr>
              <w:pStyle w:val="affffe"/>
              <w:spacing w:after="0" w:line="271" w:lineRule="auto"/>
              <w:ind w:firstLine="0"/>
              <w:jc w:val="center"/>
              <w:rPr>
                <w:sz w:val="28"/>
                <w:szCs w:val="28"/>
                <w:lang w:val="uk-UA"/>
              </w:rPr>
            </w:pPr>
            <w:r>
              <w:rPr>
                <w:sz w:val="28"/>
                <w:szCs w:val="28"/>
                <w:lang w:val="uk-UA"/>
              </w:rPr>
              <w:t>до</w:t>
            </w:r>
          </w:p>
        </w:tc>
        <w:tc>
          <w:tcPr>
            <w:tcW w:w="1588" w:type="dxa"/>
            <w:gridSpan w:val="2"/>
          </w:tcPr>
          <w:p w:rsidR="00DF6745" w:rsidRDefault="00DF6745" w:rsidP="00F019BB">
            <w:pPr>
              <w:pStyle w:val="affffe"/>
              <w:spacing w:after="0" w:line="271" w:lineRule="auto"/>
              <w:ind w:firstLine="0"/>
              <w:jc w:val="center"/>
              <w:rPr>
                <w:sz w:val="28"/>
                <w:szCs w:val="28"/>
                <w:lang w:val="uk-UA"/>
              </w:rPr>
            </w:pPr>
            <w:r>
              <w:rPr>
                <w:sz w:val="28"/>
                <w:szCs w:val="28"/>
                <w:lang w:val="uk-UA"/>
              </w:rPr>
              <w:t>після</w:t>
            </w:r>
          </w:p>
        </w:tc>
      </w:tr>
      <w:tr w:rsidR="00DF6745" w:rsidTr="00F019BB">
        <w:trPr>
          <w:jc w:val="center"/>
        </w:trPr>
        <w:tc>
          <w:tcPr>
            <w:tcW w:w="3221" w:type="dxa"/>
            <w:vMerge/>
          </w:tcPr>
          <w:p w:rsidR="00DF6745" w:rsidRDefault="00DF6745" w:rsidP="00F019BB">
            <w:pPr>
              <w:pStyle w:val="affffe"/>
              <w:spacing w:after="0" w:line="271" w:lineRule="auto"/>
              <w:ind w:firstLine="0"/>
              <w:jc w:val="both"/>
              <w:rPr>
                <w:sz w:val="28"/>
                <w:szCs w:val="28"/>
                <w:lang w:val="uk-UA"/>
              </w:rPr>
            </w:pP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абс.</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абс.</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абс.</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абс.</w:t>
            </w:r>
          </w:p>
        </w:tc>
        <w:tc>
          <w:tcPr>
            <w:tcW w:w="794" w:type="dxa"/>
          </w:tcPr>
          <w:p w:rsidR="00DF6745" w:rsidRDefault="00DF6745" w:rsidP="00F019BB">
            <w:pPr>
              <w:pStyle w:val="affffe"/>
              <w:spacing w:after="0" w:line="271" w:lineRule="auto"/>
              <w:ind w:firstLine="0"/>
              <w:jc w:val="center"/>
              <w:rPr>
                <w:sz w:val="28"/>
                <w:szCs w:val="28"/>
                <w:lang w:val="uk-UA"/>
              </w:rPr>
            </w:pPr>
            <w:r>
              <w:rPr>
                <w:sz w:val="28"/>
                <w:szCs w:val="28"/>
                <w:lang w:val="uk-UA"/>
              </w:rPr>
              <w:t>%</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Гіперемія цервікального каналу</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26</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46,43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4,61</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26</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46,43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12,31</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Гіперемія губок уретри</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27,69</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3,08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19</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29,23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9</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13,85</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Набряк губок уретри</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11</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16,92</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17,86</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5</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8,93</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Набряк цервікального каналу</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25</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44,64</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50,0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4</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7,14</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Ерозія шийки матки</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50,0</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14,28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32</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57,14</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16</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28,57</w:t>
            </w:r>
          </w:p>
        </w:tc>
      </w:tr>
      <w:tr w:rsidR="00DF6745" w:rsidTr="00F019BB">
        <w:trPr>
          <w:jc w:val="center"/>
        </w:trPr>
        <w:tc>
          <w:tcPr>
            <w:tcW w:w="3221" w:type="dxa"/>
          </w:tcPr>
          <w:p w:rsidR="00DF6745" w:rsidRDefault="00DF6745" w:rsidP="00F019BB">
            <w:pPr>
              <w:pStyle w:val="affffe"/>
              <w:spacing w:after="0" w:line="271" w:lineRule="auto"/>
              <w:ind w:firstLine="0"/>
              <w:jc w:val="both"/>
              <w:rPr>
                <w:sz w:val="28"/>
                <w:szCs w:val="28"/>
                <w:lang w:val="uk-UA"/>
              </w:rPr>
            </w:pPr>
            <w:r>
              <w:rPr>
                <w:sz w:val="28"/>
                <w:szCs w:val="28"/>
                <w:lang w:val="uk-UA"/>
              </w:rPr>
              <w:t>Виділення скудні слизові</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35,38</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6</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9,23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24</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36,92</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13</w:t>
            </w:r>
          </w:p>
        </w:tc>
        <w:tc>
          <w:tcPr>
            <w:tcW w:w="794" w:type="dxa"/>
          </w:tcPr>
          <w:p w:rsidR="00DF6745" w:rsidRPr="000A6500" w:rsidRDefault="00DF6745" w:rsidP="00F019BB">
            <w:pPr>
              <w:pStyle w:val="affffe"/>
              <w:spacing w:after="0" w:line="271" w:lineRule="auto"/>
              <w:ind w:firstLine="0"/>
              <w:jc w:val="center"/>
              <w:rPr>
                <w:sz w:val="28"/>
                <w:szCs w:val="28"/>
                <w:lang w:val="uk-UA"/>
              </w:rPr>
            </w:pPr>
            <w:r w:rsidRPr="000A6500">
              <w:rPr>
                <w:sz w:val="28"/>
                <w:szCs w:val="28"/>
                <w:lang w:val="uk-UA"/>
              </w:rPr>
              <w:t>20,0</w:t>
            </w:r>
          </w:p>
        </w:tc>
      </w:tr>
    </w:tbl>
    <w:p w:rsidR="00DF6745" w:rsidRDefault="00DF6745" w:rsidP="00DF6745">
      <w:pPr>
        <w:pStyle w:val="affffe"/>
        <w:widowControl w:val="0"/>
        <w:spacing w:after="0" w:line="271" w:lineRule="auto"/>
        <w:ind w:firstLine="709"/>
        <w:jc w:val="both"/>
        <w:rPr>
          <w:sz w:val="28"/>
          <w:szCs w:val="28"/>
          <w:lang w:val="uk-UA"/>
        </w:rPr>
      </w:pP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t xml:space="preserve">Таким чином, згідно даних табл.1 у хворих ІІ групи достовірно (р&lt;0,01-0,001) частіше зберігались клінічні ознаки запалення сечостатевих органів (гіперемія цервікального каналу, гіперемія губок уретри, набряк губок уретри, набряк цервікального каналу, ерозія шийки матки, виділення скудні слизові). </w:t>
      </w:r>
    </w:p>
    <w:p w:rsidR="00DF6745" w:rsidRPr="0096505F" w:rsidRDefault="00DF6745" w:rsidP="00DF6745">
      <w:pPr>
        <w:pStyle w:val="affffe"/>
        <w:widowControl w:val="0"/>
        <w:spacing w:after="0" w:line="271" w:lineRule="auto"/>
        <w:ind w:firstLine="709"/>
        <w:jc w:val="both"/>
        <w:rPr>
          <w:sz w:val="28"/>
          <w:szCs w:val="28"/>
          <w:lang w:val="uk-UA"/>
        </w:rPr>
      </w:pPr>
      <w:r>
        <w:rPr>
          <w:sz w:val="28"/>
          <w:szCs w:val="28"/>
          <w:lang w:val="uk-UA"/>
        </w:rPr>
        <w:t>П</w:t>
      </w:r>
      <w:r w:rsidRPr="0096505F">
        <w:rPr>
          <w:sz w:val="28"/>
          <w:szCs w:val="28"/>
          <w:lang w:val="uk-UA"/>
        </w:rPr>
        <w:t>ацієнтам</w:t>
      </w:r>
      <w:r>
        <w:rPr>
          <w:sz w:val="28"/>
          <w:szCs w:val="28"/>
          <w:lang w:val="uk-UA"/>
        </w:rPr>
        <w:t xml:space="preserve"> з незначною ефективністю лікування</w:t>
      </w:r>
      <w:r w:rsidRPr="0096505F">
        <w:rPr>
          <w:sz w:val="28"/>
          <w:szCs w:val="28"/>
          <w:lang w:val="uk-UA"/>
        </w:rPr>
        <w:t xml:space="preserve"> призначався</w:t>
      </w:r>
      <w:r>
        <w:rPr>
          <w:sz w:val="28"/>
          <w:szCs w:val="28"/>
          <w:lang w:val="uk-UA"/>
        </w:rPr>
        <w:t xml:space="preserve"> додатковий курс терапії у відповідності з методикою першого курсу</w:t>
      </w:r>
      <w:r w:rsidRPr="0096505F">
        <w:rPr>
          <w:sz w:val="28"/>
          <w:szCs w:val="28"/>
          <w:lang w:val="uk-UA"/>
        </w:rPr>
        <w:t>.</w:t>
      </w:r>
    </w:p>
    <w:p w:rsidR="00DF6745" w:rsidRPr="003B53A9" w:rsidRDefault="00DF6745" w:rsidP="00DF6745">
      <w:pPr>
        <w:widowControl w:val="0"/>
        <w:spacing w:line="271" w:lineRule="auto"/>
        <w:ind w:firstLine="709"/>
        <w:jc w:val="both"/>
        <w:rPr>
          <w:sz w:val="28"/>
          <w:szCs w:val="28"/>
          <w:lang w:val="uk-UA"/>
        </w:rPr>
      </w:pPr>
      <w:r w:rsidRPr="0096505F">
        <w:rPr>
          <w:sz w:val="28"/>
          <w:szCs w:val="28"/>
          <w:lang w:val="uk-UA"/>
        </w:rPr>
        <w:t>Запропоновані препарати у поєднанні з стандартно</w:t>
      </w:r>
      <w:r>
        <w:rPr>
          <w:sz w:val="28"/>
          <w:szCs w:val="28"/>
          <w:lang w:val="uk-UA"/>
        </w:rPr>
        <w:t>ю терапією чинили достовірно ( р &lt;0,05-0.01) більш ефективний</w:t>
      </w:r>
      <w:r w:rsidRPr="0096505F">
        <w:rPr>
          <w:sz w:val="28"/>
          <w:szCs w:val="28"/>
          <w:lang w:val="uk-UA"/>
        </w:rPr>
        <w:t xml:space="preserve"> вплив</w:t>
      </w:r>
      <w:r>
        <w:rPr>
          <w:sz w:val="28"/>
          <w:szCs w:val="28"/>
          <w:lang w:val="uk-UA"/>
        </w:rPr>
        <w:t xml:space="preserve"> також</w:t>
      </w:r>
      <w:r w:rsidRPr="0096505F">
        <w:rPr>
          <w:sz w:val="28"/>
          <w:szCs w:val="28"/>
          <w:lang w:val="uk-UA"/>
        </w:rPr>
        <w:t xml:space="preserve"> на деякі </w:t>
      </w:r>
      <w:r>
        <w:rPr>
          <w:sz w:val="28"/>
          <w:szCs w:val="28"/>
          <w:lang w:val="uk-UA"/>
        </w:rPr>
        <w:t xml:space="preserve">лабораторні </w:t>
      </w:r>
      <w:r w:rsidRPr="0096505F">
        <w:rPr>
          <w:sz w:val="28"/>
          <w:szCs w:val="28"/>
          <w:lang w:val="uk-UA"/>
        </w:rPr>
        <w:t>показники інфекційно-запального процесу</w:t>
      </w:r>
      <w:r>
        <w:rPr>
          <w:sz w:val="28"/>
          <w:szCs w:val="28"/>
          <w:lang w:val="uk-UA"/>
        </w:rPr>
        <w:t xml:space="preserve"> (кількість лейкоцитів в периферійній </w:t>
      </w:r>
      <w:r w:rsidRPr="003B53A9">
        <w:rPr>
          <w:sz w:val="28"/>
          <w:szCs w:val="28"/>
          <w:lang w:val="uk-UA"/>
        </w:rPr>
        <w:t>крові, ШОЕ) хворих ХССХ І гр. ніж ІІ гр .</w:t>
      </w:r>
    </w:p>
    <w:p w:rsidR="00DF6745" w:rsidRPr="003B53A9" w:rsidRDefault="00DF6745" w:rsidP="00DF6745">
      <w:pPr>
        <w:widowControl w:val="0"/>
        <w:spacing w:line="271" w:lineRule="auto"/>
        <w:ind w:firstLine="709"/>
        <w:jc w:val="both"/>
        <w:rPr>
          <w:sz w:val="28"/>
          <w:szCs w:val="28"/>
          <w:lang w:val="uk-UA"/>
        </w:rPr>
      </w:pPr>
      <w:r w:rsidRPr="003B53A9">
        <w:rPr>
          <w:sz w:val="28"/>
          <w:szCs w:val="28"/>
          <w:lang w:val="uk-UA"/>
        </w:rPr>
        <w:t xml:space="preserve"> Число лейкоцитів до лікування в І та ІІ групах хворих було приблизно однаковим: (10,03±1,18)×10</w:t>
      </w:r>
      <w:r w:rsidRPr="003B53A9">
        <w:rPr>
          <w:sz w:val="28"/>
          <w:szCs w:val="28"/>
          <w:vertAlign w:val="superscript"/>
          <w:lang w:val="uk-UA"/>
        </w:rPr>
        <w:t>9</w:t>
      </w:r>
      <w:r w:rsidRPr="003B53A9">
        <w:rPr>
          <w:sz w:val="28"/>
          <w:szCs w:val="28"/>
          <w:lang w:val="uk-UA"/>
        </w:rPr>
        <w:t>/л – І гр. і (10,25±0,1)×10</w:t>
      </w:r>
      <w:r w:rsidRPr="003B53A9">
        <w:rPr>
          <w:sz w:val="28"/>
          <w:szCs w:val="28"/>
          <w:vertAlign w:val="superscript"/>
          <w:lang w:val="uk-UA"/>
        </w:rPr>
        <w:t>9</w:t>
      </w:r>
      <w:r w:rsidRPr="003B53A9">
        <w:rPr>
          <w:sz w:val="28"/>
          <w:szCs w:val="28"/>
          <w:lang w:val="uk-UA"/>
        </w:rPr>
        <w:t>/л – ІІ гр; після лікування їх значення були відповідно (7,06±0,08×10</w:t>
      </w:r>
      <w:r w:rsidRPr="003B53A9">
        <w:rPr>
          <w:sz w:val="28"/>
          <w:szCs w:val="28"/>
          <w:vertAlign w:val="superscript"/>
          <w:lang w:val="uk-UA"/>
        </w:rPr>
        <w:t>9</w:t>
      </w:r>
      <w:r w:rsidRPr="003B53A9">
        <w:rPr>
          <w:sz w:val="28"/>
          <w:szCs w:val="28"/>
          <w:lang w:val="uk-UA"/>
        </w:rPr>
        <w:t>/л) і (8,96±0,11×10</w:t>
      </w:r>
      <w:r w:rsidRPr="003B53A9">
        <w:rPr>
          <w:sz w:val="28"/>
          <w:szCs w:val="28"/>
          <w:vertAlign w:val="superscript"/>
          <w:lang w:val="uk-UA"/>
        </w:rPr>
        <w:t>9</w:t>
      </w:r>
      <w:r w:rsidRPr="003B53A9">
        <w:rPr>
          <w:sz w:val="28"/>
          <w:szCs w:val="28"/>
          <w:lang w:val="uk-UA"/>
        </w:rPr>
        <w:t xml:space="preserve">/л). </w:t>
      </w:r>
    </w:p>
    <w:p w:rsidR="00DF6745" w:rsidRPr="003B53A9" w:rsidRDefault="00DF6745" w:rsidP="00DF6745">
      <w:pPr>
        <w:widowControl w:val="0"/>
        <w:spacing w:line="271" w:lineRule="auto"/>
        <w:ind w:firstLine="709"/>
        <w:jc w:val="both"/>
        <w:rPr>
          <w:sz w:val="28"/>
          <w:szCs w:val="28"/>
          <w:lang w:val="uk-UA"/>
        </w:rPr>
      </w:pPr>
      <w:r w:rsidRPr="003B53A9">
        <w:rPr>
          <w:sz w:val="28"/>
          <w:szCs w:val="28"/>
          <w:lang w:val="uk-UA"/>
        </w:rPr>
        <w:t>Показники ШОЕ також до лікування в І та ІІ групах хворих були приблизно однаковими: І гр.</w:t>
      </w:r>
      <w:r>
        <w:rPr>
          <w:sz w:val="28"/>
          <w:szCs w:val="28"/>
          <w:lang w:val="uk-UA"/>
        </w:rPr>
        <w:t xml:space="preserve"> –</w:t>
      </w:r>
      <w:r w:rsidRPr="003B53A9">
        <w:rPr>
          <w:sz w:val="28"/>
          <w:szCs w:val="28"/>
          <w:lang w:val="uk-UA"/>
        </w:rPr>
        <w:t xml:space="preserve"> 17,85±0,28 мм/год, ІІ гр.</w:t>
      </w:r>
      <w:r>
        <w:rPr>
          <w:sz w:val="28"/>
          <w:szCs w:val="28"/>
          <w:lang w:val="uk-UA"/>
        </w:rPr>
        <w:t xml:space="preserve"> –</w:t>
      </w:r>
      <w:r w:rsidRPr="003B53A9">
        <w:rPr>
          <w:sz w:val="28"/>
          <w:szCs w:val="28"/>
          <w:lang w:val="uk-UA"/>
        </w:rPr>
        <w:t xml:space="preserve"> 18,03±0,21мм/год.; після лікування їх значення були відповідно 7,83±0,15 мм/год і 11,03±0,2 мм/год. </w:t>
      </w:r>
    </w:p>
    <w:p w:rsidR="00DF6745" w:rsidRDefault="00DF6745" w:rsidP="00DF6745">
      <w:pPr>
        <w:pStyle w:val="affffe"/>
        <w:widowControl w:val="0"/>
        <w:spacing w:after="0" w:line="271" w:lineRule="auto"/>
        <w:ind w:firstLine="709"/>
        <w:jc w:val="both"/>
        <w:rPr>
          <w:sz w:val="28"/>
          <w:szCs w:val="28"/>
          <w:lang w:val="uk-UA"/>
        </w:rPr>
      </w:pPr>
      <w:r w:rsidRPr="003B53A9">
        <w:rPr>
          <w:sz w:val="28"/>
          <w:szCs w:val="28"/>
          <w:lang w:val="uk-UA"/>
        </w:rPr>
        <w:t xml:space="preserve">При дослідженні вмісту у крові </w:t>
      </w:r>
      <w:r w:rsidRPr="003B53A9">
        <w:rPr>
          <w:sz w:val="28"/>
          <w:szCs w:val="28"/>
          <w:lang w:val="en-US"/>
        </w:rPr>
        <w:t>IgM</w:t>
      </w:r>
      <w:r w:rsidRPr="003B53A9">
        <w:rPr>
          <w:sz w:val="28"/>
          <w:szCs w:val="28"/>
          <w:lang w:val="uk-UA"/>
        </w:rPr>
        <w:t xml:space="preserve"> та </w:t>
      </w:r>
      <w:r w:rsidRPr="003B53A9">
        <w:rPr>
          <w:sz w:val="28"/>
          <w:szCs w:val="28"/>
          <w:lang w:val="en-US"/>
        </w:rPr>
        <w:t>IgG</w:t>
      </w:r>
      <w:r w:rsidRPr="003B53A9">
        <w:rPr>
          <w:sz w:val="28"/>
          <w:szCs w:val="28"/>
          <w:lang w:val="uk-UA"/>
        </w:rPr>
        <w:t xml:space="preserve"> до С. </w:t>
      </w:r>
      <w:r w:rsidRPr="003B53A9">
        <w:rPr>
          <w:sz w:val="28"/>
          <w:szCs w:val="28"/>
          <w:lang w:val="en-US"/>
        </w:rPr>
        <w:t>trachomatis</w:t>
      </w:r>
      <w:r w:rsidRPr="003B53A9">
        <w:rPr>
          <w:sz w:val="28"/>
          <w:szCs w:val="28"/>
          <w:lang w:val="uk-UA"/>
        </w:rPr>
        <w:t xml:space="preserve"> результати оцінювались як «сумнівні», «слабкопозитивні», «позитивні», «різкопозитивні», </w:t>
      </w:r>
      <w:r>
        <w:rPr>
          <w:sz w:val="28"/>
          <w:szCs w:val="28"/>
          <w:lang w:val="uk-UA"/>
        </w:rPr>
        <w:t xml:space="preserve">«від'ємні». </w:t>
      </w: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lastRenderedPageBreak/>
        <w:t>«Різкопозитивні»</w:t>
      </w:r>
      <w:r w:rsidRPr="0096505F">
        <w:rPr>
          <w:sz w:val="28"/>
          <w:szCs w:val="28"/>
          <w:lang w:val="uk-UA"/>
        </w:rPr>
        <w:t xml:space="preserve"> результати</w:t>
      </w:r>
      <w:r>
        <w:rPr>
          <w:sz w:val="28"/>
          <w:szCs w:val="28"/>
          <w:lang w:val="uk-UA"/>
        </w:rPr>
        <w:t xml:space="preserve"> вмісту у крові </w:t>
      </w:r>
      <w:r w:rsidRPr="0096505F">
        <w:rPr>
          <w:sz w:val="28"/>
          <w:szCs w:val="28"/>
          <w:lang w:val="en-US"/>
        </w:rPr>
        <w:t>IgM</w:t>
      </w:r>
      <w:r>
        <w:rPr>
          <w:sz w:val="28"/>
          <w:szCs w:val="28"/>
          <w:lang w:val="uk-UA"/>
        </w:rPr>
        <w:t xml:space="preserve"> після лікування</w:t>
      </w:r>
      <w:r w:rsidRPr="0096505F">
        <w:rPr>
          <w:sz w:val="28"/>
          <w:szCs w:val="28"/>
          <w:lang w:val="uk-UA"/>
        </w:rPr>
        <w:t xml:space="preserve"> були відсутні в обох групах хворих, але до лікування цей показник був</w:t>
      </w:r>
      <w:r>
        <w:rPr>
          <w:sz w:val="28"/>
          <w:szCs w:val="28"/>
          <w:lang w:val="uk-UA"/>
        </w:rPr>
        <w:t xml:space="preserve"> відповідно</w:t>
      </w:r>
      <w:r w:rsidRPr="0096505F">
        <w:rPr>
          <w:sz w:val="28"/>
          <w:szCs w:val="28"/>
          <w:lang w:val="uk-UA"/>
        </w:rPr>
        <w:t xml:space="preserve"> у 11 (16,92%) і 13 </w:t>
      </w:r>
      <w:r>
        <w:rPr>
          <w:sz w:val="28"/>
          <w:szCs w:val="28"/>
          <w:lang w:val="uk-UA"/>
        </w:rPr>
        <w:t>(20</w:t>
      </w:r>
      <w:r w:rsidRPr="0096505F">
        <w:rPr>
          <w:sz w:val="28"/>
          <w:szCs w:val="28"/>
          <w:lang w:val="uk-UA"/>
        </w:rPr>
        <w:t>%)</w:t>
      </w:r>
      <w:r>
        <w:rPr>
          <w:sz w:val="28"/>
          <w:szCs w:val="28"/>
          <w:lang w:val="uk-UA"/>
        </w:rPr>
        <w:t xml:space="preserve"> хворих</w:t>
      </w:r>
      <w:r w:rsidRPr="0096505F">
        <w:rPr>
          <w:sz w:val="28"/>
          <w:szCs w:val="28"/>
          <w:lang w:val="uk-UA"/>
        </w:rPr>
        <w:t xml:space="preserve"> </w:t>
      </w:r>
      <w:r>
        <w:rPr>
          <w:sz w:val="28"/>
          <w:szCs w:val="28"/>
          <w:lang w:val="uk-UA"/>
        </w:rPr>
        <w:t>І та</w:t>
      </w:r>
      <w:r w:rsidRPr="0096505F">
        <w:rPr>
          <w:sz w:val="28"/>
          <w:szCs w:val="28"/>
          <w:lang w:val="uk-UA"/>
        </w:rPr>
        <w:t xml:space="preserve"> ІІ груп</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Відмічалась динаміка з </w:t>
      </w:r>
      <w:r>
        <w:rPr>
          <w:sz w:val="28"/>
          <w:szCs w:val="28"/>
          <w:lang w:val="uk-UA"/>
        </w:rPr>
        <w:t>«</w:t>
      </w:r>
      <w:r w:rsidRPr="0096505F">
        <w:rPr>
          <w:sz w:val="28"/>
          <w:szCs w:val="28"/>
          <w:lang w:val="uk-UA"/>
        </w:rPr>
        <w:t>позитивними</w:t>
      </w:r>
      <w:r>
        <w:rPr>
          <w:sz w:val="28"/>
          <w:szCs w:val="28"/>
          <w:lang w:val="uk-UA"/>
        </w:rPr>
        <w:t>»</w:t>
      </w:r>
      <w:r w:rsidRPr="0096505F">
        <w:rPr>
          <w:sz w:val="28"/>
          <w:szCs w:val="28"/>
          <w:lang w:val="uk-UA"/>
        </w:rPr>
        <w:t xml:space="preserve"> результатами</w:t>
      </w:r>
      <w:r>
        <w:rPr>
          <w:sz w:val="28"/>
          <w:szCs w:val="28"/>
          <w:lang w:val="uk-UA"/>
        </w:rPr>
        <w:t xml:space="preserve"> вмісту у крові </w:t>
      </w:r>
      <w:r w:rsidRPr="0096505F">
        <w:rPr>
          <w:sz w:val="28"/>
          <w:szCs w:val="28"/>
          <w:lang w:val="en-US"/>
        </w:rPr>
        <w:t>IgM</w:t>
      </w:r>
      <w:r>
        <w:rPr>
          <w:sz w:val="28"/>
          <w:szCs w:val="28"/>
          <w:lang w:val="uk-UA"/>
        </w:rPr>
        <w:t>, які спостерігались до лікування в</w:t>
      </w:r>
      <w:r w:rsidRPr="00A11111">
        <w:rPr>
          <w:sz w:val="28"/>
          <w:szCs w:val="28"/>
          <w:lang w:val="uk-UA"/>
        </w:rPr>
        <w:t xml:space="preserve"> </w:t>
      </w:r>
      <w:r w:rsidRPr="0096505F">
        <w:rPr>
          <w:sz w:val="28"/>
          <w:szCs w:val="28"/>
          <w:lang w:val="uk-UA"/>
        </w:rPr>
        <w:t>І</w:t>
      </w:r>
      <w:r>
        <w:rPr>
          <w:sz w:val="28"/>
          <w:szCs w:val="28"/>
          <w:lang w:val="uk-UA"/>
        </w:rPr>
        <w:t xml:space="preserve"> гр. – у</w:t>
      </w:r>
      <w:r w:rsidRPr="0096505F">
        <w:rPr>
          <w:sz w:val="28"/>
          <w:szCs w:val="28"/>
          <w:lang w:val="uk-UA"/>
        </w:rPr>
        <w:t xml:space="preserve"> 16 </w:t>
      </w:r>
      <w:r>
        <w:rPr>
          <w:sz w:val="28"/>
          <w:szCs w:val="28"/>
          <w:lang w:val="uk-UA"/>
        </w:rPr>
        <w:t>(24,62</w:t>
      </w:r>
      <w:r w:rsidRPr="0096505F">
        <w:rPr>
          <w:sz w:val="28"/>
          <w:szCs w:val="28"/>
          <w:lang w:val="uk-UA"/>
        </w:rPr>
        <w:t>%)</w:t>
      </w:r>
      <w:r>
        <w:rPr>
          <w:sz w:val="28"/>
          <w:szCs w:val="28"/>
          <w:lang w:val="uk-UA"/>
        </w:rPr>
        <w:t>, після –</w:t>
      </w:r>
      <w:r w:rsidRPr="00A11111">
        <w:rPr>
          <w:sz w:val="28"/>
          <w:szCs w:val="28"/>
          <w:lang w:val="uk-UA"/>
        </w:rPr>
        <w:t xml:space="preserve"> </w:t>
      </w:r>
      <w:r>
        <w:rPr>
          <w:sz w:val="28"/>
          <w:szCs w:val="28"/>
          <w:lang w:val="uk-UA"/>
        </w:rPr>
        <w:t xml:space="preserve">у 2 (3,08%);ці показники в ІІ гр. були відповідно у </w:t>
      </w:r>
      <w:r w:rsidRPr="0096505F">
        <w:rPr>
          <w:sz w:val="28"/>
          <w:szCs w:val="28"/>
          <w:lang w:val="uk-UA"/>
        </w:rPr>
        <w:t xml:space="preserve">15 </w:t>
      </w:r>
      <w:r>
        <w:rPr>
          <w:sz w:val="28"/>
          <w:szCs w:val="28"/>
          <w:lang w:val="uk-UA"/>
        </w:rPr>
        <w:t>(23,08</w:t>
      </w:r>
      <w:r w:rsidRPr="0096505F">
        <w:rPr>
          <w:sz w:val="28"/>
          <w:szCs w:val="28"/>
          <w:lang w:val="uk-UA"/>
        </w:rPr>
        <w:t>%)</w:t>
      </w:r>
      <w:r>
        <w:rPr>
          <w:sz w:val="28"/>
          <w:szCs w:val="28"/>
          <w:lang w:val="uk-UA"/>
        </w:rPr>
        <w:t xml:space="preserve"> та</w:t>
      </w:r>
      <w:r w:rsidRPr="0096505F">
        <w:rPr>
          <w:sz w:val="28"/>
          <w:szCs w:val="28"/>
          <w:lang w:val="uk-UA"/>
        </w:rPr>
        <w:t xml:space="preserve"> 4 (6,15%)</w:t>
      </w:r>
      <w:r>
        <w:rPr>
          <w:sz w:val="28"/>
          <w:szCs w:val="28"/>
          <w:lang w:val="uk-UA"/>
        </w:rPr>
        <w:t xml:space="preserve"> хворих.</w:t>
      </w:r>
      <w:r w:rsidRPr="0096505F">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Зменшилась кількість пацієнтів з </w:t>
      </w:r>
      <w:r>
        <w:rPr>
          <w:sz w:val="28"/>
          <w:szCs w:val="28"/>
          <w:lang w:val="uk-UA"/>
        </w:rPr>
        <w:t>«слабопозитивними»</w:t>
      </w:r>
      <w:r w:rsidRPr="0096505F">
        <w:rPr>
          <w:sz w:val="28"/>
          <w:szCs w:val="28"/>
          <w:lang w:val="uk-UA"/>
        </w:rPr>
        <w:t xml:space="preserve"> результатами</w:t>
      </w:r>
      <w:r>
        <w:rPr>
          <w:sz w:val="28"/>
          <w:szCs w:val="28"/>
          <w:lang w:val="uk-UA"/>
        </w:rPr>
        <w:t xml:space="preserve"> вмісту у крові </w:t>
      </w:r>
      <w:r w:rsidRPr="0096505F">
        <w:rPr>
          <w:sz w:val="28"/>
          <w:szCs w:val="28"/>
          <w:lang w:val="en-US"/>
        </w:rPr>
        <w:t>IgM</w:t>
      </w:r>
      <w:r>
        <w:rPr>
          <w:sz w:val="28"/>
          <w:szCs w:val="28"/>
          <w:lang w:val="uk-UA"/>
        </w:rPr>
        <w:t xml:space="preserve">. Якщо до лікування таких хворих було в І гр. – </w:t>
      </w:r>
      <w:r w:rsidRPr="0096505F">
        <w:rPr>
          <w:sz w:val="28"/>
          <w:szCs w:val="28"/>
          <w:lang w:val="uk-UA"/>
        </w:rPr>
        <w:t>25 (38,47%), а в ІІ групі – 23 (35,38%)</w:t>
      </w:r>
      <w:r>
        <w:rPr>
          <w:sz w:val="28"/>
          <w:szCs w:val="28"/>
          <w:lang w:val="uk-UA"/>
        </w:rPr>
        <w:t>, то після лікування відповідно –</w:t>
      </w:r>
      <w:r w:rsidRPr="0096505F">
        <w:rPr>
          <w:sz w:val="28"/>
          <w:szCs w:val="28"/>
          <w:lang w:val="uk-UA"/>
        </w:rPr>
        <w:t xml:space="preserve"> 10 (15,38%)</w:t>
      </w:r>
      <w:r>
        <w:rPr>
          <w:sz w:val="28"/>
          <w:szCs w:val="28"/>
          <w:lang w:val="uk-UA"/>
        </w:rPr>
        <w:t xml:space="preserve"> і </w:t>
      </w:r>
      <w:r w:rsidRPr="0096505F">
        <w:rPr>
          <w:sz w:val="28"/>
          <w:szCs w:val="28"/>
          <w:lang w:val="uk-UA"/>
        </w:rPr>
        <w:t xml:space="preserve">15 </w:t>
      </w:r>
      <w:r>
        <w:rPr>
          <w:sz w:val="28"/>
          <w:szCs w:val="28"/>
          <w:lang w:val="uk-UA"/>
        </w:rPr>
        <w:t>(23</w:t>
      </w:r>
      <w:r w:rsidRPr="0096505F">
        <w:rPr>
          <w:sz w:val="28"/>
          <w:szCs w:val="28"/>
          <w:lang w:val="uk-UA"/>
        </w:rPr>
        <w:t>,</w:t>
      </w:r>
      <w:r>
        <w:rPr>
          <w:sz w:val="28"/>
          <w:szCs w:val="28"/>
          <w:lang w:val="uk-UA"/>
        </w:rPr>
        <w:t>08</w:t>
      </w:r>
      <w:r w:rsidRPr="0096505F">
        <w:rPr>
          <w:sz w:val="28"/>
          <w:szCs w:val="28"/>
          <w:lang w:val="uk-UA"/>
        </w:rPr>
        <w:t>%)</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 </w:t>
      </w:r>
      <w:r>
        <w:rPr>
          <w:sz w:val="28"/>
          <w:szCs w:val="28"/>
          <w:lang w:val="uk-UA"/>
        </w:rPr>
        <w:t>«Сумнівні»</w:t>
      </w:r>
      <w:r w:rsidRPr="00C21557">
        <w:rPr>
          <w:sz w:val="28"/>
          <w:szCs w:val="28"/>
          <w:lang w:val="uk-UA"/>
        </w:rPr>
        <w:t xml:space="preserve"> </w:t>
      </w:r>
      <w:r>
        <w:rPr>
          <w:sz w:val="28"/>
          <w:szCs w:val="28"/>
          <w:lang w:val="uk-UA"/>
        </w:rPr>
        <w:t xml:space="preserve">результати вмісту у крові </w:t>
      </w:r>
      <w:r w:rsidRPr="0096505F">
        <w:rPr>
          <w:sz w:val="28"/>
          <w:szCs w:val="28"/>
          <w:lang w:val="en-US"/>
        </w:rPr>
        <w:t>IgM</w:t>
      </w:r>
      <w:r>
        <w:rPr>
          <w:sz w:val="28"/>
          <w:szCs w:val="28"/>
          <w:lang w:val="uk-UA"/>
        </w:rPr>
        <w:t xml:space="preserve"> до лікування були </w:t>
      </w:r>
      <w:r w:rsidRPr="0096505F">
        <w:rPr>
          <w:sz w:val="28"/>
          <w:szCs w:val="28"/>
          <w:lang w:val="uk-UA"/>
        </w:rPr>
        <w:t xml:space="preserve">в І групі – 8 (12,30%), а в ІІ – 11 </w:t>
      </w:r>
      <w:r>
        <w:rPr>
          <w:sz w:val="28"/>
          <w:szCs w:val="28"/>
          <w:lang w:val="uk-UA"/>
        </w:rPr>
        <w:t>(16,92%), після лікування</w:t>
      </w:r>
      <w:r w:rsidRPr="0096505F">
        <w:rPr>
          <w:sz w:val="28"/>
          <w:szCs w:val="28"/>
          <w:lang w:val="uk-UA"/>
        </w:rPr>
        <w:t xml:space="preserve"> </w:t>
      </w:r>
      <w:r>
        <w:rPr>
          <w:sz w:val="28"/>
          <w:szCs w:val="28"/>
          <w:lang w:val="uk-UA"/>
        </w:rPr>
        <w:t>відповідно у</w:t>
      </w:r>
      <w:r w:rsidRPr="0096505F">
        <w:rPr>
          <w:sz w:val="28"/>
          <w:szCs w:val="28"/>
          <w:lang w:val="uk-UA"/>
        </w:rPr>
        <w:t xml:space="preserve"> 13 (20%) </w:t>
      </w:r>
      <w:r>
        <w:rPr>
          <w:sz w:val="28"/>
          <w:szCs w:val="28"/>
          <w:lang w:val="uk-UA"/>
        </w:rPr>
        <w:t>та</w:t>
      </w:r>
      <w:r w:rsidRPr="0096505F">
        <w:rPr>
          <w:sz w:val="28"/>
          <w:szCs w:val="28"/>
          <w:lang w:val="uk-UA"/>
        </w:rPr>
        <w:t xml:space="preserve"> 21 (3</w:t>
      </w:r>
      <w:r>
        <w:rPr>
          <w:sz w:val="28"/>
          <w:szCs w:val="28"/>
          <w:lang w:val="uk-UA"/>
        </w:rPr>
        <w:t>2,30</w:t>
      </w:r>
      <w:r w:rsidRPr="0096505F">
        <w:rPr>
          <w:sz w:val="28"/>
          <w:szCs w:val="28"/>
          <w:lang w:val="uk-UA"/>
        </w:rPr>
        <w:t>%)</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Із </w:t>
      </w:r>
      <w:r>
        <w:rPr>
          <w:sz w:val="28"/>
          <w:szCs w:val="28"/>
          <w:lang w:val="uk-UA"/>
        </w:rPr>
        <w:t>«</w:t>
      </w:r>
      <w:r w:rsidRPr="0096505F">
        <w:rPr>
          <w:sz w:val="28"/>
          <w:szCs w:val="28"/>
          <w:lang w:val="uk-UA"/>
        </w:rPr>
        <w:t>від</w:t>
      </w:r>
      <w:r w:rsidRPr="00C21557">
        <w:rPr>
          <w:sz w:val="28"/>
          <w:szCs w:val="28"/>
          <w:lang w:val="uk-UA"/>
        </w:rPr>
        <w:t>’</w:t>
      </w:r>
      <w:r w:rsidRPr="0096505F">
        <w:rPr>
          <w:sz w:val="28"/>
          <w:szCs w:val="28"/>
          <w:lang w:val="uk-UA"/>
        </w:rPr>
        <w:t>ємним</w:t>
      </w:r>
      <w:r>
        <w:rPr>
          <w:sz w:val="28"/>
          <w:szCs w:val="28"/>
          <w:lang w:val="uk-UA"/>
        </w:rPr>
        <w:t>»</w:t>
      </w:r>
      <w:r w:rsidRPr="0096505F">
        <w:rPr>
          <w:sz w:val="28"/>
          <w:szCs w:val="28"/>
          <w:lang w:val="uk-UA"/>
        </w:rPr>
        <w:t xml:space="preserve"> результатом </w:t>
      </w:r>
      <w:r>
        <w:rPr>
          <w:sz w:val="28"/>
          <w:szCs w:val="28"/>
          <w:lang w:val="uk-UA"/>
        </w:rPr>
        <w:t xml:space="preserve">вмісту у крові </w:t>
      </w:r>
      <w:r w:rsidRPr="0096505F">
        <w:rPr>
          <w:sz w:val="28"/>
          <w:szCs w:val="28"/>
          <w:lang w:val="en-US"/>
        </w:rPr>
        <w:t>IgM</w:t>
      </w:r>
      <w:r w:rsidRPr="0096505F">
        <w:rPr>
          <w:sz w:val="28"/>
          <w:szCs w:val="28"/>
          <w:lang w:val="uk-UA"/>
        </w:rPr>
        <w:t xml:space="preserve"> кількість пацієнтів зросла після лікування за розробленою методикою та проведеної СТ до </w:t>
      </w:r>
      <w:r>
        <w:rPr>
          <w:sz w:val="28"/>
          <w:szCs w:val="28"/>
          <w:lang w:val="uk-UA"/>
        </w:rPr>
        <w:t>40 (61,54</w:t>
      </w:r>
      <w:r w:rsidRPr="0096505F">
        <w:rPr>
          <w:sz w:val="28"/>
          <w:szCs w:val="28"/>
          <w:lang w:val="uk-UA"/>
        </w:rPr>
        <w:t>%</w:t>
      </w:r>
      <w:r>
        <w:rPr>
          <w:sz w:val="28"/>
          <w:szCs w:val="28"/>
          <w:lang w:val="uk-UA"/>
        </w:rPr>
        <w:t>)</w:t>
      </w:r>
      <w:r w:rsidRPr="0096505F">
        <w:rPr>
          <w:sz w:val="28"/>
          <w:szCs w:val="28"/>
          <w:lang w:val="uk-UA"/>
        </w:rPr>
        <w:t xml:space="preserve"> і</w:t>
      </w:r>
      <w:r>
        <w:rPr>
          <w:sz w:val="28"/>
          <w:szCs w:val="28"/>
          <w:lang w:val="uk-UA"/>
        </w:rPr>
        <w:t xml:space="preserve"> 25 (38,47</w:t>
      </w:r>
      <w:r w:rsidRPr="0096505F">
        <w:rPr>
          <w:sz w:val="28"/>
          <w:szCs w:val="28"/>
          <w:lang w:val="uk-UA"/>
        </w:rPr>
        <w:t>%</w:t>
      </w:r>
      <w:r>
        <w:rPr>
          <w:sz w:val="28"/>
          <w:szCs w:val="28"/>
          <w:lang w:val="uk-UA"/>
        </w:rPr>
        <w:t>)</w:t>
      </w:r>
      <w:r w:rsidRPr="0096505F">
        <w:rPr>
          <w:sz w:val="28"/>
          <w:szCs w:val="28"/>
          <w:lang w:val="uk-UA"/>
        </w:rPr>
        <w:t xml:space="preserve"> відповідно</w:t>
      </w:r>
      <w:r>
        <w:rPr>
          <w:sz w:val="28"/>
          <w:szCs w:val="28"/>
          <w:lang w:val="uk-UA"/>
        </w:rPr>
        <w:t xml:space="preserve"> (до лікування ці показники відмічались у 5 – 7,69% хворих І гр. та 3 – 4,62% ІІ гр.)</w:t>
      </w:r>
      <w:r w:rsidRPr="0096505F">
        <w:rPr>
          <w:sz w:val="28"/>
          <w:szCs w:val="28"/>
          <w:lang w:val="uk-UA"/>
        </w:rPr>
        <w:t>.</w:t>
      </w:r>
      <w:r w:rsidRPr="00684066">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t>«Різкопозитивні»</w:t>
      </w:r>
      <w:r w:rsidRPr="0096505F">
        <w:rPr>
          <w:sz w:val="28"/>
          <w:szCs w:val="28"/>
          <w:lang w:val="uk-UA"/>
        </w:rPr>
        <w:t xml:space="preserve"> результати</w:t>
      </w:r>
      <w:r>
        <w:rPr>
          <w:sz w:val="28"/>
          <w:szCs w:val="28"/>
          <w:lang w:val="uk-UA"/>
        </w:rPr>
        <w:t xml:space="preserve"> вмісту у крові </w:t>
      </w:r>
      <w:r w:rsidRPr="0096505F">
        <w:rPr>
          <w:sz w:val="28"/>
          <w:szCs w:val="28"/>
          <w:lang w:val="en-US"/>
        </w:rPr>
        <w:t>IgG</w:t>
      </w:r>
      <w:r>
        <w:rPr>
          <w:sz w:val="28"/>
          <w:szCs w:val="28"/>
          <w:lang w:val="uk-UA"/>
        </w:rPr>
        <w:t xml:space="preserve"> після лікування</w:t>
      </w:r>
      <w:r w:rsidRPr="0096505F">
        <w:rPr>
          <w:sz w:val="28"/>
          <w:szCs w:val="28"/>
          <w:lang w:val="uk-UA"/>
        </w:rPr>
        <w:t xml:space="preserve"> були відсутні в обох групах хворих, але до лікування цей показник був</w:t>
      </w:r>
      <w:r>
        <w:rPr>
          <w:sz w:val="28"/>
          <w:szCs w:val="28"/>
          <w:lang w:val="uk-UA"/>
        </w:rPr>
        <w:t xml:space="preserve"> відповідно</w:t>
      </w:r>
      <w:r w:rsidRPr="0096505F">
        <w:rPr>
          <w:sz w:val="28"/>
          <w:szCs w:val="28"/>
          <w:lang w:val="uk-UA"/>
        </w:rPr>
        <w:t xml:space="preserve"> у</w:t>
      </w:r>
      <w:r>
        <w:rPr>
          <w:sz w:val="28"/>
          <w:szCs w:val="28"/>
          <w:lang w:val="uk-UA"/>
        </w:rPr>
        <w:t xml:space="preserve"> 22</w:t>
      </w:r>
      <w:r w:rsidRPr="0096505F">
        <w:rPr>
          <w:sz w:val="28"/>
          <w:szCs w:val="28"/>
          <w:lang w:val="uk-UA"/>
        </w:rPr>
        <w:t xml:space="preserve"> (</w:t>
      </w:r>
      <w:r>
        <w:rPr>
          <w:sz w:val="28"/>
          <w:szCs w:val="28"/>
          <w:lang w:val="uk-UA"/>
        </w:rPr>
        <w:t>33,85%) і 25</w:t>
      </w:r>
      <w:r w:rsidRPr="0096505F">
        <w:rPr>
          <w:sz w:val="28"/>
          <w:szCs w:val="28"/>
          <w:lang w:val="uk-UA"/>
        </w:rPr>
        <w:t xml:space="preserve"> </w:t>
      </w:r>
      <w:r>
        <w:rPr>
          <w:sz w:val="28"/>
          <w:szCs w:val="28"/>
          <w:lang w:val="uk-UA"/>
        </w:rPr>
        <w:t>(38,47</w:t>
      </w:r>
      <w:r w:rsidRPr="0096505F">
        <w:rPr>
          <w:sz w:val="28"/>
          <w:szCs w:val="28"/>
          <w:lang w:val="uk-UA"/>
        </w:rPr>
        <w:t>%)</w:t>
      </w:r>
      <w:r>
        <w:rPr>
          <w:sz w:val="28"/>
          <w:szCs w:val="28"/>
          <w:lang w:val="uk-UA"/>
        </w:rPr>
        <w:t xml:space="preserve"> хворих</w:t>
      </w:r>
      <w:r w:rsidRPr="0096505F">
        <w:rPr>
          <w:sz w:val="28"/>
          <w:szCs w:val="28"/>
          <w:lang w:val="uk-UA"/>
        </w:rPr>
        <w:t xml:space="preserve"> </w:t>
      </w:r>
      <w:r>
        <w:rPr>
          <w:sz w:val="28"/>
          <w:szCs w:val="28"/>
          <w:lang w:val="uk-UA"/>
        </w:rPr>
        <w:t>І та</w:t>
      </w:r>
      <w:r w:rsidRPr="0096505F">
        <w:rPr>
          <w:sz w:val="28"/>
          <w:szCs w:val="28"/>
          <w:lang w:val="uk-UA"/>
        </w:rPr>
        <w:t xml:space="preserve"> ІІ груп</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Відмічалась динаміка з </w:t>
      </w:r>
      <w:r>
        <w:rPr>
          <w:sz w:val="28"/>
          <w:szCs w:val="28"/>
          <w:lang w:val="uk-UA"/>
        </w:rPr>
        <w:t>«</w:t>
      </w:r>
      <w:r w:rsidRPr="0096505F">
        <w:rPr>
          <w:sz w:val="28"/>
          <w:szCs w:val="28"/>
          <w:lang w:val="uk-UA"/>
        </w:rPr>
        <w:t>позитивними</w:t>
      </w:r>
      <w:r>
        <w:rPr>
          <w:sz w:val="28"/>
          <w:szCs w:val="28"/>
          <w:lang w:val="uk-UA"/>
        </w:rPr>
        <w:t>»</w:t>
      </w:r>
      <w:r w:rsidRPr="0096505F">
        <w:rPr>
          <w:sz w:val="28"/>
          <w:szCs w:val="28"/>
          <w:lang w:val="uk-UA"/>
        </w:rPr>
        <w:t xml:space="preserve"> результатами</w:t>
      </w:r>
      <w:r>
        <w:rPr>
          <w:sz w:val="28"/>
          <w:szCs w:val="28"/>
          <w:lang w:val="uk-UA"/>
        </w:rPr>
        <w:t xml:space="preserve"> вмісту у крові </w:t>
      </w:r>
      <w:r w:rsidRPr="0096505F">
        <w:rPr>
          <w:sz w:val="28"/>
          <w:szCs w:val="28"/>
          <w:lang w:val="en-US"/>
        </w:rPr>
        <w:t>IgG</w:t>
      </w:r>
      <w:r>
        <w:rPr>
          <w:sz w:val="28"/>
          <w:szCs w:val="28"/>
          <w:lang w:val="uk-UA"/>
        </w:rPr>
        <w:t>, які спостерігались до лікування в</w:t>
      </w:r>
      <w:r w:rsidRPr="00A11111">
        <w:rPr>
          <w:sz w:val="28"/>
          <w:szCs w:val="28"/>
          <w:lang w:val="uk-UA"/>
        </w:rPr>
        <w:t xml:space="preserve"> </w:t>
      </w:r>
      <w:r w:rsidRPr="0096505F">
        <w:rPr>
          <w:sz w:val="28"/>
          <w:szCs w:val="28"/>
          <w:lang w:val="uk-UA"/>
        </w:rPr>
        <w:t>І</w:t>
      </w:r>
      <w:r>
        <w:rPr>
          <w:sz w:val="28"/>
          <w:szCs w:val="28"/>
          <w:lang w:val="uk-UA"/>
        </w:rPr>
        <w:t xml:space="preserve"> гр. – у 23</w:t>
      </w:r>
      <w:r w:rsidRPr="0096505F">
        <w:rPr>
          <w:sz w:val="28"/>
          <w:szCs w:val="28"/>
          <w:lang w:val="uk-UA"/>
        </w:rPr>
        <w:t xml:space="preserve"> </w:t>
      </w:r>
      <w:r>
        <w:rPr>
          <w:sz w:val="28"/>
          <w:szCs w:val="28"/>
          <w:lang w:val="uk-UA"/>
        </w:rPr>
        <w:t>(35,38</w:t>
      </w:r>
      <w:r w:rsidRPr="0096505F">
        <w:rPr>
          <w:sz w:val="28"/>
          <w:szCs w:val="28"/>
          <w:lang w:val="uk-UA"/>
        </w:rPr>
        <w:t>%)</w:t>
      </w:r>
      <w:r>
        <w:rPr>
          <w:sz w:val="28"/>
          <w:szCs w:val="28"/>
          <w:lang w:val="uk-UA"/>
        </w:rPr>
        <w:t>, після –</w:t>
      </w:r>
      <w:r w:rsidRPr="00A11111">
        <w:rPr>
          <w:sz w:val="28"/>
          <w:szCs w:val="28"/>
          <w:lang w:val="uk-UA"/>
        </w:rPr>
        <w:t xml:space="preserve"> </w:t>
      </w:r>
      <w:r>
        <w:rPr>
          <w:sz w:val="28"/>
          <w:szCs w:val="28"/>
          <w:lang w:val="uk-UA"/>
        </w:rPr>
        <w:t>у жодного пацієнта не виявлено; ці показники в ІІ гр. були відповідно у 17</w:t>
      </w:r>
      <w:r w:rsidRPr="0096505F">
        <w:rPr>
          <w:sz w:val="28"/>
          <w:szCs w:val="28"/>
          <w:lang w:val="uk-UA"/>
        </w:rPr>
        <w:t xml:space="preserve"> (</w:t>
      </w:r>
      <w:r>
        <w:rPr>
          <w:sz w:val="28"/>
          <w:szCs w:val="28"/>
          <w:lang w:val="uk-UA"/>
        </w:rPr>
        <w:t>26,15</w:t>
      </w:r>
      <w:r w:rsidRPr="0096505F">
        <w:rPr>
          <w:sz w:val="28"/>
          <w:szCs w:val="28"/>
          <w:lang w:val="uk-UA"/>
        </w:rPr>
        <w:t>%)</w:t>
      </w:r>
      <w:r>
        <w:rPr>
          <w:sz w:val="28"/>
          <w:szCs w:val="28"/>
          <w:lang w:val="uk-UA"/>
        </w:rPr>
        <w:t xml:space="preserve"> та 6</w:t>
      </w:r>
      <w:r w:rsidRPr="0096505F">
        <w:rPr>
          <w:sz w:val="28"/>
          <w:szCs w:val="28"/>
          <w:lang w:val="uk-UA"/>
        </w:rPr>
        <w:t xml:space="preserve"> </w:t>
      </w:r>
      <w:r>
        <w:rPr>
          <w:sz w:val="28"/>
          <w:szCs w:val="28"/>
          <w:lang w:val="uk-UA"/>
        </w:rPr>
        <w:t>(9,23</w:t>
      </w:r>
      <w:r w:rsidRPr="0096505F">
        <w:rPr>
          <w:sz w:val="28"/>
          <w:szCs w:val="28"/>
          <w:lang w:val="uk-UA"/>
        </w:rPr>
        <w:t>%)</w:t>
      </w:r>
      <w:r>
        <w:rPr>
          <w:sz w:val="28"/>
          <w:szCs w:val="28"/>
          <w:lang w:val="uk-UA"/>
        </w:rPr>
        <w:t xml:space="preserve"> хворих.</w:t>
      </w:r>
      <w:r w:rsidRPr="0096505F">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Зменшилась кількість пацієнтів з </w:t>
      </w:r>
      <w:r>
        <w:rPr>
          <w:sz w:val="28"/>
          <w:szCs w:val="28"/>
          <w:lang w:val="uk-UA"/>
        </w:rPr>
        <w:t>«слабопозитивними»</w:t>
      </w:r>
      <w:r w:rsidRPr="0096505F">
        <w:rPr>
          <w:sz w:val="28"/>
          <w:szCs w:val="28"/>
          <w:lang w:val="uk-UA"/>
        </w:rPr>
        <w:t xml:space="preserve"> результатами</w:t>
      </w:r>
      <w:r>
        <w:rPr>
          <w:sz w:val="28"/>
          <w:szCs w:val="28"/>
          <w:lang w:val="uk-UA"/>
        </w:rPr>
        <w:t xml:space="preserve"> вмісту у крові</w:t>
      </w:r>
      <w:r w:rsidRPr="00684066">
        <w:rPr>
          <w:sz w:val="28"/>
          <w:szCs w:val="28"/>
          <w:lang w:val="uk-UA"/>
        </w:rPr>
        <w:t xml:space="preserve"> </w:t>
      </w:r>
      <w:r w:rsidRPr="0096505F">
        <w:rPr>
          <w:sz w:val="28"/>
          <w:szCs w:val="28"/>
          <w:lang w:val="en-US"/>
        </w:rPr>
        <w:t>IgG</w:t>
      </w:r>
      <w:r>
        <w:rPr>
          <w:sz w:val="28"/>
          <w:szCs w:val="28"/>
          <w:lang w:val="uk-UA"/>
        </w:rPr>
        <w:t xml:space="preserve"> в І гр. Якщо до лікування таких хворих було в І гр.-11</w:t>
      </w:r>
      <w:r w:rsidRPr="0096505F">
        <w:rPr>
          <w:sz w:val="28"/>
          <w:szCs w:val="28"/>
          <w:lang w:val="uk-UA"/>
        </w:rPr>
        <w:t xml:space="preserve"> </w:t>
      </w:r>
      <w:r>
        <w:rPr>
          <w:sz w:val="28"/>
          <w:szCs w:val="28"/>
          <w:lang w:val="uk-UA"/>
        </w:rPr>
        <w:t>(16,92</w:t>
      </w:r>
      <w:r w:rsidRPr="0096505F">
        <w:rPr>
          <w:sz w:val="28"/>
          <w:szCs w:val="28"/>
          <w:lang w:val="uk-UA"/>
        </w:rPr>
        <w:t xml:space="preserve">%), а в ІІ групі – </w:t>
      </w:r>
      <w:r>
        <w:rPr>
          <w:sz w:val="28"/>
          <w:szCs w:val="28"/>
          <w:lang w:val="uk-UA"/>
        </w:rPr>
        <w:t>1</w:t>
      </w:r>
      <w:r w:rsidRPr="0096505F">
        <w:rPr>
          <w:sz w:val="28"/>
          <w:szCs w:val="28"/>
          <w:lang w:val="uk-UA"/>
        </w:rPr>
        <w:t xml:space="preserve">3 </w:t>
      </w:r>
      <w:r>
        <w:rPr>
          <w:sz w:val="28"/>
          <w:szCs w:val="28"/>
          <w:lang w:val="uk-UA"/>
        </w:rPr>
        <w:t>(20,0</w:t>
      </w:r>
      <w:r w:rsidRPr="0096505F">
        <w:rPr>
          <w:sz w:val="28"/>
          <w:szCs w:val="28"/>
          <w:lang w:val="uk-UA"/>
        </w:rPr>
        <w:t>%)</w:t>
      </w:r>
      <w:r>
        <w:rPr>
          <w:sz w:val="28"/>
          <w:szCs w:val="28"/>
          <w:lang w:val="uk-UA"/>
        </w:rPr>
        <w:t>, то після лікування відповідно – 7</w:t>
      </w:r>
      <w:r w:rsidRPr="0096505F">
        <w:rPr>
          <w:sz w:val="28"/>
          <w:szCs w:val="28"/>
          <w:lang w:val="uk-UA"/>
        </w:rPr>
        <w:t xml:space="preserve"> (</w:t>
      </w:r>
      <w:r>
        <w:rPr>
          <w:sz w:val="28"/>
          <w:szCs w:val="28"/>
          <w:lang w:val="uk-UA"/>
        </w:rPr>
        <w:t>10,76</w:t>
      </w:r>
      <w:r w:rsidRPr="0096505F">
        <w:rPr>
          <w:sz w:val="28"/>
          <w:szCs w:val="28"/>
          <w:lang w:val="uk-UA"/>
        </w:rPr>
        <w:t>%)</w:t>
      </w:r>
      <w:r>
        <w:rPr>
          <w:sz w:val="28"/>
          <w:szCs w:val="28"/>
          <w:lang w:val="uk-UA"/>
        </w:rPr>
        <w:t xml:space="preserve"> і 21</w:t>
      </w:r>
      <w:r w:rsidRPr="0096505F">
        <w:rPr>
          <w:sz w:val="28"/>
          <w:szCs w:val="28"/>
          <w:lang w:val="uk-UA"/>
        </w:rPr>
        <w:t xml:space="preserve"> </w:t>
      </w:r>
      <w:r>
        <w:rPr>
          <w:sz w:val="28"/>
          <w:szCs w:val="28"/>
          <w:lang w:val="uk-UA"/>
        </w:rPr>
        <w:t>(32,31</w:t>
      </w:r>
      <w:r w:rsidRPr="0096505F">
        <w:rPr>
          <w:sz w:val="28"/>
          <w:szCs w:val="28"/>
          <w:lang w:val="uk-UA"/>
        </w:rPr>
        <w:t>%)</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 </w:t>
      </w:r>
      <w:r>
        <w:rPr>
          <w:sz w:val="28"/>
          <w:szCs w:val="28"/>
          <w:lang w:val="uk-UA"/>
        </w:rPr>
        <w:t>«Сумнівні»</w:t>
      </w:r>
      <w:r w:rsidRPr="00C21557">
        <w:rPr>
          <w:sz w:val="28"/>
          <w:szCs w:val="28"/>
          <w:lang w:val="uk-UA"/>
        </w:rPr>
        <w:t xml:space="preserve"> </w:t>
      </w:r>
      <w:r w:rsidRPr="0096505F">
        <w:rPr>
          <w:sz w:val="28"/>
          <w:szCs w:val="28"/>
          <w:lang w:val="uk-UA"/>
        </w:rPr>
        <w:t>результатами</w:t>
      </w:r>
      <w:r>
        <w:rPr>
          <w:sz w:val="28"/>
          <w:szCs w:val="28"/>
          <w:lang w:val="uk-UA"/>
        </w:rPr>
        <w:t xml:space="preserve"> вмісту у крові </w:t>
      </w:r>
      <w:r w:rsidRPr="0096505F">
        <w:rPr>
          <w:sz w:val="28"/>
          <w:szCs w:val="28"/>
          <w:lang w:val="en-US"/>
        </w:rPr>
        <w:t>IgG</w:t>
      </w:r>
      <w:r>
        <w:rPr>
          <w:sz w:val="28"/>
          <w:szCs w:val="28"/>
          <w:lang w:val="uk-UA"/>
        </w:rPr>
        <w:t xml:space="preserve"> до лікування були </w:t>
      </w:r>
      <w:r w:rsidRPr="0096505F">
        <w:rPr>
          <w:sz w:val="28"/>
          <w:szCs w:val="28"/>
          <w:lang w:val="uk-UA"/>
        </w:rPr>
        <w:t xml:space="preserve">в І групі – </w:t>
      </w:r>
      <w:r>
        <w:rPr>
          <w:sz w:val="28"/>
          <w:szCs w:val="28"/>
          <w:lang w:val="uk-UA"/>
        </w:rPr>
        <w:t>7</w:t>
      </w:r>
      <w:r w:rsidRPr="0096505F">
        <w:rPr>
          <w:sz w:val="28"/>
          <w:szCs w:val="28"/>
          <w:lang w:val="uk-UA"/>
        </w:rPr>
        <w:t xml:space="preserve"> (</w:t>
      </w:r>
      <w:r>
        <w:rPr>
          <w:sz w:val="28"/>
          <w:szCs w:val="28"/>
          <w:lang w:val="uk-UA"/>
        </w:rPr>
        <w:t>10,77</w:t>
      </w:r>
      <w:r w:rsidRPr="0096505F">
        <w:rPr>
          <w:sz w:val="28"/>
          <w:szCs w:val="28"/>
          <w:lang w:val="uk-UA"/>
        </w:rPr>
        <w:t>%), а в ІІ –</w:t>
      </w:r>
      <w:r>
        <w:rPr>
          <w:sz w:val="28"/>
          <w:szCs w:val="28"/>
          <w:lang w:val="uk-UA"/>
        </w:rPr>
        <w:t xml:space="preserve"> 8</w:t>
      </w:r>
      <w:r w:rsidRPr="0096505F">
        <w:rPr>
          <w:sz w:val="28"/>
          <w:szCs w:val="28"/>
          <w:lang w:val="uk-UA"/>
        </w:rPr>
        <w:t xml:space="preserve"> </w:t>
      </w:r>
      <w:r>
        <w:rPr>
          <w:sz w:val="28"/>
          <w:szCs w:val="28"/>
          <w:lang w:val="uk-UA"/>
        </w:rPr>
        <w:t>(12,3%), після лікування</w:t>
      </w:r>
      <w:r w:rsidRPr="0096505F">
        <w:rPr>
          <w:sz w:val="28"/>
          <w:szCs w:val="28"/>
          <w:lang w:val="uk-UA"/>
        </w:rPr>
        <w:t xml:space="preserve"> </w:t>
      </w:r>
      <w:r>
        <w:rPr>
          <w:sz w:val="28"/>
          <w:szCs w:val="28"/>
          <w:lang w:val="uk-UA"/>
        </w:rPr>
        <w:t>відповідно у</w:t>
      </w:r>
      <w:r w:rsidRPr="0096505F">
        <w:rPr>
          <w:sz w:val="28"/>
          <w:szCs w:val="28"/>
          <w:lang w:val="uk-UA"/>
        </w:rPr>
        <w:t xml:space="preserve"> </w:t>
      </w:r>
      <w:r>
        <w:rPr>
          <w:sz w:val="28"/>
          <w:szCs w:val="28"/>
          <w:lang w:val="uk-UA"/>
        </w:rPr>
        <w:t>25</w:t>
      </w:r>
      <w:r w:rsidRPr="0096505F">
        <w:rPr>
          <w:sz w:val="28"/>
          <w:szCs w:val="28"/>
          <w:lang w:val="uk-UA"/>
        </w:rPr>
        <w:t xml:space="preserve"> (</w:t>
      </w:r>
      <w:r>
        <w:rPr>
          <w:sz w:val="28"/>
          <w:szCs w:val="28"/>
          <w:lang w:val="uk-UA"/>
        </w:rPr>
        <w:t>38,47</w:t>
      </w:r>
      <w:r w:rsidRPr="0096505F">
        <w:rPr>
          <w:sz w:val="28"/>
          <w:szCs w:val="28"/>
          <w:lang w:val="uk-UA"/>
        </w:rPr>
        <w:t xml:space="preserve">%) </w:t>
      </w:r>
      <w:r>
        <w:rPr>
          <w:sz w:val="28"/>
          <w:szCs w:val="28"/>
          <w:lang w:val="uk-UA"/>
        </w:rPr>
        <w:t>та</w:t>
      </w:r>
      <w:r w:rsidRPr="0096505F">
        <w:rPr>
          <w:sz w:val="28"/>
          <w:szCs w:val="28"/>
          <w:lang w:val="uk-UA"/>
        </w:rPr>
        <w:t xml:space="preserve"> 2</w:t>
      </w:r>
      <w:r>
        <w:rPr>
          <w:sz w:val="28"/>
          <w:szCs w:val="28"/>
          <w:lang w:val="uk-UA"/>
        </w:rPr>
        <w:t>3</w:t>
      </w:r>
      <w:r w:rsidRPr="0096505F">
        <w:rPr>
          <w:sz w:val="28"/>
          <w:szCs w:val="28"/>
          <w:lang w:val="uk-UA"/>
        </w:rPr>
        <w:t xml:space="preserve"> (3</w:t>
      </w:r>
      <w:r>
        <w:rPr>
          <w:sz w:val="28"/>
          <w:szCs w:val="28"/>
          <w:lang w:val="uk-UA"/>
        </w:rPr>
        <w:t>5,38</w:t>
      </w:r>
      <w:r w:rsidRPr="0096505F">
        <w:rPr>
          <w:sz w:val="28"/>
          <w:szCs w:val="28"/>
          <w:lang w:val="uk-UA"/>
        </w:rPr>
        <w:t>%)</w:t>
      </w:r>
      <w:r>
        <w:rPr>
          <w:sz w:val="28"/>
          <w:szCs w:val="28"/>
          <w:lang w:val="uk-UA"/>
        </w:rPr>
        <w:t xml:space="preserve">. </w:t>
      </w:r>
    </w:p>
    <w:p w:rsidR="00DF6745" w:rsidRDefault="00DF6745" w:rsidP="00DF6745">
      <w:pPr>
        <w:pStyle w:val="affffe"/>
        <w:widowControl w:val="0"/>
        <w:spacing w:after="0" w:line="271" w:lineRule="auto"/>
        <w:ind w:firstLine="709"/>
        <w:jc w:val="both"/>
        <w:rPr>
          <w:sz w:val="28"/>
          <w:szCs w:val="28"/>
          <w:lang w:val="uk-UA"/>
        </w:rPr>
      </w:pPr>
      <w:r w:rsidRPr="0096505F">
        <w:rPr>
          <w:sz w:val="28"/>
          <w:szCs w:val="28"/>
          <w:lang w:val="uk-UA"/>
        </w:rPr>
        <w:t xml:space="preserve">Із </w:t>
      </w:r>
      <w:r>
        <w:rPr>
          <w:sz w:val="28"/>
          <w:szCs w:val="28"/>
          <w:lang w:val="uk-UA"/>
        </w:rPr>
        <w:t>«</w:t>
      </w:r>
      <w:r w:rsidRPr="0096505F">
        <w:rPr>
          <w:sz w:val="28"/>
          <w:szCs w:val="28"/>
          <w:lang w:val="uk-UA"/>
        </w:rPr>
        <w:t>від</w:t>
      </w:r>
      <w:r w:rsidRPr="00C21557">
        <w:rPr>
          <w:sz w:val="28"/>
          <w:szCs w:val="28"/>
          <w:lang w:val="uk-UA"/>
        </w:rPr>
        <w:t>’</w:t>
      </w:r>
      <w:r w:rsidRPr="0096505F">
        <w:rPr>
          <w:sz w:val="28"/>
          <w:szCs w:val="28"/>
          <w:lang w:val="uk-UA"/>
        </w:rPr>
        <w:t>ємним</w:t>
      </w:r>
      <w:r>
        <w:rPr>
          <w:sz w:val="28"/>
          <w:szCs w:val="28"/>
          <w:lang w:val="uk-UA"/>
        </w:rPr>
        <w:t>»</w:t>
      </w:r>
      <w:r w:rsidRPr="0096505F">
        <w:rPr>
          <w:sz w:val="28"/>
          <w:szCs w:val="28"/>
          <w:lang w:val="uk-UA"/>
        </w:rPr>
        <w:t xml:space="preserve"> результатом</w:t>
      </w:r>
      <w:r>
        <w:rPr>
          <w:sz w:val="28"/>
          <w:szCs w:val="28"/>
          <w:lang w:val="uk-UA"/>
        </w:rPr>
        <w:t xml:space="preserve"> вмісту у крові </w:t>
      </w:r>
      <w:r w:rsidRPr="0096505F">
        <w:rPr>
          <w:sz w:val="28"/>
          <w:szCs w:val="28"/>
          <w:lang w:val="en-US"/>
        </w:rPr>
        <w:t>IgG</w:t>
      </w:r>
      <w:r w:rsidRPr="0096505F">
        <w:rPr>
          <w:sz w:val="28"/>
          <w:szCs w:val="28"/>
          <w:lang w:val="uk-UA"/>
        </w:rPr>
        <w:t xml:space="preserve"> кількість пацієнтів зросла після лікування за розробленою методикою та проведеної СТ</w:t>
      </w:r>
      <w:r>
        <w:rPr>
          <w:sz w:val="28"/>
          <w:szCs w:val="28"/>
          <w:lang w:val="uk-UA"/>
        </w:rPr>
        <w:t xml:space="preserve"> відповідно з 2 (3,08%) </w:t>
      </w:r>
      <w:r w:rsidRPr="0096505F">
        <w:rPr>
          <w:sz w:val="28"/>
          <w:szCs w:val="28"/>
          <w:lang w:val="uk-UA"/>
        </w:rPr>
        <w:t>до</w:t>
      </w:r>
      <w:r>
        <w:rPr>
          <w:sz w:val="28"/>
          <w:szCs w:val="28"/>
          <w:lang w:val="uk-UA"/>
        </w:rPr>
        <w:t xml:space="preserve"> 33 (50,77</w:t>
      </w:r>
      <w:r w:rsidRPr="0096505F">
        <w:rPr>
          <w:sz w:val="28"/>
          <w:szCs w:val="28"/>
          <w:lang w:val="uk-UA"/>
        </w:rPr>
        <w:t>%</w:t>
      </w:r>
      <w:r>
        <w:rPr>
          <w:sz w:val="28"/>
          <w:szCs w:val="28"/>
          <w:lang w:val="uk-UA"/>
        </w:rPr>
        <w:t xml:space="preserve">) в І групі та з 2 (3,08%) до 15 (23,08%) в ІІ групі </w:t>
      </w:r>
      <w:r w:rsidRPr="0096505F">
        <w:rPr>
          <w:sz w:val="28"/>
          <w:szCs w:val="28"/>
          <w:lang w:val="uk-UA"/>
        </w:rPr>
        <w:t>відповідно.</w:t>
      </w:r>
    </w:p>
    <w:p w:rsidR="00DF6745" w:rsidRDefault="00DF6745" w:rsidP="00DF6745">
      <w:pPr>
        <w:pStyle w:val="aa"/>
        <w:widowControl w:val="0"/>
        <w:spacing w:after="0" w:line="271" w:lineRule="auto"/>
        <w:ind w:firstLine="709"/>
        <w:jc w:val="both"/>
        <w:rPr>
          <w:szCs w:val="28"/>
          <w:lang w:val="uk-UA"/>
        </w:rPr>
      </w:pPr>
      <w:r w:rsidRPr="0096505F">
        <w:rPr>
          <w:szCs w:val="28"/>
          <w:lang w:val="uk-UA"/>
        </w:rPr>
        <w:t>Аналіз мікроелементного гомеостазу показав, що при захворюванні на ХССХ має місце розбалансованість обміну мікроелементів (цинку, міді, заліза)</w:t>
      </w:r>
      <w:r>
        <w:rPr>
          <w:szCs w:val="28"/>
          <w:lang w:val="uk-UA"/>
        </w:rPr>
        <w:t>.</w:t>
      </w:r>
      <w:r w:rsidRPr="0096505F">
        <w:rPr>
          <w:szCs w:val="28"/>
          <w:lang w:val="uk-UA"/>
        </w:rPr>
        <w:t xml:space="preserve"> Наявна динаміка показників (</w:t>
      </w:r>
      <w:r w:rsidRPr="0096505F">
        <w:rPr>
          <w:szCs w:val="28"/>
          <w:lang w:val="en-US"/>
        </w:rPr>
        <w:t>Zn</w:t>
      </w:r>
      <w:r w:rsidRPr="0096505F">
        <w:rPr>
          <w:szCs w:val="28"/>
          <w:lang w:val="uk-UA"/>
        </w:rPr>
        <w:t xml:space="preserve">, </w:t>
      </w:r>
      <w:r w:rsidRPr="0096505F">
        <w:rPr>
          <w:szCs w:val="28"/>
          <w:lang w:val="en-US"/>
        </w:rPr>
        <w:t>Fe</w:t>
      </w:r>
      <w:r w:rsidRPr="0096505F">
        <w:rPr>
          <w:szCs w:val="28"/>
          <w:lang w:val="uk-UA"/>
        </w:rPr>
        <w:t>,</w:t>
      </w:r>
      <w:r w:rsidRPr="0096505F">
        <w:rPr>
          <w:szCs w:val="28"/>
          <w:lang w:val="en-US"/>
        </w:rPr>
        <w:t>Cu</w:t>
      </w:r>
      <w:r w:rsidRPr="0096505F">
        <w:rPr>
          <w:szCs w:val="28"/>
          <w:lang w:val="uk-UA"/>
        </w:rPr>
        <w:t>) мікроелементного гомеостазу</w:t>
      </w:r>
      <w:r>
        <w:rPr>
          <w:szCs w:val="28"/>
          <w:lang w:val="uk-UA"/>
        </w:rPr>
        <w:t xml:space="preserve"> наведена в табл. 2</w:t>
      </w:r>
      <w:r w:rsidRPr="0096505F">
        <w:rPr>
          <w:szCs w:val="28"/>
          <w:lang w:val="uk-UA"/>
        </w:rPr>
        <w:t>.</w:t>
      </w:r>
    </w:p>
    <w:p w:rsidR="00DF6745" w:rsidRDefault="00DF6745" w:rsidP="00DF6745">
      <w:pPr>
        <w:pStyle w:val="aa"/>
        <w:widowControl w:val="0"/>
        <w:spacing w:after="0" w:line="271" w:lineRule="auto"/>
        <w:ind w:firstLine="709"/>
        <w:jc w:val="both"/>
        <w:rPr>
          <w:szCs w:val="28"/>
          <w:lang w:val="uk-UA"/>
        </w:rPr>
      </w:pPr>
      <w:r>
        <w:rPr>
          <w:szCs w:val="28"/>
          <w:lang w:val="uk-UA"/>
        </w:rPr>
        <w:t>В</w:t>
      </w:r>
      <w:r w:rsidRPr="0096505F">
        <w:rPr>
          <w:szCs w:val="28"/>
          <w:lang w:val="uk-UA"/>
        </w:rPr>
        <w:t xml:space="preserve">міст цинку та заліза у крові до лікування </w:t>
      </w:r>
      <w:r>
        <w:rPr>
          <w:szCs w:val="28"/>
          <w:lang w:val="uk-UA"/>
        </w:rPr>
        <w:t xml:space="preserve">хворих ХССХ </w:t>
      </w:r>
      <w:r w:rsidRPr="0096505F">
        <w:rPr>
          <w:szCs w:val="28"/>
          <w:lang w:val="uk-UA"/>
        </w:rPr>
        <w:t xml:space="preserve">був </w:t>
      </w:r>
      <w:r>
        <w:rPr>
          <w:szCs w:val="28"/>
          <w:lang w:val="uk-UA"/>
        </w:rPr>
        <w:t xml:space="preserve">достовірно </w:t>
      </w:r>
      <w:r>
        <w:rPr>
          <w:szCs w:val="28"/>
          <w:lang w:val="uk-UA"/>
        </w:rPr>
        <w:lastRenderedPageBreak/>
        <w:t xml:space="preserve">(р&lt;0,05) </w:t>
      </w:r>
      <w:r w:rsidRPr="0096505F">
        <w:rPr>
          <w:szCs w:val="28"/>
          <w:lang w:val="uk-UA"/>
        </w:rPr>
        <w:t>зниженим у порівнянні з показником у осіб контрольної групи, вміст міді у всіх обстежених бу</w:t>
      </w:r>
      <w:r>
        <w:rPr>
          <w:szCs w:val="28"/>
          <w:lang w:val="uk-UA"/>
        </w:rPr>
        <w:t>в збільшений приблизно в 2 рази (р&lt;0,05).</w:t>
      </w:r>
    </w:p>
    <w:p w:rsidR="00DF6745" w:rsidRPr="0096505F" w:rsidRDefault="00DF6745" w:rsidP="00DF6745">
      <w:pPr>
        <w:pStyle w:val="aa"/>
        <w:widowControl w:val="0"/>
        <w:spacing w:after="0" w:line="271" w:lineRule="auto"/>
        <w:ind w:firstLine="709"/>
        <w:jc w:val="both"/>
        <w:rPr>
          <w:szCs w:val="28"/>
          <w:lang w:val="uk-UA"/>
        </w:rPr>
      </w:pPr>
      <w:r w:rsidRPr="0096505F">
        <w:rPr>
          <w:szCs w:val="28"/>
          <w:lang w:val="uk-UA"/>
        </w:rPr>
        <w:t>Дефіцит цинку і заліза п</w:t>
      </w:r>
      <w:r>
        <w:rPr>
          <w:szCs w:val="28"/>
          <w:lang w:val="uk-UA"/>
        </w:rPr>
        <w:t>ри сечостатевому хламідіозі можна розцінювати з позицій</w:t>
      </w:r>
      <w:r w:rsidRPr="0096505F">
        <w:rPr>
          <w:szCs w:val="28"/>
          <w:lang w:val="uk-UA"/>
        </w:rPr>
        <w:t xml:space="preserve"> затрат </w:t>
      </w:r>
      <w:r>
        <w:rPr>
          <w:szCs w:val="28"/>
          <w:lang w:val="uk-UA"/>
        </w:rPr>
        <w:t xml:space="preserve">цих мікроелементів </w:t>
      </w:r>
      <w:r w:rsidRPr="0096505F">
        <w:rPr>
          <w:szCs w:val="28"/>
          <w:lang w:val="uk-UA"/>
        </w:rPr>
        <w:t>на імунні реакції, вироблення медіаторів запалення, антиоксидантний захист.</w:t>
      </w:r>
    </w:p>
    <w:p w:rsidR="00DF6745" w:rsidRPr="0096505F" w:rsidRDefault="00DF6745" w:rsidP="00DF6745">
      <w:pPr>
        <w:pStyle w:val="aa"/>
        <w:widowControl w:val="0"/>
        <w:spacing w:after="0" w:line="271" w:lineRule="auto"/>
        <w:ind w:firstLine="709"/>
        <w:jc w:val="both"/>
        <w:rPr>
          <w:szCs w:val="28"/>
          <w:lang w:val="uk-UA"/>
        </w:rPr>
      </w:pPr>
    </w:p>
    <w:p w:rsidR="00DF6745" w:rsidRPr="0096505F" w:rsidRDefault="00DF6745" w:rsidP="00DF6745">
      <w:pPr>
        <w:pStyle w:val="affffe"/>
        <w:widowControl w:val="0"/>
        <w:spacing w:after="0" w:line="271" w:lineRule="auto"/>
        <w:jc w:val="right"/>
        <w:rPr>
          <w:sz w:val="28"/>
          <w:szCs w:val="28"/>
          <w:lang w:val="uk-UA"/>
        </w:rPr>
      </w:pPr>
      <w:r w:rsidRPr="0096505F">
        <w:rPr>
          <w:i/>
          <w:sz w:val="28"/>
          <w:szCs w:val="28"/>
          <w:lang w:val="uk-UA"/>
        </w:rPr>
        <w:t xml:space="preserve">Таблиця </w:t>
      </w:r>
      <w:r>
        <w:rPr>
          <w:i/>
          <w:sz w:val="28"/>
          <w:szCs w:val="28"/>
          <w:lang w:val="uk-UA"/>
        </w:rPr>
        <w:t>2</w:t>
      </w:r>
    </w:p>
    <w:p w:rsidR="00DF6745" w:rsidRPr="0096505F" w:rsidRDefault="00DF6745" w:rsidP="00DF6745">
      <w:pPr>
        <w:pStyle w:val="affffe"/>
        <w:widowControl w:val="0"/>
        <w:spacing w:line="271" w:lineRule="auto"/>
        <w:jc w:val="center"/>
        <w:rPr>
          <w:i/>
          <w:sz w:val="28"/>
          <w:szCs w:val="28"/>
          <w:lang w:val="uk-UA"/>
        </w:rPr>
      </w:pPr>
      <w:r w:rsidRPr="0096505F">
        <w:rPr>
          <w:b/>
          <w:sz w:val="28"/>
          <w:szCs w:val="28"/>
          <w:lang w:val="uk-UA"/>
        </w:rPr>
        <w:t>Показник</w:t>
      </w:r>
      <w:r>
        <w:rPr>
          <w:b/>
          <w:sz w:val="28"/>
          <w:szCs w:val="28"/>
          <w:lang w:val="uk-UA"/>
        </w:rPr>
        <w:t>и вмісту мікроелементів в крові</w:t>
      </w:r>
      <w:r w:rsidRPr="0096505F">
        <w:rPr>
          <w:b/>
          <w:sz w:val="28"/>
          <w:szCs w:val="28"/>
          <w:lang w:val="uk-UA"/>
        </w:rPr>
        <w:t xml:space="preserve"> (мг/л на сиру </w:t>
      </w:r>
      <w:r>
        <w:rPr>
          <w:b/>
          <w:sz w:val="28"/>
          <w:szCs w:val="28"/>
          <w:lang w:val="uk-UA"/>
        </w:rPr>
        <w:t xml:space="preserve">речовину) у хворих </w:t>
      </w:r>
      <w:r w:rsidRPr="0096505F">
        <w:rPr>
          <w:b/>
          <w:sz w:val="28"/>
          <w:szCs w:val="28"/>
          <w:lang w:val="uk-UA"/>
        </w:rPr>
        <w:t>ХССХ</w:t>
      </w:r>
      <w:r>
        <w:rPr>
          <w:b/>
          <w:sz w:val="28"/>
          <w:szCs w:val="28"/>
          <w:lang w:val="uk-UA"/>
        </w:rPr>
        <w:t xml:space="preserve"> до та після лікування</w:t>
      </w:r>
      <w:r w:rsidRPr="0096505F">
        <w:rPr>
          <w:b/>
          <w:sz w:val="28"/>
          <w:szCs w:val="28"/>
          <w:lang w:val="uk-UA"/>
        </w:rPr>
        <w:t xml:space="preserve"> (М±</w:t>
      </w:r>
      <w:r w:rsidRPr="0096505F">
        <w:rPr>
          <w:b/>
          <w:sz w:val="28"/>
          <w:szCs w:val="28"/>
          <w:lang w:val="en-US"/>
        </w:rPr>
        <w:t>m</w:t>
      </w:r>
      <w:r w:rsidRPr="0096505F">
        <w:rPr>
          <w:b/>
          <w:sz w:val="28"/>
          <w:szCs w:val="28"/>
          <w:lang w:val="uk-UA"/>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92"/>
        <w:gridCol w:w="1440"/>
        <w:gridCol w:w="1800"/>
        <w:gridCol w:w="1548"/>
        <w:gridCol w:w="1620"/>
      </w:tblGrid>
      <w:tr w:rsidR="00DF6745" w:rsidRPr="0096505F" w:rsidTr="00F019BB">
        <w:trPr>
          <w:trHeight w:val="345"/>
        </w:trPr>
        <w:tc>
          <w:tcPr>
            <w:tcW w:w="1188"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p>
          <w:p w:rsidR="00DF6745" w:rsidRPr="00B73ED6" w:rsidRDefault="00DF6745" w:rsidP="00F019BB">
            <w:pPr>
              <w:widowControl w:val="0"/>
              <w:tabs>
                <w:tab w:val="left" w:pos="0"/>
              </w:tabs>
              <w:spacing w:line="271" w:lineRule="auto"/>
              <w:jc w:val="center"/>
              <w:rPr>
                <w:sz w:val="28"/>
                <w:szCs w:val="28"/>
                <w:lang w:val="en-US"/>
              </w:rPr>
            </w:pPr>
            <w:r w:rsidRPr="0096505F">
              <w:rPr>
                <w:sz w:val="28"/>
                <w:szCs w:val="28"/>
                <w:lang w:val="uk-UA"/>
              </w:rPr>
              <w:t>Показ</w:t>
            </w:r>
            <w:r>
              <w:rPr>
                <w:sz w:val="28"/>
                <w:szCs w:val="28"/>
                <w:lang w:val="en-US"/>
              </w:rPr>
              <w:t>-</w:t>
            </w: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ники</w:t>
            </w:r>
          </w:p>
          <w:p w:rsidR="00DF6745" w:rsidRPr="0096505F" w:rsidRDefault="00DF6745" w:rsidP="00F019BB">
            <w:pPr>
              <w:widowControl w:val="0"/>
              <w:spacing w:line="271" w:lineRule="auto"/>
              <w:rPr>
                <w:sz w:val="28"/>
                <w:szCs w:val="28"/>
                <w:lang w:val="uk-UA"/>
              </w:rPr>
            </w:pPr>
          </w:p>
        </w:tc>
        <w:tc>
          <w:tcPr>
            <w:tcW w:w="1692"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en-US"/>
              </w:rPr>
            </w:pPr>
          </w:p>
          <w:p w:rsidR="00DF6745" w:rsidRPr="0096505F" w:rsidRDefault="00DF6745" w:rsidP="00F019BB">
            <w:pPr>
              <w:widowControl w:val="0"/>
              <w:spacing w:line="271" w:lineRule="auto"/>
              <w:jc w:val="center"/>
              <w:rPr>
                <w:sz w:val="28"/>
                <w:szCs w:val="28"/>
                <w:lang w:val="uk-UA"/>
              </w:rPr>
            </w:pPr>
            <w:r w:rsidRPr="0096505F">
              <w:rPr>
                <w:sz w:val="28"/>
                <w:szCs w:val="28"/>
                <w:lang w:val="uk-UA"/>
              </w:rPr>
              <w:t>Контрольна група</w:t>
            </w:r>
          </w:p>
          <w:p w:rsidR="00DF6745" w:rsidRPr="0096505F" w:rsidRDefault="00DF6745" w:rsidP="00F019BB">
            <w:pPr>
              <w:widowControl w:val="0"/>
              <w:spacing w:line="271" w:lineRule="auto"/>
              <w:jc w:val="center"/>
              <w:rPr>
                <w:sz w:val="28"/>
                <w:szCs w:val="28"/>
                <w:lang w:val="uk-UA"/>
              </w:rPr>
            </w:pPr>
            <w:r>
              <w:rPr>
                <w:sz w:val="28"/>
                <w:szCs w:val="28"/>
                <w:lang w:val="uk-UA"/>
              </w:rPr>
              <w:t>(</w:t>
            </w:r>
            <w:r w:rsidRPr="0096505F">
              <w:rPr>
                <w:sz w:val="28"/>
                <w:szCs w:val="28"/>
                <w:lang w:val="en-US"/>
              </w:rPr>
              <w:t>n</w:t>
            </w:r>
            <w:r w:rsidRPr="0096505F">
              <w:rPr>
                <w:sz w:val="28"/>
                <w:szCs w:val="28"/>
                <w:lang w:val="uk-UA"/>
              </w:rPr>
              <w:t>=25</w:t>
            </w:r>
            <w:r>
              <w:rPr>
                <w:sz w:val="28"/>
                <w:szCs w:val="28"/>
                <w:lang w:val="uk-UA"/>
              </w:rPr>
              <w:t>)</w:t>
            </w:r>
          </w:p>
        </w:tc>
        <w:tc>
          <w:tcPr>
            <w:tcW w:w="6408" w:type="dxa"/>
            <w:gridSpan w:val="4"/>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 xml:space="preserve">Хворі </w:t>
            </w:r>
            <w:r>
              <w:rPr>
                <w:sz w:val="28"/>
                <w:szCs w:val="28"/>
                <w:lang w:val="uk-UA"/>
              </w:rPr>
              <w:t>Х</w:t>
            </w:r>
            <w:r w:rsidRPr="0096505F">
              <w:rPr>
                <w:sz w:val="28"/>
                <w:szCs w:val="28"/>
                <w:lang w:val="uk-UA"/>
              </w:rPr>
              <w:t>ССХ</w:t>
            </w:r>
          </w:p>
        </w:tc>
      </w:tr>
      <w:tr w:rsidR="00DF6745" w:rsidRPr="0096505F" w:rsidTr="00F019BB">
        <w:trPr>
          <w:trHeight w:val="633"/>
        </w:trPr>
        <w:tc>
          <w:tcPr>
            <w:tcW w:w="1188"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rPr>
                <w:sz w:val="28"/>
                <w:szCs w:val="28"/>
                <w:lang w:val="uk-UA"/>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rPr>
                <w:sz w:val="28"/>
                <w:szCs w:val="28"/>
                <w:lang w:val="uk-UA"/>
              </w:rPr>
            </w:pPr>
          </w:p>
        </w:tc>
        <w:tc>
          <w:tcPr>
            <w:tcW w:w="3240" w:type="dxa"/>
            <w:gridSpan w:val="2"/>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jc w:val="center"/>
              <w:rPr>
                <w:sz w:val="28"/>
                <w:szCs w:val="28"/>
                <w:lang w:val="uk-UA"/>
              </w:rPr>
            </w:pPr>
            <w:r w:rsidRPr="0096505F">
              <w:rPr>
                <w:sz w:val="28"/>
                <w:szCs w:val="28"/>
                <w:lang w:val="uk-UA"/>
              </w:rPr>
              <w:t xml:space="preserve">І група </w:t>
            </w:r>
          </w:p>
          <w:p w:rsidR="00DF6745" w:rsidRPr="0096505F" w:rsidRDefault="00DF6745" w:rsidP="00F019BB">
            <w:pPr>
              <w:widowControl w:val="0"/>
              <w:spacing w:line="271" w:lineRule="auto"/>
              <w:jc w:val="center"/>
              <w:rPr>
                <w:sz w:val="28"/>
                <w:szCs w:val="28"/>
                <w:lang w:val="uk-UA"/>
              </w:rPr>
            </w:pPr>
            <w:r>
              <w:rPr>
                <w:sz w:val="28"/>
                <w:szCs w:val="28"/>
                <w:lang w:val="uk-UA"/>
              </w:rPr>
              <w:t>(</w:t>
            </w:r>
            <w:r w:rsidRPr="0096505F">
              <w:rPr>
                <w:sz w:val="28"/>
                <w:szCs w:val="28"/>
                <w:lang w:val="en-US"/>
              </w:rPr>
              <w:t>n</w:t>
            </w:r>
            <w:r w:rsidRPr="0096505F">
              <w:rPr>
                <w:sz w:val="28"/>
                <w:szCs w:val="28"/>
              </w:rPr>
              <w:t>=</w:t>
            </w:r>
            <w:r w:rsidRPr="0096505F">
              <w:rPr>
                <w:sz w:val="28"/>
                <w:szCs w:val="28"/>
                <w:lang w:val="uk-UA"/>
              </w:rPr>
              <w:t>65</w:t>
            </w:r>
            <w:r>
              <w:rPr>
                <w:sz w:val="28"/>
                <w:szCs w:val="28"/>
                <w:lang w:val="uk-UA"/>
              </w:rPr>
              <w:t>)</w:t>
            </w:r>
          </w:p>
        </w:tc>
        <w:tc>
          <w:tcPr>
            <w:tcW w:w="3168" w:type="dxa"/>
            <w:gridSpan w:val="2"/>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ІІ група</w:t>
            </w:r>
          </w:p>
          <w:p w:rsidR="00DF6745" w:rsidRPr="0096505F" w:rsidRDefault="00DF6745" w:rsidP="00F019BB">
            <w:pPr>
              <w:widowControl w:val="0"/>
              <w:spacing w:line="271" w:lineRule="auto"/>
              <w:jc w:val="center"/>
              <w:rPr>
                <w:sz w:val="28"/>
                <w:szCs w:val="28"/>
                <w:lang w:val="uk-UA"/>
              </w:rPr>
            </w:pPr>
            <w:r>
              <w:rPr>
                <w:sz w:val="28"/>
                <w:szCs w:val="28"/>
                <w:lang w:val="uk-UA"/>
              </w:rPr>
              <w:t>(</w:t>
            </w:r>
            <w:r w:rsidRPr="0096505F">
              <w:rPr>
                <w:sz w:val="28"/>
                <w:szCs w:val="28"/>
                <w:lang w:val="en-US"/>
              </w:rPr>
              <w:t>n</w:t>
            </w:r>
            <w:r w:rsidRPr="0096505F">
              <w:rPr>
                <w:sz w:val="28"/>
                <w:szCs w:val="28"/>
                <w:lang w:val="uk-UA"/>
              </w:rPr>
              <w:t>=65</w:t>
            </w:r>
            <w:r>
              <w:rPr>
                <w:sz w:val="28"/>
                <w:szCs w:val="28"/>
                <w:lang w:val="uk-UA"/>
              </w:rPr>
              <w:t>)</w:t>
            </w:r>
          </w:p>
        </w:tc>
      </w:tr>
      <w:tr w:rsidR="00DF6745" w:rsidRPr="0096505F" w:rsidTr="00F019BB">
        <w:trPr>
          <w:trHeight w:val="370"/>
        </w:trPr>
        <w:tc>
          <w:tcPr>
            <w:tcW w:w="1188"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rPr>
                <w:sz w:val="28"/>
                <w:szCs w:val="28"/>
                <w:lang w:val="uk-UA"/>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до</w:t>
            </w:r>
          </w:p>
        </w:tc>
        <w:tc>
          <w:tcPr>
            <w:tcW w:w="180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 xml:space="preserve">після </w:t>
            </w:r>
          </w:p>
        </w:tc>
        <w:tc>
          <w:tcPr>
            <w:tcW w:w="1548"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до</w:t>
            </w:r>
          </w:p>
        </w:tc>
        <w:tc>
          <w:tcPr>
            <w:tcW w:w="162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uk-UA"/>
              </w:rPr>
              <w:t>після</w:t>
            </w:r>
          </w:p>
        </w:tc>
      </w:tr>
      <w:tr w:rsidR="00DF6745" w:rsidRPr="0096505F" w:rsidTr="00F019BB">
        <w:trPr>
          <w:trHeight w:val="1097"/>
        </w:trPr>
        <w:tc>
          <w:tcPr>
            <w:tcW w:w="1188"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en-US"/>
              </w:rPr>
              <w:t>Zn</w:t>
            </w:r>
          </w:p>
          <w:p w:rsidR="00DF6745" w:rsidRPr="0096505F" w:rsidRDefault="00DF6745" w:rsidP="00F019BB">
            <w:pPr>
              <w:widowControl w:val="0"/>
              <w:spacing w:line="271" w:lineRule="auto"/>
              <w:jc w:val="center"/>
              <w:rPr>
                <w:sz w:val="28"/>
                <w:szCs w:val="28"/>
                <w:lang w:val="uk-UA"/>
              </w:rPr>
            </w:pPr>
          </w:p>
        </w:tc>
        <w:tc>
          <w:tcPr>
            <w:tcW w:w="1692"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6,73±0,15</w:t>
            </w:r>
          </w:p>
          <w:p w:rsidR="00DF6745" w:rsidRPr="0096505F" w:rsidRDefault="00DF6745" w:rsidP="00F019BB">
            <w:pPr>
              <w:widowControl w:val="0"/>
              <w:spacing w:line="271" w:lineRule="auto"/>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5,17±0,11</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uk-UA"/>
              </w:rPr>
              <w:t>&lt;</w:t>
            </w:r>
            <w:r>
              <w:rPr>
                <w:sz w:val="28"/>
                <w:szCs w:val="28"/>
                <w:lang w:val="uk-UA"/>
              </w:rPr>
              <w:t>0,05</w:t>
            </w:r>
          </w:p>
          <w:p w:rsidR="00DF6745" w:rsidRPr="0096505F" w:rsidRDefault="00DF6745" w:rsidP="00F019BB">
            <w:pPr>
              <w:widowControl w:val="0"/>
              <w:spacing w:line="271" w:lineRule="auto"/>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6,96±0,139</w:t>
            </w:r>
          </w:p>
          <w:p w:rsidR="00DF6745" w:rsidRPr="0096505F" w:rsidRDefault="00DF6745" w:rsidP="00F019BB">
            <w:pPr>
              <w:widowControl w:val="0"/>
              <w:spacing w:line="271" w:lineRule="auto"/>
              <w:rPr>
                <w:sz w:val="28"/>
                <w:szCs w:val="28"/>
                <w:lang w:val="uk-UA"/>
              </w:rPr>
            </w:pPr>
            <w:r>
              <w:rPr>
                <w:sz w:val="28"/>
                <w:szCs w:val="28"/>
                <w:lang w:val="uk-UA"/>
              </w:rPr>
              <w:t>р</w:t>
            </w:r>
            <w:r w:rsidRPr="008E69D9">
              <w:rPr>
                <w:sz w:val="28"/>
                <w:szCs w:val="28"/>
                <w:vertAlign w:val="subscript"/>
                <w:lang w:val="uk-UA"/>
              </w:rPr>
              <w:t>3</w:t>
            </w:r>
            <w:r>
              <w:rPr>
                <w:sz w:val="28"/>
                <w:szCs w:val="28"/>
                <w:lang w:val="uk-UA"/>
              </w:rPr>
              <w:t>&gt;</w:t>
            </w:r>
            <w:r w:rsidRPr="0096505F">
              <w:rPr>
                <w:sz w:val="28"/>
                <w:szCs w:val="28"/>
                <w:lang w:val="uk-UA"/>
              </w:rPr>
              <w:t>0,05</w:t>
            </w:r>
          </w:p>
        </w:tc>
        <w:tc>
          <w:tcPr>
            <w:tcW w:w="1548"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5,12±0,12</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uk-UA"/>
              </w:rPr>
              <w:t>&lt;</w:t>
            </w:r>
            <w:r>
              <w:rPr>
                <w:sz w:val="28"/>
                <w:szCs w:val="28"/>
                <w:lang w:val="uk-UA"/>
              </w:rPr>
              <w:t>0,05</w:t>
            </w:r>
          </w:p>
          <w:p w:rsidR="00DF6745" w:rsidRPr="0096505F" w:rsidRDefault="00DF6745" w:rsidP="00F019BB">
            <w:pPr>
              <w:widowControl w:val="0"/>
              <w:spacing w:line="271" w:lineRule="auto"/>
              <w:rPr>
                <w:sz w:val="28"/>
                <w:szCs w:val="28"/>
                <w:lang w:val="uk-UA"/>
              </w:rPr>
            </w:pPr>
          </w:p>
        </w:tc>
        <w:tc>
          <w:tcPr>
            <w:tcW w:w="162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6,17±0,15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2</w:t>
            </w:r>
            <w:r>
              <w:rPr>
                <w:sz w:val="28"/>
                <w:szCs w:val="28"/>
                <w:lang w:val="uk-UA"/>
              </w:rPr>
              <w:t>&gt;</w:t>
            </w:r>
            <w:r w:rsidRPr="0096505F">
              <w:rPr>
                <w:sz w:val="28"/>
                <w:szCs w:val="28"/>
                <w:lang w:val="uk-UA"/>
              </w:rPr>
              <w:t>0,05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3</w:t>
            </w:r>
            <w:r>
              <w:rPr>
                <w:sz w:val="28"/>
                <w:szCs w:val="28"/>
                <w:lang w:val="uk-UA"/>
              </w:rPr>
              <w:t>&gt;</w:t>
            </w:r>
            <w:r w:rsidRPr="0096505F">
              <w:rPr>
                <w:sz w:val="28"/>
                <w:szCs w:val="28"/>
                <w:lang w:val="uk-UA"/>
              </w:rPr>
              <w:t>0,05</w:t>
            </w:r>
          </w:p>
        </w:tc>
      </w:tr>
      <w:tr w:rsidR="00DF6745" w:rsidRPr="0096505F" w:rsidTr="00F019BB">
        <w:trPr>
          <w:trHeight w:val="1070"/>
        </w:trPr>
        <w:tc>
          <w:tcPr>
            <w:tcW w:w="1188"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en-US"/>
              </w:rPr>
              <w:t>Cu</w:t>
            </w:r>
          </w:p>
        </w:tc>
        <w:tc>
          <w:tcPr>
            <w:tcW w:w="1692"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both"/>
              <w:rPr>
                <w:sz w:val="28"/>
                <w:szCs w:val="28"/>
                <w:lang w:val="uk-UA"/>
              </w:rPr>
            </w:pPr>
            <w:r w:rsidRPr="0096505F">
              <w:rPr>
                <w:sz w:val="28"/>
                <w:szCs w:val="28"/>
                <w:lang w:val="uk-UA"/>
              </w:rPr>
              <w:t>1278±9,58</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2403±35,5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uk-UA"/>
              </w:rPr>
              <w:t>&lt;</w:t>
            </w:r>
            <w:r>
              <w:rPr>
                <w:sz w:val="28"/>
                <w:szCs w:val="28"/>
                <w:lang w:val="uk-UA"/>
              </w:rPr>
              <w:t>0,05</w:t>
            </w:r>
          </w:p>
          <w:p w:rsidR="00DF6745" w:rsidRPr="0096505F" w:rsidRDefault="00DF6745" w:rsidP="00F019BB">
            <w:pPr>
              <w:widowControl w:val="0"/>
              <w:spacing w:line="271" w:lineRule="auto"/>
              <w:rPr>
                <w:sz w:val="28"/>
                <w:szCs w:val="28"/>
                <w:lang w:val="uk-UA"/>
              </w:rPr>
            </w:pPr>
          </w:p>
          <w:p w:rsidR="00DF6745" w:rsidRPr="0096505F" w:rsidRDefault="00DF6745" w:rsidP="00F019BB">
            <w:pPr>
              <w:widowControl w:val="0"/>
              <w:spacing w:line="271" w:lineRule="auto"/>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Pr>
                <w:sz w:val="28"/>
                <w:szCs w:val="28"/>
                <w:lang w:val="uk-UA"/>
              </w:rPr>
              <w:t>1352</w:t>
            </w:r>
            <w:r w:rsidRPr="0096505F">
              <w:rPr>
                <w:sz w:val="28"/>
                <w:szCs w:val="28"/>
                <w:lang w:val="uk-UA"/>
              </w:rPr>
              <w:t>±</w:t>
            </w:r>
            <w:r>
              <w:rPr>
                <w:sz w:val="28"/>
                <w:szCs w:val="28"/>
                <w:lang w:val="uk-UA"/>
              </w:rPr>
              <w:t>28,1</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3</w:t>
            </w:r>
            <w:r>
              <w:rPr>
                <w:sz w:val="28"/>
                <w:szCs w:val="28"/>
                <w:lang w:val="uk-UA"/>
              </w:rPr>
              <w:t>&gt;</w:t>
            </w:r>
            <w:r w:rsidRPr="0096505F">
              <w:rPr>
                <w:sz w:val="28"/>
                <w:szCs w:val="28"/>
                <w:lang w:val="en-US"/>
              </w:rPr>
              <w:t>0</w:t>
            </w:r>
            <w:r w:rsidRPr="0096505F">
              <w:rPr>
                <w:sz w:val="28"/>
                <w:szCs w:val="28"/>
                <w:lang w:val="uk-UA"/>
              </w:rPr>
              <w:t>,</w:t>
            </w:r>
            <w:r w:rsidRPr="0096505F">
              <w:rPr>
                <w:sz w:val="28"/>
                <w:szCs w:val="28"/>
                <w:lang w:val="en-US"/>
              </w:rPr>
              <w:t>05</w:t>
            </w:r>
          </w:p>
        </w:tc>
        <w:tc>
          <w:tcPr>
            <w:tcW w:w="1548"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2450±33,5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uk-UA"/>
              </w:rPr>
              <w:t>&lt;</w:t>
            </w:r>
            <w:r w:rsidRPr="0096505F">
              <w:rPr>
                <w:sz w:val="28"/>
                <w:szCs w:val="28"/>
                <w:lang w:val="en-US"/>
              </w:rPr>
              <w:t>0</w:t>
            </w:r>
            <w:r w:rsidRPr="0096505F">
              <w:rPr>
                <w:sz w:val="28"/>
                <w:szCs w:val="28"/>
                <w:lang w:val="uk-UA"/>
              </w:rPr>
              <w:t>,</w:t>
            </w:r>
            <w:r w:rsidRPr="0096505F">
              <w:rPr>
                <w:sz w:val="28"/>
                <w:szCs w:val="28"/>
                <w:lang w:val="en-US"/>
              </w:rPr>
              <w:t>05</w:t>
            </w:r>
          </w:p>
          <w:p w:rsidR="00DF6745" w:rsidRPr="0096505F" w:rsidRDefault="00DF6745" w:rsidP="00F019BB">
            <w:pPr>
              <w:widowControl w:val="0"/>
              <w:spacing w:line="271" w:lineRule="auto"/>
              <w:rPr>
                <w:sz w:val="28"/>
                <w:szCs w:val="28"/>
                <w:lang w:val="uk-UA"/>
              </w:rPr>
            </w:pPr>
          </w:p>
        </w:tc>
        <w:tc>
          <w:tcPr>
            <w:tcW w:w="162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1700±25,8</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2</w:t>
            </w:r>
            <w:r w:rsidRPr="0096505F">
              <w:rPr>
                <w:sz w:val="28"/>
                <w:szCs w:val="28"/>
                <w:lang w:val="uk-UA"/>
              </w:rPr>
              <w:t>&lt;</w:t>
            </w:r>
            <w:r>
              <w:rPr>
                <w:sz w:val="28"/>
                <w:szCs w:val="28"/>
                <w:lang w:val="uk-UA"/>
              </w:rPr>
              <w:t>0,05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3</w:t>
            </w:r>
            <w:r w:rsidRPr="0096505F">
              <w:rPr>
                <w:sz w:val="28"/>
                <w:szCs w:val="28"/>
                <w:lang w:val="uk-UA"/>
              </w:rPr>
              <w:t>&lt;</w:t>
            </w:r>
            <w:r>
              <w:rPr>
                <w:sz w:val="28"/>
                <w:szCs w:val="28"/>
                <w:lang w:val="uk-UA"/>
              </w:rPr>
              <w:t>0,05</w:t>
            </w:r>
          </w:p>
        </w:tc>
      </w:tr>
      <w:tr w:rsidR="00DF6745" w:rsidRPr="0096505F" w:rsidTr="00F019BB">
        <w:trPr>
          <w:trHeight w:val="1072"/>
        </w:trPr>
        <w:tc>
          <w:tcPr>
            <w:tcW w:w="1188"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jc w:val="center"/>
              <w:rPr>
                <w:sz w:val="28"/>
                <w:szCs w:val="28"/>
                <w:lang w:val="uk-UA"/>
              </w:rPr>
            </w:pPr>
            <w:r w:rsidRPr="0096505F">
              <w:rPr>
                <w:sz w:val="28"/>
                <w:szCs w:val="28"/>
                <w:lang w:val="en-US"/>
              </w:rPr>
              <w:t>Fe</w:t>
            </w:r>
          </w:p>
          <w:p w:rsidR="00DF6745" w:rsidRPr="0096505F" w:rsidRDefault="00DF6745" w:rsidP="00F019BB">
            <w:pPr>
              <w:widowControl w:val="0"/>
              <w:spacing w:line="271" w:lineRule="auto"/>
              <w:jc w:val="center"/>
              <w:rPr>
                <w:sz w:val="28"/>
                <w:szCs w:val="28"/>
                <w:lang w:val="uk-UA"/>
              </w:rPr>
            </w:pPr>
          </w:p>
        </w:tc>
        <w:tc>
          <w:tcPr>
            <w:tcW w:w="1692"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497</w:t>
            </w:r>
            <w:r w:rsidRPr="0096505F">
              <w:rPr>
                <w:sz w:val="28"/>
                <w:szCs w:val="28"/>
              </w:rPr>
              <w:t>±</w:t>
            </w:r>
            <w:r w:rsidRPr="0096505F">
              <w:rPr>
                <w:sz w:val="28"/>
                <w:szCs w:val="28"/>
                <w:lang w:val="uk-UA"/>
              </w:rPr>
              <w:t xml:space="preserve">9,58 </w:t>
            </w:r>
          </w:p>
        </w:tc>
        <w:tc>
          <w:tcPr>
            <w:tcW w:w="144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429,3±5,2</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en-US"/>
              </w:rPr>
              <w:t>&lt;</w:t>
            </w:r>
            <w:r>
              <w:rPr>
                <w:sz w:val="28"/>
                <w:szCs w:val="28"/>
                <w:lang w:val="uk-UA"/>
              </w:rPr>
              <w:t>0,05</w:t>
            </w:r>
          </w:p>
          <w:p w:rsidR="00DF6745" w:rsidRPr="0096505F" w:rsidRDefault="00DF6745" w:rsidP="00F019BB">
            <w:pPr>
              <w:widowControl w:val="0"/>
              <w:spacing w:line="271" w:lineRule="auto"/>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487 ±10,2</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3</w:t>
            </w:r>
            <w:r>
              <w:rPr>
                <w:sz w:val="28"/>
                <w:szCs w:val="28"/>
                <w:lang w:val="uk-UA"/>
              </w:rPr>
              <w:t>&gt;</w:t>
            </w:r>
            <w:r w:rsidRPr="0096505F">
              <w:rPr>
                <w:sz w:val="28"/>
                <w:szCs w:val="28"/>
                <w:lang w:val="uk-UA"/>
              </w:rPr>
              <w:t>0,05</w:t>
            </w:r>
          </w:p>
        </w:tc>
        <w:tc>
          <w:tcPr>
            <w:tcW w:w="1548"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71" w:lineRule="auto"/>
              <w:rPr>
                <w:sz w:val="28"/>
                <w:szCs w:val="28"/>
                <w:lang w:val="uk-UA"/>
              </w:rPr>
            </w:pPr>
            <w:r w:rsidRPr="0096505F">
              <w:rPr>
                <w:sz w:val="28"/>
                <w:szCs w:val="28"/>
                <w:lang w:val="uk-UA"/>
              </w:rPr>
              <w:t>423,1±8,2</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1</w:t>
            </w:r>
            <w:r w:rsidRPr="0096505F">
              <w:rPr>
                <w:sz w:val="28"/>
                <w:szCs w:val="28"/>
                <w:lang w:val="uk-UA"/>
              </w:rPr>
              <w:t>&lt;0</w:t>
            </w:r>
            <w:r>
              <w:rPr>
                <w:sz w:val="28"/>
                <w:szCs w:val="28"/>
                <w:lang w:val="uk-UA"/>
              </w:rPr>
              <w:t>,05</w:t>
            </w:r>
          </w:p>
        </w:tc>
        <w:tc>
          <w:tcPr>
            <w:tcW w:w="162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1380"/>
              </w:tabs>
              <w:spacing w:line="271" w:lineRule="auto"/>
              <w:rPr>
                <w:sz w:val="28"/>
                <w:szCs w:val="28"/>
                <w:lang w:val="uk-UA"/>
              </w:rPr>
            </w:pPr>
            <w:r w:rsidRPr="0096505F">
              <w:rPr>
                <w:sz w:val="28"/>
                <w:szCs w:val="28"/>
                <w:lang w:val="uk-UA"/>
              </w:rPr>
              <w:t>479±6,0</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2</w:t>
            </w:r>
            <w:r>
              <w:rPr>
                <w:sz w:val="28"/>
                <w:szCs w:val="28"/>
                <w:lang w:val="uk-UA"/>
              </w:rPr>
              <w:t>&gt;</w:t>
            </w:r>
            <w:r w:rsidRPr="0096505F">
              <w:rPr>
                <w:sz w:val="28"/>
                <w:szCs w:val="28"/>
                <w:lang w:val="uk-UA"/>
              </w:rPr>
              <w:t>0,05</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E69D9">
              <w:rPr>
                <w:sz w:val="28"/>
                <w:szCs w:val="28"/>
                <w:vertAlign w:val="subscript"/>
                <w:lang w:val="uk-UA"/>
              </w:rPr>
              <w:t>3</w:t>
            </w:r>
            <w:r>
              <w:rPr>
                <w:sz w:val="28"/>
                <w:szCs w:val="28"/>
                <w:lang w:val="uk-UA"/>
              </w:rPr>
              <w:t>&gt;</w:t>
            </w:r>
            <w:r w:rsidRPr="0096505F">
              <w:rPr>
                <w:sz w:val="28"/>
                <w:szCs w:val="28"/>
                <w:lang w:val="uk-UA"/>
              </w:rPr>
              <w:t>0,05</w:t>
            </w:r>
          </w:p>
        </w:tc>
      </w:tr>
    </w:tbl>
    <w:p w:rsidR="00DF6745" w:rsidRDefault="00DF6745" w:rsidP="00DF6745">
      <w:pPr>
        <w:pStyle w:val="aa"/>
        <w:widowControl w:val="0"/>
        <w:spacing w:after="0" w:line="271" w:lineRule="auto"/>
        <w:ind w:firstLine="567"/>
        <w:jc w:val="both"/>
        <w:rPr>
          <w:szCs w:val="28"/>
          <w:lang w:val="en-US"/>
        </w:rPr>
      </w:pPr>
      <w:r w:rsidRPr="0096505F">
        <w:rPr>
          <w:szCs w:val="28"/>
          <w:lang w:val="uk-UA"/>
        </w:rPr>
        <w:t>Примітки:</w:t>
      </w:r>
    </w:p>
    <w:p w:rsidR="00DF6745" w:rsidRPr="00FC1480" w:rsidRDefault="00DF6745" w:rsidP="00860B94">
      <w:pPr>
        <w:pStyle w:val="aa"/>
        <w:widowControl w:val="0"/>
        <w:numPr>
          <w:ilvl w:val="0"/>
          <w:numId w:val="24"/>
        </w:numPr>
        <w:suppressAutoHyphens w:val="0"/>
        <w:spacing w:after="0" w:line="271" w:lineRule="auto"/>
        <w:jc w:val="both"/>
        <w:rPr>
          <w:szCs w:val="28"/>
        </w:rPr>
      </w:pPr>
      <w:r>
        <w:rPr>
          <w:szCs w:val="28"/>
          <w:lang w:val="uk-UA"/>
        </w:rPr>
        <w:t>р</w:t>
      </w:r>
      <w:r w:rsidRPr="00966205">
        <w:rPr>
          <w:szCs w:val="28"/>
          <w:vertAlign w:val="subscript"/>
          <w:lang w:val="uk-UA"/>
        </w:rPr>
        <w:t>1</w:t>
      </w:r>
      <w:r>
        <w:rPr>
          <w:szCs w:val="28"/>
          <w:vertAlign w:val="subscript"/>
          <w:lang w:val="uk-UA"/>
        </w:rPr>
        <w:t xml:space="preserve"> </w:t>
      </w:r>
      <w:r>
        <w:rPr>
          <w:szCs w:val="28"/>
          <w:lang w:val="uk-UA"/>
        </w:rPr>
        <w:t>– різниця показників</w:t>
      </w:r>
      <w:r w:rsidRPr="0096505F">
        <w:rPr>
          <w:szCs w:val="28"/>
          <w:lang w:val="uk-UA"/>
        </w:rPr>
        <w:t xml:space="preserve"> до </w:t>
      </w:r>
      <w:r>
        <w:rPr>
          <w:szCs w:val="28"/>
          <w:lang w:val="uk-UA"/>
        </w:rPr>
        <w:t>лікування хворих у порівнянні з контрольною групою.</w:t>
      </w:r>
    </w:p>
    <w:p w:rsidR="00DF6745" w:rsidRPr="00B73ED6" w:rsidRDefault="00DF6745" w:rsidP="00860B94">
      <w:pPr>
        <w:pStyle w:val="aa"/>
        <w:widowControl w:val="0"/>
        <w:numPr>
          <w:ilvl w:val="0"/>
          <w:numId w:val="24"/>
        </w:numPr>
        <w:suppressAutoHyphens w:val="0"/>
        <w:spacing w:after="0" w:line="271" w:lineRule="auto"/>
        <w:jc w:val="both"/>
        <w:rPr>
          <w:szCs w:val="28"/>
          <w:lang w:val="uk-UA"/>
        </w:rPr>
      </w:pPr>
      <w:r w:rsidRPr="0096505F">
        <w:rPr>
          <w:szCs w:val="28"/>
          <w:lang w:val="uk-UA"/>
        </w:rPr>
        <w:t xml:space="preserve"> р</w:t>
      </w:r>
      <w:r w:rsidRPr="00966205">
        <w:rPr>
          <w:szCs w:val="28"/>
          <w:vertAlign w:val="subscript"/>
          <w:lang w:val="uk-UA"/>
        </w:rPr>
        <w:t>2</w:t>
      </w:r>
      <w:r w:rsidRPr="0096505F">
        <w:rPr>
          <w:szCs w:val="28"/>
          <w:lang w:val="uk-UA"/>
        </w:rPr>
        <w:t xml:space="preserve"> </w:t>
      </w:r>
      <w:r>
        <w:rPr>
          <w:szCs w:val="28"/>
          <w:lang w:val="uk-UA"/>
        </w:rPr>
        <w:t>–</w:t>
      </w:r>
      <w:r w:rsidRPr="0096505F">
        <w:rPr>
          <w:szCs w:val="28"/>
          <w:lang w:val="uk-UA"/>
        </w:rPr>
        <w:t xml:space="preserve"> різниця показника після лікування за розробленою методикою та СТ</w:t>
      </w:r>
      <w:r w:rsidRPr="00B73ED6">
        <w:rPr>
          <w:szCs w:val="28"/>
        </w:rPr>
        <w:t>.</w:t>
      </w:r>
    </w:p>
    <w:p w:rsidR="00DF6745" w:rsidRPr="0096505F" w:rsidRDefault="00DF6745" w:rsidP="00860B94">
      <w:pPr>
        <w:pStyle w:val="aa"/>
        <w:widowControl w:val="0"/>
        <w:numPr>
          <w:ilvl w:val="0"/>
          <w:numId w:val="24"/>
        </w:numPr>
        <w:suppressAutoHyphens w:val="0"/>
        <w:spacing w:after="0" w:line="271" w:lineRule="auto"/>
        <w:jc w:val="both"/>
        <w:rPr>
          <w:szCs w:val="28"/>
          <w:lang w:val="uk-UA"/>
        </w:rPr>
      </w:pPr>
      <w:r w:rsidRPr="0096505F">
        <w:rPr>
          <w:szCs w:val="28"/>
          <w:lang w:val="uk-UA"/>
        </w:rPr>
        <w:t>р</w:t>
      </w:r>
      <w:r w:rsidRPr="00966205">
        <w:rPr>
          <w:szCs w:val="28"/>
          <w:vertAlign w:val="subscript"/>
          <w:lang w:val="uk-UA"/>
        </w:rPr>
        <w:t>3</w:t>
      </w:r>
      <w:r w:rsidRPr="0096505F">
        <w:rPr>
          <w:szCs w:val="28"/>
          <w:lang w:val="uk-UA"/>
        </w:rPr>
        <w:t xml:space="preserve"> </w:t>
      </w:r>
      <w:r>
        <w:rPr>
          <w:szCs w:val="28"/>
          <w:lang w:val="uk-UA"/>
        </w:rPr>
        <w:t>–</w:t>
      </w:r>
      <w:r w:rsidRPr="0096505F">
        <w:rPr>
          <w:szCs w:val="28"/>
          <w:lang w:val="uk-UA"/>
        </w:rPr>
        <w:t xml:space="preserve"> різниця показника після лікування в І і ІІ групах</w:t>
      </w:r>
      <w:r>
        <w:rPr>
          <w:szCs w:val="28"/>
          <w:lang w:val="uk-UA"/>
        </w:rPr>
        <w:t>.</w:t>
      </w:r>
    </w:p>
    <w:p w:rsidR="00DF6745" w:rsidRDefault="00DF6745" w:rsidP="00DF6745">
      <w:pPr>
        <w:pStyle w:val="aa"/>
        <w:widowControl w:val="0"/>
        <w:spacing w:after="0"/>
        <w:ind w:firstLine="709"/>
        <w:jc w:val="both"/>
        <w:rPr>
          <w:szCs w:val="28"/>
          <w:lang w:val="uk-UA"/>
        </w:rPr>
      </w:pPr>
    </w:p>
    <w:p w:rsidR="00DF6745" w:rsidRDefault="00DF6745" w:rsidP="00DF6745">
      <w:pPr>
        <w:pStyle w:val="affffe"/>
        <w:widowControl w:val="0"/>
        <w:spacing w:after="0" w:line="264" w:lineRule="auto"/>
        <w:ind w:firstLine="709"/>
        <w:jc w:val="both"/>
        <w:rPr>
          <w:sz w:val="28"/>
          <w:szCs w:val="28"/>
          <w:lang w:val="uk-UA"/>
        </w:rPr>
      </w:pPr>
      <w:r>
        <w:rPr>
          <w:sz w:val="28"/>
          <w:szCs w:val="28"/>
          <w:lang w:val="uk-UA"/>
        </w:rPr>
        <w:t>Після проведеного лікування в І групі вміст цинку у крові відновлюється до норми ( р&gt;0,05), в ІІ –</w:t>
      </w:r>
      <w:r w:rsidRPr="0096505F">
        <w:rPr>
          <w:sz w:val="28"/>
          <w:szCs w:val="28"/>
          <w:lang w:val="uk-UA"/>
        </w:rPr>
        <w:t xml:space="preserve"> показник збільшується порівняно з показником контрольної групи, але до норми не приходить.</w:t>
      </w:r>
    </w:p>
    <w:p w:rsidR="00DF6745" w:rsidRDefault="00DF6745" w:rsidP="00DF6745">
      <w:pPr>
        <w:pStyle w:val="affffe"/>
        <w:widowControl w:val="0"/>
        <w:spacing w:after="0" w:line="264" w:lineRule="auto"/>
        <w:ind w:firstLine="709"/>
        <w:jc w:val="both"/>
        <w:rPr>
          <w:sz w:val="28"/>
          <w:szCs w:val="28"/>
          <w:lang w:val="uk-UA"/>
        </w:rPr>
      </w:pPr>
      <w:r>
        <w:rPr>
          <w:sz w:val="28"/>
          <w:szCs w:val="28"/>
          <w:lang w:val="uk-UA"/>
        </w:rPr>
        <w:t>Після проведеного лікування</w:t>
      </w:r>
      <w:r w:rsidRPr="0096505F">
        <w:rPr>
          <w:sz w:val="28"/>
          <w:szCs w:val="28"/>
          <w:lang w:val="uk-UA"/>
        </w:rPr>
        <w:t xml:space="preserve"> в І групі</w:t>
      </w:r>
      <w:r>
        <w:rPr>
          <w:sz w:val="28"/>
          <w:szCs w:val="28"/>
          <w:lang w:val="uk-UA"/>
        </w:rPr>
        <w:t xml:space="preserve"> вміст міді у крові відновлюється </w:t>
      </w:r>
      <w:r>
        <w:rPr>
          <w:sz w:val="28"/>
          <w:szCs w:val="28"/>
          <w:lang w:val="uk-UA"/>
        </w:rPr>
        <w:lastRenderedPageBreak/>
        <w:t xml:space="preserve">практично до фізіологічних значень ( р&gt;0,05), в </w:t>
      </w:r>
      <w:r w:rsidRPr="0096505F">
        <w:rPr>
          <w:sz w:val="28"/>
          <w:szCs w:val="28"/>
          <w:lang w:val="uk-UA"/>
        </w:rPr>
        <w:t>І</w:t>
      </w:r>
      <w:r>
        <w:rPr>
          <w:sz w:val="28"/>
          <w:szCs w:val="28"/>
          <w:lang w:val="uk-UA"/>
        </w:rPr>
        <w:t>І –</w:t>
      </w:r>
      <w:r w:rsidRPr="0096505F">
        <w:rPr>
          <w:sz w:val="28"/>
          <w:szCs w:val="28"/>
          <w:lang w:val="uk-UA"/>
        </w:rPr>
        <w:t xml:space="preserve"> </w:t>
      </w:r>
      <w:r>
        <w:rPr>
          <w:sz w:val="28"/>
          <w:szCs w:val="28"/>
          <w:lang w:val="uk-UA"/>
        </w:rPr>
        <w:t>показник зменшується</w:t>
      </w:r>
      <w:r w:rsidRPr="0096505F">
        <w:rPr>
          <w:sz w:val="28"/>
          <w:szCs w:val="28"/>
          <w:lang w:val="uk-UA"/>
        </w:rPr>
        <w:t>, але до норми не приходить</w:t>
      </w:r>
      <w:r>
        <w:rPr>
          <w:sz w:val="28"/>
          <w:szCs w:val="28"/>
          <w:lang w:val="uk-UA"/>
        </w:rPr>
        <w:t xml:space="preserve"> (р&lt;0,05)</w:t>
      </w:r>
      <w:r w:rsidRPr="0096505F">
        <w:rPr>
          <w:sz w:val="28"/>
          <w:szCs w:val="28"/>
          <w:lang w:val="uk-UA"/>
        </w:rPr>
        <w:t xml:space="preserve">. </w:t>
      </w:r>
    </w:p>
    <w:p w:rsidR="00DF6745" w:rsidRPr="0096505F" w:rsidRDefault="00DF6745" w:rsidP="00DF6745">
      <w:pPr>
        <w:pStyle w:val="affffe"/>
        <w:widowControl w:val="0"/>
        <w:spacing w:after="0" w:line="264" w:lineRule="auto"/>
        <w:ind w:firstLine="709"/>
        <w:jc w:val="both"/>
        <w:rPr>
          <w:sz w:val="28"/>
          <w:szCs w:val="28"/>
          <w:lang w:val="uk-UA"/>
        </w:rPr>
      </w:pPr>
      <w:r w:rsidRPr="0096505F">
        <w:rPr>
          <w:sz w:val="28"/>
          <w:szCs w:val="28"/>
          <w:lang w:val="uk-UA"/>
        </w:rPr>
        <w:t xml:space="preserve">Після лікування </w:t>
      </w:r>
      <w:r>
        <w:rPr>
          <w:sz w:val="28"/>
          <w:szCs w:val="28"/>
          <w:lang w:val="uk-UA"/>
        </w:rPr>
        <w:t xml:space="preserve">вміст заліза у крові в І та ІІ групах відновлювався практично до норми. </w:t>
      </w:r>
    </w:p>
    <w:p w:rsidR="00DF6745" w:rsidRDefault="00DF6745" w:rsidP="00DF6745">
      <w:pPr>
        <w:pStyle w:val="aa"/>
        <w:widowControl w:val="0"/>
        <w:spacing w:after="0" w:line="264" w:lineRule="auto"/>
        <w:ind w:firstLine="709"/>
        <w:jc w:val="both"/>
        <w:rPr>
          <w:szCs w:val="28"/>
          <w:lang w:val="uk-UA"/>
        </w:rPr>
      </w:pPr>
      <w:r>
        <w:rPr>
          <w:szCs w:val="28"/>
          <w:lang w:val="uk-UA"/>
        </w:rPr>
        <w:t>Достовірною (р&lt;0,05) була різниця між показниками вмісту міді у крові після лікування в І та ІІ групах (табл. 2)</w:t>
      </w:r>
    </w:p>
    <w:p w:rsidR="00DF6745" w:rsidRDefault="00DF6745" w:rsidP="00DF6745">
      <w:pPr>
        <w:pStyle w:val="aa"/>
        <w:widowControl w:val="0"/>
        <w:spacing w:after="0" w:line="264" w:lineRule="auto"/>
        <w:ind w:firstLine="709"/>
        <w:jc w:val="both"/>
        <w:rPr>
          <w:szCs w:val="28"/>
          <w:lang w:val="uk-UA"/>
        </w:rPr>
      </w:pPr>
      <w:r w:rsidRPr="0096505F">
        <w:rPr>
          <w:szCs w:val="28"/>
          <w:lang w:val="uk-UA"/>
        </w:rPr>
        <w:t>Наявні зміни показників функціонального стану печінки</w:t>
      </w:r>
      <w:r>
        <w:rPr>
          <w:szCs w:val="28"/>
          <w:lang w:val="uk-UA"/>
        </w:rPr>
        <w:t xml:space="preserve"> до та</w:t>
      </w:r>
      <w:r w:rsidRPr="0096505F">
        <w:rPr>
          <w:szCs w:val="28"/>
          <w:lang w:val="uk-UA"/>
        </w:rPr>
        <w:t xml:space="preserve"> після лікування в І і ІІ групах</w:t>
      </w:r>
      <w:r>
        <w:rPr>
          <w:szCs w:val="28"/>
          <w:lang w:val="uk-UA"/>
        </w:rPr>
        <w:t xml:space="preserve"> наведені в </w:t>
      </w:r>
      <w:r w:rsidRPr="0096505F">
        <w:rPr>
          <w:szCs w:val="28"/>
          <w:lang w:val="uk-UA"/>
        </w:rPr>
        <w:t>табл.</w:t>
      </w:r>
      <w:r>
        <w:rPr>
          <w:szCs w:val="28"/>
          <w:lang w:val="uk-UA"/>
        </w:rPr>
        <w:t>3</w:t>
      </w:r>
      <w:r w:rsidRPr="0096505F">
        <w:rPr>
          <w:szCs w:val="28"/>
          <w:lang w:val="uk-UA"/>
        </w:rPr>
        <w:t>.</w:t>
      </w:r>
    </w:p>
    <w:p w:rsidR="00DF6745" w:rsidRPr="0096505F" w:rsidRDefault="00DF6745" w:rsidP="00DF6745">
      <w:pPr>
        <w:pStyle w:val="aa"/>
        <w:widowControl w:val="0"/>
        <w:spacing w:after="0" w:line="264" w:lineRule="auto"/>
        <w:ind w:firstLine="709"/>
        <w:jc w:val="both"/>
        <w:rPr>
          <w:szCs w:val="28"/>
          <w:lang w:val="uk-UA"/>
        </w:rPr>
      </w:pPr>
      <w:r>
        <w:rPr>
          <w:szCs w:val="28"/>
          <w:lang w:val="uk-UA"/>
        </w:rPr>
        <w:t xml:space="preserve">Згідно даних табл. 3 </w:t>
      </w:r>
      <w:r w:rsidRPr="0096505F">
        <w:rPr>
          <w:szCs w:val="28"/>
          <w:lang w:val="uk-UA"/>
        </w:rPr>
        <w:t>до лікування в І і в ІІ групах хворих ХССХ відмічається підвищення активності</w:t>
      </w:r>
      <w:r>
        <w:rPr>
          <w:szCs w:val="28"/>
          <w:lang w:val="uk-UA"/>
        </w:rPr>
        <w:t xml:space="preserve"> трансаміназ як АсАТ так і АлАТ</w:t>
      </w:r>
      <w:r w:rsidRPr="0096505F">
        <w:rPr>
          <w:szCs w:val="28"/>
          <w:lang w:val="uk-UA"/>
        </w:rPr>
        <w:t>.</w:t>
      </w:r>
    </w:p>
    <w:p w:rsidR="00DF6745" w:rsidRPr="00F726BB" w:rsidRDefault="00DF6745" w:rsidP="00DF6745">
      <w:pPr>
        <w:pStyle w:val="aa"/>
        <w:widowControl w:val="0"/>
        <w:spacing w:after="0" w:line="271" w:lineRule="auto"/>
        <w:ind w:firstLine="709"/>
        <w:jc w:val="right"/>
        <w:rPr>
          <w:i/>
          <w:szCs w:val="28"/>
          <w:lang w:val="uk-UA"/>
        </w:rPr>
      </w:pPr>
      <w:r w:rsidRPr="00F726BB">
        <w:rPr>
          <w:i/>
          <w:szCs w:val="28"/>
          <w:lang w:val="uk-UA"/>
        </w:rPr>
        <w:t>Таблиця 3</w:t>
      </w:r>
    </w:p>
    <w:p w:rsidR="00DF6745" w:rsidRDefault="00DF6745" w:rsidP="00DF6745">
      <w:pPr>
        <w:pStyle w:val="5"/>
        <w:widowControl w:val="0"/>
        <w:spacing w:line="271" w:lineRule="auto"/>
        <w:jc w:val="center"/>
        <w:rPr>
          <w:i w:val="0"/>
          <w:szCs w:val="28"/>
        </w:rPr>
      </w:pPr>
      <w:r w:rsidRPr="0096505F">
        <w:rPr>
          <w:i w:val="0"/>
          <w:szCs w:val="28"/>
        </w:rPr>
        <w:t>Біохі</w:t>
      </w:r>
      <w:r>
        <w:rPr>
          <w:i w:val="0"/>
          <w:szCs w:val="28"/>
        </w:rPr>
        <w:t xml:space="preserve">мічні показники </w:t>
      </w:r>
      <w:r w:rsidRPr="005A5CFF">
        <w:rPr>
          <w:i w:val="0"/>
          <w:szCs w:val="28"/>
        </w:rPr>
        <w:t>функціонального стану печінки</w:t>
      </w:r>
      <w:r>
        <w:rPr>
          <w:i w:val="0"/>
          <w:szCs w:val="28"/>
        </w:rPr>
        <w:t xml:space="preserve"> у хворих </w:t>
      </w:r>
      <w:r w:rsidRPr="0096505F">
        <w:rPr>
          <w:i w:val="0"/>
          <w:szCs w:val="28"/>
        </w:rPr>
        <w:t>ХССХ (М±</w:t>
      </w:r>
      <w:r w:rsidRPr="0096505F">
        <w:rPr>
          <w:i w:val="0"/>
          <w:szCs w:val="28"/>
          <w:lang w:val="en-US"/>
        </w:rPr>
        <w:t>m</w:t>
      </w:r>
      <w:r w:rsidRPr="0096505F">
        <w:rPr>
          <w:i w:val="0"/>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41"/>
        <w:gridCol w:w="1531"/>
        <w:gridCol w:w="1490"/>
        <w:gridCol w:w="1490"/>
        <w:gridCol w:w="1490"/>
        <w:gridCol w:w="1490"/>
      </w:tblGrid>
      <w:tr w:rsidR="00DF6745" w:rsidRPr="0096505F" w:rsidTr="00F019BB">
        <w:trPr>
          <w:trHeight w:val="828"/>
          <w:jc w:val="center"/>
        </w:trPr>
        <w:tc>
          <w:tcPr>
            <w:tcW w:w="2041"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Фермент</w:t>
            </w:r>
          </w:p>
        </w:tc>
        <w:tc>
          <w:tcPr>
            <w:tcW w:w="1531"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Контрольна група,</w:t>
            </w:r>
          </w:p>
          <w:p w:rsidR="00DF6745" w:rsidRPr="0096505F" w:rsidRDefault="00DF6745" w:rsidP="00F019BB">
            <w:pPr>
              <w:widowControl w:val="0"/>
              <w:tabs>
                <w:tab w:val="left" w:pos="0"/>
              </w:tabs>
              <w:spacing w:line="271" w:lineRule="auto"/>
              <w:jc w:val="center"/>
              <w:rPr>
                <w:sz w:val="28"/>
                <w:szCs w:val="28"/>
                <w:lang w:val="uk-UA"/>
              </w:rPr>
            </w:pPr>
            <w:r>
              <w:rPr>
                <w:sz w:val="28"/>
                <w:szCs w:val="28"/>
                <w:lang w:val="uk-UA"/>
              </w:rPr>
              <w:t>(</w:t>
            </w:r>
            <w:r w:rsidRPr="0096505F">
              <w:rPr>
                <w:sz w:val="28"/>
                <w:szCs w:val="28"/>
                <w:lang w:val="en-US"/>
              </w:rPr>
              <w:t>n</w:t>
            </w:r>
            <w:r w:rsidRPr="0096505F">
              <w:rPr>
                <w:sz w:val="28"/>
                <w:szCs w:val="28"/>
                <w:lang w:val="uk-UA"/>
              </w:rPr>
              <w:t>=25</w:t>
            </w:r>
            <w:r>
              <w:rPr>
                <w:sz w:val="28"/>
                <w:szCs w:val="28"/>
                <w:lang w:val="uk-UA"/>
              </w:rPr>
              <w:t>)</w:t>
            </w:r>
          </w:p>
        </w:tc>
        <w:tc>
          <w:tcPr>
            <w:tcW w:w="2980" w:type="dxa"/>
            <w:gridSpan w:val="2"/>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І група</w:t>
            </w:r>
          </w:p>
          <w:p w:rsidR="00DF6745" w:rsidRPr="0096505F" w:rsidRDefault="00DF6745" w:rsidP="00F019BB">
            <w:pPr>
              <w:widowControl w:val="0"/>
              <w:tabs>
                <w:tab w:val="left" w:pos="0"/>
              </w:tabs>
              <w:spacing w:line="271" w:lineRule="auto"/>
              <w:jc w:val="center"/>
              <w:rPr>
                <w:sz w:val="28"/>
                <w:szCs w:val="28"/>
                <w:lang w:val="uk-UA"/>
              </w:rPr>
            </w:pPr>
            <w:r>
              <w:rPr>
                <w:sz w:val="28"/>
                <w:szCs w:val="28"/>
                <w:lang w:val="uk-UA"/>
              </w:rPr>
              <w:t>(</w:t>
            </w:r>
            <w:r w:rsidRPr="0096505F">
              <w:rPr>
                <w:sz w:val="28"/>
                <w:szCs w:val="28"/>
                <w:lang w:val="en-US"/>
              </w:rPr>
              <w:t>n</w:t>
            </w:r>
            <w:r>
              <w:rPr>
                <w:sz w:val="28"/>
                <w:szCs w:val="28"/>
                <w:lang w:val="uk-UA"/>
              </w:rPr>
              <w:t xml:space="preserve"> </w:t>
            </w:r>
            <w:r w:rsidRPr="0096505F">
              <w:rPr>
                <w:sz w:val="28"/>
                <w:szCs w:val="28"/>
                <w:lang w:val="uk-UA"/>
              </w:rPr>
              <w:t>=</w:t>
            </w:r>
            <w:r>
              <w:rPr>
                <w:sz w:val="28"/>
                <w:szCs w:val="28"/>
                <w:lang w:val="uk-UA"/>
              </w:rPr>
              <w:t xml:space="preserve"> </w:t>
            </w:r>
            <w:r w:rsidRPr="0096505F">
              <w:rPr>
                <w:sz w:val="28"/>
                <w:szCs w:val="28"/>
                <w:lang w:val="uk-UA"/>
              </w:rPr>
              <w:t>65</w:t>
            </w:r>
            <w:r>
              <w:rPr>
                <w:sz w:val="28"/>
                <w:szCs w:val="28"/>
                <w:lang w:val="uk-UA"/>
              </w:rPr>
              <w:t>)</w:t>
            </w:r>
          </w:p>
        </w:tc>
        <w:tc>
          <w:tcPr>
            <w:tcW w:w="2980" w:type="dxa"/>
            <w:gridSpan w:val="2"/>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ІІ група</w:t>
            </w:r>
          </w:p>
          <w:p w:rsidR="00DF6745" w:rsidRPr="0096505F" w:rsidRDefault="00DF6745" w:rsidP="00F019BB">
            <w:pPr>
              <w:widowControl w:val="0"/>
              <w:tabs>
                <w:tab w:val="left" w:pos="0"/>
              </w:tabs>
              <w:spacing w:line="271" w:lineRule="auto"/>
              <w:jc w:val="center"/>
              <w:rPr>
                <w:sz w:val="28"/>
                <w:szCs w:val="28"/>
                <w:lang w:val="uk-UA"/>
              </w:rPr>
            </w:pPr>
            <w:r>
              <w:rPr>
                <w:sz w:val="28"/>
                <w:szCs w:val="28"/>
                <w:lang w:val="uk-UA"/>
              </w:rPr>
              <w:t>(</w:t>
            </w:r>
            <w:r w:rsidRPr="0096505F">
              <w:rPr>
                <w:sz w:val="28"/>
                <w:szCs w:val="28"/>
                <w:lang w:val="en-US"/>
              </w:rPr>
              <w:t>n</w:t>
            </w:r>
            <w:r>
              <w:rPr>
                <w:sz w:val="28"/>
                <w:szCs w:val="28"/>
                <w:lang w:val="uk-UA"/>
              </w:rPr>
              <w:t xml:space="preserve"> </w:t>
            </w:r>
            <w:r w:rsidRPr="0096505F">
              <w:rPr>
                <w:sz w:val="28"/>
                <w:szCs w:val="28"/>
                <w:lang w:val="uk-UA"/>
              </w:rPr>
              <w:t>=</w:t>
            </w:r>
            <w:r>
              <w:rPr>
                <w:sz w:val="28"/>
                <w:szCs w:val="28"/>
                <w:lang w:val="uk-UA"/>
              </w:rPr>
              <w:t xml:space="preserve"> </w:t>
            </w:r>
            <w:r w:rsidRPr="0096505F">
              <w:rPr>
                <w:sz w:val="28"/>
                <w:szCs w:val="28"/>
                <w:lang w:val="uk-UA"/>
              </w:rPr>
              <w:t>65</w:t>
            </w:r>
            <w:r>
              <w:rPr>
                <w:sz w:val="28"/>
                <w:szCs w:val="28"/>
                <w:lang w:val="uk-UA"/>
              </w:rPr>
              <w:t>)</w:t>
            </w:r>
          </w:p>
        </w:tc>
      </w:tr>
      <w:tr w:rsidR="00DF6745" w:rsidRPr="0096505F" w:rsidTr="00F019BB">
        <w:trPr>
          <w:trHeight w:val="364"/>
          <w:jc w:val="center"/>
        </w:trPr>
        <w:tc>
          <w:tcPr>
            <w:tcW w:w="2041"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rPr>
                <w:sz w:val="28"/>
                <w:szCs w:val="28"/>
                <w:lang w:val="uk-UA"/>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71" w:lineRule="auto"/>
              <w:jc w:val="center"/>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 xml:space="preserve">до </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після </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до</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після</w:t>
            </w:r>
          </w:p>
        </w:tc>
      </w:tr>
      <w:tr w:rsidR="00DF6745" w:rsidRPr="0096505F" w:rsidTr="00F019BB">
        <w:trPr>
          <w:trHeight w:val="1114"/>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АсАТ</w:t>
            </w:r>
          </w:p>
          <w:p w:rsidR="00DF6745" w:rsidRPr="0096505F" w:rsidRDefault="00DF6745" w:rsidP="00F019BB">
            <w:pPr>
              <w:widowControl w:val="0"/>
              <w:tabs>
                <w:tab w:val="left" w:pos="0"/>
              </w:tabs>
              <w:spacing w:line="271" w:lineRule="auto"/>
              <w:rPr>
                <w:sz w:val="28"/>
                <w:szCs w:val="28"/>
              </w:rPr>
            </w:pPr>
            <w:r w:rsidRPr="0096505F">
              <w:rPr>
                <w:sz w:val="28"/>
                <w:szCs w:val="28"/>
                <w:lang w:val="uk-UA"/>
              </w:rPr>
              <w:t>(мкмоль</w:t>
            </w:r>
            <w:r w:rsidRPr="0096505F">
              <w:rPr>
                <w:sz w:val="28"/>
                <w:szCs w:val="28"/>
              </w:rPr>
              <w:t>/</w:t>
            </w:r>
            <w:r w:rsidRPr="0096505F">
              <w:rPr>
                <w:sz w:val="28"/>
                <w:szCs w:val="28"/>
                <w:lang w:val="uk-UA"/>
              </w:rPr>
              <w:t>год</w:t>
            </w:r>
            <w:r w:rsidRPr="0096505F">
              <w:rPr>
                <w:sz w:val="28"/>
                <w:szCs w:val="28"/>
              </w:rPr>
              <w:t>/</w:t>
            </w:r>
            <w:r w:rsidRPr="0096505F">
              <w:rPr>
                <w:sz w:val="28"/>
                <w:szCs w:val="28"/>
                <w:lang w:val="uk-UA"/>
              </w:rPr>
              <w:t>мл)</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0,22±0,4</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0,31±0,17</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en-US"/>
              </w:rPr>
              <w:t>0</w:t>
            </w:r>
            <w:r w:rsidRPr="0096505F">
              <w:rPr>
                <w:sz w:val="28"/>
                <w:szCs w:val="28"/>
                <w:lang w:val="uk-UA"/>
              </w:rPr>
              <w:t>,</w:t>
            </w:r>
            <w:r w:rsidRPr="0096505F">
              <w:rPr>
                <w:sz w:val="28"/>
                <w:szCs w:val="28"/>
                <w:lang w:val="en-US"/>
              </w:rPr>
              <w:t>23±</w:t>
            </w:r>
            <w:r w:rsidRPr="0096505F">
              <w:rPr>
                <w:sz w:val="28"/>
                <w:szCs w:val="28"/>
                <w:lang w:val="uk-UA"/>
              </w:rPr>
              <w:t>0,01</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tabs>
                <w:tab w:val="left" w:pos="0"/>
              </w:tabs>
              <w:spacing w:line="271" w:lineRule="auto"/>
              <w:rPr>
                <w:sz w:val="28"/>
                <w:szCs w:val="28"/>
                <w:lang w:val="uk-UA"/>
              </w:rPr>
            </w:pPr>
            <w:r w:rsidRPr="0096505F">
              <w:rPr>
                <w:sz w:val="28"/>
                <w:szCs w:val="28"/>
                <w:lang w:val="uk-UA"/>
              </w:rPr>
              <w:t>0,32±0,15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 р</w:t>
            </w:r>
            <w:r w:rsidRPr="008C146B">
              <w:rPr>
                <w:sz w:val="28"/>
                <w:szCs w:val="28"/>
                <w:vertAlign w:val="subscript"/>
                <w:lang w:val="uk-UA"/>
              </w:rPr>
              <w:t>1</w:t>
            </w:r>
            <w:r w:rsidRPr="0096505F">
              <w:rPr>
                <w:sz w:val="28"/>
                <w:szCs w:val="28"/>
                <w:lang w:val="uk-UA"/>
              </w:rPr>
              <w:t>&lt;0,05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0,30±0,1</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2</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&lt;0,05</w:t>
            </w:r>
          </w:p>
        </w:tc>
      </w:tr>
      <w:tr w:rsidR="00DF6745" w:rsidRPr="0096505F" w:rsidTr="00F019BB">
        <w:trPr>
          <w:trHeight w:val="994"/>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АлАТ</w:t>
            </w:r>
          </w:p>
          <w:p w:rsidR="00DF6745" w:rsidRPr="0096505F" w:rsidRDefault="00DF6745" w:rsidP="00F019BB">
            <w:pPr>
              <w:widowControl w:val="0"/>
              <w:tabs>
                <w:tab w:val="left" w:pos="0"/>
              </w:tabs>
              <w:spacing w:line="271" w:lineRule="auto"/>
              <w:rPr>
                <w:sz w:val="28"/>
                <w:szCs w:val="28"/>
              </w:rPr>
            </w:pPr>
            <w:r w:rsidRPr="0096505F">
              <w:rPr>
                <w:sz w:val="28"/>
                <w:szCs w:val="28"/>
                <w:lang w:val="uk-UA"/>
              </w:rPr>
              <w:t>(мкмоль</w:t>
            </w:r>
            <w:r w:rsidRPr="0096505F">
              <w:rPr>
                <w:sz w:val="28"/>
                <w:szCs w:val="28"/>
              </w:rPr>
              <w:t>/</w:t>
            </w:r>
            <w:r w:rsidRPr="0096505F">
              <w:rPr>
                <w:sz w:val="28"/>
                <w:szCs w:val="28"/>
                <w:lang w:val="uk-UA"/>
              </w:rPr>
              <w:t>год</w:t>
            </w:r>
            <w:r w:rsidRPr="0096505F">
              <w:rPr>
                <w:sz w:val="28"/>
                <w:szCs w:val="28"/>
              </w:rPr>
              <w:t>/</w:t>
            </w:r>
            <w:r w:rsidRPr="0096505F">
              <w:rPr>
                <w:sz w:val="28"/>
                <w:szCs w:val="28"/>
                <w:lang w:val="uk-UA"/>
              </w:rPr>
              <w:t>мл)</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0,28±0,008</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0,42±0,012</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0,26±0,009</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0,43±0,004</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0,32±0,01</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2</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r>
      <w:tr w:rsidR="00DF6745" w:rsidRPr="0096505F" w:rsidTr="00F019BB">
        <w:trPr>
          <w:trHeight w:val="974"/>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ЛДГ</w:t>
            </w: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(мк кат</w:t>
            </w:r>
            <w:r w:rsidRPr="0096505F">
              <w:rPr>
                <w:sz w:val="28"/>
                <w:szCs w:val="28"/>
                <w:lang w:val="en-US"/>
              </w:rPr>
              <w:t>/</w:t>
            </w:r>
            <w:r w:rsidRPr="0096505F">
              <w:rPr>
                <w:sz w:val="28"/>
                <w:szCs w:val="28"/>
                <w:lang w:val="uk-UA"/>
              </w:rPr>
              <w:t>л)</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1,8±0,02</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1,57±0,04</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&gt;0,05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1,75±0,04</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tabs>
                <w:tab w:val="left" w:pos="0"/>
              </w:tabs>
              <w:spacing w:line="271" w:lineRule="auto"/>
              <w:rPr>
                <w:sz w:val="28"/>
                <w:szCs w:val="28"/>
                <w:lang w:val="uk-UA"/>
              </w:rPr>
            </w:pPr>
            <w:r w:rsidRPr="0096505F">
              <w:rPr>
                <w:sz w:val="28"/>
                <w:szCs w:val="28"/>
                <w:lang w:val="uk-UA"/>
              </w:rPr>
              <w:t>1,52±0,01</w:t>
            </w:r>
          </w:p>
          <w:p w:rsidR="00DF6745" w:rsidRPr="0096505F" w:rsidRDefault="00DF6745" w:rsidP="00F019BB">
            <w:pPr>
              <w:widowControl w:val="0"/>
              <w:tabs>
                <w:tab w:val="left" w:pos="0"/>
              </w:tabs>
              <w:spacing w:line="271" w:lineRule="auto"/>
              <w:rPr>
                <w:sz w:val="28"/>
                <w:szCs w:val="28"/>
                <w:lang w:val="uk-UA"/>
              </w:rPr>
            </w:pPr>
            <w:r>
              <w:rPr>
                <w:sz w:val="28"/>
                <w:szCs w:val="28"/>
                <w:lang w:val="uk-UA"/>
              </w:rPr>
              <w:t>р</w:t>
            </w:r>
            <w:r w:rsidRPr="008C146B">
              <w:rPr>
                <w:sz w:val="28"/>
                <w:szCs w:val="28"/>
                <w:vertAlign w:val="subscript"/>
                <w:lang w:val="uk-UA"/>
              </w:rPr>
              <w:t>1</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1,69±0,06</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2</w:t>
            </w:r>
            <w:r w:rsidRPr="0096505F">
              <w:rPr>
                <w:sz w:val="28"/>
                <w:szCs w:val="28"/>
                <w:lang w:val="uk-UA"/>
              </w:rPr>
              <w:t>&gt;0,05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r>
      <w:tr w:rsidR="00DF6745" w:rsidRPr="0096505F" w:rsidTr="00F019BB">
        <w:trPr>
          <w:trHeight w:val="948"/>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СОДГ</w:t>
            </w: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(до1 од</w:t>
            </w:r>
            <w:r w:rsidRPr="0096505F">
              <w:rPr>
                <w:sz w:val="28"/>
                <w:szCs w:val="28"/>
                <w:lang w:val="en-US"/>
              </w:rPr>
              <w:t>/</w:t>
            </w:r>
            <w:r w:rsidRPr="0096505F">
              <w:rPr>
                <w:sz w:val="28"/>
                <w:szCs w:val="28"/>
                <w:lang w:val="uk-UA"/>
              </w:rPr>
              <w:t>мл)</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0,455±0,01</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0,610±0,02</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0,452±0,01</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Pr>
                <w:sz w:val="28"/>
                <w:szCs w:val="28"/>
                <w:lang w:val="uk-UA"/>
              </w:rPr>
              <w:t>0,6</w:t>
            </w:r>
            <w:r w:rsidRPr="0096505F">
              <w:rPr>
                <w:sz w:val="28"/>
                <w:szCs w:val="28"/>
                <w:lang w:val="uk-UA"/>
              </w:rPr>
              <w:t>52±0,01</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 </w:t>
            </w:r>
            <w:r>
              <w:rPr>
                <w:sz w:val="28"/>
                <w:szCs w:val="28"/>
                <w:lang w:val="uk-UA"/>
              </w:rPr>
              <w:t>р</w:t>
            </w:r>
            <w:r w:rsidRPr="008C146B">
              <w:rPr>
                <w:sz w:val="28"/>
                <w:szCs w:val="28"/>
                <w:vertAlign w:val="subscript"/>
                <w:lang w:val="uk-UA"/>
              </w:rPr>
              <w:t>1</w:t>
            </w:r>
            <w:r w:rsidRPr="0096505F">
              <w:rPr>
                <w:sz w:val="28"/>
                <w:szCs w:val="28"/>
                <w:lang w:val="uk-UA"/>
              </w:rPr>
              <w:t>&lt;0,05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0,529±0,03</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2</w:t>
            </w:r>
            <w:r w:rsidRPr="0096505F">
              <w:rPr>
                <w:sz w:val="28"/>
                <w:szCs w:val="28"/>
                <w:lang w:val="uk-UA"/>
              </w:rPr>
              <w:t xml:space="preserve"> &gt;0,05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&gt;0,05</w:t>
            </w:r>
          </w:p>
        </w:tc>
      </w:tr>
      <w:tr w:rsidR="00DF6745" w:rsidRPr="0096505F" w:rsidTr="00F019BB">
        <w:trPr>
          <w:trHeight w:val="1059"/>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Аргіназа</w:t>
            </w: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(мкмоль</w:t>
            </w:r>
            <w:r w:rsidRPr="0096505F">
              <w:rPr>
                <w:sz w:val="28"/>
                <w:szCs w:val="28"/>
              </w:rPr>
              <w:t>/</w:t>
            </w:r>
            <w:r w:rsidRPr="0096505F">
              <w:rPr>
                <w:sz w:val="28"/>
                <w:szCs w:val="28"/>
                <w:lang w:val="uk-UA"/>
              </w:rPr>
              <w:t>0,1мл крові)</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Pr>
                <w:sz w:val="28"/>
                <w:szCs w:val="28"/>
                <w:lang w:val="uk-UA"/>
              </w:rPr>
              <w:t>0,336</w:t>
            </w:r>
            <w:r w:rsidRPr="0096505F">
              <w:rPr>
                <w:sz w:val="28"/>
                <w:szCs w:val="28"/>
                <w:lang w:val="uk-UA"/>
              </w:rPr>
              <w:t>±0,012</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0,54±0,016</w:t>
            </w:r>
          </w:p>
          <w:p w:rsidR="00DF6745" w:rsidRPr="0096505F" w:rsidRDefault="00DF6745" w:rsidP="00F019BB">
            <w:pPr>
              <w:widowControl w:val="0"/>
              <w:spacing w:line="271" w:lineRule="auto"/>
              <w:rPr>
                <w:sz w:val="28"/>
                <w:szCs w:val="28"/>
                <w:lang w:val="uk-UA"/>
              </w:rPr>
            </w:pPr>
            <w:r>
              <w:rPr>
                <w:sz w:val="28"/>
                <w:szCs w:val="28"/>
                <w:lang w:val="uk-UA"/>
              </w:rPr>
              <w:t>р</w:t>
            </w:r>
            <w:r w:rsidRPr="008C146B">
              <w:rPr>
                <w:sz w:val="28"/>
                <w:szCs w:val="28"/>
                <w:vertAlign w:val="subscript"/>
                <w:lang w:val="uk-UA"/>
              </w:rPr>
              <w:t>1</w:t>
            </w:r>
            <w:r w:rsidRPr="0096505F">
              <w:rPr>
                <w:sz w:val="28"/>
                <w:szCs w:val="28"/>
                <w:lang w:val="uk-UA"/>
              </w:rPr>
              <w:t>&lt;0,05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0,35±0,01</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 xml:space="preserve"> &gt;0,05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0,53±0,013</w:t>
            </w:r>
          </w:p>
          <w:p w:rsidR="00DF6745" w:rsidRPr="0096505F" w:rsidRDefault="00DF6745" w:rsidP="00F019BB">
            <w:pPr>
              <w:widowControl w:val="0"/>
              <w:tabs>
                <w:tab w:val="left" w:pos="0"/>
              </w:tabs>
              <w:spacing w:line="271" w:lineRule="auto"/>
              <w:rPr>
                <w:sz w:val="28"/>
                <w:szCs w:val="28"/>
                <w:lang w:val="uk-UA"/>
              </w:rPr>
            </w:pPr>
            <w:r>
              <w:rPr>
                <w:sz w:val="28"/>
                <w:szCs w:val="28"/>
                <w:lang w:val="uk-UA"/>
              </w:rPr>
              <w:t>р</w:t>
            </w:r>
            <w:r w:rsidRPr="008C146B">
              <w:rPr>
                <w:sz w:val="28"/>
                <w:szCs w:val="28"/>
                <w:vertAlign w:val="subscript"/>
                <w:lang w:val="uk-UA"/>
              </w:rPr>
              <w:t>1</w:t>
            </w:r>
            <w:r w:rsidRPr="0096505F">
              <w:rPr>
                <w:sz w:val="28"/>
                <w:szCs w:val="28"/>
                <w:lang w:val="uk-UA"/>
              </w:rPr>
              <w:t>&lt;0,05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0,38±0,02 </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2</w:t>
            </w:r>
            <w:r w:rsidRPr="0096505F">
              <w:rPr>
                <w:sz w:val="28"/>
                <w:szCs w:val="28"/>
                <w:lang w:val="uk-UA"/>
              </w:rPr>
              <w:t xml:space="preserve"> &gt;0,05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 xml:space="preserve"> &gt;0,05</w:t>
            </w:r>
          </w:p>
        </w:tc>
      </w:tr>
      <w:tr w:rsidR="00DF6745" w:rsidRPr="0096505F" w:rsidTr="00F019BB">
        <w:trPr>
          <w:trHeight w:val="1032"/>
          <w:jc w:val="center"/>
        </w:trPr>
        <w:tc>
          <w:tcPr>
            <w:tcW w:w="204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lastRenderedPageBreak/>
              <w:t>ХЕ</w:t>
            </w:r>
          </w:p>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(мк кат</w:t>
            </w:r>
            <w:r w:rsidRPr="0096505F">
              <w:rPr>
                <w:sz w:val="28"/>
                <w:szCs w:val="28"/>
                <w:lang w:val="en-US"/>
              </w:rPr>
              <w:t>/</w:t>
            </w:r>
            <w:r w:rsidRPr="0096505F">
              <w:rPr>
                <w:sz w:val="28"/>
                <w:szCs w:val="28"/>
                <w:lang w:val="uk-UA"/>
              </w:rPr>
              <w:t>л)</w:t>
            </w:r>
          </w:p>
        </w:tc>
        <w:tc>
          <w:tcPr>
            <w:tcW w:w="153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jc w:val="center"/>
              <w:rPr>
                <w:sz w:val="28"/>
                <w:szCs w:val="28"/>
                <w:lang w:val="uk-UA"/>
              </w:rPr>
            </w:pPr>
            <w:r w:rsidRPr="0096505F">
              <w:rPr>
                <w:sz w:val="28"/>
                <w:szCs w:val="28"/>
                <w:lang w:val="uk-UA"/>
              </w:rPr>
              <w:t>82,2±1,54</w:t>
            </w:r>
          </w:p>
        </w:tc>
        <w:tc>
          <w:tcPr>
            <w:tcW w:w="149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tabs>
                <w:tab w:val="left" w:pos="0"/>
              </w:tabs>
              <w:spacing w:line="271" w:lineRule="auto"/>
              <w:rPr>
                <w:sz w:val="28"/>
                <w:szCs w:val="28"/>
                <w:lang w:val="uk-UA"/>
              </w:rPr>
            </w:pPr>
            <w:r w:rsidRPr="0096505F">
              <w:rPr>
                <w:sz w:val="28"/>
                <w:szCs w:val="28"/>
                <w:lang w:val="uk-UA"/>
              </w:rPr>
              <w:t>72,5±1,85</w:t>
            </w:r>
          </w:p>
          <w:p w:rsidR="00DF6745" w:rsidRPr="0096505F" w:rsidRDefault="00DF6745" w:rsidP="00F019BB">
            <w:pPr>
              <w:widowControl w:val="0"/>
              <w:spacing w:line="271" w:lineRule="auto"/>
              <w:rPr>
                <w:sz w:val="28"/>
                <w:szCs w:val="28"/>
                <w:lang w:val="uk-UA"/>
              </w:rPr>
            </w:pPr>
            <w:r w:rsidRPr="0096505F">
              <w:rPr>
                <w:sz w:val="28"/>
                <w:szCs w:val="28"/>
                <w:lang w:val="uk-UA"/>
              </w:rPr>
              <w:t xml:space="preserve"> р</w:t>
            </w:r>
            <w:r w:rsidRPr="008C146B">
              <w:rPr>
                <w:sz w:val="28"/>
                <w:szCs w:val="28"/>
                <w:vertAlign w:val="subscript"/>
                <w:lang w:val="uk-UA"/>
              </w:rPr>
              <w:t>1</w:t>
            </w:r>
            <w:r w:rsidRPr="0096505F">
              <w:rPr>
                <w:sz w:val="28"/>
                <w:szCs w:val="28"/>
                <w:lang w:val="uk-UA"/>
              </w:rPr>
              <w:t>&gt;0,05</w:t>
            </w:r>
          </w:p>
          <w:p w:rsidR="00DF6745" w:rsidRPr="0096505F" w:rsidRDefault="00DF6745" w:rsidP="00F019BB">
            <w:pPr>
              <w:widowControl w:val="0"/>
              <w:tabs>
                <w:tab w:val="left" w:pos="0"/>
              </w:tabs>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71" w:lineRule="auto"/>
              <w:rPr>
                <w:sz w:val="28"/>
                <w:szCs w:val="28"/>
                <w:lang w:val="uk-UA"/>
              </w:rPr>
            </w:pPr>
            <w:r w:rsidRPr="0096505F">
              <w:rPr>
                <w:sz w:val="28"/>
                <w:szCs w:val="28"/>
                <w:lang w:val="uk-UA"/>
              </w:rPr>
              <w:t>85,5±1,52</w:t>
            </w:r>
          </w:p>
          <w:p w:rsidR="00DF6745" w:rsidRPr="0096505F" w:rsidRDefault="00DF6745" w:rsidP="00F019BB">
            <w:pPr>
              <w:widowControl w:val="0"/>
              <w:spacing w:line="271" w:lineRule="auto"/>
              <w:rPr>
                <w:sz w:val="28"/>
                <w:szCs w:val="28"/>
                <w:lang w:val="uk-UA"/>
              </w:rPr>
            </w:pPr>
            <w:r w:rsidRPr="0096505F">
              <w:rPr>
                <w:sz w:val="28"/>
                <w:szCs w:val="28"/>
                <w:lang w:val="uk-UA"/>
              </w:rPr>
              <w:t>р</w:t>
            </w:r>
            <w:r w:rsidRPr="008C146B">
              <w:rPr>
                <w:sz w:val="28"/>
                <w:szCs w:val="28"/>
                <w:vertAlign w:val="subscript"/>
                <w:lang w:val="uk-UA"/>
              </w:rPr>
              <w:t>3</w:t>
            </w:r>
            <w:r w:rsidRPr="0096505F">
              <w:rPr>
                <w:sz w:val="28"/>
                <w:szCs w:val="28"/>
                <w:lang w:val="uk-UA"/>
              </w:rPr>
              <w:t xml:space="preserve"> &gt;0,05</w:t>
            </w:r>
          </w:p>
          <w:p w:rsidR="00DF6745" w:rsidRPr="0096505F" w:rsidRDefault="00DF6745" w:rsidP="00F019BB">
            <w:pPr>
              <w:widowControl w:val="0"/>
              <w:spacing w:line="271" w:lineRule="auto"/>
              <w:rPr>
                <w:sz w:val="28"/>
                <w:szCs w:val="28"/>
                <w:lang w:val="uk-UA"/>
              </w:rPr>
            </w:pPr>
          </w:p>
        </w:tc>
        <w:tc>
          <w:tcPr>
            <w:tcW w:w="149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tabs>
                <w:tab w:val="left" w:pos="0"/>
              </w:tabs>
              <w:spacing w:line="271" w:lineRule="auto"/>
              <w:rPr>
                <w:sz w:val="28"/>
                <w:szCs w:val="28"/>
                <w:lang w:val="uk-UA"/>
              </w:rPr>
            </w:pPr>
            <w:r w:rsidRPr="0096505F">
              <w:rPr>
                <w:sz w:val="28"/>
                <w:szCs w:val="28"/>
                <w:lang w:val="uk-UA"/>
              </w:rPr>
              <w:t>70,5±1,74</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р</w:t>
            </w:r>
            <w:r w:rsidRPr="008C146B">
              <w:rPr>
                <w:sz w:val="28"/>
                <w:szCs w:val="28"/>
                <w:vertAlign w:val="subscript"/>
                <w:lang w:val="uk-UA"/>
              </w:rPr>
              <w:t>1</w:t>
            </w:r>
            <w:r w:rsidRPr="0096505F">
              <w:rPr>
                <w:sz w:val="28"/>
                <w:szCs w:val="28"/>
                <w:lang w:val="uk-UA"/>
              </w:rPr>
              <w:t>&gt;0,05</w:t>
            </w:r>
          </w:p>
        </w:tc>
        <w:tc>
          <w:tcPr>
            <w:tcW w:w="149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77,4±1,54</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 р</w:t>
            </w:r>
            <w:r w:rsidRPr="008C146B">
              <w:rPr>
                <w:sz w:val="28"/>
                <w:szCs w:val="28"/>
                <w:vertAlign w:val="subscript"/>
                <w:lang w:val="uk-UA"/>
              </w:rPr>
              <w:t>2</w:t>
            </w:r>
            <w:r w:rsidRPr="0096505F">
              <w:rPr>
                <w:sz w:val="28"/>
                <w:szCs w:val="28"/>
                <w:lang w:val="uk-UA"/>
              </w:rPr>
              <w:t>&gt;0,05</w:t>
            </w:r>
          </w:p>
          <w:p w:rsidR="00DF6745" w:rsidRPr="0096505F" w:rsidRDefault="00DF6745" w:rsidP="00F019BB">
            <w:pPr>
              <w:widowControl w:val="0"/>
              <w:tabs>
                <w:tab w:val="left" w:pos="0"/>
              </w:tabs>
              <w:spacing w:line="271" w:lineRule="auto"/>
              <w:rPr>
                <w:sz w:val="28"/>
                <w:szCs w:val="28"/>
                <w:lang w:val="uk-UA"/>
              </w:rPr>
            </w:pPr>
            <w:r w:rsidRPr="0096505F">
              <w:rPr>
                <w:sz w:val="28"/>
                <w:szCs w:val="28"/>
                <w:lang w:val="uk-UA"/>
              </w:rPr>
              <w:t xml:space="preserve"> р</w:t>
            </w:r>
            <w:r w:rsidRPr="008C146B">
              <w:rPr>
                <w:sz w:val="28"/>
                <w:szCs w:val="28"/>
                <w:vertAlign w:val="subscript"/>
                <w:lang w:val="uk-UA"/>
              </w:rPr>
              <w:t>3</w:t>
            </w:r>
            <w:r w:rsidRPr="0096505F">
              <w:rPr>
                <w:sz w:val="28"/>
                <w:szCs w:val="28"/>
                <w:lang w:val="uk-UA"/>
              </w:rPr>
              <w:t>&gt;0,05</w:t>
            </w:r>
          </w:p>
        </w:tc>
      </w:tr>
    </w:tbl>
    <w:p w:rsidR="00DF6745" w:rsidRDefault="00DF6745" w:rsidP="00DF6745">
      <w:pPr>
        <w:pStyle w:val="af3"/>
        <w:widowControl w:val="0"/>
        <w:ind w:firstLine="708"/>
        <w:rPr>
          <w:b w:val="0"/>
          <w:szCs w:val="28"/>
          <w:lang w:val="uk-UA"/>
        </w:rPr>
      </w:pPr>
      <w:r w:rsidRPr="0096505F">
        <w:rPr>
          <w:b w:val="0"/>
          <w:szCs w:val="28"/>
          <w:lang w:val="uk-UA"/>
        </w:rPr>
        <w:t>Примітки</w:t>
      </w:r>
      <w:r w:rsidRPr="0096505F">
        <w:rPr>
          <w:b w:val="0"/>
          <w:szCs w:val="28"/>
        </w:rPr>
        <w:t>:</w:t>
      </w:r>
    </w:p>
    <w:p w:rsidR="00DF6745" w:rsidRPr="00FC1480" w:rsidRDefault="00DF6745" w:rsidP="00860B94">
      <w:pPr>
        <w:pStyle w:val="aa"/>
        <w:widowControl w:val="0"/>
        <w:numPr>
          <w:ilvl w:val="0"/>
          <w:numId w:val="25"/>
        </w:numPr>
        <w:tabs>
          <w:tab w:val="clear" w:pos="360"/>
          <w:tab w:val="num" w:pos="1080"/>
        </w:tabs>
        <w:suppressAutoHyphens w:val="0"/>
        <w:spacing w:after="0"/>
        <w:ind w:left="0" w:firstLine="720"/>
        <w:jc w:val="both"/>
        <w:rPr>
          <w:szCs w:val="28"/>
        </w:rPr>
      </w:pPr>
      <w:r>
        <w:rPr>
          <w:szCs w:val="28"/>
          <w:lang w:val="uk-UA"/>
        </w:rPr>
        <w:t>р</w:t>
      </w:r>
      <w:r w:rsidRPr="00F726BB">
        <w:rPr>
          <w:szCs w:val="28"/>
          <w:vertAlign w:val="subscript"/>
          <w:lang w:val="uk-UA"/>
        </w:rPr>
        <w:t>1</w:t>
      </w:r>
      <w:r>
        <w:rPr>
          <w:szCs w:val="28"/>
          <w:vertAlign w:val="subscript"/>
          <w:lang w:val="uk-UA"/>
        </w:rPr>
        <w:t xml:space="preserve"> </w:t>
      </w:r>
      <w:r>
        <w:rPr>
          <w:szCs w:val="28"/>
          <w:lang w:val="uk-UA"/>
        </w:rPr>
        <w:t>– різниця показників</w:t>
      </w:r>
      <w:r w:rsidRPr="0096505F">
        <w:rPr>
          <w:szCs w:val="28"/>
          <w:lang w:val="uk-UA"/>
        </w:rPr>
        <w:t xml:space="preserve"> до </w:t>
      </w:r>
      <w:r>
        <w:rPr>
          <w:szCs w:val="28"/>
          <w:lang w:val="uk-UA"/>
        </w:rPr>
        <w:t>лікування хворих у порівнянні з контрольною групою.</w:t>
      </w:r>
    </w:p>
    <w:p w:rsidR="00DF6745" w:rsidRPr="00B73ED6" w:rsidRDefault="00DF6745" w:rsidP="00860B94">
      <w:pPr>
        <w:pStyle w:val="aa"/>
        <w:widowControl w:val="0"/>
        <w:numPr>
          <w:ilvl w:val="0"/>
          <w:numId w:val="25"/>
        </w:numPr>
        <w:tabs>
          <w:tab w:val="clear" w:pos="360"/>
          <w:tab w:val="num" w:pos="1080"/>
        </w:tabs>
        <w:suppressAutoHyphens w:val="0"/>
        <w:spacing w:after="0"/>
        <w:ind w:left="0" w:firstLine="720"/>
        <w:jc w:val="both"/>
        <w:rPr>
          <w:szCs w:val="28"/>
          <w:lang w:val="uk-UA"/>
        </w:rPr>
      </w:pPr>
      <w:r w:rsidRPr="0096505F">
        <w:rPr>
          <w:szCs w:val="28"/>
          <w:lang w:val="uk-UA"/>
        </w:rPr>
        <w:t>р</w:t>
      </w:r>
      <w:r w:rsidRPr="00F726BB">
        <w:rPr>
          <w:szCs w:val="28"/>
          <w:vertAlign w:val="subscript"/>
          <w:lang w:val="uk-UA"/>
        </w:rPr>
        <w:t xml:space="preserve">2 </w:t>
      </w:r>
      <w:r>
        <w:rPr>
          <w:szCs w:val="28"/>
          <w:lang w:val="uk-UA"/>
        </w:rPr>
        <w:t>–</w:t>
      </w:r>
      <w:r w:rsidRPr="0096505F">
        <w:rPr>
          <w:szCs w:val="28"/>
          <w:lang w:val="uk-UA"/>
        </w:rPr>
        <w:t xml:space="preserve"> різниця показника після лікування за розробленою методикою та СТ</w:t>
      </w:r>
      <w:r w:rsidRPr="00B73ED6">
        <w:rPr>
          <w:szCs w:val="28"/>
        </w:rPr>
        <w:t>.</w:t>
      </w:r>
    </w:p>
    <w:p w:rsidR="00DF6745" w:rsidRPr="0096505F" w:rsidRDefault="00DF6745" w:rsidP="00860B94">
      <w:pPr>
        <w:pStyle w:val="aa"/>
        <w:widowControl w:val="0"/>
        <w:numPr>
          <w:ilvl w:val="0"/>
          <w:numId w:val="25"/>
        </w:numPr>
        <w:tabs>
          <w:tab w:val="clear" w:pos="360"/>
          <w:tab w:val="num" w:pos="1080"/>
        </w:tabs>
        <w:suppressAutoHyphens w:val="0"/>
        <w:spacing w:after="0"/>
        <w:ind w:left="0" w:firstLine="720"/>
        <w:jc w:val="both"/>
        <w:rPr>
          <w:szCs w:val="28"/>
          <w:lang w:val="uk-UA"/>
        </w:rPr>
      </w:pPr>
      <w:r w:rsidRPr="0096505F">
        <w:rPr>
          <w:szCs w:val="28"/>
          <w:lang w:val="uk-UA"/>
        </w:rPr>
        <w:t>р</w:t>
      </w:r>
      <w:r w:rsidRPr="00F726BB">
        <w:rPr>
          <w:szCs w:val="28"/>
          <w:vertAlign w:val="subscript"/>
          <w:lang w:val="uk-UA"/>
        </w:rPr>
        <w:t>3</w:t>
      </w:r>
      <w:r w:rsidRPr="0096505F">
        <w:rPr>
          <w:szCs w:val="28"/>
          <w:lang w:val="uk-UA"/>
        </w:rPr>
        <w:t xml:space="preserve"> </w:t>
      </w:r>
      <w:r>
        <w:rPr>
          <w:szCs w:val="28"/>
          <w:lang w:val="uk-UA"/>
        </w:rPr>
        <w:t>–</w:t>
      </w:r>
      <w:r w:rsidRPr="0096505F">
        <w:rPr>
          <w:szCs w:val="28"/>
          <w:lang w:val="uk-UA"/>
        </w:rPr>
        <w:t xml:space="preserve"> різниця показника після лікування в І і ІІ групах</w:t>
      </w:r>
      <w:r>
        <w:rPr>
          <w:szCs w:val="28"/>
          <w:lang w:val="uk-UA"/>
        </w:rPr>
        <w:t>.</w:t>
      </w:r>
    </w:p>
    <w:p w:rsidR="00DF6745" w:rsidRDefault="00DF6745" w:rsidP="00DF6745">
      <w:pPr>
        <w:widowControl w:val="0"/>
        <w:spacing w:line="271" w:lineRule="auto"/>
        <w:ind w:firstLine="709"/>
        <w:jc w:val="both"/>
        <w:rPr>
          <w:sz w:val="28"/>
          <w:szCs w:val="28"/>
          <w:lang w:val="uk-UA"/>
        </w:rPr>
      </w:pPr>
    </w:p>
    <w:p w:rsidR="00DF6745" w:rsidRDefault="00DF6745" w:rsidP="00DF6745">
      <w:pPr>
        <w:pStyle w:val="aa"/>
        <w:widowControl w:val="0"/>
        <w:spacing w:after="0" w:line="271" w:lineRule="auto"/>
        <w:ind w:firstLine="709"/>
        <w:jc w:val="both"/>
        <w:rPr>
          <w:szCs w:val="28"/>
          <w:lang w:val="uk-UA"/>
        </w:rPr>
      </w:pPr>
      <w:r w:rsidRPr="0096505F">
        <w:rPr>
          <w:szCs w:val="28"/>
          <w:lang w:val="uk-UA"/>
        </w:rPr>
        <w:t>Отримання стандартного лікування обумовлювало тенденцію до зниження активності даних ферментів, але нормалізації не наступало. Тільки при отриманні препаратів глутаргін та кверцетин – активніс</w:t>
      </w:r>
      <w:r>
        <w:rPr>
          <w:szCs w:val="28"/>
          <w:lang w:val="uk-UA"/>
        </w:rPr>
        <w:t>ть ферментів змінилася в бік</w:t>
      </w:r>
      <w:r w:rsidRPr="0096505F">
        <w:rPr>
          <w:szCs w:val="28"/>
          <w:lang w:val="uk-UA"/>
        </w:rPr>
        <w:t xml:space="preserve"> нормалізації (І група). </w:t>
      </w:r>
    </w:p>
    <w:p w:rsidR="00DF6745" w:rsidRDefault="00DF6745" w:rsidP="00DF6745">
      <w:pPr>
        <w:pStyle w:val="aa"/>
        <w:widowControl w:val="0"/>
        <w:spacing w:after="0" w:line="271" w:lineRule="auto"/>
        <w:ind w:firstLine="709"/>
        <w:jc w:val="both"/>
        <w:rPr>
          <w:szCs w:val="28"/>
          <w:lang w:val="uk-UA"/>
        </w:rPr>
      </w:pPr>
      <w:r w:rsidRPr="0096505F">
        <w:rPr>
          <w:szCs w:val="28"/>
          <w:lang w:val="uk-UA"/>
        </w:rPr>
        <w:t xml:space="preserve">При порівняльній характеристиці активності лактатдегідрогенази до і після лікування видно, що розвиток сечостатевого хламідіозу викликав зниження її активності. Після проведеного стандартного лікування відмічалась тенденція до нормалізації, тоді як в групі осіб, яким додатково призначали глутаргін (І група), активність даного ферменту </w:t>
      </w:r>
      <w:r>
        <w:rPr>
          <w:szCs w:val="28"/>
          <w:lang w:val="uk-UA"/>
        </w:rPr>
        <w:t xml:space="preserve">практично </w:t>
      </w:r>
      <w:r w:rsidRPr="0096505F">
        <w:rPr>
          <w:szCs w:val="28"/>
          <w:lang w:val="uk-UA"/>
        </w:rPr>
        <w:t xml:space="preserve">нормалізувалась. </w:t>
      </w:r>
    </w:p>
    <w:p w:rsidR="00DF6745" w:rsidRDefault="00DF6745" w:rsidP="00DF6745">
      <w:pPr>
        <w:pStyle w:val="aa"/>
        <w:widowControl w:val="0"/>
        <w:spacing w:after="0" w:line="271" w:lineRule="auto"/>
        <w:ind w:firstLine="709"/>
        <w:jc w:val="both"/>
        <w:rPr>
          <w:szCs w:val="28"/>
          <w:lang w:val="uk-UA"/>
        </w:rPr>
      </w:pPr>
      <w:r>
        <w:rPr>
          <w:szCs w:val="28"/>
          <w:lang w:val="uk-UA"/>
        </w:rPr>
        <w:t>В</w:t>
      </w:r>
      <w:r w:rsidRPr="0096505F">
        <w:rPr>
          <w:szCs w:val="28"/>
          <w:lang w:val="uk-UA"/>
        </w:rPr>
        <w:t xml:space="preserve"> І та ІІ групах </w:t>
      </w:r>
      <w:r>
        <w:rPr>
          <w:szCs w:val="28"/>
          <w:lang w:val="uk-UA"/>
        </w:rPr>
        <w:t xml:space="preserve">хворих ХССХ </w:t>
      </w:r>
      <w:r w:rsidRPr="0096505F">
        <w:rPr>
          <w:szCs w:val="28"/>
          <w:lang w:val="uk-UA"/>
        </w:rPr>
        <w:t xml:space="preserve">до лікування </w:t>
      </w:r>
      <w:r>
        <w:rPr>
          <w:szCs w:val="28"/>
          <w:lang w:val="uk-UA"/>
        </w:rPr>
        <w:t xml:space="preserve">активність </w:t>
      </w:r>
      <w:r w:rsidRPr="0096505F">
        <w:rPr>
          <w:szCs w:val="28"/>
          <w:lang w:val="uk-UA"/>
        </w:rPr>
        <w:t>фермент</w:t>
      </w:r>
      <w:r>
        <w:rPr>
          <w:szCs w:val="28"/>
          <w:lang w:val="uk-UA"/>
        </w:rPr>
        <w:t>у СОДГ</w:t>
      </w:r>
      <w:r w:rsidRPr="0096505F">
        <w:rPr>
          <w:szCs w:val="28"/>
          <w:lang w:val="uk-UA"/>
        </w:rPr>
        <w:t xml:space="preserve"> значно </w:t>
      </w:r>
      <w:r>
        <w:rPr>
          <w:szCs w:val="28"/>
          <w:lang w:val="uk-UA"/>
        </w:rPr>
        <w:t>зростала.</w:t>
      </w:r>
      <w:r w:rsidRPr="0096505F">
        <w:rPr>
          <w:szCs w:val="28"/>
          <w:lang w:val="uk-UA"/>
        </w:rPr>
        <w:t xml:space="preserve"> Застосована нами терапія без гепатопротекторів суттєво не впливала на зміни активності СОДГ, тоді як у групі хворих лікованих з застосуванням запропонованих препаратів, активність його нормалізувалась.</w:t>
      </w:r>
    </w:p>
    <w:p w:rsidR="00DF6745" w:rsidRDefault="00DF6745" w:rsidP="00DF6745">
      <w:pPr>
        <w:widowControl w:val="0"/>
        <w:tabs>
          <w:tab w:val="left" w:pos="0"/>
        </w:tabs>
        <w:spacing w:line="271" w:lineRule="auto"/>
        <w:ind w:firstLine="709"/>
        <w:jc w:val="both"/>
        <w:rPr>
          <w:sz w:val="28"/>
          <w:szCs w:val="28"/>
          <w:lang w:val="uk-UA"/>
        </w:rPr>
      </w:pPr>
      <w:r>
        <w:rPr>
          <w:sz w:val="28"/>
          <w:szCs w:val="28"/>
          <w:lang w:val="uk-UA"/>
        </w:rPr>
        <w:t>Значно зростала активність аргінази у хворих ХССХ до їх лікування. Після проведеної терапії рівень цього ферменту у крові практично відновлювався до фізіологічних значень.</w:t>
      </w:r>
    </w:p>
    <w:p w:rsidR="00DF6745" w:rsidRPr="0096505F" w:rsidRDefault="00DF6745" w:rsidP="00DF6745">
      <w:pPr>
        <w:widowControl w:val="0"/>
        <w:tabs>
          <w:tab w:val="left" w:pos="0"/>
        </w:tabs>
        <w:spacing w:line="271" w:lineRule="auto"/>
        <w:ind w:firstLine="709"/>
        <w:jc w:val="both"/>
        <w:rPr>
          <w:sz w:val="28"/>
          <w:szCs w:val="28"/>
          <w:lang w:val="uk-UA"/>
        </w:rPr>
      </w:pPr>
      <w:r>
        <w:rPr>
          <w:sz w:val="28"/>
          <w:szCs w:val="28"/>
          <w:lang w:val="uk-UA"/>
        </w:rPr>
        <w:t>Активність</w:t>
      </w:r>
      <w:r w:rsidRPr="0096505F">
        <w:rPr>
          <w:sz w:val="28"/>
          <w:szCs w:val="28"/>
          <w:lang w:val="uk-UA"/>
        </w:rPr>
        <w:t xml:space="preserve"> холінестерази у група</w:t>
      </w:r>
      <w:r>
        <w:rPr>
          <w:sz w:val="28"/>
          <w:szCs w:val="28"/>
          <w:lang w:val="uk-UA"/>
        </w:rPr>
        <w:t>х нелікованих пацієнтів в крові була дещо зниженою,</w:t>
      </w:r>
      <w:r w:rsidRPr="0096505F">
        <w:rPr>
          <w:sz w:val="28"/>
          <w:szCs w:val="28"/>
          <w:lang w:val="uk-UA"/>
        </w:rPr>
        <w:t xml:space="preserve"> що </w:t>
      </w:r>
      <w:r>
        <w:rPr>
          <w:sz w:val="28"/>
          <w:szCs w:val="28"/>
          <w:lang w:val="uk-UA"/>
        </w:rPr>
        <w:t>може свідчити</w:t>
      </w:r>
      <w:r w:rsidRPr="0096505F">
        <w:rPr>
          <w:sz w:val="28"/>
          <w:szCs w:val="28"/>
          <w:lang w:val="uk-UA"/>
        </w:rPr>
        <w:t xml:space="preserve"> про пригнічення білковосинтезуючої функції печінки. Після стандартного лікування активність ферменту залишалась дещо зниженою, і лише застосування глутаргіну та кверцетину обумовлювало нормалізацію активності холінестерази.</w:t>
      </w:r>
    </w:p>
    <w:p w:rsidR="00DF6745" w:rsidRDefault="00DF6745" w:rsidP="00DF6745">
      <w:pPr>
        <w:widowControl w:val="0"/>
        <w:spacing w:line="271" w:lineRule="auto"/>
        <w:ind w:firstLine="709"/>
        <w:jc w:val="both"/>
        <w:rPr>
          <w:sz w:val="28"/>
          <w:szCs w:val="28"/>
          <w:lang w:val="uk-UA"/>
        </w:rPr>
      </w:pPr>
      <w:r w:rsidRPr="0096505F">
        <w:rPr>
          <w:sz w:val="28"/>
          <w:szCs w:val="28"/>
          <w:lang w:val="uk-UA"/>
        </w:rPr>
        <w:t>Аналіз отриманих результат</w:t>
      </w:r>
      <w:r>
        <w:rPr>
          <w:sz w:val="28"/>
          <w:szCs w:val="28"/>
          <w:lang w:val="uk-UA"/>
        </w:rPr>
        <w:t xml:space="preserve">ів дослідження ПОЛ у хворих на </w:t>
      </w:r>
      <w:r w:rsidRPr="0096505F">
        <w:rPr>
          <w:sz w:val="28"/>
          <w:szCs w:val="28"/>
          <w:lang w:val="uk-UA"/>
        </w:rPr>
        <w:t>ХССХ свідчить про збільшення показників, як ДК, так і МА, які являються кінцевими продуктами ПОЛ у порівнянні з вмістом у сироватці крові здорових людей майже в 2 рази</w:t>
      </w:r>
      <w:r>
        <w:rPr>
          <w:sz w:val="28"/>
          <w:szCs w:val="28"/>
          <w:lang w:val="uk-UA"/>
        </w:rPr>
        <w:t xml:space="preserve"> (р&lt;0,05)</w:t>
      </w:r>
      <w:r w:rsidRPr="0096505F">
        <w:rPr>
          <w:sz w:val="28"/>
          <w:szCs w:val="28"/>
          <w:lang w:val="uk-UA"/>
        </w:rPr>
        <w:t>. Н</w:t>
      </w:r>
      <w:r>
        <w:rPr>
          <w:sz w:val="28"/>
          <w:szCs w:val="28"/>
          <w:lang w:val="uk-UA"/>
        </w:rPr>
        <w:t>аявні достовірні зміни показників ПОЛ та АОЗК</w:t>
      </w:r>
      <w:r w:rsidRPr="0096505F">
        <w:rPr>
          <w:sz w:val="28"/>
          <w:szCs w:val="28"/>
          <w:lang w:val="uk-UA"/>
        </w:rPr>
        <w:t xml:space="preserve"> у обстежених хворих І і ІІ груп до і після лікування</w:t>
      </w:r>
      <w:r>
        <w:rPr>
          <w:sz w:val="28"/>
          <w:szCs w:val="28"/>
          <w:lang w:val="uk-UA"/>
        </w:rPr>
        <w:t xml:space="preserve"> наведені в табл.4.</w:t>
      </w:r>
    </w:p>
    <w:p w:rsidR="00DF6745" w:rsidRDefault="00DF6745" w:rsidP="00DF6745">
      <w:pPr>
        <w:pStyle w:val="aa"/>
        <w:widowControl w:val="0"/>
        <w:spacing w:after="0" w:line="271" w:lineRule="auto"/>
        <w:ind w:firstLine="709"/>
        <w:jc w:val="both"/>
        <w:rPr>
          <w:szCs w:val="28"/>
          <w:lang w:val="uk-UA"/>
        </w:rPr>
      </w:pPr>
      <w:r>
        <w:rPr>
          <w:szCs w:val="28"/>
          <w:lang w:val="uk-UA"/>
        </w:rPr>
        <w:t>Згідно даних табл. 4 проведення</w:t>
      </w:r>
      <w:r w:rsidRPr="0096505F">
        <w:rPr>
          <w:szCs w:val="28"/>
          <w:lang w:val="uk-UA"/>
        </w:rPr>
        <w:t xml:space="preserve"> стандартного лікування</w:t>
      </w:r>
      <w:r>
        <w:rPr>
          <w:szCs w:val="28"/>
          <w:lang w:val="uk-UA"/>
        </w:rPr>
        <w:t xml:space="preserve"> хворих ХССХ</w:t>
      </w:r>
      <w:r w:rsidRPr="0096505F">
        <w:rPr>
          <w:szCs w:val="28"/>
          <w:lang w:val="uk-UA"/>
        </w:rPr>
        <w:t xml:space="preserve"> </w:t>
      </w:r>
      <w:r w:rsidRPr="0096505F">
        <w:rPr>
          <w:szCs w:val="28"/>
          <w:lang w:val="uk-UA"/>
        </w:rPr>
        <w:lastRenderedPageBreak/>
        <w:t>обумовлювало тенден</w:t>
      </w:r>
      <w:r>
        <w:rPr>
          <w:szCs w:val="28"/>
          <w:lang w:val="uk-UA"/>
        </w:rPr>
        <w:t>цію до зниження показника ДК в крові</w:t>
      </w:r>
      <w:r w:rsidRPr="0096505F">
        <w:rPr>
          <w:szCs w:val="28"/>
          <w:lang w:val="uk-UA"/>
        </w:rPr>
        <w:t>, але</w:t>
      </w:r>
      <w:r>
        <w:rPr>
          <w:szCs w:val="28"/>
          <w:lang w:val="uk-UA"/>
        </w:rPr>
        <w:t xml:space="preserve"> його нормалізація не наступала</w:t>
      </w:r>
      <w:r w:rsidRPr="0096505F">
        <w:rPr>
          <w:szCs w:val="28"/>
          <w:lang w:val="uk-UA"/>
        </w:rPr>
        <w:t xml:space="preserve">. </w:t>
      </w:r>
      <w:r>
        <w:rPr>
          <w:szCs w:val="28"/>
          <w:lang w:val="uk-UA"/>
        </w:rPr>
        <w:t>П</w:t>
      </w:r>
      <w:r w:rsidRPr="0096505F">
        <w:rPr>
          <w:szCs w:val="28"/>
          <w:lang w:val="uk-UA"/>
        </w:rPr>
        <w:t xml:space="preserve">ри </w:t>
      </w:r>
      <w:r>
        <w:rPr>
          <w:szCs w:val="28"/>
          <w:lang w:val="uk-UA"/>
        </w:rPr>
        <w:t>лікуванні з використанням</w:t>
      </w:r>
      <w:r w:rsidRPr="0096505F">
        <w:rPr>
          <w:szCs w:val="28"/>
          <w:lang w:val="uk-UA"/>
        </w:rPr>
        <w:t xml:space="preserve"> препаратів глутаргін та кверцетин –</w:t>
      </w:r>
      <w:r>
        <w:rPr>
          <w:szCs w:val="28"/>
          <w:lang w:val="uk-UA"/>
        </w:rPr>
        <w:t xml:space="preserve"> вміст ДК змінив</w:t>
      </w:r>
      <w:r w:rsidRPr="0096505F">
        <w:rPr>
          <w:szCs w:val="28"/>
          <w:lang w:val="uk-UA"/>
        </w:rPr>
        <w:t xml:space="preserve">ся в </w:t>
      </w:r>
      <w:r>
        <w:rPr>
          <w:szCs w:val="28"/>
          <w:lang w:val="uk-UA"/>
        </w:rPr>
        <w:t>бік</w:t>
      </w:r>
      <w:r w:rsidRPr="0096505F">
        <w:rPr>
          <w:szCs w:val="28"/>
          <w:lang w:val="uk-UA"/>
        </w:rPr>
        <w:t xml:space="preserve"> нормалізації (І група). </w:t>
      </w:r>
    </w:p>
    <w:p w:rsidR="00DF6745" w:rsidRDefault="00DF6745" w:rsidP="00DF6745">
      <w:pPr>
        <w:pStyle w:val="aa"/>
        <w:widowControl w:val="0"/>
        <w:spacing w:after="0" w:line="271" w:lineRule="auto"/>
        <w:ind w:firstLine="709"/>
        <w:jc w:val="both"/>
        <w:rPr>
          <w:szCs w:val="28"/>
          <w:lang w:val="uk-UA"/>
        </w:rPr>
      </w:pPr>
      <w:r w:rsidRPr="0096505F">
        <w:rPr>
          <w:szCs w:val="28"/>
          <w:lang w:val="uk-UA"/>
        </w:rPr>
        <w:t>При порівняльній ха</w:t>
      </w:r>
      <w:r>
        <w:rPr>
          <w:szCs w:val="28"/>
          <w:lang w:val="uk-UA"/>
        </w:rPr>
        <w:t xml:space="preserve">рактеристиці вмісту у крові МА </w:t>
      </w:r>
      <w:r w:rsidRPr="0096505F">
        <w:rPr>
          <w:szCs w:val="28"/>
          <w:lang w:val="uk-UA"/>
        </w:rPr>
        <w:t xml:space="preserve">до і після лікування видно, що </w:t>
      </w:r>
      <w:r>
        <w:rPr>
          <w:szCs w:val="28"/>
          <w:lang w:val="uk-UA"/>
        </w:rPr>
        <w:t>п</w:t>
      </w:r>
      <w:r w:rsidRPr="0096505F">
        <w:rPr>
          <w:szCs w:val="28"/>
          <w:lang w:val="uk-UA"/>
        </w:rPr>
        <w:t xml:space="preserve">ісля проведеного стандартного лікування відмічалась тенденція до нормалізації, тоді як в групі осіб, яким додатково призначали глутаргін </w:t>
      </w:r>
      <w:r>
        <w:rPr>
          <w:szCs w:val="28"/>
          <w:lang w:val="uk-UA"/>
        </w:rPr>
        <w:t xml:space="preserve">та кварцетин </w:t>
      </w:r>
      <w:r w:rsidRPr="0096505F">
        <w:rPr>
          <w:szCs w:val="28"/>
          <w:lang w:val="uk-UA"/>
        </w:rPr>
        <w:t xml:space="preserve">(І група), </w:t>
      </w:r>
      <w:r>
        <w:rPr>
          <w:szCs w:val="28"/>
          <w:lang w:val="uk-UA"/>
        </w:rPr>
        <w:t>вміст у крові МА практично нормалізувався</w:t>
      </w:r>
      <w:r w:rsidRPr="0096505F">
        <w:rPr>
          <w:szCs w:val="28"/>
          <w:lang w:val="uk-UA"/>
        </w:rPr>
        <w:t xml:space="preserve">. </w:t>
      </w:r>
    </w:p>
    <w:p w:rsidR="00DF6745" w:rsidRDefault="00DF6745" w:rsidP="00DF6745">
      <w:pPr>
        <w:pStyle w:val="aa"/>
        <w:widowControl w:val="0"/>
        <w:spacing w:after="0" w:line="271" w:lineRule="auto"/>
        <w:ind w:firstLine="709"/>
        <w:jc w:val="both"/>
        <w:rPr>
          <w:szCs w:val="28"/>
          <w:lang w:val="uk-UA"/>
        </w:rPr>
      </w:pPr>
      <w:r>
        <w:rPr>
          <w:szCs w:val="28"/>
          <w:lang w:val="uk-UA"/>
        </w:rPr>
        <w:t>В</w:t>
      </w:r>
      <w:r w:rsidRPr="0096505F">
        <w:rPr>
          <w:szCs w:val="28"/>
          <w:lang w:val="uk-UA"/>
        </w:rPr>
        <w:t xml:space="preserve"> І</w:t>
      </w:r>
      <w:r>
        <w:rPr>
          <w:szCs w:val="28"/>
          <w:lang w:val="uk-UA"/>
        </w:rPr>
        <w:t>І групі</w:t>
      </w:r>
      <w:r w:rsidRPr="0096505F">
        <w:rPr>
          <w:szCs w:val="28"/>
          <w:lang w:val="uk-UA"/>
        </w:rPr>
        <w:t xml:space="preserve"> </w:t>
      </w:r>
      <w:r>
        <w:rPr>
          <w:szCs w:val="28"/>
          <w:lang w:val="uk-UA"/>
        </w:rPr>
        <w:t>хворих ХССХ з</w:t>
      </w:r>
      <w:r w:rsidRPr="0096505F">
        <w:rPr>
          <w:szCs w:val="28"/>
          <w:lang w:val="uk-UA"/>
        </w:rPr>
        <w:t xml:space="preserve">астосована нами терапія без гепатопротекторів суттєво не впливала на </w:t>
      </w:r>
      <w:r>
        <w:rPr>
          <w:szCs w:val="28"/>
          <w:lang w:val="uk-UA"/>
        </w:rPr>
        <w:t>вміст у крові ВА</w:t>
      </w:r>
      <w:r w:rsidRPr="0096505F">
        <w:rPr>
          <w:szCs w:val="28"/>
          <w:lang w:val="uk-UA"/>
        </w:rPr>
        <w:t>, тоді як у групі хворих лікованих з застосуванням запропонованих препаратів,</w:t>
      </w:r>
      <w:r>
        <w:rPr>
          <w:szCs w:val="28"/>
          <w:lang w:val="uk-UA"/>
        </w:rPr>
        <w:t xml:space="preserve"> вміст у крові ВА фактично відновлювався.</w:t>
      </w:r>
    </w:p>
    <w:p w:rsidR="00DF6745" w:rsidRPr="00015AF8" w:rsidRDefault="00DF6745" w:rsidP="00DF6745">
      <w:pPr>
        <w:pStyle w:val="aa"/>
        <w:widowControl w:val="0"/>
        <w:spacing w:after="0" w:line="271" w:lineRule="auto"/>
        <w:ind w:firstLine="709"/>
        <w:jc w:val="both"/>
        <w:rPr>
          <w:szCs w:val="28"/>
          <w:lang w:val="uk-UA"/>
        </w:rPr>
      </w:pPr>
      <w:r w:rsidRPr="00015AF8">
        <w:rPr>
          <w:szCs w:val="28"/>
          <w:lang w:val="uk-UA"/>
        </w:rPr>
        <w:t>Аналіз показників вмісту церулоплазміну в сироватці хворих на ХССХ до лікування в обох групах показав збільшення активності цього ферменту, що пов’язано з порушенням проникності клітинних мембран і корелює з тяжкістю патологічного процесу, як маркеру гострої фази.</w:t>
      </w:r>
      <w:r>
        <w:rPr>
          <w:szCs w:val="28"/>
          <w:lang w:val="uk-UA"/>
        </w:rPr>
        <w:t xml:space="preserve"> </w:t>
      </w:r>
      <w:r w:rsidRPr="00015AF8">
        <w:rPr>
          <w:szCs w:val="28"/>
          <w:lang w:val="uk-UA"/>
        </w:rPr>
        <w:t>Значно підвищений рівень ЦП в крові хворих ХССХ до їх лікування, після проведеної терапії стандартним методом мав тенденцію</w:t>
      </w:r>
      <w:r>
        <w:rPr>
          <w:szCs w:val="28"/>
          <w:lang w:val="uk-UA"/>
        </w:rPr>
        <w:t xml:space="preserve"> до </w:t>
      </w:r>
      <w:r w:rsidRPr="00015AF8">
        <w:rPr>
          <w:szCs w:val="28"/>
          <w:lang w:val="uk-UA"/>
        </w:rPr>
        <w:t>зниження, а в І групі практично відновлювався до фізіологічних значень.</w:t>
      </w:r>
    </w:p>
    <w:p w:rsidR="00DF6745" w:rsidRDefault="00DF6745" w:rsidP="00DF6745">
      <w:pPr>
        <w:pStyle w:val="aa"/>
        <w:widowControl w:val="0"/>
        <w:spacing w:after="0" w:line="271" w:lineRule="auto"/>
        <w:ind w:firstLine="709"/>
        <w:jc w:val="both"/>
        <w:rPr>
          <w:szCs w:val="28"/>
          <w:lang w:val="uk-UA"/>
        </w:rPr>
      </w:pPr>
      <w:r w:rsidRPr="0096505F">
        <w:rPr>
          <w:szCs w:val="28"/>
          <w:lang w:val="uk-UA"/>
        </w:rPr>
        <w:t xml:space="preserve">Дослідження особливостей динаміки активності каталази, яка має пряме відношення до АОСЗ і найбільше відображає вираженість патологічного процесу, показали, що активність даного металоферменту в осіб до лікування в І та ІІ групах </w:t>
      </w:r>
      <w:r>
        <w:rPr>
          <w:szCs w:val="28"/>
          <w:lang w:val="uk-UA"/>
        </w:rPr>
        <w:t xml:space="preserve">була в </w:t>
      </w:r>
      <w:r w:rsidRPr="0096505F">
        <w:rPr>
          <w:szCs w:val="28"/>
          <w:lang w:val="uk-UA"/>
        </w:rPr>
        <w:t>1,5 рази нижчою</w:t>
      </w:r>
      <w:r>
        <w:rPr>
          <w:szCs w:val="28"/>
          <w:lang w:val="uk-UA"/>
        </w:rPr>
        <w:t xml:space="preserve"> за показник у контрольній групі</w:t>
      </w:r>
      <w:r w:rsidRPr="0096505F">
        <w:rPr>
          <w:szCs w:val="28"/>
          <w:lang w:val="uk-UA"/>
        </w:rPr>
        <w:t xml:space="preserve">. Стандартна терапія сприяла зростанню активності ферменту, але нормалізації не наставало. В групі пацієнтів, яким було призначено лікування за розробленою методикою, показники зростали більше. </w:t>
      </w:r>
    </w:p>
    <w:p w:rsidR="00DF6745" w:rsidRPr="0096505F" w:rsidRDefault="00DF6745" w:rsidP="00DF6745">
      <w:pPr>
        <w:pStyle w:val="affffe"/>
        <w:widowControl w:val="0"/>
        <w:spacing w:before="120" w:after="0" w:line="271" w:lineRule="auto"/>
        <w:ind w:firstLine="567"/>
        <w:jc w:val="right"/>
        <w:rPr>
          <w:i/>
          <w:sz w:val="28"/>
          <w:szCs w:val="28"/>
          <w:lang w:val="uk-UA"/>
        </w:rPr>
      </w:pPr>
      <w:r>
        <w:rPr>
          <w:i/>
          <w:sz w:val="28"/>
          <w:szCs w:val="28"/>
          <w:lang w:val="uk-UA"/>
        </w:rPr>
        <w:t>Таблиця 4</w:t>
      </w:r>
    </w:p>
    <w:p w:rsidR="00DF6745" w:rsidRPr="0096505F" w:rsidRDefault="00DF6745" w:rsidP="00DF6745">
      <w:pPr>
        <w:pStyle w:val="2f2"/>
        <w:widowControl w:val="0"/>
        <w:spacing w:line="271" w:lineRule="auto"/>
        <w:ind w:left="0" w:firstLine="0"/>
        <w:jc w:val="center"/>
        <w:rPr>
          <w:b/>
          <w:sz w:val="28"/>
          <w:szCs w:val="28"/>
          <w:lang w:val="uk-UA"/>
        </w:rPr>
      </w:pPr>
      <w:r w:rsidRPr="0096505F">
        <w:rPr>
          <w:b/>
          <w:sz w:val="28"/>
          <w:szCs w:val="28"/>
          <w:lang w:val="uk-UA"/>
        </w:rPr>
        <w:t>Показники перекисного окислення ліпідів та антиокси</w:t>
      </w:r>
      <w:r>
        <w:rPr>
          <w:b/>
          <w:sz w:val="28"/>
          <w:szCs w:val="28"/>
          <w:lang w:val="uk-UA"/>
        </w:rPr>
        <w:t>дантного захисту крові при ХССХ</w:t>
      </w:r>
      <w:r w:rsidRPr="00024723">
        <w:rPr>
          <w:b/>
          <w:sz w:val="28"/>
          <w:szCs w:val="28"/>
        </w:rPr>
        <w:t xml:space="preserve"> </w:t>
      </w:r>
      <w:r w:rsidRPr="0096505F">
        <w:rPr>
          <w:b/>
          <w:sz w:val="28"/>
          <w:szCs w:val="28"/>
          <w:lang w:val="uk-UA"/>
        </w:rPr>
        <w:t>(М±</w:t>
      </w:r>
      <w:r w:rsidRPr="0096505F">
        <w:rPr>
          <w:b/>
          <w:sz w:val="28"/>
          <w:szCs w:val="28"/>
          <w:lang w:val="en-US"/>
        </w:rPr>
        <w:t>m</w:t>
      </w:r>
      <w:r w:rsidRPr="0096505F">
        <w:rPr>
          <w:b/>
          <w:sz w:val="28"/>
          <w:szCs w:val="28"/>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61"/>
        <w:gridCol w:w="1191"/>
        <w:gridCol w:w="1260"/>
        <w:gridCol w:w="1440"/>
        <w:gridCol w:w="1260"/>
        <w:gridCol w:w="1260"/>
      </w:tblGrid>
      <w:tr w:rsidR="00DF6745" w:rsidRPr="0096505F" w:rsidTr="00F019BB">
        <w:trPr>
          <w:trHeight w:val="527"/>
        </w:trPr>
        <w:tc>
          <w:tcPr>
            <w:tcW w:w="1260"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Показ</w:t>
            </w:r>
            <w:r>
              <w:rPr>
                <w:sz w:val="28"/>
                <w:szCs w:val="28"/>
                <w:lang w:val="uk-UA"/>
              </w:rPr>
              <w:t>-</w:t>
            </w:r>
          </w:p>
          <w:p w:rsidR="00DF6745" w:rsidRPr="0096505F" w:rsidRDefault="00DF6745" w:rsidP="00F019BB">
            <w:pPr>
              <w:widowControl w:val="0"/>
              <w:spacing w:line="264" w:lineRule="auto"/>
              <w:jc w:val="center"/>
              <w:rPr>
                <w:sz w:val="28"/>
                <w:szCs w:val="28"/>
                <w:lang w:val="uk-UA"/>
              </w:rPr>
            </w:pPr>
            <w:r w:rsidRPr="0096505F">
              <w:rPr>
                <w:sz w:val="28"/>
                <w:szCs w:val="28"/>
                <w:lang w:val="uk-UA"/>
              </w:rPr>
              <w:t>ник</w:t>
            </w:r>
          </w:p>
        </w:tc>
        <w:tc>
          <w:tcPr>
            <w:tcW w:w="1361"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Розмір</w:t>
            </w:r>
            <w:r>
              <w:rPr>
                <w:sz w:val="28"/>
                <w:szCs w:val="28"/>
                <w:lang w:val="en-US"/>
              </w:rPr>
              <w:t>-</w:t>
            </w:r>
            <w:r w:rsidRPr="0096505F">
              <w:rPr>
                <w:sz w:val="28"/>
                <w:szCs w:val="28"/>
                <w:lang w:val="uk-UA"/>
              </w:rPr>
              <w:t>ність</w:t>
            </w:r>
          </w:p>
        </w:tc>
        <w:tc>
          <w:tcPr>
            <w:tcW w:w="1191" w:type="dxa"/>
            <w:vMerge w:val="restart"/>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Конт</w:t>
            </w:r>
            <w:r>
              <w:rPr>
                <w:sz w:val="28"/>
                <w:szCs w:val="28"/>
                <w:lang w:val="uk-UA"/>
              </w:rPr>
              <w:t>-</w:t>
            </w:r>
            <w:r w:rsidRPr="0096505F">
              <w:rPr>
                <w:sz w:val="28"/>
                <w:szCs w:val="28"/>
                <w:lang w:val="uk-UA"/>
              </w:rPr>
              <w:t>рольна</w:t>
            </w:r>
          </w:p>
          <w:p w:rsidR="00DF6745" w:rsidRPr="0096505F" w:rsidRDefault="00DF6745" w:rsidP="00F019BB">
            <w:pPr>
              <w:widowControl w:val="0"/>
              <w:spacing w:line="264" w:lineRule="auto"/>
              <w:jc w:val="center"/>
              <w:rPr>
                <w:sz w:val="28"/>
                <w:szCs w:val="28"/>
                <w:lang w:val="uk-UA"/>
              </w:rPr>
            </w:pPr>
            <w:r w:rsidRPr="0096505F">
              <w:rPr>
                <w:sz w:val="28"/>
                <w:szCs w:val="28"/>
                <w:lang w:val="uk-UA"/>
              </w:rPr>
              <w:t>група</w:t>
            </w:r>
          </w:p>
          <w:p w:rsidR="00DF6745" w:rsidRPr="0096505F" w:rsidRDefault="00DF6745" w:rsidP="00F019BB">
            <w:pPr>
              <w:widowControl w:val="0"/>
              <w:spacing w:line="264" w:lineRule="auto"/>
              <w:jc w:val="center"/>
              <w:rPr>
                <w:sz w:val="28"/>
                <w:szCs w:val="28"/>
                <w:lang w:val="uk-UA"/>
              </w:rPr>
            </w:pPr>
            <w:r>
              <w:rPr>
                <w:sz w:val="28"/>
                <w:szCs w:val="28"/>
                <w:lang w:val="uk-UA"/>
              </w:rPr>
              <w:t>(</w:t>
            </w:r>
            <w:r w:rsidRPr="0096505F">
              <w:rPr>
                <w:sz w:val="28"/>
                <w:szCs w:val="28"/>
                <w:lang w:val="en-US"/>
              </w:rPr>
              <w:t>n</w:t>
            </w:r>
            <w:r>
              <w:rPr>
                <w:sz w:val="28"/>
                <w:szCs w:val="28"/>
                <w:lang w:val="uk-UA"/>
              </w:rPr>
              <w:t xml:space="preserve"> </w:t>
            </w:r>
            <w:r w:rsidRPr="0096505F">
              <w:rPr>
                <w:sz w:val="28"/>
                <w:szCs w:val="28"/>
                <w:lang w:val="uk-UA"/>
              </w:rPr>
              <w:t>=</w:t>
            </w:r>
            <w:r>
              <w:rPr>
                <w:sz w:val="28"/>
                <w:szCs w:val="28"/>
                <w:lang w:val="uk-UA"/>
              </w:rPr>
              <w:t xml:space="preserve"> </w:t>
            </w:r>
            <w:r w:rsidRPr="0096505F">
              <w:rPr>
                <w:sz w:val="28"/>
                <w:szCs w:val="28"/>
                <w:lang w:val="uk-UA"/>
              </w:rPr>
              <w:t>25</w:t>
            </w:r>
            <w:r>
              <w:rPr>
                <w:sz w:val="28"/>
                <w:szCs w:val="28"/>
                <w:lang w:val="uk-UA"/>
              </w:rPr>
              <w:t>)</w:t>
            </w:r>
          </w:p>
        </w:tc>
        <w:tc>
          <w:tcPr>
            <w:tcW w:w="2700" w:type="dxa"/>
            <w:gridSpan w:val="2"/>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center"/>
              <w:rPr>
                <w:sz w:val="28"/>
                <w:szCs w:val="28"/>
                <w:lang w:val="uk-UA"/>
              </w:rPr>
            </w:pPr>
            <w:r w:rsidRPr="0096505F">
              <w:rPr>
                <w:sz w:val="28"/>
                <w:szCs w:val="28"/>
                <w:lang w:val="uk-UA"/>
              </w:rPr>
              <w:t xml:space="preserve">І група </w:t>
            </w:r>
          </w:p>
          <w:p w:rsidR="00DF6745" w:rsidRPr="0096505F" w:rsidRDefault="00DF6745" w:rsidP="00F019BB">
            <w:pPr>
              <w:widowControl w:val="0"/>
              <w:spacing w:line="264" w:lineRule="auto"/>
              <w:jc w:val="center"/>
              <w:rPr>
                <w:sz w:val="28"/>
                <w:szCs w:val="28"/>
                <w:lang w:val="uk-UA"/>
              </w:rPr>
            </w:pPr>
            <w:r>
              <w:rPr>
                <w:sz w:val="28"/>
                <w:szCs w:val="28"/>
                <w:lang w:val="uk-UA"/>
              </w:rPr>
              <w:t>(</w:t>
            </w:r>
            <w:r w:rsidRPr="0096505F">
              <w:rPr>
                <w:sz w:val="28"/>
                <w:szCs w:val="28"/>
                <w:lang w:val="uk-UA"/>
              </w:rPr>
              <w:t xml:space="preserve"> </w:t>
            </w:r>
            <w:r w:rsidRPr="0096505F">
              <w:rPr>
                <w:sz w:val="28"/>
                <w:szCs w:val="28"/>
                <w:lang w:val="en-US"/>
              </w:rPr>
              <w:t>n</w:t>
            </w:r>
            <w:r w:rsidRPr="0096505F">
              <w:rPr>
                <w:sz w:val="28"/>
                <w:szCs w:val="28"/>
                <w:lang w:val="uk-UA"/>
              </w:rPr>
              <w:t>=65</w:t>
            </w:r>
            <w:r>
              <w:rPr>
                <w:sz w:val="28"/>
                <w:szCs w:val="28"/>
                <w:lang w:val="uk-UA"/>
              </w:rPr>
              <w:t>)</w:t>
            </w:r>
          </w:p>
        </w:tc>
        <w:tc>
          <w:tcPr>
            <w:tcW w:w="2520" w:type="dxa"/>
            <w:gridSpan w:val="2"/>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center"/>
              <w:rPr>
                <w:sz w:val="28"/>
                <w:szCs w:val="28"/>
                <w:lang w:val="uk-UA"/>
              </w:rPr>
            </w:pPr>
            <w:r w:rsidRPr="0096505F">
              <w:rPr>
                <w:sz w:val="28"/>
                <w:szCs w:val="28"/>
                <w:lang w:val="uk-UA"/>
              </w:rPr>
              <w:t xml:space="preserve">ІІ група </w:t>
            </w:r>
          </w:p>
          <w:p w:rsidR="00DF6745" w:rsidRPr="0096505F" w:rsidRDefault="00DF6745" w:rsidP="00F019BB">
            <w:pPr>
              <w:widowControl w:val="0"/>
              <w:spacing w:line="264" w:lineRule="auto"/>
              <w:jc w:val="center"/>
              <w:rPr>
                <w:sz w:val="28"/>
                <w:szCs w:val="28"/>
                <w:lang w:val="uk-UA"/>
              </w:rPr>
            </w:pPr>
            <w:r>
              <w:rPr>
                <w:sz w:val="28"/>
                <w:szCs w:val="28"/>
                <w:lang w:val="uk-UA"/>
              </w:rPr>
              <w:t>(</w:t>
            </w:r>
            <w:r w:rsidRPr="0096505F">
              <w:rPr>
                <w:sz w:val="28"/>
                <w:szCs w:val="28"/>
                <w:lang w:val="en-US"/>
              </w:rPr>
              <w:t>n</w:t>
            </w:r>
            <w:r w:rsidRPr="0096505F">
              <w:rPr>
                <w:sz w:val="28"/>
                <w:szCs w:val="28"/>
                <w:lang w:val="uk-UA"/>
              </w:rPr>
              <w:t>=65</w:t>
            </w:r>
            <w:r>
              <w:rPr>
                <w:sz w:val="28"/>
                <w:szCs w:val="28"/>
                <w:lang w:val="uk-UA"/>
              </w:rPr>
              <w:t>)</w:t>
            </w:r>
          </w:p>
        </w:tc>
      </w:tr>
      <w:tr w:rsidR="00DF6745" w:rsidRPr="0096505F" w:rsidTr="00F019BB">
        <w:trPr>
          <w:trHeight w:val="366"/>
        </w:trPr>
        <w:tc>
          <w:tcPr>
            <w:tcW w:w="1260"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64" w:lineRule="auto"/>
              <w:rPr>
                <w:sz w:val="28"/>
                <w:szCs w:val="28"/>
                <w:lang w:val="uk-UA"/>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64" w:lineRule="auto"/>
              <w:rPr>
                <w:sz w:val="28"/>
                <w:szCs w:val="28"/>
                <w:lang w:val="uk-UA"/>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DF6745" w:rsidRPr="0096505F" w:rsidRDefault="00DF6745" w:rsidP="00F019BB">
            <w:pPr>
              <w:widowControl w:val="0"/>
              <w:spacing w:line="264" w:lineRule="auto"/>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до</w:t>
            </w:r>
          </w:p>
        </w:tc>
        <w:tc>
          <w:tcPr>
            <w:tcW w:w="144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після</w:t>
            </w:r>
          </w:p>
        </w:tc>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до</w:t>
            </w:r>
          </w:p>
        </w:tc>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після</w:t>
            </w:r>
          </w:p>
        </w:tc>
      </w:tr>
      <w:tr w:rsidR="00DF6745" w:rsidRPr="0096505F" w:rsidTr="00F019BB">
        <w:trPr>
          <w:trHeight w:val="717"/>
        </w:trPr>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ДК</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 xml:space="preserve">ум.од в 1мл </w:t>
            </w:r>
          </w:p>
          <w:p w:rsidR="00DF6745" w:rsidRPr="0096505F" w:rsidRDefault="00DF6745" w:rsidP="00F019BB">
            <w:pPr>
              <w:widowControl w:val="0"/>
              <w:spacing w:line="264" w:lineRule="auto"/>
              <w:jc w:val="both"/>
              <w:rPr>
                <w:sz w:val="28"/>
                <w:szCs w:val="28"/>
                <w:lang w:val="uk-UA"/>
              </w:rPr>
            </w:pPr>
            <w:r w:rsidRPr="0096505F">
              <w:rPr>
                <w:sz w:val="28"/>
                <w:szCs w:val="28"/>
                <w:lang w:val="uk-UA"/>
              </w:rPr>
              <w:t>плазми</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1,45±</w:t>
            </w:r>
          </w:p>
          <w:p w:rsidR="00DF6745" w:rsidRPr="0096505F" w:rsidRDefault="00DF6745" w:rsidP="00F019BB">
            <w:pPr>
              <w:widowControl w:val="0"/>
              <w:spacing w:line="264" w:lineRule="auto"/>
              <w:jc w:val="both"/>
              <w:rPr>
                <w:sz w:val="28"/>
                <w:szCs w:val="28"/>
                <w:lang w:val="uk-UA"/>
              </w:rPr>
            </w:pPr>
            <w:r w:rsidRPr="0096505F">
              <w:rPr>
                <w:sz w:val="28"/>
                <w:szCs w:val="28"/>
                <w:lang w:val="uk-UA"/>
              </w:rPr>
              <w:t>0,025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2,733±</w:t>
            </w:r>
          </w:p>
          <w:p w:rsidR="00DF6745" w:rsidRDefault="00DF6745" w:rsidP="00F019BB">
            <w:pPr>
              <w:widowControl w:val="0"/>
              <w:spacing w:line="264" w:lineRule="auto"/>
              <w:jc w:val="both"/>
              <w:rPr>
                <w:sz w:val="28"/>
                <w:szCs w:val="28"/>
                <w:lang w:val="uk-UA"/>
              </w:rPr>
            </w:pPr>
            <w:r w:rsidRPr="0096505F">
              <w:rPr>
                <w:sz w:val="28"/>
                <w:szCs w:val="28"/>
                <w:lang w:val="uk-UA"/>
              </w:rPr>
              <w:t>0,172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1,45±</w:t>
            </w:r>
          </w:p>
          <w:p w:rsidR="00DF6745" w:rsidRDefault="00DF6745" w:rsidP="00F019BB">
            <w:pPr>
              <w:widowControl w:val="0"/>
              <w:spacing w:line="264" w:lineRule="auto"/>
              <w:jc w:val="both"/>
              <w:rPr>
                <w:sz w:val="28"/>
                <w:szCs w:val="28"/>
                <w:lang w:val="uk-UA"/>
              </w:rPr>
            </w:pPr>
            <w:r w:rsidRPr="0096505F">
              <w:rPr>
                <w:sz w:val="28"/>
                <w:szCs w:val="28"/>
                <w:lang w:val="uk-UA"/>
              </w:rPr>
              <w:t>0,042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2,822±</w:t>
            </w:r>
          </w:p>
          <w:p w:rsidR="00DF6745" w:rsidRDefault="00DF6745" w:rsidP="00F019BB">
            <w:pPr>
              <w:widowControl w:val="0"/>
              <w:spacing w:line="264" w:lineRule="auto"/>
              <w:jc w:val="both"/>
              <w:rPr>
                <w:sz w:val="28"/>
                <w:szCs w:val="28"/>
                <w:lang w:val="uk-UA"/>
              </w:rPr>
            </w:pPr>
            <w:r w:rsidRPr="0096505F">
              <w:rPr>
                <w:sz w:val="28"/>
                <w:szCs w:val="28"/>
                <w:lang w:val="uk-UA"/>
              </w:rPr>
              <w:t>0,2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1,579±</w:t>
            </w:r>
          </w:p>
          <w:p w:rsidR="00DF6745" w:rsidRPr="0096505F" w:rsidRDefault="00DF6745" w:rsidP="00F019BB">
            <w:pPr>
              <w:widowControl w:val="0"/>
              <w:spacing w:line="264" w:lineRule="auto"/>
              <w:jc w:val="both"/>
              <w:rPr>
                <w:sz w:val="28"/>
                <w:szCs w:val="28"/>
                <w:lang w:val="uk-UA"/>
              </w:rPr>
            </w:pPr>
            <w:r w:rsidRPr="0096505F">
              <w:rPr>
                <w:sz w:val="28"/>
                <w:szCs w:val="28"/>
                <w:lang w:val="uk-UA"/>
              </w:rPr>
              <w:t>0,07</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&gt;0,05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r>
      <w:tr w:rsidR="00DF6745" w:rsidRPr="0096505F" w:rsidTr="00F019BB">
        <w:trPr>
          <w:trHeight w:val="652"/>
        </w:trPr>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lastRenderedPageBreak/>
              <w:t>МА</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нмоль</w:t>
            </w:r>
            <w:r w:rsidRPr="0096505F">
              <w:rPr>
                <w:sz w:val="28"/>
                <w:szCs w:val="28"/>
                <w:lang w:val="en-US"/>
              </w:rPr>
              <w:t>/</w:t>
            </w:r>
            <w:r w:rsidRPr="0096505F">
              <w:rPr>
                <w:sz w:val="28"/>
                <w:szCs w:val="28"/>
                <w:lang w:val="uk-UA"/>
              </w:rPr>
              <w:t>мл</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3,37±</w:t>
            </w:r>
          </w:p>
          <w:p w:rsidR="00DF6745" w:rsidRPr="0096505F" w:rsidRDefault="00DF6745" w:rsidP="00F019BB">
            <w:pPr>
              <w:widowControl w:val="0"/>
              <w:spacing w:line="264" w:lineRule="auto"/>
              <w:jc w:val="both"/>
              <w:rPr>
                <w:sz w:val="28"/>
                <w:szCs w:val="28"/>
                <w:lang w:val="uk-UA"/>
              </w:rPr>
            </w:pPr>
            <w:r w:rsidRPr="0096505F">
              <w:rPr>
                <w:sz w:val="28"/>
                <w:szCs w:val="28"/>
                <w:lang w:val="uk-UA"/>
              </w:rPr>
              <w:t>0,087</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5,105±</w:t>
            </w:r>
          </w:p>
          <w:p w:rsidR="00DF6745" w:rsidRDefault="00DF6745" w:rsidP="00F019BB">
            <w:pPr>
              <w:widowControl w:val="0"/>
              <w:spacing w:line="264" w:lineRule="auto"/>
              <w:jc w:val="both"/>
              <w:rPr>
                <w:sz w:val="28"/>
                <w:szCs w:val="28"/>
                <w:lang w:val="uk-UA"/>
              </w:rPr>
            </w:pPr>
            <w:r w:rsidRPr="0096505F">
              <w:rPr>
                <w:sz w:val="28"/>
                <w:szCs w:val="28"/>
                <w:lang w:val="uk-UA"/>
              </w:rPr>
              <w:t>0,062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3,403±</w:t>
            </w:r>
          </w:p>
          <w:p w:rsidR="00DF6745" w:rsidRDefault="00DF6745" w:rsidP="00F019BB">
            <w:pPr>
              <w:widowControl w:val="0"/>
              <w:spacing w:line="264" w:lineRule="auto"/>
              <w:jc w:val="both"/>
              <w:rPr>
                <w:sz w:val="28"/>
                <w:szCs w:val="28"/>
                <w:lang w:val="uk-UA"/>
              </w:rPr>
            </w:pPr>
            <w:r w:rsidRPr="0096505F">
              <w:rPr>
                <w:sz w:val="28"/>
                <w:szCs w:val="28"/>
                <w:lang w:val="uk-UA"/>
              </w:rPr>
              <w:t>0,062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5,352±</w:t>
            </w:r>
          </w:p>
          <w:p w:rsidR="00DF6745" w:rsidRDefault="00DF6745" w:rsidP="00F019BB">
            <w:pPr>
              <w:widowControl w:val="0"/>
              <w:spacing w:line="264" w:lineRule="auto"/>
              <w:jc w:val="both"/>
              <w:rPr>
                <w:sz w:val="28"/>
                <w:szCs w:val="28"/>
                <w:lang w:val="uk-UA"/>
              </w:rPr>
            </w:pPr>
            <w:r w:rsidRPr="0096505F">
              <w:rPr>
                <w:sz w:val="28"/>
                <w:szCs w:val="28"/>
                <w:lang w:val="uk-UA"/>
              </w:rPr>
              <w:t>0,04</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3,885±</w:t>
            </w:r>
          </w:p>
          <w:p w:rsidR="00DF6745" w:rsidRPr="0096505F" w:rsidRDefault="00DF6745" w:rsidP="00F019BB">
            <w:pPr>
              <w:widowControl w:val="0"/>
              <w:spacing w:line="264" w:lineRule="auto"/>
              <w:jc w:val="both"/>
              <w:rPr>
                <w:sz w:val="28"/>
                <w:szCs w:val="28"/>
                <w:lang w:val="uk-UA"/>
              </w:rPr>
            </w:pPr>
            <w:r w:rsidRPr="0096505F">
              <w:rPr>
                <w:sz w:val="28"/>
                <w:szCs w:val="28"/>
                <w:lang w:val="uk-UA"/>
              </w:rPr>
              <w:t>0,074</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&gt;0,05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r>
      <w:tr w:rsidR="00DF6745" w:rsidRPr="0096505F" w:rsidTr="00F019BB">
        <w:trPr>
          <w:trHeight w:val="529"/>
        </w:trPr>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ВА</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ум.од.</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1,28±</w:t>
            </w:r>
          </w:p>
          <w:p w:rsidR="00DF6745" w:rsidRPr="0096505F" w:rsidRDefault="00DF6745" w:rsidP="00F019BB">
            <w:pPr>
              <w:widowControl w:val="0"/>
              <w:spacing w:line="264" w:lineRule="auto"/>
              <w:jc w:val="both"/>
              <w:rPr>
                <w:sz w:val="28"/>
                <w:szCs w:val="28"/>
                <w:lang w:val="uk-UA"/>
              </w:rPr>
            </w:pPr>
            <w:r w:rsidRPr="0096505F">
              <w:rPr>
                <w:sz w:val="28"/>
                <w:szCs w:val="28"/>
                <w:lang w:val="uk-UA"/>
              </w:rPr>
              <w:t>0,028</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1,14±</w:t>
            </w:r>
          </w:p>
          <w:p w:rsidR="00DF6745" w:rsidRPr="0096505F" w:rsidRDefault="00DF6745" w:rsidP="00F019BB">
            <w:pPr>
              <w:widowControl w:val="0"/>
              <w:spacing w:line="264" w:lineRule="auto"/>
              <w:jc w:val="both"/>
              <w:rPr>
                <w:sz w:val="28"/>
                <w:szCs w:val="28"/>
                <w:lang w:val="uk-UA"/>
              </w:rPr>
            </w:pPr>
            <w:r w:rsidRPr="0096505F">
              <w:rPr>
                <w:sz w:val="28"/>
                <w:szCs w:val="28"/>
                <w:lang w:val="uk-UA"/>
              </w:rPr>
              <w:t>0,012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&gt;0,05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1,51±</w:t>
            </w:r>
          </w:p>
          <w:p w:rsidR="00DF6745" w:rsidRDefault="00DF6745" w:rsidP="00F019BB">
            <w:pPr>
              <w:widowControl w:val="0"/>
              <w:spacing w:line="264" w:lineRule="auto"/>
              <w:jc w:val="both"/>
              <w:rPr>
                <w:sz w:val="28"/>
                <w:szCs w:val="28"/>
                <w:lang w:val="uk-UA"/>
              </w:rPr>
            </w:pPr>
            <w:r w:rsidRPr="0096505F">
              <w:rPr>
                <w:sz w:val="28"/>
                <w:szCs w:val="28"/>
                <w:lang w:val="uk-UA"/>
              </w:rPr>
              <w:t>0,014</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1,15±</w:t>
            </w:r>
          </w:p>
          <w:p w:rsidR="00DF6745" w:rsidRDefault="00DF6745" w:rsidP="00F019BB">
            <w:pPr>
              <w:widowControl w:val="0"/>
              <w:spacing w:line="264" w:lineRule="auto"/>
              <w:jc w:val="both"/>
              <w:rPr>
                <w:sz w:val="28"/>
                <w:szCs w:val="28"/>
                <w:lang w:val="uk-UA"/>
              </w:rPr>
            </w:pPr>
            <w:r w:rsidRPr="0096505F">
              <w:rPr>
                <w:sz w:val="28"/>
                <w:szCs w:val="28"/>
                <w:lang w:val="uk-UA"/>
              </w:rPr>
              <w:t>0,011</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1,21±</w:t>
            </w:r>
          </w:p>
          <w:p w:rsidR="00DF6745" w:rsidRDefault="00DF6745" w:rsidP="00F019BB">
            <w:pPr>
              <w:widowControl w:val="0"/>
              <w:spacing w:line="264" w:lineRule="auto"/>
              <w:jc w:val="both"/>
              <w:rPr>
                <w:sz w:val="28"/>
                <w:szCs w:val="28"/>
                <w:lang w:val="uk-UA"/>
              </w:rPr>
            </w:pPr>
            <w:r w:rsidRPr="0096505F">
              <w:rPr>
                <w:sz w:val="28"/>
                <w:szCs w:val="28"/>
                <w:lang w:val="uk-UA"/>
              </w:rPr>
              <w:t>0,024</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&gt;0,05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r>
      <w:tr w:rsidR="00DF6745" w:rsidRPr="0096505F" w:rsidTr="00F019BB">
        <w:trPr>
          <w:trHeight w:val="593"/>
        </w:trPr>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ЦП</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ум.од.</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28,6±</w:t>
            </w:r>
          </w:p>
          <w:p w:rsidR="00DF6745" w:rsidRPr="0096505F" w:rsidRDefault="00DF6745" w:rsidP="00F019BB">
            <w:pPr>
              <w:widowControl w:val="0"/>
              <w:spacing w:line="264" w:lineRule="auto"/>
              <w:jc w:val="both"/>
              <w:rPr>
                <w:sz w:val="28"/>
                <w:szCs w:val="28"/>
                <w:lang w:val="uk-UA"/>
              </w:rPr>
            </w:pPr>
            <w:r w:rsidRPr="0096505F">
              <w:rPr>
                <w:sz w:val="28"/>
                <w:szCs w:val="28"/>
                <w:lang w:val="uk-UA"/>
              </w:rPr>
              <w:t>0,63</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49,1±</w:t>
            </w:r>
          </w:p>
          <w:p w:rsidR="00DF6745" w:rsidRPr="0096505F" w:rsidRDefault="00DF6745" w:rsidP="00F019BB">
            <w:pPr>
              <w:widowControl w:val="0"/>
              <w:spacing w:line="264" w:lineRule="auto"/>
              <w:jc w:val="both"/>
              <w:rPr>
                <w:sz w:val="28"/>
                <w:szCs w:val="28"/>
                <w:lang w:val="uk-UA"/>
              </w:rPr>
            </w:pPr>
            <w:r w:rsidRPr="0096505F">
              <w:rPr>
                <w:sz w:val="28"/>
                <w:szCs w:val="28"/>
                <w:lang w:val="uk-UA"/>
              </w:rPr>
              <w:t>0,11</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29,1±</w:t>
            </w:r>
          </w:p>
          <w:p w:rsidR="00DF6745" w:rsidRDefault="00DF6745" w:rsidP="00F019BB">
            <w:pPr>
              <w:widowControl w:val="0"/>
              <w:spacing w:line="264" w:lineRule="auto"/>
              <w:jc w:val="both"/>
              <w:rPr>
                <w:sz w:val="28"/>
                <w:szCs w:val="28"/>
                <w:lang w:val="uk-UA"/>
              </w:rPr>
            </w:pPr>
            <w:r w:rsidRPr="0096505F">
              <w:rPr>
                <w:sz w:val="28"/>
                <w:szCs w:val="28"/>
                <w:lang w:val="uk-UA"/>
              </w:rPr>
              <w:t>0,41</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48,8±</w:t>
            </w:r>
          </w:p>
          <w:p w:rsidR="00DF6745" w:rsidRDefault="00DF6745" w:rsidP="00F019BB">
            <w:pPr>
              <w:widowControl w:val="0"/>
              <w:spacing w:line="264" w:lineRule="auto"/>
              <w:jc w:val="both"/>
              <w:rPr>
                <w:sz w:val="28"/>
                <w:szCs w:val="28"/>
                <w:lang w:val="uk-UA"/>
              </w:rPr>
            </w:pPr>
            <w:r w:rsidRPr="0096505F">
              <w:rPr>
                <w:sz w:val="28"/>
                <w:szCs w:val="28"/>
                <w:lang w:val="uk-UA"/>
              </w:rPr>
              <w:t>0,54</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34,4±</w:t>
            </w:r>
          </w:p>
          <w:p w:rsidR="00DF6745" w:rsidRDefault="00DF6745" w:rsidP="00F019BB">
            <w:pPr>
              <w:widowControl w:val="0"/>
              <w:spacing w:line="264" w:lineRule="auto"/>
              <w:jc w:val="both"/>
              <w:rPr>
                <w:sz w:val="28"/>
                <w:szCs w:val="28"/>
                <w:lang w:val="uk-UA"/>
              </w:rPr>
            </w:pPr>
            <w:r w:rsidRPr="0096505F">
              <w:rPr>
                <w:sz w:val="28"/>
                <w:szCs w:val="28"/>
                <w:lang w:val="uk-UA"/>
              </w:rPr>
              <w:t>0,39</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&gt;0,05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&lt;0,05</w:t>
            </w:r>
          </w:p>
        </w:tc>
      </w:tr>
      <w:tr w:rsidR="00DF6745" w:rsidRPr="0096505F" w:rsidTr="00F019BB">
        <w:trPr>
          <w:trHeight w:val="653"/>
        </w:trPr>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Ката-</w:t>
            </w:r>
          </w:p>
          <w:p w:rsidR="00DF6745" w:rsidRPr="0096505F" w:rsidRDefault="00DF6745" w:rsidP="00F019BB">
            <w:pPr>
              <w:widowControl w:val="0"/>
              <w:spacing w:line="264" w:lineRule="auto"/>
              <w:jc w:val="center"/>
              <w:rPr>
                <w:sz w:val="28"/>
                <w:szCs w:val="28"/>
                <w:lang w:val="uk-UA"/>
              </w:rPr>
            </w:pPr>
            <w:r w:rsidRPr="0096505F">
              <w:rPr>
                <w:sz w:val="28"/>
                <w:szCs w:val="28"/>
                <w:lang w:val="uk-UA"/>
              </w:rPr>
              <w:t>лаза</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мгН2О2</w:t>
            </w:r>
          </w:p>
          <w:p w:rsidR="00DF6745" w:rsidRPr="0096505F" w:rsidRDefault="00DF6745" w:rsidP="00F019BB">
            <w:pPr>
              <w:widowControl w:val="0"/>
              <w:spacing w:line="264" w:lineRule="auto"/>
              <w:jc w:val="both"/>
              <w:rPr>
                <w:sz w:val="28"/>
                <w:szCs w:val="28"/>
                <w:lang w:val="uk-UA"/>
              </w:rPr>
            </w:pPr>
            <w:r w:rsidRPr="0096505F">
              <w:rPr>
                <w:sz w:val="28"/>
                <w:szCs w:val="28"/>
                <w:lang w:val="uk-UA"/>
              </w:rPr>
              <w:t>мл</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11,2±</w:t>
            </w:r>
          </w:p>
          <w:p w:rsidR="00DF6745" w:rsidRDefault="00DF6745" w:rsidP="00F019BB">
            <w:pPr>
              <w:widowControl w:val="0"/>
              <w:spacing w:line="264" w:lineRule="auto"/>
              <w:jc w:val="both"/>
              <w:rPr>
                <w:sz w:val="28"/>
                <w:szCs w:val="28"/>
                <w:lang w:val="uk-UA"/>
              </w:rPr>
            </w:pPr>
            <w:r w:rsidRPr="0096505F">
              <w:rPr>
                <w:sz w:val="28"/>
                <w:szCs w:val="28"/>
                <w:lang w:val="uk-UA"/>
              </w:rPr>
              <w:t>0,22</w:t>
            </w:r>
          </w:p>
          <w:p w:rsidR="00DF6745" w:rsidRPr="0096505F" w:rsidRDefault="00DF6745" w:rsidP="00F019BB">
            <w:pPr>
              <w:widowControl w:val="0"/>
              <w:spacing w:line="264" w:lineRule="auto"/>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8,28±</w:t>
            </w:r>
          </w:p>
          <w:p w:rsidR="00DF6745" w:rsidRDefault="00DF6745" w:rsidP="00F019BB">
            <w:pPr>
              <w:widowControl w:val="0"/>
              <w:spacing w:line="264" w:lineRule="auto"/>
              <w:jc w:val="both"/>
              <w:rPr>
                <w:sz w:val="28"/>
                <w:szCs w:val="28"/>
                <w:lang w:val="uk-UA"/>
              </w:rPr>
            </w:pPr>
            <w:r w:rsidRPr="0096505F">
              <w:rPr>
                <w:sz w:val="28"/>
                <w:szCs w:val="28"/>
                <w:lang w:val="uk-UA"/>
              </w:rPr>
              <w:t>0,318</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13,3±</w:t>
            </w:r>
          </w:p>
          <w:p w:rsidR="00DF6745" w:rsidRDefault="00DF6745" w:rsidP="00F019BB">
            <w:pPr>
              <w:widowControl w:val="0"/>
              <w:spacing w:line="264" w:lineRule="auto"/>
              <w:jc w:val="both"/>
              <w:rPr>
                <w:sz w:val="28"/>
                <w:szCs w:val="28"/>
                <w:lang w:val="uk-UA"/>
              </w:rPr>
            </w:pPr>
            <w:r w:rsidRPr="0096505F">
              <w:rPr>
                <w:sz w:val="28"/>
                <w:szCs w:val="28"/>
                <w:lang w:val="uk-UA"/>
              </w:rPr>
              <w:t>0,28</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8,21±</w:t>
            </w:r>
          </w:p>
          <w:p w:rsidR="00DF6745" w:rsidRDefault="00DF6745" w:rsidP="00F019BB">
            <w:pPr>
              <w:widowControl w:val="0"/>
              <w:spacing w:line="264" w:lineRule="auto"/>
              <w:jc w:val="both"/>
              <w:rPr>
                <w:sz w:val="28"/>
                <w:szCs w:val="28"/>
                <w:lang w:val="uk-UA"/>
              </w:rPr>
            </w:pPr>
            <w:r w:rsidRPr="0096505F">
              <w:rPr>
                <w:sz w:val="28"/>
                <w:szCs w:val="28"/>
                <w:lang w:val="uk-UA"/>
              </w:rPr>
              <w:t>0,21</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10,01±</w:t>
            </w:r>
          </w:p>
          <w:p w:rsidR="00DF6745" w:rsidRDefault="00DF6745" w:rsidP="00F019BB">
            <w:pPr>
              <w:widowControl w:val="0"/>
              <w:spacing w:line="264" w:lineRule="auto"/>
              <w:jc w:val="both"/>
              <w:rPr>
                <w:sz w:val="28"/>
                <w:szCs w:val="28"/>
                <w:lang w:val="uk-UA"/>
              </w:rPr>
            </w:pPr>
            <w:r w:rsidRPr="0096505F">
              <w:rPr>
                <w:sz w:val="28"/>
                <w:szCs w:val="28"/>
                <w:lang w:val="uk-UA"/>
              </w:rPr>
              <w:t xml:space="preserve">0,36 </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&lt;0,05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r>
      <w:tr w:rsidR="00DF6745" w:rsidRPr="0096505F" w:rsidTr="00F019BB">
        <w:tc>
          <w:tcPr>
            <w:tcW w:w="1260"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center"/>
              <w:rPr>
                <w:sz w:val="28"/>
                <w:szCs w:val="28"/>
                <w:lang w:val="uk-UA"/>
              </w:rPr>
            </w:pPr>
            <w:r w:rsidRPr="0096505F">
              <w:rPr>
                <w:sz w:val="28"/>
                <w:szCs w:val="28"/>
                <w:lang w:val="uk-UA"/>
              </w:rPr>
              <w:t>НЗТФ</w:t>
            </w:r>
          </w:p>
        </w:tc>
        <w:tc>
          <w:tcPr>
            <w:tcW w:w="1361" w:type="dxa"/>
            <w:tcBorders>
              <w:top w:val="single" w:sz="4" w:space="0" w:color="auto"/>
              <w:left w:val="single" w:sz="4" w:space="0" w:color="auto"/>
              <w:bottom w:val="single" w:sz="4" w:space="0" w:color="auto"/>
              <w:right w:val="single" w:sz="4" w:space="0" w:color="auto"/>
            </w:tcBorders>
          </w:tcPr>
          <w:p w:rsidR="00DF6745" w:rsidRPr="0096505F" w:rsidRDefault="00DF6745" w:rsidP="00F019BB">
            <w:pPr>
              <w:widowControl w:val="0"/>
              <w:spacing w:line="264" w:lineRule="auto"/>
              <w:jc w:val="both"/>
              <w:rPr>
                <w:sz w:val="28"/>
                <w:szCs w:val="28"/>
                <w:lang w:val="uk-UA"/>
              </w:rPr>
            </w:pPr>
            <w:r w:rsidRPr="0096505F">
              <w:rPr>
                <w:sz w:val="28"/>
                <w:szCs w:val="28"/>
                <w:lang w:val="uk-UA"/>
              </w:rPr>
              <w:t>ум.од</w:t>
            </w:r>
          </w:p>
        </w:tc>
        <w:tc>
          <w:tcPr>
            <w:tcW w:w="1191"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0,19±</w:t>
            </w:r>
          </w:p>
          <w:p w:rsidR="00DF6745" w:rsidRDefault="00DF6745" w:rsidP="00F019BB">
            <w:pPr>
              <w:widowControl w:val="0"/>
              <w:spacing w:line="264" w:lineRule="auto"/>
              <w:jc w:val="both"/>
              <w:rPr>
                <w:sz w:val="28"/>
                <w:szCs w:val="28"/>
                <w:lang w:val="uk-UA"/>
              </w:rPr>
            </w:pPr>
            <w:r w:rsidRPr="0096505F">
              <w:rPr>
                <w:sz w:val="28"/>
                <w:szCs w:val="28"/>
                <w:lang w:val="uk-UA"/>
              </w:rPr>
              <w:t>0,003</w:t>
            </w:r>
          </w:p>
          <w:p w:rsidR="00DF6745" w:rsidRPr="0096505F" w:rsidRDefault="00DF6745" w:rsidP="00F019BB">
            <w:pPr>
              <w:widowControl w:val="0"/>
              <w:spacing w:line="264" w:lineRule="auto"/>
              <w:jc w:val="both"/>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0,148±</w:t>
            </w:r>
          </w:p>
          <w:p w:rsidR="00DF6745" w:rsidRDefault="00DF6745" w:rsidP="00F019BB">
            <w:pPr>
              <w:widowControl w:val="0"/>
              <w:spacing w:line="264" w:lineRule="auto"/>
              <w:jc w:val="both"/>
              <w:rPr>
                <w:sz w:val="28"/>
                <w:szCs w:val="28"/>
                <w:lang w:val="uk-UA"/>
              </w:rPr>
            </w:pPr>
            <w:r w:rsidRPr="0096505F">
              <w:rPr>
                <w:sz w:val="28"/>
                <w:szCs w:val="28"/>
                <w:lang w:val="uk-UA"/>
              </w:rPr>
              <w:t>0,018</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44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 xml:space="preserve">0,2 ± </w:t>
            </w:r>
          </w:p>
          <w:p w:rsidR="00DF6745" w:rsidRDefault="00DF6745" w:rsidP="00F019BB">
            <w:pPr>
              <w:widowControl w:val="0"/>
              <w:spacing w:line="264" w:lineRule="auto"/>
              <w:jc w:val="both"/>
              <w:rPr>
                <w:sz w:val="28"/>
                <w:szCs w:val="28"/>
                <w:lang w:val="uk-UA"/>
              </w:rPr>
            </w:pPr>
            <w:r w:rsidRPr="0096505F">
              <w:rPr>
                <w:sz w:val="28"/>
                <w:szCs w:val="28"/>
                <w:lang w:val="uk-UA"/>
              </w:rPr>
              <w:t>0,02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0,142±</w:t>
            </w:r>
          </w:p>
          <w:p w:rsidR="00DF6745" w:rsidRDefault="00DF6745" w:rsidP="00F019BB">
            <w:pPr>
              <w:widowControl w:val="0"/>
              <w:spacing w:line="264" w:lineRule="auto"/>
              <w:jc w:val="both"/>
              <w:rPr>
                <w:sz w:val="28"/>
                <w:szCs w:val="28"/>
                <w:lang w:val="uk-UA"/>
              </w:rPr>
            </w:pPr>
            <w:r w:rsidRPr="0096505F">
              <w:rPr>
                <w:sz w:val="28"/>
                <w:szCs w:val="28"/>
                <w:lang w:val="uk-UA"/>
              </w:rPr>
              <w:t>0,02</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1</w:t>
            </w:r>
            <w:r>
              <w:rPr>
                <w:sz w:val="28"/>
                <w:szCs w:val="28"/>
                <w:lang w:val="uk-UA"/>
              </w:rPr>
              <w:t>&lt;0,05</w:t>
            </w:r>
          </w:p>
        </w:tc>
        <w:tc>
          <w:tcPr>
            <w:tcW w:w="1260" w:type="dxa"/>
            <w:tcBorders>
              <w:top w:val="single" w:sz="4" w:space="0" w:color="auto"/>
              <w:left w:val="single" w:sz="4" w:space="0" w:color="auto"/>
              <w:bottom w:val="single" w:sz="4" w:space="0" w:color="auto"/>
              <w:right w:val="single" w:sz="4" w:space="0" w:color="auto"/>
            </w:tcBorders>
          </w:tcPr>
          <w:p w:rsidR="00DF6745" w:rsidRDefault="00DF6745" w:rsidP="00F019BB">
            <w:pPr>
              <w:widowControl w:val="0"/>
              <w:spacing w:line="264" w:lineRule="auto"/>
              <w:jc w:val="both"/>
              <w:rPr>
                <w:sz w:val="28"/>
                <w:szCs w:val="28"/>
                <w:lang w:val="uk-UA"/>
              </w:rPr>
            </w:pPr>
            <w:r w:rsidRPr="0096505F">
              <w:rPr>
                <w:sz w:val="28"/>
                <w:szCs w:val="28"/>
                <w:lang w:val="uk-UA"/>
              </w:rPr>
              <w:t>0,17±</w:t>
            </w:r>
          </w:p>
          <w:p w:rsidR="00DF6745" w:rsidRDefault="00DF6745" w:rsidP="00F019BB">
            <w:pPr>
              <w:widowControl w:val="0"/>
              <w:spacing w:line="264" w:lineRule="auto"/>
              <w:jc w:val="both"/>
              <w:rPr>
                <w:sz w:val="28"/>
                <w:szCs w:val="28"/>
                <w:lang w:val="uk-UA"/>
              </w:rPr>
            </w:pPr>
            <w:r w:rsidRPr="0096505F">
              <w:rPr>
                <w:sz w:val="28"/>
                <w:szCs w:val="28"/>
                <w:lang w:val="uk-UA"/>
              </w:rPr>
              <w:t>0,04</w:t>
            </w:r>
          </w:p>
          <w:p w:rsidR="00DF6745"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2</w:t>
            </w:r>
            <w:r>
              <w:rPr>
                <w:sz w:val="28"/>
                <w:szCs w:val="28"/>
                <w:lang w:val="uk-UA"/>
              </w:rPr>
              <w:t>&gt;0,05</w:t>
            </w:r>
          </w:p>
          <w:p w:rsidR="00DF6745" w:rsidRPr="0096505F" w:rsidRDefault="00DF6745" w:rsidP="00F019BB">
            <w:pPr>
              <w:widowControl w:val="0"/>
              <w:spacing w:line="264" w:lineRule="auto"/>
              <w:jc w:val="both"/>
              <w:rPr>
                <w:sz w:val="28"/>
                <w:szCs w:val="28"/>
                <w:lang w:val="uk-UA"/>
              </w:rPr>
            </w:pPr>
            <w:r>
              <w:rPr>
                <w:sz w:val="28"/>
                <w:szCs w:val="28"/>
                <w:lang w:val="uk-UA"/>
              </w:rPr>
              <w:t>р</w:t>
            </w:r>
            <w:r w:rsidRPr="00CD6D15">
              <w:rPr>
                <w:sz w:val="28"/>
                <w:szCs w:val="28"/>
                <w:vertAlign w:val="subscript"/>
                <w:lang w:val="uk-UA"/>
              </w:rPr>
              <w:t>3</w:t>
            </w:r>
            <w:r>
              <w:rPr>
                <w:sz w:val="28"/>
                <w:szCs w:val="28"/>
                <w:lang w:val="uk-UA"/>
              </w:rPr>
              <w:t>&gt;0,05</w:t>
            </w:r>
          </w:p>
        </w:tc>
      </w:tr>
    </w:tbl>
    <w:p w:rsidR="00DF6745" w:rsidRPr="00451C0B" w:rsidRDefault="00DF6745" w:rsidP="00DF6745">
      <w:pPr>
        <w:pStyle w:val="aa"/>
        <w:widowControl w:val="0"/>
        <w:spacing w:after="0"/>
        <w:ind w:firstLine="720"/>
        <w:jc w:val="both"/>
        <w:rPr>
          <w:szCs w:val="28"/>
          <w:lang w:val="uk-UA"/>
        </w:rPr>
      </w:pPr>
      <w:r w:rsidRPr="00451C0B">
        <w:rPr>
          <w:szCs w:val="28"/>
          <w:lang w:val="uk-UA"/>
        </w:rPr>
        <w:t>Примітки</w:t>
      </w:r>
      <w:r w:rsidRPr="00451C0B">
        <w:rPr>
          <w:szCs w:val="28"/>
        </w:rPr>
        <w:t>:</w:t>
      </w:r>
    </w:p>
    <w:p w:rsidR="00DF6745" w:rsidRPr="00FC1480" w:rsidRDefault="00DF6745" w:rsidP="00DF6745">
      <w:pPr>
        <w:pStyle w:val="aa"/>
        <w:widowControl w:val="0"/>
        <w:spacing w:after="0"/>
        <w:ind w:firstLine="720"/>
        <w:jc w:val="both"/>
        <w:rPr>
          <w:szCs w:val="28"/>
        </w:rPr>
      </w:pPr>
      <w:r>
        <w:rPr>
          <w:szCs w:val="28"/>
          <w:lang w:val="uk-UA"/>
        </w:rPr>
        <w:t>1. р</w:t>
      </w:r>
      <w:r w:rsidRPr="00F726BB">
        <w:rPr>
          <w:szCs w:val="28"/>
          <w:vertAlign w:val="subscript"/>
          <w:lang w:val="uk-UA"/>
        </w:rPr>
        <w:t>1</w:t>
      </w:r>
      <w:r>
        <w:rPr>
          <w:szCs w:val="28"/>
          <w:lang w:val="uk-UA"/>
        </w:rPr>
        <w:t xml:space="preserve"> – різниця показників</w:t>
      </w:r>
      <w:r w:rsidRPr="0096505F">
        <w:rPr>
          <w:szCs w:val="28"/>
          <w:lang w:val="uk-UA"/>
        </w:rPr>
        <w:t xml:space="preserve"> до </w:t>
      </w:r>
      <w:r>
        <w:rPr>
          <w:szCs w:val="28"/>
          <w:lang w:val="uk-UA"/>
        </w:rPr>
        <w:t>лікування хворих у порівнянні з контрольною групою.</w:t>
      </w:r>
    </w:p>
    <w:p w:rsidR="00DF6745" w:rsidRPr="00B73ED6" w:rsidRDefault="00DF6745" w:rsidP="00DF6745">
      <w:pPr>
        <w:pStyle w:val="aa"/>
        <w:widowControl w:val="0"/>
        <w:spacing w:after="0"/>
        <w:ind w:firstLine="720"/>
        <w:jc w:val="both"/>
        <w:rPr>
          <w:szCs w:val="28"/>
          <w:lang w:val="uk-UA"/>
        </w:rPr>
      </w:pPr>
      <w:r>
        <w:rPr>
          <w:szCs w:val="28"/>
          <w:lang w:val="uk-UA"/>
        </w:rPr>
        <w:t>2.</w:t>
      </w:r>
      <w:r w:rsidRPr="0096505F">
        <w:rPr>
          <w:szCs w:val="28"/>
          <w:lang w:val="uk-UA"/>
        </w:rPr>
        <w:t xml:space="preserve"> р</w:t>
      </w:r>
      <w:r w:rsidRPr="00F726BB">
        <w:rPr>
          <w:szCs w:val="28"/>
          <w:vertAlign w:val="subscript"/>
          <w:lang w:val="uk-UA"/>
        </w:rPr>
        <w:t>2</w:t>
      </w:r>
      <w:r w:rsidRPr="0096505F">
        <w:rPr>
          <w:szCs w:val="28"/>
          <w:lang w:val="uk-UA"/>
        </w:rPr>
        <w:t xml:space="preserve"> </w:t>
      </w:r>
      <w:r>
        <w:rPr>
          <w:szCs w:val="28"/>
          <w:lang w:val="uk-UA"/>
        </w:rPr>
        <w:t>–</w:t>
      </w:r>
      <w:r w:rsidRPr="0096505F">
        <w:rPr>
          <w:szCs w:val="28"/>
          <w:lang w:val="uk-UA"/>
        </w:rPr>
        <w:t xml:space="preserve"> різниця показника після лікування за розробленою методикою та СТ</w:t>
      </w:r>
      <w:r w:rsidRPr="00B73ED6">
        <w:rPr>
          <w:szCs w:val="28"/>
        </w:rPr>
        <w:t>.</w:t>
      </w:r>
    </w:p>
    <w:p w:rsidR="00DF6745" w:rsidRPr="0096505F" w:rsidRDefault="00DF6745" w:rsidP="00DF6745">
      <w:pPr>
        <w:pStyle w:val="aa"/>
        <w:widowControl w:val="0"/>
        <w:spacing w:after="0"/>
        <w:ind w:firstLine="720"/>
        <w:jc w:val="both"/>
        <w:rPr>
          <w:szCs w:val="28"/>
          <w:lang w:val="uk-UA"/>
        </w:rPr>
      </w:pPr>
      <w:r>
        <w:rPr>
          <w:szCs w:val="28"/>
          <w:lang w:val="uk-UA"/>
        </w:rPr>
        <w:t xml:space="preserve">3. </w:t>
      </w:r>
      <w:r w:rsidRPr="0096505F">
        <w:rPr>
          <w:szCs w:val="28"/>
          <w:lang w:val="uk-UA"/>
        </w:rPr>
        <w:t>р</w:t>
      </w:r>
      <w:r w:rsidRPr="00F726BB">
        <w:rPr>
          <w:szCs w:val="28"/>
          <w:vertAlign w:val="subscript"/>
          <w:lang w:val="uk-UA"/>
        </w:rPr>
        <w:t>3</w:t>
      </w:r>
      <w:r w:rsidRPr="0096505F">
        <w:rPr>
          <w:szCs w:val="28"/>
          <w:lang w:val="uk-UA"/>
        </w:rPr>
        <w:t xml:space="preserve"> </w:t>
      </w:r>
      <w:r>
        <w:rPr>
          <w:szCs w:val="28"/>
          <w:lang w:val="uk-UA"/>
        </w:rPr>
        <w:t>–</w:t>
      </w:r>
      <w:r w:rsidRPr="0096505F">
        <w:rPr>
          <w:szCs w:val="28"/>
          <w:lang w:val="uk-UA"/>
        </w:rPr>
        <w:t xml:space="preserve"> різниця показника після лікування в І і ІІ групах</w:t>
      </w:r>
      <w:r>
        <w:rPr>
          <w:szCs w:val="28"/>
          <w:lang w:val="uk-UA"/>
        </w:rPr>
        <w:t>.</w:t>
      </w:r>
    </w:p>
    <w:p w:rsidR="00DF6745" w:rsidRDefault="00DF6745" w:rsidP="00DF6745">
      <w:pPr>
        <w:pStyle w:val="aa"/>
        <w:widowControl w:val="0"/>
        <w:spacing w:after="0" w:line="264" w:lineRule="auto"/>
        <w:ind w:firstLine="709"/>
        <w:jc w:val="both"/>
        <w:rPr>
          <w:szCs w:val="28"/>
          <w:lang w:val="uk-UA"/>
        </w:rPr>
      </w:pPr>
      <w:r w:rsidRPr="0096505F">
        <w:rPr>
          <w:szCs w:val="28"/>
          <w:lang w:val="uk-UA"/>
        </w:rPr>
        <w:t>Насиченість залізом трансфер</w:t>
      </w:r>
      <w:r>
        <w:rPr>
          <w:szCs w:val="28"/>
          <w:lang w:val="uk-UA"/>
        </w:rPr>
        <w:t>и</w:t>
      </w:r>
      <w:r w:rsidRPr="0096505F">
        <w:rPr>
          <w:szCs w:val="28"/>
          <w:lang w:val="uk-UA"/>
        </w:rPr>
        <w:t>н</w:t>
      </w:r>
      <w:r>
        <w:rPr>
          <w:szCs w:val="28"/>
          <w:lang w:val="uk-UA"/>
        </w:rPr>
        <w:t>у</w:t>
      </w:r>
      <w:r w:rsidRPr="0096505F">
        <w:rPr>
          <w:szCs w:val="28"/>
          <w:lang w:val="uk-UA"/>
        </w:rPr>
        <w:t xml:space="preserve"> порівняно з контрольною групою знижувалася відповідно до тяжкості хвороби. Це пов</w:t>
      </w:r>
      <w:r w:rsidRPr="0096505F">
        <w:rPr>
          <w:szCs w:val="28"/>
        </w:rPr>
        <w:t>’</w:t>
      </w:r>
      <w:r w:rsidRPr="0096505F">
        <w:rPr>
          <w:szCs w:val="28"/>
          <w:lang w:val="uk-UA"/>
        </w:rPr>
        <w:t xml:space="preserve">язано з великими затратами його в окисно-відновних процесах при прогресуванні хламідійної інфекції та </w:t>
      </w:r>
      <w:r>
        <w:rPr>
          <w:szCs w:val="28"/>
          <w:lang w:val="uk-UA"/>
        </w:rPr>
        <w:t xml:space="preserve">може </w:t>
      </w:r>
      <w:r w:rsidRPr="0096505F">
        <w:rPr>
          <w:szCs w:val="28"/>
          <w:lang w:val="uk-UA"/>
        </w:rPr>
        <w:t>вказу</w:t>
      </w:r>
      <w:r>
        <w:rPr>
          <w:szCs w:val="28"/>
          <w:lang w:val="uk-UA"/>
        </w:rPr>
        <w:t>вати</w:t>
      </w:r>
      <w:r w:rsidRPr="0096505F">
        <w:rPr>
          <w:szCs w:val="28"/>
          <w:lang w:val="uk-UA"/>
        </w:rPr>
        <w:t xml:space="preserve"> на декомпенсацію його антиоксидантних властивостей. Після проведеного курсу стандартного лікування </w:t>
      </w:r>
      <w:r>
        <w:rPr>
          <w:szCs w:val="28"/>
          <w:lang w:val="uk-UA"/>
        </w:rPr>
        <w:t>вміст НЗТФ у крові</w:t>
      </w:r>
      <w:r w:rsidRPr="0096505F">
        <w:rPr>
          <w:szCs w:val="28"/>
          <w:lang w:val="uk-UA"/>
        </w:rPr>
        <w:t xml:space="preserve"> не нормалізується, </w:t>
      </w:r>
      <w:r w:rsidRPr="0096505F">
        <w:rPr>
          <w:szCs w:val="28"/>
          <w:lang w:val="uk-UA"/>
        </w:rPr>
        <w:lastRenderedPageBreak/>
        <w:t xml:space="preserve">тільки після комплексної терапії за розробленою методикою, показник збільшується до контрольних </w:t>
      </w:r>
      <w:r>
        <w:rPr>
          <w:szCs w:val="28"/>
          <w:lang w:val="uk-UA"/>
        </w:rPr>
        <w:t>значень</w:t>
      </w:r>
      <w:r w:rsidRPr="0096505F">
        <w:rPr>
          <w:szCs w:val="28"/>
          <w:lang w:val="uk-UA"/>
        </w:rPr>
        <w:t>.</w:t>
      </w:r>
    </w:p>
    <w:p w:rsidR="00DF6745" w:rsidRPr="0096505F" w:rsidRDefault="00DF6745" w:rsidP="00DF6745">
      <w:pPr>
        <w:pStyle w:val="aa"/>
        <w:widowControl w:val="0"/>
        <w:spacing w:after="0" w:line="264" w:lineRule="auto"/>
        <w:ind w:firstLine="709"/>
        <w:jc w:val="both"/>
        <w:rPr>
          <w:szCs w:val="28"/>
          <w:lang w:val="uk-UA"/>
        </w:rPr>
      </w:pPr>
      <w:r w:rsidRPr="0096505F">
        <w:rPr>
          <w:szCs w:val="28"/>
          <w:lang w:val="uk-UA"/>
        </w:rPr>
        <w:t>Оцінюючи вплив рекомендованої нами терапії на показники ПОЛ та АОЗ хворих хронічним сечостатевим хламідіозом, слід відзначити, що вони практично всі наблизилися до норми.</w:t>
      </w:r>
    </w:p>
    <w:p w:rsidR="00DF6745" w:rsidRPr="0096505F" w:rsidRDefault="00DF6745" w:rsidP="00DF6745">
      <w:pPr>
        <w:pStyle w:val="aa"/>
        <w:widowControl w:val="0"/>
        <w:spacing w:after="0" w:line="264" w:lineRule="auto"/>
        <w:ind w:firstLine="709"/>
        <w:jc w:val="both"/>
        <w:rPr>
          <w:szCs w:val="28"/>
          <w:lang w:val="uk-UA"/>
        </w:rPr>
      </w:pPr>
      <w:r w:rsidRPr="0096505F">
        <w:rPr>
          <w:szCs w:val="28"/>
          <w:lang w:val="uk-UA"/>
        </w:rPr>
        <w:t>Отримані дані до лікування свідчать</w:t>
      </w:r>
      <w:r>
        <w:rPr>
          <w:szCs w:val="28"/>
          <w:lang w:val="uk-UA"/>
        </w:rPr>
        <w:t xml:space="preserve"> про те</w:t>
      </w:r>
      <w:r w:rsidRPr="0096505F">
        <w:rPr>
          <w:szCs w:val="28"/>
          <w:lang w:val="uk-UA"/>
        </w:rPr>
        <w:t xml:space="preserve">, що розвиток патологічного процесу зумовлює одночасне підвищення показників активності одних факторів антиоксидантного захисту та зниження інших, що вказує на напруженість і розбалансованість в антиоксидантній системі захисту та є показником виснаження даної системи та дезадаптації компенсаторних механізмів. Одночасно спостерігається наростання інтенсивності кінцевих продуктів перекисного окислення ліпідів, що підтверджується зростанням вмісту малонового альдегіду та дієнових кон’югатів, зумовлюючи поглиблення розвитку патологічного процесу на фоні хламідійної інфекції. </w:t>
      </w:r>
    </w:p>
    <w:p w:rsidR="00DF6745" w:rsidRPr="009A5D3A" w:rsidRDefault="00DF6745" w:rsidP="00DF6745">
      <w:pPr>
        <w:pStyle w:val="aa"/>
        <w:widowControl w:val="0"/>
        <w:spacing w:after="0" w:line="264" w:lineRule="auto"/>
        <w:ind w:firstLine="709"/>
        <w:jc w:val="both"/>
        <w:rPr>
          <w:szCs w:val="28"/>
          <w:lang w:val="uk-UA"/>
        </w:rPr>
      </w:pPr>
      <w:r w:rsidRPr="0096505F">
        <w:rPr>
          <w:szCs w:val="28"/>
          <w:lang w:val="uk-UA"/>
        </w:rPr>
        <w:t>Вивчення віддалених результатів лікування проводилось в терміни</w:t>
      </w:r>
      <w:r w:rsidRPr="0096505F">
        <w:rPr>
          <w:szCs w:val="28"/>
        </w:rPr>
        <w:t>:</w:t>
      </w:r>
      <w:r w:rsidRPr="0096505F">
        <w:rPr>
          <w:szCs w:val="28"/>
          <w:lang w:val="uk-UA"/>
        </w:rPr>
        <w:t xml:space="preserve"> 3 місяці, 6 місяців та 1 рік. Вони оцінювалися на основі суб</w:t>
      </w:r>
      <w:r w:rsidRPr="0096505F">
        <w:rPr>
          <w:szCs w:val="28"/>
        </w:rPr>
        <w:t>’</w:t>
      </w:r>
      <w:r w:rsidRPr="0096505F">
        <w:rPr>
          <w:szCs w:val="28"/>
          <w:lang w:val="uk-UA"/>
        </w:rPr>
        <w:t>ктивних та об</w:t>
      </w:r>
      <w:r w:rsidRPr="0096505F">
        <w:rPr>
          <w:szCs w:val="28"/>
        </w:rPr>
        <w:t>’</w:t>
      </w:r>
      <w:r w:rsidRPr="0096505F">
        <w:rPr>
          <w:szCs w:val="28"/>
          <w:lang w:val="uk-UA"/>
        </w:rPr>
        <w:t xml:space="preserve">єктивних ознак захворювання (наявність або відсутність болів, виділень і контрольних лабораторних обстежень). Через 3 </w:t>
      </w:r>
      <w:r>
        <w:rPr>
          <w:szCs w:val="28"/>
          <w:lang w:val="uk-UA"/>
        </w:rPr>
        <w:t>місяці обстежено 28 хворих, реци</w:t>
      </w:r>
      <w:r w:rsidRPr="0096505F">
        <w:rPr>
          <w:szCs w:val="28"/>
          <w:lang w:val="uk-UA"/>
        </w:rPr>
        <w:t>див відмічено у 1 пацієнта основної групи, у порівняльній групі обстежено 20 хворих, з них у 3 рецидив. Через 6 місяців обстежено 19 осіб, рец</w:t>
      </w:r>
      <w:r>
        <w:rPr>
          <w:szCs w:val="28"/>
          <w:lang w:val="uk-UA"/>
        </w:rPr>
        <w:t>и</w:t>
      </w:r>
      <w:r w:rsidRPr="0096505F">
        <w:rPr>
          <w:szCs w:val="28"/>
          <w:lang w:val="uk-UA"/>
        </w:rPr>
        <w:t>дивів не спостерігалось, а через 1 рік було обстежено 20 пацієнтів. Рец</w:t>
      </w:r>
      <w:r>
        <w:rPr>
          <w:szCs w:val="28"/>
          <w:lang w:val="uk-UA"/>
        </w:rPr>
        <w:t>и</w:t>
      </w:r>
      <w:r w:rsidRPr="0096505F">
        <w:rPr>
          <w:szCs w:val="28"/>
          <w:lang w:val="uk-UA"/>
        </w:rPr>
        <w:t xml:space="preserve">дивів також не було. </w:t>
      </w:r>
    </w:p>
    <w:p w:rsidR="00DF6745" w:rsidRPr="009A5D3A" w:rsidRDefault="00DF6745" w:rsidP="00DF6745">
      <w:pPr>
        <w:pStyle w:val="aa"/>
        <w:widowControl w:val="0"/>
        <w:spacing w:after="0" w:line="264" w:lineRule="auto"/>
        <w:ind w:firstLine="709"/>
        <w:jc w:val="both"/>
        <w:rPr>
          <w:szCs w:val="28"/>
          <w:lang w:val="uk-UA"/>
        </w:rPr>
      </w:pPr>
    </w:p>
    <w:p w:rsidR="00DF6745" w:rsidRPr="0096505F" w:rsidRDefault="00DF6745" w:rsidP="00DF6745">
      <w:pPr>
        <w:pStyle w:val="5"/>
        <w:widowControl w:val="0"/>
        <w:spacing w:line="271" w:lineRule="auto"/>
        <w:jc w:val="center"/>
        <w:rPr>
          <w:i w:val="0"/>
          <w:szCs w:val="28"/>
        </w:rPr>
      </w:pPr>
      <w:r w:rsidRPr="0096505F">
        <w:rPr>
          <w:i w:val="0"/>
          <w:szCs w:val="28"/>
        </w:rPr>
        <w:t>ВИСНОВКИ</w:t>
      </w:r>
    </w:p>
    <w:p w:rsidR="00DF6745" w:rsidRDefault="00DF6745" w:rsidP="00DF6745">
      <w:pPr>
        <w:pStyle w:val="affffe"/>
        <w:widowControl w:val="0"/>
        <w:spacing w:after="0" w:line="271" w:lineRule="auto"/>
        <w:ind w:firstLine="709"/>
        <w:jc w:val="both"/>
        <w:rPr>
          <w:sz w:val="28"/>
          <w:szCs w:val="28"/>
          <w:lang w:val="uk-UA"/>
        </w:rPr>
      </w:pPr>
    </w:p>
    <w:p w:rsidR="00DF6745" w:rsidRPr="0096505F" w:rsidRDefault="00DF6745" w:rsidP="00DF6745">
      <w:pPr>
        <w:pStyle w:val="affffe"/>
        <w:widowControl w:val="0"/>
        <w:spacing w:after="0" w:line="271" w:lineRule="auto"/>
        <w:ind w:firstLine="709"/>
        <w:jc w:val="both"/>
        <w:rPr>
          <w:sz w:val="28"/>
          <w:szCs w:val="28"/>
          <w:lang w:val="uk-UA"/>
        </w:rPr>
      </w:pPr>
      <w:r>
        <w:rPr>
          <w:sz w:val="28"/>
          <w:szCs w:val="28"/>
          <w:lang w:val="uk-UA"/>
        </w:rPr>
        <w:t>У</w:t>
      </w:r>
      <w:r w:rsidRPr="0096505F">
        <w:rPr>
          <w:sz w:val="28"/>
          <w:szCs w:val="28"/>
          <w:lang w:val="uk-UA"/>
        </w:rPr>
        <w:t xml:space="preserve"> дисертації наведено теоретичне обґрунтування і нове вирішення наукової задачі, що полягає в підвищенні ефективності лікування хворих</w:t>
      </w:r>
      <w:r>
        <w:rPr>
          <w:sz w:val="28"/>
          <w:szCs w:val="28"/>
          <w:lang w:val="uk-UA"/>
        </w:rPr>
        <w:t xml:space="preserve"> хронічним сечостатевим</w:t>
      </w:r>
      <w:r w:rsidRPr="0096505F">
        <w:rPr>
          <w:sz w:val="28"/>
          <w:szCs w:val="28"/>
          <w:lang w:val="uk-UA"/>
        </w:rPr>
        <w:t xml:space="preserve"> хламідіоз</w:t>
      </w:r>
      <w:r>
        <w:rPr>
          <w:sz w:val="28"/>
          <w:szCs w:val="28"/>
          <w:lang w:val="uk-UA"/>
        </w:rPr>
        <w:t>ом</w:t>
      </w:r>
      <w:r w:rsidRPr="0096505F">
        <w:rPr>
          <w:sz w:val="28"/>
          <w:szCs w:val="28"/>
          <w:lang w:val="uk-UA"/>
        </w:rPr>
        <w:t xml:space="preserve"> на підставі вивчення клініко-патогенетичних особливостей перебігу даного захворювання та застосування комплексного лікування з використанням гепатопротекторної та антиоксидантної терапії.</w:t>
      </w:r>
    </w:p>
    <w:p w:rsidR="00DF6745" w:rsidRDefault="00DF6745" w:rsidP="00DF6745">
      <w:pPr>
        <w:pStyle w:val="2c"/>
        <w:widowControl w:val="0"/>
        <w:spacing w:line="271" w:lineRule="auto"/>
        <w:ind w:left="0" w:firstLine="709"/>
        <w:rPr>
          <w:szCs w:val="28"/>
        </w:rPr>
      </w:pPr>
      <w:r w:rsidRPr="0096505F">
        <w:rPr>
          <w:szCs w:val="28"/>
        </w:rPr>
        <w:t>1.</w:t>
      </w:r>
      <w:r>
        <w:rPr>
          <w:szCs w:val="28"/>
        </w:rPr>
        <w:t> </w:t>
      </w:r>
      <w:r w:rsidRPr="0096505F">
        <w:rPr>
          <w:szCs w:val="28"/>
        </w:rPr>
        <w:t>Аналіз даних літератури та особистих спостережень вказує на поширеність хламідійної інфекції серед осіб репродуктивного віку. При цьому хламідіоз у жінок та чоловіків часто рецидивує, що супроводжується появою важких ускладнень. Лікування хворих не завжди дає ефективний результат. Вказане вище свідчить про соціальне та медичне значення хламідіозу. При проведенні комплексного клініко-лабора</w:t>
      </w:r>
      <w:r>
        <w:rPr>
          <w:szCs w:val="28"/>
        </w:rPr>
        <w:t>торного обстеження 130 хворих</w:t>
      </w:r>
      <w:r w:rsidRPr="0096505F">
        <w:rPr>
          <w:szCs w:val="28"/>
        </w:rPr>
        <w:t xml:space="preserve"> </w:t>
      </w:r>
      <w:r>
        <w:rPr>
          <w:szCs w:val="28"/>
        </w:rPr>
        <w:t>переважав суб'єктивно-асимптомний перебіг захворювання, а</w:t>
      </w:r>
      <w:r w:rsidRPr="0096505F">
        <w:rPr>
          <w:szCs w:val="28"/>
        </w:rPr>
        <w:t xml:space="preserve"> </w:t>
      </w:r>
      <w:r>
        <w:rPr>
          <w:szCs w:val="28"/>
        </w:rPr>
        <w:t>домінуючими</w:t>
      </w:r>
      <w:r w:rsidRPr="0096505F">
        <w:rPr>
          <w:szCs w:val="28"/>
        </w:rPr>
        <w:t xml:space="preserve"> </w:t>
      </w:r>
      <w:r>
        <w:rPr>
          <w:szCs w:val="28"/>
        </w:rPr>
        <w:t>об’єктивними симптомами запалення сечостатевих органів були: гіперемія та набряк губок уретри, скудні слизові виділення, у жінок набряк та гіперемія цервікального</w:t>
      </w:r>
      <w:r w:rsidRPr="0096505F">
        <w:rPr>
          <w:szCs w:val="28"/>
        </w:rPr>
        <w:t xml:space="preserve"> </w:t>
      </w:r>
      <w:r>
        <w:rPr>
          <w:szCs w:val="28"/>
        </w:rPr>
        <w:t xml:space="preserve">каналу, </w:t>
      </w:r>
      <w:r w:rsidRPr="0096505F">
        <w:rPr>
          <w:szCs w:val="28"/>
        </w:rPr>
        <w:t>ерозія шийки матки</w:t>
      </w:r>
      <w:r>
        <w:rPr>
          <w:szCs w:val="28"/>
        </w:rPr>
        <w:t>.</w:t>
      </w:r>
      <w:r w:rsidRPr="0096505F">
        <w:rPr>
          <w:szCs w:val="28"/>
        </w:rPr>
        <w:t xml:space="preserve"> </w:t>
      </w:r>
    </w:p>
    <w:p w:rsidR="00DF6745" w:rsidRPr="0096505F" w:rsidRDefault="00DF6745" w:rsidP="00DF6745">
      <w:pPr>
        <w:pStyle w:val="2c"/>
        <w:widowControl w:val="0"/>
        <w:spacing w:line="271" w:lineRule="auto"/>
        <w:ind w:left="0" w:firstLine="709"/>
        <w:rPr>
          <w:szCs w:val="28"/>
        </w:rPr>
      </w:pPr>
      <w:r w:rsidRPr="0096505F">
        <w:rPr>
          <w:szCs w:val="28"/>
        </w:rPr>
        <w:t>2.</w:t>
      </w:r>
      <w:r>
        <w:rPr>
          <w:szCs w:val="28"/>
        </w:rPr>
        <w:t> </w:t>
      </w:r>
      <w:r w:rsidRPr="0096505F">
        <w:rPr>
          <w:szCs w:val="28"/>
        </w:rPr>
        <w:t xml:space="preserve">Встановлено порушення обміну мікроелементів (цинку, міді, заліза) </w:t>
      </w:r>
      <w:r w:rsidRPr="0096505F">
        <w:rPr>
          <w:szCs w:val="28"/>
        </w:rPr>
        <w:lastRenderedPageBreak/>
        <w:t>при ХССХ. Виявлено розбалансованість біохімічного гомеостазу по типу гіпер</w:t>
      </w:r>
      <w:r>
        <w:rPr>
          <w:szCs w:val="28"/>
        </w:rPr>
        <w:t>-</w:t>
      </w:r>
      <w:r w:rsidRPr="0096505F">
        <w:rPr>
          <w:szCs w:val="28"/>
        </w:rPr>
        <w:t xml:space="preserve"> та гіпомікроелементозу</w:t>
      </w:r>
      <w:r>
        <w:rPr>
          <w:szCs w:val="28"/>
        </w:rPr>
        <w:t>: гіпоцинкемія – 5,14±0,12</w:t>
      </w:r>
      <w:r w:rsidRPr="0096505F">
        <w:rPr>
          <w:szCs w:val="28"/>
        </w:rPr>
        <w:t xml:space="preserve"> мг/л на сиру речовину (р&lt;</w:t>
      </w:r>
      <w:r>
        <w:rPr>
          <w:szCs w:val="28"/>
        </w:rPr>
        <w:t>0,05</w:t>
      </w:r>
      <w:r w:rsidRPr="0096505F">
        <w:rPr>
          <w:szCs w:val="28"/>
        </w:rPr>
        <w:t>), гіперкупремія</w:t>
      </w:r>
      <w:r>
        <w:rPr>
          <w:szCs w:val="28"/>
        </w:rPr>
        <w:t xml:space="preserve"> –</w:t>
      </w:r>
      <w:r w:rsidRPr="0096505F">
        <w:rPr>
          <w:szCs w:val="28"/>
        </w:rPr>
        <w:t xml:space="preserve"> </w:t>
      </w:r>
      <w:r>
        <w:rPr>
          <w:szCs w:val="28"/>
        </w:rPr>
        <w:t>2425,7±35,2</w:t>
      </w:r>
      <w:r w:rsidRPr="0096505F">
        <w:rPr>
          <w:szCs w:val="28"/>
        </w:rPr>
        <w:t xml:space="preserve"> мг/л на сиру речовину</w:t>
      </w:r>
      <w:r>
        <w:rPr>
          <w:szCs w:val="28"/>
        </w:rPr>
        <w:t xml:space="preserve"> (р&lt;0,05) та легка гіпоферемія – 425,7±5,1</w:t>
      </w:r>
      <w:r w:rsidRPr="0096505F">
        <w:rPr>
          <w:szCs w:val="28"/>
        </w:rPr>
        <w:t xml:space="preserve"> мг/л на сиру речовину</w:t>
      </w:r>
      <w:r>
        <w:rPr>
          <w:szCs w:val="28"/>
        </w:rPr>
        <w:t xml:space="preserve"> (р&lt;0,05</w:t>
      </w:r>
      <w:r w:rsidRPr="0096505F">
        <w:rPr>
          <w:szCs w:val="28"/>
        </w:rPr>
        <w:t xml:space="preserve">). Дефіцит цинку і заліза та збільшення </w:t>
      </w:r>
      <w:r>
        <w:rPr>
          <w:szCs w:val="28"/>
        </w:rPr>
        <w:t xml:space="preserve">рівня </w:t>
      </w:r>
      <w:r w:rsidRPr="0096505F">
        <w:rPr>
          <w:szCs w:val="28"/>
        </w:rPr>
        <w:t>міді</w:t>
      </w:r>
      <w:r>
        <w:rPr>
          <w:szCs w:val="28"/>
        </w:rPr>
        <w:t xml:space="preserve"> у крові можуть свідчити</w:t>
      </w:r>
      <w:r w:rsidRPr="0096505F">
        <w:rPr>
          <w:szCs w:val="28"/>
        </w:rPr>
        <w:t xml:space="preserve"> </w:t>
      </w:r>
      <w:r>
        <w:rPr>
          <w:szCs w:val="28"/>
        </w:rPr>
        <w:t>про</w:t>
      </w:r>
      <w:r w:rsidRPr="0096505F">
        <w:rPr>
          <w:szCs w:val="28"/>
        </w:rPr>
        <w:t xml:space="preserve"> </w:t>
      </w:r>
      <w:r>
        <w:rPr>
          <w:szCs w:val="28"/>
        </w:rPr>
        <w:t>наявність метаболічних порушень</w:t>
      </w:r>
      <w:r w:rsidRPr="0096505F">
        <w:rPr>
          <w:szCs w:val="28"/>
        </w:rPr>
        <w:t xml:space="preserve"> при внутрішньоклітинній хламідійній інфекції.</w:t>
      </w:r>
    </w:p>
    <w:p w:rsidR="00DF6745" w:rsidRPr="0096505F" w:rsidRDefault="00DF6745" w:rsidP="00DF6745">
      <w:pPr>
        <w:pStyle w:val="2c"/>
        <w:widowControl w:val="0"/>
        <w:spacing w:line="271" w:lineRule="auto"/>
        <w:ind w:left="0" w:firstLine="709"/>
        <w:rPr>
          <w:szCs w:val="28"/>
        </w:rPr>
      </w:pPr>
      <w:r w:rsidRPr="0096505F">
        <w:rPr>
          <w:szCs w:val="28"/>
        </w:rPr>
        <w:t>3. На основі вивче</w:t>
      </w:r>
      <w:r>
        <w:rPr>
          <w:szCs w:val="28"/>
        </w:rPr>
        <w:t>ння біохімічних показників</w:t>
      </w:r>
      <w:r w:rsidRPr="0096505F">
        <w:rPr>
          <w:szCs w:val="28"/>
        </w:rPr>
        <w:t xml:space="preserve"> та визначення активності індикаторних, екскреторних та секреторних ферментів сироватки крові</w:t>
      </w:r>
      <w:r>
        <w:rPr>
          <w:szCs w:val="28"/>
        </w:rPr>
        <w:t xml:space="preserve"> виявлено достовірне (р&lt;0,05)</w:t>
      </w:r>
      <w:r w:rsidRPr="0096505F">
        <w:rPr>
          <w:szCs w:val="28"/>
        </w:rPr>
        <w:t>: збільшення</w:t>
      </w:r>
      <w:r>
        <w:rPr>
          <w:szCs w:val="28"/>
        </w:rPr>
        <w:t xml:space="preserve"> рівней АсАТ (0,31±0,06</w:t>
      </w:r>
      <w:r w:rsidRPr="0096505F">
        <w:rPr>
          <w:szCs w:val="28"/>
        </w:rPr>
        <w:t xml:space="preserve"> мкмоль/год/мл</w:t>
      </w:r>
      <w:r>
        <w:rPr>
          <w:szCs w:val="28"/>
        </w:rPr>
        <w:t xml:space="preserve">), </w:t>
      </w:r>
      <w:r w:rsidRPr="0096505F">
        <w:rPr>
          <w:szCs w:val="28"/>
        </w:rPr>
        <w:t xml:space="preserve">АлАТ </w:t>
      </w:r>
      <w:r>
        <w:rPr>
          <w:szCs w:val="28"/>
        </w:rPr>
        <w:t>(0,42±0,008</w:t>
      </w:r>
      <w:r w:rsidRPr="0096505F">
        <w:rPr>
          <w:szCs w:val="28"/>
        </w:rPr>
        <w:t xml:space="preserve"> мкмоль/год/мл), СОДГ </w:t>
      </w:r>
      <w:r>
        <w:rPr>
          <w:szCs w:val="28"/>
        </w:rPr>
        <w:t>(0,633±0,01</w:t>
      </w:r>
      <w:r w:rsidRPr="0096505F">
        <w:rPr>
          <w:szCs w:val="28"/>
        </w:rPr>
        <w:t xml:space="preserve"> до1од/мл) та аргінази </w:t>
      </w:r>
      <w:r>
        <w:rPr>
          <w:szCs w:val="28"/>
        </w:rPr>
        <w:t>(0,53±0,014</w:t>
      </w:r>
      <w:r w:rsidRPr="0096505F">
        <w:rPr>
          <w:szCs w:val="28"/>
        </w:rPr>
        <w:t xml:space="preserve"> мкмоль/0,1мл крові), </w:t>
      </w:r>
      <w:r>
        <w:rPr>
          <w:szCs w:val="28"/>
        </w:rPr>
        <w:t xml:space="preserve">деяке </w:t>
      </w:r>
      <w:r w:rsidRPr="0096505F">
        <w:rPr>
          <w:szCs w:val="28"/>
        </w:rPr>
        <w:t xml:space="preserve">зменшення </w:t>
      </w:r>
      <w:r>
        <w:rPr>
          <w:szCs w:val="28"/>
        </w:rPr>
        <w:t xml:space="preserve">рівней </w:t>
      </w:r>
      <w:r w:rsidRPr="0096505F">
        <w:rPr>
          <w:szCs w:val="28"/>
        </w:rPr>
        <w:t xml:space="preserve">ЛДГ </w:t>
      </w:r>
      <w:r>
        <w:rPr>
          <w:szCs w:val="28"/>
        </w:rPr>
        <w:t>(1,55</w:t>
      </w:r>
      <w:r w:rsidRPr="0096505F">
        <w:rPr>
          <w:szCs w:val="28"/>
        </w:rPr>
        <w:t>±0,0</w:t>
      </w:r>
      <w:r>
        <w:rPr>
          <w:szCs w:val="28"/>
        </w:rPr>
        <w:t>3</w:t>
      </w:r>
      <w:r w:rsidRPr="0096505F">
        <w:rPr>
          <w:szCs w:val="28"/>
        </w:rPr>
        <w:t xml:space="preserve"> мккат/л</w:t>
      </w:r>
      <w:r>
        <w:rPr>
          <w:szCs w:val="28"/>
        </w:rPr>
        <w:t>) та ХЕ (71</w:t>
      </w:r>
      <w:r w:rsidRPr="0096505F">
        <w:rPr>
          <w:szCs w:val="28"/>
        </w:rPr>
        <w:t>,5±</w:t>
      </w:r>
      <w:r>
        <w:rPr>
          <w:szCs w:val="28"/>
        </w:rPr>
        <w:t xml:space="preserve"> 1,79</w:t>
      </w:r>
      <w:r w:rsidRPr="0096505F">
        <w:rPr>
          <w:szCs w:val="28"/>
        </w:rPr>
        <w:t xml:space="preserve"> мккат/л) </w:t>
      </w:r>
      <w:r>
        <w:rPr>
          <w:szCs w:val="28"/>
        </w:rPr>
        <w:t>у порівнянні з контрольною групою здорових осіб.</w:t>
      </w:r>
    </w:p>
    <w:p w:rsidR="00DF6745" w:rsidRPr="0096505F" w:rsidRDefault="00DF6745" w:rsidP="00DF6745">
      <w:pPr>
        <w:pStyle w:val="2c"/>
        <w:widowControl w:val="0"/>
        <w:spacing w:line="271" w:lineRule="auto"/>
        <w:ind w:left="0" w:firstLine="709"/>
        <w:rPr>
          <w:szCs w:val="28"/>
        </w:rPr>
      </w:pPr>
      <w:r w:rsidRPr="0096505F">
        <w:rPr>
          <w:szCs w:val="28"/>
        </w:rPr>
        <w:t xml:space="preserve">4. </w:t>
      </w:r>
      <w:r>
        <w:rPr>
          <w:szCs w:val="28"/>
        </w:rPr>
        <w:t>У хворих</w:t>
      </w:r>
      <w:r w:rsidRPr="0096505F">
        <w:rPr>
          <w:szCs w:val="28"/>
        </w:rPr>
        <w:t xml:space="preserve"> ХССХ </w:t>
      </w:r>
      <w:r>
        <w:rPr>
          <w:szCs w:val="28"/>
        </w:rPr>
        <w:t>до їх лікування виявлені суттєві зміни</w:t>
      </w:r>
      <w:r w:rsidRPr="0096505F">
        <w:rPr>
          <w:szCs w:val="28"/>
        </w:rPr>
        <w:t xml:space="preserve"> </w:t>
      </w:r>
      <w:r>
        <w:rPr>
          <w:szCs w:val="28"/>
        </w:rPr>
        <w:t xml:space="preserve">показників </w:t>
      </w:r>
      <w:r w:rsidRPr="0096505F">
        <w:rPr>
          <w:szCs w:val="28"/>
        </w:rPr>
        <w:t>ПОЛ</w:t>
      </w:r>
      <w:r>
        <w:rPr>
          <w:szCs w:val="28"/>
        </w:rPr>
        <w:t xml:space="preserve"> та</w:t>
      </w:r>
      <w:r w:rsidRPr="0096505F">
        <w:rPr>
          <w:szCs w:val="28"/>
        </w:rPr>
        <w:t xml:space="preserve"> АОСЗ. Встановлено, що розвиток патологічного процесу супроводжується наростанням</w:t>
      </w:r>
      <w:r>
        <w:rPr>
          <w:szCs w:val="28"/>
        </w:rPr>
        <w:t xml:space="preserve"> процесів</w:t>
      </w:r>
      <w:r w:rsidRPr="0096505F">
        <w:rPr>
          <w:szCs w:val="28"/>
        </w:rPr>
        <w:t xml:space="preserve"> ПОЛ</w:t>
      </w:r>
      <w:r>
        <w:rPr>
          <w:szCs w:val="28"/>
        </w:rPr>
        <w:t xml:space="preserve"> –</w:t>
      </w:r>
      <w:r w:rsidRPr="0096505F">
        <w:rPr>
          <w:szCs w:val="28"/>
        </w:rPr>
        <w:t xml:space="preserve"> </w:t>
      </w:r>
      <w:r>
        <w:rPr>
          <w:szCs w:val="28"/>
        </w:rPr>
        <w:t>про що свідчать достовірні (р&lt;0,05) збільшення рівней</w:t>
      </w:r>
      <w:r w:rsidRPr="0096505F">
        <w:rPr>
          <w:szCs w:val="28"/>
        </w:rPr>
        <w:t xml:space="preserve"> ДК</w:t>
      </w:r>
      <w:r>
        <w:rPr>
          <w:szCs w:val="28"/>
        </w:rPr>
        <w:t xml:space="preserve"> (2,778±0,186</w:t>
      </w:r>
      <w:r w:rsidRPr="0096505F">
        <w:rPr>
          <w:szCs w:val="28"/>
        </w:rPr>
        <w:t xml:space="preserve"> ум.</w:t>
      </w:r>
      <w:r>
        <w:rPr>
          <w:szCs w:val="28"/>
        </w:rPr>
        <w:t xml:space="preserve"> </w:t>
      </w:r>
      <w:r w:rsidRPr="0096505F">
        <w:rPr>
          <w:szCs w:val="28"/>
        </w:rPr>
        <w:t>од.</w:t>
      </w:r>
      <w:r>
        <w:rPr>
          <w:szCs w:val="28"/>
        </w:rPr>
        <w:t xml:space="preserve"> </w:t>
      </w:r>
      <w:r w:rsidRPr="0096505F">
        <w:rPr>
          <w:szCs w:val="28"/>
        </w:rPr>
        <w:t>в</w:t>
      </w:r>
      <w:r>
        <w:rPr>
          <w:szCs w:val="28"/>
        </w:rPr>
        <w:t xml:space="preserve"> </w:t>
      </w:r>
      <w:r w:rsidRPr="0096505F">
        <w:rPr>
          <w:szCs w:val="28"/>
        </w:rPr>
        <w:t>1</w:t>
      </w:r>
      <w:r>
        <w:rPr>
          <w:szCs w:val="28"/>
        </w:rPr>
        <w:t xml:space="preserve"> </w:t>
      </w:r>
      <w:r w:rsidRPr="0096505F">
        <w:rPr>
          <w:szCs w:val="28"/>
        </w:rPr>
        <w:t>мл плазми</w:t>
      </w:r>
      <w:r>
        <w:rPr>
          <w:szCs w:val="28"/>
        </w:rPr>
        <w:t>)</w:t>
      </w:r>
      <w:r w:rsidRPr="0096505F">
        <w:rPr>
          <w:szCs w:val="28"/>
        </w:rPr>
        <w:t xml:space="preserve"> і МА</w:t>
      </w:r>
      <w:r>
        <w:rPr>
          <w:szCs w:val="28"/>
        </w:rPr>
        <w:t xml:space="preserve"> (5,229±0,051</w:t>
      </w:r>
      <w:r w:rsidRPr="0096505F">
        <w:rPr>
          <w:szCs w:val="28"/>
        </w:rPr>
        <w:t xml:space="preserve"> нмоль/мл</w:t>
      </w:r>
      <w:r>
        <w:rPr>
          <w:szCs w:val="28"/>
        </w:rPr>
        <w:t>)</w:t>
      </w:r>
      <w:r w:rsidRPr="0096505F">
        <w:rPr>
          <w:szCs w:val="28"/>
        </w:rPr>
        <w:t xml:space="preserve"> і зниженням </w:t>
      </w:r>
      <w:r>
        <w:rPr>
          <w:szCs w:val="28"/>
        </w:rPr>
        <w:t>– АОСЗ, про що свідчать зміни</w:t>
      </w:r>
      <w:r w:rsidRPr="0096505F">
        <w:rPr>
          <w:szCs w:val="28"/>
        </w:rPr>
        <w:t xml:space="preserve"> активності ферментів сиров</w:t>
      </w:r>
      <w:r>
        <w:rPr>
          <w:szCs w:val="28"/>
        </w:rPr>
        <w:t>атки крові: достовірні (</w:t>
      </w:r>
      <w:r w:rsidRPr="0096505F">
        <w:rPr>
          <w:szCs w:val="28"/>
        </w:rPr>
        <w:t>р&lt;0,05</w:t>
      </w:r>
      <w:r>
        <w:rPr>
          <w:szCs w:val="28"/>
        </w:rPr>
        <w:t xml:space="preserve">) зниження рівней каталази (8,25±0,264 </w:t>
      </w:r>
      <w:r w:rsidRPr="0096505F">
        <w:rPr>
          <w:szCs w:val="28"/>
        </w:rPr>
        <w:t>мг·Н2О2/мл</w:t>
      </w:r>
      <w:r>
        <w:rPr>
          <w:szCs w:val="28"/>
        </w:rPr>
        <w:t xml:space="preserve"> </w:t>
      </w:r>
      <w:r w:rsidRPr="0096505F">
        <w:rPr>
          <w:szCs w:val="28"/>
        </w:rPr>
        <w:t>), збільшення показника ЦП</w:t>
      </w:r>
      <w:r>
        <w:rPr>
          <w:szCs w:val="28"/>
        </w:rPr>
        <w:t xml:space="preserve"> (48,95±0,33</w:t>
      </w:r>
      <w:r w:rsidRPr="0096505F">
        <w:rPr>
          <w:szCs w:val="28"/>
        </w:rPr>
        <w:t xml:space="preserve"> ум.</w:t>
      </w:r>
      <w:r>
        <w:rPr>
          <w:szCs w:val="28"/>
        </w:rPr>
        <w:t xml:space="preserve"> </w:t>
      </w:r>
      <w:r w:rsidRPr="0096505F">
        <w:rPr>
          <w:szCs w:val="28"/>
        </w:rPr>
        <w:t>од), зниження</w:t>
      </w:r>
      <w:r>
        <w:rPr>
          <w:szCs w:val="28"/>
        </w:rPr>
        <w:t xml:space="preserve"> –</w:t>
      </w:r>
      <w:r w:rsidRPr="0096505F">
        <w:rPr>
          <w:szCs w:val="28"/>
        </w:rPr>
        <w:t xml:space="preserve"> НЗТ</w:t>
      </w:r>
      <w:r>
        <w:rPr>
          <w:szCs w:val="28"/>
        </w:rPr>
        <w:t>Ф (0,145</w:t>
      </w:r>
      <w:r w:rsidRPr="0096505F">
        <w:rPr>
          <w:szCs w:val="28"/>
        </w:rPr>
        <w:t>±</w:t>
      </w:r>
      <w:r>
        <w:rPr>
          <w:szCs w:val="28"/>
        </w:rPr>
        <w:t>0,019</w:t>
      </w:r>
      <w:r w:rsidRPr="0096505F">
        <w:rPr>
          <w:szCs w:val="28"/>
        </w:rPr>
        <w:t xml:space="preserve"> ум.</w:t>
      </w:r>
      <w:r>
        <w:rPr>
          <w:szCs w:val="28"/>
        </w:rPr>
        <w:t xml:space="preserve"> </w:t>
      </w:r>
      <w:r w:rsidRPr="0096505F">
        <w:rPr>
          <w:szCs w:val="28"/>
        </w:rPr>
        <w:t>од.)</w:t>
      </w:r>
      <w:r w:rsidRPr="006F0B28">
        <w:rPr>
          <w:szCs w:val="28"/>
        </w:rPr>
        <w:t xml:space="preserve"> </w:t>
      </w:r>
      <w:r>
        <w:rPr>
          <w:szCs w:val="28"/>
        </w:rPr>
        <w:t xml:space="preserve">та помірне зниження </w:t>
      </w:r>
      <w:r w:rsidRPr="0096505F">
        <w:rPr>
          <w:szCs w:val="28"/>
        </w:rPr>
        <w:t>ВА (1,15±0,011 ум.</w:t>
      </w:r>
      <w:r>
        <w:rPr>
          <w:szCs w:val="28"/>
        </w:rPr>
        <w:t xml:space="preserve"> </w:t>
      </w:r>
      <w:r w:rsidRPr="0096505F">
        <w:rPr>
          <w:szCs w:val="28"/>
        </w:rPr>
        <w:t>од.</w:t>
      </w:r>
      <w:r>
        <w:rPr>
          <w:szCs w:val="28"/>
        </w:rPr>
        <w:t>)</w:t>
      </w:r>
      <w:r w:rsidRPr="0096505F">
        <w:rPr>
          <w:szCs w:val="28"/>
        </w:rPr>
        <w:t>.</w:t>
      </w:r>
    </w:p>
    <w:p w:rsidR="00DF6745" w:rsidRDefault="00DF6745" w:rsidP="00DF6745">
      <w:pPr>
        <w:pStyle w:val="2c"/>
        <w:widowControl w:val="0"/>
        <w:spacing w:line="271" w:lineRule="auto"/>
        <w:ind w:left="0" w:firstLine="709"/>
        <w:rPr>
          <w:szCs w:val="28"/>
        </w:rPr>
      </w:pPr>
      <w:r w:rsidRPr="0096505F">
        <w:rPr>
          <w:szCs w:val="28"/>
        </w:rPr>
        <w:t>5.</w:t>
      </w:r>
      <w:r>
        <w:rPr>
          <w:szCs w:val="28"/>
        </w:rPr>
        <w:t> </w:t>
      </w:r>
      <w:r w:rsidRPr="0096505F">
        <w:rPr>
          <w:szCs w:val="28"/>
        </w:rPr>
        <w:t>На основі отриманих результатів дослідження розроблена та патогенетично обґрунтована оригінальна методика комплек</w:t>
      </w:r>
      <w:r>
        <w:rPr>
          <w:szCs w:val="28"/>
        </w:rPr>
        <w:t>с</w:t>
      </w:r>
      <w:r w:rsidRPr="0096505F">
        <w:rPr>
          <w:szCs w:val="28"/>
        </w:rPr>
        <w:t xml:space="preserve">ного лікування хворих на ХССХ з використанням гепатопротектора </w:t>
      </w:r>
      <w:r>
        <w:rPr>
          <w:szCs w:val="28"/>
        </w:rPr>
        <w:t>(</w:t>
      </w:r>
      <w:r w:rsidRPr="0096505F">
        <w:rPr>
          <w:szCs w:val="28"/>
        </w:rPr>
        <w:t>глутаргін</w:t>
      </w:r>
      <w:r>
        <w:rPr>
          <w:szCs w:val="28"/>
        </w:rPr>
        <w:t>)</w:t>
      </w:r>
      <w:r w:rsidRPr="0096505F">
        <w:rPr>
          <w:szCs w:val="28"/>
        </w:rPr>
        <w:t xml:space="preserve"> та препарату з антиоксидантною дією</w:t>
      </w:r>
      <w:r>
        <w:rPr>
          <w:szCs w:val="28"/>
        </w:rPr>
        <w:t xml:space="preserve"> (</w:t>
      </w:r>
      <w:r w:rsidRPr="0096505F">
        <w:rPr>
          <w:szCs w:val="28"/>
        </w:rPr>
        <w:t>кверцетин</w:t>
      </w:r>
      <w:r>
        <w:rPr>
          <w:szCs w:val="28"/>
        </w:rPr>
        <w:t>)</w:t>
      </w:r>
      <w:r w:rsidRPr="0096505F">
        <w:rPr>
          <w:szCs w:val="28"/>
        </w:rPr>
        <w:t>.</w:t>
      </w:r>
      <w:r>
        <w:rPr>
          <w:szCs w:val="28"/>
        </w:rPr>
        <w:t xml:space="preserve"> </w:t>
      </w:r>
      <w:r w:rsidRPr="0096505F">
        <w:rPr>
          <w:szCs w:val="28"/>
        </w:rPr>
        <w:t>Доведена її ефективність і переваги у порівнянні з традиційними методами</w:t>
      </w:r>
      <w:r>
        <w:rPr>
          <w:szCs w:val="28"/>
        </w:rPr>
        <w:t xml:space="preserve">: </w:t>
      </w: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t>а)</w:t>
      </w:r>
      <w:r w:rsidRPr="0096505F">
        <w:rPr>
          <w:sz w:val="28"/>
          <w:szCs w:val="28"/>
          <w:lang w:val="uk-UA"/>
        </w:rPr>
        <w:t xml:space="preserve"> </w:t>
      </w:r>
      <w:r>
        <w:rPr>
          <w:sz w:val="28"/>
          <w:szCs w:val="28"/>
          <w:lang w:val="uk-UA"/>
        </w:rPr>
        <w:t>у хворих основної групи достовірно (р&lt;0,01-0,001) частіше ніж в порівняльній групі регресували клінічні ознаки запалення сечостатевих органів (гіперемія та набряк цервікального каналу, гіперемія та набряк губок уретри, ерозія шийки матки, слизові скудні виділення);</w:t>
      </w:r>
    </w:p>
    <w:p w:rsidR="00DF6745" w:rsidRDefault="00DF6745" w:rsidP="00DF6745">
      <w:pPr>
        <w:pStyle w:val="affffe"/>
        <w:widowControl w:val="0"/>
        <w:spacing w:after="0" w:line="271" w:lineRule="auto"/>
        <w:ind w:firstLine="709"/>
        <w:jc w:val="both"/>
        <w:rPr>
          <w:sz w:val="28"/>
          <w:szCs w:val="28"/>
          <w:lang w:val="uk-UA"/>
        </w:rPr>
      </w:pPr>
      <w:r>
        <w:rPr>
          <w:sz w:val="28"/>
          <w:szCs w:val="28"/>
          <w:lang w:val="uk-UA"/>
        </w:rPr>
        <w:t>б) в І групі в більшій мірі ніж в ІІ відновлювались змінені показники біохімічних досліджень (у порівнянні з показниками до лікування збільшувались рівні вмісту у крові цинку (в 1,35), заліза (в 1,14),</w:t>
      </w:r>
      <w:r w:rsidRPr="004629C7">
        <w:rPr>
          <w:sz w:val="28"/>
          <w:szCs w:val="28"/>
          <w:lang w:val="uk-UA"/>
        </w:rPr>
        <w:t xml:space="preserve"> </w:t>
      </w:r>
      <w:r>
        <w:rPr>
          <w:sz w:val="28"/>
          <w:szCs w:val="28"/>
          <w:lang w:val="uk-UA"/>
        </w:rPr>
        <w:t>ЛДГ (в 1,11),</w:t>
      </w:r>
      <w:r w:rsidRPr="004629C7">
        <w:rPr>
          <w:sz w:val="28"/>
          <w:szCs w:val="28"/>
          <w:lang w:val="uk-UA"/>
        </w:rPr>
        <w:t xml:space="preserve"> </w:t>
      </w:r>
      <w:r>
        <w:rPr>
          <w:sz w:val="28"/>
          <w:szCs w:val="28"/>
          <w:lang w:val="uk-UA"/>
        </w:rPr>
        <w:t>ХЕ (в 1,18),</w:t>
      </w:r>
      <w:r w:rsidRPr="004629C7">
        <w:rPr>
          <w:sz w:val="28"/>
          <w:szCs w:val="28"/>
          <w:lang w:val="uk-UA"/>
        </w:rPr>
        <w:t xml:space="preserve"> </w:t>
      </w:r>
      <w:r>
        <w:rPr>
          <w:sz w:val="28"/>
          <w:szCs w:val="28"/>
          <w:lang w:val="uk-UA"/>
        </w:rPr>
        <w:t>ВА (в 1,32),</w:t>
      </w:r>
      <w:r w:rsidRPr="004629C7">
        <w:rPr>
          <w:sz w:val="28"/>
          <w:szCs w:val="28"/>
          <w:lang w:val="uk-UA"/>
        </w:rPr>
        <w:t xml:space="preserve"> </w:t>
      </w:r>
      <w:r>
        <w:rPr>
          <w:sz w:val="28"/>
          <w:szCs w:val="28"/>
          <w:lang w:val="uk-UA"/>
        </w:rPr>
        <w:t>каталази (в 1,60),</w:t>
      </w:r>
      <w:r w:rsidRPr="004629C7">
        <w:rPr>
          <w:sz w:val="28"/>
          <w:szCs w:val="28"/>
          <w:lang w:val="uk-UA"/>
        </w:rPr>
        <w:t xml:space="preserve"> </w:t>
      </w:r>
      <w:r>
        <w:rPr>
          <w:sz w:val="28"/>
          <w:szCs w:val="28"/>
          <w:lang w:val="uk-UA"/>
        </w:rPr>
        <w:t>НЗТФ (в 1,38 рази),</w:t>
      </w:r>
      <w:r w:rsidRPr="004629C7">
        <w:rPr>
          <w:sz w:val="28"/>
          <w:szCs w:val="28"/>
          <w:lang w:val="uk-UA"/>
        </w:rPr>
        <w:t xml:space="preserve"> </w:t>
      </w:r>
      <w:r>
        <w:rPr>
          <w:sz w:val="28"/>
          <w:szCs w:val="28"/>
          <w:lang w:val="uk-UA"/>
        </w:rPr>
        <w:t>зменшувались – міді (в 1,77), АсАТ (в 1,35),</w:t>
      </w:r>
      <w:r w:rsidRPr="004629C7">
        <w:rPr>
          <w:sz w:val="28"/>
          <w:szCs w:val="28"/>
          <w:lang w:val="uk-UA"/>
        </w:rPr>
        <w:t xml:space="preserve"> </w:t>
      </w:r>
      <w:r>
        <w:rPr>
          <w:sz w:val="28"/>
          <w:szCs w:val="28"/>
          <w:lang w:val="uk-UA"/>
        </w:rPr>
        <w:t>АлАТ (в 1,62), СОДГ (в 1,35), аргініну (в 1,54), ДК (в 1,88),</w:t>
      </w:r>
      <w:r w:rsidRPr="004629C7">
        <w:rPr>
          <w:sz w:val="28"/>
          <w:szCs w:val="28"/>
          <w:lang w:val="uk-UA"/>
        </w:rPr>
        <w:t xml:space="preserve"> </w:t>
      </w:r>
      <w:r>
        <w:rPr>
          <w:sz w:val="28"/>
          <w:szCs w:val="28"/>
          <w:lang w:val="uk-UA"/>
        </w:rPr>
        <w:t>МА (в 1,5),</w:t>
      </w:r>
      <w:r w:rsidRPr="004629C7">
        <w:rPr>
          <w:sz w:val="28"/>
          <w:szCs w:val="28"/>
          <w:lang w:val="uk-UA"/>
        </w:rPr>
        <w:t xml:space="preserve"> </w:t>
      </w:r>
      <w:r>
        <w:rPr>
          <w:sz w:val="28"/>
          <w:szCs w:val="28"/>
          <w:lang w:val="uk-UA"/>
        </w:rPr>
        <w:t>ЦП (в 1,69 рази);в ІІ групі відповідно ці зміни мали такі значення: 1,20, 1,13, 1,11, 1,09, 1,05, 1,22, 1,21, 1,44, 1,07, 1,34, 1,23, 1,39, 1,79, 1,38, 1,42.</w:t>
      </w:r>
    </w:p>
    <w:p w:rsidR="00DF6745" w:rsidRPr="0096505F" w:rsidRDefault="00DF6745" w:rsidP="00DF6745">
      <w:pPr>
        <w:pStyle w:val="2c"/>
        <w:widowControl w:val="0"/>
        <w:spacing w:line="271" w:lineRule="auto"/>
        <w:ind w:left="0" w:firstLine="709"/>
        <w:rPr>
          <w:szCs w:val="28"/>
        </w:rPr>
      </w:pPr>
      <w:r w:rsidRPr="0096505F">
        <w:rPr>
          <w:szCs w:val="28"/>
        </w:rPr>
        <w:t xml:space="preserve">6. </w:t>
      </w:r>
      <w:r>
        <w:rPr>
          <w:szCs w:val="28"/>
        </w:rPr>
        <w:t>Віддалені результати лікування вивчені</w:t>
      </w:r>
      <w:r w:rsidRPr="0096505F">
        <w:rPr>
          <w:szCs w:val="28"/>
        </w:rPr>
        <w:t xml:space="preserve"> через 3 місяц</w:t>
      </w:r>
      <w:r>
        <w:rPr>
          <w:szCs w:val="28"/>
        </w:rPr>
        <w:t xml:space="preserve">і у 28 хворих І </w:t>
      </w:r>
      <w:r>
        <w:rPr>
          <w:szCs w:val="28"/>
        </w:rPr>
        <w:lastRenderedPageBreak/>
        <w:t>(основної) та 20 – ІІ (порівняльної) груп: реци</w:t>
      </w:r>
      <w:r w:rsidRPr="0096505F">
        <w:rPr>
          <w:szCs w:val="28"/>
        </w:rPr>
        <w:t xml:space="preserve">див відмічено у 1 пацієнта І </w:t>
      </w:r>
      <w:r>
        <w:rPr>
          <w:szCs w:val="28"/>
        </w:rPr>
        <w:t>т</w:t>
      </w:r>
      <w:r w:rsidRPr="0096505F">
        <w:rPr>
          <w:szCs w:val="28"/>
        </w:rPr>
        <w:t xml:space="preserve">а у 3 </w:t>
      </w:r>
      <w:r>
        <w:rPr>
          <w:szCs w:val="28"/>
        </w:rPr>
        <w:t xml:space="preserve">– </w:t>
      </w:r>
      <w:r w:rsidRPr="0096505F">
        <w:rPr>
          <w:szCs w:val="28"/>
        </w:rPr>
        <w:t xml:space="preserve">ІІ </w:t>
      </w:r>
      <w:r>
        <w:rPr>
          <w:szCs w:val="28"/>
        </w:rPr>
        <w:t xml:space="preserve">груп </w:t>
      </w:r>
      <w:r w:rsidRPr="0096505F">
        <w:rPr>
          <w:szCs w:val="28"/>
        </w:rPr>
        <w:t>(даним пацієнтам проведено додатковий курс лікування)</w:t>
      </w:r>
      <w:r>
        <w:rPr>
          <w:szCs w:val="28"/>
        </w:rPr>
        <w:t>. Через 6 місяців і</w:t>
      </w:r>
      <w:r w:rsidRPr="0096505F">
        <w:rPr>
          <w:szCs w:val="28"/>
        </w:rPr>
        <w:t xml:space="preserve"> ч</w:t>
      </w:r>
      <w:r>
        <w:rPr>
          <w:szCs w:val="28"/>
        </w:rPr>
        <w:t>ерез 1 рік після лікування рецидивів не було в жодного з цих пацієнтів.</w:t>
      </w:r>
      <w:r w:rsidRPr="0096505F">
        <w:rPr>
          <w:szCs w:val="28"/>
        </w:rPr>
        <w:t xml:space="preserve"> </w:t>
      </w:r>
    </w:p>
    <w:p w:rsidR="00DF6745" w:rsidRDefault="00DF6745" w:rsidP="00DF6745">
      <w:pPr>
        <w:pStyle w:val="6"/>
        <w:widowControl w:val="0"/>
        <w:spacing w:line="271" w:lineRule="auto"/>
        <w:ind w:firstLine="709"/>
        <w:jc w:val="center"/>
        <w:rPr>
          <w:szCs w:val="28"/>
        </w:rPr>
      </w:pPr>
    </w:p>
    <w:p w:rsidR="00DF6745" w:rsidRPr="0096505F" w:rsidRDefault="00DF6745" w:rsidP="00DF6745">
      <w:pPr>
        <w:pStyle w:val="6"/>
        <w:widowControl w:val="0"/>
        <w:spacing w:line="271" w:lineRule="auto"/>
        <w:jc w:val="center"/>
        <w:rPr>
          <w:szCs w:val="28"/>
        </w:rPr>
      </w:pPr>
      <w:r w:rsidRPr="0096505F">
        <w:rPr>
          <w:szCs w:val="28"/>
        </w:rPr>
        <w:t>СПИСОК ОПУБЛІКОВАНИХ ПРАЦЬ ЗА ТЕМОЮ ДИСЕРТАЦІЇ</w:t>
      </w:r>
    </w:p>
    <w:p w:rsidR="00DF6745" w:rsidRDefault="00DF6745" w:rsidP="00DF6745">
      <w:pPr>
        <w:pStyle w:val="afff0"/>
        <w:spacing w:line="271" w:lineRule="auto"/>
        <w:ind w:firstLine="709"/>
        <w:jc w:val="both"/>
        <w:rPr>
          <w:sz w:val="28"/>
          <w:szCs w:val="28"/>
          <w:lang w:val="uk-UA"/>
        </w:rPr>
      </w:pP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1. Сенчук Л.О. Значення порушень метал-металоферментних систем, перекисного окислення ліпідів та антиоксидантної системи захисту при урогенітальному хламідіозі в процесі лікування / Л.О. Сенчук // Дерматологія. Косметологія. Сексопатологія. – 2005. – №</w:t>
      </w:r>
      <w:r>
        <w:rPr>
          <w:sz w:val="28"/>
          <w:szCs w:val="28"/>
          <w:lang w:val="uk-UA"/>
        </w:rPr>
        <w:t> </w:t>
      </w:r>
      <w:r w:rsidRPr="00702706">
        <w:rPr>
          <w:sz w:val="28"/>
          <w:szCs w:val="28"/>
          <w:lang w:val="uk-UA"/>
        </w:rPr>
        <w:t xml:space="preserve">1 – 2 (8). – С.113 </w:t>
      </w:r>
      <w:r>
        <w:rPr>
          <w:sz w:val="28"/>
          <w:szCs w:val="28"/>
          <w:lang w:val="uk-UA"/>
        </w:rPr>
        <w:t>–</w:t>
      </w:r>
      <w:r w:rsidRPr="00702706">
        <w:rPr>
          <w:sz w:val="28"/>
          <w:szCs w:val="28"/>
          <w:lang w:val="uk-UA"/>
        </w:rPr>
        <w:t xml:space="preserve"> 115.</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2. Сенчук Л.О. Стан перекисного окислення ліпідів та антиоксидантної системи захисту при хламідіозі в процесі лікування / Л.О. Сенчук, А.О.</w:t>
      </w:r>
      <w:r>
        <w:rPr>
          <w:sz w:val="28"/>
          <w:szCs w:val="28"/>
          <w:lang w:val="uk-UA"/>
        </w:rPr>
        <w:t> </w:t>
      </w:r>
      <w:r w:rsidRPr="00702706">
        <w:rPr>
          <w:sz w:val="28"/>
          <w:szCs w:val="28"/>
          <w:lang w:val="uk-UA"/>
        </w:rPr>
        <w:t>Клименко // Буковинський медичний вісник. – 2005. – №</w:t>
      </w:r>
      <w:r>
        <w:rPr>
          <w:sz w:val="28"/>
          <w:szCs w:val="28"/>
          <w:lang w:val="uk-UA"/>
        </w:rPr>
        <w:t> </w:t>
      </w:r>
      <w:r w:rsidRPr="00702706">
        <w:rPr>
          <w:sz w:val="28"/>
          <w:szCs w:val="28"/>
          <w:lang w:val="uk-UA"/>
        </w:rPr>
        <w:t>2. – Т. 9 – С.219 – 221.</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3. Сенчук Л.О. Функціональний стан печінки при урогенітальному хламідіозі в процесі лікування /</w:t>
      </w:r>
      <w:r>
        <w:rPr>
          <w:sz w:val="28"/>
          <w:szCs w:val="28"/>
          <w:lang w:val="uk-UA"/>
        </w:rPr>
        <w:t> </w:t>
      </w:r>
      <w:r w:rsidRPr="00702706">
        <w:rPr>
          <w:sz w:val="28"/>
          <w:szCs w:val="28"/>
          <w:lang w:val="uk-UA"/>
        </w:rPr>
        <w:t xml:space="preserve">Л.О. Сенчук // Галицький лікарський вісник. – 2006. – №1. – С.75 </w:t>
      </w:r>
      <w:r>
        <w:rPr>
          <w:sz w:val="28"/>
          <w:szCs w:val="28"/>
          <w:lang w:val="uk-UA"/>
        </w:rPr>
        <w:t>–</w:t>
      </w:r>
      <w:r w:rsidRPr="00702706">
        <w:rPr>
          <w:sz w:val="28"/>
          <w:szCs w:val="28"/>
          <w:lang w:val="uk-UA"/>
        </w:rPr>
        <w:t xml:space="preserve"> 76.</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4. Сенчук Л.О. Оцінка в процесі лікування характеру та глибини ураження гепатоцита у хворих на хронічний сечостатевий хламідіоз / Л.О.</w:t>
      </w:r>
      <w:r>
        <w:rPr>
          <w:sz w:val="28"/>
          <w:szCs w:val="28"/>
          <w:lang w:val="uk-UA"/>
        </w:rPr>
        <w:t> </w:t>
      </w:r>
      <w:r w:rsidRPr="00702706">
        <w:rPr>
          <w:sz w:val="28"/>
          <w:szCs w:val="28"/>
          <w:lang w:val="uk-UA"/>
        </w:rPr>
        <w:t xml:space="preserve">Сенчук // Дерматовенерологія. Косметологія. Сексопатологія. – 2008. – №1. – 2(11) – С.70 </w:t>
      </w:r>
      <w:r>
        <w:rPr>
          <w:sz w:val="28"/>
          <w:szCs w:val="28"/>
          <w:lang w:val="uk-UA"/>
        </w:rPr>
        <w:t>–</w:t>
      </w:r>
      <w:r w:rsidRPr="00702706">
        <w:rPr>
          <w:sz w:val="28"/>
          <w:szCs w:val="28"/>
          <w:lang w:val="uk-UA"/>
        </w:rPr>
        <w:t xml:space="preserve"> 72.</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5. Сенчук Л.О. Сучасні аспекти комплексного лікування сечостатевого хламідіозу з урахуванням порушень метал-металоферментних систем, перекисного окислення ліпідів та антиоксидантної системи захисту / Л.О.</w:t>
      </w:r>
      <w:r>
        <w:rPr>
          <w:sz w:val="28"/>
          <w:szCs w:val="28"/>
          <w:lang w:val="uk-UA"/>
        </w:rPr>
        <w:t> </w:t>
      </w:r>
      <w:r w:rsidRPr="00702706">
        <w:rPr>
          <w:sz w:val="28"/>
          <w:szCs w:val="28"/>
          <w:lang w:val="uk-UA"/>
        </w:rPr>
        <w:t xml:space="preserve">Сенчук, О.В. Буянова, А.О. Клименко // Український журнал дерматології, венерології, косметології. – 2008. – №4. – С.90 </w:t>
      </w:r>
      <w:r>
        <w:rPr>
          <w:sz w:val="28"/>
          <w:szCs w:val="28"/>
          <w:lang w:val="uk-UA"/>
        </w:rPr>
        <w:t>–</w:t>
      </w:r>
      <w:r w:rsidRPr="00702706">
        <w:rPr>
          <w:sz w:val="28"/>
          <w:szCs w:val="28"/>
          <w:lang w:val="uk-UA"/>
        </w:rPr>
        <w:t xml:space="preserve"> 92. </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 xml:space="preserve">6. Сенчук Л.О. «Кверцетин» у комплексному лікуванні хворих на урогенітальний хламідіоз з урахуванням порушень антиоксидантної системи та перекисного окислення ліпідів / Л.О. Сенчук, О.В. Буянова, А.О. Клименко // Український журнал дерматології, венерології, косметології: тези допов. І(VIII) з’їзду Української асоціації лікарів-дерматовенерологів і косметологів, 20 </w:t>
      </w:r>
      <w:r>
        <w:rPr>
          <w:sz w:val="28"/>
          <w:szCs w:val="28"/>
          <w:lang w:val="uk-UA"/>
        </w:rPr>
        <w:t>–</w:t>
      </w:r>
      <w:r w:rsidRPr="00702706">
        <w:rPr>
          <w:sz w:val="28"/>
          <w:szCs w:val="28"/>
          <w:lang w:val="uk-UA"/>
        </w:rPr>
        <w:t xml:space="preserve"> 23 вересня 2005 р, м. Київ. – К.:[б.в.], 2005. – С. 232.</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lastRenderedPageBreak/>
        <w:t>7. Сенчук Л.О. Комплексна терапія хронічних форм урогенітального хламідіозу з урахуванням порушень біохімічного гомеостазу / Л.О. Сенчук // Український журнал дерматології, венерології, косметології</w:t>
      </w:r>
      <w:r>
        <w:rPr>
          <w:sz w:val="28"/>
          <w:szCs w:val="28"/>
          <w:lang w:val="uk-UA"/>
        </w:rPr>
        <w:t>. – 2007. – № 2 (25)</w:t>
      </w:r>
      <w:r w:rsidRPr="00702706">
        <w:rPr>
          <w:sz w:val="28"/>
          <w:szCs w:val="28"/>
          <w:lang w:val="uk-UA"/>
        </w:rPr>
        <w:t xml:space="preserve">: Тези допов. науково-практ. конф. «Інфекції, що передаються статевим шляхом», </w:t>
      </w:r>
      <w:r>
        <w:rPr>
          <w:sz w:val="28"/>
          <w:szCs w:val="28"/>
          <w:lang w:val="uk-UA"/>
        </w:rPr>
        <w:t>19 – 20 квітня</w:t>
      </w:r>
      <w:r w:rsidRPr="00702706">
        <w:rPr>
          <w:sz w:val="28"/>
          <w:szCs w:val="28"/>
          <w:lang w:val="uk-UA"/>
        </w:rPr>
        <w:t xml:space="preserve"> 200</w:t>
      </w:r>
      <w:r>
        <w:rPr>
          <w:sz w:val="28"/>
          <w:szCs w:val="28"/>
          <w:lang w:val="uk-UA"/>
        </w:rPr>
        <w:t xml:space="preserve">7 </w:t>
      </w:r>
      <w:r w:rsidRPr="00702706">
        <w:rPr>
          <w:sz w:val="28"/>
          <w:szCs w:val="28"/>
          <w:lang w:val="uk-UA"/>
        </w:rPr>
        <w:t>р., м. Київ. – К.: [б.в.], 2007. – С.</w:t>
      </w:r>
      <w:r>
        <w:rPr>
          <w:sz w:val="28"/>
          <w:szCs w:val="28"/>
          <w:lang w:val="uk-UA"/>
        </w:rPr>
        <w:t> </w:t>
      </w:r>
      <w:r w:rsidRPr="00702706">
        <w:rPr>
          <w:sz w:val="28"/>
          <w:szCs w:val="28"/>
          <w:lang w:val="uk-UA"/>
        </w:rPr>
        <w:t>111.</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 xml:space="preserve">8. Сенчук Л.О. Роль порушень біохімічного гомеостазу в патогенезі і перебігу урогенітального хламідіозу /Л.О.Сенчук, О.В. Буянова // Практична медицина: Тези допов. науково-практ. конф. «Мікроелементи в дерматовенерології». – 2006. – Т.2 (ХІІ). – С. 72 </w:t>
      </w:r>
      <w:r>
        <w:rPr>
          <w:sz w:val="28"/>
          <w:szCs w:val="28"/>
          <w:lang w:val="uk-UA"/>
        </w:rPr>
        <w:t>–</w:t>
      </w:r>
      <w:r w:rsidRPr="00702706">
        <w:rPr>
          <w:sz w:val="28"/>
          <w:szCs w:val="28"/>
          <w:lang w:val="uk-UA"/>
        </w:rPr>
        <w:t xml:space="preserve"> 73.</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9.</w:t>
      </w:r>
      <w:r>
        <w:rPr>
          <w:sz w:val="28"/>
          <w:szCs w:val="28"/>
          <w:lang w:val="uk-UA"/>
        </w:rPr>
        <w:t> </w:t>
      </w:r>
      <w:r w:rsidRPr="00702706">
        <w:rPr>
          <w:sz w:val="28"/>
          <w:szCs w:val="28"/>
          <w:lang w:val="uk-UA"/>
        </w:rPr>
        <w:t>Сенчук Л.О. Особливості біохімічного гомеостазу у хворих урогенітальним хламідіозом /</w:t>
      </w:r>
      <w:r>
        <w:rPr>
          <w:sz w:val="28"/>
          <w:szCs w:val="28"/>
          <w:lang w:val="uk-UA"/>
        </w:rPr>
        <w:t> </w:t>
      </w:r>
      <w:r w:rsidRPr="00702706">
        <w:rPr>
          <w:sz w:val="28"/>
          <w:szCs w:val="28"/>
          <w:lang w:val="uk-UA"/>
        </w:rPr>
        <w:t>Л.О. Сенчук, А.О. Клименко // Матеріали ІХ Українського біохімічного з’їзду</w:t>
      </w:r>
      <w:r>
        <w:rPr>
          <w:sz w:val="28"/>
          <w:szCs w:val="28"/>
          <w:lang w:val="uk-UA"/>
        </w:rPr>
        <w:t>,</w:t>
      </w:r>
      <w:r w:rsidRPr="00702706">
        <w:rPr>
          <w:sz w:val="28"/>
          <w:szCs w:val="28"/>
          <w:lang w:val="uk-UA"/>
        </w:rPr>
        <w:t xml:space="preserve"> 24</w:t>
      </w:r>
      <w:r>
        <w:rPr>
          <w:sz w:val="28"/>
          <w:szCs w:val="28"/>
          <w:lang w:val="uk-UA"/>
        </w:rPr>
        <w:t>–</w:t>
      </w:r>
      <w:r w:rsidRPr="00702706">
        <w:rPr>
          <w:sz w:val="28"/>
          <w:szCs w:val="28"/>
          <w:lang w:val="uk-UA"/>
        </w:rPr>
        <w:t xml:space="preserve">27 жовтня 2006 р., м. Харків. – </w:t>
      </w:r>
      <w:r>
        <w:rPr>
          <w:sz w:val="28"/>
          <w:szCs w:val="28"/>
          <w:lang w:val="uk-UA"/>
        </w:rPr>
        <w:t>Х.</w:t>
      </w:r>
      <w:r w:rsidRPr="00702706">
        <w:rPr>
          <w:sz w:val="28"/>
          <w:szCs w:val="28"/>
          <w:lang w:val="uk-UA"/>
        </w:rPr>
        <w:t>: [б.в.], 2006. – С.</w:t>
      </w:r>
      <w:r>
        <w:rPr>
          <w:sz w:val="28"/>
          <w:szCs w:val="28"/>
          <w:lang w:val="uk-UA"/>
        </w:rPr>
        <w:t> </w:t>
      </w:r>
      <w:r w:rsidRPr="00702706">
        <w:rPr>
          <w:sz w:val="28"/>
          <w:szCs w:val="28"/>
          <w:lang w:val="uk-UA"/>
        </w:rPr>
        <w:t>106.</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10. Сенчук Л.О. Порушення антиоксидантної системи та перекисного окислення ліпідів при урогенітальному хламідіозі / Л.О. Сенчук //</w:t>
      </w:r>
      <w:r>
        <w:rPr>
          <w:sz w:val="28"/>
          <w:szCs w:val="28"/>
          <w:lang w:val="uk-UA"/>
        </w:rPr>
        <w:t xml:space="preserve"> </w:t>
      </w:r>
      <w:r w:rsidRPr="00702706">
        <w:rPr>
          <w:sz w:val="28"/>
          <w:szCs w:val="28"/>
          <w:lang w:val="uk-UA"/>
        </w:rPr>
        <w:t>Матеріали Ювілейного VIII з’їзду Всеукраїнського Лікарського Товариства, 21</w:t>
      </w:r>
      <w:r>
        <w:rPr>
          <w:sz w:val="28"/>
          <w:szCs w:val="28"/>
          <w:lang w:val="uk-UA"/>
        </w:rPr>
        <w:t>–</w:t>
      </w:r>
      <w:r w:rsidRPr="00702706">
        <w:rPr>
          <w:sz w:val="28"/>
          <w:szCs w:val="28"/>
          <w:lang w:val="uk-UA"/>
        </w:rPr>
        <w:t>22 квітня 2005</w:t>
      </w:r>
      <w:r>
        <w:rPr>
          <w:sz w:val="28"/>
          <w:szCs w:val="28"/>
          <w:lang w:val="uk-UA"/>
        </w:rPr>
        <w:t> </w:t>
      </w:r>
      <w:r w:rsidRPr="00702706">
        <w:rPr>
          <w:sz w:val="28"/>
          <w:szCs w:val="28"/>
          <w:lang w:val="uk-UA"/>
        </w:rPr>
        <w:t>р. м. Івано-Франківськ</w:t>
      </w:r>
      <w:r>
        <w:rPr>
          <w:sz w:val="28"/>
          <w:szCs w:val="28"/>
          <w:lang w:val="uk-UA"/>
        </w:rPr>
        <w:t>. – Івано-Франківськ</w:t>
      </w:r>
      <w:r w:rsidRPr="00702706">
        <w:rPr>
          <w:sz w:val="28"/>
          <w:szCs w:val="28"/>
          <w:lang w:val="uk-UA"/>
        </w:rPr>
        <w:t xml:space="preserve">: [б.в.], 2005. – С. 227 </w:t>
      </w:r>
      <w:r>
        <w:rPr>
          <w:sz w:val="28"/>
          <w:szCs w:val="28"/>
          <w:lang w:val="uk-UA"/>
        </w:rPr>
        <w:t>–</w:t>
      </w:r>
      <w:r w:rsidRPr="00702706">
        <w:rPr>
          <w:sz w:val="28"/>
          <w:szCs w:val="28"/>
          <w:lang w:val="uk-UA"/>
        </w:rPr>
        <w:t xml:space="preserve"> 228.</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11. Сенчук Л.О. Комплексне лікування урогенітального хламідіозу з урахуванням функції печінки /Л.О. Сенчук // «ХИСТ» Всеукраїнський журнал молодих вчених.: Тези допов. – 2006, вип.</w:t>
      </w:r>
      <w:r>
        <w:rPr>
          <w:sz w:val="28"/>
          <w:szCs w:val="28"/>
          <w:lang w:val="uk-UA"/>
        </w:rPr>
        <w:t xml:space="preserve"> </w:t>
      </w:r>
      <w:r w:rsidRPr="00702706">
        <w:rPr>
          <w:sz w:val="28"/>
          <w:szCs w:val="28"/>
          <w:lang w:val="uk-UA"/>
        </w:rPr>
        <w:t>8. – С.</w:t>
      </w:r>
      <w:r>
        <w:rPr>
          <w:sz w:val="28"/>
          <w:szCs w:val="28"/>
          <w:lang w:val="uk-UA"/>
        </w:rPr>
        <w:t> </w:t>
      </w:r>
      <w:r w:rsidRPr="00702706">
        <w:rPr>
          <w:sz w:val="28"/>
          <w:szCs w:val="28"/>
          <w:lang w:val="uk-UA"/>
        </w:rPr>
        <w:t>189.</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12. Сенчук Л.О. Стан деяких метал-металоферментних систем при хламідіозі / Л.О. Сенчук // Імунологія та алергологія: тези допов. Міждисциплінарної наук.-практ. конф. – 2004. – №4. – С. 54.</w:t>
      </w:r>
    </w:p>
    <w:p w:rsidR="00DF6745" w:rsidRPr="00702706" w:rsidRDefault="00DF6745" w:rsidP="00DF6745">
      <w:pPr>
        <w:pStyle w:val="afff0"/>
        <w:spacing w:line="271" w:lineRule="auto"/>
        <w:ind w:firstLine="709"/>
        <w:jc w:val="both"/>
        <w:rPr>
          <w:sz w:val="28"/>
          <w:szCs w:val="28"/>
          <w:lang w:val="uk-UA"/>
        </w:rPr>
      </w:pPr>
      <w:r w:rsidRPr="00702706">
        <w:rPr>
          <w:sz w:val="28"/>
          <w:szCs w:val="28"/>
          <w:lang w:val="uk-UA"/>
        </w:rPr>
        <w:t>13. Патент 32548 Україна, МПК (51) А 51Р 13/00, А61К 36/00 Спосіб лікування хронічного урогенітального хламідіозу / Л.О.Сенчук, О.В. Буянова. – №U 2007712199; Заяв. 05.11.2007; Опубл. 26.05.2008, Бюл. №10.</w:t>
      </w:r>
    </w:p>
    <w:p w:rsidR="00DF6745" w:rsidRDefault="00DF6745" w:rsidP="00DF6745">
      <w:pPr>
        <w:pStyle w:val="afff0"/>
        <w:spacing w:line="271" w:lineRule="auto"/>
        <w:ind w:firstLine="709"/>
        <w:jc w:val="both"/>
        <w:rPr>
          <w:sz w:val="28"/>
          <w:szCs w:val="28"/>
          <w:lang w:val="uk-UA"/>
        </w:rPr>
      </w:pPr>
      <w:r w:rsidRPr="00702706">
        <w:rPr>
          <w:sz w:val="28"/>
          <w:szCs w:val="28"/>
          <w:lang w:val="uk-UA"/>
        </w:rPr>
        <w:t>14. Сенчук Л.О. Підвищення ефективності лікування хронічного хламідіозу шляхом застосування препаратів «кверцетин» та «глутаргін»// Інформаційний лист №210</w:t>
      </w:r>
      <w:r>
        <w:rPr>
          <w:sz w:val="28"/>
          <w:szCs w:val="28"/>
          <w:lang w:val="uk-UA"/>
        </w:rPr>
        <w:t>.</w:t>
      </w:r>
      <w:r w:rsidRPr="00702706">
        <w:rPr>
          <w:sz w:val="28"/>
          <w:szCs w:val="28"/>
          <w:lang w:val="uk-UA"/>
        </w:rPr>
        <w:t xml:space="preserve"> – </w:t>
      </w:r>
      <w:r>
        <w:rPr>
          <w:sz w:val="28"/>
          <w:szCs w:val="28"/>
          <w:lang w:val="uk-UA"/>
        </w:rPr>
        <w:t xml:space="preserve">К., </w:t>
      </w:r>
      <w:r w:rsidRPr="00702706">
        <w:rPr>
          <w:sz w:val="28"/>
          <w:szCs w:val="28"/>
          <w:lang w:val="uk-UA"/>
        </w:rPr>
        <w:t>2006.</w:t>
      </w:r>
    </w:p>
    <w:p w:rsidR="00DF6745" w:rsidRPr="00702706" w:rsidRDefault="00DF6745" w:rsidP="00DF6745">
      <w:pPr>
        <w:pStyle w:val="afff0"/>
        <w:spacing w:line="271" w:lineRule="auto"/>
        <w:ind w:firstLine="709"/>
        <w:jc w:val="both"/>
        <w:rPr>
          <w:sz w:val="28"/>
          <w:szCs w:val="28"/>
          <w:lang w:val="uk-UA"/>
        </w:rPr>
      </w:pPr>
    </w:p>
    <w:p w:rsidR="00DF6745" w:rsidRPr="0096505F" w:rsidRDefault="00DF6745" w:rsidP="00DF6745">
      <w:pPr>
        <w:pStyle w:val="aa"/>
        <w:widowControl w:val="0"/>
        <w:spacing w:after="0" w:line="271" w:lineRule="auto"/>
        <w:jc w:val="center"/>
        <w:rPr>
          <w:b/>
          <w:szCs w:val="28"/>
          <w:lang w:val="uk-UA"/>
        </w:rPr>
      </w:pPr>
      <w:r w:rsidRPr="0096505F">
        <w:rPr>
          <w:b/>
          <w:szCs w:val="28"/>
          <w:lang w:val="uk-UA"/>
        </w:rPr>
        <w:t>АНОТАЦІЯ</w:t>
      </w:r>
    </w:p>
    <w:p w:rsidR="00DF6745" w:rsidRDefault="00DF6745" w:rsidP="00DF6745">
      <w:pPr>
        <w:pStyle w:val="aa"/>
        <w:widowControl w:val="0"/>
        <w:spacing w:after="0" w:line="271" w:lineRule="auto"/>
        <w:ind w:firstLine="709"/>
        <w:jc w:val="both"/>
        <w:rPr>
          <w:szCs w:val="28"/>
          <w:lang w:val="uk-UA"/>
        </w:rPr>
      </w:pPr>
    </w:p>
    <w:p w:rsidR="00DF6745" w:rsidRPr="006129DE" w:rsidRDefault="00DF6745" w:rsidP="00DF6745">
      <w:pPr>
        <w:pStyle w:val="aa"/>
        <w:widowControl w:val="0"/>
        <w:spacing w:after="0" w:line="271" w:lineRule="auto"/>
        <w:ind w:firstLine="709"/>
        <w:jc w:val="both"/>
        <w:rPr>
          <w:szCs w:val="28"/>
          <w:lang w:val="uk-UA"/>
        </w:rPr>
      </w:pPr>
      <w:r w:rsidRPr="006129DE">
        <w:rPr>
          <w:b/>
          <w:szCs w:val="28"/>
          <w:lang w:val="uk-UA"/>
        </w:rPr>
        <w:t xml:space="preserve">Сенчук Л.О. Комплексне лікування хронічного сечостатевого хламідіозу з урахуванням порушень метал-металоферментних систем та </w:t>
      </w:r>
      <w:r w:rsidRPr="006129DE">
        <w:rPr>
          <w:b/>
          <w:szCs w:val="28"/>
          <w:lang w:val="uk-UA"/>
        </w:rPr>
        <w:lastRenderedPageBreak/>
        <w:t>функціонального стану печінки.</w:t>
      </w:r>
      <w:r w:rsidRPr="006129DE">
        <w:rPr>
          <w:szCs w:val="28"/>
          <w:lang w:val="uk-UA"/>
        </w:rPr>
        <w:t xml:space="preserve"> – Рукопис.</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Дисертаці</w:t>
      </w:r>
      <w:r>
        <w:rPr>
          <w:sz w:val="28"/>
          <w:szCs w:val="28"/>
          <w:lang w:val="uk-UA"/>
        </w:rPr>
        <w:t>йна робота на</w:t>
      </w:r>
      <w:r w:rsidRPr="0096505F">
        <w:rPr>
          <w:sz w:val="28"/>
          <w:szCs w:val="28"/>
          <w:lang w:val="uk-UA"/>
        </w:rPr>
        <w:t xml:space="preserve"> здобуття наукового ступеня кандидата медичних наук за спеціальністю 14.01.20 </w:t>
      </w:r>
      <w:r>
        <w:rPr>
          <w:sz w:val="28"/>
          <w:szCs w:val="28"/>
          <w:lang w:val="uk-UA"/>
        </w:rPr>
        <w:t>–</w:t>
      </w:r>
      <w:r w:rsidRPr="0096505F">
        <w:rPr>
          <w:sz w:val="28"/>
          <w:szCs w:val="28"/>
          <w:lang w:val="uk-UA"/>
        </w:rPr>
        <w:t xml:space="preserve"> шкірні та венеричні хвороби. </w:t>
      </w:r>
      <w:r>
        <w:rPr>
          <w:sz w:val="28"/>
          <w:szCs w:val="28"/>
          <w:lang w:val="uk-UA"/>
        </w:rPr>
        <w:t>–</w:t>
      </w:r>
      <w:r w:rsidRPr="0096505F">
        <w:rPr>
          <w:sz w:val="28"/>
          <w:szCs w:val="28"/>
          <w:lang w:val="uk-UA"/>
        </w:rPr>
        <w:t xml:space="preserve"> Державна установа «Інститут дерматології та венерології АМН України». </w:t>
      </w:r>
      <w:r>
        <w:rPr>
          <w:sz w:val="28"/>
          <w:szCs w:val="28"/>
          <w:lang w:val="uk-UA"/>
        </w:rPr>
        <w:t>–</w:t>
      </w:r>
      <w:r w:rsidRPr="0096505F">
        <w:rPr>
          <w:sz w:val="28"/>
          <w:szCs w:val="28"/>
          <w:lang w:val="uk-UA"/>
        </w:rPr>
        <w:t xml:space="preserve"> Харків, 2009.</w:t>
      </w:r>
    </w:p>
    <w:p w:rsidR="00DF6745" w:rsidRPr="0096505F" w:rsidRDefault="00DF6745" w:rsidP="00DF6745">
      <w:pPr>
        <w:pStyle w:val="affffe"/>
        <w:widowControl w:val="0"/>
        <w:spacing w:after="0" w:line="271" w:lineRule="auto"/>
        <w:ind w:firstLine="709"/>
        <w:jc w:val="both"/>
        <w:rPr>
          <w:sz w:val="28"/>
          <w:szCs w:val="28"/>
          <w:lang w:val="uk-UA"/>
        </w:rPr>
      </w:pPr>
      <w:r w:rsidRPr="0096505F">
        <w:rPr>
          <w:sz w:val="28"/>
          <w:szCs w:val="28"/>
          <w:lang w:val="uk-UA"/>
        </w:rPr>
        <w:t>Дисертаційна робота пр</w:t>
      </w:r>
      <w:r>
        <w:rPr>
          <w:sz w:val="28"/>
          <w:szCs w:val="28"/>
          <w:lang w:val="uk-UA"/>
        </w:rPr>
        <w:t>исв</w:t>
      </w:r>
      <w:r w:rsidRPr="0096505F">
        <w:rPr>
          <w:sz w:val="28"/>
          <w:szCs w:val="28"/>
          <w:lang w:val="uk-UA"/>
        </w:rPr>
        <w:t>ячена вирішенню наукової задачі підвищення ефективності лікування хворих хронічни</w:t>
      </w:r>
      <w:r>
        <w:rPr>
          <w:sz w:val="28"/>
          <w:szCs w:val="28"/>
          <w:lang w:val="uk-UA"/>
        </w:rPr>
        <w:t>м</w:t>
      </w:r>
      <w:r w:rsidRPr="0096505F">
        <w:rPr>
          <w:sz w:val="28"/>
          <w:szCs w:val="28"/>
          <w:lang w:val="uk-UA"/>
        </w:rPr>
        <w:t xml:space="preserve"> сечостатеви</w:t>
      </w:r>
      <w:r>
        <w:rPr>
          <w:sz w:val="28"/>
          <w:szCs w:val="28"/>
          <w:lang w:val="uk-UA"/>
        </w:rPr>
        <w:t>м</w:t>
      </w:r>
      <w:r w:rsidRPr="0096505F">
        <w:rPr>
          <w:sz w:val="28"/>
          <w:szCs w:val="28"/>
          <w:lang w:val="uk-UA"/>
        </w:rPr>
        <w:t xml:space="preserve"> хламідіоз</w:t>
      </w:r>
      <w:r>
        <w:rPr>
          <w:sz w:val="28"/>
          <w:szCs w:val="28"/>
          <w:lang w:val="uk-UA"/>
        </w:rPr>
        <w:t>ом</w:t>
      </w:r>
      <w:r w:rsidRPr="0096505F">
        <w:rPr>
          <w:sz w:val="28"/>
          <w:szCs w:val="28"/>
          <w:lang w:val="uk-UA"/>
        </w:rPr>
        <w:t xml:space="preserve"> (ХССХ) з урахуванням порушень метал-металоферментних систем та функціонального стану печінки.</w:t>
      </w:r>
    </w:p>
    <w:p w:rsidR="00DF6745" w:rsidRPr="0096505F" w:rsidRDefault="00DF6745" w:rsidP="00DF6745">
      <w:pPr>
        <w:pStyle w:val="affffe"/>
        <w:widowControl w:val="0"/>
        <w:spacing w:after="0" w:line="271" w:lineRule="auto"/>
        <w:ind w:firstLine="709"/>
        <w:jc w:val="both"/>
        <w:rPr>
          <w:sz w:val="28"/>
          <w:szCs w:val="28"/>
          <w:lang w:val="uk-UA"/>
        </w:rPr>
      </w:pPr>
      <w:r>
        <w:rPr>
          <w:sz w:val="28"/>
          <w:szCs w:val="28"/>
          <w:lang w:val="uk-UA"/>
        </w:rPr>
        <w:t>У</w:t>
      </w:r>
      <w:r w:rsidRPr="0096505F">
        <w:rPr>
          <w:sz w:val="28"/>
          <w:szCs w:val="28"/>
          <w:lang w:val="uk-UA"/>
        </w:rPr>
        <w:t xml:space="preserve"> хворих ХССХ </w:t>
      </w:r>
      <w:r>
        <w:rPr>
          <w:sz w:val="28"/>
          <w:szCs w:val="28"/>
          <w:lang w:val="uk-UA"/>
        </w:rPr>
        <w:t>в</w:t>
      </w:r>
      <w:r w:rsidRPr="0096505F">
        <w:rPr>
          <w:sz w:val="28"/>
          <w:szCs w:val="28"/>
          <w:lang w:val="uk-UA"/>
        </w:rPr>
        <w:t xml:space="preserve">становлена розбалансованість </w:t>
      </w:r>
      <w:r>
        <w:rPr>
          <w:sz w:val="28"/>
          <w:szCs w:val="28"/>
          <w:lang w:val="uk-UA"/>
        </w:rPr>
        <w:t>мікроелементного гомеостазу (</w:t>
      </w:r>
      <w:r w:rsidRPr="0096505F">
        <w:rPr>
          <w:sz w:val="28"/>
          <w:szCs w:val="28"/>
          <w:lang w:val="uk-UA"/>
        </w:rPr>
        <w:t>дефіцит цинку т</w:t>
      </w:r>
      <w:r>
        <w:rPr>
          <w:sz w:val="28"/>
          <w:szCs w:val="28"/>
          <w:lang w:val="uk-UA"/>
        </w:rPr>
        <w:t>а</w:t>
      </w:r>
      <w:r w:rsidRPr="0096505F">
        <w:rPr>
          <w:sz w:val="28"/>
          <w:szCs w:val="28"/>
          <w:lang w:val="uk-UA"/>
        </w:rPr>
        <w:t xml:space="preserve"> з</w:t>
      </w:r>
      <w:r>
        <w:rPr>
          <w:sz w:val="28"/>
          <w:szCs w:val="28"/>
          <w:lang w:val="uk-UA"/>
        </w:rPr>
        <w:t>аліза, збільшення вмісту міді у крові),</w:t>
      </w:r>
      <w:r w:rsidRPr="0096505F">
        <w:rPr>
          <w:sz w:val="28"/>
          <w:szCs w:val="28"/>
          <w:lang w:val="uk-UA"/>
        </w:rPr>
        <w:t xml:space="preserve"> порушення балансу окс</w:t>
      </w:r>
      <w:r>
        <w:rPr>
          <w:sz w:val="28"/>
          <w:szCs w:val="28"/>
          <w:lang w:val="uk-UA"/>
        </w:rPr>
        <w:t>идантно-антиоксидантної системи</w:t>
      </w:r>
      <w:r w:rsidRPr="0096505F">
        <w:rPr>
          <w:sz w:val="28"/>
          <w:szCs w:val="28"/>
          <w:lang w:val="uk-UA"/>
        </w:rPr>
        <w:t xml:space="preserve"> </w:t>
      </w:r>
      <w:r>
        <w:rPr>
          <w:sz w:val="28"/>
          <w:szCs w:val="28"/>
          <w:lang w:val="uk-UA"/>
        </w:rPr>
        <w:t>(</w:t>
      </w:r>
      <w:r w:rsidRPr="0096505F">
        <w:rPr>
          <w:sz w:val="28"/>
          <w:szCs w:val="28"/>
          <w:lang w:val="uk-UA"/>
        </w:rPr>
        <w:t xml:space="preserve">посилення </w:t>
      </w:r>
      <w:r>
        <w:rPr>
          <w:sz w:val="28"/>
          <w:szCs w:val="28"/>
          <w:lang w:val="uk-UA"/>
        </w:rPr>
        <w:t xml:space="preserve">процесів </w:t>
      </w:r>
      <w:r w:rsidRPr="0096505F">
        <w:rPr>
          <w:sz w:val="28"/>
          <w:szCs w:val="28"/>
          <w:lang w:val="uk-UA"/>
        </w:rPr>
        <w:t xml:space="preserve">перекисного окислення ліпідів та зниження </w:t>
      </w:r>
      <w:r>
        <w:rPr>
          <w:sz w:val="28"/>
          <w:szCs w:val="28"/>
          <w:lang w:val="uk-UA"/>
        </w:rPr>
        <w:t xml:space="preserve">– </w:t>
      </w:r>
      <w:r w:rsidRPr="0096505F">
        <w:rPr>
          <w:sz w:val="28"/>
          <w:szCs w:val="28"/>
          <w:lang w:val="uk-UA"/>
        </w:rPr>
        <w:t>антиоксидантної систем захисту</w:t>
      </w:r>
      <w:r>
        <w:rPr>
          <w:sz w:val="28"/>
          <w:szCs w:val="28"/>
          <w:lang w:val="uk-UA"/>
        </w:rPr>
        <w:t>)</w:t>
      </w:r>
      <w:r w:rsidRPr="0096505F">
        <w:rPr>
          <w:sz w:val="28"/>
          <w:szCs w:val="28"/>
          <w:lang w:val="uk-UA"/>
        </w:rPr>
        <w:t>. Розроблен</w:t>
      </w:r>
      <w:r>
        <w:rPr>
          <w:sz w:val="28"/>
          <w:szCs w:val="28"/>
          <w:lang w:val="uk-UA"/>
        </w:rPr>
        <w:t xml:space="preserve">ий </w:t>
      </w:r>
      <w:r w:rsidRPr="0096505F">
        <w:rPr>
          <w:sz w:val="28"/>
          <w:szCs w:val="28"/>
          <w:lang w:val="uk-UA"/>
        </w:rPr>
        <w:t>метод комплексно</w:t>
      </w:r>
      <w:r>
        <w:rPr>
          <w:sz w:val="28"/>
          <w:szCs w:val="28"/>
          <w:lang w:val="uk-UA"/>
        </w:rPr>
        <w:t xml:space="preserve">го лікування хворих ХССХ </w:t>
      </w:r>
      <w:r w:rsidRPr="0096505F">
        <w:rPr>
          <w:sz w:val="28"/>
          <w:szCs w:val="28"/>
          <w:lang w:val="uk-UA"/>
        </w:rPr>
        <w:t>з використанням гепатопротекторної (глутаргін) та антиоксидантної терапії (кверцетин)</w:t>
      </w:r>
      <w:r>
        <w:rPr>
          <w:sz w:val="28"/>
          <w:szCs w:val="28"/>
          <w:lang w:val="uk-UA"/>
        </w:rPr>
        <w:t xml:space="preserve"> дозволяє скоротити</w:t>
      </w:r>
      <w:r w:rsidRPr="0096505F">
        <w:rPr>
          <w:sz w:val="28"/>
          <w:szCs w:val="28"/>
          <w:lang w:val="uk-UA"/>
        </w:rPr>
        <w:t xml:space="preserve"> термін</w:t>
      </w:r>
      <w:r>
        <w:rPr>
          <w:sz w:val="28"/>
          <w:szCs w:val="28"/>
          <w:lang w:val="uk-UA"/>
        </w:rPr>
        <w:t>и</w:t>
      </w:r>
      <w:r w:rsidRPr="0096505F">
        <w:rPr>
          <w:sz w:val="28"/>
          <w:szCs w:val="28"/>
          <w:lang w:val="uk-UA"/>
        </w:rPr>
        <w:t xml:space="preserve"> нормалізації клінічних ознак</w:t>
      </w:r>
      <w:r>
        <w:rPr>
          <w:sz w:val="28"/>
          <w:szCs w:val="28"/>
          <w:lang w:val="uk-UA"/>
        </w:rPr>
        <w:t xml:space="preserve"> захворювання та санації</w:t>
      </w:r>
      <w:r w:rsidRPr="0096505F">
        <w:rPr>
          <w:sz w:val="28"/>
          <w:szCs w:val="28"/>
          <w:lang w:val="uk-UA"/>
        </w:rPr>
        <w:t xml:space="preserve"> організму від хламідій, нормалізації біохімічних досліджуваних показників.</w:t>
      </w:r>
    </w:p>
    <w:p w:rsidR="00DF6745" w:rsidRPr="0096505F" w:rsidRDefault="00DF6745" w:rsidP="00DF6745">
      <w:pPr>
        <w:pStyle w:val="affffe"/>
        <w:widowControl w:val="0"/>
        <w:spacing w:after="0" w:line="271" w:lineRule="auto"/>
        <w:ind w:firstLine="709"/>
        <w:jc w:val="both"/>
        <w:rPr>
          <w:sz w:val="28"/>
          <w:szCs w:val="28"/>
          <w:lang w:val="uk-UA"/>
        </w:rPr>
      </w:pPr>
      <w:r w:rsidRPr="0096505F">
        <w:rPr>
          <w:b/>
          <w:i/>
          <w:sz w:val="28"/>
          <w:szCs w:val="28"/>
          <w:lang w:val="uk-UA"/>
        </w:rPr>
        <w:t>Ключові слова</w:t>
      </w:r>
      <w:r w:rsidRPr="0096505F">
        <w:rPr>
          <w:i/>
          <w:sz w:val="28"/>
          <w:szCs w:val="28"/>
          <w:lang w:val="uk-UA"/>
        </w:rPr>
        <w:t xml:space="preserve">: </w:t>
      </w:r>
      <w:r w:rsidRPr="0096505F">
        <w:rPr>
          <w:sz w:val="28"/>
          <w:szCs w:val="28"/>
          <w:lang w:val="uk-UA"/>
        </w:rPr>
        <w:t>хронічний сечостатевий хламідіоз, мікроелементи,</w:t>
      </w:r>
      <w:r w:rsidRPr="00D94D61">
        <w:rPr>
          <w:sz w:val="28"/>
          <w:szCs w:val="28"/>
          <w:lang w:val="uk-UA"/>
        </w:rPr>
        <w:t xml:space="preserve"> </w:t>
      </w:r>
      <w:r w:rsidRPr="0096505F">
        <w:rPr>
          <w:sz w:val="28"/>
          <w:szCs w:val="28"/>
          <w:lang w:val="uk-UA"/>
        </w:rPr>
        <w:t>перекисне окислення ліпідів, антиоксидантна систем</w:t>
      </w:r>
      <w:r>
        <w:rPr>
          <w:sz w:val="28"/>
          <w:szCs w:val="28"/>
          <w:lang w:val="uk-UA"/>
        </w:rPr>
        <w:t>а захисту, глутаргін, кверцетин</w:t>
      </w:r>
      <w:r w:rsidRPr="0096505F">
        <w:rPr>
          <w:sz w:val="28"/>
          <w:szCs w:val="28"/>
          <w:lang w:val="uk-UA"/>
        </w:rPr>
        <w:t>.</w:t>
      </w:r>
    </w:p>
    <w:p w:rsidR="00DF6745" w:rsidRDefault="00DF6745" w:rsidP="00DF6745">
      <w:pPr>
        <w:pStyle w:val="5"/>
        <w:widowControl w:val="0"/>
        <w:spacing w:line="271" w:lineRule="auto"/>
        <w:ind w:firstLine="709"/>
        <w:jc w:val="center"/>
        <w:rPr>
          <w:i w:val="0"/>
          <w:szCs w:val="28"/>
        </w:rPr>
      </w:pPr>
    </w:p>
    <w:p w:rsidR="00DF6745" w:rsidRPr="0096505F" w:rsidRDefault="00DF6745" w:rsidP="00DF6745">
      <w:pPr>
        <w:pStyle w:val="5"/>
        <w:widowControl w:val="0"/>
        <w:spacing w:line="271" w:lineRule="auto"/>
        <w:jc w:val="center"/>
        <w:rPr>
          <w:i w:val="0"/>
          <w:szCs w:val="28"/>
        </w:rPr>
      </w:pPr>
      <w:r w:rsidRPr="0096505F">
        <w:rPr>
          <w:i w:val="0"/>
          <w:szCs w:val="28"/>
        </w:rPr>
        <w:t>АННОТАЦИЯ</w:t>
      </w:r>
    </w:p>
    <w:p w:rsidR="00DF6745" w:rsidRDefault="00DF6745" w:rsidP="00DF6745">
      <w:pPr>
        <w:pStyle w:val="afb"/>
        <w:widowControl w:val="0"/>
        <w:spacing w:before="0" w:beforeAutospacing="0" w:after="0" w:afterAutospacing="0" w:line="271" w:lineRule="auto"/>
        <w:ind w:firstLine="709"/>
        <w:jc w:val="both"/>
        <w:rPr>
          <w:bCs/>
          <w:sz w:val="28"/>
          <w:szCs w:val="28"/>
          <w:lang w:val="uk-UA"/>
        </w:rPr>
      </w:pPr>
    </w:p>
    <w:p w:rsidR="00DF6745" w:rsidRPr="00706519" w:rsidRDefault="00DF6745" w:rsidP="00DF6745">
      <w:pPr>
        <w:pStyle w:val="afb"/>
        <w:widowControl w:val="0"/>
        <w:spacing w:before="0" w:beforeAutospacing="0" w:after="0" w:afterAutospacing="0" w:line="271" w:lineRule="auto"/>
        <w:ind w:firstLine="709"/>
        <w:jc w:val="both"/>
        <w:rPr>
          <w:bCs/>
          <w:sz w:val="28"/>
          <w:szCs w:val="28"/>
          <w:lang w:val="uk-UA"/>
        </w:rPr>
      </w:pPr>
      <w:r w:rsidRPr="00812CFE">
        <w:rPr>
          <w:b/>
          <w:bCs/>
          <w:sz w:val="28"/>
          <w:szCs w:val="28"/>
        </w:rPr>
        <w:t>Сенчук Л.О. Комплексное лечение хронического мочеполового хламидиоза с учетом нарушений метал-металоферментных систем и функционального состояния печени.</w:t>
      </w:r>
      <w:r>
        <w:rPr>
          <w:bCs/>
          <w:sz w:val="28"/>
          <w:szCs w:val="28"/>
          <w:lang w:val="uk-UA"/>
        </w:rPr>
        <w:t xml:space="preserve"> –</w:t>
      </w:r>
      <w:r w:rsidRPr="00706519">
        <w:rPr>
          <w:bCs/>
          <w:sz w:val="28"/>
          <w:szCs w:val="28"/>
          <w:lang w:val="uk-UA"/>
        </w:rPr>
        <w:t xml:space="preserve"> Рукопис</w:t>
      </w:r>
      <w:r>
        <w:rPr>
          <w:bCs/>
          <w:sz w:val="28"/>
          <w:szCs w:val="28"/>
          <w:lang w:val="uk-UA"/>
        </w:rPr>
        <w:t>ь</w:t>
      </w:r>
      <w:r w:rsidRPr="00706519">
        <w:rPr>
          <w:bCs/>
          <w:sz w:val="28"/>
          <w:szCs w:val="28"/>
          <w:lang w:val="uk-UA"/>
        </w:rPr>
        <w:t>.</w:t>
      </w:r>
    </w:p>
    <w:p w:rsidR="00DF6745" w:rsidRPr="0096505F" w:rsidRDefault="00DF6745" w:rsidP="00DF6745">
      <w:pPr>
        <w:pStyle w:val="afb"/>
        <w:widowControl w:val="0"/>
        <w:spacing w:before="0" w:beforeAutospacing="0" w:after="0" w:afterAutospacing="0" w:line="271" w:lineRule="auto"/>
        <w:ind w:firstLine="709"/>
        <w:jc w:val="both"/>
        <w:rPr>
          <w:sz w:val="28"/>
          <w:szCs w:val="28"/>
          <w:lang w:val="uk-UA"/>
        </w:rPr>
      </w:pPr>
      <w:r w:rsidRPr="0096505F">
        <w:rPr>
          <w:sz w:val="28"/>
          <w:szCs w:val="28"/>
        </w:rPr>
        <w:t>Диссертацио</w:t>
      </w:r>
      <w:r>
        <w:rPr>
          <w:sz w:val="28"/>
          <w:szCs w:val="28"/>
        </w:rPr>
        <w:t xml:space="preserve">нная работа </w:t>
      </w:r>
      <w:r w:rsidRPr="0096505F">
        <w:rPr>
          <w:sz w:val="28"/>
          <w:szCs w:val="28"/>
        </w:rPr>
        <w:t>на соискание научной степе</w:t>
      </w:r>
      <w:r>
        <w:rPr>
          <w:sz w:val="28"/>
          <w:szCs w:val="28"/>
        </w:rPr>
        <w:t xml:space="preserve">ни кандидата медицинских наук </w:t>
      </w:r>
      <w:r>
        <w:rPr>
          <w:sz w:val="28"/>
          <w:szCs w:val="28"/>
          <w:lang w:val="uk-UA"/>
        </w:rPr>
        <w:t>по</w:t>
      </w:r>
      <w:r>
        <w:rPr>
          <w:sz w:val="28"/>
          <w:szCs w:val="28"/>
        </w:rPr>
        <w:t xml:space="preserve"> специальност</w:t>
      </w:r>
      <w:r>
        <w:rPr>
          <w:sz w:val="28"/>
          <w:szCs w:val="28"/>
          <w:lang w:val="uk-UA"/>
        </w:rPr>
        <w:t>и</w:t>
      </w:r>
      <w:r w:rsidRPr="0096505F">
        <w:rPr>
          <w:sz w:val="28"/>
          <w:szCs w:val="28"/>
        </w:rPr>
        <w:t xml:space="preserve"> 14.01.20</w:t>
      </w:r>
      <w:r>
        <w:rPr>
          <w:sz w:val="28"/>
          <w:szCs w:val="28"/>
          <w:lang w:val="uk-UA"/>
        </w:rPr>
        <w:t xml:space="preserve"> –</w:t>
      </w:r>
      <w:r w:rsidRPr="0096505F">
        <w:rPr>
          <w:sz w:val="28"/>
          <w:szCs w:val="28"/>
        </w:rPr>
        <w:t xml:space="preserve"> кожные и венерические болезни. </w:t>
      </w:r>
      <w:r>
        <w:rPr>
          <w:sz w:val="28"/>
          <w:szCs w:val="28"/>
        </w:rPr>
        <w:t>–</w:t>
      </w:r>
      <w:r w:rsidRPr="0096505F">
        <w:rPr>
          <w:sz w:val="28"/>
          <w:szCs w:val="28"/>
        </w:rPr>
        <w:t xml:space="preserve"> Государственное учреждение «Институт дерматологии и венерологии АМН Украины». </w:t>
      </w:r>
      <w:r>
        <w:rPr>
          <w:sz w:val="28"/>
          <w:szCs w:val="28"/>
        </w:rPr>
        <w:t>–</w:t>
      </w:r>
      <w:r w:rsidRPr="0096505F">
        <w:rPr>
          <w:sz w:val="28"/>
          <w:szCs w:val="28"/>
        </w:rPr>
        <w:t xml:space="preserve"> Харьков,</w:t>
      </w:r>
      <w:r w:rsidRPr="0096505F">
        <w:rPr>
          <w:sz w:val="28"/>
          <w:szCs w:val="28"/>
          <w:lang w:val="uk-UA"/>
        </w:rPr>
        <w:t xml:space="preserve"> 2009.</w:t>
      </w:r>
    </w:p>
    <w:p w:rsidR="00DF6745" w:rsidRPr="0096505F" w:rsidRDefault="00DF6745" w:rsidP="00DF6745">
      <w:pPr>
        <w:pStyle w:val="afb"/>
        <w:widowControl w:val="0"/>
        <w:spacing w:before="0" w:beforeAutospacing="0" w:after="0" w:afterAutospacing="0" w:line="271" w:lineRule="auto"/>
        <w:ind w:firstLine="709"/>
        <w:jc w:val="both"/>
        <w:rPr>
          <w:sz w:val="28"/>
          <w:szCs w:val="28"/>
          <w:lang w:val="uk-UA"/>
        </w:rPr>
      </w:pPr>
      <w:r w:rsidRPr="0096505F">
        <w:rPr>
          <w:sz w:val="28"/>
          <w:szCs w:val="28"/>
        </w:rPr>
        <w:t>Диссертационная работа посвящена решению научной проблемы повышения эффективности лечения больных хроническим мочеполовым хламидиозом (ХМПХ) с учетом нарушений метал-</w:t>
      </w:r>
      <w:r w:rsidRPr="0096505F">
        <w:rPr>
          <w:sz w:val="28"/>
          <w:szCs w:val="28"/>
        </w:rPr>
        <w:lastRenderedPageBreak/>
        <w:t>металоферментных систем и функционального состояния печени.</w:t>
      </w:r>
      <w:r w:rsidRPr="0096505F">
        <w:rPr>
          <w:sz w:val="28"/>
          <w:szCs w:val="28"/>
          <w:lang w:val="uk-UA"/>
        </w:rPr>
        <w:t xml:space="preserve"> </w:t>
      </w:r>
      <w:r w:rsidRPr="0096505F">
        <w:rPr>
          <w:sz w:val="28"/>
          <w:szCs w:val="28"/>
        </w:rPr>
        <w:t>Объектом иссл</w:t>
      </w:r>
      <w:r>
        <w:rPr>
          <w:sz w:val="28"/>
          <w:szCs w:val="28"/>
        </w:rPr>
        <w:t xml:space="preserve">едования было 130 больных </w:t>
      </w:r>
      <w:r w:rsidRPr="0096505F">
        <w:rPr>
          <w:sz w:val="28"/>
          <w:szCs w:val="28"/>
        </w:rPr>
        <w:t>ХМПХ и 25 практически здоровых людей. В задание исследования входило проведение клинико-лабораторного обследования больных ХМПХ до лечения и на 30-й день после лечения</w:t>
      </w:r>
      <w:r>
        <w:rPr>
          <w:sz w:val="28"/>
          <w:szCs w:val="28"/>
        </w:rPr>
        <w:t xml:space="preserve"> </w:t>
      </w:r>
      <w:r>
        <w:rPr>
          <w:sz w:val="28"/>
          <w:szCs w:val="28"/>
          <w:lang w:val="uk-UA"/>
        </w:rPr>
        <w:t>по</w:t>
      </w:r>
      <w:r w:rsidRPr="0096505F">
        <w:rPr>
          <w:sz w:val="28"/>
          <w:szCs w:val="28"/>
          <w:lang w:val="uk-UA"/>
        </w:rPr>
        <w:t xml:space="preserve"> </w:t>
      </w:r>
      <w:r w:rsidRPr="0087610B">
        <w:rPr>
          <w:sz w:val="28"/>
          <w:szCs w:val="28"/>
        </w:rPr>
        <w:t>разработанной</w:t>
      </w:r>
      <w:r>
        <w:rPr>
          <w:sz w:val="28"/>
          <w:szCs w:val="28"/>
        </w:rPr>
        <w:t xml:space="preserve"> методик</w:t>
      </w:r>
      <w:r>
        <w:rPr>
          <w:sz w:val="28"/>
          <w:szCs w:val="28"/>
          <w:lang w:val="uk-UA"/>
        </w:rPr>
        <w:t>е</w:t>
      </w:r>
      <w:r w:rsidRPr="0096505F">
        <w:rPr>
          <w:sz w:val="28"/>
          <w:szCs w:val="28"/>
        </w:rPr>
        <w:t xml:space="preserve"> (</w:t>
      </w:r>
      <w:r w:rsidRPr="0096505F">
        <w:rPr>
          <w:sz w:val="28"/>
          <w:szCs w:val="28"/>
          <w:lang w:val="uk-UA"/>
        </w:rPr>
        <w:t xml:space="preserve">І </w:t>
      </w:r>
      <w:r w:rsidRPr="0096505F">
        <w:rPr>
          <w:sz w:val="28"/>
          <w:szCs w:val="28"/>
        </w:rPr>
        <w:t xml:space="preserve">гр.) и </w:t>
      </w:r>
      <w:r>
        <w:rPr>
          <w:sz w:val="28"/>
          <w:szCs w:val="28"/>
          <w:lang w:val="uk-UA"/>
        </w:rPr>
        <w:t>ст</w:t>
      </w:r>
      <w:r>
        <w:rPr>
          <w:sz w:val="28"/>
          <w:szCs w:val="28"/>
        </w:rPr>
        <w:t>а</w:t>
      </w:r>
      <w:r w:rsidRPr="0096505F">
        <w:rPr>
          <w:sz w:val="28"/>
          <w:szCs w:val="28"/>
        </w:rPr>
        <w:t>н</w:t>
      </w:r>
      <w:r>
        <w:rPr>
          <w:sz w:val="28"/>
          <w:szCs w:val="28"/>
          <w:lang w:val="uk-UA"/>
        </w:rPr>
        <w:t>дарт</w:t>
      </w:r>
      <w:r w:rsidRPr="0096505F">
        <w:rPr>
          <w:sz w:val="28"/>
          <w:szCs w:val="28"/>
        </w:rPr>
        <w:t>ной терапией (ІІ</w:t>
      </w:r>
      <w:r w:rsidRPr="0096505F">
        <w:rPr>
          <w:sz w:val="28"/>
          <w:szCs w:val="28"/>
          <w:lang w:val="uk-UA"/>
        </w:rPr>
        <w:t xml:space="preserve"> </w:t>
      </w:r>
      <w:r>
        <w:rPr>
          <w:sz w:val="28"/>
          <w:szCs w:val="28"/>
        </w:rPr>
        <w:t>гр.)</w:t>
      </w:r>
      <w:r>
        <w:rPr>
          <w:sz w:val="28"/>
          <w:szCs w:val="28"/>
          <w:lang w:val="uk-UA"/>
        </w:rPr>
        <w:t xml:space="preserve">. Проводилось </w:t>
      </w:r>
      <w:r w:rsidRPr="0087610B">
        <w:rPr>
          <w:sz w:val="28"/>
          <w:szCs w:val="28"/>
        </w:rPr>
        <w:t>исследование</w:t>
      </w:r>
      <w:r w:rsidRPr="0096505F">
        <w:rPr>
          <w:sz w:val="28"/>
          <w:szCs w:val="28"/>
        </w:rPr>
        <w:t xml:space="preserve"> содержание микроэ</w:t>
      </w:r>
      <w:r>
        <w:rPr>
          <w:sz w:val="28"/>
          <w:szCs w:val="28"/>
        </w:rPr>
        <w:t xml:space="preserve">лементов (цинк, железо, медь) </w:t>
      </w:r>
      <w:r>
        <w:rPr>
          <w:sz w:val="28"/>
          <w:szCs w:val="28"/>
          <w:lang w:val="uk-UA"/>
        </w:rPr>
        <w:t>и</w:t>
      </w:r>
      <w:r w:rsidRPr="0096505F">
        <w:rPr>
          <w:sz w:val="28"/>
          <w:szCs w:val="28"/>
        </w:rPr>
        <w:t xml:space="preserve"> металоферментов крови, состояние </w:t>
      </w:r>
      <w:r w:rsidRPr="00CD46DB">
        <w:rPr>
          <w:sz w:val="28"/>
          <w:szCs w:val="28"/>
        </w:rPr>
        <w:t>ферментов</w:t>
      </w:r>
      <w:r>
        <w:rPr>
          <w:sz w:val="28"/>
          <w:szCs w:val="28"/>
          <w:lang w:val="uk-UA"/>
        </w:rPr>
        <w:t xml:space="preserve"> </w:t>
      </w:r>
      <w:r w:rsidRPr="0096505F">
        <w:rPr>
          <w:sz w:val="28"/>
          <w:szCs w:val="28"/>
        </w:rPr>
        <w:t>перекисного окисления липидов</w:t>
      </w:r>
      <w:r>
        <w:rPr>
          <w:sz w:val="28"/>
          <w:szCs w:val="28"/>
        </w:rPr>
        <w:t xml:space="preserve"> </w:t>
      </w:r>
      <w:r>
        <w:rPr>
          <w:sz w:val="28"/>
          <w:szCs w:val="28"/>
          <w:lang w:val="uk-UA"/>
        </w:rPr>
        <w:t>и</w:t>
      </w:r>
      <w:r w:rsidRPr="0096505F">
        <w:rPr>
          <w:sz w:val="28"/>
          <w:szCs w:val="28"/>
        </w:rPr>
        <w:t xml:space="preserve"> антиоксидантной системы защиты, органоспецифических ферментов печени</w:t>
      </w:r>
      <w:r>
        <w:rPr>
          <w:sz w:val="28"/>
          <w:szCs w:val="28"/>
          <w:lang w:val="uk-UA"/>
        </w:rPr>
        <w:t xml:space="preserve">. </w:t>
      </w:r>
      <w:r w:rsidRPr="0096505F">
        <w:rPr>
          <w:sz w:val="28"/>
          <w:szCs w:val="28"/>
        </w:rPr>
        <w:t xml:space="preserve">Анализировались следующие показатели инфекционно-воспалительного процесса: количество лейкоцитов, </w:t>
      </w:r>
      <w:r w:rsidRPr="0096505F">
        <w:rPr>
          <w:sz w:val="28"/>
          <w:szCs w:val="28"/>
          <w:lang w:val="uk-UA"/>
        </w:rPr>
        <w:t>С</w:t>
      </w:r>
      <w:r w:rsidRPr="0096505F">
        <w:rPr>
          <w:sz w:val="28"/>
          <w:szCs w:val="28"/>
        </w:rPr>
        <w:t>ОЭ, некоторые показатели лейкограммы.</w:t>
      </w:r>
      <w:r>
        <w:rPr>
          <w:sz w:val="28"/>
          <w:szCs w:val="28"/>
          <w:lang w:val="uk-UA"/>
        </w:rPr>
        <w:t xml:space="preserve"> </w:t>
      </w:r>
      <w:r>
        <w:rPr>
          <w:sz w:val="28"/>
          <w:szCs w:val="28"/>
        </w:rPr>
        <w:t>Статистически достоверно установлено наличие у больных ХМПХ клинических проявлений присущих воспалительному процессу хламидийной этиологии.</w:t>
      </w:r>
      <w:r w:rsidRPr="0096505F">
        <w:rPr>
          <w:sz w:val="28"/>
          <w:szCs w:val="28"/>
        </w:rPr>
        <w:t xml:space="preserve"> Для подтверждения/исключения хламидийной инфекции в сыворотке крови обследованных больных (130) и доноров (25) определяли уровень антител (IgM и IgG) к</w:t>
      </w:r>
      <w:r>
        <w:rPr>
          <w:sz w:val="28"/>
          <w:szCs w:val="28"/>
        </w:rPr>
        <w:t xml:space="preserve"> C</w:t>
      </w:r>
      <w:r>
        <w:rPr>
          <w:sz w:val="28"/>
          <w:szCs w:val="28"/>
          <w:lang w:val="uk-UA"/>
        </w:rPr>
        <w:t xml:space="preserve">. </w:t>
      </w:r>
      <w:r w:rsidRPr="0096505F">
        <w:rPr>
          <w:sz w:val="28"/>
          <w:szCs w:val="28"/>
        </w:rPr>
        <w:t>trachomatis методом ИФА, а также исследовали соскоб из уретры и/или цервикального канала у женщин методом ПИФ.</w:t>
      </w:r>
      <w:r w:rsidRPr="0096505F">
        <w:rPr>
          <w:sz w:val="28"/>
          <w:szCs w:val="28"/>
          <w:lang w:val="uk-UA"/>
        </w:rPr>
        <w:t xml:space="preserve"> </w:t>
      </w:r>
      <w:r w:rsidRPr="0096505F">
        <w:rPr>
          <w:sz w:val="28"/>
          <w:szCs w:val="28"/>
        </w:rPr>
        <w:t>У всех обследованных больных на ХМПХ изучено обмен микроэлементов (Zn,</w:t>
      </w:r>
      <w:r w:rsidRPr="0096505F">
        <w:rPr>
          <w:sz w:val="28"/>
          <w:szCs w:val="28"/>
          <w:lang w:val="uk-UA"/>
        </w:rPr>
        <w:t xml:space="preserve"> </w:t>
      </w:r>
      <w:r w:rsidRPr="0096505F">
        <w:rPr>
          <w:sz w:val="28"/>
          <w:szCs w:val="28"/>
        </w:rPr>
        <w:t>Cu, Fe),</w:t>
      </w:r>
      <w:r>
        <w:rPr>
          <w:sz w:val="28"/>
          <w:szCs w:val="28"/>
          <w:lang w:val="uk-UA"/>
        </w:rPr>
        <w:t xml:space="preserve"> фермент</w:t>
      </w:r>
      <w:r>
        <w:rPr>
          <w:sz w:val="28"/>
          <w:szCs w:val="28"/>
        </w:rPr>
        <w:t>ы, обеспечивающие процессы</w:t>
      </w:r>
      <w:r w:rsidRPr="0096505F">
        <w:rPr>
          <w:sz w:val="28"/>
          <w:szCs w:val="28"/>
        </w:rPr>
        <w:t xml:space="preserve"> ПОЛ, А</w:t>
      </w:r>
      <w:r>
        <w:rPr>
          <w:sz w:val="28"/>
          <w:szCs w:val="28"/>
        </w:rPr>
        <w:t>ОСЗ. Установлена</w:t>
      </w:r>
      <w:r w:rsidRPr="0096505F">
        <w:rPr>
          <w:sz w:val="28"/>
          <w:szCs w:val="28"/>
        </w:rPr>
        <w:t xml:space="preserve"> раз</w:t>
      </w:r>
      <w:r>
        <w:rPr>
          <w:sz w:val="28"/>
          <w:szCs w:val="28"/>
        </w:rPr>
        <w:t>балансированность микроэлементного</w:t>
      </w:r>
      <w:r w:rsidRPr="0096505F">
        <w:rPr>
          <w:sz w:val="28"/>
          <w:szCs w:val="28"/>
        </w:rPr>
        <w:t xml:space="preserve"> гомеостаза по типу гипер- и гипомикроэлементоза (содержание цинка и железа в цельной крови </w:t>
      </w:r>
      <w:r>
        <w:rPr>
          <w:sz w:val="28"/>
          <w:szCs w:val="28"/>
        </w:rPr>
        <w:t>–</w:t>
      </w:r>
      <w:r w:rsidRPr="0096505F">
        <w:rPr>
          <w:sz w:val="28"/>
          <w:szCs w:val="28"/>
        </w:rPr>
        <w:t xml:space="preserve"> снижено, содержание меди </w:t>
      </w:r>
      <w:r>
        <w:rPr>
          <w:sz w:val="28"/>
          <w:szCs w:val="28"/>
        </w:rPr>
        <w:t>–</w:t>
      </w:r>
      <w:r w:rsidRPr="0096505F">
        <w:rPr>
          <w:sz w:val="28"/>
          <w:szCs w:val="28"/>
        </w:rPr>
        <w:t xml:space="preserve"> повышено приблизительно</w:t>
      </w:r>
      <w:r w:rsidRPr="0096505F">
        <w:rPr>
          <w:sz w:val="28"/>
          <w:szCs w:val="28"/>
          <w:lang w:val="uk-UA"/>
        </w:rPr>
        <w:t xml:space="preserve"> </w:t>
      </w:r>
      <w:r w:rsidRPr="0096505F">
        <w:rPr>
          <w:sz w:val="28"/>
          <w:szCs w:val="28"/>
        </w:rPr>
        <w:t>в 2</w:t>
      </w:r>
      <w:r w:rsidRPr="0096505F">
        <w:rPr>
          <w:sz w:val="28"/>
          <w:szCs w:val="28"/>
          <w:lang w:val="uk-UA"/>
        </w:rPr>
        <w:t xml:space="preserve"> </w:t>
      </w:r>
      <w:r w:rsidRPr="0096505F">
        <w:rPr>
          <w:sz w:val="28"/>
          <w:szCs w:val="28"/>
        </w:rPr>
        <w:t>раза).</w:t>
      </w:r>
      <w:r w:rsidRPr="0096505F">
        <w:rPr>
          <w:sz w:val="28"/>
          <w:szCs w:val="28"/>
          <w:lang w:val="uk-UA"/>
        </w:rPr>
        <w:t xml:space="preserve"> </w:t>
      </w:r>
      <w:r>
        <w:rPr>
          <w:sz w:val="28"/>
          <w:szCs w:val="28"/>
        </w:rPr>
        <w:t>Р</w:t>
      </w:r>
      <w:r w:rsidRPr="0096505F">
        <w:rPr>
          <w:sz w:val="28"/>
          <w:szCs w:val="28"/>
        </w:rPr>
        <w:t>азвитие патологического процесса сопровождается нарастанием ПОЛ</w:t>
      </w:r>
      <w:r w:rsidRPr="0096505F">
        <w:rPr>
          <w:sz w:val="28"/>
          <w:szCs w:val="28"/>
          <w:lang w:val="uk-UA"/>
        </w:rPr>
        <w:t xml:space="preserve"> </w:t>
      </w:r>
      <w:r w:rsidRPr="0096505F">
        <w:rPr>
          <w:sz w:val="28"/>
          <w:szCs w:val="28"/>
        </w:rPr>
        <w:t>(о чем св</w:t>
      </w:r>
      <w:r>
        <w:rPr>
          <w:sz w:val="28"/>
          <w:szCs w:val="28"/>
        </w:rPr>
        <w:t>идетельствует рост диеновых конь</w:t>
      </w:r>
      <w:r w:rsidRPr="0096505F">
        <w:rPr>
          <w:sz w:val="28"/>
          <w:szCs w:val="28"/>
        </w:rPr>
        <w:t>югат и малонового альдегида) и снижение</w:t>
      </w:r>
      <w:r>
        <w:rPr>
          <w:sz w:val="28"/>
          <w:szCs w:val="28"/>
        </w:rPr>
        <w:t>м</w:t>
      </w:r>
      <w:r w:rsidRPr="0096505F">
        <w:rPr>
          <w:sz w:val="28"/>
          <w:szCs w:val="28"/>
        </w:rPr>
        <w:t xml:space="preserve"> АОСЗ (о чем </w:t>
      </w:r>
      <w:r w:rsidRPr="0096505F">
        <w:rPr>
          <w:sz w:val="28"/>
          <w:szCs w:val="28"/>
        </w:rPr>
        <w:lastRenderedPageBreak/>
        <w:t>свидетельствует изменение активности ферментов сыворотки крови: каталазы, церулоплазмина, насыщенности железом трансферрина).</w:t>
      </w:r>
      <w:r w:rsidRPr="0096505F">
        <w:rPr>
          <w:sz w:val="28"/>
          <w:szCs w:val="28"/>
          <w:lang w:val="uk-UA"/>
        </w:rPr>
        <w:t xml:space="preserve"> </w:t>
      </w:r>
      <w:r w:rsidRPr="0096505F">
        <w:rPr>
          <w:sz w:val="28"/>
          <w:szCs w:val="28"/>
        </w:rPr>
        <w:t>Изучались биохимич</w:t>
      </w:r>
      <w:r>
        <w:rPr>
          <w:sz w:val="28"/>
          <w:szCs w:val="28"/>
        </w:rPr>
        <w:t>еские показатели крови, которые</w:t>
      </w:r>
      <w:r w:rsidRPr="0096505F">
        <w:rPr>
          <w:sz w:val="28"/>
          <w:szCs w:val="28"/>
        </w:rPr>
        <w:t xml:space="preserve"> отра</w:t>
      </w:r>
      <w:r>
        <w:rPr>
          <w:sz w:val="28"/>
          <w:szCs w:val="28"/>
        </w:rPr>
        <w:t>жают функцию печени у больных</w:t>
      </w:r>
      <w:r w:rsidRPr="0096505F">
        <w:rPr>
          <w:sz w:val="28"/>
          <w:szCs w:val="28"/>
        </w:rPr>
        <w:t xml:space="preserve"> ХМПХ в процессе лечения. На основании результатов определения активности индикаторных, экскреторных и секреторных ферментов сыворотки крови установлено</w:t>
      </w:r>
      <w:r>
        <w:rPr>
          <w:sz w:val="28"/>
          <w:szCs w:val="28"/>
        </w:rPr>
        <w:t xml:space="preserve"> наличие патологических</w:t>
      </w:r>
      <w:r w:rsidRPr="0096505F">
        <w:rPr>
          <w:sz w:val="28"/>
          <w:szCs w:val="28"/>
        </w:rPr>
        <w:t xml:space="preserve"> воспалительно-деструктивных процессов в печени при ХМПХ.</w:t>
      </w:r>
      <w:r w:rsidRPr="0096505F">
        <w:rPr>
          <w:sz w:val="28"/>
          <w:szCs w:val="28"/>
          <w:lang w:val="uk-UA"/>
        </w:rPr>
        <w:t xml:space="preserve"> </w:t>
      </w:r>
      <w:r w:rsidRPr="0096505F">
        <w:rPr>
          <w:sz w:val="28"/>
          <w:szCs w:val="28"/>
        </w:rPr>
        <w:t>Проведенные исследования стали основой для разработки комплексного лечения</w:t>
      </w:r>
      <w:r>
        <w:rPr>
          <w:sz w:val="28"/>
          <w:szCs w:val="28"/>
        </w:rPr>
        <w:t xml:space="preserve"> больных</w:t>
      </w:r>
      <w:r w:rsidRPr="0096505F">
        <w:rPr>
          <w:sz w:val="28"/>
          <w:szCs w:val="28"/>
        </w:rPr>
        <w:t xml:space="preserve"> ХМП</w:t>
      </w:r>
      <w:r>
        <w:rPr>
          <w:sz w:val="28"/>
          <w:szCs w:val="28"/>
        </w:rPr>
        <w:t xml:space="preserve">Х </w:t>
      </w:r>
      <w:r w:rsidRPr="0096505F">
        <w:rPr>
          <w:sz w:val="28"/>
          <w:szCs w:val="28"/>
        </w:rPr>
        <w:t>с использованием гепатопротекторной (глутаргин) и антиоксидантной терапии (кверцетин). На основе</w:t>
      </w:r>
      <w:r>
        <w:rPr>
          <w:sz w:val="28"/>
          <w:szCs w:val="28"/>
        </w:rPr>
        <w:t xml:space="preserve"> анализа данных клинического</w:t>
      </w:r>
      <w:r w:rsidRPr="0096505F">
        <w:rPr>
          <w:sz w:val="28"/>
          <w:szCs w:val="28"/>
        </w:rPr>
        <w:t>, лаб</w:t>
      </w:r>
      <w:r>
        <w:rPr>
          <w:sz w:val="28"/>
          <w:szCs w:val="28"/>
        </w:rPr>
        <w:t>ораторного и биохимического обследования</w:t>
      </w:r>
      <w:r w:rsidRPr="0096505F">
        <w:rPr>
          <w:sz w:val="28"/>
          <w:szCs w:val="28"/>
        </w:rPr>
        <w:t xml:space="preserve"> установлено, что использование разработанной мет</w:t>
      </w:r>
      <w:r>
        <w:rPr>
          <w:sz w:val="28"/>
          <w:szCs w:val="28"/>
        </w:rPr>
        <w:t>одики для лечения больных</w:t>
      </w:r>
      <w:r w:rsidRPr="0096505F">
        <w:rPr>
          <w:sz w:val="28"/>
          <w:szCs w:val="28"/>
        </w:rPr>
        <w:t xml:space="preserve"> ХМПХ способствует сокращению сроков нормализации клинических признаков, санации организма от хла</w:t>
      </w:r>
      <w:r>
        <w:rPr>
          <w:sz w:val="28"/>
          <w:szCs w:val="28"/>
        </w:rPr>
        <w:t>мидий, а также нормализации исследованных</w:t>
      </w:r>
      <w:r w:rsidRPr="0096505F">
        <w:rPr>
          <w:sz w:val="28"/>
          <w:szCs w:val="28"/>
        </w:rPr>
        <w:t xml:space="preserve"> биохимическ</w:t>
      </w:r>
      <w:r>
        <w:rPr>
          <w:sz w:val="28"/>
          <w:szCs w:val="28"/>
        </w:rPr>
        <w:t>их</w:t>
      </w:r>
      <w:r w:rsidRPr="0096505F">
        <w:rPr>
          <w:sz w:val="28"/>
          <w:szCs w:val="28"/>
        </w:rPr>
        <w:t xml:space="preserve"> показателей организма. Он безопасный в использовании, доступный для широкого внедрения в практику. Преимуществом разработ</w:t>
      </w:r>
      <w:r>
        <w:rPr>
          <w:sz w:val="28"/>
          <w:szCs w:val="28"/>
        </w:rPr>
        <w:t>анного метода лечения больных ХМПХ</w:t>
      </w:r>
      <w:r w:rsidRPr="0096505F">
        <w:rPr>
          <w:sz w:val="28"/>
          <w:szCs w:val="28"/>
        </w:rPr>
        <w:t xml:space="preserve"> является возможность его использования в амбулаторных условиях.</w:t>
      </w:r>
    </w:p>
    <w:p w:rsidR="00DF6745" w:rsidRPr="00D94D61" w:rsidRDefault="00DF6745" w:rsidP="00DF6745">
      <w:pPr>
        <w:pStyle w:val="afb"/>
        <w:widowControl w:val="0"/>
        <w:spacing w:before="0" w:beforeAutospacing="0" w:after="0" w:afterAutospacing="0" w:line="271" w:lineRule="auto"/>
        <w:ind w:firstLine="709"/>
        <w:jc w:val="both"/>
        <w:rPr>
          <w:sz w:val="28"/>
          <w:szCs w:val="28"/>
        </w:rPr>
      </w:pPr>
      <w:r w:rsidRPr="0096505F">
        <w:rPr>
          <w:b/>
          <w:i/>
          <w:sz w:val="28"/>
          <w:szCs w:val="28"/>
        </w:rPr>
        <w:t>Ключевые слова</w:t>
      </w:r>
      <w:r w:rsidRPr="0096505F">
        <w:rPr>
          <w:b/>
          <w:sz w:val="28"/>
          <w:szCs w:val="28"/>
        </w:rPr>
        <w:t>:</w:t>
      </w:r>
      <w:r w:rsidRPr="0096505F">
        <w:rPr>
          <w:sz w:val="28"/>
          <w:szCs w:val="28"/>
        </w:rPr>
        <w:t xml:space="preserve"> хронический мочеполовой хламидиоз, микроэлементы, перекисное окисление липидов, антиоксидантная система защиты, глутаргин</w:t>
      </w:r>
      <w:r>
        <w:rPr>
          <w:sz w:val="28"/>
          <w:szCs w:val="28"/>
        </w:rPr>
        <w:t>, кверцетин</w:t>
      </w:r>
      <w:r w:rsidRPr="00D94D61">
        <w:rPr>
          <w:sz w:val="28"/>
          <w:szCs w:val="28"/>
        </w:rPr>
        <w:t>.</w:t>
      </w:r>
    </w:p>
    <w:p w:rsidR="00DF6745" w:rsidRDefault="00DF6745" w:rsidP="00DF6745">
      <w:pPr>
        <w:pStyle w:val="afb"/>
        <w:widowControl w:val="0"/>
        <w:spacing w:before="0" w:beforeAutospacing="0" w:after="0" w:afterAutospacing="0" w:line="271" w:lineRule="auto"/>
        <w:ind w:firstLine="709"/>
        <w:jc w:val="center"/>
        <w:rPr>
          <w:b/>
          <w:bCs/>
          <w:sz w:val="28"/>
          <w:szCs w:val="28"/>
        </w:rPr>
      </w:pPr>
    </w:p>
    <w:p w:rsidR="00DF6745" w:rsidRPr="0096505F" w:rsidRDefault="00DF6745" w:rsidP="00DF6745">
      <w:pPr>
        <w:pStyle w:val="afb"/>
        <w:widowControl w:val="0"/>
        <w:spacing w:before="0" w:beforeAutospacing="0" w:after="0" w:afterAutospacing="0" w:line="271" w:lineRule="auto"/>
        <w:jc w:val="center"/>
        <w:rPr>
          <w:b/>
          <w:bCs/>
          <w:sz w:val="28"/>
          <w:szCs w:val="28"/>
          <w:lang w:val="uk-UA"/>
        </w:rPr>
      </w:pPr>
      <w:r w:rsidRPr="0096505F">
        <w:rPr>
          <w:b/>
          <w:bCs/>
          <w:sz w:val="28"/>
          <w:szCs w:val="28"/>
          <w:lang w:val="en-GB"/>
        </w:rPr>
        <w:t>SUMMARY</w:t>
      </w:r>
    </w:p>
    <w:p w:rsidR="00DF6745" w:rsidRDefault="00DF6745" w:rsidP="00DF6745">
      <w:pPr>
        <w:pStyle w:val="afb"/>
        <w:widowControl w:val="0"/>
        <w:spacing w:before="0" w:beforeAutospacing="0" w:after="0" w:afterAutospacing="0" w:line="271" w:lineRule="auto"/>
        <w:ind w:firstLine="709"/>
        <w:jc w:val="both"/>
        <w:rPr>
          <w:bCs/>
          <w:sz w:val="28"/>
          <w:szCs w:val="28"/>
          <w:lang w:val="uk-UA"/>
        </w:rPr>
      </w:pPr>
    </w:p>
    <w:p w:rsidR="00DF6745" w:rsidRPr="00706519" w:rsidRDefault="00DF6745" w:rsidP="00DF6745">
      <w:pPr>
        <w:pStyle w:val="afb"/>
        <w:widowControl w:val="0"/>
        <w:spacing w:before="0" w:beforeAutospacing="0" w:after="0" w:afterAutospacing="0" w:line="271" w:lineRule="auto"/>
        <w:ind w:firstLine="709"/>
        <w:jc w:val="both"/>
        <w:rPr>
          <w:sz w:val="28"/>
          <w:szCs w:val="28"/>
          <w:lang w:val="en-US"/>
        </w:rPr>
      </w:pPr>
      <w:r w:rsidRPr="00812CFE">
        <w:rPr>
          <w:b/>
          <w:bCs/>
          <w:sz w:val="28"/>
          <w:szCs w:val="28"/>
          <w:lang w:val="en-GB"/>
        </w:rPr>
        <w:t>Senchu</w:t>
      </w:r>
      <w:r w:rsidRPr="00812CFE">
        <w:rPr>
          <w:b/>
          <w:bCs/>
          <w:sz w:val="28"/>
          <w:szCs w:val="28"/>
          <w:lang w:val="en-US"/>
        </w:rPr>
        <w:t>k</w:t>
      </w:r>
      <w:r w:rsidRPr="00812CFE">
        <w:rPr>
          <w:b/>
          <w:bCs/>
          <w:sz w:val="28"/>
          <w:szCs w:val="28"/>
          <w:lang w:val="en-GB"/>
        </w:rPr>
        <w:t xml:space="preserve"> L.O. Complex medical treatment of chronic urogenital </w:t>
      </w:r>
      <w:r w:rsidRPr="00812CFE">
        <w:rPr>
          <w:b/>
          <w:bCs/>
          <w:sz w:val="28"/>
          <w:szCs w:val="28"/>
          <w:lang w:val="en-GB"/>
        </w:rPr>
        <w:lastRenderedPageBreak/>
        <w:t xml:space="preserve">chlamydiosis taking into account violations of the metal-ferment systems and functional </w:t>
      </w:r>
      <w:r w:rsidRPr="00812CFE">
        <w:rPr>
          <w:b/>
          <w:bCs/>
          <w:sz w:val="28"/>
          <w:szCs w:val="28"/>
          <w:lang w:val="en-US"/>
        </w:rPr>
        <w:t xml:space="preserve">state </w:t>
      </w:r>
      <w:r w:rsidRPr="00812CFE">
        <w:rPr>
          <w:b/>
          <w:bCs/>
          <w:sz w:val="28"/>
          <w:szCs w:val="28"/>
          <w:lang w:val="en-GB"/>
        </w:rPr>
        <w:t>of liver.</w:t>
      </w:r>
      <w:r>
        <w:rPr>
          <w:bCs/>
          <w:sz w:val="28"/>
          <w:szCs w:val="28"/>
          <w:lang w:val="en-GB"/>
        </w:rPr>
        <w:t xml:space="preserve"> –</w:t>
      </w:r>
      <w:r w:rsidRPr="00706519">
        <w:rPr>
          <w:bCs/>
          <w:sz w:val="28"/>
          <w:szCs w:val="28"/>
          <w:lang w:val="en-GB"/>
        </w:rPr>
        <w:t xml:space="preserve"> </w:t>
      </w:r>
      <w:r>
        <w:rPr>
          <w:bCs/>
          <w:sz w:val="28"/>
          <w:szCs w:val="28"/>
          <w:lang w:val="en-US"/>
        </w:rPr>
        <w:t>Manuscript.</w:t>
      </w:r>
    </w:p>
    <w:p w:rsidR="00DF6745" w:rsidRPr="0096505F" w:rsidRDefault="00DF6745" w:rsidP="00DF6745">
      <w:pPr>
        <w:pStyle w:val="afb"/>
        <w:widowControl w:val="0"/>
        <w:spacing w:before="0" w:beforeAutospacing="0" w:after="0" w:afterAutospacing="0" w:line="271" w:lineRule="auto"/>
        <w:ind w:firstLine="709"/>
        <w:jc w:val="both"/>
        <w:rPr>
          <w:sz w:val="28"/>
          <w:szCs w:val="28"/>
          <w:lang w:val="en-GB"/>
        </w:rPr>
      </w:pPr>
      <w:r w:rsidRPr="0096505F">
        <w:rPr>
          <w:bCs/>
          <w:sz w:val="28"/>
          <w:szCs w:val="28"/>
          <w:lang w:val="en-GB"/>
        </w:rPr>
        <w:t>Thesis for Candidate of Medical Sciences D</w:t>
      </w:r>
      <w:r>
        <w:rPr>
          <w:bCs/>
          <w:sz w:val="28"/>
          <w:szCs w:val="28"/>
          <w:lang w:val="en-GB"/>
        </w:rPr>
        <w:t>egree on</w:t>
      </w:r>
      <w:r w:rsidRPr="0096505F">
        <w:rPr>
          <w:bCs/>
          <w:sz w:val="28"/>
          <w:szCs w:val="28"/>
          <w:lang w:val="en-GB"/>
        </w:rPr>
        <w:t xml:space="preserve"> </w:t>
      </w:r>
      <w:r>
        <w:rPr>
          <w:bCs/>
          <w:sz w:val="28"/>
          <w:szCs w:val="28"/>
          <w:lang w:val="en-GB"/>
        </w:rPr>
        <w:t>s</w:t>
      </w:r>
      <w:r w:rsidRPr="0096505F">
        <w:rPr>
          <w:bCs/>
          <w:sz w:val="28"/>
          <w:szCs w:val="28"/>
          <w:lang w:val="en-GB"/>
        </w:rPr>
        <w:t xml:space="preserve">peciality 14.01.20 </w:t>
      </w:r>
      <w:r w:rsidRPr="0096505F">
        <w:rPr>
          <w:sz w:val="28"/>
          <w:szCs w:val="28"/>
          <w:lang w:val="en-GB"/>
        </w:rPr>
        <w:t>– skin and venereal diseases.</w:t>
      </w:r>
      <w:r>
        <w:rPr>
          <w:sz w:val="28"/>
          <w:szCs w:val="28"/>
          <w:lang w:val="uk-UA"/>
        </w:rPr>
        <w:t xml:space="preserve"> –</w:t>
      </w:r>
      <w:r w:rsidRPr="0096505F">
        <w:rPr>
          <w:sz w:val="28"/>
          <w:szCs w:val="28"/>
          <w:lang w:val="en-GB"/>
        </w:rPr>
        <w:t xml:space="preserve"> </w:t>
      </w:r>
      <w:r>
        <w:rPr>
          <w:sz w:val="28"/>
          <w:szCs w:val="28"/>
          <w:lang w:val="en-GB"/>
        </w:rPr>
        <w:t>State Establishment “</w:t>
      </w:r>
      <w:r w:rsidRPr="0096505F">
        <w:rPr>
          <w:sz w:val="28"/>
          <w:szCs w:val="28"/>
          <w:lang w:val="en-GB"/>
        </w:rPr>
        <w:t>Institute of Dermatology and Venerology of the academy of Medical Sciences of Ukraine</w:t>
      </w:r>
      <w:r>
        <w:rPr>
          <w:sz w:val="28"/>
          <w:szCs w:val="28"/>
          <w:lang w:val="en-GB"/>
        </w:rPr>
        <w:t>”. –</w:t>
      </w:r>
      <w:r w:rsidRPr="0096505F">
        <w:rPr>
          <w:sz w:val="28"/>
          <w:szCs w:val="28"/>
          <w:lang w:val="en-GB"/>
        </w:rPr>
        <w:t xml:space="preserve"> Kharkiv, 2009.</w:t>
      </w:r>
    </w:p>
    <w:p w:rsidR="00DF6745" w:rsidRDefault="00DF6745" w:rsidP="00DF6745">
      <w:pPr>
        <w:pStyle w:val="afb"/>
        <w:widowControl w:val="0"/>
        <w:spacing w:before="0" w:beforeAutospacing="0" w:after="0" w:afterAutospacing="0" w:line="271" w:lineRule="auto"/>
        <w:ind w:firstLine="709"/>
        <w:jc w:val="both"/>
        <w:rPr>
          <w:sz w:val="28"/>
          <w:szCs w:val="28"/>
          <w:lang w:val="en-GB"/>
        </w:rPr>
      </w:pPr>
      <w:r w:rsidRPr="0096505F">
        <w:rPr>
          <w:sz w:val="28"/>
          <w:szCs w:val="28"/>
          <w:lang w:val="en-GB"/>
        </w:rPr>
        <w:t xml:space="preserve">The Dissertation work is devoted to the solvation of scientific problem of increase of efficiency of medical treatment of patients with </w:t>
      </w:r>
      <w:r w:rsidRPr="0096505F">
        <w:rPr>
          <w:bCs/>
          <w:sz w:val="28"/>
          <w:szCs w:val="28"/>
          <w:lang w:val="en-GB"/>
        </w:rPr>
        <w:t>chronic urogenital chlamydiosis (</w:t>
      </w:r>
      <w:r w:rsidRPr="0096505F">
        <w:rPr>
          <w:sz w:val="28"/>
          <w:szCs w:val="28"/>
          <w:lang w:val="en-GB"/>
        </w:rPr>
        <w:t>CUGCh</w:t>
      </w:r>
      <w:r w:rsidRPr="0096505F">
        <w:rPr>
          <w:bCs/>
          <w:sz w:val="28"/>
          <w:szCs w:val="28"/>
          <w:lang w:val="en-GB"/>
        </w:rPr>
        <w:t>)</w:t>
      </w:r>
      <w:r w:rsidRPr="0096505F">
        <w:rPr>
          <w:b/>
          <w:bCs/>
          <w:sz w:val="28"/>
          <w:szCs w:val="28"/>
          <w:lang w:val="en-GB"/>
        </w:rPr>
        <w:t xml:space="preserve"> </w:t>
      </w:r>
      <w:r w:rsidRPr="0096505F">
        <w:rPr>
          <w:sz w:val="28"/>
          <w:szCs w:val="28"/>
          <w:lang w:val="en-GB"/>
        </w:rPr>
        <w:t>taking into account violations of the metal-metalferment systems and functional state of liver.</w:t>
      </w:r>
    </w:p>
    <w:p w:rsidR="00DF6745" w:rsidRPr="0096505F" w:rsidRDefault="00DF6745" w:rsidP="00DF6745">
      <w:pPr>
        <w:pStyle w:val="afb"/>
        <w:widowControl w:val="0"/>
        <w:spacing w:before="0" w:beforeAutospacing="0" w:after="0" w:afterAutospacing="0" w:line="271" w:lineRule="auto"/>
        <w:ind w:firstLine="709"/>
        <w:jc w:val="both"/>
        <w:rPr>
          <w:bCs/>
          <w:sz w:val="28"/>
          <w:szCs w:val="28"/>
          <w:lang w:val="en-GB"/>
        </w:rPr>
      </w:pPr>
      <w:r>
        <w:rPr>
          <w:sz w:val="28"/>
          <w:szCs w:val="28"/>
          <w:lang w:val="en-GB"/>
        </w:rPr>
        <w:t>In the</w:t>
      </w:r>
      <w:r w:rsidRPr="0096505F">
        <w:rPr>
          <w:sz w:val="28"/>
          <w:szCs w:val="28"/>
          <w:lang w:val="en-GB"/>
        </w:rPr>
        <w:t xml:space="preserve"> patients with </w:t>
      </w:r>
      <w:r w:rsidRPr="0096505F">
        <w:rPr>
          <w:bCs/>
          <w:sz w:val="28"/>
          <w:szCs w:val="28"/>
          <w:lang w:val="en-GB"/>
        </w:rPr>
        <w:t>chronic urogenital chlamydiosis</w:t>
      </w:r>
      <w:r w:rsidRPr="0096505F">
        <w:rPr>
          <w:sz w:val="28"/>
          <w:szCs w:val="28"/>
          <w:lang w:val="en-GB"/>
        </w:rPr>
        <w:t xml:space="preserve"> and 25 practically healthy people were a research object. Performing the laboratory examination of patients with </w:t>
      </w:r>
      <w:r w:rsidRPr="0096505F">
        <w:rPr>
          <w:bCs/>
          <w:sz w:val="28"/>
          <w:szCs w:val="28"/>
          <w:lang w:val="en-GB"/>
        </w:rPr>
        <w:t xml:space="preserve">chronic urogenital chlamydiosis </w:t>
      </w:r>
      <w:r>
        <w:rPr>
          <w:bCs/>
          <w:sz w:val="28"/>
          <w:szCs w:val="28"/>
          <w:lang w:val="en-GB"/>
        </w:rPr>
        <w:t>was studitd imbalans of microelements homeostasis (the contents of Zn and Fe and contents of Cu inceased in whole blood decreased), was imbalance oxidation – antioxidant systems (if was activated process of peroxide lipid oxidation and decline of antioxidant protective systems).</w:t>
      </w:r>
      <w:r w:rsidRPr="0096505F">
        <w:rPr>
          <w:sz w:val="28"/>
          <w:szCs w:val="28"/>
          <w:lang w:val="en-GB"/>
        </w:rPr>
        <w:t xml:space="preserve"> Developed and approved method of complex medical treatment of CUGC in patients with the use of hepatoprotective (glutargin) and antioxidant therapy (kverzetin) </w:t>
      </w:r>
      <w:r w:rsidRPr="00897B04">
        <w:rPr>
          <w:sz w:val="28"/>
          <w:szCs w:val="28"/>
          <w:lang w:val="en-GB"/>
        </w:rPr>
        <w:t>is</w:t>
      </w:r>
      <w:r>
        <w:rPr>
          <w:sz w:val="28"/>
          <w:szCs w:val="28"/>
          <w:lang w:val="en-GB"/>
        </w:rPr>
        <w:t xml:space="preserve"> </w:t>
      </w:r>
      <w:r w:rsidRPr="00897B04">
        <w:rPr>
          <w:sz w:val="28"/>
          <w:szCs w:val="28"/>
          <w:lang w:val="en-GB"/>
        </w:rPr>
        <w:t>favourable in decrease</w:t>
      </w:r>
      <w:r w:rsidRPr="0096505F">
        <w:rPr>
          <w:color w:val="008000"/>
          <w:sz w:val="28"/>
          <w:szCs w:val="28"/>
          <w:lang w:val="en-GB"/>
        </w:rPr>
        <w:t xml:space="preserve"> </w:t>
      </w:r>
      <w:r w:rsidRPr="0096505F">
        <w:rPr>
          <w:sz w:val="28"/>
          <w:szCs w:val="28"/>
          <w:lang w:val="en-GB"/>
        </w:rPr>
        <w:t>of terms of normalization of clinical signs, terms of sanitation of organism from chlamydia, and also normalization of all biochemical explored indec</w:t>
      </w:r>
      <w:r>
        <w:rPr>
          <w:sz w:val="28"/>
          <w:szCs w:val="28"/>
          <w:lang w:val="en-GB"/>
        </w:rPr>
        <w:t>es</w:t>
      </w:r>
      <w:r w:rsidRPr="0096505F">
        <w:rPr>
          <w:sz w:val="28"/>
          <w:szCs w:val="28"/>
          <w:lang w:val="en-GB"/>
        </w:rPr>
        <w:t xml:space="preserve">. </w:t>
      </w:r>
    </w:p>
    <w:p w:rsidR="00DF6745" w:rsidRPr="00267FB1" w:rsidRDefault="00DF6745" w:rsidP="00DF6745">
      <w:pPr>
        <w:pStyle w:val="afb"/>
        <w:widowControl w:val="0"/>
        <w:spacing w:before="0" w:beforeAutospacing="0" w:after="0" w:afterAutospacing="0" w:line="271" w:lineRule="auto"/>
        <w:ind w:firstLine="709"/>
        <w:jc w:val="both"/>
        <w:rPr>
          <w:sz w:val="28"/>
          <w:szCs w:val="28"/>
          <w:lang w:val="uk-UA"/>
        </w:rPr>
      </w:pPr>
      <w:r w:rsidRPr="00267FB1">
        <w:rPr>
          <w:b/>
          <w:i/>
          <w:sz w:val="28"/>
          <w:szCs w:val="28"/>
          <w:lang w:val="en-GB"/>
        </w:rPr>
        <w:t>Key</w:t>
      </w:r>
      <w:r w:rsidRPr="00267FB1">
        <w:rPr>
          <w:b/>
          <w:i/>
          <w:sz w:val="28"/>
          <w:szCs w:val="28"/>
          <w:lang w:val="uk-UA"/>
        </w:rPr>
        <w:t xml:space="preserve"> </w:t>
      </w:r>
      <w:r w:rsidRPr="00267FB1">
        <w:rPr>
          <w:b/>
          <w:i/>
          <w:sz w:val="28"/>
          <w:szCs w:val="28"/>
          <w:lang w:val="en-GB"/>
        </w:rPr>
        <w:t>words</w:t>
      </w:r>
      <w:r w:rsidRPr="0096505F">
        <w:rPr>
          <w:lang w:val="en-GB"/>
        </w:rPr>
        <w:t>:</w:t>
      </w:r>
      <w:r w:rsidRPr="0096505F">
        <w:rPr>
          <w:lang w:val="uk-UA"/>
        </w:rPr>
        <w:t xml:space="preserve"> </w:t>
      </w:r>
      <w:r w:rsidRPr="00267FB1">
        <w:rPr>
          <w:bCs/>
          <w:sz w:val="28"/>
          <w:szCs w:val="28"/>
          <w:lang w:val="en-GB"/>
        </w:rPr>
        <w:t>chronic urogenital chlamydiosis</w:t>
      </w:r>
      <w:r w:rsidRPr="00267FB1">
        <w:rPr>
          <w:sz w:val="28"/>
          <w:szCs w:val="28"/>
          <w:lang w:val="en-GB"/>
        </w:rPr>
        <w:t>, microelements, peroxide lipid oxydation, antioxidant protective systems, glutargin, kverz</w:t>
      </w:r>
      <w:r>
        <w:rPr>
          <w:sz w:val="28"/>
          <w:szCs w:val="28"/>
          <w:lang w:val="en-GB"/>
        </w:rPr>
        <w:t>etin.</w:t>
      </w:r>
    </w:p>
    <w:p w:rsidR="004C075C" w:rsidRDefault="009817E6" w:rsidP="002C6B57">
      <w:pPr>
        <w:spacing w:line="480" w:lineRule="auto"/>
        <w:jc w:val="center"/>
        <w:outlineLvl w:val="0"/>
      </w:pPr>
      <w:bookmarkStart w:id="0" w:name="_GoBack"/>
      <w:bookmarkEnd w:id="0"/>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9"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94" w:rsidRDefault="00860B94">
      <w:pPr>
        <w:spacing w:after="0" w:line="240" w:lineRule="auto"/>
      </w:pPr>
      <w:r>
        <w:separator/>
      </w:r>
    </w:p>
  </w:endnote>
  <w:endnote w:type="continuationSeparator" w:id="0">
    <w:p w:rsidR="00860B94" w:rsidRDefault="0086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860B9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DF6745">
      <w:rPr>
        <w:rStyle w:val="af7"/>
        <w:rFonts w:eastAsia="Garamond"/>
        <w:noProof/>
      </w:rPr>
      <w:t>8</w:t>
    </w:r>
    <w:r>
      <w:rPr>
        <w:rStyle w:val="af7"/>
        <w:rFonts w:eastAsia="Garamond"/>
      </w:rPr>
      <w:fldChar w:fldCharType="end"/>
    </w:r>
  </w:p>
  <w:p w:rsidR="009335CF" w:rsidRDefault="00860B9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94" w:rsidRDefault="00860B94">
      <w:pPr>
        <w:spacing w:after="0" w:line="240" w:lineRule="auto"/>
      </w:pPr>
      <w:r>
        <w:separator/>
      </w:r>
    </w:p>
  </w:footnote>
  <w:footnote w:type="continuationSeparator" w:id="0">
    <w:p w:rsidR="00860B94" w:rsidRDefault="00860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45" w:rsidRDefault="00DF6745" w:rsidP="002A5894">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F6745" w:rsidRDefault="00DF674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860B94">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60B94">
    <w:pPr>
      <w:pStyle w:val="af5"/>
      <w:framePr w:wrap="around" w:vAnchor="text" w:hAnchor="margin" w:xAlign="right" w:y="1"/>
      <w:rPr>
        <w:rStyle w:val="af7"/>
        <w:lang w:val="uk-UA"/>
      </w:rPr>
    </w:pPr>
  </w:p>
  <w:p w:rsidR="009335CF" w:rsidRDefault="00860B9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5C20BC"/>
    <w:multiLevelType w:val="hybridMultilevel"/>
    <w:tmpl w:val="8D46595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8D70339"/>
    <w:multiLevelType w:val="hybridMultilevel"/>
    <w:tmpl w:val="D9A06E36"/>
    <w:lvl w:ilvl="0" w:tplc="67AC97D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0E70B0"/>
    <w:multiLevelType w:val="hybridMultilevel"/>
    <w:tmpl w:val="36B41590"/>
    <w:lvl w:ilvl="0" w:tplc="8DC0A0E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7"/>
  </w:num>
  <w:num w:numId="5">
    <w:abstractNumId w:val="25"/>
  </w:num>
  <w:num w:numId="6">
    <w:abstractNumId w:val="32"/>
  </w:num>
  <w:num w:numId="7">
    <w:abstractNumId w:val="23"/>
  </w:num>
  <w:num w:numId="8">
    <w:abstractNumId w:val="44"/>
  </w:num>
  <w:num w:numId="9">
    <w:abstractNumId w:val="30"/>
  </w:num>
  <w:num w:numId="10">
    <w:abstractNumId w:val="34"/>
  </w:num>
  <w:num w:numId="11">
    <w:abstractNumId w:val="47"/>
  </w:num>
  <w:num w:numId="12">
    <w:abstractNumId w:val="36"/>
  </w:num>
  <w:num w:numId="13">
    <w:abstractNumId w:val="40"/>
  </w:num>
  <w:num w:numId="14">
    <w:abstractNumId w:val="35"/>
  </w:num>
  <w:num w:numId="15">
    <w:abstractNumId w:val="28"/>
  </w:num>
  <w:num w:numId="16">
    <w:abstractNumId w:val="33"/>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6"/>
  </w:num>
  <w:num w:numId="23">
    <w:abstractNumId w:val="45"/>
  </w:num>
  <w:num w:numId="24">
    <w:abstractNumId w:val="39"/>
  </w:num>
  <w:num w:numId="2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0B94"/>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26</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616</cp:revision>
  <dcterms:created xsi:type="dcterms:W3CDTF">2015-05-26T12:20:00Z</dcterms:created>
  <dcterms:modified xsi:type="dcterms:W3CDTF">2015-05-29T12:00:00Z</dcterms:modified>
</cp:coreProperties>
</file>