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0"/>
            <w:color w:val="0070C0"/>
          </w:rPr>
          <w:t>http://www.mydisser.com/search.html</w:t>
        </w:r>
      </w:hyperlink>
    </w:p>
    <w:p w:rsidR="00985F2A" w:rsidRDefault="00985F2A" w:rsidP="00985F2A">
      <w:pPr>
        <w:spacing w:line="360" w:lineRule="auto"/>
        <w:jc w:val="center"/>
        <w:outlineLvl w:val="0"/>
        <w:rPr>
          <w:sz w:val="28"/>
          <w:szCs w:val="28"/>
          <w:lang w:val="en-US"/>
        </w:rPr>
      </w:pPr>
      <w:bookmarkStart w:id="0" w:name="_Hlt159839706"/>
      <w:bookmarkEnd w:id="0"/>
    </w:p>
    <w:p w:rsidR="00DF09E2" w:rsidRPr="00425246" w:rsidRDefault="00DF09E2" w:rsidP="00DF09E2">
      <w:pPr>
        <w:jc w:val="center"/>
        <w:rPr>
          <w:sz w:val="28"/>
          <w:szCs w:val="28"/>
          <w:lang w:val="uk-UA"/>
        </w:rPr>
      </w:pPr>
      <w:r w:rsidRPr="00425246">
        <w:rPr>
          <w:sz w:val="28"/>
          <w:szCs w:val="28"/>
          <w:lang w:val="uk-UA"/>
        </w:rPr>
        <w:t>МІНІСТЕРСТВО ОХОРОНИ ЗДОРОВ</w:t>
      </w:r>
      <w:r w:rsidRPr="00425246">
        <w:rPr>
          <w:sz w:val="28"/>
          <w:szCs w:val="28"/>
        </w:rPr>
        <w:t>’</w:t>
      </w:r>
      <w:r w:rsidRPr="00425246">
        <w:rPr>
          <w:sz w:val="28"/>
          <w:szCs w:val="28"/>
          <w:lang w:val="uk-UA"/>
        </w:rPr>
        <w:t>Я  УКРАЇНИ</w:t>
      </w:r>
    </w:p>
    <w:p w:rsidR="00DF09E2" w:rsidRPr="00425246" w:rsidRDefault="00DF09E2" w:rsidP="00DF09E2">
      <w:pPr>
        <w:jc w:val="center"/>
        <w:rPr>
          <w:sz w:val="28"/>
          <w:szCs w:val="28"/>
          <w:lang w:val="uk-UA"/>
        </w:rPr>
      </w:pPr>
      <w:r w:rsidRPr="00425246">
        <w:rPr>
          <w:sz w:val="28"/>
          <w:szCs w:val="28"/>
        </w:rPr>
        <w:t>ЛУГАНС</w:t>
      </w:r>
      <w:r w:rsidRPr="00425246">
        <w:rPr>
          <w:sz w:val="28"/>
          <w:szCs w:val="28"/>
          <w:lang w:val="uk-UA"/>
        </w:rPr>
        <w:t>Ь</w:t>
      </w:r>
      <w:r w:rsidRPr="00425246">
        <w:rPr>
          <w:sz w:val="28"/>
          <w:szCs w:val="28"/>
        </w:rPr>
        <w:t>КИЙ ДЕРЖАВНИЙ</w:t>
      </w:r>
      <w:r w:rsidRPr="00425246">
        <w:rPr>
          <w:sz w:val="28"/>
          <w:szCs w:val="28"/>
          <w:lang w:val="uk-UA"/>
        </w:rPr>
        <w:t xml:space="preserve"> МЕДИЧНИЙ УНІВЕРСИТЕТ</w:t>
      </w:r>
    </w:p>
    <w:p w:rsidR="00DF09E2" w:rsidRPr="00425246" w:rsidRDefault="00DF09E2" w:rsidP="00DF09E2">
      <w:pPr>
        <w:jc w:val="center"/>
        <w:rPr>
          <w:sz w:val="28"/>
          <w:szCs w:val="28"/>
        </w:rPr>
      </w:pPr>
    </w:p>
    <w:p w:rsidR="00DF09E2" w:rsidRPr="00425246" w:rsidRDefault="00DF09E2" w:rsidP="00DF09E2">
      <w:pPr>
        <w:jc w:val="center"/>
        <w:rPr>
          <w:sz w:val="28"/>
          <w:szCs w:val="28"/>
        </w:rPr>
      </w:pPr>
    </w:p>
    <w:p w:rsidR="00DF09E2" w:rsidRPr="00DF09E2" w:rsidRDefault="00DF09E2" w:rsidP="00DF09E2">
      <w:pPr>
        <w:jc w:val="center"/>
        <w:rPr>
          <w:sz w:val="28"/>
          <w:szCs w:val="28"/>
        </w:rPr>
      </w:pPr>
    </w:p>
    <w:p w:rsidR="00DF09E2" w:rsidRPr="00DF09E2" w:rsidRDefault="00DF09E2" w:rsidP="00DF09E2">
      <w:pPr>
        <w:jc w:val="center"/>
        <w:rPr>
          <w:sz w:val="28"/>
          <w:szCs w:val="28"/>
        </w:rPr>
      </w:pPr>
    </w:p>
    <w:p w:rsidR="00DF09E2" w:rsidRPr="00DF09E2" w:rsidRDefault="00DF09E2" w:rsidP="00DF09E2">
      <w:pPr>
        <w:jc w:val="center"/>
        <w:rPr>
          <w:sz w:val="28"/>
          <w:szCs w:val="28"/>
        </w:rPr>
      </w:pPr>
    </w:p>
    <w:p w:rsidR="00DF09E2" w:rsidRPr="00DF09E2" w:rsidRDefault="00DF09E2" w:rsidP="00DF09E2">
      <w:pPr>
        <w:jc w:val="center"/>
        <w:rPr>
          <w:sz w:val="28"/>
          <w:szCs w:val="28"/>
        </w:rPr>
      </w:pPr>
    </w:p>
    <w:p w:rsidR="00DF09E2" w:rsidRPr="00425246" w:rsidRDefault="00DF09E2" w:rsidP="00DF09E2">
      <w:pPr>
        <w:rPr>
          <w:sz w:val="28"/>
          <w:szCs w:val="28"/>
        </w:rPr>
      </w:pPr>
    </w:p>
    <w:p w:rsidR="00DF09E2" w:rsidRPr="00425246" w:rsidRDefault="00DF09E2" w:rsidP="00DF09E2">
      <w:pPr>
        <w:jc w:val="center"/>
        <w:rPr>
          <w:sz w:val="28"/>
          <w:szCs w:val="28"/>
        </w:rPr>
      </w:pPr>
    </w:p>
    <w:p w:rsidR="00DF09E2" w:rsidRPr="00425246" w:rsidRDefault="00DF09E2" w:rsidP="00DF09E2">
      <w:pPr>
        <w:jc w:val="center"/>
        <w:rPr>
          <w:b/>
          <w:sz w:val="28"/>
          <w:szCs w:val="28"/>
          <w:lang w:val="uk-UA"/>
        </w:rPr>
      </w:pPr>
      <w:r w:rsidRPr="00425246">
        <w:rPr>
          <w:b/>
          <w:sz w:val="28"/>
          <w:szCs w:val="28"/>
          <w:lang w:val="uk-UA"/>
        </w:rPr>
        <w:t>МАЛИШ ПАВЛО МИКОЛАЙОВИЧ</w:t>
      </w:r>
    </w:p>
    <w:p w:rsidR="00DF09E2" w:rsidRPr="00425246" w:rsidRDefault="00DF09E2" w:rsidP="00DF09E2">
      <w:pPr>
        <w:spacing w:line="360" w:lineRule="auto"/>
        <w:jc w:val="center"/>
        <w:outlineLvl w:val="0"/>
        <w:rPr>
          <w:sz w:val="28"/>
          <w:szCs w:val="28"/>
        </w:rPr>
      </w:pPr>
    </w:p>
    <w:p w:rsidR="00DF09E2" w:rsidRPr="00425246" w:rsidRDefault="00DF09E2" w:rsidP="00DF09E2">
      <w:pPr>
        <w:spacing w:line="360" w:lineRule="auto"/>
        <w:jc w:val="center"/>
        <w:outlineLvl w:val="0"/>
        <w:rPr>
          <w:sz w:val="28"/>
          <w:szCs w:val="28"/>
        </w:rPr>
      </w:pPr>
    </w:p>
    <w:p w:rsidR="00DF09E2" w:rsidRPr="00425246" w:rsidRDefault="00DF09E2" w:rsidP="00DF09E2">
      <w:pPr>
        <w:spacing w:line="360" w:lineRule="auto"/>
        <w:jc w:val="center"/>
        <w:outlineLvl w:val="0"/>
        <w:rPr>
          <w:sz w:val="28"/>
          <w:szCs w:val="28"/>
        </w:rPr>
      </w:pPr>
      <w:r w:rsidRPr="00425246">
        <w:rPr>
          <w:sz w:val="28"/>
          <w:szCs w:val="28"/>
        </w:rPr>
        <w:t xml:space="preserve">                                                                         УДК 577.12+612.12]:615.387</w:t>
      </w:r>
    </w:p>
    <w:p w:rsidR="00DF09E2" w:rsidRPr="00425246" w:rsidRDefault="00DF09E2" w:rsidP="00DF09E2">
      <w:pPr>
        <w:jc w:val="center"/>
        <w:rPr>
          <w:sz w:val="28"/>
          <w:szCs w:val="28"/>
        </w:rPr>
      </w:pPr>
    </w:p>
    <w:p w:rsidR="00DF09E2" w:rsidRPr="00425246" w:rsidRDefault="00DF09E2" w:rsidP="00DF09E2">
      <w:pPr>
        <w:jc w:val="center"/>
        <w:rPr>
          <w:sz w:val="28"/>
          <w:szCs w:val="28"/>
        </w:rPr>
      </w:pPr>
    </w:p>
    <w:p w:rsidR="00DF09E2" w:rsidRPr="00DF09E2" w:rsidRDefault="00DF09E2" w:rsidP="00DF09E2">
      <w:pPr>
        <w:jc w:val="center"/>
        <w:rPr>
          <w:sz w:val="28"/>
          <w:szCs w:val="28"/>
        </w:rPr>
      </w:pPr>
    </w:p>
    <w:p w:rsidR="00DF09E2" w:rsidRPr="00425246" w:rsidRDefault="00DF09E2" w:rsidP="00DF09E2">
      <w:pPr>
        <w:jc w:val="center"/>
        <w:rPr>
          <w:sz w:val="28"/>
          <w:szCs w:val="28"/>
        </w:rPr>
      </w:pPr>
    </w:p>
    <w:p w:rsidR="00DF09E2" w:rsidRPr="00425246" w:rsidRDefault="00DF09E2" w:rsidP="00DF09E2">
      <w:pPr>
        <w:jc w:val="center"/>
        <w:rPr>
          <w:b/>
          <w:sz w:val="28"/>
          <w:szCs w:val="28"/>
          <w:lang w:val="uk-UA"/>
        </w:rPr>
      </w:pPr>
      <w:r w:rsidRPr="00425246">
        <w:rPr>
          <w:b/>
          <w:sz w:val="28"/>
          <w:szCs w:val="28"/>
        </w:rPr>
        <w:t>Б</w:t>
      </w:r>
      <w:r w:rsidRPr="00425246">
        <w:rPr>
          <w:b/>
          <w:sz w:val="28"/>
          <w:szCs w:val="28"/>
          <w:lang w:val="uk-UA"/>
        </w:rPr>
        <w:t>ІОХІМІЧНІ</w:t>
      </w:r>
      <w:r w:rsidRPr="00425246">
        <w:rPr>
          <w:b/>
          <w:sz w:val="28"/>
          <w:szCs w:val="28"/>
        </w:rPr>
        <w:t>, СТРУКТУРНО-ФУНКЦ</w:t>
      </w:r>
      <w:r w:rsidRPr="00425246">
        <w:rPr>
          <w:b/>
          <w:sz w:val="28"/>
          <w:szCs w:val="28"/>
          <w:lang w:val="uk-UA"/>
        </w:rPr>
        <w:t>ІОНАЛЬНІ</w:t>
      </w:r>
    </w:p>
    <w:p w:rsidR="00DF09E2" w:rsidRPr="00425246" w:rsidRDefault="00DF09E2" w:rsidP="00DF09E2">
      <w:pPr>
        <w:jc w:val="center"/>
        <w:rPr>
          <w:b/>
          <w:sz w:val="28"/>
          <w:szCs w:val="28"/>
          <w:lang w:val="uk-UA"/>
        </w:rPr>
      </w:pPr>
      <w:r w:rsidRPr="00425246">
        <w:rPr>
          <w:b/>
          <w:sz w:val="28"/>
          <w:szCs w:val="28"/>
          <w:lang w:val="uk-UA"/>
        </w:rPr>
        <w:t>ТА</w:t>
      </w:r>
      <w:r w:rsidRPr="00425246">
        <w:rPr>
          <w:b/>
          <w:sz w:val="28"/>
          <w:szCs w:val="28"/>
        </w:rPr>
        <w:t xml:space="preserve"> МЕТАБОЛ</w:t>
      </w:r>
      <w:r w:rsidRPr="00425246">
        <w:rPr>
          <w:b/>
          <w:sz w:val="28"/>
          <w:szCs w:val="28"/>
          <w:lang w:val="uk-UA"/>
        </w:rPr>
        <w:t>ІЧНІ</w:t>
      </w:r>
      <w:r w:rsidRPr="00425246">
        <w:rPr>
          <w:b/>
          <w:sz w:val="28"/>
          <w:szCs w:val="28"/>
        </w:rPr>
        <w:t xml:space="preserve"> </w:t>
      </w:r>
      <w:r w:rsidRPr="00425246">
        <w:rPr>
          <w:b/>
          <w:sz w:val="28"/>
          <w:szCs w:val="28"/>
          <w:lang w:val="uk-UA"/>
        </w:rPr>
        <w:t>ЗМІНИ</w:t>
      </w:r>
    </w:p>
    <w:p w:rsidR="00DF09E2" w:rsidRPr="00425246" w:rsidRDefault="00DF09E2" w:rsidP="00DF09E2">
      <w:pPr>
        <w:jc w:val="center"/>
        <w:rPr>
          <w:b/>
          <w:sz w:val="28"/>
          <w:szCs w:val="28"/>
        </w:rPr>
      </w:pPr>
      <w:r w:rsidRPr="00425246">
        <w:rPr>
          <w:b/>
          <w:sz w:val="28"/>
          <w:szCs w:val="28"/>
        </w:rPr>
        <w:t>КОНСЕРВ</w:t>
      </w:r>
      <w:r w:rsidRPr="00425246">
        <w:rPr>
          <w:b/>
          <w:sz w:val="28"/>
          <w:szCs w:val="28"/>
          <w:lang w:val="uk-UA"/>
        </w:rPr>
        <w:t>ОВАНОЇ</w:t>
      </w:r>
      <w:r w:rsidRPr="00425246">
        <w:rPr>
          <w:b/>
          <w:sz w:val="28"/>
          <w:szCs w:val="28"/>
        </w:rPr>
        <w:t xml:space="preserve"> КРОВ</w:t>
      </w:r>
      <w:r w:rsidRPr="00425246">
        <w:rPr>
          <w:b/>
          <w:sz w:val="28"/>
          <w:szCs w:val="28"/>
          <w:lang w:val="uk-UA"/>
        </w:rPr>
        <w:t>І</w:t>
      </w:r>
      <w:r w:rsidRPr="00425246">
        <w:rPr>
          <w:b/>
          <w:sz w:val="28"/>
          <w:szCs w:val="28"/>
        </w:rPr>
        <w:t xml:space="preserve"> </w:t>
      </w:r>
      <w:r w:rsidRPr="00425246">
        <w:rPr>
          <w:b/>
          <w:sz w:val="28"/>
          <w:szCs w:val="28"/>
          <w:lang w:val="uk-UA"/>
        </w:rPr>
        <w:t>ЛЮДИНИ</w:t>
      </w:r>
      <w:r w:rsidRPr="00425246">
        <w:rPr>
          <w:b/>
          <w:sz w:val="28"/>
          <w:szCs w:val="28"/>
        </w:rPr>
        <w:t xml:space="preserve"> </w:t>
      </w:r>
    </w:p>
    <w:p w:rsidR="00DF09E2" w:rsidRPr="00425246" w:rsidRDefault="00DF09E2" w:rsidP="00DF09E2">
      <w:pPr>
        <w:jc w:val="center"/>
        <w:rPr>
          <w:b/>
          <w:sz w:val="28"/>
          <w:szCs w:val="28"/>
          <w:lang w:val="uk-UA"/>
        </w:rPr>
      </w:pPr>
      <w:r w:rsidRPr="00425246">
        <w:rPr>
          <w:b/>
          <w:sz w:val="28"/>
          <w:szCs w:val="28"/>
        </w:rPr>
        <w:t>В ПРОЦЕС</w:t>
      </w:r>
      <w:r w:rsidRPr="00425246">
        <w:rPr>
          <w:b/>
          <w:sz w:val="28"/>
          <w:szCs w:val="28"/>
          <w:lang w:val="uk-UA"/>
        </w:rPr>
        <w:t>І</w:t>
      </w:r>
      <w:r w:rsidRPr="00425246">
        <w:rPr>
          <w:b/>
          <w:sz w:val="28"/>
          <w:szCs w:val="28"/>
        </w:rPr>
        <w:t xml:space="preserve"> </w:t>
      </w:r>
      <w:r w:rsidRPr="00425246">
        <w:rPr>
          <w:b/>
          <w:sz w:val="28"/>
          <w:szCs w:val="28"/>
          <w:lang w:val="uk-UA"/>
        </w:rPr>
        <w:t>ЗБЕРІГАННЯ</w:t>
      </w:r>
      <w:r w:rsidRPr="00425246">
        <w:rPr>
          <w:b/>
          <w:sz w:val="28"/>
          <w:szCs w:val="28"/>
        </w:rPr>
        <w:t xml:space="preserve"> ПРИ ПОЗИТИВН</w:t>
      </w:r>
      <w:r w:rsidRPr="00425246">
        <w:rPr>
          <w:b/>
          <w:sz w:val="28"/>
          <w:szCs w:val="28"/>
          <w:lang w:val="uk-UA"/>
        </w:rPr>
        <w:t>ІЙ</w:t>
      </w:r>
      <w:r w:rsidRPr="00425246">
        <w:rPr>
          <w:b/>
          <w:sz w:val="28"/>
          <w:szCs w:val="28"/>
        </w:rPr>
        <w:t xml:space="preserve"> ТЕМПЕРАТУР</w:t>
      </w:r>
      <w:r w:rsidRPr="00425246">
        <w:rPr>
          <w:b/>
          <w:sz w:val="28"/>
          <w:szCs w:val="28"/>
          <w:lang w:val="uk-UA"/>
        </w:rPr>
        <w:t>І</w:t>
      </w:r>
    </w:p>
    <w:p w:rsidR="00DF09E2" w:rsidRPr="00425246" w:rsidRDefault="00DF09E2" w:rsidP="00DF09E2">
      <w:pPr>
        <w:spacing w:line="360" w:lineRule="auto"/>
        <w:jc w:val="center"/>
        <w:rPr>
          <w:sz w:val="28"/>
          <w:szCs w:val="28"/>
        </w:rPr>
      </w:pPr>
    </w:p>
    <w:p w:rsidR="00DF09E2" w:rsidRPr="00425246" w:rsidRDefault="00DF09E2" w:rsidP="00DF09E2">
      <w:pPr>
        <w:spacing w:line="360" w:lineRule="auto"/>
        <w:jc w:val="center"/>
        <w:rPr>
          <w:sz w:val="28"/>
          <w:szCs w:val="28"/>
        </w:rPr>
      </w:pPr>
    </w:p>
    <w:p w:rsidR="00DF09E2" w:rsidRPr="00425246" w:rsidRDefault="00DF09E2" w:rsidP="00DF09E2">
      <w:pPr>
        <w:autoSpaceDE w:val="0"/>
        <w:autoSpaceDN w:val="0"/>
        <w:adjustRightInd w:val="0"/>
        <w:jc w:val="center"/>
        <w:rPr>
          <w:rFonts w:cs="F0"/>
          <w:sz w:val="28"/>
          <w:szCs w:val="28"/>
          <w:lang w:val="uk-UA"/>
        </w:rPr>
      </w:pPr>
      <w:r w:rsidRPr="00425246">
        <w:rPr>
          <w:sz w:val="28"/>
          <w:szCs w:val="28"/>
        </w:rPr>
        <w:t>14.01.32 –</w:t>
      </w:r>
      <w:r w:rsidRPr="00425246">
        <w:rPr>
          <w:rFonts w:cs="F0"/>
          <w:sz w:val="28"/>
          <w:szCs w:val="28"/>
        </w:rPr>
        <w:t xml:space="preserve"> </w:t>
      </w:r>
      <w:r w:rsidRPr="00425246">
        <w:rPr>
          <w:rFonts w:cs="F0"/>
          <w:sz w:val="28"/>
          <w:szCs w:val="28"/>
          <w:lang w:val="uk-UA"/>
        </w:rPr>
        <w:t>медична біохімія</w:t>
      </w:r>
    </w:p>
    <w:p w:rsidR="00DF09E2" w:rsidRPr="00425246" w:rsidRDefault="00DF09E2" w:rsidP="00DF09E2">
      <w:pPr>
        <w:autoSpaceDE w:val="0"/>
        <w:autoSpaceDN w:val="0"/>
        <w:adjustRightInd w:val="0"/>
        <w:jc w:val="center"/>
        <w:rPr>
          <w:rFonts w:cs="F0"/>
          <w:sz w:val="28"/>
          <w:szCs w:val="28"/>
        </w:rPr>
      </w:pPr>
    </w:p>
    <w:p w:rsidR="00DF09E2" w:rsidRPr="00425246" w:rsidRDefault="00DF09E2" w:rsidP="00DF09E2">
      <w:pPr>
        <w:autoSpaceDE w:val="0"/>
        <w:autoSpaceDN w:val="0"/>
        <w:adjustRightInd w:val="0"/>
        <w:jc w:val="center"/>
        <w:rPr>
          <w:rFonts w:cs="F0"/>
          <w:sz w:val="28"/>
          <w:szCs w:val="28"/>
        </w:rPr>
      </w:pPr>
    </w:p>
    <w:p w:rsidR="00DF09E2" w:rsidRPr="00425246" w:rsidRDefault="00DF09E2" w:rsidP="00DF09E2">
      <w:pPr>
        <w:autoSpaceDE w:val="0"/>
        <w:autoSpaceDN w:val="0"/>
        <w:adjustRightInd w:val="0"/>
        <w:jc w:val="center"/>
        <w:rPr>
          <w:rFonts w:cs="F0"/>
          <w:sz w:val="28"/>
          <w:szCs w:val="28"/>
        </w:rPr>
      </w:pPr>
    </w:p>
    <w:p w:rsidR="00DF09E2" w:rsidRPr="00425246" w:rsidRDefault="00DF09E2" w:rsidP="00DF09E2">
      <w:pPr>
        <w:autoSpaceDE w:val="0"/>
        <w:autoSpaceDN w:val="0"/>
        <w:adjustRightInd w:val="0"/>
        <w:jc w:val="center"/>
        <w:rPr>
          <w:rFonts w:cs="F0"/>
          <w:sz w:val="28"/>
          <w:szCs w:val="28"/>
        </w:rPr>
      </w:pPr>
    </w:p>
    <w:p w:rsidR="00DF09E2" w:rsidRPr="00425246" w:rsidRDefault="00DF09E2" w:rsidP="00DF09E2">
      <w:pPr>
        <w:autoSpaceDE w:val="0"/>
        <w:autoSpaceDN w:val="0"/>
        <w:adjustRightInd w:val="0"/>
        <w:jc w:val="center"/>
        <w:outlineLvl w:val="0"/>
        <w:rPr>
          <w:rFonts w:cs="F0"/>
          <w:sz w:val="28"/>
          <w:szCs w:val="28"/>
        </w:rPr>
      </w:pPr>
      <w:r w:rsidRPr="00425246">
        <w:rPr>
          <w:rFonts w:cs="F0"/>
          <w:sz w:val="28"/>
          <w:szCs w:val="28"/>
        </w:rPr>
        <w:t>А В Т О Р Е Ф Е Р А Т</w:t>
      </w:r>
    </w:p>
    <w:p w:rsidR="00DF09E2" w:rsidRPr="00425246" w:rsidRDefault="00DF09E2" w:rsidP="00DF09E2">
      <w:pPr>
        <w:autoSpaceDE w:val="0"/>
        <w:autoSpaceDN w:val="0"/>
        <w:adjustRightInd w:val="0"/>
        <w:jc w:val="center"/>
        <w:outlineLvl w:val="0"/>
        <w:rPr>
          <w:rFonts w:cs="F0"/>
          <w:sz w:val="28"/>
          <w:szCs w:val="28"/>
          <w:lang w:val="uk-UA"/>
        </w:rPr>
      </w:pPr>
      <w:r w:rsidRPr="00425246">
        <w:rPr>
          <w:rFonts w:cs="F0"/>
          <w:sz w:val="28"/>
          <w:szCs w:val="28"/>
        </w:rPr>
        <w:t>дис</w:t>
      </w:r>
      <w:r w:rsidRPr="00425246">
        <w:rPr>
          <w:rFonts w:cs="F0"/>
          <w:sz w:val="28"/>
          <w:szCs w:val="28"/>
          <w:lang w:val="uk-UA"/>
        </w:rPr>
        <w:t>ертації</w:t>
      </w:r>
      <w:r w:rsidRPr="00425246">
        <w:rPr>
          <w:rFonts w:cs="F0"/>
          <w:sz w:val="28"/>
          <w:szCs w:val="28"/>
        </w:rPr>
        <w:t xml:space="preserve"> на </w:t>
      </w:r>
      <w:r w:rsidRPr="00425246">
        <w:rPr>
          <w:rFonts w:cs="F0"/>
          <w:sz w:val="28"/>
          <w:szCs w:val="28"/>
          <w:lang w:val="uk-UA"/>
        </w:rPr>
        <w:t>здобуття вченого ступеня</w:t>
      </w:r>
    </w:p>
    <w:p w:rsidR="00DF09E2" w:rsidRPr="00425246" w:rsidRDefault="00DF09E2" w:rsidP="00DF09E2">
      <w:pPr>
        <w:autoSpaceDE w:val="0"/>
        <w:autoSpaceDN w:val="0"/>
        <w:adjustRightInd w:val="0"/>
        <w:jc w:val="center"/>
        <w:rPr>
          <w:rFonts w:cs="F0"/>
          <w:sz w:val="28"/>
          <w:szCs w:val="28"/>
        </w:rPr>
      </w:pPr>
      <w:r w:rsidRPr="00425246">
        <w:rPr>
          <w:rFonts w:cs="F0"/>
          <w:sz w:val="28"/>
          <w:szCs w:val="28"/>
        </w:rPr>
        <w:t>доктора меди</w:t>
      </w:r>
      <w:r w:rsidRPr="00425246">
        <w:rPr>
          <w:rFonts w:cs="F0"/>
          <w:sz w:val="28"/>
          <w:szCs w:val="28"/>
          <w:lang w:val="uk-UA"/>
        </w:rPr>
        <w:t xml:space="preserve">чних </w:t>
      </w:r>
      <w:r w:rsidRPr="00425246">
        <w:rPr>
          <w:rFonts w:cs="F0"/>
          <w:sz w:val="28"/>
          <w:szCs w:val="28"/>
        </w:rPr>
        <w:t>наук</w:t>
      </w:r>
    </w:p>
    <w:p w:rsidR="00DF09E2" w:rsidRPr="00425246" w:rsidRDefault="00DF09E2" w:rsidP="00DF09E2">
      <w:pPr>
        <w:autoSpaceDE w:val="0"/>
        <w:autoSpaceDN w:val="0"/>
        <w:adjustRightInd w:val="0"/>
        <w:rPr>
          <w:sz w:val="28"/>
          <w:szCs w:val="28"/>
        </w:rPr>
      </w:pPr>
    </w:p>
    <w:p w:rsidR="00DF09E2" w:rsidRPr="00425246" w:rsidRDefault="00DF09E2" w:rsidP="00DF09E2">
      <w:pPr>
        <w:rPr>
          <w:sz w:val="28"/>
          <w:szCs w:val="28"/>
        </w:rPr>
      </w:pPr>
    </w:p>
    <w:p w:rsidR="00DF09E2" w:rsidRPr="00425246" w:rsidRDefault="00DF09E2" w:rsidP="00DF09E2">
      <w:pPr>
        <w:rPr>
          <w:sz w:val="28"/>
          <w:szCs w:val="28"/>
        </w:rPr>
      </w:pPr>
    </w:p>
    <w:p w:rsidR="00DF09E2" w:rsidRPr="00425246" w:rsidRDefault="00DF09E2" w:rsidP="00DF09E2">
      <w:pPr>
        <w:rPr>
          <w:sz w:val="28"/>
          <w:szCs w:val="28"/>
        </w:rPr>
      </w:pPr>
    </w:p>
    <w:p w:rsidR="00DF09E2" w:rsidRPr="00425246" w:rsidRDefault="00DF09E2" w:rsidP="00DF09E2">
      <w:pPr>
        <w:rPr>
          <w:sz w:val="28"/>
          <w:szCs w:val="28"/>
        </w:rPr>
      </w:pPr>
    </w:p>
    <w:p w:rsidR="00DF09E2" w:rsidRPr="00425246" w:rsidRDefault="00DF09E2" w:rsidP="00DF09E2">
      <w:pPr>
        <w:jc w:val="right"/>
        <w:rPr>
          <w:sz w:val="28"/>
          <w:szCs w:val="28"/>
        </w:rPr>
      </w:pPr>
    </w:p>
    <w:p w:rsidR="00DF09E2" w:rsidRPr="00425246" w:rsidRDefault="00DF09E2" w:rsidP="00DF09E2">
      <w:pPr>
        <w:jc w:val="right"/>
        <w:rPr>
          <w:sz w:val="28"/>
          <w:szCs w:val="28"/>
        </w:rPr>
      </w:pPr>
    </w:p>
    <w:p w:rsidR="00DF09E2" w:rsidRPr="00425246" w:rsidRDefault="00DF09E2" w:rsidP="00DF09E2">
      <w:pPr>
        <w:jc w:val="right"/>
        <w:rPr>
          <w:sz w:val="28"/>
          <w:szCs w:val="28"/>
        </w:rPr>
      </w:pPr>
    </w:p>
    <w:p w:rsidR="00DF09E2" w:rsidRPr="00425246" w:rsidRDefault="00DF09E2" w:rsidP="00DF09E2">
      <w:pPr>
        <w:jc w:val="right"/>
        <w:rPr>
          <w:sz w:val="28"/>
          <w:szCs w:val="28"/>
        </w:rPr>
      </w:pPr>
    </w:p>
    <w:p w:rsidR="00DF09E2" w:rsidRPr="00425246" w:rsidRDefault="00DF09E2" w:rsidP="00DF09E2">
      <w:pPr>
        <w:jc w:val="center"/>
        <w:outlineLvl w:val="0"/>
        <w:rPr>
          <w:sz w:val="28"/>
          <w:szCs w:val="28"/>
        </w:rPr>
      </w:pPr>
      <w:r w:rsidRPr="00425246">
        <w:rPr>
          <w:sz w:val="28"/>
          <w:szCs w:val="28"/>
        </w:rPr>
        <w:t>Луганс</w:t>
      </w:r>
      <w:r w:rsidRPr="00425246">
        <w:rPr>
          <w:sz w:val="28"/>
          <w:szCs w:val="28"/>
          <w:lang w:val="uk-UA"/>
        </w:rPr>
        <w:t>ь</w:t>
      </w:r>
      <w:r w:rsidRPr="00425246">
        <w:rPr>
          <w:sz w:val="28"/>
          <w:szCs w:val="28"/>
        </w:rPr>
        <w:t>к – 2007</w:t>
      </w:r>
    </w:p>
    <w:p w:rsidR="00DF09E2" w:rsidRPr="00EA668A" w:rsidRDefault="00DF09E2" w:rsidP="00DF09E2">
      <w:pPr>
        <w:jc w:val="both"/>
        <w:outlineLvl w:val="0"/>
        <w:rPr>
          <w:sz w:val="28"/>
          <w:szCs w:val="28"/>
          <w:lang w:val="uk-UA"/>
        </w:rPr>
      </w:pPr>
      <w:r w:rsidRPr="00EA668A">
        <w:rPr>
          <w:sz w:val="28"/>
          <w:szCs w:val="28"/>
          <w:lang w:val="uk-UA"/>
        </w:rPr>
        <w:t>Дисертацією є рукопис.</w:t>
      </w:r>
    </w:p>
    <w:p w:rsidR="00DF09E2" w:rsidRPr="00EA668A" w:rsidRDefault="00DF09E2" w:rsidP="00DF09E2">
      <w:pPr>
        <w:jc w:val="both"/>
        <w:outlineLvl w:val="0"/>
        <w:rPr>
          <w:sz w:val="28"/>
          <w:szCs w:val="28"/>
          <w:lang w:val="uk-UA"/>
        </w:rPr>
      </w:pPr>
    </w:p>
    <w:p w:rsidR="00DF09E2" w:rsidRDefault="00DF09E2" w:rsidP="00DF09E2">
      <w:pPr>
        <w:jc w:val="both"/>
        <w:outlineLvl w:val="0"/>
        <w:rPr>
          <w:sz w:val="28"/>
          <w:szCs w:val="28"/>
          <w:lang w:val="uk-UA"/>
        </w:rPr>
      </w:pPr>
      <w:r w:rsidRPr="00EA668A">
        <w:rPr>
          <w:sz w:val="28"/>
          <w:szCs w:val="28"/>
          <w:lang w:val="uk-UA"/>
        </w:rPr>
        <w:t>Робота виконана в Луганському державному медичному університеті МОЗ України.</w:t>
      </w:r>
    </w:p>
    <w:p w:rsidR="00DF09E2" w:rsidRDefault="00DF09E2" w:rsidP="00DF09E2">
      <w:pPr>
        <w:jc w:val="both"/>
        <w:outlineLvl w:val="0"/>
        <w:rPr>
          <w:sz w:val="28"/>
          <w:szCs w:val="28"/>
          <w:lang w:val="uk-UA"/>
        </w:rPr>
      </w:pPr>
    </w:p>
    <w:p w:rsidR="00DF09E2" w:rsidRDefault="00DF09E2" w:rsidP="00DF09E2">
      <w:pPr>
        <w:jc w:val="both"/>
        <w:outlineLvl w:val="0"/>
        <w:rPr>
          <w:sz w:val="28"/>
          <w:szCs w:val="28"/>
          <w:lang w:val="uk-UA"/>
        </w:rPr>
      </w:pPr>
    </w:p>
    <w:p w:rsidR="00DF09E2" w:rsidRDefault="00DF09E2" w:rsidP="00DF09E2">
      <w:pPr>
        <w:jc w:val="both"/>
        <w:outlineLvl w:val="0"/>
        <w:rPr>
          <w:sz w:val="28"/>
          <w:szCs w:val="28"/>
          <w:lang w:val="uk-UA"/>
        </w:rPr>
      </w:pPr>
      <w:r w:rsidRPr="00EA668A">
        <w:rPr>
          <w:b/>
          <w:sz w:val="28"/>
          <w:szCs w:val="28"/>
          <w:lang w:val="uk-UA"/>
        </w:rPr>
        <w:t xml:space="preserve">Науковий </w:t>
      </w:r>
      <w:r>
        <w:rPr>
          <w:b/>
          <w:sz w:val="28"/>
          <w:szCs w:val="28"/>
          <w:lang w:val="uk-UA"/>
        </w:rPr>
        <w:t xml:space="preserve"> </w:t>
      </w:r>
      <w:r w:rsidRPr="00EA668A">
        <w:rPr>
          <w:b/>
          <w:sz w:val="28"/>
          <w:szCs w:val="28"/>
          <w:lang w:val="uk-UA"/>
        </w:rPr>
        <w:t>консультант:</w:t>
      </w:r>
      <w:r>
        <w:rPr>
          <w:sz w:val="28"/>
          <w:szCs w:val="28"/>
          <w:lang w:val="uk-UA"/>
        </w:rPr>
        <w:t xml:space="preserve"> </w:t>
      </w:r>
    </w:p>
    <w:p w:rsidR="00DF09E2" w:rsidRPr="0047036C" w:rsidRDefault="00DF09E2" w:rsidP="00DF09E2">
      <w:pPr>
        <w:jc w:val="both"/>
        <w:outlineLvl w:val="0"/>
        <w:rPr>
          <w:sz w:val="28"/>
          <w:szCs w:val="28"/>
        </w:rPr>
      </w:pPr>
      <w:r>
        <w:rPr>
          <w:sz w:val="28"/>
          <w:szCs w:val="28"/>
          <w:lang w:val="uk-UA"/>
        </w:rPr>
        <w:t>д</w:t>
      </w:r>
      <w:r w:rsidRPr="00EA668A">
        <w:rPr>
          <w:sz w:val="28"/>
          <w:szCs w:val="28"/>
          <w:lang w:val="uk-UA"/>
        </w:rPr>
        <w:t>октор медичних наук, професор</w:t>
      </w:r>
      <w:r>
        <w:rPr>
          <w:sz w:val="28"/>
          <w:szCs w:val="28"/>
          <w:lang w:val="uk-UA"/>
        </w:rPr>
        <w:t xml:space="preserve"> </w:t>
      </w:r>
      <w:r w:rsidRPr="00EA668A">
        <w:rPr>
          <w:sz w:val="28"/>
          <w:szCs w:val="28"/>
          <w:lang w:val="uk-UA"/>
        </w:rPr>
        <w:t xml:space="preserve"> </w:t>
      </w:r>
      <w:r>
        <w:rPr>
          <w:b/>
          <w:sz w:val="28"/>
          <w:szCs w:val="28"/>
          <w:lang w:val="uk-UA"/>
        </w:rPr>
        <w:t>Комарє</w:t>
      </w:r>
      <w:r w:rsidRPr="00EA668A">
        <w:rPr>
          <w:b/>
          <w:sz w:val="28"/>
          <w:szCs w:val="28"/>
          <w:lang w:val="uk-UA"/>
        </w:rPr>
        <w:t>вцева</w:t>
      </w:r>
      <w:r>
        <w:rPr>
          <w:b/>
          <w:sz w:val="28"/>
          <w:szCs w:val="28"/>
          <w:lang w:val="uk-UA"/>
        </w:rPr>
        <w:t xml:space="preserve">  </w:t>
      </w:r>
      <w:r w:rsidRPr="00EA668A">
        <w:rPr>
          <w:b/>
          <w:sz w:val="28"/>
          <w:szCs w:val="28"/>
          <w:lang w:val="uk-UA"/>
        </w:rPr>
        <w:t>Ірина Олександрівна,</w:t>
      </w:r>
      <w:r>
        <w:rPr>
          <w:sz w:val="28"/>
          <w:szCs w:val="28"/>
          <w:lang w:val="uk-UA"/>
        </w:rPr>
        <w:t xml:space="preserve"> завідуюча кафедри</w:t>
      </w:r>
      <w:r w:rsidRPr="00EA668A">
        <w:rPr>
          <w:sz w:val="28"/>
          <w:szCs w:val="28"/>
          <w:lang w:val="uk-UA"/>
        </w:rPr>
        <w:t xml:space="preserve"> медичної хімії Луганського державного медичного університету МОЗ України.</w:t>
      </w:r>
    </w:p>
    <w:p w:rsidR="00DF09E2" w:rsidRDefault="00DF09E2" w:rsidP="00DF09E2">
      <w:pPr>
        <w:jc w:val="both"/>
        <w:outlineLvl w:val="0"/>
        <w:rPr>
          <w:sz w:val="28"/>
          <w:szCs w:val="28"/>
        </w:rPr>
      </w:pPr>
    </w:p>
    <w:p w:rsidR="00DF09E2" w:rsidRPr="00E5405B" w:rsidRDefault="00DF09E2" w:rsidP="00DF09E2">
      <w:pPr>
        <w:jc w:val="both"/>
        <w:outlineLvl w:val="0"/>
        <w:rPr>
          <w:sz w:val="28"/>
          <w:szCs w:val="28"/>
        </w:rPr>
      </w:pPr>
    </w:p>
    <w:p w:rsidR="00DF09E2" w:rsidRDefault="00DF09E2" w:rsidP="00DF09E2">
      <w:pPr>
        <w:jc w:val="both"/>
        <w:outlineLvl w:val="0"/>
        <w:rPr>
          <w:b/>
          <w:sz w:val="28"/>
          <w:szCs w:val="28"/>
          <w:lang w:val="uk-UA"/>
        </w:rPr>
      </w:pPr>
      <w:r w:rsidRPr="00B12054">
        <w:rPr>
          <w:b/>
          <w:sz w:val="28"/>
          <w:szCs w:val="28"/>
          <w:lang w:val="uk-UA"/>
        </w:rPr>
        <w:t>Офіційні опоненти:</w:t>
      </w:r>
    </w:p>
    <w:p w:rsidR="00DF09E2" w:rsidRDefault="00DF09E2" w:rsidP="00DF09E2">
      <w:pPr>
        <w:jc w:val="both"/>
        <w:outlineLvl w:val="0"/>
        <w:rPr>
          <w:sz w:val="28"/>
          <w:szCs w:val="28"/>
          <w:lang w:val="uk-UA"/>
        </w:rPr>
      </w:pPr>
      <w:r>
        <w:rPr>
          <w:sz w:val="28"/>
          <w:szCs w:val="28"/>
          <w:lang w:val="uk-UA"/>
        </w:rPr>
        <w:t>член-кореспондент АМН України, засл. діяч науки і техніки України, доктор медичних наук, професор</w:t>
      </w:r>
      <w:r w:rsidRPr="00294D55">
        <w:rPr>
          <w:b/>
          <w:sz w:val="28"/>
          <w:szCs w:val="28"/>
          <w:lang w:val="uk-UA"/>
        </w:rPr>
        <w:t xml:space="preserve"> Губський Юрій Іванович</w:t>
      </w:r>
      <w:r>
        <w:rPr>
          <w:sz w:val="28"/>
          <w:szCs w:val="28"/>
          <w:lang w:val="uk-UA"/>
        </w:rPr>
        <w:t>, завідувач кафедри</w:t>
      </w:r>
      <w:r w:rsidRPr="00AC59C0">
        <w:rPr>
          <w:sz w:val="28"/>
          <w:szCs w:val="28"/>
          <w:lang w:val="uk-UA"/>
        </w:rPr>
        <w:t xml:space="preserve"> </w:t>
      </w:r>
      <w:r>
        <w:rPr>
          <w:sz w:val="28"/>
          <w:szCs w:val="28"/>
          <w:lang w:val="uk-UA"/>
        </w:rPr>
        <w:t xml:space="preserve">біоорганічної, біологічної та фармацевтичної хімії Національного медичного університету ім. О.О. Богомольця </w:t>
      </w:r>
      <w:r w:rsidRPr="00EA668A">
        <w:rPr>
          <w:sz w:val="28"/>
          <w:szCs w:val="28"/>
          <w:lang w:val="uk-UA"/>
        </w:rPr>
        <w:t>МОЗ України</w:t>
      </w:r>
      <w:r w:rsidRPr="00294D55">
        <w:rPr>
          <w:b/>
          <w:sz w:val="28"/>
          <w:szCs w:val="28"/>
          <w:lang w:val="uk-UA"/>
        </w:rPr>
        <w:t xml:space="preserve"> </w:t>
      </w:r>
      <w:r>
        <w:rPr>
          <w:sz w:val="28"/>
          <w:szCs w:val="28"/>
          <w:lang w:val="uk-UA"/>
        </w:rPr>
        <w:t>(Київ);</w:t>
      </w:r>
    </w:p>
    <w:p w:rsidR="00DF09E2" w:rsidRDefault="00DF09E2" w:rsidP="00DF09E2">
      <w:pPr>
        <w:spacing w:line="360" w:lineRule="auto"/>
        <w:jc w:val="both"/>
        <w:outlineLvl w:val="0"/>
        <w:rPr>
          <w:sz w:val="28"/>
          <w:szCs w:val="28"/>
          <w:lang w:val="uk-UA"/>
        </w:rPr>
      </w:pPr>
    </w:p>
    <w:p w:rsidR="00DF09E2" w:rsidRPr="00E5405B" w:rsidRDefault="00DF09E2" w:rsidP="00DF09E2">
      <w:pPr>
        <w:jc w:val="both"/>
        <w:rPr>
          <w:b/>
          <w:sz w:val="28"/>
          <w:szCs w:val="28"/>
          <w:lang w:val="uk-UA"/>
        </w:rPr>
      </w:pPr>
      <w:r>
        <w:rPr>
          <w:sz w:val="28"/>
          <w:szCs w:val="28"/>
          <w:lang w:val="uk-UA"/>
        </w:rPr>
        <w:t>доктор медичних наук, професор</w:t>
      </w:r>
      <w:r w:rsidRPr="00294D55">
        <w:rPr>
          <w:b/>
          <w:sz w:val="28"/>
          <w:szCs w:val="28"/>
          <w:lang w:val="uk-UA"/>
        </w:rPr>
        <w:t xml:space="preserve"> Мечетний Юрій Миколайович</w:t>
      </w:r>
      <w:r>
        <w:rPr>
          <w:sz w:val="28"/>
          <w:szCs w:val="28"/>
          <w:lang w:val="uk-UA"/>
        </w:rPr>
        <w:t>, завідувач кафедри проблем людини та філософії здоров</w:t>
      </w:r>
      <w:r w:rsidRPr="00B317A5">
        <w:rPr>
          <w:sz w:val="28"/>
          <w:szCs w:val="28"/>
          <w:lang w:val="uk-UA"/>
        </w:rPr>
        <w:t>’</w:t>
      </w:r>
      <w:r>
        <w:rPr>
          <w:sz w:val="28"/>
          <w:szCs w:val="28"/>
          <w:lang w:val="uk-UA"/>
        </w:rPr>
        <w:t>я Східноукраїнського національного університету ім. В. Даля МОН</w:t>
      </w:r>
      <w:r w:rsidRPr="00EA668A">
        <w:rPr>
          <w:sz w:val="28"/>
          <w:szCs w:val="28"/>
          <w:lang w:val="uk-UA"/>
        </w:rPr>
        <w:t xml:space="preserve"> України</w:t>
      </w:r>
      <w:r w:rsidRPr="00294D55">
        <w:rPr>
          <w:b/>
          <w:sz w:val="28"/>
          <w:szCs w:val="28"/>
          <w:lang w:val="uk-UA"/>
        </w:rPr>
        <w:t xml:space="preserve"> </w:t>
      </w:r>
      <w:r>
        <w:rPr>
          <w:sz w:val="28"/>
          <w:szCs w:val="28"/>
          <w:lang w:val="uk-UA"/>
        </w:rPr>
        <w:t>(Луганськ);</w:t>
      </w:r>
    </w:p>
    <w:p w:rsidR="00DF09E2" w:rsidRDefault="00DF09E2" w:rsidP="00DF09E2">
      <w:pPr>
        <w:spacing w:line="360" w:lineRule="auto"/>
        <w:jc w:val="both"/>
        <w:outlineLvl w:val="0"/>
        <w:rPr>
          <w:sz w:val="28"/>
          <w:szCs w:val="28"/>
          <w:lang w:val="uk-UA"/>
        </w:rPr>
      </w:pPr>
    </w:p>
    <w:p w:rsidR="00DF09E2" w:rsidRDefault="00DF09E2" w:rsidP="00DF09E2">
      <w:pPr>
        <w:jc w:val="both"/>
        <w:rPr>
          <w:sz w:val="28"/>
          <w:szCs w:val="28"/>
          <w:lang w:val="uk-UA"/>
        </w:rPr>
      </w:pPr>
      <w:r>
        <w:rPr>
          <w:sz w:val="28"/>
          <w:szCs w:val="28"/>
          <w:lang w:val="uk-UA"/>
        </w:rPr>
        <w:t>доктор медичних наук, професор</w:t>
      </w:r>
      <w:r w:rsidRPr="00294D55">
        <w:rPr>
          <w:b/>
          <w:sz w:val="28"/>
          <w:szCs w:val="28"/>
          <w:lang w:val="uk-UA"/>
        </w:rPr>
        <w:t xml:space="preserve"> Гоженко Анатолій Іванович</w:t>
      </w:r>
      <w:r>
        <w:rPr>
          <w:sz w:val="28"/>
          <w:szCs w:val="28"/>
          <w:lang w:val="uk-UA"/>
        </w:rPr>
        <w:t xml:space="preserve">, директор державної установи «Український науково-дослідний інститут медицини транспорту» МОЗ України </w:t>
      </w:r>
      <w:r w:rsidRPr="00A64601">
        <w:rPr>
          <w:sz w:val="28"/>
          <w:szCs w:val="28"/>
          <w:lang w:val="uk-UA"/>
        </w:rPr>
        <w:t>(Одеса).</w:t>
      </w:r>
    </w:p>
    <w:p w:rsidR="00DF09E2" w:rsidRDefault="00DF09E2" w:rsidP="00DF09E2">
      <w:pPr>
        <w:spacing w:line="360" w:lineRule="auto"/>
        <w:jc w:val="both"/>
        <w:rPr>
          <w:sz w:val="28"/>
          <w:szCs w:val="28"/>
          <w:lang w:val="uk-UA"/>
        </w:rPr>
      </w:pPr>
    </w:p>
    <w:p w:rsidR="00DF09E2" w:rsidRPr="00E5405B" w:rsidRDefault="00DF09E2" w:rsidP="00DF09E2">
      <w:pPr>
        <w:jc w:val="both"/>
        <w:rPr>
          <w:b/>
          <w:sz w:val="28"/>
          <w:szCs w:val="28"/>
        </w:rPr>
      </w:pPr>
    </w:p>
    <w:p w:rsidR="00DF09E2" w:rsidRDefault="00DF09E2" w:rsidP="00DF09E2">
      <w:pPr>
        <w:jc w:val="both"/>
        <w:outlineLvl w:val="0"/>
        <w:rPr>
          <w:sz w:val="28"/>
          <w:szCs w:val="28"/>
          <w:lang w:val="uk-UA"/>
        </w:rPr>
      </w:pPr>
      <w:r>
        <w:rPr>
          <w:sz w:val="28"/>
          <w:szCs w:val="28"/>
          <w:lang w:val="uk-UA"/>
        </w:rPr>
        <w:t>Захист дисертації відбудеться 24 січня 200</w:t>
      </w:r>
      <w:r w:rsidRPr="00674EE7">
        <w:rPr>
          <w:sz w:val="28"/>
          <w:szCs w:val="28"/>
          <w:lang w:val="uk-UA"/>
        </w:rPr>
        <w:t>8</w:t>
      </w:r>
      <w:r>
        <w:rPr>
          <w:sz w:val="28"/>
          <w:szCs w:val="28"/>
          <w:lang w:val="uk-UA"/>
        </w:rPr>
        <w:t xml:space="preserve"> р. о 13.00 годині на </w:t>
      </w:r>
      <w:r w:rsidRPr="00ED3E49">
        <w:rPr>
          <w:sz w:val="28"/>
          <w:szCs w:val="28"/>
          <w:lang w:val="uk-UA"/>
        </w:rPr>
        <w:t xml:space="preserve">засіданні спеціалізованої вченої ради </w:t>
      </w:r>
      <w:r>
        <w:rPr>
          <w:sz w:val="28"/>
          <w:lang w:val="uk-UA"/>
        </w:rPr>
        <w:t>Д 29.600.03</w:t>
      </w:r>
      <w:r w:rsidRPr="00ED3E49">
        <w:rPr>
          <w:sz w:val="28"/>
          <w:szCs w:val="28"/>
          <w:lang w:val="uk-UA"/>
        </w:rPr>
        <w:t xml:space="preserve"> при </w:t>
      </w:r>
      <w:r>
        <w:rPr>
          <w:sz w:val="28"/>
          <w:szCs w:val="28"/>
          <w:lang w:val="uk-UA"/>
        </w:rPr>
        <w:t xml:space="preserve">Луганському державному медичному університеті МОЗ України (м. Луганськ, </w:t>
      </w:r>
      <w:r w:rsidRPr="00294D55">
        <w:rPr>
          <w:sz w:val="28"/>
          <w:szCs w:val="28"/>
          <w:lang w:val="uk-UA"/>
        </w:rPr>
        <w:t>кв</w:t>
      </w:r>
      <w:r>
        <w:rPr>
          <w:sz w:val="28"/>
          <w:szCs w:val="28"/>
          <w:lang w:val="uk-UA"/>
        </w:rPr>
        <w:t>. 50-річчя Оборони Луганська, 1Г).</w:t>
      </w:r>
    </w:p>
    <w:p w:rsidR="00DF09E2" w:rsidRDefault="00DF09E2" w:rsidP="00DF09E2">
      <w:pPr>
        <w:jc w:val="both"/>
        <w:outlineLvl w:val="0"/>
        <w:rPr>
          <w:sz w:val="28"/>
          <w:szCs w:val="28"/>
          <w:lang w:val="uk-UA"/>
        </w:rPr>
      </w:pPr>
    </w:p>
    <w:p w:rsidR="00DF09E2" w:rsidRPr="00B92F59" w:rsidRDefault="00DF09E2" w:rsidP="00DF09E2">
      <w:pPr>
        <w:jc w:val="both"/>
        <w:outlineLvl w:val="0"/>
        <w:rPr>
          <w:sz w:val="28"/>
          <w:szCs w:val="28"/>
          <w:lang w:val="uk-UA"/>
        </w:rPr>
      </w:pPr>
    </w:p>
    <w:p w:rsidR="00DF09E2" w:rsidRDefault="00DF09E2" w:rsidP="00DF09E2">
      <w:pPr>
        <w:jc w:val="both"/>
        <w:outlineLvl w:val="0"/>
        <w:rPr>
          <w:sz w:val="28"/>
          <w:szCs w:val="28"/>
          <w:lang w:val="uk-UA"/>
        </w:rPr>
      </w:pPr>
      <w:r w:rsidRPr="00ED3E49">
        <w:rPr>
          <w:sz w:val="28"/>
          <w:szCs w:val="28"/>
          <w:lang w:val="uk-UA"/>
        </w:rPr>
        <w:t xml:space="preserve">З дисертацією можна ознайомитись у бібліотеці </w:t>
      </w:r>
      <w:r>
        <w:rPr>
          <w:sz w:val="28"/>
          <w:szCs w:val="28"/>
          <w:lang w:val="uk-UA"/>
        </w:rPr>
        <w:t xml:space="preserve">Луганського державного медичного університету МОЗ України (м. Луганськ, </w:t>
      </w:r>
      <w:r w:rsidRPr="00294D55">
        <w:rPr>
          <w:sz w:val="28"/>
          <w:szCs w:val="28"/>
          <w:lang w:val="uk-UA"/>
        </w:rPr>
        <w:t>кв</w:t>
      </w:r>
      <w:r>
        <w:rPr>
          <w:sz w:val="28"/>
          <w:szCs w:val="28"/>
          <w:lang w:val="uk-UA"/>
        </w:rPr>
        <w:t>. 50-річчя Оборони Луганська, 1Г).</w:t>
      </w:r>
    </w:p>
    <w:p w:rsidR="00DF09E2" w:rsidRDefault="00DF09E2" w:rsidP="00DF09E2">
      <w:pPr>
        <w:jc w:val="both"/>
        <w:outlineLvl w:val="0"/>
        <w:rPr>
          <w:sz w:val="28"/>
          <w:szCs w:val="28"/>
          <w:lang w:val="uk-UA"/>
        </w:rPr>
      </w:pPr>
    </w:p>
    <w:p w:rsidR="00DF09E2" w:rsidRDefault="00DF09E2" w:rsidP="00DF09E2">
      <w:pPr>
        <w:jc w:val="both"/>
        <w:outlineLvl w:val="0"/>
        <w:rPr>
          <w:sz w:val="28"/>
          <w:szCs w:val="28"/>
          <w:lang w:val="uk-UA"/>
        </w:rPr>
      </w:pPr>
    </w:p>
    <w:p w:rsidR="00DF09E2" w:rsidRDefault="00DF09E2" w:rsidP="00DF09E2">
      <w:pPr>
        <w:jc w:val="both"/>
        <w:outlineLvl w:val="0"/>
        <w:rPr>
          <w:sz w:val="28"/>
          <w:szCs w:val="28"/>
          <w:lang w:val="uk-UA"/>
        </w:rPr>
      </w:pPr>
      <w:r w:rsidRPr="00A14AEA">
        <w:rPr>
          <w:sz w:val="28"/>
          <w:szCs w:val="28"/>
          <w:lang w:val="uk-UA"/>
        </w:rPr>
        <w:t>Автореферат розісланий «___»__________2007 року.</w:t>
      </w:r>
    </w:p>
    <w:p w:rsidR="00DF09E2" w:rsidRDefault="00DF09E2" w:rsidP="00DF09E2">
      <w:pPr>
        <w:jc w:val="both"/>
        <w:outlineLvl w:val="0"/>
        <w:rPr>
          <w:sz w:val="28"/>
          <w:szCs w:val="28"/>
          <w:lang w:val="uk-UA"/>
        </w:rPr>
      </w:pPr>
    </w:p>
    <w:p w:rsidR="00DF09E2" w:rsidRPr="00A14AEA" w:rsidRDefault="00DF09E2" w:rsidP="00DF09E2">
      <w:pPr>
        <w:spacing w:line="360" w:lineRule="auto"/>
        <w:jc w:val="both"/>
        <w:outlineLvl w:val="0"/>
        <w:rPr>
          <w:sz w:val="28"/>
          <w:szCs w:val="28"/>
          <w:lang w:val="uk-UA"/>
        </w:rPr>
      </w:pPr>
    </w:p>
    <w:p w:rsidR="00DF09E2" w:rsidRPr="00A14AEA" w:rsidRDefault="00DF09E2" w:rsidP="00DF09E2">
      <w:pPr>
        <w:jc w:val="both"/>
        <w:outlineLvl w:val="0"/>
        <w:rPr>
          <w:sz w:val="28"/>
          <w:szCs w:val="28"/>
          <w:lang w:val="uk-UA"/>
        </w:rPr>
      </w:pPr>
      <w:r w:rsidRPr="00A14AEA">
        <w:rPr>
          <w:sz w:val="28"/>
          <w:szCs w:val="28"/>
          <w:lang w:val="uk-UA"/>
        </w:rPr>
        <w:t>Вчений секретар</w:t>
      </w:r>
    </w:p>
    <w:p w:rsidR="00DF09E2" w:rsidRPr="00B01352" w:rsidRDefault="00DF09E2" w:rsidP="00DF09E2">
      <w:pPr>
        <w:jc w:val="both"/>
        <w:outlineLvl w:val="0"/>
        <w:rPr>
          <w:sz w:val="28"/>
          <w:szCs w:val="28"/>
          <w:lang w:val="uk-UA"/>
        </w:rPr>
      </w:pPr>
      <w:r w:rsidRPr="00A14AEA">
        <w:rPr>
          <w:sz w:val="28"/>
          <w:szCs w:val="28"/>
          <w:lang w:val="uk-UA"/>
        </w:rPr>
        <w:t>спеціалізованої вченої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A14AEA">
        <w:rPr>
          <w:sz w:val="28"/>
          <w:szCs w:val="28"/>
          <w:lang w:val="uk-UA"/>
        </w:rPr>
        <w:t>І.А. Вишницька</w:t>
      </w:r>
    </w:p>
    <w:p w:rsidR="00985F2A" w:rsidRDefault="00985F2A" w:rsidP="00985F2A">
      <w:pPr>
        <w:spacing w:line="360" w:lineRule="auto"/>
        <w:jc w:val="both"/>
        <w:outlineLvl w:val="0"/>
        <w:rPr>
          <w:b/>
          <w:sz w:val="28"/>
          <w:szCs w:val="28"/>
          <w:lang w:val="uk-UA"/>
        </w:rPr>
      </w:pPr>
    </w:p>
    <w:p w:rsidR="00DF09E2" w:rsidRPr="00E766C4" w:rsidRDefault="00DF09E2" w:rsidP="00DF09E2">
      <w:pPr>
        <w:autoSpaceDE w:val="0"/>
        <w:autoSpaceDN w:val="0"/>
        <w:adjustRightInd w:val="0"/>
        <w:spacing w:line="276" w:lineRule="auto"/>
        <w:jc w:val="center"/>
        <w:rPr>
          <w:rFonts w:ascii="Times New Roman CYR" w:hAnsi="Times New Roman CYR" w:cs="Times New Roman CYR"/>
          <w:b/>
          <w:sz w:val="28"/>
          <w:szCs w:val="28"/>
          <w:lang w:val="uk-UA"/>
        </w:rPr>
      </w:pPr>
      <w:r w:rsidRPr="00E766C4">
        <w:rPr>
          <w:rFonts w:ascii="Times New Roman CYR" w:hAnsi="Times New Roman CYR" w:cs="Times New Roman CYR"/>
          <w:b/>
          <w:bCs/>
          <w:sz w:val="28"/>
          <w:szCs w:val="28"/>
          <w:lang w:val="uk-UA"/>
        </w:rPr>
        <w:t>ЗАГАЛЬНА ХАРАКТЕРИСТИКА РОБОТИ</w:t>
      </w:r>
    </w:p>
    <w:p w:rsidR="00DF09E2" w:rsidRPr="00E766C4" w:rsidRDefault="00DF09E2" w:rsidP="00DF09E2">
      <w:pPr>
        <w:autoSpaceDE w:val="0"/>
        <w:autoSpaceDN w:val="0"/>
        <w:adjustRightInd w:val="0"/>
        <w:spacing w:line="276" w:lineRule="auto"/>
        <w:jc w:val="center"/>
        <w:rPr>
          <w:rFonts w:ascii="Times New Roman CYR" w:hAnsi="Times New Roman CYR" w:cs="Times New Roman CYR"/>
          <w:b/>
          <w:sz w:val="28"/>
          <w:szCs w:val="28"/>
          <w:lang w:val="uk-UA"/>
        </w:rPr>
      </w:pPr>
    </w:p>
    <w:p w:rsidR="00DF09E2" w:rsidRPr="00E766C4" w:rsidRDefault="00DF09E2" w:rsidP="00DF09E2">
      <w:pPr>
        <w:autoSpaceDE w:val="0"/>
        <w:autoSpaceDN w:val="0"/>
        <w:adjustRightInd w:val="0"/>
        <w:spacing w:line="276" w:lineRule="auto"/>
        <w:ind w:firstLine="709"/>
        <w:jc w:val="both"/>
        <w:rPr>
          <w:rFonts w:ascii="Times New Roman CYR" w:hAnsi="Times New Roman CYR" w:cs="Times New Roman CYR"/>
          <w:sz w:val="28"/>
          <w:szCs w:val="28"/>
          <w:lang w:val="uk-UA"/>
        </w:rPr>
      </w:pPr>
      <w:r w:rsidRPr="00E766C4">
        <w:rPr>
          <w:rFonts w:ascii="Times New Roman CYR" w:hAnsi="Times New Roman CYR" w:cs="Times New Roman CYR"/>
          <w:b/>
          <w:bCs/>
          <w:sz w:val="28"/>
          <w:szCs w:val="28"/>
          <w:lang w:val="uk-UA"/>
        </w:rPr>
        <w:t>Актуальність теми.</w:t>
      </w:r>
      <w:r w:rsidRPr="00E766C4">
        <w:rPr>
          <w:rFonts w:ascii="Times New Roman CYR" w:hAnsi="Times New Roman CYR" w:cs="Times New Roman CYR"/>
          <w:sz w:val="28"/>
          <w:szCs w:val="28"/>
          <w:lang w:val="uk-UA"/>
        </w:rPr>
        <w:t xml:space="preserve"> Донорська кров – обмежений національний ресурс, і у зв'язку з цим проблема підвищення об'ємів заготівлі гемотрансфузійних засобів на цей час є актуальною. Гостро необхідним є приріст донорського контингенту [Перехрестенко П.М., Назарчук Л.В., Чугрієв А.М., 2003], що у силу соціально-економічних умов, які мають місце в останні роки, сформувати непросто. У зв'язку з цим служба крові країни стоїть перед необхідністю проведення науково-дослідних робіт в області конструювання нових вітчизняних гемоконсервантів, здатних продовжити термін зберігання нативних властивостей  еритроцитів людини в умовах, що не вимагають складного й коштовного встаткування, а саме: при позитивній температурі, з використанням звичайних рефрижераторів, адже  гемоконсерванти</w:t>
      </w:r>
      <w:r>
        <w:rPr>
          <w:rFonts w:ascii="Times New Roman CYR" w:hAnsi="Times New Roman CYR" w:cs="Times New Roman CYR"/>
          <w:sz w:val="28"/>
          <w:szCs w:val="28"/>
          <w:lang w:val="uk-UA"/>
        </w:rPr>
        <w:t xml:space="preserve"> </w:t>
      </w:r>
      <w:r>
        <w:rPr>
          <w:rFonts w:ascii="Times New Roman CYR" w:hAnsi="Times New Roman CYR" w:cs="Times New Roman CYR" w:hint="eastAsia"/>
          <w:sz w:val="28"/>
          <w:szCs w:val="28"/>
          <w:lang w:val="uk-UA"/>
        </w:rPr>
        <w:t>«</w:t>
      </w:r>
      <w:r>
        <w:rPr>
          <w:rFonts w:ascii="Times New Roman CYR" w:hAnsi="Times New Roman CYR" w:cs="Times New Roman CYR"/>
          <w:sz w:val="28"/>
          <w:szCs w:val="28"/>
          <w:lang w:val="uk-UA"/>
        </w:rPr>
        <w:t>Гл</w:t>
      </w:r>
      <w:r>
        <w:rPr>
          <w:rFonts w:cs="Times New Roman CYR"/>
          <w:sz w:val="28"/>
          <w:szCs w:val="28"/>
          <w:lang w:val="uk-UA"/>
        </w:rPr>
        <w:t>югіцир»</w:t>
      </w:r>
      <w:r w:rsidRPr="00E766C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w:t>
      </w:r>
      <w:r w:rsidRPr="00E766C4">
        <w:rPr>
          <w:rFonts w:ascii="Times New Roman CYR" w:hAnsi="Times New Roman CYR" w:cs="Times New Roman CYR"/>
          <w:sz w:val="28"/>
          <w:szCs w:val="28"/>
          <w:lang w:val="uk-UA"/>
        </w:rPr>
        <w:t>«ГГЦ»</w:t>
      </w:r>
      <w:r>
        <w:rPr>
          <w:rFonts w:ascii="Times New Roman CYR" w:hAnsi="Times New Roman CYR" w:cs="Times New Roman CYR"/>
          <w:sz w:val="28"/>
          <w:szCs w:val="28"/>
          <w:lang w:val="uk-UA"/>
        </w:rPr>
        <w:t>)</w:t>
      </w:r>
      <w:r w:rsidRPr="00E766C4">
        <w:rPr>
          <w:rFonts w:ascii="Times New Roman CYR" w:hAnsi="Times New Roman CYR" w:cs="Times New Roman CYR"/>
          <w:sz w:val="28"/>
          <w:szCs w:val="28"/>
          <w:lang w:val="uk-UA"/>
        </w:rPr>
        <w:t xml:space="preserve"> (Росія) і «ЦФДА-1» (США), які найбільш широко застосовуються в службі крові України, не в змозі забезпечити функціональну й морфологічну повноцінність основної маси еритроцитів після 21-ї доби зберігання [Малиш П.М., Орлова О.А., Комарєвцева І.О., 2004]. У даному аспекті актуальність розробленої теми полягає в необхідності: а) детального вивчення  метаболічних і біохімічних аспектів «старіння» і загибелі консервованих еритроцитів із застосуванням сучасних методів дослідження; б) визначення тригерів і ланок ланцюга альтерацій, на які можливо впливати підбором коригуючих/моделюючих додатків у рецептуру  гемоконсервантів. Дисертаційна робота в кінцевому її підсумку спрямована на благо здоров'я нації: створення гемостабілізаторів з досконалішими властивостями щодо збереження морфофункціональної цілісності консервованих еритроцитів буде сприяти забезпеченню високої якості гемотрансфузійних середовищ, отже, ефективній трансфузіологічній допомозі хворим.</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b/>
          <w:bCs/>
          <w:sz w:val="28"/>
          <w:szCs w:val="28"/>
          <w:lang w:val="uk-UA"/>
        </w:rPr>
        <w:t>Мета дослідження.</w:t>
      </w:r>
      <w:r w:rsidRPr="00E766C4">
        <w:rPr>
          <w:rFonts w:ascii="Times New Roman CYR" w:hAnsi="Times New Roman CYR" w:cs="Times New Roman CYR"/>
          <w:sz w:val="28"/>
          <w:szCs w:val="28"/>
          <w:lang w:val="uk-UA"/>
        </w:rPr>
        <w:t xml:space="preserve"> Визначити роль альтераційних і регуляторних систем у регламентуванні строку адекватного функціонування консервованих еритроцитів людини шляхом вивчення біохімічних, структурно-функціональних і метаболічних  змін у процесі зберігання консервованої крові при позитивній температурі. Виявлення сигнальних шляхів ушкодження й загибелі еритроцитів консервованої крові.</w:t>
      </w:r>
    </w:p>
    <w:p w:rsidR="00DF09E2" w:rsidRPr="00E766C4" w:rsidRDefault="00DF09E2" w:rsidP="00DF09E2">
      <w:pPr>
        <w:autoSpaceDE w:val="0"/>
        <w:autoSpaceDN w:val="0"/>
        <w:adjustRightInd w:val="0"/>
        <w:spacing w:line="276" w:lineRule="auto"/>
        <w:ind w:firstLine="540"/>
        <w:jc w:val="both"/>
        <w:rPr>
          <w:rFonts w:ascii="Times New Roman CYR" w:hAnsi="Times New Roman CYR" w:cs="Times New Roman CYR"/>
          <w:sz w:val="28"/>
          <w:szCs w:val="28"/>
          <w:lang w:val="uk-UA"/>
        </w:rPr>
      </w:pPr>
      <w:r w:rsidRPr="00E766C4">
        <w:rPr>
          <w:rFonts w:ascii="Times New Roman CYR" w:hAnsi="Times New Roman CYR" w:cs="Times New Roman CYR"/>
          <w:b/>
          <w:bCs/>
          <w:sz w:val="28"/>
          <w:szCs w:val="28"/>
          <w:lang w:val="uk-UA"/>
        </w:rPr>
        <w:t>Завдання дослідження:</w:t>
      </w:r>
    </w:p>
    <w:p w:rsidR="00DF09E2" w:rsidRPr="00E766C4" w:rsidRDefault="00DF09E2" w:rsidP="00042436">
      <w:pPr>
        <w:numPr>
          <w:ilvl w:val="0"/>
          <w:numId w:val="46"/>
        </w:numPr>
        <w:tabs>
          <w:tab w:val="left" w:pos="540"/>
        </w:tabs>
        <w:suppressAutoHyphens w:val="0"/>
        <w:autoSpaceDE w:val="0"/>
        <w:autoSpaceDN w:val="0"/>
        <w:adjustRightInd w:val="0"/>
        <w:spacing w:line="276" w:lineRule="auto"/>
        <w:ind w:left="720" w:hanging="360"/>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lastRenderedPageBreak/>
        <w:t>З використанням автоматичного гематологічного аналізатора й люмінесцентної мікроскопії визначити морфологічні й морфометричні зміни еритроцитів на етапах зберігання консервованої крові.</w:t>
      </w:r>
    </w:p>
    <w:p w:rsidR="00DF09E2" w:rsidRPr="00E766C4" w:rsidRDefault="00DF09E2" w:rsidP="00042436">
      <w:pPr>
        <w:numPr>
          <w:ilvl w:val="0"/>
          <w:numId w:val="46"/>
        </w:numPr>
        <w:tabs>
          <w:tab w:val="left" w:pos="540"/>
        </w:tabs>
        <w:suppressAutoHyphens w:val="0"/>
        <w:autoSpaceDE w:val="0"/>
        <w:autoSpaceDN w:val="0"/>
        <w:adjustRightInd w:val="0"/>
        <w:spacing w:line="276" w:lineRule="auto"/>
        <w:ind w:left="720" w:hanging="360"/>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Простежити динаміку реологічних властивостей консервованої крові та її  залежність від природи й архітектури мікроагрегатів, що утворюються.</w:t>
      </w:r>
    </w:p>
    <w:p w:rsidR="00DF09E2" w:rsidRPr="00E766C4" w:rsidRDefault="00DF09E2" w:rsidP="00042436">
      <w:pPr>
        <w:numPr>
          <w:ilvl w:val="0"/>
          <w:numId w:val="46"/>
        </w:numPr>
        <w:tabs>
          <w:tab w:val="left" w:pos="540"/>
        </w:tabs>
        <w:suppressAutoHyphens w:val="0"/>
        <w:autoSpaceDE w:val="0"/>
        <w:autoSpaceDN w:val="0"/>
        <w:adjustRightInd w:val="0"/>
        <w:spacing w:line="276" w:lineRule="auto"/>
        <w:ind w:left="720" w:hanging="360"/>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 xml:space="preserve">Оцінити стан вуглеводного обміну консервованого еритроцита по змінах </w:t>
      </w:r>
      <w:r>
        <w:rPr>
          <w:rFonts w:ascii="Times New Roman CYR" w:hAnsi="Times New Roman CYR" w:cs="Times New Roman CYR"/>
          <w:sz w:val="28"/>
          <w:szCs w:val="28"/>
          <w:lang w:val="uk-UA"/>
        </w:rPr>
        <w:t>показників метаболізму глюкози</w:t>
      </w:r>
      <w:r w:rsidRPr="00E766C4">
        <w:rPr>
          <w:rFonts w:ascii="Times New Roman CYR" w:hAnsi="Times New Roman CYR" w:cs="Times New Roman CYR"/>
          <w:sz w:val="28"/>
          <w:szCs w:val="28"/>
          <w:lang w:val="uk-UA"/>
        </w:rPr>
        <w:t xml:space="preserve"> в еритроциті й плазмі консервованої крові на етапах зберігання. Визначити вплив різних концентрацій глюкози в рецептурі гемоконсервантів на ступінь глікозилювання гемоглобіну.</w:t>
      </w:r>
    </w:p>
    <w:p w:rsidR="00DF09E2" w:rsidRPr="00E766C4" w:rsidRDefault="00DF09E2" w:rsidP="00042436">
      <w:pPr>
        <w:numPr>
          <w:ilvl w:val="0"/>
          <w:numId w:val="47"/>
        </w:numPr>
        <w:tabs>
          <w:tab w:val="left" w:pos="540"/>
        </w:tabs>
        <w:suppressAutoHyphens w:val="0"/>
        <w:autoSpaceDE w:val="0"/>
        <w:autoSpaceDN w:val="0"/>
        <w:adjustRightInd w:val="0"/>
        <w:spacing w:line="276" w:lineRule="auto"/>
        <w:ind w:left="1492" w:hanging="360"/>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 xml:space="preserve">Виявити й оцінити поетапні зміни енергетичної забезпеченості консервованих еритроцитів, провести кореляційний аналіз їх зв'язку з морфометричними показниками. </w:t>
      </w:r>
    </w:p>
    <w:p w:rsidR="00DF09E2" w:rsidRPr="00E766C4" w:rsidRDefault="00DF09E2" w:rsidP="00042436">
      <w:pPr>
        <w:numPr>
          <w:ilvl w:val="0"/>
          <w:numId w:val="48"/>
        </w:numPr>
        <w:tabs>
          <w:tab w:val="left" w:pos="540"/>
        </w:tabs>
        <w:suppressAutoHyphens w:val="0"/>
        <w:autoSpaceDE w:val="0"/>
        <w:autoSpaceDN w:val="0"/>
        <w:adjustRightInd w:val="0"/>
        <w:spacing w:line="276" w:lineRule="auto"/>
        <w:ind w:left="1209" w:hanging="360"/>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Визначити зміни водно-іонного гомеостазу консервованого еритроцита, для чого вивчити ЯМР-релаксацію протонів внутрішньоеритроцитарної води та її кореляційний зв'язок із транспортом іонів через плазматичну мембрану на етапах зберігання консервованої крові.</w:t>
      </w:r>
    </w:p>
    <w:p w:rsidR="00DF09E2" w:rsidRPr="00E766C4" w:rsidRDefault="00DF09E2" w:rsidP="00042436">
      <w:pPr>
        <w:numPr>
          <w:ilvl w:val="0"/>
          <w:numId w:val="49"/>
        </w:numPr>
        <w:tabs>
          <w:tab w:val="left" w:pos="540"/>
        </w:tabs>
        <w:suppressAutoHyphens w:val="0"/>
        <w:autoSpaceDE w:val="0"/>
        <w:autoSpaceDN w:val="0"/>
        <w:adjustRightInd w:val="0"/>
        <w:spacing w:line="276" w:lineRule="auto"/>
        <w:ind w:left="926" w:hanging="360"/>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Виявити ознаки дестабілізації плазматичної мембрани  еритроцита, вивчивши стан її фосфоліпідної складової, рівень цитозольних ферментів у плазмі, резистентність консервованих еритроцитів.</w:t>
      </w:r>
    </w:p>
    <w:p w:rsidR="00DF09E2" w:rsidRPr="00E766C4" w:rsidRDefault="00DF09E2" w:rsidP="00042436">
      <w:pPr>
        <w:numPr>
          <w:ilvl w:val="0"/>
          <w:numId w:val="50"/>
        </w:numPr>
        <w:tabs>
          <w:tab w:val="left" w:pos="540"/>
        </w:tabs>
        <w:suppressAutoHyphens w:val="0"/>
        <w:autoSpaceDE w:val="0"/>
        <w:autoSpaceDN w:val="0"/>
        <w:adjustRightInd w:val="0"/>
        <w:spacing w:line="276" w:lineRule="auto"/>
        <w:ind w:left="227" w:hanging="57"/>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Установити наявність фосфоліпідів внутрішнього моношару мембрани на поверхні  консервованого еритроцита з використанням біохімічного набору для детекції  апоптозу.</w:t>
      </w:r>
    </w:p>
    <w:p w:rsidR="00DF09E2" w:rsidRPr="00E766C4" w:rsidRDefault="00DF09E2" w:rsidP="00042436">
      <w:pPr>
        <w:numPr>
          <w:ilvl w:val="0"/>
          <w:numId w:val="51"/>
        </w:numPr>
        <w:tabs>
          <w:tab w:val="left" w:pos="540"/>
        </w:tabs>
        <w:suppressAutoHyphens w:val="0"/>
        <w:autoSpaceDE w:val="0"/>
        <w:autoSpaceDN w:val="0"/>
        <w:adjustRightInd w:val="0"/>
        <w:spacing w:line="276" w:lineRule="auto"/>
        <w:ind w:left="360" w:hanging="360"/>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Установити зміни показників дихальних газів (кисень, діоксид карбону) у консервованій крові на етапах її зберігання.</w:t>
      </w:r>
    </w:p>
    <w:p w:rsidR="00DF09E2" w:rsidRPr="00E766C4" w:rsidRDefault="00DF09E2" w:rsidP="00042436">
      <w:pPr>
        <w:numPr>
          <w:ilvl w:val="0"/>
          <w:numId w:val="52"/>
        </w:numPr>
        <w:tabs>
          <w:tab w:val="left" w:pos="540"/>
        </w:tabs>
        <w:suppressAutoHyphens w:val="0"/>
        <w:autoSpaceDE w:val="0"/>
        <w:autoSpaceDN w:val="0"/>
        <w:adjustRightInd w:val="0"/>
        <w:spacing w:line="276" w:lineRule="auto"/>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Оцінити стан L-аргінін-NO-системи  консервованих еритроцитів за допомогою вивчення змін концентрації нітрит- і нітрат-аніонів при «старінні» донорської  крові.</w:t>
      </w:r>
    </w:p>
    <w:p w:rsidR="00DF09E2" w:rsidRPr="00E766C4" w:rsidRDefault="00DF09E2" w:rsidP="00042436">
      <w:pPr>
        <w:numPr>
          <w:ilvl w:val="0"/>
          <w:numId w:val="53"/>
        </w:numPr>
        <w:tabs>
          <w:tab w:val="left" w:pos="540"/>
        </w:tabs>
        <w:suppressAutoHyphens w:val="0"/>
        <w:autoSpaceDE w:val="0"/>
        <w:autoSpaceDN w:val="0"/>
        <w:adjustRightInd w:val="0"/>
        <w:spacing w:line="276" w:lineRule="auto"/>
        <w:ind w:left="360" w:hanging="360"/>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Простежити сигнальні шляхи загибелі консервованого еритроцита. Визначити можливість застосування флуоресцентного барвника Lucifer yellow для підрахунку «тіней» еритроцитів.</w:t>
      </w:r>
    </w:p>
    <w:p w:rsidR="00DF09E2" w:rsidRPr="00E766C4" w:rsidRDefault="00DF09E2" w:rsidP="00042436">
      <w:pPr>
        <w:numPr>
          <w:ilvl w:val="0"/>
          <w:numId w:val="53"/>
        </w:numPr>
        <w:tabs>
          <w:tab w:val="left" w:pos="540"/>
        </w:tabs>
        <w:suppressAutoHyphens w:val="0"/>
        <w:autoSpaceDE w:val="0"/>
        <w:autoSpaceDN w:val="0"/>
        <w:adjustRightInd w:val="0"/>
        <w:spacing w:line="276" w:lineRule="auto"/>
        <w:ind w:left="360" w:hanging="360"/>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Оцінити ступінь антиоксидантного захисту консервованих еритроцитів на етапах спостерігання.</w:t>
      </w:r>
    </w:p>
    <w:p w:rsidR="00DF09E2" w:rsidRPr="00E766C4" w:rsidRDefault="00DF09E2" w:rsidP="00DF09E2">
      <w:pPr>
        <w:autoSpaceDE w:val="0"/>
        <w:autoSpaceDN w:val="0"/>
        <w:adjustRightInd w:val="0"/>
        <w:spacing w:line="276" w:lineRule="auto"/>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ab/>
        <w:t>У завдання даної роботи входило не тільки одержання й обговорення конкретних лабораторних і клінічних матеріалів, але й розгляд окремих методичних підходів до оцінки морфофункціонального стану консервованого еритроцита, і,   на основі цього, – до можливості вдосконалення консервуючих розчинів, вибору гемоконсерванта при заготівлі компонентів і препаратів з донорської крові, призначених  для лікування тих або інших патологічних станів.</w:t>
      </w:r>
    </w:p>
    <w:p w:rsidR="00DF09E2" w:rsidRPr="00E766C4" w:rsidRDefault="00DF09E2" w:rsidP="00DF09E2">
      <w:pPr>
        <w:autoSpaceDE w:val="0"/>
        <w:autoSpaceDN w:val="0"/>
        <w:adjustRightInd w:val="0"/>
        <w:spacing w:line="276" w:lineRule="auto"/>
        <w:ind w:firstLine="540"/>
        <w:jc w:val="both"/>
        <w:rPr>
          <w:rFonts w:ascii="Times New Roman CYR" w:hAnsi="Times New Roman CYR" w:cs="Times New Roman CYR"/>
          <w:b/>
          <w:bCs/>
          <w:sz w:val="28"/>
          <w:szCs w:val="28"/>
          <w:lang w:val="uk-UA"/>
        </w:rPr>
      </w:pPr>
      <w:r w:rsidRPr="00E766C4">
        <w:rPr>
          <w:rFonts w:ascii="Times New Roman CYR" w:hAnsi="Times New Roman CYR" w:cs="Times New Roman CYR"/>
          <w:b/>
          <w:bCs/>
          <w:sz w:val="28"/>
          <w:szCs w:val="28"/>
          <w:lang w:val="uk-UA"/>
        </w:rPr>
        <w:lastRenderedPageBreak/>
        <w:t xml:space="preserve">Наукова новизна отриманих результатів. </w:t>
      </w:r>
      <w:r w:rsidRPr="00E766C4">
        <w:rPr>
          <w:rFonts w:ascii="Times New Roman CYR" w:hAnsi="Times New Roman CYR" w:cs="Times New Roman CYR"/>
          <w:sz w:val="28"/>
          <w:szCs w:val="28"/>
          <w:lang w:val="uk-UA"/>
        </w:rPr>
        <w:t>Всі отримані нами дані не тільки сприяли розвитку розуміння теорії виникнення пошкоджень, що відбуваються в консервованому еритроциті в міру його  «старіння», але й надали можливості  визначити етапи, на яких реальна корекція альтерацій.</w:t>
      </w:r>
    </w:p>
    <w:p w:rsidR="00DF09E2" w:rsidRPr="00E766C4" w:rsidRDefault="00DF09E2" w:rsidP="00DF09E2">
      <w:pPr>
        <w:autoSpaceDE w:val="0"/>
        <w:autoSpaceDN w:val="0"/>
        <w:adjustRightInd w:val="0"/>
        <w:spacing w:line="276" w:lineRule="auto"/>
        <w:ind w:firstLine="540"/>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Уперше ми одержали відомості про морфометричні показники консервованих еритроцитів, обмірювані методом проточної цитометрії.</w:t>
      </w:r>
    </w:p>
    <w:p w:rsidR="00DF09E2" w:rsidRPr="00E766C4" w:rsidRDefault="00DF09E2" w:rsidP="00DF09E2">
      <w:pPr>
        <w:autoSpaceDE w:val="0"/>
        <w:autoSpaceDN w:val="0"/>
        <w:adjustRightInd w:val="0"/>
        <w:spacing w:line="276" w:lineRule="auto"/>
        <w:ind w:firstLine="540"/>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Уперше встановлений зв'язок механізмів зміни клітинного об'єму зі змінами кількості протонів води, розрахованих з використанням показників ЯМР-релаксометрії.</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Уперше екстерналізацію фосфатидилетаноламіну в мембрані консервованого еритроцита розцінено як ознаку апоптичних змін, так само як екстерналізацію фосфатидилсеріну, виявлену при флуоресцентній мікроскопії. Уперше показано  кореляційний зв'язок визначеної методом тонкошарової хроматографії елюації  фосфоліпідів мембрани еритроцита в плазму з гематокритом і питомою вагою необоротно змінених форм еритроцитів на етапах спостерігання.</w:t>
      </w:r>
    </w:p>
    <w:p w:rsidR="00DF09E2" w:rsidRPr="00E766C4" w:rsidRDefault="00DF09E2" w:rsidP="00DF09E2">
      <w:pPr>
        <w:spacing w:line="276" w:lineRule="auto"/>
        <w:ind w:firstLine="708"/>
        <w:jc w:val="both"/>
        <w:rPr>
          <w:sz w:val="28"/>
          <w:szCs w:val="28"/>
          <w:lang w:val="uk-UA"/>
        </w:rPr>
      </w:pPr>
      <w:r w:rsidRPr="00E766C4">
        <w:rPr>
          <w:rFonts w:ascii="Times New Roman CYR" w:hAnsi="Times New Roman CYR" w:cs="Times New Roman CYR"/>
          <w:sz w:val="28"/>
          <w:szCs w:val="28"/>
          <w:lang w:val="uk-UA"/>
        </w:rPr>
        <w:t>Уперше встановлено, що ключова роль у формуванні реологічних  властивостей консервованої крові належить еритроцитам. Уточнено архітектуру агрегатів еритроцитів, з'ясовано, що перехід асоціації еритроцитів в «монетні стовпчики» до структур більш високого порядку</w:t>
      </w:r>
      <w:r w:rsidRPr="00E766C4">
        <w:rPr>
          <w:sz w:val="28"/>
          <w:szCs w:val="28"/>
          <w:lang w:val="uk-UA"/>
        </w:rPr>
        <w:t xml:space="preserve"> </w:t>
      </w:r>
      <w:r w:rsidRPr="00E766C4">
        <w:rPr>
          <w:rFonts w:ascii="Times New Roman CYR" w:hAnsi="Times New Roman CYR" w:cs="Times New Roman CYR"/>
          <w:sz w:val="28"/>
          <w:szCs w:val="28"/>
          <w:lang w:val="uk-UA"/>
        </w:rPr>
        <w:t xml:space="preserve">підвищує в'язкість консервованої крові. </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 xml:space="preserve">Уперше простежено динаміку дихальних газів на етапах зберігання  консервованій крові, що надало можливості уточнити механізм розвитку оксидативного стресу й припустити, що однією з основних причин ушкодження структур еритроцитів (зокрема, ліпідного шару мембрани, гемоглобіну) є генерація й дія </w:t>
      </w:r>
      <w:r>
        <w:rPr>
          <w:rFonts w:cs="Times New Roman CYR"/>
          <w:sz w:val="28"/>
          <w:szCs w:val="28"/>
          <w:lang w:val="uk-UA"/>
        </w:rPr>
        <w:t>активних форм кисню (</w:t>
      </w:r>
      <w:r w:rsidRPr="00E766C4">
        <w:rPr>
          <w:rFonts w:ascii="Times New Roman CYR" w:hAnsi="Times New Roman CYR" w:cs="Times New Roman CYR"/>
          <w:sz w:val="28"/>
          <w:szCs w:val="28"/>
          <w:lang w:val="uk-UA"/>
        </w:rPr>
        <w:t>АФК</w:t>
      </w:r>
      <w:r>
        <w:rPr>
          <w:rFonts w:cs="Times New Roman CYR"/>
          <w:sz w:val="28"/>
          <w:szCs w:val="28"/>
          <w:lang w:val="uk-UA"/>
        </w:rPr>
        <w:t>)</w:t>
      </w:r>
      <w:r w:rsidRPr="00E766C4">
        <w:rPr>
          <w:rFonts w:ascii="Times New Roman CYR" w:hAnsi="Times New Roman CYR" w:cs="Times New Roman CYR"/>
          <w:sz w:val="28"/>
          <w:szCs w:val="28"/>
          <w:lang w:val="uk-UA"/>
        </w:rPr>
        <w:t>.</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Уперше для консервованого еритроцита показаний біфункціональний характер впливу оксиду азоту</w:t>
      </w:r>
      <w:r>
        <w:rPr>
          <w:rFonts w:cs="Times New Roman CYR"/>
          <w:sz w:val="28"/>
          <w:szCs w:val="28"/>
          <w:lang w:val="uk-UA"/>
        </w:rPr>
        <w:t xml:space="preserve"> (</w:t>
      </w:r>
      <w:r>
        <w:rPr>
          <w:rFonts w:cs="Times New Roman CYR"/>
          <w:sz w:val="28"/>
          <w:szCs w:val="28"/>
          <w:lang w:val="en-US"/>
        </w:rPr>
        <w:t>NO</w:t>
      </w:r>
      <w:r>
        <w:rPr>
          <w:rFonts w:cs="Times New Roman CYR"/>
          <w:sz w:val="28"/>
          <w:szCs w:val="28"/>
          <w:lang w:val="uk-UA"/>
        </w:rPr>
        <w:t>)</w:t>
      </w:r>
      <w:r w:rsidRPr="00E766C4">
        <w:rPr>
          <w:rFonts w:ascii="Times New Roman CYR" w:hAnsi="Times New Roman CYR" w:cs="Times New Roman CYR"/>
          <w:sz w:val="28"/>
          <w:szCs w:val="28"/>
          <w:lang w:val="uk-UA"/>
        </w:rPr>
        <w:t>, низькі концентрації якого грають компенсаторну антиоксидантну роль, а  його гіперпродукція при «старінні» консервованої крові справляє на еритроцити токсичний вплив, що підтверджено констатацією виникнення й накопичення тілець Гейнца-Эрліха.</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Уперше для консервованого еритроцита встановлена активація метаболічного  шляху моноок</w:t>
      </w:r>
      <w:r>
        <w:rPr>
          <w:rFonts w:ascii="Times New Roman CYR" w:hAnsi="Times New Roman CYR" w:cs="Times New Roman CYR"/>
          <w:sz w:val="28"/>
          <w:szCs w:val="28"/>
          <w:lang w:val="uk-UA"/>
        </w:rPr>
        <w:t>сид</w:t>
      </w:r>
      <w:r>
        <w:rPr>
          <w:rFonts w:cs="Times New Roman CYR"/>
          <w:sz w:val="28"/>
          <w:szCs w:val="28"/>
          <w:lang w:val="uk-UA"/>
        </w:rPr>
        <w:t>у</w:t>
      </w:r>
      <w:r w:rsidRPr="00E766C4">
        <w:rPr>
          <w:rFonts w:ascii="Times New Roman CYR" w:hAnsi="Times New Roman CYR" w:cs="Times New Roman CYR"/>
          <w:sz w:val="28"/>
          <w:szCs w:val="28"/>
          <w:lang w:val="uk-UA"/>
        </w:rPr>
        <w:t xml:space="preserve"> вуглецю</w:t>
      </w:r>
      <w:r>
        <w:rPr>
          <w:rFonts w:cs="Times New Roman CYR"/>
          <w:sz w:val="28"/>
          <w:szCs w:val="28"/>
          <w:lang w:val="uk-UA"/>
        </w:rPr>
        <w:t xml:space="preserve"> (</w:t>
      </w:r>
      <w:r w:rsidRPr="00E766C4">
        <w:rPr>
          <w:rFonts w:ascii="Times New Roman CYR" w:hAnsi="Times New Roman CYR" w:cs="Times New Roman CYR"/>
          <w:sz w:val="28"/>
          <w:szCs w:val="28"/>
          <w:lang w:val="uk-UA"/>
        </w:rPr>
        <w:t>СО), що дозволило судити про активність системи гемоксигеназа-СО й зробити висновок про антиоксидантну дію ферменту гемоксигеназа-1</w:t>
      </w:r>
      <w:r>
        <w:rPr>
          <w:rFonts w:cs="Times New Roman CYR"/>
          <w:sz w:val="28"/>
          <w:szCs w:val="28"/>
          <w:lang w:val="uk-UA"/>
        </w:rPr>
        <w:t xml:space="preserve"> (ГО-1)</w:t>
      </w:r>
      <w:r w:rsidRPr="00E766C4">
        <w:rPr>
          <w:rFonts w:ascii="Times New Roman CYR" w:hAnsi="Times New Roman CYR" w:cs="Times New Roman CYR"/>
          <w:sz w:val="28"/>
          <w:szCs w:val="28"/>
          <w:lang w:val="uk-UA"/>
        </w:rPr>
        <w:t>. Виявлено використання консервованим еритроцитом і інших природних антиоксидантів, як ферментів (</w:t>
      </w:r>
      <w:r>
        <w:rPr>
          <w:rFonts w:cs="Times New Roman CYR"/>
          <w:sz w:val="28"/>
          <w:szCs w:val="28"/>
          <w:lang w:val="uk-UA"/>
        </w:rPr>
        <w:t>супероксиддисмутаза (</w:t>
      </w:r>
      <w:r w:rsidRPr="00E766C4">
        <w:rPr>
          <w:rFonts w:ascii="Times New Roman CYR" w:hAnsi="Times New Roman CYR" w:cs="Times New Roman CYR"/>
          <w:sz w:val="28"/>
          <w:szCs w:val="28"/>
          <w:lang w:val="uk-UA"/>
        </w:rPr>
        <w:t>СОД</w:t>
      </w:r>
      <w:r>
        <w:rPr>
          <w:rFonts w:cs="Times New Roman CYR"/>
          <w:sz w:val="28"/>
          <w:szCs w:val="28"/>
          <w:lang w:val="uk-UA"/>
        </w:rPr>
        <w:t>)</w:t>
      </w:r>
      <w:r w:rsidRPr="00E766C4">
        <w:rPr>
          <w:rFonts w:ascii="Times New Roman CYR" w:hAnsi="Times New Roman CYR" w:cs="Times New Roman CYR"/>
          <w:sz w:val="28"/>
          <w:szCs w:val="28"/>
          <w:lang w:val="uk-UA"/>
        </w:rPr>
        <w:t>,</w:t>
      </w:r>
      <w:r>
        <w:rPr>
          <w:rFonts w:cs="Times New Roman CYR"/>
          <w:sz w:val="28"/>
          <w:szCs w:val="28"/>
          <w:lang w:val="uk-UA"/>
        </w:rPr>
        <w:t xml:space="preserve"> глутатіонредуктаза</w:t>
      </w:r>
      <w:r w:rsidRPr="00E766C4">
        <w:rPr>
          <w:rFonts w:ascii="Times New Roman CYR" w:hAnsi="Times New Roman CYR" w:cs="Times New Roman CYR"/>
          <w:sz w:val="28"/>
          <w:szCs w:val="28"/>
          <w:lang w:val="uk-UA"/>
        </w:rPr>
        <w:t xml:space="preserve"> </w:t>
      </w:r>
      <w:r>
        <w:rPr>
          <w:rFonts w:cs="Times New Roman CYR"/>
          <w:sz w:val="28"/>
          <w:szCs w:val="28"/>
          <w:lang w:val="uk-UA"/>
        </w:rPr>
        <w:t>(</w:t>
      </w:r>
      <w:r w:rsidRPr="00E766C4">
        <w:rPr>
          <w:rFonts w:ascii="Times New Roman CYR" w:hAnsi="Times New Roman CYR" w:cs="Times New Roman CYR"/>
          <w:sz w:val="28"/>
          <w:szCs w:val="28"/>
          <w:lang w:val="uk-UA"/>
        </w:rPr>
        <w:t>ГР</w:t>
      </w:r>
      <w:r>
        <w:rPr>
          <w:rFonts w:cs="Times New Roman CYR"/>
          <w:sz w:val="28"/>
          <w:szCs w:val="28"/>
          <w:lang w:val="uk-UA"/>
        </w:rPr>
        <w:t>)</w:t>
      </w:r>
      <w:r w:rsidRPr="00E766C4">
        <w:rPr>
          <w:rFonts w:ascii="Times New Roman CYR" w:hAnsi="Times New Roman CYR" w:cs="Times New Roman CYR"/>
          <w:sz w:val="28"/>
          <w:szCs w:val="28"/>
          <w:lang w:val="uk-UA"/>
        </w:rPr>
        <w:t>, каталаза), так і неферментної природи (</w:t>
      </w:r>
      <w:r>
        <w:rPr>
          <w:rFonts w:cs="Times New Roman CYR"/>
          <w:sz w:val="28"/>
          <w:szCs w:val="28"/>
          <w:lang w:val="uk-UA"/>
        </w:rPr>
        <w:t>відновлений глутатіон (</w:t>
      </w:r>
      <w:r w:rsidRPr="00E766C4">
        <w:rPr>
          <w:rFonts w:ascii="Times New Roman CYR" w:hAnsi="Times New Roman CYR" w:cs="Times New Roman CYR"/>
          <w:sz w:val="28"/>
          <w:szCs w:val="28"/>
          <w:lang w:val="uk-UA"/>
        </w:rPr>
        <w:t>ВГ</w:t>
      </w:r>
      <w:r>
        <w:rPr>
          <w:rFonts w:cs="Times New Roman CYR"/>
          <w:sz w:val="28"/>
          <w:szCs w:val="28"/>
          <w:lang w:val="uk-UA"/>
        </w:rPr>
        <w:t>)</w:t>
      </w:r>
      <w:r w:rsidRPr="00E766C4">
        <w:rPr>
          <w:rFonts w:ascii="Times New Roman CYR" w:hAnsi="Times New Roman CYR" w:cs="Times New Roman CYR"/>
          <w:sz w:val="28"/>
          <w:szCs w:val="28"/>
          <w:lang w:val="uk-UA"/>
        </w:rPr>
        <w:t xml:space="preserve">, </w:t>
      </w:r>
      <w:r>
        <w:rPr>
          <w:rFonts w:cs="Times New Roman CYR"/>
          <w:sz w:val="28"/>
          <w:szCs w:val="28"/>
          <w:lang w:val="uk-UA"/>
        </w:rPr>
        <w:t>білірубін (</w:t>
      </w:r>
      <w:r w:rsidRPr="00E766C4">
        <w:rPr>
          <w:rFonts w:ascii="Times New Roman CYR" w:hAnsi="Times New Roman CYR" w:cs="Times New Roman CYR"/>
          <w:sz w:val="28"/>
          <w:szCs w:val="28"/>
          <w:lang w:val="en-US"/>
        </w:rPr>
        <w:t>Bi</w:t>
      </w:r>
      <w:r>
        <w:rPr>
          <w:rFonts w:cs="Times New Roman CYR"/>
          <w:sz w:val="28"/>
          <w:szCs w:val="28"/>
          <w:lang w:val="uk-UA"/>
        </w:rPr>
        <w:t>)</w:t>
      </w:r>
      <w:r w:rsidRPr="00E766C4">
        <w:rPr>
          <w:rFonts w:ascii="Times New Roman CYR" w:hAnsi="Times New Roman CYR" w:cs="Times New Roman CYR"/>
          <w:sz w:val="28"/>
          <w:szCs w:val="28"/>
          <w:lang w:val="uk-UA"/>
        </w:rPr>
        <w:t xml:space="preserve">, сечовина, </w:t>
      </w:r>
      <w:r>
        <w:rPr>
          <w:rFonts w:cs="Times New Roman CYR"/>
          <w:sz w:val="28"/>
          <w:szCs w:val="28"/>
          <w:lang w:val="uk-UA"/>
        </w:rPr>
        <w:t>СО)</w:t>
      </w:r>
      <w:r w:rsidRPr="00E766C4">
        <w:rPr>
          <w:rFonts w:ascii="Times New Roman CYR" w:hAnsi="Times New Roman CYR" w:cs="Times New Roman CYR"/>
          <w:sz w:val="28"/>
          <w:szCs w:val="28"/>
          <w:lang w:val="uk-UA"/>
        </w:rPr>
        <w:t xml:space="preserve">. </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 xml:space="preserve">Уперше простежено сигнальні шляхи загибелі консервованого еритроцита, що включають зміни, типові для апоптозу ядерних клітин – оксидативний і осмотичний </w:t>
      </w:r>
      <w:r w:rsidRPr="00E766C4">
        <w:rPr>
          <w:rFonts w:ascii="Times New Roman CYR" w:hAnsi="Times New Roman CYR" w:cs="Times New Roman CYR"/>
          <w:sz w:val="28"/>
          <w:szCs w:val="28"/>
          <w:lang w:val="uk-UA"/>
        </w:rPr>
        <w:lastRenderedPageBreak/>
        <w:t xml:space="preserve">стрес (знайдено окремі  причини розвитку останнього в консервованому еритроциті, – залежне від часу накопичення глюкози, </w:t>
      </w:r>
      <w:r>
        <w:rPr>
          <w:rFonts w:cs="Times New Roman CYR"/>
          <w:sz w:val="28"/>
          <w:szCs w:val="28"/>
          <w:lang w:val="uk-UA"/>
        </w:rPr>
        <w:t>катіонів натрію (</w:t>
      </w:r>
      <w:r w:rsidRPr="00E766C4">
        <w:rPr>
          <w:rFonts w:ascii="Times New Roman CYR" w:hAnsi="Times New Roman CYR" w:cs="Times New Roman CYR"/>
          <w:sz w:val="28"/>
          <w:szCs w:val="28"/>
          <w:lang w:val="en-US"/>
        </w:rPr>
        <w:t>Na</w:t>
      </w:r>
      <w:r w:rsidRPr="00E766C4">
        <w:rPr>
          <w:rFonts w:ascii="Times New Roman CYR" w:hAnsi="Times New Roman CYR" w:cs="Times New Roman CYR"/>
          <w:sz w:val="28"/>
          <w:szCs w:val="28"/>
          <w:vertAlign w:val="superscript"/>
          <w:lang w:val="uk-UA"/>
        </w:rPr>
        <w:t>+</w:t>
      </w:r>
      <w:r>
        <w:rPr>
          <w:rFonts w:cs="Times New Roman CYR"/>
          <w:sz w:val="28"/>
          <w:szCs w:val="28"/>
          <w:lang w:val="uk-UA"/>
        </w:rPr>
        <w:t>)</w:t>
      </w:r>
      <w:r w:rsidRPr="00E766C4">
        <w:rPr>
          <w:rFonts w:ascii="Times New Roman CYR" w:hAnsi="Times New Roman CYR" w:cs="Times New Roman CYR"/>
          <w:sz w:val="28"/>
          <w:szCs w:val="28"/>
          <w:lang w:val="uk-UA"/>
        </w:rPr>
        <w:t xml:space="preserve"> й </w:t>
      </w:r>
      <w:r>
        <w:rPr>
          <w:rFonts w:cs="Times New Roman CYR"/>
          <w:sz w:val="28"/>
          <w:szCs w:val="28"/>
          <w:lang w:val="uk-UA"/>
        </w:rPr>
        <w:t>кальцію (</w:t>
      </w:r>
      <w:r w:rsidRPr="00E766C4">
        <w:rPr>
          <w:rFonts w:ascii="Times New Roman CYR" w:hAnsi="Times New Roman CYR" w:cs="Times New Roman CYR"/>
          <w:sz w:val="28"/>
          <w:szCs w:val="28"/>
          <w:lang w:val="en-US"/>
        </w:rPr>
        <w:t>Ca</w:t>
      </w:r>
      <w:r w:rsidRPr="00E766C4">
        <w:rPr>
          <w:rFonts w:ascii="Times New Roman CYR" w:hAnsi="Times New Roman CYR" w:cs="Times New Roman CYR"/>
          <w:sz w:val="28"/>
          <w:szCs w:val="28"/>
          <w:vertAlign w:val="superscript"/>
          <w:lang w:val="uk-UA"/>
        </w:rPr>
        <w:t>2+</w:t>
      </w:r>
      <w:r w:rsidRPr="00E766C4">
        <w:rPr>
          <w:rFonts w:ascii="Times New Roman CYR" w:hAnsi="Times New Roman CYR" w:cs="Times New Roman CYR"/>
          <w:sz w:val="28"/>
          <w:szCs w:val="28"/>
          <w:lang w:val="uk-UA"/>
        </w:rPr>
        <w:t>)</w:t>
      </w:r>
      <w:r>
        <w:rPr>
          <w:rFonts w:cs="Times New Roman CYR"/>
          <w:sz w:val="28"/>
          <w:szCs w:val="28"/>
          <w:lang w:val="uk-UA"/>
        </w:rPr>
        <w:t>)</w:t>
      </w:r>
      <w:r w:rsidRPr="00E766C4">
        <w:rPr>
          <w:rFonts w:ascii="Times New Roman CYR" w:hAnsi="Times New Roman CYR" w:cs="Times New Roman CYR"/>
          <w:sz w:val="28"/>
          <w:szCs w:val="28"/>
          <w:lang w:val="uk-UA"/>
        </w:rPr>
        <w:t xml:space="preserve">, експресія на поверхні мембрани </w:t>
      </w:r>
      <w:r>
        <w:rPr>
          <w:rFonts w:cs="Times New Roman CYR"/>
          <w:sz w:val="28"/>
          <w:szCs w:val="28"/>
          <w:lang w:val="uk-UA"/>
        </w:rPr>
        <w:t>фосфоліпідів (</w:t>
      </w:r>
      <w:r w:rsidRPr="00E766C4">
        <w:rPr>
          <w:rFonts w:ascii="Times New Roman CYR" w:hAnsi="Times New Roman CYR" w:cs="Times New Roman CYR"/>
          <w:sz w:val="28"/>
          <w:szCs w:val="28"/>
          <w:lang w:val="uk-UA"/>
        </w:rPr>
        <w:t>ФЛ</w:t>
      </w:r>
      <w:r>
        <w:rPr>
          <w:rFonts w:cs="Times New Roman CYR"/>
          <w:sz w:val="28"/>
          <w:szCs w:val="28"/>
          <w:lang w:val="uk-UA"/>
        </w:rPr>
        <w:t>)</w:t>
      </w:r>
      <w:r w:rsidRPr="00E766C4">
        <w:rPr>
          <w:rFonts w:ascii="Times New Roman CYR" w:hAnsi="Times New Roman CYR" w:cs="Times New Roman CYR"/>
          <w:sz w:val="28"/>
          <w:szCs w:val="28"/>
          <w:lang w:val="uk-UA"/>
        </w:rPr>
        <w:t xml:space="preserve"> внутрішнього моношару, зменшення об'єму клітини.</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b/>
          <w:bCs/>
          <w:sz w:val="28"/>
          <w:szCs w:val="28"/>
          <w:lang w:val="uk-UA"/>
        </w:rPr>
      </w:pPr>
      <w:r w:rsidRPr="00E766C4">
        <w:rPr>
          <w:rFonts w:ascii="Times New Roman CYR" w:hAnsi="Times New Roman CYR" w:cs="Times New Roman CYR"/>
          <w:b/>
          <w:bCs/>
          <w:sz w:val="28"/>
          <w:szCs w:val="28"/>
          <w:lang w:val="uk-UA"/>
        </w:rPr>
        <w:t xml:space="preserve">Практичне значення отриманих результатів. </w:t>
      </w:r>
      <w:r w:rsidRPr="00E766C4">
        <w:rPr>
          <w:rFonts w:ascii="Times New Roman CYR" w:hAnsi="Times New Roman CYR" w:cs="Times New Roman CYR"/>
          <w:sz w:val="28"/>
          <w:szCs w:val="28"/>
          <w:lang w:val="uk-UA"/>
        </w:rPr>
        <w:t>У роботі показані переваги вміщуючих у рецептурі аденін і неорганічний фосфат гемоконсервантів, у тому числі нового гемоконсервант</w:t>
      </w:r>
      <w:r>
        <w:rPr>
          <w:rFonts w:ascii="Times New Roman CYR" w:hAnsi="Times New Roman CYR" w:cs="Times New Roman CYR"/>
          <w:sz w:val="28"/>
          <w:szCs w:val="28"/>
          <w:lang w:val="uk-UA"/>
        </w:rPr>
        <w:t xml:space="preserve">у </w:t>
      </w:r>
      <w:r>
        <w:rPr>
          <w:rFonts w:ascii="Times New Roman CYR" w:hAnsi="Times New Roman CYR" w:cs="Times New Roman CYR" w:hint="eastAsia"/>
          <w:sz w:val="28"/>
          <w:szCs w:val="28"/>
          <w:lang w:val="uk-UA"/>
        </w:rPr>
        <w:t>«</w:t>
      </w:r>
      <w:r>
        <w:rPr>
          <w:rFonts w:cs="Times New Roman CYR"/>
          <w:sz w:val="28"/>
          <w:szCs w:val="28"/>
          <w:lang w:val="uk-UA"/>
        </w:rPr>
        <w:t>Адглюфоцит»</w:t>
      </w:r>
      <w:r w:rsidRPr="00E766C4">
        <w:rPr>
          <w:rFonts w:ascii="Times New Roman CYR" w:hAnsi="Times New Roman CYR" w:cs="Times New Roman CYR"/>
          <w:sz w:val="28"/>
          <w:szCs w:val="28"/>
          <w:lang w:val="uk-UA"/>
        </w:rPr>
        <w:t xml:space="preserve"> </w:t>
      </w:r>
      <w:r>
        <w:rPr>
          <w:rFonts w:cs="Times New Roman CYR"/>
          <w:sz w:val="28"/>
          <w:szCs w:val="28"/>
          <w:lang w:val="uk-UA"/>
        </w:rPr>
        <w:t>(</w:t>
      </w:r>
      <w:r w:rsidRPr="00E766C4">
        <w:rPr>
          <w:rFonts w:ascii="Times New Roman CYR" w:hAnsi="Times New Roman CYR" w:cs="Times New Roman CYR"/>
          <w:sz w:val="28"/>
          <w:szCs w:val="28"/>
          <w:lang w:val="uk-UA"/>
        </w:rPr>
        <w:t>«АГЦ»</w:t>
      </w:r>
      <w:r>
        <w:rPr>
          <w:rFonts w:cs="Times New Roman CYR"/>
          <w:sz w:val="28"/>
          <w:szCs w:val="28"/>
          <w:lang w:val="uk-UA"/>
        </w:rPr>
        <w:t>)</w:t>
      </w:r>
      <w:r w:rsidRPr="00E766C4">
        <w:rPr>
          <w:rFonts w:ascii="Times New Roman CYR" w:hAnsi="Times New Roman CYR" w:cs="Times New Roman CYR"/>
          <w:sz w:val="28"/>
          <w:szCs w:val="28"/>
          <w:lang w:val="uk-UA"/>
        </w:rPr>
        <w:t>, створеного вченими України. Результати  досліджень дозволили стверджувати, що «АГЦ», маючи необхідні  стабілізуючі й консервуючі властивості, протягом установленого строку зберігання гемотрансфузійного середовища більш успішно, ніж «ГГЦ», і в не меншому ступені, ніж «ЦФДА-1»,  зберігає морфофункціональні характеристики еритроцитів. Тому, застосовуючи в практичній діяльності «АГЦ», служба крові країни могла б забезпечити лікувальну мережу високоякісними й ефективними компонентами донорської крові. Після проведення клінічних випробувань і впровадження вітчизняного гемоконсерванту очікуються ефекти: а) науково-технічний, якому сприяють оптимальна збалансованість рецептури, високий рівень якості й сучасна технологія  виробництва; б) економічний, завдяки якому можливі імпортозаміщення, можливість експорту. Менша технологічна собівартість нового гемоконсерванту дозволить закладам служби крові заощаджувати близько 40% коштів, призначених для придбання видаткових матеріалів; в) соціальний: використання «АГЦ» буде сприяти забезпече</w:t>
      </w:r>
      <w:r>
        <w:rPr>
          <w:rFonts w:ascii="Times New Roman CYR" w:hAnsi="Times New Roman CYR" w:cs="Times New Roman CYR"/>
          <w:sz w:val="28"/>
          <w:szCs w:val="28"/>
          <w:lang w:val="uk-UA"/>
        </w:rPr>
        <w:t>нню високої якості трансфуз</w:t>
      </w:r>
      <w:r>
        <w:rPr>
          <w:rFonts w:cs="Times New Roman CYR"/>
          <w:sz w:val="28"/>
          <w:szCs w:val="28"/>
          <w:lang w:val="uk-UA"/>
        </w:rPr>
        <w:t>і</w:t>
      </w:r>
      <w:r w:rsidRPr="00E766C4">
        <w:rPr>
          <w:rFonts w:ascii="Times New Roman CYR" w:hAnsi="Times New Roman CYR" w:cs="Times New Roman CYR"/>
          <w:sz w:val="28"/>
          <w:szCs w:val="28"/>
          <w:lang w:val="uk-UA"/>
        </w:rPr>
        <w:t>ологічної допомоги хворим, і в остаточному підсумку - оздоровленню нації.</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b/>
          <w:bCs/>
          <w:sz w:val="28"/>
          <w:szCs w:val="28"/>
          <w:lang w:val="uk-UA"/>
        </w:rPr>
        <w:t xml:space="preserve">Особистий внесок здобувача. </w:t>
      </w:r>
      <w:r w:rsidRPr="00E766C4">
        <w:rPr>
          <w:rFonts w:ascii="Times New Roman CYR" w:hAnsi="Times New Roman CYR" w:cs="Times New Roman CYR"/>
          <w:sz w:val="28"/>
          <w:szCs w:val="28"/>
          <w:lang w:val="uk-UA"/>
        </w:rPr>
        <w:t>Дисертація є самостійною роботою автора.</w:t>
      </w:r>
      <w:r w:rsidRPr="00E766C4">
        <w:rPr>
          <w:rFonts w:ascii="Times New Roman CYR" w:hAnsi="Times New Roman CYR" w:cs="Times New Roman CYR"/>
          <w:b/>
          <w:bCs/>
          <w:sz w:val="28"/>
          <w:szCs w:val="28"/>
          <w:lang w:val="uk-UA"/>
        </w:rPr>
        <w:t xml:space="preserve"> </w:t>
      </w:r>
      <w:r w:rsidRPr="00E766C4">
        <w:rPr>
          <w:rFonts w:ascii="Times New Roman CYR" w:hAnsi="Times New Roman CYR" w:cs="Times New Roman CYR"/>
          <w:sz w:val="28"/>
          <w:szCs w:val="28"/>
          <w:lang w:val="uk-UA"/>
        </w:rPr>
        <w:t>Дисертант особисто сформулював мету й завдання дослідження, здійснив інформаційний пошук і аналіз літературних джерел. Автор самостійно зробив відбір зразків донорської крові для досліджень, постановку біохімічних тестів, їхній аналіз. Інтерпретація    отриманих    результатів,     основні    положення    й    висновки, представлені на захист, належать авторові.</w:t>
      </w:r>
      <w:r w:rsidRPr="00E766C4">
        <w:rPr>
          <w:rFonts w:ascii="Times New Roman CYR" w:hAnsi="Times New Roman CYR" w:cs="Times New Roman CYR"/>
          <w:b/>
          <w:bCs/>
          <w:sz w:val="28"/>
          <w:szCs w:val="28"/>
          <w:lang w:val="uk-UA"/>
        </w:rPr>
        <w:t xml:space="preserve"> </w:t>
      </w:r>
      <w:r w:rsidRPr="00E766C4">
        <w:rPr>
          <w:rFonts w:ascii="Times New Roman CYR" w:hAnsi="Times New Roman CYR" w:cs="Times New Roman CYR"/>
          <w:sz w:val="28"/>
          <w:szCs w:val="28"/>
          <w:lang w:val="uk-UA"/>
        </w:rPr>
        <w:t>Здобувач особисто провів статистичну обробку результатів досліджень, підготував до публікації матеріали дисертаційної роботи, сформулював практичні рекомендації.</w:t>
      </w:r>
      <w:r w:rsidRPr="00E766C4">
        <w:rPr>
          <w:rFonts w:ascii="Times New Roman CYR" w:hAnsi="Times New Roman CYR" w:cs="Times New Roman CYR"/>
          <w:b/>
          <w:bCs/>
          <w:sz w:val="28"/>
          <w:szCs w:val="28"/>
          <w:lang w:val="uk-UA"/>
        </w:rPr>
        <w:t xml:space="preserve"> </w:t>
      </w:r>
      <w:r w:rsidRPr="00E766C4">
        <w:rPr>
          <w:rFonts w:ascii="Times New Roman CYR" w:hAnsi="Times New Roman CYR" w:cs="Times New Roman CYR"/>
          <w:sz w:val="28"/>
          <w:szCs w:val="28"/>
          <w:lang w:val="uk-UA"/>
        </w:rPr>
        <w:t xml:space="preserve">Опубліковано самостійні, а також створені в співавторстві роботи. </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b/>
          <w:bCs/>
          <w:sz w:val="28"/>
          <w:szCs w:val="28"/>
          <w:lang w:val="uk-UA"/>
        </w:rPr>
      </w:pPr>
      <w:r w:rsidRPr="00E766C4">
        <w:rPr>
          <w:rFonts w:ascii="Times New Roman CYR" w:hAnsi="Times New Roman CYR" w:cs="Times New Roman CYR"/>
          <w:b/>
          <w:bCs/>
          <w:sz w:val="28"/>
          <w:szCs w:val="28"/>
          <w:lang w:val="uk-UA"/>
        </w:rPr>
        <w:t xml:space="preserve">Апробація результатів досліджень. </w:t>
      </w:r>
      <w:r w:rsidRPr="00E766C4">
        <w:rPr>
          <w:rFonts w:ascii="Times New Roman CYR" w:hAnsi="Times New Roman CYR" w:cs="Times New Roman CYR"/>
          <w:sz w:val="28"/>
          <w:szCs w:val="28"/>
          <w:lang w:val="uk-UA"/>
        </w:rPr>
        <w:t>Результати досліджень, що ввійшли в дисертацію, апробовані на науково-практичній конференції «Сучасні проблеми трансфузіології» (Харків, 2004), науковому симпозіумі «Актуальні й невирішені питання гематології й трансфузіології» (Київ, 2006), семінарі з міжнародною участю «Державна реєстрація, технологія виробництва, контроль якості й клінічне  застосування  препаратів  крові» (Луганськ, 2006), II-му міжнародному симпозіумі «Гемостаз – проблеми та перспективи» (Київ, 2006).</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b/>
          <w:bCs/>
          <w:sz w:val="28"/>
          <w:szCs w:val="28"/>
          <w:lang w:val="uk-UA"/>
        </w:rPr>
        <w:lastRenderedPageBreak/>
        <w:t xml:space="preserve">Публікації. </w:t>
      </w:r>
      <w:r w:rsidRPr="00E766C4">
        <w:rPr>
          <w:rFonts w:ascii="Times New Roman CYR" w:hAnsi="Times New Roman CYR" w:cs="Times New Roman CYR"/>
          <w:sz w:val="28"/>
          <w:szCs w:val="28"/>
          <w:lang w:val="uk-UA"/>
        </w:rPr>
        <w:t>Матеріали дисертації опубліковані в 34 наукових працях, у тому числі 30 статтях, з них 8 без співавторів. Публікації основного змісту дисертації здійснені в наукових виданнях, затверджених ВАК України.</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b/>
          <w:bCs/>
          <w:sz w:val="28"/>
          <w:szCs w:val="28"/>
          <w:lang w:val="uk-UA"/>
        </w:rPr>
        <w:t>Структура дисертації.</w:t>
      </w:r>
      <w:r w:rsidRPr="00E766C4">
        <w:rPr>
          <w:rFonts w:ascii="Times New Roman CYR" w:hAnsi="Times New Roman CYR" w:cs="Times New Roman CYR"/>
          <w:sz w:val="28"/>
          <w:szCs w:val="28"/>
          <w:lang w:val="uk-UA"/>
        </w:rPr>
        <w:t xml:space="preserve"> Дисертація складається із вступу, 5 розділів, 30 підрозділів, висновків, списку літератури. Викладена на 300 сторінках, містить 72 таблиці, ілюстрована 50 малюнками. Список літератури включає 530 найменувань. </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p>
    <w:p w:rsidR="00DF09E2" w:rsidRPr="00D677F9"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 xml:space="preserve">Робота виконана на кафедрі медичної хімії Луганського державного медичного університету (зав. кафедри д.мед.н., проф. І.О. Комарєвцева). </w:t>
      </w:r>
    </w:p>
    <w:p w:rsidR="00DF09E2" w:rsidRPr="00D677F9"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p>
    <w:p w:rsidR="00DF09E2" w:rsidRPr="00E766C4" w:rsidRDefault="00DF09E2" w:rsidP="00DF09E2">
      <w:pPr>
        <w:autoSpaceDE w:val="0"/>
        <w:autoSpaceDN w:val="0"/>
        <w:adjustRightInd w:val="0"/>
        <w:spacing w:line="276" w:lineRule="auto"/>
        <w:jc w:val="center"/>
        <w:rPr>
          <w:rFonts w:ascii="Times New Roman CYR" w:hAnsi="Times New Roman CYR" w:cs="Times New Roman CYR"/>
          <w:b/>
          <w:bCs/>
          <w:sz w:val="28"/>
          <w:szCs w:val="28"/>
          <w:lang w:val="uk-UA"/>
        </w:rPr>
      </w:pPr>
      <w:r w:rsidRPr="00E766C4">
        <w:rPr>
          <w:rFonts w:ascii="Times New Roman CYR" w:hAnsi="Times New Roman CYR" w:cs="Times New Roman CYR"/>
          <w:b/>
          <w:bCs/>
          <w:sz w:val="28"/>
          <w:szCs w:val="28"/>
          <w:lang w:val="uk-UA"/>
        </w:rPr>
        <w:t>ЗМІСТ РОБОТИ</w:t>
      </w:r>
    </w:p>
    <w:p w:rsidR="00DF09E2"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b/>
          <w:bCs/>
          <w:sz w:val="28"/>
          <w:szCs w:val="28"/>
          <w:lang w:val="uk-UA"/>
        </w:rPr>
        <w:t xml:space="preserve">Об'єкт дослідження. </w:t>
      </w:r>
      <w:r w:rsidRPr="00E766C4">
        <w:rPr>
          <w:rFonts w:ascii="Times New Roman CYR" w:hAnsi="Times New Roman CYR" w:cs="Times New Roman CYR"/>
          <w:sz w:val="28"/>
          <w:szCs w:val="28"/>
          <w:lang w:val="uk-UA"/>
        </w:rPr>
        <w:t>Дози консервованої крові  здорових донорів однієї статі (чоловіки), вікової категорії (20-36 років), групи крові (0(I)), у контейнерах з полівінілхлориду з гемостабілізаторами «ЦФДА-1» (Польща), «АГЦ» (Україна), і «ГГЦ» (Росія), що зберігалися при температурі (+4 - +8)</w:t>
      </w:r>
      <w:r w:rsidRPr="00E766C4">
        <w:rPr>
          <w:rFonts w:ascii="Times New Roman CYR" w:hAnsi="Times New Roman CYR" w:cs="Times New Roman CYR"/>
          <w:sz w:val="28"/>
          <w:szCs w:val="28"/>
          <w:vertAlign w:val="superscript"/>
          <w:lang w:val="uk-UA"/>
        </w:rPr>
        <w:t>0</w:t>
      </w:r>
      <w:r w:rsidRPr="00E766C4">
        <w:rPr>
          <w:rFonts w:ascii="Times New Roman CYR" w:hAnsi="Times New Roman CYR" w:cs="Times New Roman CYR"/>
          <w:sz w:val="28"/>
          <w:szCs w:val="28"/>
          <w:lang w:val="uk-UA"/>
        </w:rPr>
        <w:t xml:space="preserve">С. </w:t>
      </w:r>
    </w:p>
    <w:p w:rsidR="00DF09E2" w:rsidRPr="00E766C4" w:rsidRDefault="00DF09E2" w:rsidP="00DF09E2">
      <w:pPr>
        <w:ind w:firstLine="708"/>
        <w:jc w:val="right"/>
        <w:rPr>
          <w:sz w:val="28"/>
          <w:szCs w:val="28"/>
          <w:lang w:val="uk-UA"/>
        </w:rPr>
      </w:pPr>
      <w:r w:rsidRPr="00E766C4">
        <w:rPr>
          <w:sz w:val="28"/>
          <w:szCs w:val="28"/>
        </w:rPr>
        <w:t>Таблиц</w:t>
      </w:r>
      <w:r w:rsidRPr="00E766C4">
        <w:rPr>
          <w:sz w:val="28"/>
          <w:szCs w:val="28"/>
          <w:lang w:val="uk-UA"/>
        </w:rPr>
        <w:t>я</w:t>
      </w:r>
      <w:r w:rsidRPr="00E766C4">
        <w:rPr>
          <w:sz w:val="28"/>
          <w:szCs w:val="28"/>
        </w:rPr>
        <w:t xml:space="preserve"> 1</w:t>
      </w:r>
      <w:r w:rsidRPr="00E766C4">
        <w:rPr>
          <w:sz w:val="28"/>
          <w:szCs w:val="28"/>
          <w:lang w:val="uk-UA"/>
        </w:rPr>
        <w:t>.</w:t>
      </w:r>
    </w:p>
    <w:p w:rsidR="00DF09E2" w:rsidRPr="00E766C4" w:rsidRDefault="00DF09E2" w:rsidP="00DF09E2">
      <w:pPr>
        <w:jc w:val="center"/>
        <w:rPr>
          <w:sz w:val="28"/>
          <w:szCs w:val="28"/>
          <w:lang w:val="uk-UA"/>
        </w:rPr>
      </w:pPr>
      <w:r w:rsidRPr="00E766C4">
        <w:rPr>
          <w:sz w:val="28"/>
          <w:szCs w:val="28"/>
        </w:rPr>
        <w:t>Рецептура гемоконсервант</w:t>
      </w:r>
      <w:r w:rsidRPr="00E766C4">
        <w:rPr>
          <w:sz w:val="28"/>
          <w:szCs w:val="28"/>
          <w:lang w:val="uk-UA"/>
        </w:rPr>
        <w:t>і</w:t>
      </w:r>
      <w:r w:rsidRPr="00E766C4">
        <w:rPr>
          <w:sz w:val="28"/>
          <w:szCs w:val="28"/>
        </w:rPr>
        <w:t>в</w:t>
      </w:r>
    </w:p>
    <w:p w:rsidR="00DF09E2" w:rsidRPr="00B90749" w:rsidRDefault="00DF09E2" w:rsidP="00DF09E2">
      <w:pPr>
        <w:jc w:val="right"/>
        <w:rPr>
          <w:sz w:val="16"/>
          <w:szCs w:val="16"/>
          <w:lang w:val="uk-UA"/>
        </w:rPr>
      </w:pPr>
    </w:p>
    <w:tbl>
      <w:tblPr>
        <w:tblStyle w:val="affffffffffffffffffff0"/>
        <w:tblW w:w="0" w:type="auto"/>
        <w:jc w:val="center"/>
        <w:tblInd w:w="-502" w:type="dxa"/>
        <w:tblLook w:val="01E0" w:firstRow="1" w:lastRow="1" w:firstColumn="1" w:lastColumn="1" w:noHBand="0" w:noVBand="0"/>
      </w:tblPr>
      <w:tblGrid>
        <w:gridCol w:w="4392"/>
        <w:gridCol w:w="1594"/>
        <w:gridCol w:w="1604"/>
        <w:gridCol w:w="1525"/>
      </w:tblGrid>
      <w:tr w:rsidR="00DF09E2" w:rsidRPr="00E766C4" w:rsidTr="00FD6783">
        <w:trPr>
          <w:trHeight w:val="524"/>
          <w:jc w:val="center"/>
        </w:trPr>
        <w:tc>
          <w:tcPr>
            <w:tcW w:w="4392" w:type="dxa"/>
            <w:vMerge w:val="restart"/>
            <w:vAlign w:val="center"/>
          </w:tcPr>
          <w:p w:rsidR="00DF09E2" w:rsidRPr="00E766C4" w:rsidRDefault="00DF09E2" w:rsidP="00FD6783">
            <w:pPr>
              <w:jc w:val="center"/>
              <w:rPr>
                <w:sz w:val="28"/>
                <w:szCs w:val="28"/>
              </w:rPr>
            </w:pPr>
            <w:r w:rsidRPr="00E766C4">
              <w:rPr>
                <w:sz w:val="28"/>
                <w:szCs w:val="28"/>
              </w:rPr>
              <w:t>Компонент</w:t>
            </w:r>
          </w:p>
        </w:tc>
        <w:tc>
          <w:tcPr>
            <w:tcW w:w="4723" w:type="dxa"/>
            <w:gridSpan w:val="3"/>
            <w:vAlign w:val="center"/>
          </w:tcPr>
          <w:p w:rsidR="00DF09E2" w:rsidRPr="00E766C4" w:rsidRDefault="00DF09E2" w:rsidP="00FD6783">
            <w:pPr>
              <w:jc w:val="center"/>
              <w:rPr>
                <w:sz w:val="28"/>
                <w:szCs w:val="28"/>
              </w:rPr>
            </w:pPr>
            <w:r w:rsidRPr="00E766C4">
              <w:rPr>
                <w:sz w:val="28"/>
                <w:szCs w:val="28"/>
              </w:rPr>
              <w:t>К</w:t>
            </w:r>
            <w:r w:rsidRPr="00E766C4">
              <w:rPr>
                <w:sz w:val="28"/>
                <w:szCs w:val="28"/>
                <w:lang w:val="uk-UA"/>
              </w:rPr>
              <w:t>ількість</w:t>
            </w:r>
            <w:r w:rsidRPr="00E766C4">
              <w:rPr>
                <w:sz w:val="28"/>
                <w:szCs w:val="28"/>
              </w:rPr>
              <w:t>, г</w:t>
            </w:r>
          </w:p>
        </w:tc>
      </w:tr>
      <w:tr w:rsidR="00DF09E2" w:rsidRPr="00E766C4" w:rsidTr="00FD6783">
        <w:trPr>
          <w:trHeight w:val="283"/>
          <w:jc w:val="center"/>
        </w:trPr>
        <w:tc>
          <w:tcPr>
            <w:tcW w:w="4392" w:type="dxa"/>
            <w:vMerge/>
            <w:vAlign w:val="center"/>
          </w:tcPr>
          <w:p w:rsidR="00DF09E2" w:rsidRPr="00E766C4" w:rsidRDefault="00DF09E2" w:rsidP="00FD6783">
            <w:pPr>
              <w:jc w:val="center"/>
              <w:rPr>
                <w:sz w:val="28"/>
                <w:szCs w:val="28"/>
              </w:rPr>
            </w:pPr>
          </w:p>
        </w:tc>
        <w:tc>
          <w:tcPr>
            <w:tcW w:w="1594" w:type="dxa"/>
            <w:vAlign w:val="center"/>
          </w:tcPr>
          <w:p w:rsidR="00DF09E2" w:rsidRPr="00E766C4" w:rsidRDefault="00DF09E2" w:rsidP="00FD6783">
            <w:pPr>
              <w:jc w:val="center"/>
              <w:rPr>
                <w:sz w:val="28"/>
                <w:szCs w:val="28"/>
              </w:rPr>
            </w:pPr>
            <w:r w:rsidRPr="00E766C4">
              <w:rPr>
                <w:sz w:val="28"/>
                <w:szCs w:val="28"/>
              </w:rPr>
              <w:t>ГГЦ</w:t>
            </w:r>
          </w:p>
        </w:tc>
        <w:tc>
          <w:tcPr>
            <w:tcW w:w="1604" w:type="dxa"/>
            <w:vAlign w:val="center"/>
          </w:tcPr>
          <w:p w:rsidR="00DF09E2" w:rsidRPr="00E766C4" w:rsidRDefault="00DF09E2" w:rsidP="00FD6783">
            <w:pPr>
              <w:jc w:val="center"/>
              <w:rPr>
                <w:sz w:val="28"/>
                <w:szCs w:val="28"/>
              </w:rPr>
            </w:pPr>
            <w:r w:rsidRPr="00E766C4">
              <w:rPr>
                <w:sz w:val="28"/>
                <w:szCs w:val="28"/>
              </w:rPr>
              <w:t>ЦФДА-1</w:t>
            </w:r>
          </w:p>
        </w:tc>
        <w:tc>
          <w:tcPr>
            <w:tcW w:w="1525" w:type="dxa"/>
            <w:vAlign w:val="center"/>
          </w:tcPr>
          <w:p w:rsidR="00DF09E2" w:rsidRPr="00E766C4" w:rsidRDefault="00DF09E2" w:rsidP="00FD6783">
            <w:pPr>
              <w:jc w:val="center"/>
              <w:rPr>
                <w:sz w:val="28"/>
                <w:szCs w:val="28"/>
              </w:rPr>
            </w:pPr>
            <w:r w:rsidRPr="00E766C4">
              <w:rPr>
                <w:sz w:val="28"/>
                <w:szCs w:val="28"/>
              </w:rPr>
              <w:t>АГЦ</w:t>
            </w:r>
          </w:p>
        </w:tc>
      </w:tr>
      <w:tr w:rsidR="00DF09E2" w:rsidRPr="00E766C4" w:rsidTr="00FD6783">
        <w:trPr>
          <w:trHeight w:val="293"/>
          <w:jc w:val="center"/>
        </w:trPr>
        <w:tc>
          <w:tcPr>
            <w:tcW w:w="4392" w:type="dxa"/>
          </w:tcPr>
          <w:p w:rsidR="00DF09E2" w:rsidRPr="00E766C4" w:rsidRDefault="00DF09E2" w:rsidP="00FD6783">
            <w:pPr>
              <w:rPr>
                <w:sz w:val="28"/>
                <w:szCs w:val="28"/>
                <w:lang w:val="uk-UA"/>
              </w:rPr>
            </w:pPr>
            <w:r w:rsidRPr="00E766C4">
              <w:rPr>
                <w:sz w:val="28"/>
                <w:szCs w:val="28"/>
                <w:lang w:val="uk-UA"/>
              </w:rPr>
              <w:t>Натрію цитрату дігидрат</w:t>
            </w:r>
          </w:p>
        </w:tc>
        <w:tc>
          <w:tcPr>
            <w:tcW w:w="1594" w:type="dxa"/>
          </w:tcPr>
          <w:p w:rsidR="00DF09E2" w:rsidRPr="00E766C4" w:rsidRDefault="00DF09E2" w:rsidP="00FD6783">
            <w:pPr>
              <w:jc w:val="center"/>
              <w:rPr>
                <w:sz w:val="28"/>
                <w:szCs w:val="28"/>
              </w:rPr>
            </w:pPr>
            <w:r w:rsidRPr="00E766C4">
              <w:rPr>
                <w:sz w:val="28"/>
                <w:szCs w:val="28"/>
              </w:rPr>
              <w:t>20,0</w:t>
            </w:r>
          </w:p>
        </w:tc>
        <w:tc>
          <w:tcPr>
            <w:tcW w:w="1604" w:type="dxa"/>
          </w:tcPr>
          <w:p w:rsidR="00DF09E2" w:rsidRPr="00E766C4" w:rsidRDefault="00DF09E2" w:rsidP="00FD6783">
            <w:pPr>
              <w:jc w:val="center"/>
              <w:rPr>
                <w:sz w:val="28"/>
                <w:szCs w:val="28"/>
              </w:rPr>
            </w:pPr>
            <w:r w:rsidRPr="00E766C4">
              <w:rPr>
                <w:sz w:val="28"/>
                <w:szCs w:val="28"/>
              </w:rPr>
              <w:t>26,3</w:t>
            </w:r>
          </w:p>
        </w:tc>
        <w:tc>
          <w:tcPr>
            <w:tcW w:w="1525" w:type="dxa"/>
          </w:tcPr>
          <w:p w:rsidR="00DF09E2" w:rsidRPr="00E766C4" w:rsidRDefault="00DF09E2" w:rsidP="00FD6783">
            <w:pPr>
              <w:jc w:val="center"/>
              <w:rPr>
                <w:sz w:val="28"/>
                <w:szCs w:val="28"/>
              </w:rPr>
            </w:pPr>
            <w:r w:rsidRPr="00E766C4">
              <w:rPr>
                <w:sz w:val="28"/>
                <w:szCs w:val="28"/>
              </w:rPr>
              <w:t>16,0</w:t>
            </w:r>
          </w:p>
        </w:tc>
      </w:tr>
      <w:tr w:rsidR="00DF09E2" w:rsidRPr="00E766C4" w:rsidTr="00FD6783">
        <w:trPr>
          <w:trHeight w:val="293"/>
          <w:jc w:val="center"/>
        </w:trPr>
        <w:tc>
          <w:tcPr>
            <w:tcW w:w="4392" w:type="dxa"/>
          </w:tcPr>
          <w:p w:rsidR="00DF09E2" w:rsidRPr="00E766C4" w:rsidRDefault="00DF09E2" w:rsidP="00FD6783">
            <w:pPr>
              <w:rPr>
                <w:sz w:val="28"/>
                <w:szCs w:val="28"/>
                <w:lang w:val="uk-UA"/>
              </w:rPr>
            </w:pPr>
            <w:r w:rsidRPr="00E766C4">
              <w:rPr>
                <w:sz w:val="28"/>
                <w:szCs w:val="28"/>
              </w:rPr>
              <w:t>Лимонн</w:t>
            </w:r>
            <w:r w:rsidRPr="00E766C4">
              <w:rPr>
                <w:sz w:val="28"/>
                <w:szCs w:val="28"/>
                <w:lang w:val="uk-UA"/>
              </w:rPr>
              <w:t>ої кислоти моногідрат</w:t>
            </w:r>
          </w:p>
        </w:tc>
        <w:tc>
          <w:tcPr>
            <w:tcW w:w="1594" w:type="dxa"/>
          </w:tcPr>
          <w:p w:rsidR="00DF09E2" w:rsidRPr="00E766C4" w:rsidRDefault="00DF09E2" w:rsidP="00FD6783">
            <w:pPr>
              <w:jc w:val="center"/>
              <w:rPr>
                <w:sz w:val="28"/>
                <w:szCs w:val="28"/>
              </w:rPr>
            </w:pPr>
          </w:p>
        </w:tc>
        <w:tc>
          <w:tcPr>
            <w:tcW w:w="1604" w:type="dxa"/>
          </w:tcPr>
          <w:p w:rsidR="00DF09E2" w:rsidRPr="00E766C4" w:rsidRDefault="00DF09E2" w:rsidP="00FD6783">
            <w:pPr>
              <w:jc w:val="center"/>
              <w:rPr>
                <w:sz w:val="28"/>
                <w:szCs w:val="28"/>
                <w:lang w:val="uk-UA"/>
              </w:rPr>
            </w:pPr>
            <w:r w:rsidRPr="00E766C4">
              <w:rPr>
                <w:sz w:val="28"/>
                <w:szCs w:val="28"/>
              </w:rPr>
              <w:t>3,2</w:t>
            </w:r>
            <w:r w:rsidRPr="00E766C4">
              <w:rPr>
                <w:sz w:val="28"/>
                <w:szCs w:val="28"/>
                <w:lang w:val="uk-UA"/>
              </w:rPr>
              <w:t>7</w:t>
            </w:r>
          </w:p>
        </w:tc>
        <w:tc>
          <w:tcPr>
            <w:tcW w:w="1525" w:type="dxa"/>
          </w:tcPr>
          <w:p w:rsidR="00DF09E2" w:rsidRPr="00E766C4" w:rsidRDefault="00DF09E2" w:rsidP="00FD6783">
            <w:pPr>
              <w:jc w:val="center"/>
              <w:rPr>
                <w:sz w:val="28"/>
                <w:szCs w:val="28"/>
              </w:rPr>
            </w:pPr>
          </w:p>
        </w:tc>
      </w:tr>
      <w:tr w:rsidR="00DF09E2" w:rsidRPr="00E766C4" w:rsidTr="00FD6783">
        <w:trPr>
          <w:trHeight w:val="293"/>
          <w:jc w:val="center"/>
        </w:trPr>
        <w:tc>
          <w:tcPr>
            <w:tcW w:w="4392" w:type="dxa"/>
          </w:tcPr>
          <w:p w:rsidR="00DF09E2" w:rsidRPr="00E766C4" w:rsidRDefault="00DF09E2" w:rsidP="00FD6783">
            <w:pPr>
              <w:rPr>
                <w:sz w:val="28"/>
                <w:szCs w:val="28"/>
                <w:lang w:val="uk-UA"/>
              </w:rPr>
            </w:pPr>
            <w:r w:rsidRPr="00E766C4">
              <w:rPr>
                <w:sz w:val="28"/>
                <w:szCs w:val="28"/>
              </w:rPr>
              <w:t>Глюкоз</w:t>
            </w:r>
            <w:r w:rsidRPr="00E766C4">
              <w:rPr>
                <w:sz w:val="28"/>
                <w:szCs w:val="28"/>
                <w:lang w:val="uk-UA"/>
              </w:rPr>
              <w:t>и моногідрат</w:t>
            </w:r>
          </w:p>
        </w:tc>
        <w:tc>
          <w:tcPr>
            <w:tcW w:w="1594" w:type="dxa"/>
          </w:tcPr>
          <w:p w:rsidR="00DF09E2" w:rsidRPr="00E766C4" w:rsidRDefault="00DF09E2" w:rsidP="00FD6783">
            <w:pPr>
              <w:jc w:val="center"/>
              <w:rPr>
                <w:sz w:val="28"/>
                <w:szCs w:val="28"/>
              </w:rPr>
            </w:pPr>
            <w:r w:rsidRPr="00E766C4">
              <w:rPr>
                <w:sz w:val="28"/>
                <w:szCs w:val="28"/>
              </w:rPr>
              <w:t>30,0</w:t>
            </w:r>
          </w:p>
        </w:tc>
        <w:tc>
          <w:tcPr>
            <w:tcW w:w="1604" w:type="dxa"/>
          </w:tcPr>
          <w:p w:rsidR="00DF09E2" w:rsidRPr="00E766C4" w:rsidRDefault="00DF09E2" w:rsidP="00FD6783">
            <w:pPr>
              <w:jc w:val="center"/>
              <w:rPr>
                <w:sz w:val="28"/>
                <w:szCs w:val="28"/>
              </w:rPr>
            </w:pPr>
            <w:r w:rsidRPr="00E766C4">
              <w:rPr>
                <w:sz w:val="28"/>
                <w:szCs w:val="28"/>
              </w:rPr>
              <w:t>31,9</w:t>
            </w:r>
          </w:p>
        </w:tc>
        <w:tc>
          <w:tcPr>
            <w:tcW w:w="1525" w:type="dxa"/>
          </w:tcPr>
          <w:p w:rsidR="00DF09E2" w:rsidRPr="00E766C4" w:rsidRDefault="00DF09E2" w:rsidP="00FD6783">
            <w:pPr>
              <w:jc w:val="center"/>
              <w:rPr>
                <w:sz w:val="28"/>
                <w:szCs w:val="28"/>
              </w:rPr>
            </w:pPr>
            <w:r w:rsidRPr="00E766C4">
              <w:rPr>
                <w:sz w:val="28"/>
                <w:szCs w:val="28"/>
              </w:rPr>
              <w:t>30,0</w:t>
            </w:r>
          </w:p>
        </w:tc>
      </w:tr>
      <w:tr w:rsidR="00DF09E2" w:rsidRPr="00E766C4" w:rsidTr="00FD6783">
        <w:trPr>
          <w:trHeight w:val="293"/>
          <w:jc w:val="center"/>
        </w:trPr>
        <w:tc>
          <w:tcPr>
            <w:tcW w:w="4392" w:type="dxa"/>
          </w:tcPr>
          <w:p w:rsidR="00DF09E2" w:rsidRPr="00E766C4" w:rsidRDefault="00DF09E2" w:rsidP="00FD6783">
            <w:pPr>
              <w:rPr>
                <w:sz w:val="28"/>
                <w:szCs w:val="28"/>
                <w:lang w:val="uk-UA"/>
              </w:rPr>
            </w:pPr>
            <w:r w:rsidRPr="00E766C4">
              <w:rPr>
                <w:sz w:val="28"/>
                <w:szCs w:val="28"/>
                <w:lang w:val="uk-UA"/>
              </w:rPr>
              <w:t>Натрію фосфат одноосновний</w:t>
            </w:r>
          </w:p>
        </w:tc>
        <w:tc>
          <w:tcPr>
            <w:tcW w:w="1594" w:type="dxa"/>
          </w:tcPr>
          <w:p w:rsidR="00DF09E2" w:rsidRPr="00E766C4" w:rsidRDefault="00DF09E2" w:rsidP="00FD6783">
            <w:pPr>
              <w:jc w:val="center"/>
              <w:rPr>
                <w:sz w:val="28"/>
                <w:szCs w:val="28"/>
              </w:rPr>
            </w:pPr>
          </w:p>
        </w:tc>
        <w:tc>
          <w:tcPr>
            <w:tcW w:w="1604" w:type="dxa"/>
          </w:tcPr>
          <w:p w:rsidR="00DF09E2" w:rsidRPr="00E766C4" w:rsidRDefault="00DF09E2" w:rsidP="00FD6783">
            <w:pPr>
              <w:jc w:val="center"/>
              <w:rPr>
                <w:sz w:val="28"/>
                <w:szCs w:val="28"/>
              </w:rPr>
            </w:pPr>
            <w:r w:rsidRPr="00E766C4">
              <w:rPr>
                <w:sz w:val="28"/>
                <w:szCs w:val="28"/>
              </w:rPr>
              <w:t>2,22</w:t>
            </w:r>
          </w:p>
        </w:tc>
        <w:tc>
          <w:tcPr>
            <w:tcW w:w="1525" w:type="dxa"/>
          </w:tcPr>
          <w:p w:rsidR="00DF09E2" w:rsidRPr="00E766C4" w:rsidRDefault="00DF09E2" w:rsidP="00FD6783">
            <w:pPr>
              <w:jc w:val="center"/>
              <w:rPr>
                <w:sz w:val="28"/>
                <w:szCs w:val="28"/>
              </w:rPr>
            </w:pPr>
            <w:r w:rsidRPr="00E766C4">
              <w:rPr>
                <w:sz w:val="28"/>
                <w:szCs w:val="28"/>
              </w:rPr>
              <w:t>5,0</w:t>
            </w:r>
          </w:p>
        </w:tc>
      </w:tr>
      <w:tr w:rsidR="00DF09E2" w:rsidRPr="00E766C4" w:rsidTr="00FD6783">
        <w:trPr>
          <w:trHeight w:val="293"/>
          <w:jc w:val="center"/>
        </w:trPr>
        <w:tc>
          <w:tcPr>
            <w:tcW w:w="4392" w:type="dxa"/>
          </w:tcPr>
          <w:p w:rsidR="00DF09E2" w:rsidRPr="00E766C4" w:rsidRDefault="00DF09E2" w:rsidP="00FD6783">
            <w:pPr>
              <w:rPr>
                <w:sz w:val="28"/>
                <w:szCs w:val="28"/>
              </w:rPr>
            </w:pPr>
            <w:r w:rsidRPr="00E766C4">
              <w:rPr>
                <w:sz w:val="28"/>
                <w:szCs w:val="28"/>
              </w:rPr>
              <w:t>Аден</w:t>
            </w:r>
            <w:r w:rsidRPr="00E766C4">
              <w:rPr>
                <w:sz w:val="28"/>
                <w:szCs w:val="28"/>
                <w:lang w:val="uk-UA"/>
              </w:rPr>
              <w:t>і</w:t>
            </w:r>
            <w:r w:rsidRPr="00E766C4">
              <w:rPr>
                <w:sz w:val="28"/>
                <w:szCs w:val="28"/>
              </w:rPr>
              <w:t>н</w:t>
            </w:r>
          </w:p>
        </w:tc>
        <w:tc>
          <w:tcPr>
            <w:tcW w:w="1594" w:type="dxa"/>
          </w:tcPr>
          <w:p w:rsidR="00DF09E2" w:rsidRPr="00E766C4" w:rsidRDefault="00DF09E2" w:rsidP="00FD6783">
            <w:pPr>
              <w:jc w:val="center"/>
              <w:rPr>
                <w:sz w:val="28"/>
                <w:szCs w:val="28"/>
              </w:rPr>
            </w:pPr>
          </w:p>
        </w:tc>
        <w:tc>
          <w:tcPr>
            <w:tcW w:w="1604" w:type="dxa"/>
          </w:tcPr>
          <w:p w:rsidR="00DF09E2" w:rsidRPr="00E766C4" w:rsidRDefault="00DF09E2" w:rsidP="00FD6783">
            <w:pPr>
              <w:jc w:val="center"/>
              <w:rPr>
                <w:sz w:val="28"/>
                <w:szCs w:val="28"/>
              </w:rPr>
            </w:pPr>
            <w:r w:rsidRPr="00E766C4">
              <w:rPr>
                <w:sz w:val="28"/>
                <w:szCs w:val="28"/>
              </w:rPr>
              <w:t>0,275</w:t>
            </w:r>
          </w:p>
        </w:tc>
        <w:tc>
          <w:tcPr>
            <w:tcW w:w="1525" w:type="dxa"/>
          </w:tcPr>
          <w:p w:rsidR="00DF09E2" w:rsidRPr="00E766C4" w:rsidRDefault="00DF09E2" w:rsidP="00FD6783">
            <w:pPr>
              <w:jc w:val="center"/>
              <w:rPr>
                <w:sz w:val="28"/>
                <w:szCs w:val="28"/>
              </w:rPr>
            </w:pPr>
            <w:r w:rsidRPr="00E766C4">
              <w:rPr>
                <w:sz w:val="28"/>
                <w:szCs w:val="28"/>
              </w:rPr>
              <w:t>0,3</w:t>
            </w:r>
          </w:p>
        </w:tc>
      </w:tr>
      <w:tr w:rsidR="00DF09E2" w:rsidRPr="00E766C4" w:rsidTr="00FD6783">
        <w:trPr>
          <w:trHeight w:val="293"/>
          <w:jc w:val="center"/>
        </w:trPr>
        <w:tc>
          <w:tcPr>
            <w:tcW w:w="4392" w:type="dxa"/>
          </w:tcPr>
          <w:p w:rsidR="00DF09E2" w:rsidRPr="00E766C4" w:rsidRDefault="00DF09E2" w:rsidP="00FD6783">
            <w:pPr>
              <w:rPr>
                <w:sz w:val="28"/>
                <w:szCs w:val="28"/>
              </w:rPr>
            </w:pPr>
            <w:r w:rsidRPr="00E766C4">
              <w:rPr>
                <w:sz w:val="28"/>
                <w:szCs w:val="28"/>
              </w:rPr>
              <w:t xml:space="preserve">Вода для </w:t>
            </w:r>
            <w:r w:rsidRPr="00E766C4">
              <w:rPr>
                <w:sz w:val="28"/>
                <w:szCs w:val="28"/>
                <w:lang w:val="uk-UA"/>
              </w:rPr>
              <w:t>і</w:t>
            </w:r>
            <w:r w:rsidRPr="00E766C4">
              <w:rPr>
                <w:sz w:val="28"/>
                <w:szCs w:val="28"/>
              </w:rPr>
              <w:t>н</w:t>
            </w:r>
            <w:r w:rsidRPr="00E766C4">
              <w:rPr>
                <w:sz w:val="28"/>
                <w:szCs w:val="28"/>
                <w:lang w:val="en-US"/>
              </w:rPr>
              <w:t>’</w:t>
            </w:r>
            <w:r w:rsidRPr="00E766C4">
              <w:rPr>
                <w:sz w:val="28"/>
                <w:szCs w:val="28"/>
                <w:lang w:val="uk-UA"/>
              </w:rPr>
              <w:t>є</w:t>
            </w:r>
            <w:r w:rsidRPr="00E766C4">
              <w:rPr>
                <w:sz w:val="28"/>
                <w:szCs w:val="28"/>
              </w:rPr>
              <w:t>кц</w:t>
            </w:r>
            <w:r w:rsidRPr="00E766C4">
              <w:rPr>
                <w:sz w:val="28"/>
                <w:szCs w:val="28"/>
                <w:lang w:val="uk-UA"/>
              </w:rPr>
              <w:t>і</w:t>
            </w:r>
            <w:r w:rsidRPr="00E766C4">
              <w:rPr>
                <w:sz w:val="28"/>
                <w:szCs w:val="28"/>
              </w:rPr>
              <w:t>й</w:t>
            </w:r>
          </w:p>
        </w:tc>
        <w:tc>
          <w:tcPr>
            <w:tcW w:w="1594" w:type="dxa"/>
          </w:tcPr>
          <w:p w:rsidR="00DF09E2" w:rsidRPr="00E766C4" w:rsidRDefault="00DF09E2" w:rsidP="00FD6783">
            <w:pPr>
              <w:jc w:val="center"/>
              <w:rPr>
                <w:sz w:val="28"/>
                <w:szCs w:val="28"/>
              </w:rPr>
            </w:pPr>
            <w:r w:rsidRPr="00E766C4">
              <w:rPr>
                <w:sz w:val="28"/>
                <w:szCs w:val="28"/>
                <w:lang w:val="uk-UA"/>
              </w:rPr>
              <w:t>д</w:t>
            </w:r>
            <w:r w:rsidRPr="00E766C4">
              <w:rPr>
                <w:sz w:val="28"/>
                <w:szCs w:val="28"/>
              </w:rPr>
              <w:t>о</w:t>
            </w:r>
            <w:r w:rsidRPr="00E766C4">
              <w:rPr>
                <w:sz w:val="28"/>
                <w:szCs w:val="28"/>
                <w:lang w:val="uk-UA"/>
              </w:rPr>
              <w:t xml:space="preserve"> </w:t>
            </w:r>
            <w:r w:rsidRPr="00E766C4">
              <w:rPr>
                <w:sz w:val="28"/>
                <w:szCs w:val="28"/>
              </w:rPr>
              <w:t>1000 мл</w:t>
            </w:r>
          </w:p>
        </w:tc>
        <w:tc>
          <w:tcPr>
            <w:tcW w:w="1604" w:type="dxa"/>
          </w:tcPr>
          <w:p w:rsidR="00DF09E2" w:rsidRPr="00E766C4" w:rsidRDefault="00DF09E2" w:rsidP="00FD6783">
            <w:pPr>
              <w:jc w:val="center"/>
              <w:rPr>
                <w:sz w:val="28"/>
                <w:szCs w:val="28"/>
              </w:rPr>
            </w:pPr>
            <w:r w:rsidRPr="00E766C4">
              <w:rPr>
                <w:sz w:val="28"/>
                <w:szCs w:val="28"/>
                <w:lang w:val="uk-UA"/>
              </w:rPr>
              <w:t>д</w:t>
            </w:r>
            <w:r w:rsidRPr="00E766C4">
              <w:rPr>
                <w:sz w:val="28"/>
                <w:szCs w:val="28"/>
              </w:rPr>
              <w:t>о</w:t>
            </w:r>
            <w:r w:rsidRPr="00E766C4">
              <w:rPr>
                <w:sz w:val="28"/>
                <w:szCs w:val="28"/>
                <w:lang w:val="uk-UA"/>
              </w:rPr>
              <w:t xml:space="preserve"> </w:t>
            </w:r>
            <w:r w:rsidRPr="00E766C4">
              <w:rPr>
                <w:sz w:val="28"/>
                <w:szCs w:val="28"/>
              </w:rPr>
              <w:t>1000 мл</w:t>
            </w:r>
          </w:p>
        </w:tc>
        <w:tc>
          <w:tcPr>
            <w:tcW w:w="1525" w:type="dxa"/>
          </w:tcPr>
          <w:p w:rsidR="00DF09E2" w:rsidRPr="00E766C4" w:rsidRDefault="00DF09E2" w:rsidP="00FD6783">
            <w:pPr>
              <w:jc w:val="center"/>
              <w:rPr>
                <w:sz w:val="28"/>
                <w:szCs w:val="28"/>
              </w:rPr>
            </w:pPr>
            <w:r w:rsidRPr="00E766C4">
              <w:rPr>
                <w:sz w:val="28"/>
                <w:szCs w:val="28"/>
                <w:lang w:val="uk-UA"/>
              </w:rPr>
              <w:t>д</w:t>
            </w:r>
            <w:r w:rsidRPr="00E766C4">
              <w:rPr>
                <w:sz w:val="28"/>
                <w:szCs w:val="28"/>
              </w:rPr>
              <w:t>о</w:t>
            </w:r>
            <w:r w:rsidRPr="00E766C4">
              <w:rPr>
                <w:sz w:val="28"/>
                <w:szCs w:val="28"/>
                <w:lang w:val="uk-UA"/>
              </w:rPr>
              <w:t xml:space="preserve"> </w:t>
            </w:r>
            <w:r w:rsidRPr="00E766C4">
              <w:rPr>
                <w:sz w:val="28"/>
                <w:szCs w:val="28"/>
              </w:rPr>
              <w:t>1000 мл</w:t>
            </w:r>
          </w:p>
        </w:tc>
      </w:tr>
    </w:tbl>
    <w:p w:rsidR="00DF09E2"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Вибір статі донорів, віку й групи крові (з найменшим вмістом еритроцитарних групових антигенів) здійснювали з метою максимальної стандартизації випробуваних зразків консервованих еритроцитів. Спостерігання здійснювали з першого по сорок другий день, з часовими проміжками в 7 діб.</w:t>
      </w:r>
    </w:p>
    <w:p w:rsidR="00DF09E2" w:rsidRPr="00E766C4" w:rsidRDefault="00DF09E2" w:rsidP="00DF09E2">
      <w:pPr>
        <w:spacing w:line="276" w:lineRule="auto"/>
        <w:ind w:firstLine="708"/>
        <w:jc w:val="both"/>
        <w:rPr>
          <w:sz w:val="28"/>
          <w:szCs w:val="28"/>
          <w:lang w:val="uk-UA"/>
        </w:rPr>
      </w:pPr>
      <w:r w:rsidRPr="00E766C4">
        <w:rPr>
          <w:sz w:val="28"/>
          <w:szCs w:val="28"/>
          <w:lang w:val="uk-UA"/>
        </w:rPr>
        <w:t xml:space="preserve">У клінічній частині роботи групу спостерігання склали 48 хворих гематологічного відділення Луганської обласної клінічної лікарні, у віці 60±7 років,  з дифузно-осередковою формою  множинної мієломи. У всіх пацієнтів, крім основного захворювання, був  анемічний  синдром  з рівнем  гемоглобіну 70-89г/л, що проявлявся як змінами в загальному аналізі крові, так і клінічно. З метою корекції анемії  здійснювалися гемотрансфузії: 50%  хворих  одержали </w:t>
      </w:r>
      <w:r>
        <w:rPr>
          <w:sz w:val="28"/>
          <w:szCs w:val="28"/>
          <w:lang w:val="uk-UA"/>
        </w:rPr>
        <w:t>еритроцитну масу (</w:t>
      </w:r>
      <w:r w:rsidRPr="00E766C4">
        <w:rPr>
          <w:sz w:val="28"/>
          <w:szCs w:val="28"/>
          <w:lang w:val="uk-UA"/>
        </w:rPr>
        <w:t>ЕМ</w:t>
      </w:r>
      <w:r>
        <w:rPr>
          <w:sz w:val="28"/>
          <w:szCs w:val="28"/>
          <w:lang w:val="uk-UA"/>
        </w:rPr>
        <w:t>)</w:t>
      </w:r>
      <w:r w:rsidRPr="00E766C4">
        <w:rPr>
          <w:sz w:val="28"/>
          <w:szCs w:val="28"/>
          <w:lang w:val="uk-UA"/>
        </w:rPr>
        <w:t xml:space="preserve">,  виділену з крові, консервованої «ЦФДА-1»; 50% - ЕМ із крові, консервованої «ГГЦ». </w:t>
      </w:r>
      <w:r w:rsidRPr="00E766C4">
        <w:rPr>
          <w:sz w:val="28"/>
          <w:szCs w:val="28"/>
        </w:rPr>
        <w:t xml:space="preserve">Строк зберігання </w:t>
      </w:r>
      <w:r w:rsidRPr="00E766C4">
        <w:rPr>
          <w:sz w:val="28"/>
          <w:szCs w:val="28"/>
          <w:lang w:val="uk-UA"/>
        </w:rPr>
        <w:t>Е</w:t>
      </w:r>
      <w:r w:rsidRPr="00E766C4">
        <w:rPr>
          <w:sz w:val="28"/>
          <w:szCs w:val="28"/>
        </w:rPr>
        <w:t xml:space="preserve">М з моменту </w:t>
      </w:r>
      <w:r w:rsidRPr="00E766C4">
        <w:rPr>
          <w:sz w:val="28"/>
          <w:szCs w:val="28"/>
          <w:lang w:val="uk-UA"/>
        </w:rPr>
        <w:t>е</w:t>
      </w:r>
      <w:r w:rsidRPr="00E766C4">
        <w:rPr>
          <w:sz w:val="28"/>
          <w:szCs w:val="28"/>
        </w:rPr>
        <w:t>ксфуз</w:t>
      </w:r>
      <w:r w:rsidRPr="00E766C4">
        <w:rPr>
          <w:sz w:val="28"/>
          <w:szCs w:val="28"/>
          <w:lang w:val="uk-UA"/>
        </w:rPr>
        <w:t>ії</w:t>
      </w:r>
      <w:r w:rsidRPr="00E766C4">
        <w:rPr>
          <w:sz w:val="28"/>
          <w:szCs w:val="28"/>
        </w:rPr>
        <w:t xml:space="preserve"> донорської крові не перевищував 3 доби. </w:t>
      </w:r>
      <w:r w:rsidRPr="00E766C4">
        <w:rPr>
          <w:sz w:val="28"/>
          <w:szCs w:val="28"/>
        </w:rPr>
        <w:lastRenderedPageBreak/>
        <w:t xml:space="preserve">Переливання </w:t>
      </w:r>
      <w:r w:rsidRPr="00E766C4">
        <w:rPr>
          <w:sz w:val="28"/>
          <w:szCs w:val="28"/>
          <w:lang w:val="uk-UA"/>
        </w:rPr>
        <w:t>Е</w:t>
      </w:r>
      <w:r w:rsidRPr="00E766C4">
        <w:rPr>
          <w:sz w:val="28"/>
          <w:szCs w:val="28"/>
        </w:rPr>
        <w:t>М здійснювалися трикратно: на 2, 4 і 6 доб</w:t>
      </w:r>
      <w:r w:rsidRPr="00E766C4">
        <w:rPr>
          <w:sz w:val="28"/>
          <w:szCs w:val="28"/>
          <w:lang w:val="uk-UA"/>
        </w:rPr>
        <w:t>у</w:t>
      </w:r>
      <w:r w:rsidRPr="00E766C4">
        <w:rPr>
          <w:sz w:val="28"/>
          <w:szCs w:val="28"/>
        </w:rPr>
        <w:t xml:space="preserve"> після надходження пацієнтів. Сумарна доза перелитої </w:t>
      </w:r>
      <w:r w:rsidRPr="00E766C4">
        <w:rPr>
          <w:sz w:val="28"/>
          <w:szCs w:val="28"/>
          <w:lang w:val="uk-UA"/>
        </w:rPr>
        <w:t>Е</w:t>
      </w:r>
      <w:r w:rsidRPr="00E766C4">
        <w:rPr>
          <w:sz w:val="28"/>
          <w:szCs w:val="28"/>
        </w:rPr>
        <w:t xml:space="preserve">М </w:t>
      </w:r>
      <w:r w:rsidRPr="00E766C4">
        <w:rPr>
          <w:sz w:val="28"/>
          <w:szCs w:val="28"/>
          <w:lang w:val="uk-UA"/>
        </w:rPr>
        <w:t>склала</w:t>
      </w:r>
      <w:r w:rsidRPr="00E766C4">
        <w:rPr>
          <w:sz w:val="28"/>
          <w:szCs w:val="28"/>
        </w:rPr>
        <w:t xml:space="preserve"> 750±50 мл на 1 хворого.</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b/>
          <w:bCs/>
          <w:sz w:val="28"/>
          <w:szCs w:val="28"/>
          <w:lang w:val="uk-UA"/>
        </w:rPr>
        <w:t>Предмет дослідження</w:t>
      </w:r>
      <w:r w:rsidRPr="00E766C4">
        <w:rPr>
          <w:rFonts w:ascii="Times New Roman CYR" w:hAnsi="Times New Roman CYR" w:cs="Times New Roman CYR"/>
          <w:sz w:val="28"/>
          <w:szCs w:val="28"/>
          <w:lang w:val="uk-UA"/>
        </w:rPr>
        <w:t xml:space="preserve">. Ознаки дезінтеграції й загибелі консервованих еритроцитів протягом строку зберігання консервованої крові; використання консервованим еритроцитом резервів, як природних (вихідні інгредієнти крові донора, зокрема, антиоксиданти), так і штучних (хімічні складові гемостабілізатора) для підтримки власної морфофункціональної стабільності протягом строку зберігання. Зазначені процеси, що породжують проблемну ситуацію (необхідність конструювання вдосконалених вітчизняних розчинів, які мають максимальні стабілізуючі та консервуючі властивості щодо забезпечення тривалої життєздатності  клітин крові, їхньої приживлюваності і успішного виконання специфічних функцій у кровоносному руслі реципієнта), обумовили вибір предмета дослідження. </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b/>
          <w:bCs/>
          <w:sz w:val="28"/>
          <w:szCs w:val="28"/>
          <w:lang w:val="uk-UA"/>
        </w:rPr>
        <w:t>Методи досліджень.</w:t>
      </w:r>
      <w:r w:rsidRPr="00E766C4">
        <w:rPr>
          <w:rFonts w:ascii="Times New Roman CYR" w:hAnsi="Times New Roman CYR" w:cs="Times New Roman CYR"/>
          <w:sz w:val="28"/>
          <w:szCs w:val="28"/>
          <w:lang w:val="uk-UA"/>
        </w:rPr>
        <w:t xml:space="preserve"> Для вивчення морфології й оцінки морфометричних змін еритроцитів   консервованої    крові     на   етапах  зберігання    застосовували    автоматичний гематологічний аналізатор АВХ Micros 60 OT 18. </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Для визначення кількості живих еритроцитів й тих, що дезінтегрували,  використовували біохімічний набір «Apoptosis Detection Kit, Annexin V-CY3» («Sigma-Aldrich», США). Загиблі еритроцити вивчали за допомогою люмінесцентного мікроскопа Olympus AX70. Фарбування відмитих тричі еритроцитів у нативному  препараті  виконували барвником люмінесцентним Fits Lucifer yellow («US Biological», США), застосовували світлофільтр із діапазоном довжини хвилі 460-490 нм.</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Визначення осмотичної резистентності еритроцитів</w:t>
      </w:r>
      <w:r>
        <w:rPr>
          <w:rFonts w:cs="Times New Roman CYR"/>
          <w:sz w:val="28"/>
          <w:szCs w:val="28"/>
          <w:lang w:val="uk-UA"/>
        </w:rPr>
        <w:t xml:space="preserve"> (ОРКЕ)</w:t>
      </w:r>
      <w:r w:rsidRPr="00E766C4">
        <w:rPr>
          <w:rFonts w:ascii="Times New Roman CYR" w:hAnsi="Times New Roman CYR" w:cs="Times New Roman CYR"/>
          <w:sz w:val="28"/>
          <w:szCs w:val="28"/>
          <w:lang w:val="uk-UA"/>
        </w:rPr>
        <w:t xml:space="preserve"> проводили  методом Яновського Д. Н. (1957), а також за уніфікованою методикою в модифікації Ідельсона Л. І. (1974). Механічну резистентність</w:t>
      </w:r>
      <w:r>
        <w:rPr>
          <w:rFonts w:cs="Times New Roman CYR"/>
          <w:sz w:val="28"/>
          <w:szCs w:val="28"/>
          <w:lang w:val="uk-UA"/>
        </w:rPr>
        <w:t xml:space="preserve"> </w:t>
      </w:r>
      <w:r w:rsidRPr="00E766C4">
        <w:rPr>
          <w:rFonts w:ascii="Times New Roman CYR" w:hAnsi="Times New Roman CYR" w:cs="Times New Roman CYR"/>
          <w:sz w:val="28"/>
          <w:szCs w:val="28"/>
          <w:lang w:val="uk-UA"/>
        </w:rPr>
        <w:t>вивчали за методом Ham T.H., Shen S.C., Fleming E.M. and Castle W.B. (1948), кислотну – за методом Терськова І.А. і Гітельзона І.І. (1959) у модифікації Воробйова А.І. (1960) з використанням фотоелектроколориметра ФЕК-56М (Росія).</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Парціальну напругу газів (рО</w:t>
      </w:r>
      <w:r w:rsidRPr="00E766C4">
        <w:rPr>
          <w:rFonts w:ascii="Times New Roman CYR" w:hAnsi="Times New Roman CYR" w:cs="Times New Roman CYR"/>
          <w:sz w:val="28"/>
          <w:szCs w:val="28"/>
          <w:vertAlign w:val="subscript"/>
          <w:lang w:val="uk-UA"/>
        </w:rPr>
        <w:t>2</w:t>
      </w:r>
      <w:r w:rsidRPr="00E766C4">
        <w:rPr>
          <w:rFonts w:ascii="Times New Roman CYR" w:hAnsi="Times New Roman CYR" w:cs="Times New Roman CYR"/>
          <w:sz w:val="28"/>
          <w:szCs w:val="28"/>
          <w:lang w:val="uk-UA"/>
        </w:rPr>
        <w:t>, рСО</w:t>
      </w:r>
      <w:r w:rsidRPr="00E766C4">
        <w:rPr>
          <w:rFonts w:ascii="Times New Roman CYR" w:hAnsi="Times New Roman CYR" w:cs="Times New Roman CYR"/>
          <w:sz w:val="28"/>
          <w:szCs w:val="28"/>
          <w:vertAlign w:val="subscript"/>
          <w:lang w:val="uk-UA"/>
        </w:rPr>
        <w:t>2</w:t>
      </w:r>
      <w:r w:rsidRPr="00E766C4">
        <w:rPr>
          <w:rFonts w:ascii="Times New Roman CYR" w:hAnsi="Times New Roman CYR" w:cs="Times New Roman CYR"/>
          <w:sz w:val="28"/>
          <w:szCs w:val="28"/>
          <w:lang w:val="uk-UA"/>
        </w:rPr>
        <w:t>) і концентрацію Н</w:t>
      </w:r>
      <w:r w:rsidRPr="00E766C4">
        <w:rPr>
          <w:rFonts w:ascii="Times New Roman CYR" w:hAnsi="Times New Roman CYR" w:cs="Times New Roman CYR"/>
          <w:sz w:val="28"/>
          <w:szCs w:val="28"/>
          <w:vertAlign w:val="superscript"/>
          <w:lang w:val="uk-UA"/>
        </w:rPr>
        <w:t>+</w:t>
      </w:r>
      <w:r w:rsidRPr="00E766C4">
        <w:rPr>
          <w:rFonts w:ascii="Times New Roman CYR" w:hAnsi="Times New Roman CYR" w:cs="Times New Roman CYR"/>
          <w:sz w:val="28"/>
          <w:szCs w:val="28"/>
          <w:lang w:val="uk-UA"/>
        </w:rPr>
        <w:t xml:space="preserve"> у консервованій крові визначали з використанням газоаналізатора Medica EasyBloodGas (США).</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Зміст глікозильованого гемоглобіну</w:t>
      </w:r>
      <w:r>
        <w:rPr>
          <w:rFonts w:cs="Times New Roman CYR"/>
          <w:sz w:val="28"/>
          <w:szCs w:val="28"/>
          <w:lang w:val="uk-UA"/>
        </w:rPr>
        <w:t xml:space="preserve"> (</w:t>
      </w:r>
      <w:r>
        <w:rPr>
          <w:rFonts w:cs="Times New Roman CYR"/>
          <w:sz w:val="28"/>
          <w:szCs w:val="28"/>
          <w:lang w:val="en-US"/>
        </w:rPr>
        <w:t>Hb</w:t>
      </w:r>
      <w:r w:rsidRPr="00F3191F">
        <w:rPr>
          <w:rFonts w:cs="Times New Roman CYR"/>
          <w:sz w:val="28"/>
          <w:szCs w:val="28"/>
          <w:vertAlign w:val="subscript"/>
          <w:lang w:val="uk-UA"/>
        </w:rPr>
        <w:t>1</w:t>
      </w:r>
      <w:r w:rsidRPr="00F3191F">
        <w:rPr>
          <w:rFonts w:cs="Times New Roman CYR"/>
          <w:sz w:val="28"/>
          <w:szCs w:val="28"/>
          <w:vertAlign w:val="subscript"/>
          <w:lang w:val="en-US"/>
        </w:rPr>
        <w:t>c</w:t>
      </w:r>
      <w:r w:rsidRPr="00F3191F">
        <w:rPr>
          <w:rFonts w:cs="Times New Roman CYR"/>
          <w:sz w:val="28"/>
          <w:szCs w:val="28"/>
          <w:lang w:val="uk-UA"/>
        </w:rPr>
        <w:t>)</w:t>
      </w:r>
      <w:r w:rsidRPr="00E766C4">
        <w:rPr>
          <w:rFonts w:ascii="Times New Roman CYR" w:hAnsi="Times New Roman CYR" w:cs="Times New Roman CYR"/>
          <w:sz w:val="28"/>
          <w:szCs w:val="28"/>
          <w:lang w:val="uk-UA"/>
        </w:rPr>
        <w:t xml:space="preserve"> в консервованих еритроцитах визначали з використанням набору реактивів «Гликозилированный гемоглобин (GHB 100)» («Біо-Ла-Тест», Чехія).</w:t>
      </w:r>
    </w:p>
    <w:p w:rsidR="00DF09E2" w:rsidRPr="00E766C4" w:rsidRDefault="00DF09E2" w:rsidP="00DF09E2">
      <w:pPr>
        <w:autoSpaceDE w:val="0"/>
        <w:autoSpaceDN w:val="0"/>
        <w:adjustRightInd w:val="0"/>
        <w:spacing w:line="276" w:lineRule="auto"/>
        <w:ind w:firstLine="540"/>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 xml:space="preserve">Концентрацію фосфоліпідів у плазмі визначали методом тонкошарової хроматографії з використанням хроматографа рідинного мікроколонкового  «Міліхром-А 02» («Эконова», Росія); колонок нормальнофазових із силікагелем «Silasorb 600»  («Медикант», Росія), діаметр пор 5 мкм, 80х2мм. </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lastRenderedPageBreak/>
        <w:t xml:space="preserve">Динаміку внутрішньоклітинного й позаклітинного об'єму води в концентраті еритроцитів вивчали методом ЯМР-релаксометрії на ядрах </w:t>
      </w:r>
      <w:r w:rsidRPr="00E766C4">
        <w:rPr>
          <w:rFonts w:ascii="Times New Roman CYR" w:hAnsi="Times New Roman CYR" w:cs="Times New Roman CYR"/>
          <w:sz w:val="28"/>
          <w:szCs w:val="28"/>
          <w:vertAlign w:val="superscript"/>
          <w:lang w:val="uk-UA"/>
        </w:rPr>
        <w:t>1</w:t>
      </w:r>
      <w:r w:rsidRPr="00E766C4">
        <w:rPr>
          <w:rFonts w:ascii="Times New Roman CYR" w:hAnsi="Times New Roman CYR" w:cs="Times New Roman CYR"/>
          <w:sz w:val="28"/>
          <w:szCs w:val="28"/>
          <w:lang w:val="uk-UA"/>
        </w:rPr>
        <w:t>Н за допомогою ЯМР-релаксометра «Minispec» («Bruker», Німеччина) з робочою частотою 25 Мгц.</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 xml:space="preserve">Концентрацію неорганічного фосфору, </w:t>
      </w:r>
      <w:r>
        <w:rPr>
          <w:rFonts w:cs="Times New Roman CYR"/>
          <w:sz w:val="28"/>
          <w:szCs w:val="28"/>
          <w:lang w:val="uk-UA"/>
        </w:rPr>
        <w:t>аденозинтрифосфату (</w:t>
      </w:r>
      <w:r w:rsidRPr="00E766C4">
        <w:rPr>
          <w:rFonts w:ascii="Times New Roman CYR" w:hAnsi="Times New Roman CYR" w:cs="Times New Roman CYR"/>
          <w:sz w:val="28"/>
          <w:szCs w:val="28"/>
          <w:lang w:val="uk-UA"/>
        </w:rPr>
        <w:t>АТФ</w:t>
      </w:r>
      <w:r>
        <w:rPr>
          <w:rFonts w:ascii="Times New Roman CYR" w:hAnsi="Times New Roman CYR" w:cs="Times New Roman CYR"/>
          <w:sz w:val="28"/>
          <w:szCs w:val="28"/>
          <w:lang w:val="uk-UA"/>
        </w:rPr>
        <w:t>)</w:t>
      </w:r>
      <w:r w:rsidRPr="00E766C4">
        <w:rPr>
          <w:rFonts w:ascii="Times New Roman CYR" w:hAnsi="Times New Roman CYR" w:cs="Times New Roman CYR"/>
          <w:sz w:val="28"/>
          <w:szCs w:val="28"/>
          <w:lang w:val="uk-UA"/>
        </w:rPr>
        <w:t xml:space="preserve"> і 2,3-</w:t>
      </w:r>
      <w:r>
        <w:rPr>
          <w:rFonts w:ascii="Times New Roman CYR" w:hAnsi="Times New Roman CYR" w:cs="Times New Roman CYR"/>
          <w:sz w:val="28"/>
          <w:szCs w:val="28"/>
          <w:lang w:val="uk-UA"/>
        </w:rPr>
        <w:t>діфосфогл</w:t>
      </w:r>
      <w:r>
        <w:rPr>
          <w:rFonts w:cs="Times New Roman CYR"/>
          <w:sz w:val="28"/>
          <w:szCs w:val="28"/>
          <w:lang w:val="uk-UA"/>
        </w:rPr>
        <w:t>і</w:t>
      </w:r>
      <w:r>
        <w:rPr>
          <w:rFonts w:ascii="Times New Roman CYR" w:hAnsi="Times New Roman CYR" w:cs="Times New Roman CYR"/>
          <w:sz w:val="28"/>
          <w:szCs w:val="28"/>
          <w:lang w:val="uk-UA"/>
        </w:rPr>
        <w:t xml:space="preserve">церату </w:t>
      </w:r>
      <w:r>
        <w:rPr>
          <w:rFonts w:cs="Times New Roman CYR"/>
          <w:sz w:val="28"/>
          <w:szCs w:val="28"/>
          <w:lang w:val="uk-UA"/>
        </w:rPr>
        <w:t>(</w:t>
      </w:r>
      <w:r w:rsidRPr="00E766C4">
        <w:rPr>
          <w:rFonts w:ascii="Times New Roman CYR" w:hAnsi="Times New Roman CYR" w:cs="Times New Roman CYR"/>
          <w:sz w:val="28"/>
          <w:szCs w:val="28"/>
          <w:lang w:val="uk-UA"/>
        </w:rPr>
        <w:t>2,3-ДФГ</w:t>
      </w:r>
      <w:r>
        <w:rPr>
          <w:rFonts w:cs="Times New Roman CYR"/>
          <w:sz w:val="28"/>
          <w:szCs w:val="28"/>
          <w:lang w:val="uk-UA"/>
        </w:rPr>
        <w:t>)</w:t>
      </w:r>
      <w:r w:rsidRPr="00E766C4">
        <w:rPr>
          <w:rFonts w:ascii="Times New Roman CYR" w:hAnsi="Times New Roman CYR" w:cs="Times New Roman CYR"/>
          <w:sz w:val="28"/>
          <w:szCs w:val="28"/>
          <w:lang w:val="uk-UA"/>
        </w:rPr>
        <w:t xml:space="preserve"> визначали колориметричним методом   Виноградової І.Л.,   Багрянцева С.Ю.,   Дервіз Г.В. (1980) у модифікації Камишнікова В.С. (2003). </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Рівень лужних (натрій, калій) металів в еритроцитах і плазмі визначали фотометрією полум'яною емісійною з використанням ПАЖ-3 (Україна).</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Концентрацію</w:t>
      </w:r>
      <w:r>
        <w:rPr>
          <w:rFonts w:cs="Times New Roman CYR"/>
          <w:sz w:val="28"/>
          <w:szCs w:val="28"/>
          <w:lang w:val="uk-UA"/>
        </w:rPr>
        <w:t xml:space="preserve"> </w:t>
      </w:r>
      <w:r w:rsidRPr="00E766C4">
        <w:rPr>
          <w:rFonts w:ascii="Times New Roman CYR" w:hAnsi="Times New Roman CYR" w:cs="Times New Roman CYR"/>
          <w:sz w:val="28"/>
          <w:szCs w:val="28"/>
          <w:lang w:val="uk-UA"/>
        </w:rPr>
        <w:t xml:space="preserve">СО визначали  по Chalmers (1991) за допомогою спектрофотометра СФ-46 (Росія) при довжині хвилі 541 і 555 нм. </w:t>
      </w:r>
    </w:p>
    <w:p w:rsidR="00DF09E2" w:rsidRPr="00B90749" w:rsidRDefault="00DF09E2" w:rsidP="00DF09E2">
      <w:pPr>
        <w:autoSpaceDE w:val="0"/>
        <w:autoSpaceDN w:val="0"/>
        <w:adjustRightInd w:val="0"/>
        <w:spacing w:line="276" w:lineRule="auto"/>
        <w:ind w:firstLine="708"/>
        <w:jc w:val="both"/>
        <w:rPr>
          <w:rFonts w:cs="Times New Roman CYR"/>
          <w:sz w:val="28"/>
          <w:szCs w:val="28"/>
          <w:lang w:val="uk-UA"/>
        </w:rPr>
      </w:pPr>
      <w:r w:rsidRPr="00E766C4">
        <w:rPr>
          <w:rFonts w:ascii="Times New Roman CYR" w:hAnsi="Times New Roman CYR" w:cs="Times New Roman CYR"/>
          <w:sz w:val="28"/>
          <w:szCs w:val="28"/>
          <w:lang w:val="uk-UA"/>
        </w:rPr>
        <w:t xml:space="preserve">Зміст </w:t>
      </w:r>
      <w:r w:rsidRPr="00E766C4">
        <w:rPr>
          <w:rFonts w:ascii="Times New Roman CYR" w:hAnsi="Times New Roman CYR" w:cs="Times New Roman CYR"/>
          <w:sz w:val="28"/>
          <w:szCs w:val="28"/>
          <w:lang w:val="en-US"/>
        </w:rPr>
        <w:t>NO</w:t>
      </w:r>
      <w:r w:rsidRPr="00E766C4">
        <w:rPr>
          <w:rFonts w:ascii="Times New Roman CYR" w:hAnsi="Times New Roman CYR" w:cs="Times New Roman CYR"/>
          <w:sz w:val="28"/>
          <w:szCs w:val="28"/>
          <w:lang w:val="uk-UA"/>
        </w:rPr>
        <w:t xml:space="preserve"> визначали по його стабільних метаболітах</w:t>
      </w:r>
      <w:r>
        <w:rPr>
          <w:rFonts w:cs="Times New Roman CYR"/>
          <w:sz w:val="28"/>
          <w:szCs w:val="28"/>
          <w:lang w:val="uk-UA"/>
        </w:rPr>
        <w:t xml:space="preserve"> – нітрит- та нітрат- аніонах</w:t>
      </w:r>
      <w:r w:rsidRPr="00E766C4">
        <w:rPr>
          <w:rFonts w:ascii="Times New Roman CYR" w:hAnsi="Times New Roman CYR" w:cs="Times New Roman CYR"/>
          <w:sz w:val="28"/>
          <w:szCs w:val="28"/>
          <w:lang w:val="uk-UA"/>
        </w:rPr>
        <w:t xml:space="preserve"> (</w:t>
      </w:r>
      <w:r w:rsidRPr="00E766C4">
        <w:rPr>
          <w:rFonts w:ascii="Times New Roman CYR" w:hAnsi="Times New Roman CYR" w:cs="Times New Roman CYR"/>
          <w:sz w:val="28"/>
          <w:szCs w:val="28"/>
          <w:lang w:val="en-US"/>
        </w:rPr>
        <w:t>NO</w:t>
      </w:r>
      <w:r w:rsidRPr="00E766C4">
        <w:rPr>
          <w:rFonts w:ascii="Times New Roman CYR" w:hAnsi="Times New Roman CYR" w:cs="Times New Roman CYR"/>
          <w:sz w:val="28"/>
          <w:szCs w:val="28"/>
          <w:vertAlign w:val="subscript"/>
          <w:lang w:val="uk-UA"/>
        </w:rPr>
        <w:t>2</w:t>
      </w:r>
      <w:r w:rsidRPr="00E766C4">
        <w:rPr>
          <w:rFonts w:ascii="Times New Roman CYR" w:hAnsi="Times New Roman CYR" w:cs="Times New Roman CYR"/>
          <w:sz w:val="28"/>
          <w:szCs w:val="28"/>
          <w:vertAlign w:val="superscript"/>
          <w:lang w:val="uk-UA"/>
        </w:rPr>
        <w:t>-</w:t>
      </w:r>
      <w:r w:rsidRPr="00E766C4">
        <w:rPr>
          <w:rFonts w:ascii="Times New Roman CYR" w:hAnsi="Times New Roman CYR" w:cs="Times New Roman CYR"/>
          <w:sz w:val="28"/>
          <w:szCs w:val="28"/>
          <w:lang w:val="uk-UA"/>
        </w:rPr>
        <w:t xml:space="preserve">, </w:t>
      </w:r>
      <w:r w:rsidRPr="00E766C4">
        <w:rPr>
          <w:rFonts w:ascii="Times New Roman CYR" w:hAnsi="Times New Roman CYR" w:cs="Times New Roman CYR"/>
          <w:sz w:val="28"/>
          <w:szCs w:val="28"/>
          <w:lang w:val="en-US"/>
        </w:rPr>
        <w:t>NO</w:t>
      </w:r>
      <w:r w:rsidRPr="00E766C4">
        <w:rPr>
          <w:rFonts w:ascii="Times New Roman CYR" w:hAnsi="Times New Roman CYR" w:cs="Times New Roman CYR"/>
          <w:sz w:val="28"/>
          <w:szCs w:val="28"/>
          <w:vertAlign w:val="subscript"/>
          <w:lang w:val="uk-UA"/>
        </w:rPr>
        <w:t>3</w:t>
      </w:r>
      <w:r w:rsidRPr="00E766C4">
        <w:rPr>
          <w:rFonts w:ascii="Times New Roman CYR" w:hAnsi="Times New Roman CYR" w:cs="Times New Roman CYR"/>
          <w:sz w:val="28"/>
          <w:szCs w:val="28"/>
          <w:vertAlign w:val="superscript"/>
          <w:lang w:val="uk-UA"/>
        </w:rPr>
        <w:t>-</w:t>
      </w:r>
      <w:r w:rsidRPr="00E766C4">
        <w:rPr>
          <w:rFonts w:ascii="Times New Roman CYR" w:hAnsi="Times New Roman CYR" w:cs="Times New Roman CYR"/>
          <w:sz w:val="28"/>
          <w:szCs w:val="28"/>
          <w:lang w:val="uk-UA"/>
        </w:rPr>
        <w:t>), методом Green L.C., Wagner D.A., Glogowski, J. еt al. (1985) у модифікації Орлової О.А., Комарєвцевої І.О., Комарєвцева В.М. (2002)</w:t>
      </w:r>
      <w:r w:rsidRPr="00B90749">
        <w:rPr>
          <w:rFonts w:cs="Times New Roman CYR"/>
          <w:sz w:val="28"/>
          <w:szCs w:val="28"/>
          <w:lang w:val="uk-UA"/>
        </w:rPr>
        <w:t>.</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sz w:val="28"/>
          <w:szCs w:val="28"/>
          <w:lang w:val="uk-UA"/>
        </w:rPr>
        <w:t xml:space="preserve">Активність </w:t>
      </w:r>
      <w:r>
        <w:rPr>
          <w:sz w:val="28"/>
          <w:szCs w:val="28"/>
          <w:lang w:val="uk-UA"/>
        </w:rPr>
        <w:t>лактатдегідрогенази (</w:t>
      </w:r>
      <w:r w:rsidRPr="00E766C4">
        <w:rPr>
          <w:sz w:val="28"/>
          <w:szCs w:val="28"/>
          <w:lang w:val="uk-UA"/>
        </w:rPr>
        <w:t>ЛДГ</w:t>
      </w:r>
      <w:r>
        <w:rPr>
          <w:sz w:val="28"/>
          <w:szCs w:val="28"/>
          <w:lang w:val="uk-UA"/>
        </w:rPr>
        <w:t>)</w:t>
      </w:r>
      <w:r w:rsidRPr="00E766C4">
        <w:rPr>
          <w:sz w:val="28"/>
          <w:szCs w:val="28"/>
          <w:lang w:val="uk-UA"/>
        </w:rPr>
        <w:t xml:space="preserve"> визначали  в плазмі крові в ході зворотної реакції відновлення пірувата в лактат за Артюховим В.Г., Наквасиній М.А. (2000).</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Визначення активності глюкозо-6-фосфатдегідрогенази</w:t>
      </w:r>
      <w:r>
        <w:rPr>
          <w:rFonts w:cs="Times New Roman CYR"/>
          <w:sz w:val="28"/>
          <w:szCs w:val="28"/>
          <w:lang w:val="uk-UA"/>
        </w:rPr>
        <w:t xml:space="preserve"> (</w:t>
      </w:r>
      <w:r w:rsidRPr="00E766C4">
        <w:rPr>
          <w:rFonts w:ascii="Times New Roman CYR" w:hAnsi="Times New Roman CYR" w:cs="Times New Roman CYR"/>
          <w:sz w:val="28"/>
          <w:szCs w:val="28"/>
          <w:lang w:val="uk-UA"/>
        </w:rPr>
        <w:t>Г-6-ДФГ</w:t>
      </w:r>
      <w:r>
        <w:rPr>
          <w:rFonts w:cs="Times New Roman CYR"/>
          <w:sz w:val="28"/>
          <w:szCs w:val="28"/>
          <w:lang w:val="uk-UA"/>
        </w:rPr>
        <w:t>)</w:t>
      </w:r>
      <w:r w:rsidRPr="00E766C4">
        <w:rPr>
          <w:rFonts w:ascii="Times New Roman CYR" w:hAnsi="Times New Roman CYR" w:cs="Times New Roman CYR"/>
          <w:sz w:val="28"/>
          <w:szCs w:val="28"/>
          <w:lang w:val="uk-UA"/>
        </w:rPr>
        <w:t xml:space="preserve"> у плазмі й еритроцитах консервованої крові проводили спектрофотометричним методом із використанням «Набору для визначення глюкозо-6-фосфатдегідрогенази» («Sentinel», Італія).</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 xml:space="preserve">Активність  каталази в плазмі визначали за  Карпищенко А. І. (1999). </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Рівень активності СОД в еритроцитах  визначали за допомогою набору «SOD Assay Kit-WST» («Fluka», Німеччина).</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Активність ГР вивчали з використанням набору «Glutathione Reductase Colorimetric Assay Kit» («Sigma-Aldrich», США), шляхом колориметричної детекції при довжині хвилі 412 нм.</w:t>
      </w:r>
    </w:p>
    <w:p w:rsidR="00DF09E2" w:rsidRPr="00E766C4" w:rsidRDefault="00DF09E2" w:rsidP="00DF09E2">
      <w:pPr>
        <w:autoSpaceDE w:val="0"/>
        <w:autoSpaceDN w:val="0"/>
        <w:adjustRightInd w:val="0"/>
        <w:spacing w:line="276" w:lineRule="auto"/>
        <w:ind w:firstLine="708"/>
        <w:jc w:val="both"/>
        <w:rPr>
          <w:rFonts w:ascii="Times New Roman CYR" w:hAnsi="Times New Roman CYR" w:cs="Times New Roman CYR"/>
          <w:sz w:val="28"/>
          <w:szCs w:val="28"/>
          <w:lang w:val="uk-UA"/>
        </w:rPr>
      </w:pPr>
      <w:r w:rsidRPr="00E766C4">
        <w:rPr>
          <w:rFonts w:ascii="Times New Roman CYR" w:hAnsi="Times New Roman CYR" w:cs="Times New Roman CYR"/>
          <w:sz w:val="28"/>
          <w:szCs w:val="28"/>
          <w:lang w:val="uk-UA"/>
        </w:rPr>
        <w:t>Активність </w:t>
      </w:r>
      <w:r>
        <w:rPr>
          <w:rFonts w:cs="Times New Roman CYR"/>
          <w:sz w:val="28"/>
          <w:szCs w:val="28"/>
          <w:lang w:val="uk-UA"/>
        </w:rPr>
        <w:t>глутатіонпероксидази (</w:t>
      </w:r>
      <w:r w:rsidRPr="00E766C4">
        <w:rPr>
          <w:rFonts w:ascii="Times New Roman CYR" w:hAnsi="Times New Roman CYR" w:cs="Times New Roman CYR"/>
          <w:sz w:val="28"/>
          <w:szCs w:val="28"/>
          <w:lang w:val="uk-UA"/>
        </w:rPr>
        <w:t>ГП</w:t>
      </w:r>
      <w:r>
        <w:rPr>
          <w:rFonts w:cs="Times New Roman CYR"/>
          <w:sz w:val="28"/>
          <w:szCs w:val="28"/>
          <w:lang w:val="uk-UA"/>
        </w:rPr>
        <w:t>)</w:t>
      </w:r>
      <w:r w:rsidRPr="00E766C4">
        <w:rPr>
          <w:rFonts w:ascii="Times New Roman CYR" w:hAnsi="Times New Roman CYR" w:cs="Times New Roman CYR"/>
          <w:sz w:val="28"/>
          <w:szCs w:val="28"/>
          <w:lang w:val="uk-UA"/>
        </w:rPr>
        <w:t>  оцінювали за допомог</w:t>
      </w:r>
      <w:r>
        <w:rPr>
          <w:rFonts w:ascii="Times New Roman CYR" w:hAnsi="Times New Roman CYR" w:cs="Times New Roman CYR"/>
          <w:sz w:val="28"/>
          <w:szCs w:val="28"/>
          <w:lang w:val="uk-UA"/>
        </w:rPr>
        <w:t>ою кольорової реакції з 5',5'-ді</w:t>
      </w:r>
      <w:r w:rsidRPr="00E766C4">
        <w:rPr>
          <w:rFonts w:ascii="Times New Roman CYR" w:hAnsi="Times New Roman CYR" w:cs="Times New Roman CYR"/>
          <w:sz w:val="28"/>
          <w:szCs w:val="28"/>
          <w:lang w:val="uk-UA"/>
        </w:rPr>
        <w:t xml:space="preserve">тіо-біс-2 (нітробензойної)  кислотою </w:t>
      </w:r>
      <w:r>
        <w:rPr>
          <w:rFonts w:cs="Times New Roman CYR"/>
          <w:sz w:val="28"/>
          <w:szCs w:val="28"/>
          <w:lang w:val="uk-UA"/>
        </w:rPr>
        <w:t xml:space="preserve">(ДТНБ) </w:t>
      </w:r>
      <w:r w:rsidRPr="00E766C4">
        <w:rPr>
          <w:rFonts w:ascii="Times New Roman CYR" w:hAnsi="Times New Roman CYR" w:cs="Times New Roman CYR"/>
          <w:sz w:val="28"/>
          <w:szCs w:val="28"/>
          <w:lang w:val="uk-UA"/>
        </w:rPr>
        <w:t>(Карпищенко А. И., 1999).</w:t>
      </w:r>
    </w:p>
    <w:p w:rsidR="00DF09E2" w:rsidRPr="00E766C4" w:rsidRDefault="00DF09E2" w:rsidP="00DF09E2">
      <w:pPr>
        <w:autoSpaceDE w:val="0"/>
        <w:autoSpaceDN w:val="0"/>
        <w:adjustRightInd w:val="0"/>
        <w:spacing w:line="276" w:lineRule="auto"/>
        <w:ind w:firstLine="708"/>
        <w:jc w:val="both"/>
        <w:rPr>
          <w:rFonts w:ascii="TimesNewRoman" w:eastAsia="TimesNewRoman" w:hAnsi="Times New Roman CYR" w:cs="TimesNewRoman"/>
          <w:sz w:val="28"/>
          <w:szCs w:val="28"/>
          <w:lang w:val="uk-UA"/>
        </w:rPr>
      </w:pPr>
      <w:r w:rsidRPr="00E766C4">
        <w:rPr>
          <w:rFonts w:ascii="Times New Roman CYR" w:hAnsi="Times New Roman CYR" w:cs="Times New Roman CYR"/>
          <w:sz w:val="28"/>
          <w:szCs w:val="28"/>
          <w:lang w:val="uk-UA"/>
        </w:rPr>
        <w:t xml:space="preserve">Концентрацію загального, зв'язаного й вільного </w:t>
      </w:r>
      <w:r w:rsidRPr="00E766C4">
        <w:rPr>
          <w:rFonts w:ascii="Times New Roman CYR" w:hAnsi="Times New Roman CYR" w:cs="Times New Roman CYR"/>
          <w:sz w:val="28"/>
          <w:szCs w:val="28"/>
          <w:lang w:val="en-US"/>
        </w:rPr>
        <w:t>Bi</w:t>
      </w:r>
      <w:r w:rsidRPr="00E766C4">
        <w:rPr>
          <w:rFonts w:ascii="Times New Roman CYR" w:hAnsi="Times New Roman CYR" w:cs="Times New Roman CYR"/>
          <w:sz w:val="28"/>
          <w:szCs w:val="28"/>
          <w:lang w:val="uk-UA"/>
        </w:rPr>
        <w:t xml:space="preserve"> визначали  в плазмі фотометрично за допомогою «Набору реактивів для визначення загального, прямого білірубіна в сироватці крові (за методикою Єндрашика)» («Філісіт-Діагностика», Україна). </w:t>
      </w:r>
    </w:p>
    <w:p w:rsidR="00DF09E2" w:rsidRPr="00E766C4"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E766C4">
        <w:rPr>
          <w:rFonts w:ascii="Times New Roman CYR" w:eastAsia="TimesNewRoman" w:hAnsi="Times New Roman CYR" w:cs="Times New Roman CYR"/>
          <w:sz w:val="28"/>
          <w:szCs w:val="28"/>
          <w:lang w:val="uk-UA"/>
        </w:rPr>
        <w:t xml:space="preserve">Концентрацію ВГ визначали  спектрофотометричним методом, заснованим на здатності низькомолекулярних тіолів при взаємодії з ДТНБ утворювати пофарбовану сполуку </w:t>
      </w:r>
      <w:r w:rsidRPr="00E766C4">
        <w:rPr>
          <w:rFonts w:ascii="Times New Roman CYR" w:hAnsi="Times New Roman CYR" w:cs="Times New Roman CYR"/>
          <w:sz w:val="28"/>
          <w:szCs w:val="28"/>
          <w:lang w:val="uk-UA"/>
        </w:rPr>
        <w:t>–</w:t>
      </w:r>
      <w:r w:rsidRPr="00E766C4">
        <w:rPr>
          <w:rFonts w:ascii="Times New Roman CYR" w:eastAsia="TimesNewRoman" w:hAnsi="Times New Roman CYR" w:cs="Times New Roman CYR"/>
          <w:sz w:val="28"/>
          <w:szCs w:val="28"/>
          <w:lang w:val="uk-UA"/>
        </w:rPr>
        <w:t xml:space="preserve"> тіо-2-нітробензойну кислоту (Карпищенко А.И., 1999).</w:t>
      </w:r>
    </w:p>
    <w:p w:rsidR="00DF09E2" w:rsidRPr="00E766C4"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E766C4">
        <w:rPr>
          <w:rFonts w:ascii="Times New Roman CYR" w:eastAsia="TimesNewRoman" w:hAnsi="Times New Roman CYR" w:cs="Times New Roman CYR"/>
          <w:sz w:val="28"/>
          <w:szCs w:val="28"/>
          <w:lang w:val="uk-UA"/>
        </w:rPr>
        <w:t xml:space="preserve">Визначення  </w:t>
      </w:r>
      <w:r>
        <w:rPr>
          <w:rFonts w:eastAsia="TimesNewRoman" w:cs="Times New Roman CYR"/>
          <w:sz w:val="28"/>
          <w:szCs w:val="28"/>
          <w:lang w:val="uk-UA"/>
        </w:rPr>
        <w:t>малонового діальдегіда (</w:t>
      </w:r>
      <w:r w:rsidRPr="00E766C4">
        <w:rPr>
          <w:rFonts w:ascii="Times New Roman CYR" w:eastAsia="TimesNewRoman" w:hAnsi="Times New Roman CYR" w:cs="Times New Roman CYR"/>
          <w:sz w:val="28"/>
          <w:szCs w:val="28"/>
          <w:lang w:val="uk-UA"/>
        </w:rPr>
        <w:t>МДА</w:t>
      </w:r>
      <w:r>
        <w:rPr>
          <w:rFonts w:eastAsia="TimesNewRoman" w:cs="Times New Roman CYR"/>
          <w:sz w:val="28"/>
          <w:szCs w:val="28"/>
          <w:lang w:val="uk-UA"/>
        </w:rPr>
        <w:t>)</w:t>
      </w:r>
      <w:r w:rsidRPr="00E766C4">
        <w:rPr>
          <w:rFonts w:ascii="Times New Roman CYR" w:eastAsia="TimesNewRoman" w:hAnsi="Times New Roman CYR" w:cs="Times New Roman CYR"/>
          <w:sz w:val="28"/>
          <w:szCs w:val="28"/>
          <w:lang w:val="uk-UA"/>
        </w:rPr>
        <w:t xml:space="preserve">  виконували спектрофотометричним методом,     заснованим     на    взаємодії     тіобарбітурової     кислоти     з низькомолекулярними діальдегідами з утворенням пофарбованого </w:t>
      </w:r>
      <w:r w:rsidRPr="00E766C4">
        <w:rPr>
          <w:rFonts w:ascii="Times New Roman CYR" w:eastAsia="TimesNewRoman" w:hAnsi="Times New Roman CYR" w:cs="Times New Roman CYR"/>
          <w:sz w:val="28"/>
          <w:szCs w:val="28"/>
          <w:lang w:val="uk-UA"/>
        </w:rPr>
        <w:lastRenderedPageBreak/>
        <w:t xml:space="preserve">комплексу, що має максимум світлопоглинання при довжині хвилі 535 нм (Карпищенко А.И., 1999). </w:t>
      </w:r>
    </w:p>
    <w:p w:rsidR="00DF09E2" w:rsidRPr="00E766C4"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E766C4">
        <w:rPr>
          <w:rFonts w:ascii="Times New Roman CYR" w:eastAsia="TimesNewRoman" w:hAnsi="Times New Roman CYR" w:cs="Times New Roman CYR"/>
          <w:b/>
          <w:bCs/>
          <w:sz w:val="28"/>
          <w:szCs w:val="28"/>
          <w:lang w:val="uk-UA"/>
        </w:rPr>
        <w:t>Статистичний аналіз</w:t>
      </w:r>
      <w:r w:rsidRPr="00E766C4">
        <w:rPr>
          <w:rFonts w:ascii="Times New Roman CYR" w:eastAsia="TimesNewRoman" w:hAnsi="Times New Roman CYR" w:cs="Times New Roman CYR"/>
          <w:sz w:val="28"/>
          <w:szCs w:val="28"/>
          <w:lang w:val="uk-UA"/>
        </w:rPr>
        <w:t xml:space="preserve"> даних проводили з використанням пакета програми Statistica v.6. Вірогідність розходжень середніх оцінювали з використанням t-критерію Стьюдента-Фішера.</w:t>
      </w:r>
    </w:p>
    <w:p w:rsidR="00DF09E2"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p>
    <w:p w:rsidR="00DF09E2"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p>
    <w:p w:rsidR="00DF09E2" w:rsidRPr="00E766C4"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p>
    <w:p w:rsidR="00DF09E2" w:rsidRPr="00E766C4" w:rsidRDefault="00DF09E2" w:rsidP="00DF09E2">
      <w:pPr>
        <w:autoSpaceDE w:val="0"/>
        <w:autoSpaceDN w:val="0"/>
        <w:adjustRightInd w:val="0"/>
        <w:spacing w:line="276" w:lineRule="auto"/>
        <w:jc w:val="center"/>
        <w:rPr>
          <w:rFonts w:ascii="Times New Roman CYR" w:eastAsia="TimesNewRoman" w:hAnsi="Times New Roman CYR" w:cs="Times New Roman CYR"/>
          <w:b/>
          <w:bCs/>
          <w:sz w:val="28"/>
          <w:szCs w:val="28"/>
          <w:lang w:val="uk-UA"/>
        </w:rPr>
      </w:pPr>
      <w:r w:rsidRPr="00E766C4">
        <w:rPr>
          <w:rFonts w:ascii="Times New Roman CYR" w:eastAsia="TimesNewRoman" w:hAnsi="Times New Roman CYR" w:cs="Times New Roman CYR"/>
          <w:b/>
          <w:bCs/>
          <w:sz w:val="28"/>
          <w:szCs w:val="28"/>
          <w:lang w:val="uk-UA"/>
        </w:rPr>
        <w:t>РЕЗУЛЬТАТИ ДОСЛІДЖЕНЬ</w:t>
      </w:r>
    </w:p>
    <w:p w:rsidR="00DF09E2" w:rsidRDefault="00DF09E2" w:rsidP="00DF09E2">
      <w:pPr>
        <w:autoSpaceDE w:val="0"/>
        <w:autoSpaceDN w:val="0"/>
        <w:adjustRightInd w:val="0"/>
        <w:spacing w:line="276" w:lineRule="auto"/>
        <w:ind w:firstLine="426"/>
        <w:jc w:val="both"/>
        <w:rPr>
          <w:rFonts w:ascii="Times New Roman CYR" w:eastAsia="TimesNewRoman" w:hAnsi="Times New Roman CYR" w:cs="Times New Roman CYR"/>
          <w:sz w:val="28"/>
          <w:szCs w:val="28"/>
          <w:lang w:val="uk-UA"/>
        </w:rPr>
      </w:pPr>
      <w:r w:rsidRPr="00E766C4">
        <w:rPr>
          <w:rFonts w:ascii="Times New Roman CYR" w:eastAsia="TimesNewRoman" w:hAnsi="Times New Roman CYR" w:cs="Times New Roman CYR"/>
          <w:b/>
          <w:bCs/>
          <w:sz w:val="28"/>
          <w:szCs w:val="28"/>
          <w:lang w:val="uk-UA"/>
        </w:rPr>
        <w:t xml:space="preserve">Морфологічні й морфометричні характеристики консервованих еритроцитів  на етапах зберігання. </w:t>
      </w:r>
      <w:r w:rsidRPr="00E766C4">
        <w:rPr>
          <w:rFonts w:ascii="Times New Roman CYR" w:eastAsia="TimesNewRoman" w:hAnsi="Times New Roman CYR" w:cs="Times New Roman CYR"/>
          <w:sz w:val="28"/>
          <w:szCs w:val="28"/>
          <w:lang w:val="uk-UA"/>
        </w:rPr>
        <w:t xml:space="preserve">Результати досліджень показали, що кількість еритроцитів у консервованій крові поетапно зменшувалась, змінювалася форма від дискоцитів через оборотні (ехіноцити, стоматоцити) варіанти в необоротні (акантоцити, сфероцити) з наступною дезінтеграцією. У першу добу спостерігання в крові, заготовленій на всіх  випробуваних гемоконсервантах, дискоїдні форми еритроцитів становили 92%, змінені </w:t>
      </w:r>
      <w:r w:rsidRPr="00E766C4">
        <w:rPr>
          <w:rFonts w:ascii="Times New Roman CYR" w:hAnsi="Times New Roman CYR" w:cs="Times New Roman CYR"/>
          <w:sz w:val="28"/>
          <w:szCs w:val="28"/>
          <w:lang w:val="uk-UA"/>
        </w:rPr>
        <w:t>–</w:t>
      </w:r>
      <w:r w:rsidRPr="00E766C4">
        <w:rPr>
          <w:rFonts w:ascii="Times New Roman CYR" w:eastAsia="TimesNewRoman" w:hAnsi="Times New Roman CYR" w:cs="Times New Roman CYR"/>
          <w:sz w:val="28"/>
          <w:szCs w:val="28"/>
          <w:lang w:val="uk-UA"/>
        </w:rPr>
        <w:t xml:space="preserve"> 8%. У структурі останніх основна частина становила оборотні форми еритроцитів </w:t>
      </w:r>
      <w:r w:rsidRPr="00E766C4">
        <w:rPr>
          <w:rFonts w:ascii="Times New Roman CYR" w:hAnsi="Times New Roman CYR" w:cs="Times New Roman CYR"/>
          <w:sz w:val="28"/>
          <w:szCs w:val="28"/>
          <w:lang w:val="uk-UA"/>
        </w:rPr>
        <w:t>–</w:t>
      </w:r>
      <w:r w:rsidRPr="00E766C4">
        <w:rPr>
          <w:rFonts w:ascii="Times New Roman CYR" w:eastAsia="TimesNewRoman" w:hAnsi="Times New Roman CYR" w:cs="Times New Roman CYR"/>
          <w:sz w:val="28"/>
          <w:szCs w:val="28"/>
          <w:lang w:val="uk-UA"/>
        </w:rPr>
        <w:t xml:space="preserve"> стоматоцити й ехіноцити. Сфероцити, клітини в термінальній стадії життя, становили 0,8% («АГЦ»); 1% («ГГЦ»); 1,2% («ЦФДА-1») від усієї кількості клітин. Дисксферотрансформація еритроцитів в «ГГЦ»- крові протікала з поетапним зменшенням об'єму клітин. У крові, консервованій «ЦФДА-1» і «АГЦ», накопиченню  сфероцитів передував етап збільшення діаметра клітин на 14 </w:t>
      </w:r>
      <w:r w:rsidRPr="00E766C4">
        <w:rPr>
          <w:rFonts w:ascii="Times New Roman CYR" w:hAnsi="Times New Roman CYR" w:cs="Times New Roman CYR"/>
          <w:sz w:val="28"/>
          <w:szCs w:val="28"/>
          <w:lang w:val="uk-UA"/>
        </w:rPr>
        <w:t xml:space="preserve">– </w:t>
      </w:r>
      <w:r w:rsidRPr="00E766C4">
        <w:rPr>
          <w:rFonts w:ascii="Times New Roman CYR" w:eastAsia="TimesNewRoman" w:hAnsi="Times New Roman CYR" w:cs="Times New Roman CYR"/>
          <w:sz w:val="28"/>
          <w:szCs w:val="28"/>
          <w:lang w:val="uk-UA"/>
        </w:rPr>
        <w:t>21-шу добу спостерігання, про що свідчить другий пік кривих Прайс-Джонса (рис.1).</w:t>
      </w:r>
    </w:p>
    <w:p w:rsidR="00DF09E2" w:rsidRDefault="00DF09E2" w:rsidP="00DF09E2">
      <w:pPr>
        <w:autoSpaceDE w:val="0"/>
        <w:autoSpaceDN w:val="0"/>
        <w:adjustRightInd w:val="0"/>
        <w:spacing w:line="252" w:lineRule="auto"/>
        <w:jc w:val="both"/>
        <w:rPr>
          <w:rFonts w:ascii="Times New Roman CYR" w:eastAsia="TimesNewRoman" w:hAnsi="Times New Roman CYR" w:cs="Times New Roman CYR"/>
          <w:sz w:val="28"/>
          <w:szCs w:val="28"/>
          <w:lang w:val="uk-UA"/>
        </w:rPr>
      </w:pPr>
    </w:p>
    <w:tbl>
      <w:tblPr>
        <w:tblW w:w="0" w:type="auto"/>
        <w:jc w:val="center"/>
        <w:tblLayout w:type="fixed"/>
        <w:tblLook w:val="0000" w:firstRow="0" w:lastRow="0" w:firstColumn="0" w:lastColumn="0" w:noHBand="0" w:noVBand="0"/>
      </w:tblPr>
      <w:tblGrid>
        <w:gridCol w:w="4614"/>
        <w:gridCol w:w="4614"/>
      </w:tblGrid>
      <w:tr w:rsidR="00DF09E2" w:rsidRPr="005F2118" w:rsidTr="00FD6783">
        <w:tblPrEx>
          <w:tblCellMar>
            <w:top w:w="0" w:type="dxa"/>
            <w:bottom w:w="0" w:type="dxa"/>
          </w:tblCellMar>
        </w:tblPrEx>
        <w:trPr>
          <w:trHeight w:val="1021"/>
          <w:jc w:val="center"/>
        </w:trPr>
        <w:tc>
          <w:tcPr>
            <w:tcW w:w="4614" w:type="dxa"/>
            <w:tcBorders>
              <w:top w:val="nil"/>
              <w:left w:val="nil"/>
              <w:bottom w:val="nil"/>
              <w:right w:val="nil"/>
            </w:tcBorders>
          </w:tcPr>
          <w:p w:rsidR="00DF09E2" w:rsidRPr="00FB7696" w:rsidRDefault="00DF09E2" w:rsidP="00FD6783">
            <w:pPr>
              <w:rPr>
                <w:rFonts w:ascii="Arial CYR" w:eastAsia="TimesNewRoman" w:hAnsi="Arial CYR" w:cs="Arial CYR"/>
                <w:lang w:val="uk-UA"/>
              </w:rPr>
            </w:pPr>
            <w:r>
              <w:rPr>
                <w:rFonts w:ascii="Arial CYR" w:eastAsia="TimesNewRoman" w:hAnsi="Arial CYR" w:cs="Arial CYR"/>
                <w:noProof/>
                <w:lang w:eastAsia="ru-RU"/>
              </w:rPr>
              <w:drawing>
                <wp:inline distT="0" distB="0" distL="0" distR="0">
                  <wp:extent cx="2790825" cy="1638935"/>
                  <wp:effectExtent l="0" t="0" r="0" b="0"/>
                  <wp:docPr id="681" name="Диаграмма 6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CYR" w:eastAsia="TimesNewRoman" w:hAnsi="Arial CYR" w:cs="Arial CYR"/>
                <w:noProof/>
                <w:lang w:eastAsia="ru-RU"/>
              </w:rPr>
              <w:drawing>
                <wp:inline distT="0" distB="0" distL="0" distR="0">
                  <wp:extent cx="2790825" cy="1781175"/>
                  <wp:effectExtent l="0" t="0" r="0" b="0"/>
                  <wp:docPr id="680" name="Диаграмма 6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614" w:type="dxa"/>
            <w:tcBorders>
              <w:top w:val="nil"/>
              <w:left w:val="nil"/>
              <w:bottom w:val="nil"/>
              <w:right w:val="nil"/>
            </w:tcBorders>
          </w:tcPr>
          <w:p w:rsidR="00DF09E2" w:rsidRDefault="00DF09E2" w:rsidP="00FD6783">
            <w:pPr>
              <w:autoSpaceDE w:val="0"/>
              <w:autoSpaceDN w:val="0"/>
              <w:adjustRightInd w:val="0"/>
              <w:spacing w:line="360" w:lineRule="auto"/>
              <w:rPr>
                <w:rFonts w:ascii="Arial CYR" w:eastAsia="TimesNewRoman" w:hAnsi="Arial CYR" w:cs="Arial CYR"/>
                <w:lang w:val="uk-UA"/>
              </w:rPr>
            </w:pPr>
            <w:r>
              <w:rPr>
                <w:rFonts w:ascii="Arial CYR" w:eastAsia="TimesNewRoman" w:hAnsi="Arial CYR" w:cs="Arial CYR"/>
                <w:noProof/>
                <w:lang w:eastAsia="ru-RU"/>
              </w:rPr>
              <w:drawing>
                <wp:inline distT="0" distB="0" distL="0" distR="0">
                  <wp:extent cx="2790825" cy="1781175"/>
                  <wp:effectExtent l="0" t="0" r="0" b="0"/>
                  <wp:docPr id="679" name="Диаграмма 6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09E2" w:rsidRDefault="00DF09E2" w:rsidP="00FD6783">
            <w:pPr>
              <w:autoSpaceDE w:val="0"/>
              <w:autoSpaceDN w:val="0"/>
              <w:adjustRightInd w:val="0"/>
              <w:spacing w:line="360" w:lineRule="auto"/>
              <w:rPr>
                <w:rFonts w:ascii="Arial CYR" w:eastAsia="TimesNewRoman" w:hAnsi="Arial CYR" w:cs="Arial CYR"/>
                <w:lang w:val="uk-UA"/>
              </w:rPr>
            </w:pPr>
          </w:p>
          <w:p w:rsidR="00DF09E2" w:rsidRPr="005F2118" w:rsidRDefault="00DF09E2" w:rsidP="00FD6783">
            <w:pPr>
              <w:autoSpaceDE w:val="0"/>
              <w:autoSpaceDN w:val="0"/>
              <w:adjustRightInd w:val="0"/>
              <w:spacing w:line="360" w:lineRule="auto"/>
              <w:jc w:val="center"/>
              <w:rPr>
                <w:rFonts w:ascii="Times New Roman CYR" w:eastAsia="TimesNewRoman" w:hAnsi="Times New Roman CYR" w:cs="Times New Roman CYR"/>
                <w:lang w:val="uk-UA"/>
              </w:rPr>
            </w:pPr>
            <w:r>
              <w:rPr>
                <w:noProof/>
                <w:lang w:eastAsia="ru-RU"/>
              </w:rPr>
              <w:drawing>
                <wp:inline distT="0" distB="0" distL="0" distR="0">
                  <wp:extent cx="1508125" cy="285115"/>
                  <wp:effectExtent l="0" t="0" r="0" b="0"/>
                  <wp:docPr id="678" name="Рисунок 678" descr="леге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легенд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8125" cy="285115"/>
                          </a:xfrm>
                          <a:prstGeom prst="rect">
                            <a:avLst/>
                          </a:prstGeom>
                          <a:noFill/>
                          <a:ln>
                            <a:noFill/>
                          </a:ln>
                        </pic:spPr>
                      </pic:pic>
                    </a:graphicData>
                  </a:graphic>
                </wp:inline>
              </w:drawing>
            </w:r>
          </w:p>
        </w:tc>
      </w:tr>
    </w:tbl>
    <w:p w:rsidR="00DF09E2" w:rsidRPr="004A0F28" w:rsidRDefault="00DF09E2" w:rsidP="00DF09E2">
      <w:pPr>
        <w:autoSpaceDE w:val="0"/>
        <w:autoSpaceDN w:val="0"/>
        <w:adjustRightInd w:val="0"/>
        <w:jc w:val="center"/>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 xml:space="preserve">Рис. 1. Еритроцитометрична крива Прайс-Джонса на 14-ту добу спостерігання </w:t>
      </w:r>
    </w:p>
    <w:p w:rsidR="00DF09E2" w:rsidRPr="00E766C4" w:rsidRDefault="00DF09E2" w:rsidP="00DF09E2">
      <w:pPr>
        <w:autoSpaceDE w:val="0"/>
        <w:autoSpaceDN w:val="0"/>
        <w:adjustRightInd w:val="0"/>
        <w:spacing w:line="252" w:lineRule="auto"/>
        <w:ind w:firstLine="426"/>
        <w:jc w:val="both"/>
        <w:rPr>
          <w:rFonts w:ascii="Times New Roman CYR" w:eastAsia="TimesNewRoman" w:hAnsi="Times New Roman CYR" w:cs="Times New Roman CYR"/>
          <w:sz w:val="28"/>
          <w:szCs w:val="28"/>
          <w:lang w:val="uk-UA"/>
        </w:rPr>
      </w:pPr>
    </w:p>
    <w:p w:rsidR="00DF09E2" w:rsidRPr="004A0F28"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 xml:space="preserve">Виявили,  що гемоконсерванти «ГГЦ» з 14-ї доби, а «ЦФДА-1» </w:t>
      </w:r>
      <w:r w:rsidRPr="004A0F28">
        <w:rPr>
          <w:rFonts w:ascii="Times New Roman CYR" w:hAnsi="Times New Roman CYR" w:cs="Times New Roman CYR"/>
          <w:sz w:val="28"/>
          <w:szCs w:val="28"/>
          <w:lang w:val="uk-UA"/>
        </w:rPr>
        <w:t>–</w:t>
      </w:r>
      <w:r w:rsidRPr="004A0F28">
        <w:rPr>
          <w:rFonts w:ascii="Times New Roman CYR" w:eastAsia="TimesNewRoman" w:hAnsi="Times New Roman CYR" w:cs="Times New Roman CYR"/>
          <w:sz w:val="28"/>
          <w:szCs w:val="28"/>
          <w:lang w:val="uk-UA"/>
        </w:rPr>
        <w:t xml:space="preserve"> з 21-ї доби не зберігали нормальний морфологічний статус основної маси еритроцитів.  На 35-ту добу в крові, консервованій «ГГЦ», були відзначені дегенеративні форми, «осколки» клітин, сфероцити, одиночні акантоцити, які в сумі становили 49,8% всіх клітин; дискоцити були відсутні. В цей час «ЦФДА-1»-крові в наявності 51,8% дискоцитів і  оборотно змінених форм клітин, в «АГЦ»- крові їх 57,8%. </w:t>
      </w:r>
    </w:p>
    <w:p w:rsidR="00DF09E2" w:rsidRPr="004A0F28" w:rsidRDefault="00DF09E2" w:rsidP="00DF09E2">
      <w:pPr>
        <w:autoSpaceDE w:val="0"/>
        <w:autoSpaceDN w:val="0"/>
        <w:adjustRightInd w:val="0"/>
        <w:spacing w:line="276" w:lineRule="auto"/>
        <w:ind w:firstLine="426"/>
        <w:jc w:val="both"/>
        <w:rPr>
          <w:rFonts w:ascii="Times New Roman CYR" w:eastAsia="TimesNewRoman" w:hAnsi="Times New Roman CYR" w:cs="Times New Roman CYR"/>
          <w:b/>
          <w:bCs/>
          <w:sz w:val="28"/>
          <w:szCs w:val="28"/>
          <w:lang w:val="uk-UA"/>
        </w:rPr>
      </w:pPr>
      <w:r w:rsidRPr="004A0F28">
        <w:rPr>
          <w:rFonts w:ascii="Times New Roman CYR" w:eastAsia="TimesNewRoman" w:hAnsi="Times New Roman CYR" w:cs="Times New Roman CYR"/>
          <w:sz w:val="28"/>
          <w:szCs w:val="28"/>
          <w:lang w:val="uk-UA"/>
        </w:rPr>
        <w:t>Гемоконсервант «АГЦ» ефективніше виявляв консервуючі якості, що знайшло відображення у пізніших необоротних змінах в  популяції донорських еритроцитів.</w:t>
      </w:r>
      <w:r w:rsidRPr="004A0F28">
        <w:rPr>
          <w:rFonts w:ascii="Times New Roman CYR" w:eastAsia="TimesNewRoman" w:hAnsi="Times New Roman CYR" w:cs="Times New Roman CYR"/>
          <w:b/>
          <w:bCs/>
          <w:sz w:val="28"/>
          <w:szCs w:val="28"/>
          <w:lang w:val="uk-UA"/>
        </w:rPr>
        <w:t xml:space="preserve"> </w:t>
      </w:r>
      <w:r w:rsidRPr="004A0F28">
        <w:rPr>
          <w:rFonts w:ascii="Times New Roman CYR" w:eastAsia="TimesNewRoman" w:hAnsi="Times New Roman CYR" w:cs="Times New Roman CYR"/>
          <w:sz w:val="28"/>
          <w:szCs w:val="28"/>
          <w:lang w:val="uk-UA"/>
        </w:rPr>
        <w:t>Так, на 28-му добу питома вага акантоцитів, сфероцитів і клітин, що дезінтегрували, у крові, консервованій «ГГЦ», становила 45,6%, в «ЦФДА-1»- крові - 39,0%, у той час як в «АГЦ»- крові - 34,0%; на 35 добу питома вага необоротно змінених форм складала  49,8, 49,0 і 42,2% відповідно.</w:t>
      </w:r>
    </w:p>
    <w:p w:rsidR="00DF09E2" w:rsidRPr="004A0F28" w:rsidRDefault="00DF09E2" w:rsidP="00DF09E2">
      <w:pPr>
        <w:spacing w:line="276" w:lineRule="auto"/>
        <w:ind w:firstLine="708"/>
        <w:jc w:val="both"/>
        <w:rPr>
          <w:sz w:val="28"/>
          <w:szCs w:val="28"/>
          <w:lang w:val="uk-UA"/>
        </w:rPr>
      </w:pPr>
      <w:r w:rsidRPr="004A0F28">
        <w:rPr>
          <w:rFonts w:ascii="Times New Roman CYR" w:eastAsia="TimesNewRoman" w:hAnsi="Times New Roman CYR" w:cs="Times New Roman CYR"/>
          <w:b/>
          <w:bCs/>
          <w:sz w:val="28"/>
          <w:szCs w:val="28"/>
          <w:lang w:val="uk-UA"/>
        </w:rPr>
        <w:t xml:space="preserve">Реологічний статус консервованої крові. </w:t>
      </w:r>
      <w:r w:rsidRPr="004A0F28">
        <w:rPr>
          <w:rFonts w:ascii="Times New Roman CYR" w:eastAsia="TimesNewRoman" w:hAnsi="Times New Roman CYR" w:cs="Times New Roman CYR"/>
          <w:sz w:val="28"/>
          <w:szCs w:val="28"/>
          <w:lang w:val="uk-UA"/>
        </w:rPr>
        <w:t xml:space="preserve">Відомо, що в'язкість цільної крові людини визначається різними факторами: пружними й орієнтаційними властивостями еритроцитів, гематокритом, в'язкістю плазми. Окремі показники реологічного статусу крові донора властиві й консервованій крові, однак остання має особливості,  створені  умовами її існування </w:t>
      </w:r>
      <w:r w:rsidRPr="004A0F28">
        <w:rPr>
          <w:sz w:val="28"/>
          <w:szCs w:val="28"/>
          <w:lang w:val="uk-UA"/>
        </w:rPr>
        <w:t xml:space="preserve">[Терехов Н.Т., Петров М.М., 1983; Шафранова Е.И., Снегирева Е.И., 2000; Гуменюк Н.И., Лишневская В.Ю., 2003;  </w:t>
      </w:r>
      <w:r w:rsidRPr="004A0F28">
        <w:rPr>
          <w:rFonts w:eastAsia="MS Mincho"/>
          <w:sz w:val="28"/>
          <w:szCs w:val="28"/>
          <w:lang w:val="uk-UA"/>
        </w:rPr>
        <w:t>Цветков В.Д.</w:t>
      </w:r>
      <w:r w:rsidRPr="004A0F28">
        <w:rPr>
          <w:sz w:val="28"/>
          <w:szCs w:val="28"/>
          <w:lang w:val="uk-UA"/>
        </w:rPr>
        <w:t xml:space="preserve">, 2004]. </w:t>
      </w:r>
      <w:r w:rsidRPr="004A0F28">
        <w:rPr>
          <w:rFonts w:ascii="Times New Roman CYR" w:eastAsia="TimesNewRoman" w:hAnsi="Times New Roman CYR" w:cs="Times New Roman CYR"/>
          <w:sz w:val="28"/>
          <w:szCs w:val="28"/>
          <w:lang w:val="uk-UA"/>
        </w:rPr>
        <w:t xml:space="preserve">Дослідили в'язкість консервованої крові та її залежність від в'язкості плазми, гематокрита, морфології еритроцитів, наявності білково-клітинних і еритроцитарних мікроагрегатів. Виявили немонотонність змін даного показника: підвищення до 21-ї  доби й подальше зниження до кінця строку спостерігання. Установили, що в'язкість консервованої крові не мала достовірного причинно-наслідкового зв'язку з поетапним збільшенням кількості </w:t>
      </w:r>
      <w:r>
        <w:rPr>
          <w:rFonts w:eastAsia="TimesNewRoman" w:cs="Times New Roman CYR"/>
          <w:sz w:val="28"/>
          <w:szCs w:val="28"/>
          <w:lang w:val="uk-UA"/>
        </w:rPr>
        <w:t>білково-клітинних мікроагрегатів</w:t>
      </w:r>
      <w:r w:rsidRPr="004A0F28">
        <w:rPr>
          <w:rFonts w:ascii="Times New Roman CYR" w:eastAsia="TimesNewRoman" w:hAnsi="Times New Roman CYR" w:cs="Times New Roman CYR"/>
          <w:sz w:val="28"/>
          <w:szCs w:val="28"/>
          <w:lang w:val="uk-UA"/>
        </w:rPr>
        <w:t xml:space="preserve">, що виникають під час «старіння» крові, а також зі змінами в'язкості плазми. Визначили, що ключова роль у формуванні реологічних властивостей консервованої крові належить еритроцитам. </w:t>
      </w:r>
      <w:r w:rsidRPr="004A0F28">
        <w:rPr>
          <w:rFonts w:ascii="Times New Roman CYR" w:hAnsi="Times New Roman CYR" w:cs="Times New Roman CYR"/>
          <w:sz w:val="28"/>
          <w:szCs w:val="28"/>
          <w:lang w:val="uk-UA"/>
        </w:rPr>
        <w:t>Перехід асоціації еритроцитів в «монетні стовпчики» до структур більш високого порядку</w:t>
      </w:r>
      <w:r w:rsidRPr="004A0F28">
        <w:rPr>
          <w:rFonts w:ascii="Times New Roman CYR" w:eastAsia="TimesNewRoman" w:hAnsi="Times New Roman CYR" w:cs="Times New Roman CYR"/>
          <w:sz w:val="28"/>
          <w:szCs w:val="28"/>
          <w:lang w:val="uk-UA"/>
        </w:rPr>
        <w:t xml:space="preserve"> вірогідно підвищував в'язкість консервованої крові в період з 1-ї по 21-гу добу після заготівлі. Зниження в'язкості консервованої крові на етапі</w:t>
      </w:r>
      <w:r>
        <w:rPr>
          <w:rFonts w:ascii="Times New Roman CYR" w:eastAsia="TimesNewRoman" w:hAnsi="Times New Roman CYR" w:cs="Times New Roman CYR"/>
          <w:sz w:val="28"/>
          <w:szCs w:val="28"/>
          <w:lang w:val="uk-UA"/>
        </w:rPr>
        <w:t xml:space="preserve"> 21</w:t>
      </w:r>
      <w:r>
        <w:rPr>
          <w:rFonts w:eastAsia="TimesNewRoman" w:cs="Times New Roman CYR"/>
          <w:sz w:val="28"/>
          <w:szCs w:val="28"/>
          <w:lang w:val="uk-UA"/>
        </w:rPr>
        <w:t xml:space="preserve"> </w:t>
      </w:r>
      <w:r>
        <w:rPr>
          <w:rFonts w:ascii="Times New Roman CYR" w:eastAsia="TimesNewRoman" w:hAnsi="Times New Roman CYR" w:cs="Times New Roman CYR"/>
          <w:sz w:val="28"/>
          <w:szCs w:val="28"/>
          <w:lang w:val="uk-UA"/>
        </w:rPr>
        <w:t>–</w:t>
      </w:r>
      <w:r>
        <w:rPr>
          <w:rFonts w:eastAsia="TimesNewRoman" w:cs="Times New Roman CYR"/>
          <w:sz w:val="28"/>
          <w:szCs w:val="28"/>
          <w:lang w:val="uk-UA"/>
        </w:rPr>
        <w:t xml:space="preserve"> </w:t>
      </w:r>
      <w:r w:rsidRPr="004A0F28">
        <w:rPr>
          <w:rFonts w:ascii="Times New Roman CYR" w:eastAsia="TimesNewRoman" w:hAnsi="Times New Roman CYR" w:cs="Times New Roman CYR"/>
          <w:sz w:val="28"/>
          <w:szCs w:val="28"/>
          <w:lang w:val="uk-UA"/>
        </w:rPr>
        <w:t>42-га доба зберігання  було обумовлено а) накопиченням еритроцитів зі зменшеним діаметром; б) зниженням гематокриту.</w:t>
      </w:r>
    </w:p>
    <w:p w:rsidR="00DF09E2" w:rsidRPr="004A0F28" w:rsidRDefault="00DF09E2" w:rsidP="00DF09E2">
      <w:pPr>
        <w:autoSpaceDE w:val="0"/>
        <w:autoSpaceDN w:val="0"/>
        <w:adjustRightInd w:val="0"/>
        <w:spacing w:line="276" w:lineRule="auto"/>
        <w:ind w:firstLine="360"/>
        <w:jc w:val="both"/>
        <w:rPr>
          <w:rFonts w:ascii="Times New Roman CYR" w:eastAsia="TimesNewRoman" w:hAnsi="Times New Roman CYR" w:cs="Times New Roman CYR"/>
          <w:b/>
          <w:bCs/>
          <w:sz w:val="28"/>
          <w:szCs w:val="28"/>
          <w:lang w:val="uk-UA"/>
        </w:rPr>
      </w:pPr>
      <w:r w:rsidRPr="004A0F28">
        <w:rPr>
          <w:rFonts w:ascii="Times New Roman CYR" w:eastAsia="TimesNewRoman" w:hAnsi="Times New Roman CYR" w:cs="Times New Roman CYR"/>
          <w:b/>
          <w:bCs/>
          <w:sz w:val="28"/>
          <w:szCs w:val="28"/>
          <w:lang w:val="uk-UA"/>
        </w:rPr>
        <w:t xml:space="preserve">Вуглеводний обмін консервованих еритроцитів. </w:t>
      </w:r>
      <w:r w:rsidRPr="004A0F28">
        <w:rPr>
          <w:rFonts w:ascii="Times New Roman CYR" w:eastAsia="TimesNewRoman" w:hAnsi="Times New Roman CYR" w:cs="Times New Roman CYR"/>
          <w:sz w:val="28"/>
          <w:szCs w:val="28"/>
          <w:lang w:val="uk-UA"/>
        </w:rPr>
        <w:t xml:space="preserve">Вивчили рівень глюкози в еритроцитах і плазмі консервованої крові, ефективність її використання клітинами на етапах зберігання. Установили, що в першу добу після заготівлі рівень глюкози в еритроцитах і плазмі крові, консервованої «ЦФДА-1», найнижчий, і зберігається таким до кінця спостерігання, що може бути пов'язане з меншою кількістю глюкози в гемоконсерванті, яка припадає на 1мл заготовленої цільної крові (в «ЦФДА-1»- крові – 0,004 г/мл, в «ГГЦ» і «АГЦ»- крові – 0,008 г/мл), а також з гліколізом, що </w:t>
      </w:r>
      <w:r w:rsidRPr="004A0F28">
        <w:rPr>
          <w:rFonts w:ascii="Times New Roman CYR" w:eastAsia="TimesNewRoman" w:hAnsi="Times New Roman CYR" w:cs="Times New Roman CYR"/>
          <w:sz w:val="28"/>
          <w:szCs w:val="28"/>
          <w:lang w:val="uk-UA"/>
        </w:rPr>
        <w:lastRenderedPageBreak/>
        <w:t>протікає ефективно.</w:t>
      </w:r>
      <w:r w:rsidRPr="004A0F28">
        <w:rPr>
          <w:rFonts w:ascii="Times New Roman CYR" w:eastAsia="TimesNewRoman" w:hAnsi="Times New Roman CYR" w:cs="Times New Roman CYR"/>
          <w:b/>
          <w:bCs/>
          <w:sz w:val="28"/>
          <w:szCs w:val="28"/>
          <w:lang w:val="uk-UA"/>
        </w:rPr>
        <w:t xml:space="preserve"> </w:t>
      </w:r>
      <w:r w:rsidRPr="004A0F28">
        <w:rPr>
          <w:rFonts w:ascii="Times New Roman CYR" w:eastAsia="TimesNewRoman" w:hAnsi="Times New Roman CYR" w:cs="Times New Roman CYR"/>
          <w:sz w:val="28"/>
          <w:szCs w:val="28"/>
          <w:lang w:val="uk-UA"/>
        </w:rPr>
        <w:t xml:space="preserve">Виявили більш високий ступінь убування глюкози з плазми  крові, консервованої «ЦФДА-1», ніж «АГЦ»- і «ГГЦ» (до 14-ї доби - на 65,5% проти 20,1%  і 31,7%  відповідно), що можна пояснити ефективним залученням глюкози до метаболізму еритроцитів. В клітинах «ГГЦ»- крові відзначене лінійне підвищення рівня глюкози, що свідчить про менш інтенсивне здійснення гліколізу, а також про дестабілізацію мембранних структур, яка сприяє надходженню глюкози в еритроцит із плазми за градієнтом концентрації. Оскільки підвищення  внутрішньоеритроцитарної  концентрації глюкози пов’язане з розвитком осмотичного стресу, можна вважати середовище, створене гемоконсервантом «ГГЦ»,  менш сприятливим для клітин. В еритроцитах «АГЦ»- крові відзначено тенденцію до поетапного зменшення концентрації глюкози, що поряд із адекватним зниженням даного показника в плазмі свідчить про стабільність катаболізму глюкози. Вказане   підтверджується динамікою концентрації лактату. Так, до 21-ї доби спостерігання рівень лактату в плазмі «ГГЦ»- крові перевищив первісний показник в 2,1 рази; в «ЦФДА-1»- і «АГЦ»- крові - в 3,1 і 3,4 рази відповідно. До кінця строку спостерігання  рівень лактату в плазмі «АГЦ»- крові був вищим, ніж в «ЦФДА-1», на 4,5%, і на 6,3% вищим, ніж у плазмі «ГГЦ»- крові. </w:t>
      </w:r>
    </w:p>
    <w:p w:rsidR="00DF09E2" w:rsidRPr="004A0F28" w:rsidRDefault="00DF09E2" w:rsidP="00DF09E2">
      <w:pPr>
        <w:autoSpaceDE w:val="0"/>
        <w:autoSpaceDN w:val="0"/>
        <w:adjustRightInd w:val="0"/>
        <w:spacing w:line="276" w:lineRule="auto"/>
        <w:ind w:firstLine="360"/>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 xml:space="preserve">Відомо, що глюкоза у високій  концентрації викликає глікозилювання </w:t>
      </w:r>
      <w:r>
        <w:rPr>
          <w:rFonts w:eastAsia="TimesNewRoman" w:cs="Times New Roman CYR"/>
          <w:sz w:val="28"/>
          <w:szCs w:val="28"/>
          <w:lang w:val="uk-UA"/>
        </w:rPr>
        <w:t>гемоглобіну (</w:t>
      </w:r>
      <w:r w:rsidRPr="004A0F28">
        <w:rPr>
          <w:rFonts w:ascii="Times New Roman CYR" w:eastAsia="TimesNewRoman" w:hAnsi="Times New Roman CYR" w:cs="Times New Roman CYR"/>
          <w:sz w:val="28"/>
          <w:szCs w:val="28"/>
          <w:lang w:val="uk-UA"/>
        </w:rPr>
        <w:t>Hb</w:t>
      </w:r>
      <w:r>
        <w:rPr>
          <w:rFonts w:eastAsia="TimesNewRoman" w:cs="Times New Roman CYR"/>
          <w:sz w:val="28"/>
          <w:szCs w:val="28"/>
          <w:lang w:val="uk-UA"/>
        </w:rPr>
        <w:t>)</w:t>
      </w:r>
      <w:r w:rsidRPr="004A0F28">
        <w:rPr>
          <w:rFonts w:ascii="Times New Roman CYR" w:eastAsia="TimesNewRoman" w:hAnsi="Times New Roman CYR" w:cs="Times New Roman CYR"/>
          <w:sz w:val="28"/>
          <w:szCs w:val="28"/>
          <w:lang w:val="uk-UA"/>
        </w:rPr>
        <w:t>. Hb</w:t>
      </w:r>
      <w:r w:rsidRPr="004A0F28">
        <w:rPr>
          <w:rFonts w:ascii="Times New Roman CYR" w:eastAsia="TimesNewRoman" w:hAnsi="Times New Roman CYR" w:cs="Times New Roman CYR"/>
          <w:sz w:val="28"/>
          <w:szCs w:val="28"/>
          <w:vertAlign w:val="subscript"/>
          <w:lang w:val="uk-UA"/>
        </w:rPr>
        <w:t>1c</w:t>
      </w:r>
      <w:r w:rsidRPr="004A0F28">
        <w:rPr>
          <w:rFonts w:ascii="Times New Roman CYR" w:eastAsia="TimesNewRoman" w:hAnsi="Times New Roman CYR" w:cs="Times New Roman CYR"/>
          <w:sz w:val="28"/>
          <w:szCs w:val="28"/>
          <w:lang w:val="uk-UA"/>
        </w:rPr>
        <w:t>, як хімічно стійка сполука, втрачає здатність транспортувати гази крові, відповідно, знижує  трансфузіологічну цінність донорських еритроцитів. Нами було встановлено, що концентрація Hb</w:t>
      </w:r>
      <w:r w:rsidRPr="004A0F28">
        <w:rPr>
          <w:rFonts w:ascii="Times New Roman CYR" w:eastAsia="TimesNewRoman" w:hAnsi="Times New Roman CYR" w:cs="Times New Roman CYR"/>
          <w:sz w:val="28"/>
          <w:szCs w:val="28"/>
          <w:vertAlign w:val="subscript"/>
          <w:lang w:val="uk-UA"/>
        </w:rPr>
        <w:t>1c</w:t>
      </w:r>
      <w:r w:rsidRPr="004A0F28">
        <w:rPr>
          <w:rFonts w:ascii="Times New Roman CYR" w:eastAsia="TimesNewRoman" w:hAnsi="Times New Roman CYR" w:cs="Times New Roman CYR"/>
          <w:sz w:val="28"/>
          <w:szCs w:val="28"/>
          <w:lang w:val="uk-UA"/>
        </w:rPr>
        <w:t xml:space="preserve"> в еритроцитах на всіх етапах перевищує референтні цифри, особливо в крові, консервованій «ГГЦ» і «АГЦ», які містять більшу кількість глюкози, що обумовлено рецептурою даних гемостабілізаторів. У зв'язку з цим можна стверджувати, що висока концентрація  глюкози в складі консерванту, поряд з позитивним (резерв субстрату для гліколізу)  має й негативний бік - глікозилювання Hb, яке погіршує якість гемотрансфузійних еритроцитних середовищ відносно транспорту газів крові.</w:t>
      </w:r>
    </w:p>
    <w:p w:rsidR="00DF09E2" w:rsidRPr="004A0F28" w:rsidRDefault="00DF09E2" w:rsidP="00DF09E2">
      <w:pPr>
        <w:autoSpaceDE w:val="0"/>
        <w:autoSpaceDN w:val="0"/>
        <w:adjustRightInd w:val="0"/>
        <w:spacing w:line="276" w:lineRule="auto"/>
        <w:ind w:firstLine="360"/>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b/>
          <w:bCs/>
          <w:sz w:val="28"/>
          <w:szCs w:val="28"/>
          <w:lang w:val="uk-UA"/>
        </w:rPr>
        <w:t xml:space="preserve">Енергетичний статус консервованих еритроцитів. </w:t>
      </w:r>
      <w:r w:rsidRPr="004A0F28">
        <w:rPr>
          <w:rFonts w:ascii="Times New Roman CYR" w:eastAsia="TimesNewRoman" w:hAnsi="Times New Roman CYR" w:cs="Times New Roman CYR"/>
          <w:sz w:val="28"/>
          <w:szCs w:val="28"/>
          <w:lang w:val="uk-UA"/>
        </w:rPr>
        <w:t xml:space="preserve">Виявили поетапне зниження рівня АТФ і 2,3-ДФГ в еритроцитах крові, заготовленої з використанням всіх зазначених гемоконсервантів, однак у крові, стабілізованій «ЦФДА-1» і «АГЦ», що містять у рецептурі аденін і неорганічний фосфат, – у меншому ступені. Відзначили, що  до 14-ї доби – у період найбільшого використання еритроцитвміщуючих  середовищ для переливання хворим – дані гемоконсерванти підтримували  більш високу концентрацію макроергічних сполук (не менше  90% АТФ і 60% 2,3-ДФГ) отже, віддаляли в часі дисксферотрансформацію еритроцитів.  На цьому етапі використання «ГГЦ» сприяло збереженню лише 81,4% АТФ і 53,1% 2,3-ДФГ. Показники  збереження АТФ еритроцитів виявили  придатність останніх як переносників газів крові (концентрація  АТФ  не нижче 50% від вихідного рівня) [Технічне керівництво Американської асоціації банків крові, 2000], в  «ГГЦ»-крові – </w:t>
      </w:r>
      <w:r w:rsidRPr="004A0F28">
        <w:rPr>
          <w:rFonts w:ascii="Times New Roman CYR" w:eastAsia="TimesNewRoman" w:hAnsi="Times New Roman CYR" w:cs="Times New Roman CYR"/>
          <w:sz w:val="28"/>
          <w:szCs w:val="28"/>
          <w:lang w:val="uk-UA"/>
        </w:rPr>
        <w:lastRenderedPageBreak/>
        <w:t xml:space="preserve">до 21-ї, «ЦФДА-1» і «АГЦ» - до 35-ї доби, що відповідає вимогам. Перевагу  «ЦФДА-1» і «АГЦ» перед «ГГЦ» відносно збереження морфофункціональних властивостей донорських еритроцитів обумовлено, зокрема, наявністю в складі аденіну, який має здатність швидкого проникнення в еритроцит з утворенням додаткової кількості АТФ. Ми встановили, що в крові, заготовленій з використанням «ГГЦ», в 1-шу добу спостерігання рівень аденіну  істотно не відрізняється від такого в крові, заготовленій на «ЦФДА-1» і «АГЦ». Парадоксальний, на перший погляд, результат дослідження можна пояснити високим ступенем пошкодження еритроцитів донора в момент їхнього переміщення в штучне середовище консерванту «ГГЦ». Дезінтеграція структур клітин, що мають у складі пуринові сполуки, є причиною накопичення аденіну в плазмі. Можна припустити, що момент «зустрічі» крові з «ЦФДА-1» і «АГЦ» протікає м'якіше, у противному випадку рівень аденіну істотно перевищував би такий у плазмі «ГГЦ»- крові.   Досліджуючи споживання аденіну консервованим еритроцитом, установили поетапне зниження його  рівня в плазмі крові, консервованої «ГГЦ», на 7-му добу спостерігання, а в плазмі крові, консервованій «АГЦ» і «ЦФДА-1», які містять цю пуринову основу, – на 14-ту. Раннє зниження даного показника  в  «ГГЦ»- крові   можна   пояснити   більшою   потребою  клітин  в аденіні – наслідком більш вираженого збитку макроергічних сполук у порівнянні з «ЦФДА-1»- і «АГЦ»- кров'ю. </w:t>
      </w:r>
    </w:p>
    <w:p w:rsidR="00DF09E2" w:rsidRPr="004A0F28" w:rsidRDefault="00DF09E2" w:rsidP="00DF09E2">
      <w:pPr>
        <w:autoSpaceDE w:val="0"/>
        <w:autoSpaceDN w:val="0"/>
        <w:adjustRightInd w:val="0"/>
        <w:spacing w:line="276" w:lineRule="auto"/>
        <w:jc w:val="both"/>
        <w:rPr>
          <w:rFonts w:ascii="Times New Roman CYR" w:eastAsia="TimesNewRoman" w:hAnsi="Times New Roman CYR" w:cs="Times New Roman CYR"/>
          <w:sz w:val="28"/>
          <w:szCs w:val="28"/>
          <w:lang w:val="uk-UA"/>
        </w:rPr>
      </w:pPr>
      <w:r>
        <w:rPr>
          <w:rFonts w:ascii="Times New Roman CYR" w:eastAsia="TimesNewRoman" w:hAnsi="Times New Roman CYR" w:cs="Times New Roman CYR"/>
          <w:sz w:val="28"/>
          <w:szCs w:val="28"/>
          <w:lang w:val="uk-UA"/>
        </w:rPr>
        <w:tab/>
        <w:t>Відомо, що дії АТФ і 2,3-ДФГ а</w:t>
      </w:r>
      <w:r w:rsidRPr="004A0F28">
        <w:rPr>
          <w:rFonts w:ascii="Times New Roman CYR" w:eastAsia="TimesNewRoman" w:hAnsi="Times New Roman CYR" w:cs="Times New Roman CYR"/>
          <w:sz w:val="28"/>
          <w:szCs w:val="28"/>
          <w:lang w:val="uk-UA"/>
        </w:rPr>
        <w:t xml:space="preserve">дитивні відносно збереження стабільності мембрани еритроцита </w:t>
      </w:r>
      <w:r w:rsidRPr="004A0F28">
        <w:rPr>
          <w:sz w:val="28"/>
          <w:szCs w:val="28"/>
          <w:lang w:val="uk-UA"/>
        </w:rPr>
        <w:t xml:space="preserve">[Зинчук В. В., 2001; </w:t>
      </w:r>
      <w:r w:rsidRPr="004A0F28">
        <w:rPr>
          <w:iCs/>
          <w:sz w:val="28"/>
          <w:szCs w:val="28"/>
          <w:lang w:val="uk-UA"/>
        </w:rPr>
        <w:t>Дедов И.И.</w:t>
      </w:r>
      <w:r w:rsidRPr="004A0F28">
        <w:rPr>
          <w:sz w:val="28"/>
          <w:szCs w:val="28"/>
          <w:lang w:val="uk-UA"/>
        </w:rPr>
        <w:t>, Александров</w:t>
      </w:r>
      <w:r w:rsidRPr="004A0F28">
        <w:rPr>
          <w:rFonts w:ascii="PetersburgC" w:hAnsi="PetersburgC" w:cs="PetersburgC"/>
          <w:color w:val="213F78"/>
          <w:sz w:val="28"/>
          <w:szCs w:val="28"/>
          <w:lang w:val="uk-UA"/>
        </w:rPr>
        <w:t xml:space="preserve"> </w:t>
      </w:r>
      <w:r w:rsidRPr="004A0F28">
        <w:rPr>
          <w:sz w:val="28"/>
          <w:szCs w:val="28"/>
          <w:lang w:val="uk-UA"/>
        </w:rPr>
        <w:t>А.А., 2004]</w:t>
      </w:r>
      <w:r w:rsidRPr="004A0F28">
        <w:rPr>
          <w:rFonts w:ascii="Times New Roman CYR" w:eastAsia="TimesNewRoman" w:hAnsi="Times New Roman CYR" w:cs="Times New Roman CYR"/>
          <w:sz w:val="28"/>
          <w:szCs w:val="28"/>
          <w:lang w:val="uk-UA"/>
        </w:rPr>
        <w:t>.</w:t>
      </w:r>
    </w:p>
    <w:p w:rsidR="00DF09E2"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b/>
          <w:sz w:val="28"/>
          <w:szCs w:val="28"/>
          <w:lang w:val="uk-UA"/>
        </w:rPr>
        <w:t>Стан</w:t>
      </w:r>
      <w:r w:rsidRPr="004A0F28">
        <w:rPr>
          <w:rFonts w:ascii="Times New Roman CYR" w:eastAsia="TimesNewRoman" w:hAnsi="Times New Roman CYR" w:cs="Times New Roman CYR"/>
          <w:b/>
          <w:bCs/>
          <w:sz w:val="28"/>
          <w:szCs w:val="28"/>
          <w:lang w:val="uk-UA"/>
        </w:rPr>
        <w:t xml:space="preserve"> фосфоліпідної складової мембрани консервованого еритроцита.</w:t>
      </w:r>
      <w:r w:rsidRPr="004A0F28">
        <w:rPr>
          <w:rFonts w:ascii="Times New Roman CYR" w:eastAsia="TimesNewRoman" w:hAnsi="Times New Roman CYR" w:cs="Times New Roman CYR"/>
          <w:sz w:val="28"/>
          <w:szCs w:val="28"/>
          <w:lang w:val="uk-UA"/>
        </w:rPr>
        <w:t xml:space="preserve"> Виявили елюацію в плазму по мірі «старіння» консервованої крові структурних ФЛ внутрішнього моношару мембрани </w:t>
      </w:r>
      <w:r>
        <w:rPr>
          <w:rFonts w:ascii="Times New Roman CYR" w:eastAsia="TimesNewRoman" w:hAnsi="Times New Roman CYR" w:cs="Times New Roman CYR"/>
          <w:sz w:val="28"/>
          <w:szCs w:val="28"/>
          <w:lang w:val="uk-UA"/>
        </w:rPr>
        <w:t>–</w:t>
      </w:r>
      <w:r w:rsidRPr="004A0F28">
        <w:rPr>
          <w:rFonts w:ascii="Times New Roman CYR" w:eastAsia="TimesNewRoman" w:hAnsi="Times New Roman CYR" w:cs="Times New Roman CYR"/>
          <w:sz w:val="28"/>
          <w:szCs w:val="28"/>
          <w:lang w:val="uk-UA"/>
        </w:rPr>
        <w:t xml:space="preserve"> </w:t>
      </w:r>
      <w:r>
        <w:rPr>
          <w:rFonts w:eastAsia="TimesNewRoman" w:cs="Times New Roman CYR"/>
          <w:sz w:val="28"/>
          <w:szCs w:val="28"/>
          <w:lang w:val="uk-UA"/>
        </w:rPr>
        <w:t>фосфатидилсеріну (</w:t>
      </w:r>
      <w:r w:rsidRPr="004A0F28">
        <w:rPr>
          <w:rFonts w:ascii="Times New Roman CYR" w:eastAsia="TimesNewRoman" w:hAnsi="Times New Roman CYR" w:cs="Times New Roman CYR"/>
          <w:sz w:val="28"/>
          <w:szCs w:val="28"/>
          <w:lang w:val="uk-UA"/>
        </w:rPr>
        <w:t>Ф</w:t>
      </w:r>
      <w:r>
        <w:rPr>
          <w:rFonts w:eastAsia="TimesNewRoman" w:cs="Times New Roman CYR"/>
          <w:sz w:val="28"/>
          <w:szCs w:val="28"/>
          <w:lang w:val="uk-UA"/>
        </w:rPr>
        <w:t>С)</w:t>
      </w:r>
      <w:r w:rsidRPr="004A0F28">
        <w:rPr>
          <w:rFonts w:ascii="Times New Roman CYR" w:eastAsia="TimesNewRoman" w:hAnsi="Times New Roman CYR" w:cs="Times New Roman CYR"/>
          <w:sz w:val="28"/>
          <w:szCs w:val="28"/>
          <w:lang w:val="uk-UA"/>
        </w:rPr>
        <w:t xml:space="preserve"> і </w:t>
      </w:r>
      <w:r>
        <w:rPr>
          <w:rFonts w:eastAsia="TimesNewRoman" w:cs="Times New Roman CYR"/>
          <w:sz w:val="28"/>
          <w:szCs w:val="28"/>
          <w:lang w:val="uk-UA"/>
        </w:rPr>
        <w:t>фосфатидилетаноламіну (</w:t>
      </w:r>
      <w:r w:rsidRPr="004A0F28">
        <w:rPr>
          <w:rFonts w:ascii="Times New Roman CYR" w:eastAsia="TimesNewRoman" w:hAnsi="Times New Roman CYR" w:cs="Times New Roman CYR"/>
          <w:sz w:val="28"/>
          <w:szCs w:val="28"/>
          <w:lang w:val="uk-UA"/>
        </w:rPr>
        <w:t>Ф</w:t>
      </w:r>
      <w:r>
        <w:rPr>
          <w:rFonts w:eastAsia="TimesNewRoman" w:cs="Times New Roman CYR"/>
          <w:sz w:val="28"/>
          <w:szCs w:val="28"/>
          <w:lang w:val="uk-UA"/>
        </w:rPr>
        <w:t>Е)</w:t>
      </w:r>
      <w:r w:rsidRPr="004A0F28">
        <w:rPr>
          <w:rFonts w:ascii="Times New Roman CYR" w:eastAsia="TimesNewRoman" w:hAnsi="Times New Roman CYR" w:cs="Times New Roman CYR"/>
          <w:sz w:val="28"/>
          <w:szCs w:val="28"/>
          <w:lang w:val="uk-UA"/>
        </w:rPr>
        <w:t>. Рівень ФС у плазмі «ГГЦ»- і «ЦФДА-1»- крові в період 1 – 14-та доба мав тенденцію до підвищення, і вірогідно перевищив вихідний  на 21-шу добу; в  плазмі «АГЦ»- крові – на 28-му добу. Динаміка рівня ФС у плазмі «ГГЦ»- і «АГЦ»- крові була аналогічній динаміці ФЕ; у плазмі «ЦФДА1»- крові рівень ФС перевищив первісний на 7-му добу (табл.2).</w:t>
      </w:r>
    </w:p>
    <w:p w:rsidR="00DF09E2" w:rsidRPr="004A0F28" w:rsidRDefault="00DF09E2" w:rsidP="00DF09E2">
      <w:pPr>
        <w:autoSpaceDE w:val="0"/>
        <w:autoSpaceDN w:val="0"/>
        <w:adjustRightInd w:val="0"/>
        <w:jc w:val="right"/>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 xml:space="preserve">   Таблиця 2.</w:t>
      </w:r>
    </w:p>
    <w:p w:rsidR="00DF09E2" w:rsidRDefault="00DF09E2" w:rsidP="00DF09E2">
      <w:pPr>
        <w:autoSpaceDE w:val="0"/>
        <w:autoSpaceDN w:val="0"/>
        <w:adjustRightInd w:val="0"/>
        <w:jc w:val="center"/>
        <w:rPr>
          <w:rFonts w:ascii="Times New Roman CYR" w:eastAsia="TimesNewRoman" w:hAnsi="Times New Roman CYR" w:cs="Times New Roman CYR"/>
          <w:lang w:val="uk-UA"/>
        </w:rPr>
      </w:pPr>
      <w:r w:rsidRPr="004A0F28">
        <w:rPr>
          <w:rFonts w:ascii="Times New Roman CYR" w:eastAsia="TimesNewRoman" w:hAnsi="Times New Roman CYR" w:cs="Times New Roman CYR"/>
          <w:sz w:val="28"/>
          <w:szCs w:val="28"/>
          <w:lang w:val="uk-UA"/>
        </w:rPr>
        <w:t>Фосфоліпіди в плазмі консервованої крові на етапах зберігання, мг/мл</w:t>
      </w:r>
    </w:p>
    <w:p w:rsidR="00DF09E2" w:rsidRPr="005F2118" w:rsidRDefault="00DF09E2" w:rsidP="00DF09E2">
      <w:pPr>
        <w:autoSpaceDE w:val="0"/>
        <w:autoSpaceDN w:val="0"/>
        <w:adjustRightInd w:val="0"/>
        <w:jc w:val="right"/>
        <w:rPr>
          <w:rFonts w:ascii="Times New Roman CYR" w:eastAsia="TimesNewRoman" w:hAnsi="Times New Roman CYR" w:cs="Times New Roman CYR"/>
          <w:lang w:val="uk-UA"/>
        </w:rPr>
      </w:pPr>
    </w:p>
    <w:tbl>
      <w:tblPr>
        <w:tblW w:w="0" w:type="auto"/>
        <w:tblInd w:w="108" w:type="dxa"/>
        <w:tblLayout w:type="fixed"/>
        <w:tblLook w:val="0000" w:firstRow="0" w:lastRow="0" w:firstColumn="0" w:lastColumn="0" w:noHBand="0" w:noVBand="0"/>
      </w:tblPr>
      <w:tblGrid>
        <w:gridCol w:w="845"/>
        <w:gridCol w:w="1542"/>
        <w:gridCol w:w="1542"/>
        <w:gridCol w:w="1542"/>
        <w:gridCol w:w="1542"/>
        <w:gridCol w:w="1542"/>
        <w:gridCol w:w="1542"/>
      </w:tblGrid>
      <w:tr w:rsidR="00DF09E2" w:rsidRPr="004A0F28" w:rsidTr="00FD6783">
        <w:tblPrEx>
          <w:tblCellMar>
            <w:top w:w="0" w:type="dxa"/>
            <w:bottom w:w="0" w:type="dxa"/>
          </w:tblCellMar>
        </w:tblPrEx>
        <w:trPr>
          <w:trHeight w:val="256"/>
        </w:trPr>
        <w:tc>
          <w:tcPr>
            <w:tcW w:w="845" w:type="dxa"/>
            <w:vMerge w:val="restart"/>
            <w:tcBorders>
              <w:top w:val="single" w:sz="6" w:space="0" w:color="auto"/>
              <w:left w:val="single" w:sz="6" w:space="0" w:color="auto"/>
              <w:bottom w:val="single" w:sz="6" w:space="0" w:color="auto"/>
              <w:right w:val="single" w:sz="6" w:space="0" w:color="auto"/>
            </w:tcBorders>
            <w:vAlign w:val="center"/>
          </w:tcPr>
          <w:p w:rsidR="00DF09E2" w:rsidRPr="008838F7" w:rsidRDefault="00DF09E2" w:rsidP="00FD6783">
            <w:pPr>
              <w:autoSpaceDE w:val="0"/>
              <w:autoSpaceDN w:val="0"/>
              <w:adjustRightInd w:val="0"/>
              <w:jc w:val="center"/>
              <w:rPr>
                <w:rFonts w:ascii="Times New Roman CYR" w:eastAsia="TimesNewRoman" w:hAnsi="Times New Roman CYR" w:cs="Times New Roman CYR"/>
                <w:lang w:val="uk-UA"/>
              </w:rPr>
            </w:pPr>
            <w:r w:rsidRPr="008838F7">
              <w:rPr>
                <w:rFonts w:ascii="Times New Roman CYR" w:eastAsia="TimesNewRoman" w:hAnsi="Times New Roman CYR" w:cs="Times New Roman CYR"/>
                <w:lang w:val="uk-UA"/>
              </w:rPr>
              <w:t>Доба</w:t>
            </w:r>
          </w:p>
        </w:tc>
        <w:tc>
          <w:tcPr>
            <w:tcW w:w="4625" w:type="dxa"/>
            <w:gridSpan w:val="3"/>
            <w:tcBorders>
              <w:top w:val="single" w:sz="6" w:space="0" w:color="auto"/>
              <w:left w:val="single" w:sz="6" w:space="0" w:color="auto"/>
              <w:bottom w:val="single" w:sz="6" w:space="0" w:color="auto"/>
              <w:right w:val="single" w:sz="6" w:space="0" w:color="auto"/>
            </w:tcBorders>
            <w:vAlign w:val="center"/>
          </w:tcPr>
          <w:p w:rsidR="00DF09E2" w:rsidRPr="008838F7" w:rsidRDefault="00DF09E2" w:rsidP="00FD6783">
            <w:pPr>
              <w:autoSpaceDE w:val="0"/>
              <w:autoSpaceDN w:val="0"/>
              <w:adjustRightInd w:val="0"/>
              <w:jc w:val="center"/>
              <w:rPr>
                <w:rFonts w:ascii="Times New Roman CYR" w:eastAsia="TimesNewRoman" w:hAnsi="Times New Roman CYR" w:cs="Times New Roman CYR"/>
                <w:lang w:val="uk-UA"/>
              </w:rPr>
            </w:pPr>
            <w:r w:rsidRPr="008838F7">
              <w:rPr>
                <w:rFonts w:ascii="Times New Roman CYR" w:eastAsia="TimesNewRoman" w:hAnsi="Times New Roman CYR" w:cs="Times New Roman CYR"/>
                <w:lang w:val="uk-UA"/>
              </w:rPr>
              <w:t>Фосфатидилетаноламін</w:t>
            </w:r>
          </w:p>
        </w:tc>
        <w:tc>
          <w:tcPr>
            <w:tcW w:w="4625" w:type="dxa"/>
            <w:gridSpan w:val="3"/>
            <w:tcBorders>
              <w:top w:val="single" w:sz="6" w:space="0" w:color="auto"/>
              <w:left w:val="single" w:sz="6" w:space="0" w:color="auto"/>
              <w:bottom w:val="single" w:sz="6" w:space="0" w:color="auto"/>
              <w:right w:val="single" w:sz="6" w:space="0" w:color="auto"/>
            </w:tcBorders>
            <w:vAlign w:val="center"/>
          </w:tcPr>
          <w:p w:rsidR="00DF09E2" w:rsidRPr="008838F7" w:rsidRDefault="00DF09E2" w:rsidP="00FD6783">
            <w:pPr>
              <w:autoSpaceDE w:val="0"/>
              <w:autoSpaceDN w:val="0"/>
              <w:adjustRightInd w:val="0"/>
              <w:jc w:val="center"/>
              <w:rPr>
                <w:rFonts w:ascii="Times New Roman CYR" w:eastAsia="TimesNewRoman" w:hAnsi="Times New Roman CYR" w:cs="Times New Roman CYR"/>
                <w:lang w:val="uk-UA"/>
              </w:rPr>
            </w:pPr>
            <w:r w:rsidRPr="008838F7">
              <w:rPr>
                <w:rFonts w:ascii="Times New Roman CYR" w:eastAsia="TimesNewRoman" w:hAnsi="Times New Roman CYR" w:cs="Times New Roman CYR"/>
                <w:lang w:val="uk-UA"/>
              </w:rPr>
              <w:t>Фосфатидилсерін</w:t>
            </w:r>
          </w:p>
        </w:tc>
      </w:tr>
      <w:tr w:rsidR="00DF09E2" w:rsidRPr="004A0F28" w:rsidTr="00FD6783">
        <w:tblPrEx>
          <w:tblCellMar>
            <w:top w:w="0" w:type="dxa"/>
            <w:bottom w:w="0" w:type="dxa"/>
          </w:tblCellMar>
        </w:tblPrEx>
        <w:trPr>
          <w:trHeight w:val="211"/>
        </w:trPr>
        <w:tc>
          <w:tcPr>
            <w:tcW w:w="845" w:type="dxa"/>
            <w:vMerge/>
            <w:tcBorders>
              <w:top w:val="single" w:sz="6" w:space="0" w:color="auto"/>
              <w:left w:val="single" w:sz="6" w:space="0" w:color="auto"/>
              <w:bottom w:val="single" w:sz="6" w:space="0" w:color="auto"/>
              <w:right w:val="single" w:sz="6" w:space="0" w:color="auto"/>
            </w:tcBorders>
            <w:vAlign w:val="center"/>
          </w:tcPr>
          <w:p w:rsidR="00DF09E2" w:rsidRPr="008838F7" w:rsidRDefault="00DF09E2" w:rsidP="00FD6783">
            <w:pPr>
              <w:autoSpaceDE w:val="0"/>
              <w:autoSpaceDN w:val="0"/>
              <w:adjustRightInd w:val="0"/>
              <w:jc w:val="center"/>
              <w:rPr>
                <w:rFonts w:ascii="Times New Roman CYR" w:eastAsia="TimesNewRoman" w:hAnsi="Times New Roman CYR" w:cs="Times New Roman CYR"/>
                <w:lang w:val="uk-UA"/>
              </w:rPr>
            </w:pP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8838F7" w:rsidRDefault="00DF09E2" w:rsidP="00FD6783">
            <w:pPr>
              <w:autoSpaceDE w:val="0"/>
              <w:autoSpaceDN w:val="0"/>
              <w:adjustRightInd w:val="0"/>
              <w:jc w:val="center"/>
              <w:rPr>
                <w:rFonts w:ascii="Times New Roman CYR" w:eastAsia="TimesNewRoman" w:hAnsi="Times New Roman CYR" w:cs="Times New Roman CYR"/>
                <w:lang w:val="uk-UA"/>
              </w:rPr>
            </w:pPr>
            <w:r w:rsidRPr="008838F7">
              <w:rPr>
                <w:rFonts w:ascii="Times New Roman CYR" w:eastAsia="TimesNewRoman" w:hAnsi="Times New Roman CYR" w:cs="Times New Roman CYR"/>
                <w:lang w:val="uk-UA"/>
              </w:rPr>
              <w:t>ГГЦ</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8838F7" w:rsidRDefault="00DF09E2" w:rsidP="00FD6783">
            <w:pPr>
              <w:autoSpaceDE w:val="0"/>
              <w:autoSpaceDN w:val="0"/>
              <w:adjustRightInd w:val="0"/>
              <w:jc w:val="center"/>
              <w:rPr>
                <w:rFonts w:ascii="Times New Roman CYR" w:eastAsia="TimesNewRoman" w:hAnsi="Times New Roman CYR" w:cs="Times New Roman CYR"/>
                <w:lang w:val="uk-UA"/>
              </w:rPr>
            </w:pPr>
            <w:r w:rsidRPr="008838F7">
              <w:rPr>
                <w:rFonts w:ascii="Times New Roman CYR" w:eastAsia="TimesNewRoman" w:hAnsi="Times New Roman CYR" w:cs="Times New Roman CYR"/>
                <w:lang w:val="uk-UA"/>
              </w:rPr>
              <w:t xml:space="preserve">ЦФДА-1 </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8838F7" w:rsidRDefault="00DF09E2" w:rsidP="00FD6783">
            <w:pPr>
              <w:autoSpaceDE w:val="0"/>
              <w:autoSpaceDN w:val="0"/>
              <w:adjustRightInd w:val="0"/>
              <w:jc w:val="center"/>
              <w:rPr>
                <w:rFonts w:ascii="Times New Roman CYR" w:eastAsia="TimesNewRoman" w:hAnsi="Times New Roman CYR" w:cs="Times New Roman CYR"/>
                <w:lang w:val="uk-UA"/>
              </w:rPr>
            </w:pPr>
            <w:r w:rsidRPr="008838F7">
              <w:rPr>
                <w:rFonts w:ascii="Times New Roman CYR" w:eastAsia="TimesNewRoman" w:hAnsi="Times New Roman CYR" w:cs="Times New Roman CYR"/>
                <w:lang w:val="uk-UA"/>
              </w:rPr>
              <w:t>АГЦ</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8838F7" w:rsidRDefault="00DF09E2" w:rsidP="00FD6783">
            <w:pPr>
              <w:autoSpaceDE w:val="0"/>
              <w:autoSpaceDN w:val="0"/>
              <w:adjustRightInd w:val="0"/>
              <w:jc w:val="center"/>
              <w:rPr>
                <w:rFonts w:ascii="Times New Roman CYR" w:eastAsia="TimesNewRoman" w:hAnsi="Times New Roman CYR" w:cs="Times New Roman CYR"/>
                <w:lang w:val="uk-UA"/>
              </w:rPr>
            </w:pPr>
            <w:r w:rsidRPr="008838F7">
              <w:rPr>
                <w:rFonts w:ascii="Times New Roman CYR" w:eastAsia="TimesNewRoman" w:hAnsi="Times New Roman CYR" w:cs="Times New Roman CYR"/>
                <w:lang w:val="uk-UA"/>
              </w:rPr>
              <w:t>ГГЦ</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8838F7" w:rsidRDefault="00DF09E2" w:rsidP="00FD6783">
            <w:pPr>
              <w:autoSpaceDE w:val="0"/>
              <w:autoSpaceDN w:val="0"/>
              <w:adjustRightInd w:val="0"/>
              <w:jc w:val="center"/>
              <w:rPr>
                <w:rFonts w:ascii="Times New Roman CYR" w:eastAsia="TimesNewRoman" w:hAnsi="Times New Roman CYR" w:cs="Times New Roman CYR"/>
                <w:lang w:val="uk-UA"/>
              </w:rPr>
            </w:pPr>
            <w:r w:rsidRPr="008838F7">
              <w:rPr>
                <w:rFonts w:ascii="Times New Roman CYR" w:eastAsia="TimesNewRoman" w:hAnsi="Times New Roman CYR" w:cs="Times New Roman CYR"/>
                <w:lang w:val="uk-UA"/>
              </w:rPr>
              <w:t xml:space="preserve">ЦФДА-1 </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8838F7" w:rsidRDefault="00DF09E2" w:rsidP="00FD6783">
            <w:pPr>
              <w:autoSpaceDE w:val="0"/>
              <w:autoSpaceDN w:val="0"/>
              <w:adjustRightInd w:val="0"/>
              <w:jc w:val="center"/>
              <w:rPr>
                <w:rFonts w:ascii="Times New Roman CYR" w:eastAsia="TimesNewRoman" w:hAnsi="Times New Roman CYR" w:cs="Times New Roman CYR"/>
                <w:lang w:val="uk-UA"/>
              </w:rPr>
            </w:pPr>
            <w:r w:rsidRPr="008838F7">
              <w:rPr>
                <w:rFonts w:ascii="Times New Roman CYR" w:eastAsia="TimesNewRoman" w:hAnsi="Times New Roman CYR" w:cs="Times New Roman CYR"/>
                <w:lang w:val="uk-UA"/>
              </w:rPr>
              <w:t>АГЦ</w:t>
            </w:r>
          </w:p>
        </w:tc>
      </w:tr>
      <w:tr w:rsidR="00DF09E2" w:rsidRPr="005F2118" w:rsidTr="00FD6783">
        <w:tblPrEx>
          <w:tblCellMar>
            <w:top w:w="0" w:type="dxa"/>
            <w:bottom w:w="0" w:type="dxa"/>
          </w:tblCellMar>
        </w:tblPrEx>
        <w:trPr>
          <w:trHeight w:val="256"/>
        </w:trPr>
        <w:tc>
          <w:tcPr>
            <w:tcW w:w="845"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1</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0,253±0,048</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0,214±0,036</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0,167±0,034</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0,035±0,020</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0,014±0,003</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0,015±0,083</w:t>
            </w:r>
          </w:p>
        </w:tc>
      </w:tr>
      <w:tr w:rsidR="00DF09E2" w:rsidRPr="005F2118" w:rsidTr="00FD6783">
        <w:tblPrEx>
          <w:tblCellMar>
            <w:top w:w="0" w:type="dxa"/>
            <w:bottom w:w="0" w:type="dxa"/>
          </w:tblCellMar>
        </w:tblPrEx>
        <w:trPr>
          <w:trHeight w:val="269"/>
        </w:trPr>
        <w:tc>
          <w:tcPr>
            <w:tcW w:w="845"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7</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0,315±0,149</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0,267±0,060</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0,190±0,044</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0,026±0,013</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0,038±0,010*</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0,027±0,008</w:t>
            </w:r>
          </w:p>
        </w:tc>
      </w:tr>
      <w:tr w:rsidR="00DF09E2" w:rsidRPr="005F2118" w:rsidTr="00FD6783">
        <w:tblPrEx>
          <w:tblCellMar>
            <w:top w:w="0" w:type="dxa"/>
            <w:bottom w:w="0" w:type="dxa"/>
          </w:tblCellMar>
        </w:tblPrEx>
        <w:trPr>
          <w:trHeight w:val="269"/>
        </w:trPr>
        <w:tc>
          <w:tcPr>
            <w:tcW w:w="845"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14</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0,321±0,065</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0,254±0,035</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0,239±0,084</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0,077±0,027</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0,040±0,010*</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0,058±0,024</w:t>
            </w:r>
          </w:p>
        </w:tc>
      </w:tr>
      <w:tr w:rsidR="00DF09E2" w:rsidRPr="005F2118" w:rsidTr="00FD6783">
        <w:tblPrEx>
          <w:tblCellMar>
            <w:top w:w="0" w:type="dxa"/>
            <w:bottom w:w="0" w:type="dxa"/>
          </w:tblCellMar>
        </w:tblPrEx>
        <w:trPr>
          <w:trHeight w:val="256"/>
        </w:trPr>
        <w:tc>
          <w:tcPr>
            <w:tcW w:w="845"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21</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0,557±0,106*</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0,367±0,061*</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0,323±0,086</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0,233±0,063*</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0,126±0,027*</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0,126±0,044</w:t>
            </w:r>
          </w:p>
        </w:tc>
      </w:tr>
      <w:tr w:rsidR="00DF09E2" w:rsidRPr="005F2118" w:rsidTr="00FD6783">
        <w:tblPrEx>
          <w:tblCellMar>
            <w:top w:w="0" w:type="dxa"/>
            <w:bottom w:w="0" w:type="dxa"/>
          </w:tblCellMar>
        </w:tblPrEx>
        <w:trPr>
          <w:trHeight w:val="269"/>
        </w:trPr>
        <w:tc>
          <w:tcPr>
            <w:tcW w:w="845"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28</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0,598±0,172*</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0,418±0,076*</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0,346±0,059*</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0,325±0,108*</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0,188±0,037*</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0,151±0,027*</w:t>
            </w:r>
          </w:p>
        </w:tc>
      </w:tr>
      <w:tr w:rsidR="00DF09E2" w:rsidRPr="005F2118" w:rsidTr="00FD6783">
        <w:tblPrEx>
          <w:tblCellMar>
            <w:top w:w="0" w:type="dxa"/>
            <w:bottom w:w="0" w:type="dxa"/>
          </w:tblCellMar>
        </w:tblPrEx>
        <w:trPr>
          <w:trHeight w:val="256"/>
        </w:trPr>
        <w:tc>
          <w:tcPr>
            <w:tcW w:w="845"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35</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0,543±0,113*</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0,484±0,059*</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0,379±0,094*</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0,307±0,086*</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0,296±0,041*</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0,171±0,048*</w:t>
            </w:r>
          </w:p>
        </w:tc>
      </w:tr>
      <w:tr w:rsidR="00DF09E2" w:rsidRPr="005F2118" w:rsidTr="00FD6783">
        <w:tblPrEx>
          <w:tblCellMar>
            <w:top w:w="0" w:type="dxa"/>
            <w:bottom w:w="0" w:type="dxa"/>
          </w:tblCellMar>
        </w:tblPrEx>
        <w:trPr>
          <w:trHeight w:val="284"/>
        </w:trPr>
        <w:tc>
          <w:tcPr>
            <w:tcW w:w="845"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lastRenderedPageBreak/>
              <w:t>42</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0,657±0,182*</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0,641±0,144*</w:t>
            </w:r>
          </w:p>
        </w:tc>
        <w:tc>
          <w:tcPr>
            <w:tcW w:w="1542" w:type="dxa"/>
            <w:tcBorders>
              <w:top w:val="single" w:sz="6" w:space="0" w:color="auto"/>
              <w:left w:val="single" w:sz="6" w:space="0" w:color="auto"/>
              <w:bottom w:val="single" w:sz="6" w:space="0" w:color="auto"/>
              <w:right w:val="single" w:sz="6" w:space="0" w:color="auto"/>
            </w:tcBorders>
            <w:vAlign w:val="center"/>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0,499±0,187*</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0,490±0,154*</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0,349±0,115*</w:t>
            </w:r>
          </w:p>
        </w:tc>
        <w:tc>
          <w:tcPr>
            <w:tcW w:w="1542" w:type="dxa"/>
            <w:tcBorders>
              <w:top w:val="single" w:sz="6" w:space="0" w:color="auto"/>
              <w:left w:val="single" w:sz="6" w:space="0" w:color="auto"/>
              <w:bottom w:val="single" w:sz="6" w:space="0" w:color="auto"/>
              <w:right w:val="single" w:sz="6" w:space="0" w:color="auto"/>
            </w:tcBorders>
          </w:tcPr>
          <w:p w:rsidR="00DF09E2" w:rsidRPr="00962A00" w:rsidRDefault="00DF09E2" w:rsidP="00FD6783">
            <w:pPr>
              <w:autoSpaceDE w:val="0"/>
              <w:autoSpaceDN w:val="0"/>
              <w:adjustRightInd w:val="0"/>
              <w:jc w:val="center"/>
              <w:rPr>
                <w:rFonts w:ascii="Times New Roman CYR" w:eastAsia="TimesNewRoman" w:hAnsi="Times New Roman CYR" w:cs="Times New Roman CYR"/>
                <w:sz w:val="22"/>
                <w:szCs w:val="22"/>
                <w:lang w:val="uk-UA"/>
              </w:rPr>
            </w:pPr>
            <w:r w:rsidRPr="00962A00">
              <w:rPr>
                <w:rFonts w:ascii="Times New Roman CYR" w:eastAsia="TimesNewRoman" w:hAnsi="Times New Roman CYR" w:cs="Times New Roman CYR"/>
                <w:sz w:val="22"/>
                <w:szCs w:val="22"/>
                <w:lang w:val="uk-UA"/>
              </w:rPr>
              <w:t>0,281±0,083*</w:t>
            </w:r>
          </w:p>
        </w:tc>
      </w:tr>
    </w:tbl>
    <w:p w:rsidR="00DF09E2" w:rsidRPr="00154371" w:rsidRDefault="00DF09E2" w:rsidP="00DF09E2">
      <w:pPr>
        <w:autoSpaceDE w:val="0"/>
        <w:autoSpaceDN w:val="0"/>
        <w:adjustRightInd w:val="0"/>
        <w:rPr>
          <w:rFonts w:ascii="Times New Roman CYR" w:eastAsia="TimesNewRoman" w:hAnsi="Times New Roman CYR" w:cs="Times New Roman CYR"/>
          <w:sz w:val="16"/>
          <w:szCs w:val="16"/>
          <w:lang w:val="uk-UA"/>
        </w:rPr>
      </w:pPr>
    </w:p>
    <w:p w:rsidR="00DF09E2" w:rsidRDefault="00DF09E2" w:rsidP="00DF09E2">
      <w:pPr>
        <w:autoSpaceDE w:val="0"/>
        <w:autoSpaceDN w:val="0"/>
        <w:adjustRightInd w:val="0"/>
        <w:spacing w:line="264" w:lineRule="auto"/>
        <w:jc w:val="center"/>
        <w:rPr>
          <w:rFonts w:eastAsia="TimesNewRoman" w:cs="Times New Roman CYR"/>
          <w:sz w:val="28"/>
          <w:szCs w:val="28"/>
          <w:lang w:val="uk-UA"/>
        </w:rPr>
      </w:pPr>
      <w:r w:rsidRPr="004A0F28">
        <w:rPr>
          <w:rFonts w:ascii="Times New Roman CYR" w:eastAsia="TimesNewRoman" w:hAnsi="Times New Roman CYR" w:cs="Times New Roman CYR"/>
          <w:sz w:val="28"/>
          <w:szCs w:val="28"/>
          <w:lang w:val="uk-UA"/>
        </w:rPr>
        <w:t>*р&lt;0,05 у порівнянні з показником 1-ї доби зберігання</w:t>
      </w:r>
    </w:p>
    <w:p w:rsidR="00DF09E2" w:rsidRDefault="00DF09E2" w:rsidP="00DF09E2">
      <w:pPr>
        <w:autoSpaceDE w:val="0"/>
        <w:autoSpaceDN w:val="0"/>
        <w:adjustRightInd w:val="0"/>
        <w:spacing w:line="276" w:lineRule="auto"/>
        <w:ind w:firstLine="708"/>
        <w:jc w:val="both"/>
        <w:rPr>
          <w:rFonts w:eastAsia="TimesNewRoman" w:cs="Times New Roman CYR"/>
          <w:sz w:val="28"/>
          <w:szCs w:val="28"/>
          <w:lang w:val="uk-UA"/>
        </w:rPr>
      </w:pPr>
    </w:p>
    <w:p w:rsidR="00DF09E2" w:rsidRPr="004A0F28" w:rsidRDefault="00DF09E2" w:rsidP="00DF09E2">
      <w:pPr>
        <w:autoSpaceDE w:val="0"/>
        <w:autoSpaceDN w:val="0"/>
        <w:adjustRightInd w:val="0"/>
        <w:spacing w:line="276" w:lineRule="auto"/>
        <w:ind w:firstLine="709"/>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Отримані дані ми розцінили як наслідок порушення фізіологічної транслокації  ФЛ. Втрата ФЕ й ФС мембраною приводить до сферуляції та зменшення  діаметра консервованих еритроцитів,  знижується їх фізіологічна здатність до деформації, отже, і здатність до адекватної циркуляції в кровоносному руслі реципієнта.</w:t>
      </w:r>
    </w:p>
    <w:p w:rsidR="00DF09E2" w:rsidRPr="00FB7696" w:rsidRDefault="00DF09E2" w:rsidP="00DF09E2">
      <w:pPr>
        <w:autoSpaceDE w:val="0"/>
        <w:autoSpaceDN w:val="0"/>
        <w:adjustRightInd w:val="0"/>
        <w:spacing w:line="276" w:lineRule="auto"/>
        <w:ind w:firstLine="709"/>
        <w:jc w:val="both"/>
        <w:rPr>
          <w:rFonts w:eastAsia="TimesNewRoman" w:cs="Times New Roman CYR"/>
          <w:sz w:val="28"/>
          <w:szCs w:val="28"/>
          <w:lang w:val="uk-UA"/>
        </w:rPr>
      </w:pPr>
      <w:r w:rsidRPr="004A0F28">
        <w:rPr>
          <w:rFonts w:ascii="Times New Roman CYR" w:eastAsia="TimesNewRoman" w:hAnsi="Times New Roman CYR" w:cs="Times New Roman CYR"/>
          <w:sz w:val="28"/>
          <w:szCs w:val="28"/>
          <w:lang w:val="uk-UA"/>
        </w:rPr>
        <w:t xml:space="preserve"> Для того щоб підтвердити факт присутності ФС на поверхні консервованого еритроцита, ми використали метод фарбування флуоресцентним комплексом біохімічного набору для детекції апоптичних змін. Установили, що в першу добу після вилучення крові від донора спостерігається  світіння клітин тільки в зеленій області спектра, що є  сигналом життєздатності еритроцитів. Уперше флуоресценцію в</w:t>
      </w:r>
      <w:r>
        <w:rPr>
          <w:rFonts w:eastAsia="TimesNewRoman" w:cs="Times New Roman CYR"/>
          <w:sz w:val="28"/>
          <w:szCs w:val="28"/>
          <w:lang w:val="uk-UA"/>
        </w:rPr>
        <w:t xml:space="preserve"> </w:t>
      </w:r>
      <w:r w:rsidRPr="004A0F28">
        <w:rPr>
          <w:rFonts w:ascii="Times New Roman CYR" w:eastAsia="TimesNewRoman" w:hAnsi="Times New Roman CYR" w:cs="Times New Roman CYR"/>
          <w:sz w:val="28"/>
          <w:szCs w:val="28"/>
          <w:lang w:val="uk-UA"/>
        </w:rPr>
        <w:t>червоній області спектра відзначили на 21-шу добу в крові, консервованій «ГГЦ» і «ЦФДА-1», і на 28-му – у крові, консервованій «АГЦ». До 42-ї доби кількість еритроцитів, що  флуоресціює у червоній області спектра,  збільшилося в порівнянні з 21-28-ю добою в 3 рази, у зеленій – зменшилося в 5 разів.</w:t>
      </w:r>
      <w:r w:rsidRPr="004A0F28">
        <w:rPr>
          <w:rFonts w:ascii="Times New Roman CYR" w:eastAsia="TimesNewRoman" w:hAnsi="Times New Roman CYR" w:cs="Times New Roman CYR"/>
          <w:sz w:val="28"/>
          <w:szCs w:val="28"/>
          <w:lang w:val="uk-UA"/>
        </w:rPr>
        <w:tab/>
      </w:r>
    </w:p>
    <w:p w:rsidR="00DF09E2" w:rsidRPr="004A0F28" w:rsidRDefault="00DF09E2" w:rsidP="00DF09E2">
      <w:pPr>
        <w:autoSpaceDE w:val="0"/>
        <w:autoSpaceDN w:val="0"/>
        <w:adjustRightInd w:val="0"/>
        <w:spacing w:line="276" w:lineRule="auto"/>
        <w:ind w:firstLine="709"/>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Це свідчило про наростання в клітинних структурах деструктивних процесів і «просування» значного числа еритроцитів по шляху суїцидної загибелі – ериптозу [</w:t>
      </w:r>
      <w:r w:rsidRPr="004A0F28">
        <w:rPr>
          <w:sz w:val="28"/>
          <w:szCs w:val="28"/>
          <w:lang w:val="en-US"/>
        </w:rPr>
        <w:t>Lang</w:t>
      </w:r>
      <w:r w:rsidRPr="004A0F28">
        <w:rPr>
          <w:sz w:val="28"/>
          <w:szCs w:val="28"/>
          <w:lang w:val="uk-UA"/>
        </w:rPr>
        <w:t xml:space="preserve"> </w:t>
      </w:r>
      <w:r w:rsidRPr="004A0F28">
        <w:rPr>
          <w:sz w:val="28"/>
          <w:szCs w:val="28"/>
          <w:lang w:val="en-US"/>
        </w:rPr>
        <w:t>K</w:t>
      </w:r>
      <w:r w:rsidRPr="004A0F28">
        <w:rPr>
          <w:sz w:val="28"/>
          <w:szCs w:val="28"/>
          <w:lang w:val="uk-UA"/>
        </w:rPr>
        <w:t>.</w:t>
      </w:r>
      <w:r w:rsidRPr="004A0F28">
        <w:rPr>
          <w:sz w:val="28"/>
          <w:szCs w:val="28"/>
          <w:lang w:val="en-US"/>
        </w:rPr>
        <w:t>S</w:t>
      </w:r>
      <w:r w:rsidRPr="004A0F28">
        <w:rPr>
          <w:sz w:val="28"/>
          <w:szCs w:val="28"/>
          <w:lang w:val="uk-UA"/>
        </w:rPr>
        <w:t xml:space="preserve">., </w:t>
      </w:r>
      <w:r w:rsidRPr="004A0F28">
        <w:rPr>
          <w:sz w:val="28"/>
          <w:szCs w:val="28"/>
          <w:lang w:val="en-US"/>
        </w:rPr>
        <w:t>Lang</w:t>
      </w:r>
      <w:r w:rsidRPr="004A0F28">
        <w:rPr>
          <w:sz w:val="28"/>
          <w:szCs w:val="28"/>
          <w:lang w:val="uk-UA"/>
        </w:rPr>
        <w:t xml:space="preserve"> </w:t>
      </w:r>
      <w:r w:rsidRPr="004A0F28">
        <w:rPr>
          <w:sz w:val="28"/>
          <w:szCs w:val="28"/>
          <w:lang w:val="en-US"/>
        </w:rPr>
        <w:t>P</w:t>
      </w:r>
      <w:r w:rsidRPr="004A0F28">
        <w:rPr>
          <w:sz w:val="28"/>
          <w:szCs w:val="28"/>
          <w:lang w:val="uk-UA"/>
        </w:rPr>
        <w:t>.</w:t>
      </w:r>
      <w:r w:rsidRPr="004A0F28">
        <w:rPr>
          <w:sz w:val="28"/>
          <w:szCs w:val="28"/>
          <w:lang w:val="en-US"/>
        </w:rPr>
        <w:t>A</w:t>
      </w:r>
      <w:r w:rsidRPr="004A0F28">
        <w:rPr>
          <w:sz w:val="28"/>
          <w:szCs w:val="28"/>
          <w:lang w:val="uk-UA"/>
        </w:rPr>
        <w:t xml:space="preserve">., </w:t>
      </w:r>
      <w:r w:rsidRPr="004A0F28">
        <w:rPr>
          <w:sz w:val="28"/>
          <w:szCs w:val="28"/>
          <w:lang w:val="en-US"/>
        </w:rPr>
        <w:t>Bauer</w:t>
      </w:r>
      <w:r w:rsidRPr="004A0F28">
        <w:rPr>
          <w:sz w:val="28"/>
          <w:szCs w:val="28"/>
          <w:lang w:val="uk-UA"/>
        </w:rPr>
        <w:t xml:space="preserve"> </w:t>
      </w:r>
      <w:r w:rsidRPr="004A0F28">
        <w:rPr>
          <w:sz w:val="28"/>
          <w:szCs w:val="28"/>
          <w:lang w:val="en-US"/>
        </w:rPr>
        <w:t>C</w:t>
      </w:r>
      <w:r w:rsidRPr="004A0F28">
        <w:rPr>
          <w:sz w:val="28"/>
          <w:szCs w:val="28"/>
          <w:lang w:val="uk-UA"/>
        </w:rPr>
        <w:t xml:space="preserve">. </w:t>
      </w:r>
      <w:r w:rsidRPr="004A0F28">
        <w:rPr>
          <w:sz w:val="28"/>
          <w:szCs w:val="28"/>
          <w:lang w:val="en-US"/>
        </w:rPr>
        <w:t>et</w:t>
      </w:r>
      <w:r w:rsidRPr="004A0F28">
        <w:rPr>
          <w:sz w:val="28"/>
          <w:szCs w:val="28"/>
          <w:lang w:val="uk-UA"/>
        </w:rPr>
        <w:t xml:space="preserve"> </w:t>
      </w:r>
      <w:r w:rsidRPr="004A0F28">
        <w:rPr>
          <w:sz w:val="28"/>
          <w:szCs w:val="28"/>
          <w:lang w:val="en-US"/>
        </w:rPr>
        <w:t>al</w:t>
      </w:r>
      <w:r w:rsidRPr="004A0F28">
        <w:rPr>
          <w:sz w:val="28"/>
          <w:szCs w:val="28"/>
          <w:lang w:val="uk-UA"/>
        </w:rPr>
        <w:t>., 2005</w:t>
      </w:r>
      <w:r w:rsidRPr="004A0F28">
        <w:rPr>
          <w:rFonts w:ascii="Times New Roman CYR" w:eastAsia="TimesNewRoman" w:hAnsi="Times New Roman CYR" w:cs="Times New Roman CYR"/>
          <w:sz w:val="28"/>
          <w:szCs w:val="28"/>
          <w:lang w:val="uk-UA"/>
        </w:rPr>
        <w:t>]. З огляду на викладене, ми припустили, що лінійне, статистично достовірне  підвищення ступеня елюації ФС в плазму консервованої крові можна вважати маркером такої ланки сигнального шляху запрограмованої загибелі еритроцита, як транслокація даного ФЛ у зовнішній моношар мембрани. На нашу думку, аналогічний перехід ФЕ також може вважатися етапом на шляху консервованого еритроцита до власної загибелі (стверджується вперше).</w:t>
      </w:r>
    </w:p>
    <w:p w:rsidR="00DF09E2" w:rsidRPr="004A0F28" w:rsidRDefault="00DF09E2" w:rsidP="00DF09E2">
      <w:pPr>
        <w:autoSpaceDE w:val="0"/>
        <w:autoSpaceDN w:val="0"/>
        <w:adjustRightInd w:val="0"/>
        <w:spacing w:line="276" w:lineRule="auto"/>
        <w:ind w:firstLine="709"/>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 xml:space="preserve">Ми встановили, що в першу добу дослідження зміст </w:t>
      </w:r>
      <w:r>
        <w:rPr>
          <w:rFonts w:eastAsia="TimesNewRoman" w:cs="Times New Roman CYR"/>
          <w:sz w:val="28"/>
          <w:szCs w:val="28"/>
          <w:lang w:val="uk-UA"/>
        </w:rPr>
        <w:t>фосфатидилхоліну (</w:t>
      </w:r>
      <w:r w:rsidRPr="004A0F28">
        <w:rPr>
          <w:rFonts w:ascii="Times New Roman CYR" w:eastAsia="TimesNewRoman" w:hAnsi="Times New Roman CYR" w:cs="Times New Roman CYR"/>
          <w:sz w:val="28"/>
          <w:szCs w:val="28"/>
          <w:lang w:val="uk-UA"/>
        </w:rPr>
        <w:t>ФХ</w:t>
      </w:r>
      <w:r>
        <w:rPr>
          <w:rFonts w:eastAsia="TimesNewRoman" w:cs="Times New Roman CYR"/>
          <w:sz w:val="28"/>
          <w:szCs w:val="28"/>
          <w:lang w:val="uk-UA"/>
        </w:rPr>
        <w:t>)</w:t>
      </w:r>
      <w:r w:rsidRPr="004A0F28">
        <w:rPr>
          <w:rFonts w:ascii="Times New Roman CYR" w:eastAsia="TimesNewRoman" w:hAnsi="Times New Roman CYR" w:cs="Times New Roman CYR"/>
          <w:sz w:val="28"/>
          <w:szCs w:val="28"/>
          <w:lang w:val="uk-UA"/>
        </w:rPr>
        <w:t xml:space="preserve"> у плазмі перевищував референтні значення (1-2 мг/мл) в 3,8-7,7 разів. Тому може спричинитися ушкодження зовнішнього шару клітинної мембрани еритроцитів у момент переміщення із кровоносного русла донора в штучне середовище. Даний показник у крові, консервованій  «ГГЦ», перевищує такий в «ЦФДА-1»- крові на 13,0%, в «АГЦ»- крові - на 26,2%, із чого можна зробити висновок про найбільший ступінь травматизації еритроцитів   гемоконсервантом «ГГЦ», і  найменший – «АГЦ».   Відзначили тенденцію до поетапного зниження рівня ФХ у плазмі крові, консервованій «ЦФДА-1» і «АГЦ», і статистично достовірне зниження до 35-ї доби даного показника в плазмі крові, консервованої «ГГЦ». Відомо, що ФХ використовується еритроцитом як для «будівництва» мембрани, так і для корекції її ушкоджень, а також як  джерело  біологічно активних  речовин, що  беруть участь  у  механізмі  ліпідного  й вуглеводного обміну клітини, і  що   метаболізм ФЛ включає </w:t>
      </w:r>
      <w:r w:rsidRPr="004A0F28">
        <w:rPr>
          <w:rFonts w:ascii="Times New Roman CYR" w:eastAsia="TimesNewRoman" w:hAnsi="Times New Roman CYR" w:cs="Times New Roman CYR"/>
          <w:sz w:val="28"/>
          <w:szCs w:val="28"/>
          <w:lang w:val="uk-UA"/>
        </w:rPr>
        <w:lastRenderedPageBreak/>
        <w:t xml:space="preserve">їхнє  взаємоперетворення </w:t>
      </w:r>
      <w:r w:rsidRPr="004A0F28">
        <w:rPr>
          <w:sz w:val="28"/>
          <w:szCs w:val="28"/>
          <w:lang w:val="uk-UA"/>
        </w:rPr>
        <w:t>[Кольман Я., Рем К.-Г., Вирт Ю., 2000]</w:t>
      </w:r>
      <w:r w:rsidRPr="004A0F28">
        <w:rPr>
          <w:rFonts w:ascii="Times New Roman CYR" w:eastAsia="TimesNewRoman" w:hAnsi="Times New Roman CYR" w:cs="Times New Roman CYR"/>
          <w:sz w:val="28"/>
          <w:szCs w:val="28"/>
          <w:lang w:val="uk-UA"/>
        </w:rPr>
        <w:t>. Так, ФС при декарбоксилюванні утворює ФЕ, що є попередником ФХ. Тому не виключено,  що забезпеченню стабільності ФХ- складової мембрани сприяла висока концентрація в плазмі (особливо з 21-ї доби спостерігання)  ФЕ й ФС, яка створювала  можливість використання консервованими еритроцитами зазначених ФЛ для побудови ФХ, тобто консервований еритроцит здатний до реконструювання власної мембрани за рахунок наявних ФЛ- ресурсів.</w:t>
      </w:r>
    </w:p>
    <w:p w:rsidR="00DF09E2" w:rsidRPr="004A0F28" w:rsidRDefault="00DF09E2" w:rsidP="00DF09E2">
      <w:pPr>
        <w:autoSpaceDE w:val="0"/>
        <w:autoSpaceDN w:val="0"/>
        <w:adjustRightInd w:val="0"/>
        <w:spacing w:line="276" w:lineRule="auto"/>
        <w:ind w:firstLine="709"/>
        <w:jc w:val="both"/>
        <w:rPr>
          <w:rFonts w:ascii="Times New Roman CYR" w:eastAsia="TimesNewRoman" w:hAnsi="Times New Roman CYR" w:cs="Times New Roman CYR"/>
          <w:b/>
          <w:bCs/>
          <w:sz w:val="28"/>
          <w:szCs w:val="28"/>
          <w:lang w:val="uk-UA"/>
        </w:rPr>
      </w:pPr>
      <w:r w:rsidRPr="004A0F28">
        <w:rPr>
          <w:rFonts w:ascii="Times New Roman CYR" w:eastAsia="TimesNewRoman" w:hAnsi="Times New Roman CYR" w:cs="Times New Roman CYR"/>
          <w:b/>
          <w:bCs/>
          <w:sz w:val="28"/>
          <w:szCs w:val="28"/>
          <w:lang w:val="uk-UA"/>
        </w:rPr>
        <w:t xml:space="preserve">Водно-електролітний обмін у консервованій крові. </w:t>
      </w:r>
      <w:r w:rsidRPr="004A0F28">
        <w:rPr>
          <w:rFonts w:ascii="Times New Roman CYR" w:eastAsia="TimesNewRoman" w:hAnsi="Times New Roman CYR" w:cs="Times New Roman CYR"/>
          <w:sz w:val="28"/>
          <w:szCs w:val="28"/>
          <w:lang w:val="uk-UA"/>
        </w:rPr>
        <w:t xml:space="preserve">Оскільки в дійсному дослідженні виявлені ознаки дестабілізації  ФЛ- сполук мембрани клітини, розподілу ФЛ у бішарі й зниження концентрації АТФ,  було очікуваним порушення транспорту катіонів і води. </w:t>
      </w:r>
    </w:p>
    <w:p w:rsidR="00DF09E2" w:rsidRPr="004A0F28" w:rsidRDefault="00DF09E2" w:rsidP="00DF09E2">
      <w:pPr>
        <w:autoSpaceDE w:val="0"/>
        <w:autoSpaceDN w:val="0"/>
        <w:adjustRightInd w:val="0"/>
        <w:spacing w:line="276" w:lineRule="auto"/>
        <w:ind w:firstLine="709"/>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Виявили поетапний підйом концентрації Са</w:t>
      </w:r>
      <w:r w:rsidRPr="004A0F28">
        <w:rPr>
          <w:rFonts w:ascii="Times New Roman CYR" w:eastAsia="TimesNewRoman" w:hAnsi="Times New Roman CYR" w:cs="Times New Roman CYR"/>
          <w:sz w:val="28"/>
          <w:szCs w:val="28"/>
          <w:vertAlign w:val="superscript"/>
          <w:lang w:val="uk-UA"/>
        </w:rPr>
        <w:t>2+</w:t>
      </w:r>
      <w:r w:rsidRPr="004A0F28">
        <w:rPr>
          <w:rFonts w:ascii="Times New Roman CYR" w:eastAsia="TimesNewRoman" w:hAnsi="Times New Roman CYR" w:cs="Times New Roman CYR"/>
          <w:sz w:val="28"/>
          <w:szCs w:val="28"/>
          <w:lang w:val="uk-UA"/>
        </w:rPr>
        <w:t>, більше виражений в еритроцитах крові, консервованої  «ГГЦ». Визначили, що найзначніший  приріст концентрації Са</w:t>
      </w:r>
      <w:r w:rsidRPr="004A0F28">
        <w:rPr>
          <w:rFonts w:ascii="Times New Roman CYR" w:eastAsia="TimesNewRoman" w:hAnsi="Times New Roman CYR" w:cs="Times New Roman CYR"/>
          <w:sz w:val="28"/>
          <w:szCs w:val="28"/>
          <w:vertAlign w:val="superscript"/>
          <w:lang w:val="uk-UA"/>
        </w:rPr>
        <w:t>2+</w:t>
      </w:r>
      <w:r w:rsidRPr="004A0F28">
        <w:rPr>
          <w:rFonts w:ascii="Times New Roman CYR" w:eastAsia="TimesNewRoman" w:hAnsi="Times New Roman CYR" w:cs="Times New Roman CYR"/>
          <w:sz w:val="28"/>
          <w:szCs w:val="28"/>
          <w:lang w:val="uk-UA"/>
        </w:rPr>
        <w:t xml:space="preserve"> відбувається в період з 7-ї по 14-ту добу, що відповідає накопиченню води в еритроцитах та їх морфометричним змінам, які настають  на 14-ту добу. Очевидно, гідратовані Са</w:t>
      </w:r>
      <w:r w:rsidRPr="004A0F28">
        <w:rPr>
          <w:rFonts w:ascii="Times New Roman CYR" w:eastAsia="TimesNewRoman" w:hAnsi="Times New Roman CYR" w:cs="Times New Roman CYR"/>
          <w:sz w:val="28"/>
          <w:szCs w:val="28"/>
          <w:vertAlign w:val="superscript"/>
          <w:lang w:val="uk-UA"/>
        </w:rPr>
        <w:t>2+</w:t>
      </w:r>
      <w:r w:rsidRPr="004A0F28">
        <w:rPr>
          <w:rFonts w:ascii="Times New Roman CYR" w:eastAsia="TimesNewRoman" w:hAnsi="Times New Roman CYR" w:cs="Times New Roman CYR"/>
          <w:sz w:val="28"/>
          <w:szCs w:val="28"/>
          <w:lang w:val="uk-UA"/>
        </w:rPr>
        <w:t>, входячи в клітину, несуть з собою певну кількість води. Однак залежність накопичення води й, відповідно, діаметра еритроцитів від внутрішньоклітинної концентрації Са</w:t>
      </w:r>
      <w:r w:rsidRPr="004A0F28">
        <w:rPr>
          <w:rFonts w:ascii="Times New Roman CYR" w:eastAsia="TimesNewRoman" w:hAnsi="Times New Roman CYR" w:cs="Times New Roman CYR"/>
          <w:sz w:val="28"/>
          <w:szCs w:val="28"/>
          <w:vertAlign w:val="superscript"/>
          <w:lang w:val="uk-UA"/>
        </w:rPr>
        <w:t>2+</w:t>
      </w:r>
      <w:r w:rsidRPr="004A0F28">
        <w:rPr>
          <w:rFonts w:ascii="Times New Roman CYR" w:eastAsia="TimesNewRoman" w:hAnsi="Times New Roman CYR" w:cs="Times New Roman CYR"/>
          <w:sz w:val="28"/>
          <w:szCs w:val="28"/>
          <w:lang w:val="uk-UA"/>
        </w:rPr>
        <w:t>, не настільки велика, як залежність від входу в клітину гідратованих Na</w:t>
      </w:r>
      <w:r w:rsidRPr="004A0F28">
        <w:rPr>
          <w:rFonts w:ascii="Times New Roman CYR" w:eastAsia="TimesNewRoman" w:hAnsi="Times New Roman CYR" w:cs="Times New Roman CYR"/>
          <w:sz w:val="28"/>
          <w:szCs w:val="28"/>
          <w:vertAlign w:val="superscript"/>
          <w:lang w:val="uk-UA"/>
        </w:rPr>
        <w:t>+</w:t>
      </w:r>
      <w:r w:rsidRPr="004A0F28">
        <w:rPr>
          <w:rFonts w:ascii="Times New Roman CYR" w:eastAsia="TimesNewRoman" w:hAnsi="Times New Roman CYR" w:cs="Times New Roman CYR"/>
          <w:sz w:val="28"/>
          <w:szCs w:val="28"/>
          <w:lang w:val="uk-UA"/>
        </w:rPr>
        <w:t xml:space="preserve">, концентрація яких на три порядки вище. </w:t>
      </w:r>
    </w:p>
    <w:p w:rsidR="00DF09E2" w:rsidRPr="004A0F28" w:rsidRDefault="00DF09E2" w:rsidP="00DF09E2">
      <w:pPr>
        <w:autoSpaceDE w:val="0"/>
        <w:autoSpaceDN w:val="0"/>
        <w:adjustRightInd w:val="0"/>
        <w:spacing w:line="276" w:lineRule="auto"/>
        <w:ind w:firstLine="709"/>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Ми встановили, що в крові, заготовленій на всіх узятих для порівняння  гемоконсервантах, внутрішньоеритроцитарна концентрація Na</w:t>
      </w:r>
      <w:r w:rsidRPr="004A0F28">
        <w:rPr>
          <w:rFonts w:ascii="Times New Roman CYR" w:eastAsia="TimesNewRoman" w:hAnsi="Times New Roman CYR" w:cs="Times New Roman CYR"/>
          <w:sz w:val="28"/>
          <w:szCs w:val="28"/>
          <w:vertAlign w:val="superscript"/>
          <w:lang w:val="uk-UA"/>
        </w:rPr>
        <w:t>+</w:t>
      </w:r>
      <w:r w:rsidRPr="004A0F28">
        <w:rPr>
          <w:rFonts w:ascii="Times New Roman CYR" w:eastAsia="TimesNewRoman" w:hAnsi="Times New Roman CYR" w:cs="Times New Roman CYR"/>
          <w:sz w:val="28"/>
          <w:szCs w:val="28"/>
          <w:lang w:val="uk-UA"/>
        </w:rPr>
        <w:t>, починаючи  з 7-ї доби зберігання, була вищою за вихідний рівень.  До кінцевого етапу дослідження в «ГГЦ»- крові даний показник перевищував базовий на 85,7%, в «ЦФДА-1»- і «АГЦ»- крові – на 99,2% і 96,6% відповідно. У період 14 – 21-ша доба концентрація Na</w:t>
      </w:r>
      <w:r w:rsidRPr="004A0F28">
        <w:rPr>
          <w:rFonts w:ascii="Times New Roman CYR" w:eastAsia="TimesNewRoman" w:hAnsi="Times New Roman CYR" w:cs="Times New Roman CYR"/>
          <w:sz w:val="28"/>
          <w:szCs w:val="28"/>
          <w:vertAlign w:val="superscript"/>
          <w:lang w:val="uk-UA"/>
        </w:rPr>
        <w:t xml:space="preserve">+ </w:t>
      </w:r>
      <w:r w:rsidRPr="004A0F28">
        <w:rPr>
          <w:rFonts w:ascii="Times New Roman CYR" w:eastAsia="TimesNewRoman" w:hAnsi="Times New Roman CYR" w:cs="Times New Roman CYR"/>
          <w:sz w:val="28"/>
          <w:szCs w:val="28"/>
          <w:lang w:val="uk-UA"/>
        </w:rPr>
        <w:t>в еритроцитах крові, заготовленої з використанням «ЦФДА-1» і «АГЦ», була вище, ніж у крові, консервованій «ГГЦ», і це відповідало виявленому накопиченню кількості еритроцитів збільшеного діаметра. В плазмі «ГГЦ»- крові до кінця строку зберігання рівень Na</w:t>
      </w:r>
      <w:r w:rsidRPr="004A0F28">
        <w:rPr>
          <w:rFonts w:ascii="Times New Roman CYR" w:eastAsia="TimesNewRoman" w:hAnsi="Times New Roman CYR" w:cs="Times New Roman CYR"/>
          <w:sz w:val="28"/>
          <w:szCs w:val="28"/>
          <w:vertAlign w:val="superscript"/>
          <w:lang w:val="uk-UA"/>
        </w:rPr>
        <w:t>+</w:t>
      </w:r>
      <w:r w:rsidRPr="004A0F28">
        <w:rPr>
          <w:rFonts w:ascii="Times New Roman CYR" w:eastAsia="TimesNewRoman" w:hAnsi="Times New Roman CYR" w:cs="Times New Roman CYR"/>
          <w:sz w:val="28"/>
          <w:szCs w:val="28"/>
          <w:lang w:val="uk-UA"/>
        </w:rPr>
        <w:t xml:space="preserve"> зростав, у той час як у плазмі крові, консервованої «ЦФДА-1» і «АГЦ», знижувався. Це свідчило про меншу здатність гемоконсерванта «ГГЦ» до збереження цілісності структур еритроцитів і про вихід значних кількостей Na</w:t>
      </w:r>
      <w:r w:rsidRPr="004A0F28">
        <w:rPr>
          <w:rFonts w:ascii="Times New Roman CYR" w:eastAsia="TimesNewRoman" w:hAnsi="Times New Roman CYR" w:cs="Times New Roman CYR"/>
          <w:sz w:val="28"/>
          <w:szCs w:val="28"/>
          <w:vertAlign w:val="superscript"/>
          <w:lang w:val="uk-UA"/>
        </w:rPr>
        <w:t xml:space="preserve">+ </w:t>
      </w:r>
      <w:r w:rsidRPr="004A0F28">
        <w:rPr>
          <w:rFonts w:ascii="Times New Roman CYR" w:eastAsia="TimesNewRoman" w:hAnsi="Times New Roman CYR" w:cs="Times New Roman CYR"/>
          <w:sz w:val="28"/>
          <w:szCs w:val="28"/>
          <w:lang w:val="uk-UA"/>
        </w:rPr>
        <w:t xml:space="preserve"> у позаклітинне середовище. </w:t>
      </w:r>
    </w:p>
    <w:p w:rsidR="00DF09E2" w:rsidRPr="004A0F28" w:rsidRDefault="00DF09E2" w:rsidP="00DF09E2">
      <w:pPr>
        <w:autoSpaceDE w:val="0"/>
        <w:autoSpaceDN w:val="0"/>
        <w:adjustRightInd w:val="0"/>
        <w:spacing w:line="276" w:lineRule="auto"/>
        <w:ind w:firstLine="709"/>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Підвищення внутрішньоеритроцитарної концентрації Na</w:t>
      </w:r>
      <w:r w:rsidRPr="004A0F28">
        <w:rPr>
          <w:rFonts w:ascii="Times New Roman CYR" w:eastAsia="TimesNewRoman" w:hAnsi="Times New Roman CYR" w:cs="Times New Roman CYR"/>
          <w:sz w:val="28"/>
          <w:szCs w:val="28"/>
          <w:vertAlign w:val="superscript"/>
          <w:lang w:val="uk-UA"/>
        </w:rPr>
        <w:t xml:space="preserve">+ </w:t>
      </w:r>
      <w:r w:rsidRPr="004A0F28">
        <w:rPr>
          <w:rFonts w:ascii="Times New Roman CYR" w:eastAsia="TimesNewRoman" w:hAnsi="Times New Roman CYR" w:cs="Times New Roman CYR"/>
          <w:sz w:val="28"/>
          <w:szCs w:val="28"/>
          <w:lang w:val="uk-UA"/>
        </w:rPr>
        <w:t>супроводжувалося втратою калію, вірогідність якої визначили в крові, консервованій «ГГЦ» і «ЦФДА-1», на 14 добу, а в крові, консервованій «АГЦ», – на 21-шу.</w:t>
      </w:r>
    </w:p>
    <w:p w:rsidR="00DF09E2" w:rsidRDefault="00DF09E2" w:rsidP="00DF09E2">
      <w:pPr>
        <w:autoSpaceDE w:val="0"/>
        <w:autoSpaceDN w:val="0"/>
        <w:adjustRightInd w:val="0"/>
        <w:spacing w:line="276" w:lineRule="auto"/>
        <w:ind w:firstLine="709"/>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Зі змінами транспорту катіонів пов’язаний перерозподіл клітинної води. Ми вивчили поетапні зміни ЯМР-релаксації протонів води в еритроконцентраті, заготовленому з консервованої крові. Нами встановлене подовження Т</w:t>
      </w:r>
      <w:r w:rsidRPr="004A0F28">
        <w:rPr>
          <w:rFonts w:ascii="Times New Roman CYR" w:eastAsia="TimesNewRoman" w:hAnsi="Times New Roman CYR" w:cs="Times New Roman CYR"/>
          <w:sz w:val="28"/>
          <w:szCs w:val="28"/>
          <w:vertAlign w:val="subscript"/>
          <w:lang w:val="uk-UA"/>
        </w:rPr>
        <w:t>1</w:t>
      </w:r>
      <w:r w:rsidRPr="004A0F28">
        <w:rPr>
          <w:rFonts w:ascii="Times New Roman CYR" w:eastAsia="TimesNewRoman" w:hAnsi="Times New Roman CYR" w:cs="Times New Roman CYR"/>
          <w:sz w:val="28"/>
          <w:szCs w:val="28"/>
          <w:lang w:val="uk-UA"/>
        </w:rPr>
        <w:t xml:space="preserve"> та Т</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xml:space="preserve">- складових часу ЯМР-релаксації в зразках еритроконцентрата крові, консервованої </w:t>
      </w:r>
      <w:r w:rsidRPr="004A0F28">
        <w:rPr>
          <w:rFonts w:ascii="Times New Roman CYR" w:eastAsia="TimesNewRoman" w:hAnsi="Times New Roman CYR" w:cs="Times New Roman CYR"/>
          <w:sz w:val="28"/>
          <w:szCs w:val="28"/>
          <w:lang w:val="uk-UA"/>
        </w:rPr>
        <w:lastRenderedPageBreak/>
        <w:t>«ГГЦ» і «АГЦ»,  до 14-ї доби спостерігання, а крові, консервованій «ЦФДА-1», – до 21-ї. Одночасне подовження Т</w:t>
      </w:r>
      <w:r w:rsidRPr="004A0F28">
        <w:rPr>
          <w:rFonts w:ascii="Times New Roman CYR" w:eastAsia="TimesNewRoman" w:hAnsi="Times New Roman CYR" w:cs="Times New Roman CYR"/>
          <w:sz w:val="28"/>
          <w:szCs w:val="28"/>
          <w:vertAlign w:val="subscript"/>
          <w:lang w:val="uk-UA"/>
        </w:rPr>
        <w:t>1</w:t>
      </w:r>
      <w:r w:rsidRPr="004A0F28">
        <w:rPr>
          <w:rFonts w:ascii="Times New Roman CYR" w:eastAsia="TimesNewRoman" w:hAnsi="Times New Roman CYR" w:cs="Times New Roman CYR"/>
          <w:sz w:val="28"/>
          <w:szCs w:val="28"/>
          <w:lang w:val="uk-UA"/>
        </w:rPr>
        <w:t xml:space="preserve"> і Т</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xml:space="preserve"> свідчило про вповільнення протонного обміну між вільною й зв'язаною фракціями води в еритроцитах, а також про ущільнення шару гідратної води</w:t>
      </w:r>
      <w:r>
        <w:rPr>
          <w:rFonts w:ascii="Times New Roman CYR" w:eastAsia="TimesNewRoman" w:hAnsi="Times New Roman CYR" w:cs="Times New Roman CYR"/>
          <w:sz w:val="28"/>
          <w:szCs w:val="28"/>
          <w:lang w:val="uk-UA"/>
        </w:rPr>
        <w:t>.</w:t>
      </w:r>
      <w:r w:rsidRPr="004A0F28">
        <w:rPr>
          <w:rFonts w:ascii="Times New Roman CYR" w:eastAsia="TimesNewRoman" w:hAnsi="Times New Roman CYR" w:cs="Times New Roman CYR"/>
          <w:sz w:val="28"/>
          <w:szCs w:val="28"/>
          <w:lang w:val="uk-UA"/>
        </w:rPr>
        <w:t xml:space="preserve"> </w:t>
      </w:r>
    </w:p>
    <w:p w:rsidR="00DF09E2" w:rsidRPr="00B87385" w:rsidRDefault="00DF09E2" w:rsidP="00DF09E2">
      <w:pPr>
        <w:autoSpaceDE w:val="0"/>
        <w:autoSpaceDN w:val="0"/>
        <w:adjustRightInd w:val="0"/>
        <w:spacing w:line="276" w:lineRule="auto"/>
        <w:ind w:firstLine="709"/>
        <w:jc w:val="both"/>
        <w:rPr>
          <w:rFonts w:eastAsia="TimesNewRoman" w:cs="Times New Roman CYR"/>
          <w:sz w:val="28"/>
          <w:szCs w:val="28"/>
          <w:lang w:val="uk-UA"/>
        </w:rPr>
      </w:pPr>
      <w:r w:rsidRPr="004A0F28">
        <w:rPr>
          <w:rFonts w:ascii="Times New Roman CYR" w:eastAsia="TimesNewRoman" w:hAnsi="Times New Roman CYR" w:cs="Times New Roman CYR"/>
          <w:sz w:val="28"/>
          <w:szCs w:val="28"/>
          <w:lang w:val="uk-UA"/>
        </w:rPr>
        <w:t>В еритроцитах крові, консервованої «ГГЦ» і «АГЦ», з 21-ї, а в «ЦФДА-1»- еритроцитах з 28-ї доби спостерігання відзначене зниження параметрів Т</w:t>
      </w:r>
      <w:r w:rsidRPr="004A0F28">
        <w:rPr>
          <w:rFonts w:ascii="Times New Roman CYR" w:eastAsia="TimesNewRoman" w:hAnsi="Times New Roman CYR" w:cs="Times New Roman CYR"/>
          <w:sz w:val="28"/>
          <w:szCs w:val="28"/>
          <w:vertAlign w:val="subscript"/>
          <w:lang w:val="uk-UA"/>
        </w:rPr>
        <w:t>1</w:t>
      </w:r>
      <w:r w:rsidRPr="004A0F28">
        <w:rPr>
          <w:rFonts w:ascii="Times New Roman CYR" w:eastAsia="TimesNewRoman" w:hAnsi="Times New Roman CYR" w:cs="Times New Roman CYR"/>
          <w:sz w:val="28"/>
          <w:szCs w:val="28"/>
          <w:lang w:val="uk-UA"/>
        </w:rPr>
        <w:t xml:space="preserve"> і Т</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що дозволило судити про зменшення рухливості молекул води в міру «старіння» консервованої крові й припустити можливість її структуризації за рахунок підвищення рівня осмотично активних іонів Na</w:t>
      </w:r>
      <w:r w:rsidRPr="004A0F28">
        <w:rPr>
          <w:rFonts w:ascii="Times New Roman CYR" w:eastAsia="TimesNewRoman" w:hAnsi="Times New Roman CYR" w:cs="Times New Roman CYR"/>
          <w:sz w:val="28"/>
          <w:szCs w:val="28"/>
          <w:vertAlign w:val="superscript"/>
          <w:lang w:val="uk-UA"/>
        </w:rPr>
        <w:t>+</w:t>
      </w:r>
      <w:r w:rsidRPr="00B87385">
        <w:rPr>
          <w:rFonts w:ascii="Times New Roman CYR" w:eastAsia="TimesNewRoman" w:hAnsi="Times New Roman CYR" w:cs="Times New Roman CYR"/>
          <w:sz w:val="28"/>
          <w:szCs w:val="28"/>
          <w:lang w:val="uk-UA"/>
        </w:rPr>
        <w:t xml:space="preserve"> </w:t>
      </w:r>
      <w:r w:rsidRPr="004A0F28">
        <w:rPr>
          <w:rFonts w:ascii="Times New Roman CYR" w:eastAsia="TimesNewRoman" w:hAnsi="Times New Roman CYR" w:cs="Times New Roman CYR"/>
          <w:sz w:val="28"/>
          <w:szCs w:val="28"/>
          <w:lang w:val="uk-UA"/>
        </w:rPr>
        <w:t>(рис. 2).</w:t>
      </w:r>
    </w:p>
    <w:p w:rsidR="00DF09E2" w:rsidRDefault="00DF09E2" w:rsidP="00DF09E2">
      <w:pPr>
        <w:autoSpaceDE w:val="0"/>
        <w:autoSpaceDN w:val="0"/>
        <w:adjustRightInd w:val="0"/>
        <w:spacing w:line="276" w:lineRule="auto"/>
        <w:jc w:val="both"/>
        <w:rPr>
          <w:rFonts w:ascii="Times New Roman CYR" w:eastAsia="TimesNewRoman" w:hAnsi="Times New Roman CYR" w:cs="Times New Roman CYR"/>
          <w:sz w:val="28"/>
          <w:szCs w:val="28"/>
          <w:lang w:val="uk-UA"/>
        </w:rPr>
      </w:pPr>
    </w:p>
    <w:tbl>
      <w:tblPr>
        <w:tblStyle w:val="affffffffffffffffffff0"/>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107"/>
        <w:gridCol w:w="5108"/>
      </w:tblGrid>
      <w:tr w:rsidR="00DF09E2" w:rsidTr="00FD6783">
        <w:trPr>
          <w:trHeight w:val="336"/>
        </w:trPr>
        <w:tc>
          <w:tcPr>
            <w:tcW w:w="5107" w:type="dxa"/>
            <w:tcBorders>
              <w:top w:val="single" w:sz="4" w:space="0" w:color="auto"/>
              <w:left w:val="single" w:sz="4" w:space="0" w:color="auto"/>
              <w:right w:val="single" w:sz="4" w:space="0" w:color="FFFFFF"/>
            </w:tcBorders>
          </w:tcPr>
          <w:p w:rsidR="00DF09E2" w:rsidRPr="00B87385" w:rsidRDefault="00DF09E2" w:rsidP="00FD6783">
            <w:pPr>
              <w:autoSpaceDE w:val="0"/>
              <w:autoSpaceDN w:val="0"/>
              <w:adjustRightInd w:val="0"/>
              <w:spacing w:line="264" w:lineRule="auto"/>
              <w:jc w:val="center"/>
              <w:rPr>
                <w:rFonts w:eastAsia="TimesNewRoman" w:cs="Times New Roman CYR"/>
                <w:b/>
                <w:sz w:val="16"/>
                <w:szCs w:val="16"/>
                <w:lang w:val="uk-UA"/>
              </w:rPr>
            </w:pPr>
          </w:p>
          <w:p w:rsidR="00DF09E2" w:rsidRPr="00553021" w:rsidRDefault="00DF09E2" w:rsidP="00FD6783">
            <w:pPr>
              <w:autoSpaceDE w:val="0"/>
              <w:autoSpaceDN w:val="0"/>
              <w:adjustRightInd w:val="0"/>
              <w:spacing w:line="264" w:lineRule="auto"/>
              <w:jc w:val="center"/>
              <w:rPr>
                <w:rFonts w:eastAsia="TimesNewRoman" w:cs="Times New Roman CYR"/>
                <w:b/>
                <w:sz w:val="28"/>
                <w:szCs w:val="28"/>
              </w:rPr>
            </w:pPr>
            <w:r w:rsidRPr="00553021">
              <w:rPr>
                <w:rFonts w:eastAsia="TimesNewRoman" w:cs="Times New Roman CYR"/>
                <w:b/>
                <w:sz w:val="28"/>
                <w:szCs w:val="28"/>
              </w:rPr>
              <w:t>Т</w:t>
            </w:r>
            <w:r w:rsidRPr="00553021">
              <w:rPr>
                <w:rFonts w:eastAsia="TimesNewRoman" w:cs="Times New Roman CYR"/>
                <w:b/>
                <w:sz w:val="28"/>
                <w:szCs w:val="28"/>
                <w:vertAlign w:val="subscript"/>
              </w:rPr>
              <w:t>1</w:t>
            </w:r>
          </w:p>
        </w:tc>
        <w:tc>
          <w:tcPr>
            <w:tcW w:w="5108" w:type="dxa"/>
            <w:tcBorders>
              <w:top w:val="single" w:sz="4" w:space="0" w:color="auto"/>
              <w:left w:val="single" w:sz="4" w:space="0" w:color="FFFFFF"/>
              <w:right w:val="single" w:sz="4" w:space="0" w:color="auto"/>
            </w:tcBorders>
          </w:tcPr>
          <w:p w:rsidR="00DF09E2" w:rsidRPr="0052796B" w:rsidRDefault="00DF09E2" w:rsidP="00FD6783">
            <w:pPr>
              <w:autoSpaceDE w:val="0"/>
              <w:autoSpaceDN w:val="0"/>
              <w:adjustRightInd w:val="0"/>
              <w:spacing w:line="264" w:lineRule="auto"/>
              <w:jc w:val="center"/>
              <w:rPr>
                <w:rFonts w:eastAsia="TimesNewRoman" w:cs="Times New Roman CYR"/>
                <w:b/>
                <w:sz w:val="16"/>
                <w:szCs w:val="16"/>
                <w:lang w:val="en-US"/>
              </w:rPr>
            </w:pPr>
          </w:p>
          <w:p w:rsidR="00DF09E2" w:rsidRPr="00553021" w:rsidRDefault="00DF09E2" w:rsidP="00FD6783">
            <w:pPr>
              <w:autoSpaceDE w:val="0"/>
              <w:autoSpaceDN w:val="0"/>
              <w:adjustRightInd w:val="0"/>
              <w:spacing w:line="264" w:lineRule="auto"/>
              <w:jc w:val="center"/>
              <w:rPr>
                <w:rFonts w:eastAsia="TimesNewRoman" w:cs="Times New Roman CYR"/>
                <w:b/>
                <w:sz w:val="28"/>
                <w:szCs w:val="28"/>
              </w:rPr>
            </w:pPr>
            <w:r w:rsidRPr="00553021">
              <w:rPr>
                <w:rFonts w:eastAsia="TimesNewRoman" w:cs="Times New Roman CYR"/>
                <w:b/>
                <w:sz w:val="28"/>
                <w:szCs w:val="28"/>
              </w:rPr>
              <w:t>Т</w:t>
            </w:r>
            <w:r w:rsidRPr="00553021">
              <w:rPr>
                <w:rFonts w:eastAsia="TimesNewRoman" w:cs="Times New Roman CYR"/>
                <w:b/>
                <w:sz w:val="28"/>
                <w:szCs w:val="28"/>
                <w:vertAlign w:val="subscript"/>
              </w:rPr>
              <w:t>2</w:t>
            </w:r>
          </w:p>
        </w:tc>
      </w:tr>
      <w:tr w:rsidR="00DF09E2" w:rsidTr="00FD6783">
        <w:trPr>
          <w:trHeight w:val="3303"/>
        </w:trPr>
        <w:tc>
          <w:tcPr>
            <w:tcW w:w="5107" w:type="dxa"/>
            <w:tcBorders>
              <w:left w:val="single" w:sz="4" w:space="0" w:color="auto"/>
              <w:right w:val="single" w:sz="4" w:space="0" w:color="FFFFFF"/>
            </w:tcBorders>
          </w:tcPr>
          <w:p w:rsidR="00DF09E2" w:rsidRDefault="00DF09E2" w:rsidP="00FD6783">
            <w:pPr>
              <w:autoSpaceDE w:val="0"/>
              <w:autoSpaceDN w:val="0"/>
              <w:adjustRightInd w:val="0"/>
              <w:spacing w:line="264" w:lineRule="auto"/>
              <w:jc w:val="both"/>
              <w:rPr>
                <w:rFonts w:ascii="Times New Roman CYR" w:eastAsia="TimesNewRoman" w:hAnsi="Times New Roman CYR" w:cs="Times New Roman CYR"/>
                <w:sz w:val="28"/>
                <w:szCs w:val="28"/>
                <w:lang w:val="en-US"/>
              </w:rPr>
            </w:pPr>
            <w:r>
              <w:rPr>
                <w:noProof/>
                <w:lang w:eastAsia="ru-RU"/>
              </w:rPr>
              <w:drawing>
                <wp:inline distT="0" distB="0" distL="0" distR="0">
                  <wp:extent cx="3087370" cy="2101850"/>
                  <wp:effectExtent l="0" t="0" r="0" b="0"/>
                  <wp:docPr id="677" name="Диаграмма 6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108" w:type="dxa"/>
            <w:tcBorders>
              <w:left w:val="single" w:sz="4" w:space="0" w:color="FFFFFF"/>
              <w:right w:val="single" w:sz="4" w:space="0" w:color="auto"/>
            </w:tcBorders>
          </w:tcPr>
          <w:p w:rsidR="00DF09E2" w:rsidRPr="00451C4D" w:rsidRDefault="00DF09E2" w:rsidP="00FD6783">
            <w:pPr>
              <w:autoSpaceDE w:val="0"/>
              <w:autoSpaceDN w:val="0"/>
              <w:adjustRightInd w:val="0"/>
              <w:spacing w:line="264" w:lineRule="auto"/>
              <w:jc w:val="both"/>
            </w:pPr>
            <w:r>
              <w:rPr>
                <w:noProof/>
                <w:lang w:eastAsia="ru-RU"/>
              </w:rPr>
              <w:drawing>
                <wp:inline distT="0" distB="0" distL="0" distR="0">
                  <wp:extent cx="3087370" cy="2101850"/>
                  <wp:effectExtent l="0" t="0" r="0" b="0"/>
                  <wp:docPr id="676" name="Диаграмма 6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DF09E2" w:rsidTr="00FD6783">
        <w:trPr>
          <w:trHeight w:val="495"/>
        </w:trPr>
        <w:tc>
          <w:tcPr>
            <w:tcW w:w="10214" w:type="dxa"/>
            <w:gridSpan w:val="2"/>
            <w:tcBorders>
              <w:left w:val="single" w:sz="4" w:space="0" w:color="auto"/>
              <w:bottom w:val="single" w:sz="4" w:space="0" w:color="auto"/>
              <w:right w:val="single" w:sz="4" w:space="0" w:color="auto"/>
            </w:tcBorders>
          </w:tcPr>
          <w:p w:rsidR="00DF09E2" w:rsidRDefault="00DF09E2" w:rsidP="00FD6783">
            <w:pPr>
              <w:autoSpaceDE w:val="0"/>
              <w:autoSpaceDN w:val="0"/>
              <w:adjustRightInd w:val="0"/>
              <w:spacing w:line="264" w:lineRule="auto"/>
              <w:jc w:val="center"/>
              <w:rPr>
                <w:rFonts w:ascii="Times New Roman CYR" w:eastAsia="TimesNewRoman" w:hAnsi="Times New Roman CYR" w:cs="Times New Roman CYR"/>
                <w:sz w:val="28"/>
                <w:szCs w:val="28"/>
                <w:lang w:val="en-US"/>
              </w:rPr>
            </w:pPr>
            <w:r>
              <w:rPr>
                <w:noProof/>
                <w:lang w:eastAsia="ru-RU"/>
              </w:rPr>
              <w:drawing>
                <wp:inline distT="0" distB="0" distL="0" distR="0">
                  <wp:extent cx="1508125" cy="285115"/>
                  <wp:effectExtent l="0" t="0" r="0" b="0"/>
                  <wp:docPr id="675" name="Рисунок 675" descr="леге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легенд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8125" cy="285115"/>
                          </a:xfrm>
                          <a:prstGeom prst="rect">
                            <a:avLst/>
                          </a:prstGeom>
                          <a:noFill/>
                          <a:ln>
                            <a:noFill/>
                          </a:ln>
                        </pic:spPr>
                      </pic:pic>
                    </a:graphicData>
                  </a:graphic>
                </wp:inline>
              </w:drawing>
            </w:r>
          </w:p>
        </w:tc>
      </w:tr>
    </w:tbl>
    <w:p w:rsidR="00DF09E2" w:rsidRDefault="00DF09E2" w:rsidP="00DF09E2">
      <w:pPr>
        <w:autoSpaceDE w:val="0"/>
        <w:autoSpaceDN w:val="0"/>
        <w:adjustRightInd w:val="0"/>
        <w:jc w:val="center"/>
        <w:rPr>
          <w:rFonts w:ascii="Times New Roman CYR" w:eastAsia="TimesNewRoman" w:hAnsi="Times New Roman CYR" w:cs="Times New Roman CYR"/>
          <w:sz w:val="28"/>
          <w:szCs w:val="28"/>
          <w:lang w:val="uk-UA"/>
        </w:rPr>
      </w:pPr>
    </w:p>
    <w:p w:rsidR="00DF09E2" w:rsidRPr="0057605D" w:rsidRDefault="00DF09E2" w:rsidP="00DF09E2">
      <w:pPr>
        <w:autoSpaceDE w:val="0"/>
        <w:autoSpaceDN w:val="0"/>
        <w:adjustRightInd w:val="0"/>
        <w:spacing w:line="264" w:lineRule="auto"/>
        <w:jc w:val="center"/>
        <w:rPr>
          <w:rFonts w:ascii="Times New Roman CYR" w:eastAsia="TimesNewRoman" w:hAnsi="Times New Roman CYR" w:cs="Times New Roman CYR"/>
          <w:sz w:val="28"/>
          <w:szCs w:val="28"/>
        </w:rPr>
      </w:pPr>
      <w:r w:rsidRPr="004A0F28">
        <w:rPr>
          <w:rFonts w:ascii="Times New Roman CYR" w:eastAsia="TimesNewRoman" w:hAnsi="Times New Roman CYR" w:cs="Times New Roman CYR"/>
          <w:sz w:val="28"/>
          <w:szCs w:val="28"/>
          <w:lang w:val="uk-UA"/>
        </w:rPr>
        <w:t>Рис. 2. Зміни складових часу ЯМР-релаксації Т</w:t>
      </w:r>
      <w:r w:rsidRPr="004A0F28">
        <w:rPr>
          <w:rFonts w:ascii="Times New Roman CYR" w:eastAsia="TimesNewRoman" w:hAnsi="Times New Roman CYR" w:cs="Times New Roman CYR"/>
          <w:sz w:val="28"/>
          <w:szCs w:val="28"/>
          <w:vertAlign w:val="subscript"/>
          <w:lang w:val="uk-UA"/>
        </w:rPr>
        <w:t>1</w:t>
      </w:r>
      <w:r w:rsidRPr="004A0F28">
        <w:rPr>
          <w:rFonts w:ascii="Times New Roman CYR" w:eastAsia="TimesNewRoman" w:hAnsi="Times New Roman CYR" w:cs="Times New Roman CYR"/>
          <w:sz w:val="28"/>
          <w:szCs w:val="28"/>
          <w:lang w:val="uk-UA"/>
        </w:rPr>
        <w:t xml:space="preserve"> і Т</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xml:space="preserve"> (мсек) в еритроконцентраті</w:t>
      </w:r>
    </w:p>
    <w:p w:rsidR="00DF09E2" w:rsidRPr="004A0F28" w:rsidRDefault="00DF09E2" w:rsidP="00DF09E2">
      <w:pPr>
        <w:autoSpaceDE w:val="0"/>
        <w:autoSpaceDN w:val="0"/>
        <w:adjustRightInd w:val="0"/>
        <w:spacing w:line="264" w:lineRule="auto"/>
        <w:jc w:val="center"/>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*p&lt;0,05 у порівнянні із групами «ГГЦ» і «АГЦ»</w:t>
      </w:r>
    </w:p>
    <w:p w:rsidR="00DF09E2" w:rsidRPr="004A0F28" w:rsidRDefault="00DF09E2" w:rsidP="00DF09E2">
      <w:pPr>
        <w:autoSpaceDE w:val="0"/>
        <w:autoSpaceDN w:val="0"/>
        <w:adjustRightInd w:val="0"/>
        <w:spacing w:line="276" w:lineRule="auto"/>
        <w:ind w:firstLine="709"/>
        <w:jc w:val="both"/>
        <w:rPr>
          <w:rFonts w:ascii="Times New Roman CYR" w:eastAsia="TimesNewRoman" w:hAnsi="Times New Roman CYR" w:cs="Times New Roman CYR"/>
          <w:sz w:val="28"/>
          <w:szCs w:val="28"/>
          <w:lang w:val="uk-UA"/>
        </w:rPr>
      </w:pPr>
    </w:p>
    <w:p w:rsidR="00DF09E2" w:rsidRPr="004A0F28"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В еритроцитах крові, консервованої «ГГЦ», динаміка Т</w:t>
      </w:r>
      <w:r w:rsidRPr="004A0F28">
        <w:rPr>
          <w:rFonts w:ascii="Times New Roman CYR" w:eastAsia="TimesNewRoman" w:hAnsi="Times New Roman CYR" w:cs="Times New Roman CYR"/>
          <w:sz w:val="28"/>
          <w:szCs w:val="28"/>
          <w:vertAlign w:val="subscript"/>
          <w:lang w:val="uk-UA"/>
        </w:rPr>
        <w:t>1</w:t>
      </w:r>
      <w:r w:rsidRPr="004A0F28">
        <w:rPr>
          <w:rFonts w:ascii="Times New Roman CYR" w:eastAsia="TimesNewRoman" w:hAnsi="Times New Roman CYR" w:cs="Times New Roman CYR"/>
          <w:sz w:val="28"/>
          <w:szCs w:val="28"/>
          <w:lang w:val="uk-UA"/>
        </w:rPr>
        <w:t xml:space="preserve"> і Т</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xml:space="preserve"> була подібна такій у крові, консервованій «ЦФДА-1». Максимум часу ЯМР-релаксації доводився на 14-ту добу: ріст Т</w:t>
      </w:r>
      <w:r w:rsidRPr="004A0F28">
        <w:rPr>
          <w:rFonts w:ascii="Times New Roman CYR" w:eastAsia="TimesNewRoman" w:hAnsi="Times New Roman CYR" w:cs="Times New Roman CYR"/>
          <w:sz w:val="28"/>
          <w:szCs w:val="28"/>
          <w:vertAlign w:val="subscript"/>
          <w:lang w:val="uk-UA"/>
        </w:rPr>
        <w:t xml:space="preserve">1 </w:t>
      </w:r>
      <w:r w:rsidRPr="004A0F28">
        <w:rPr>
          <w:rFonts w:ascii="Times New Roman CYR" w:eastAsia="TimesNewRoman" w:hAnsi="Times New Roman CYR" w:cs="Times New Roman CYR"/>
          <w:sz w:val="28"/>
          <w:szCs w:val="28"/>
          <w:lang w:val="uk-UA"/>
        </w:rPr>
        <w:t>– на 126,8% , Т</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xml:space="preserve"> – на 134,2% щодо вихідних показників. Однак в «ЦФДА-1»- еритроцитах показник Т</w:t>
      </w:r>
      <w:r w:rsidRPr="004A0F28">
        <w:rPr>
          <w:rFonts w:ascii="Times New Roman CYR" w:eastAsia="TimesNewRoman" w:hAnsi="Times New Roman CYR" w:cs="Times New Roman CYR"/>
          <w:sz w:val="28"/>
          <w:szCs w:val="28"/>
          <w:vertAlign w:val="subscript"/>
          <w:lang w:val="uk-UA"/>
        </w:rPr>
        <w:t>1</w:t>
      </w:r>
      <w:r w:rsidRPr="004A0F28">
        <w:rPr>
          <w:rFonts w:ascii="Times New Roman CYR" w:eastAsia="TimesNewRoman" w:hAnsi="Times New Roman CYR" w:cs="Times New Roman CYR"/>
          <w:sz w:val="28"/>
          <w:szCs w:val="28"/>
          <w:lang w:val="uk-UA"/>
        </w:rPr>
        <w:t xml:space="preserve"> у період з 7-ї по 35-ту добу, Т</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xml:space="preserve"> на 21-28-му добу вірогідно перевищував аналогічний в еритроцитах «ГГЦ»- крові, що корелювало з морфометричними параметрами, які вказували на накопичення в «ЦФДА-1»- крові еритроцитів зі збільшеним діаметром, а також з підвищеним внутрішньоклітинним  вмістом катіонів Na</w:t>
      </w:r>
      <w:r w:rsidRPr="004A0F28">
        <w:rPr>
          <w:rFonts w:ascii="Times New Roman CYR" w:eastAsia="TimesNewRoman" w:hAnsi="Times New Roman CYR" w:cs="Times New Roman CYR"/>
          <w:sz w:val="28"/>
          <w:szCs w:val="28"/>
          <w:vertAlign w:val="superscript"/>
          <w:lang w:val="uk-UA"/>
        </w:rPr>
        <w:t>+</w:t>
      </w:r>
      <w:r w:rsidRPr="004A0F28">
        <w:rPr>
          <w:rFonts w:ascii="Times New Roman CYR" w:eastAsia="TimesNewRoman" w:hAnsi="Times New Roman CYR" w:cs="Times New Roman CYR"/>
          <w:sz w:val="28"/>
          <w:szCs w:val="28"/>
          <w:lang w:val="uk-UA"/>
        </w:rPr>
        <w:t>. У зразках еритроконцентрата групи «АГЦ» складові часу релаксації на етапах спостерігання змінювалися набагато плавніше. Максимальний підйом Т</w:t>
      </w:r>
      <w:r w:rsidRPr="004A0F28">
        <w:rPr>
          <w:rFonts w:ascii="Times New Roman CYR" w:eastAsia="TimesNewRoman" w:hAnsi="Times New Roman CYR" w:cs="Times New Roman CYR"/>
          <w:sz w:val="28"/>
          <w:szCs w:val="28"/>
          <w:vertAlign w:val="subscript"/>
          <w:lang w:val="uk-UA"/>
        </w:rPr>
        <w:t>1</w:t>
      </w:r>
      <w:r w:rsidRPr="004A0F28">
        <w:rPr>
          <w:rFonts w:ascii="Times New Roman CYR" w:eastAsia="TimesNewRoman" w:hAnsi="Times New Roman CYR" w:cs="Times New Roman CYR"/>
          <w:sz w:val="28"/>
          <w:szCs w:val="28"/>
          <w:lang w:val="uk-UA"/>
        </w:rPr>
        <w:t xml:space="preserve"> і Т</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xml:space="preserve"> відзначений на 14-ту добу (на 5,8 і 3,0% відповідно).</w:t>
      </w:r>
    </w:p>
    <w:p w:rsidR="00DF09E2" w:rsidRPr="00B87385"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 xml:space="preserve">На підставі отриманих даних можна стверджувати, що  встановлені нами показники ЯМР-релаксації протонів води й трансмембранного переносу катіонів </w:t>
      </w:r>
      <w:r w:rsidRPr="004A0F28">
        <w:rPr>
          <w:rFonts w:ascii="Times New Roman CYR" w:eastAsia="TimesNewRoman" w:hAnsi="Times New Roman CYR" w:cs="Times New Roman CYR"/>
          <w:sz w:val="28"/>
          <w:szCs w:val="28"/>
          <w:lang w:val="uk-UA"/>
        </w:rPr>
        <w:lastRenderedPageBreak/>
        <w:t>характеризують гемостабілізатор «АГЦ» як той, що забезпечує в порівнянні з  «ГГЦ» і «ЦФДА-1» більшу стабільність гідроосмотичних механізмів у життєзабезпеченні  консервованих еритроцитів.</w:t>
      </w:r>
    </w:p>
    <w:p w:rsidR="00DF09E2" w:rsidRPr="004A0F28" w:rsidRDefault="00DF09E2" w:rsidP="00DF09E2">
      <w:pPr>
        <w:autoSpaceDE w:val="0"/>
        <w:autoSpaceDN w:val="0"/>
        <w:adjustRightInd w:val="0"/>
        <w:spacing w:line="276" w:lineRule="auto"/>
        <w:ind w:firstLine="708"/>
        <w:jc w:val="both"/>
        <w:rPr>
          <w:rFonts w:ascii="Times New Roman CYR" w:eastAsia="TimesNewRoman" w:hAnsi="Times New Roman CYR" w:cs="Times New Roman CYR"/>
          <w:b/>
          <w:bCs/>
          <w:sz w:val="28"/>
          <w:szCs w:val="28"/>
          <w:lang w:val="uk-UA"/>
        </w:rPr>
      </w:pPr>
      <w:r w:rsidRPr="004A0F28">
        <w:rPr>
          <w:rFonts w:ascii="Times New Roman CYR" w:eastAsia="TimesNewRoman" w:hAnsi="Times New Roman CYR" w:cs="Times New Roman CYR"/>
          <w:b/>
          <w:bCs/>
          <w:sz w:val="28"/>
          <w:szCs w:val="28"/>
          <w:lang w:val="uk-UA"/>
        </w:rPr>
        <w:t xml:space="preserve">Маркери пошкодження мембрани консервованого еритроцита. </w:t>
      </w:r>
    </w:p>
    <w:p w:rsidR="00DF09E2" w:rsidRPr="004A0F28"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bCs/>
          <w:i/>
          <w:sz w:val="28"/>
          <w:szCs w:val="28"/>
          <w:lang w:val="uk-UA"/>
        </w:rPr>
        <w:t>Цитозольні ферменти в плазмі.</w:t>
      </w:r>
      <w:r w:rsidRPr="004A0F28">
        <w:rPr>
          <w:rFonts w:ascii="Times New Roman CYR" w:eastAsia="TimesNewRoman" w:hAnsi="Times New Roman CYR" w:cs="Times New Roman CYR"/>
          <w:sz w:val="28"/>
          <w:szCs w:val="28"/>
          <w:lang w:val="uk-UA"/>
        </w:rPr>
        <w:t xml:space="preserve"> </w:t>
      </w:r>
      <w:r w:rsidRPr="004A0F28">
        <w:rPr>
          <w:rFonts w:ascii="Times New Roman CYR" w:eastAsia="TimesNewRoman" w:hAnsi="Times New Roman CYR" w:cs="Times New Roman CYR"/>
          <w:b/>
          <w:bCs/>
          <w:sz w:val="28"/>
          <w:szCs w:val="28"/>
          <w:lang w:val="uk-UA"/>
        </w:rPr>
        <w:t xml:space="preserve"> </w:t>
      </w:r>
      <w:r w:rsidRPr="004A0F28">
        <w:rPr>
          <w:rFonts w:ascii="Times New Roman CYR" w:eastAsia="TimesNewRoman" w:hAnsi="Times New Roman CYR" w:cs="Times New Roman CYR"/>
          <w:sz w:val="28"/>
          <w:szCs w:val="28"/>
          <w:lang w:val="uk-UA"/>
        </w:rPr>
        <w:t>Було встановлено, що в плазмі крові, заготовленої як на «ГГЦ», так і на гемостабілізаторах, що містять аденін та фосфат натрію,  у першу добу після заготівлі рівень активності ЛДГ і Г-6-ФДГ був вище референтних меж, що пояснюється травматизацією клітин крові в момент консервування.</w:t>
      </w:r>
      <w:r w:rsidRPr="004A0F28">
        <w:rPr>
          <w:rFonts w:ascii="Times New Roman CYR" w:eastAsia="TimesNewRoman" w:hAnsi="Times New Roman CYR" w:cs="Times New Roman CYR"/>
          <w:b/>
          <w:bCs/>
          <w:sz w:val="28"/>
          <w:szCs w:val="28"/>
          <w:lang w:val="uk-UA"/>
        </w:rPr>
        <w:t xml:space="preserve"> </w:t>
      </w:r>
      <w:r w:rsidRPr="004A0F28">
        <w:rPr>
          <w:rFonts w:ascii="Times New Roman CYR" w:eastAsia="TimesNewRoman" w:hAnsi="Times New Roman CYR" w:cs="Times New Roman CYR"/>
          <w:sz w:val="28"/>
          <w:szCs w:val="28"/>
          <w:lang w:val="uk-UA"/>
        </w:rPr>
        <w:t>Далі  активність ЛДГ у плазмі поетапно зростала, і до 14-ї доби зберігання крові, заготовленої на «ГГЦ» і «ЦФДА-1», перевищувала верхню межу  норми в 2,0 і в 1,9 рази відповідно; у плазмі крові, консервованої «АГЦ», - в  1,6 разів, що свідчило про присутність в останній більшої кількості інтактних клітин.</w:t>
      </w:r>
      <w:r w:rsidRPr="004A0F28">
        <w:rPr>
          <w:rFonts w:ascii="Times New Roman CYR" w:eastAsia="TimesNewRoman" w:hAnsi="Times New Roman CYR" w:cs="Times New Roman CYR"/>
          <w:b/>
          <w:bCs/>
          <w:sz w:val="28"/>
          <w:szCs w:val="28"/>
          <w:lang w:val="uk-UA"/>
        </w:rPr>
        <w:t xml:space="preserve"> </w:t>
      </w:r>
      <w:r w:rsidRPr="004A0F28">
        <w:rPr>
          <w:rFonts w:ascii="Times New Roman CYR" w:eastAsia="TimesNewRoman" w:hAnsi="Times New Roman CYR" w:cs="Times New Roman CYR"/>
          <w:sz w:val="28"/>
          <w:szCs w:val="28"/>
          <w:lang w:val="uk-UA"/>
        </w:rPr>
        <w:t>До 21-ї доби зберігання крові, заготовленої на «ГГЦ», активність ЛДГ перевищувала фонову на 109,8%. У плазмі крові, заготовленої на «ЦФДА-1» і «АГЦ», цей показник дорівнював 97,3% і 95,2% відповідно. Активність Г-6-ФДГ у першу добу в плазмі «ГГЦ»- крові була вище в 2,1 рази, ніж в «ЦФДА-1»-, і в 2,2 рази – ніж в «АГЦ»- плазмі, і це підтверджувало більшу травматичність середовища «ГГЦ». Починаючи з 21-ї доби, рівень  Г</w:t>
      </w:r>
      <w:r w:rsidRPr="004A0F28">
        <w:rPr>
          <w:rFonts w:ascii="EIAHPI+TimesNewRoman" w:eastAsia="TimesNewRoman" w:hAnsi="EIAHPI+TimesNewRoman" w:cs="EIAHPI+TimesNewRoman"/>
          <w:sz w:val="28"/>
          <w:szCs w:val="28"/>
          <w:lang w:val="uk-UA"/>
        </w:rPr>
        <w:t>-6-</w:t>
      </w:r>
      <w:r w:rsidRPr="004A0F28">
        <w:rPr>
          <w:rFonts w:ascii="Times New Roman CYR" w:eastAsia="TimesNewRoman" w:hAnsi="Times New Roman CYR" w:cs="Times New Roman CYR"/>
          <w:sz w:val="28"/>
          <w:szCs w:val="28"/>
          <w:lang w:val="uk-UA"/>
        </w:rPr>
        <w:t>ФДГ у плазмі зріс, що  свідчило  про  прогресуюче  руйнування структур еритроцитів, особливо помітне в період з 35-ї по 42-гу добу спостерігання. У  плазмі крові,  консервованої «ЦФДА-1» і «АГЦ», активність Г-6-ДФГ до 28-ї доби лише мала тенденцію до підвищення, отже, ступінь вивільнення даного ферменту із клітинних структур і  його виходу в плазму був нижчим.</w:t>
      </w:r>
    </w:p>
    <w:p w:rsidR="00DF09E2" w:rsidRPr="004A0F28"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bCs/>
          <w:i/>
          <w:sz w:val="28"/>
          <w:szCs w:val="28"/>
          <w:lang w:val="uk-UA"/>
        </w:rPr>
        <w:t>Резистентність консервованих еритроцитів.</w:t>
      </w:r>
      <w:r w:rsidRPr="004A0F28">
        <w:rPr>
          <w:rFonts w:ascii="Times New Roman CYR" w:eastAsia="TimesNewRoman" w:hAnsi="Times New Roman CYR" w:cs="Times New Roman CYR"/>
          <w:b/>
          <w:bCs/>
          <w:sz w:val="28"/>
          <w:szCs w:val="28"/>
          <w:lang w:val="uk-UA"/>
        </w:rPr>
        <w:t xml:space="preserve"> </w:t>
      </w:r>
      <w:r w:rsidRPr="004A0F28">
        <w:rPr>
          <w:rFonts w:ascii="Times New Roman CYR" w:eastAsia="TimesNewRoman" w:hAnsi="Times New Roman CYR" w:cs="Times New Roman CYR"/>
          <w:sz w:val="28"/>
          <w:szCs w:val="28"/>
          <w:lang w:val="uk-UA"/>
        </w:rPr>
        <w:t>Визначили зниження осмотичної резистентності еритроцитів крові, заготовленої на всіх узятих в дослідження гемоконсервантах, уже в першу добу після вилучення в донора, навіть в ізоосмотичному середовищі, яким є 0,85% розчин натрію хлориду, і це  підтверджує виникнення стресової ситуації для клітин у момент їхньої зустрічі зі штучним середовищем гемоконсерванта. Повний гемоліз еритроцитів крові, заготовленої на гемоконсервантах, що містять аденін і фосфат натрію, відбувався в більш г</w:t>
      </w:r>
      <w:r>
        <w:rPr>
          <w:rFonts w:ascii="Times New Roman CYR" w:eastAsia="TimesNewRoman" w:hAnsi="Times New Roman CYR" w:cs="Times New Roman CYR"/>
          <w:sz w:val="28"/>
          <w:szCs w:val="28"/>
          <w:lang w:val="uk-UA"/>
        </w:rPr>
        <w:t>іпоосмотичних розчинах натрію х</w:t>
      </w:r>
      <w:r>
        <w:rPr>
          <w:rFonts w:eastAsia="TimesNewRoman" w:cs="Times New Roman CYR"/>
          <w:sz w:val="28"/>
          <w:szCs w:val="28"/>
          <w:lang w:val="uk-UA"/>
        </w:rPr>
        <w:t>л</w:t>
      </w:r>
      <w:r w:rsidRPr="004A0F28">
        <w:rPr>
          <w:rFonts w:ascii="Times New Roman CYR" w:eastAsia="TimesNewRoman" w:hAnsi="Times New Roman CYR" w:cs="Times New Roman CYR"/>
          <w:sz w:val="28"/>
          <w:szCs w:val="28"/>
          <w:lang w:val="uk-UA"/>
        </w:rPr>
        <w:t xml:space="preserve">ориду, ніж еритроцитів крові, консервованої «ГГЦ». Нижня границя ОРКЕ в  «ГГЦ»-  крові в усі строки зберігання перевищувала таку в крові, стабілізованій «ЦФДА-1» і «АГЦ», що свідчило про меншу стійкість «ГГЦ»- еритроцитів до гіпоосмотичного впливу. Руйнування клітин крові, консервованої «ГГЦ», відбувалося на більш ранніх етапах зберігання, ніж крові, консервованої «ЦФДА-1» і «АГЦ». Гемоконсерванти, що містять аденін і неорганічний фосфат, ефективніше зберігали  стійкість донорських еритроцитів до осмотичного  гемолізу порівняно з «ГГЦ», отже, дестабілізація мембранних </w:t>
      </w:r>
      <w:r w:rsidRPr="004A0F28">
        <w:rPr>
          <w:rFonts w:ascii="Times New Roman CYR" w:eastAsia="TimesNewRoman" w:hAnsi="Times New Roman CYR" w:cs="Times New Roman CYR"/>
          <w:sz w:val="28"/>
          <w:szCs w:val="28"/>
          <w:lang w:val="uk-UA"/>
        </w:rPr>
        <w:lastRenderedPageBreak/>
        <w:t>структур еритроцитів на етапах зберігання «ЦФДА-1»- і «АГЦ»- крові була виражена в меншому ступені й відбувалася в пізніший термін.</w:t>
      </w:r>
    </w:p>
    <w:p w:rsidR="00DF09E2" w:rsidRPr="004A0F28" w:rsidRDefault="00DF09E2" w:rsidP="00DF09E2">
      <w:pPr>
        <w:autoSpaceDE w:val="0"/>
        <w:autoSpaceDN w:val="0"/>
        <w:adjustRightInd w:val="0"/>
        <w:spacing w:line="276" w:lineRule="auto"/>
        <w:ind w:firstLine="708"/>
        <w:jc w:val="both"/>
        <w:rPr>
          <w:rFonts w:ascii="Times New Roman CYR" w:eastAsia="TimesNewRoman" w:hAnsi="Times New Roman CYR" w:cs="Times New Roman CYR"/>
          <w:b/>
          <w:bCs/>
          <w:sz w:val="28"/>
          <w:szCs w:val="28"/>
          <w:lang w:val="uk-UA"/>
        </w:rPr>
      </w:pPr>
      <w:r w:rsidRPr="004A0F28">
        <w:rPr>
          <w:rFonts w:ascii="Times New Roman CYR" w:eastAsia="TimesNewRoman" w:hAnsi="Times New Roman CYR" w:cs="Times New Roman CYR"/>
          <w:sz w:val="28"/>
          <w:szCs w:val="28"/>
          <w:lang w:val="uk-UA"/>
        </w:rPr>
        <w:t xml:space="preserve">При дослідженні механічної резистентності консервованих еритроцитів установили, що в крові, заготовленій з використанням всіх узятих для порівняльного дослідження гемоконсервантах, концентрація позаеритроцитарного </w:t>
      </w:r>
      <w:r w:rsidRPr="004A0F28">
        <w:rPr>
          <w:rFonts w:ascii="Times New Roman CYR" w:eastAsia="TimesNewRoman" w:hAnsi="Times New Roman CYR" w:cs="Times New Roman CYR"/>
          <w:sz w:val="28"/>
          <w:szCs w:val="28"/>
          <w:lang w:val="en-US"/>
        </w:rPr>
        <w:t>Hb</w:t>
      </w:r>
      <w:r w:rsidRPr="004A0F28">
        <w:rPr>
          <w:rFonts w:ascii="Times New Roman CYR" w:eastAsia="TimesNewRoman" w:hAnsi="Times New Roman CYR" w:cs="Times New Roman CYR"/>
          <w:sz w:val="28"/>
          <w:szCs w:val="28"/>
          <w:lang w:val="uk-UA"/>
        </w:rPr>
        <w:t xml:space="preserve"> до й після механічного впливу вже на 7-му добу зберігання зросла щодо вихідного показника. Далі в крові, консервованій «ГГЦ», рівень позаеритроцитарного </w:t>
      </w:r>
      <w:r w:rsidRPr="004A0F28">
        <w:rPr>
          <w:rFonts w:ascii="Times New Roman CYR" w:eastAsia="TimesNewRoman" w:hAnsi="Times New Roman CYR" w:cs="Times New Roman CYR"/>
          <w:sz w:val="28"/>
          <w:szCs w:val="28"/>
          <w:lang w:val="en-US"/>
        </w:rPr>
        <w:t>Hb</w:t>
      </w:r>
      <w:r w:rsidRPr="004A0F28">
        <w:rPr>
          <w:rFonts w:ascii="Times New Roman CYR" w:eastAsia="TimesNewRoman" w:hAnsi="Times New Roman CYR" w:cs="Times New Roman CYR"/>
          <w:sz w:val="28"/>
          <w:szCs w:val="28"/>
          <w:lang w:val="uk-UA"/>
        </w:rPr>
        <w:t xml:space="preserve"> на всіх етапах дослідження перевищував аналогічний показник у зразках крові, консервованої «ЦФДА-1» і «АГЦ». До 14-ї доби близько 50% еритроцитів руйнувалися центрифугуванням в «ГГЦ»-крові, і близько 25% - у крові, консервованій «ЦФДА-1» і «АГЦ». На 21-шу добу в крові, консервованій «ГГЦ», спостерігалися одиничні еритроцити, стійкі до механічного впливу, у той час як в «ЦФДА-1»- і «АГЦ»- крові близько 60% еритроцитів витримували центрифугування. До 28-ї доби після механічного впливу «ГГЦ»- кров неушкоджених еритроцитів не містила; в «ЦФДА-1»- і «АГЦ»- крові близько 50% еритроцитів залишалися стійкими до механічно</w:t>
      </w:r>
      <w:r>
        <w:rPr>
          <w:rFonts w:eastAsia="TimesNewRoman" w:cs="Times New Roman CYR"/>
          <w:sz w:val="28"/>
          <w:szCs w:val="28"/>
          <w:lang w:val="uk-UA"/>
        </w:rPr>
        <w:t>ї дії</w:t>
      </w:r>
      <w:r w:rsidRPr="004A0F28">
        <w:rPr>
          <w:rFonts w:ascii="Times New Roman CYR" w:eastAsia="TimesNewRoman" w:hAnsi="Times New Roman CYR" w:cs="Times New Roman CYR"/>
          <w:sz w:val="28"/>
          <w:szCs w:val="28"/>
          <w:lang w:val="uk-UA"/>
        </w:rPr>
        <w:t>. На 35-ту добу спостерігання тільки кров, заготовлена на «ЦФДА-1» і «АГЦ», містила поодинокі еритроцити, резистентні до механічного впливу.</w:t>
      </w:r>
    </w:p>
    <w:p w:rsidR="00DF09E2" w:rsidRPr="004A0F28"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Результати вивченої нами кислотної резистентності еритроцитів консервованої донорської крові показала, що жодна з узятих для порівняння рецептур гемоконсервантів не забезпечує достатнього захисту від гемолізуючої дії кислоти. Установили, що рівень пониженостійких і середньостійких до впливу кислоти еритроцитів у першу добу зберігання вище в крові, консервованій «ГГЦ»; підвищеностійких – нижче, що свідчить про менший ступінь резистентності «ГГЦ»- еритроцитів до кислотного впливу. У міру «старіння» консервованої крові, до кінця встановленого строку зберігання для компонентів крові - переносників газів, що становить 21 добу для «ГГЦ»- еритроцитів і 35 діб для «ЦФДА-1»- і «АГЦ»- еритроцитів, мало місце збільшення питомої ваги еритроцитів зі зниженою стійкістю до руйнуючого впливу кислоти.</w:t>
      </w:r>
    </w:p>
    <w:p w:rsidR="00DF09E2" w:rsidRPr="004A0F28" w:rsidRDefault="00DF09E2" w:rsidP="00DF09E2">
      <w:pPr>
        <w:spacing w:line="276" w:lineRule="auto"/>
        <w:ind w:firstLine="708"/>
        <w:jc w:val="both"/>
        <w:rPr>
          <w:sz w:val="28"/>
          <w:szCs w:val="28"/>
          <w:lang w:val="uk-UA"/>
        </w:rPr>
      </w:pPr>
      <w:r w:rsidRPr="004A0F28">
        <w:rPr>
          <w:sz w:val="28"/>
          <w:szCs w:val="28"/>
          <w:lang w:val="uk-UA"/>
        </w:rPr>
        <w:t xml:space="preserve">Для того щоб підтвердити отримані дані про прогресуючу дестабілізацію клітинних структур під час зберігання консервованої крові, вивчили здатність еритроцитів до фарбування люмінесцентним барвником Lucifer yellow. Результати дослідження показали зростання числа пофарбованих клітин на етапах зберігання консервованої крові. Відомо, що великі молекули люмінесцентного барвника здатні проникати в клітину тільки при наявності дефектів плазматичної мембрани діаметром не менше 3,5 мкм, зокрема, обумовлених апоптичними змінами [Sauer H., Pratsch L., Fritzsch G. еt al., 1991; </w:t>
      </w:r>
      <w:r w:rsidRPr="004A0F28">
        <w:rPr>
          <w:sz w:val="28"/>
          <w:szCs w:val="28"/>
          <w:lang w:val="en-US"/>
        </w:rPr>
        <w:t>Satchell</w:t>
      </w:r>
      <w:r w:rsidRPr="004A0F28">
        <w:rPr>
          <w:sz w:val="28"/>
          <w:szCs w:val="28"/>
          <w:lang w:val="uk-UA"/>
        </w:rPr>
        <w:t xml:space="preserve"> </w:t>
      </w:r>
      <w:r w:rsidRPr="004A0F28">
        <w:rPr>
          <w:sz w:val="28"/>
          <w:szCs w:val="28"/>
          <w:lang w:val="en-US"/>
        </w:rPr>
        <w:t>D</w:t>
      </w:r>
      <w:r w:rsidRPr="004A0F28">
        <w:rPr>
          <w:sz w:val="28"/>
          <w:szCs w:val="28"/>
          <w:lang w:val="uk-UA"/>
        </w:rPr>
        <w:t xml:space="preserve">., 2000]. Якщо в першу добу після заготівлі крові, консервованої «ГГЦ»,  люмінесценція еритроцитів була відсутня, то на 7-му добу число пофарбованих Lucifer yellow клітин склало 1-2 у полі зору, і до 21-ї доби їхнє число зросло в 3 рази. У крові, консервованій «ЦФДА-1» і «АГЦ», на 14-ту добу спостерігання  </w:t>
      </w:r>
      <w:r w:rsidRPr="004A0F28">
        <w:rPr>
          <w:sz w:val="28"/>
          <w:szCs w:val="28"/>
          <w:lang w:val="uk-UA"/>
        </w:rPr>
        <w:lastRenderedPageBreak/>
        <w:t>число пофарбованих Lucifer yellow клітин склало 1-2, на 35-ту - 3-4 у полі зору. Отже, використання люмінесцентного барвника Lucifer yellow є об'єктивним методом індикації еритроцитів з високим ступенем дезінтеграції клітинних структур, специфічним для еритроцитів, які не мають характерних для апоптозу ядерних клітин механізмів, таких як фрагментація ДНК, активація каскаду каспаз, але зазнають апоптичних змін</w:t>
      </w:r>
      <w:r>
        <w:rPr>
          <w:sz w:val="28"/>
          <w:szCs w:val="28"/>
          <w:lang w:val="uk-UA"/>
        </w:rPr>
        <w:t xml:space="preserve"> мембрани («</w:t>
      </w:r>
      <w:r w:rsidRPr="004A0F28">
        <w:rPr>
          <w:sz w:val="28"/>
          <w:szCs w:val="28"/>
          <w:lang w:val="uk-UA"/>
        </w:rPr>
        <w:t>спінювання», утворення пор, порушення фізіологічної транслокації ФЛ), характерних для ериптозу  [</w:t>
      </w:r>
      <w:r w:rsidRPr="004A0F28">
        <w:rPr>
          <w:sz w:val="28"/>
          <w:szCs w:val="28"/>
          <w:lang w:val="en-US"/>
        </w:rPr>
        <w:t>Schulze</w:t>
      </w:r>
      <w:r w:rsidRPr="004A0F28">
        <w:rPr>
          <w:sz w:val="28"/>
          <w:szCs w:val="28"/>
          <w:lang w:val="uk-UA"/>
        </w:rPr>
        <w:t>-</w:t>
      </w:r>
      <w:r w:rsidRPr="004A0F28">
        <w:rPr>
          <w:sz w:val="28"/>
          <w:szCs w:val="28"/>
          <w:lang w:val="en-US"/>
        </w:rPr>
        <w:t>Lohoff</w:t>
      </w:r>
      <w:r w:rsidRPr="004A0F28">
        <w:rPr>
          <w:sz w:val="28"/>
          <w:szCs w:val="28"/>
          <w:lang w:val="uk-UA"/>
        </w:rPr>
        <w:t xml:space="preserve"> </w:t>
      </w:r>
      <w:r w:rsidRPr="004A0F28">
        <w:rPr>
          <w:sz w:val="28"/>
          <w:szCs w:val="28"/>
          <w:lang w:val="en-US"/>
        </w:rPr>
        <w:t>E</w:t>
      </w:r>
      <w:r w:rsidRPr="004A0F28">
        <w:rPr>
          <w:sz w:val="28"/>
          <w:szCs w:val="28"/>
          <w:lang w:val="uk-UA"/>
        </w:rPr>
        <w:t xml:space="preserve">., </w:t>
      </w:r>
      <w:r w:rsidRPr="004A0F28">
        <w:rPr>
          <w:sz w:val="28"/>
          <w:szCs w:val="28"/>
          <w:lang w:val="en-US"/>
        </w:rPr>
        <w:t>Hugo</w:t>
      </w:r>
      <w:r w:rsidRPr="004A0F28">
        <w:rPr>
          <w:sz w:val="28"/>
          <w:szCs w:val="28"/>
          <w:lang w:val="uk-UA"/>
        </w:rPr>
        <w:t xml:space="preserve"> </w:t>
      </w:r>
      <w:r w:rsidRPr="004A0F28">
        <w:rPr>
          <w:sz w:val="28"/>
          <w:szCs w:val="28"/>
          <w:lang w:val="en-US"/>
        </w:rPr>
        <w:t>C</w:t>
      </w:r>
      <w:r w:rsidRPr="004A0F28">
        <w:rPr>
          <w:sz w:val="28"/>
          <w:szCs w:val="28"/>
          <w:lang w:val="uk-UA"/>
        </w:rPr>
        <w:t xml:space="preserve">., </w:t>
      </w:r>
      <w:r w:rsidRPr="004A0F28">
        <w:rPr>
          <w:sz w:val="28"/>
          <w:szCs w:val="28"/>
          <w:lang w:val="en-US"/>
        </w:rPr>
        <w:t>Rost</w:t>
      </w:r>
      <w:r w:rsidRPr="004A0F28">
        <w:rPr>
          <w:sz w:val="28"/>
          <w:szCs w:val="28"/>
          <w:lang w:val="uk-UA"/>
        </w:rPr>
        <w:t xml:space="preserve"> </w:t>
      </w:r>
      <w:r w:rsidRPr="004A0F28">
        <w:rPr>
          <w:sz w:val="28"/>
          <w:szCs w:val="28"/>
          <w:lang w:val="en-US"/>
        </w:rPr>
        <w:t>S</w:t>
      </w:r>
      <w:r w:rsidRPr="004A0F28">
        <w:rPr>
          <w:sz w:val="28"/>
          <w:szCs w:val="28"/>
          <w:lang w:val="uk-UA"/>
        </w:rPr>
        <w:t xml:space="preserve">. </w:t>
      </w:r>
      <w:r w:rsidRPr="004A0F28">
        <w:rPr>
          <w:sz w:val="28"/>
          <w:szCs w:val="28"/>
          <w:lang w:val="en-US"/>
        </w:rPr>
        <w:t>et</w:t>
      </w:r>
      <w:r w:rsidRPr="004A0F28">
        <w:rPr>
          <w:sz w:val="28"/>
          <w:szCs w:val="28"/>
          <w:lang w:val="uk-UA"/>
        </w:rPr>
        <w:t xml:space="preserve"> </w:t>
      </w:r>
      <w:r w:rsidRPr="004A0F28">
        <w:rPr>
          <w:sz w:val="28"/>
          <w:szCs w:val="28"/>
          <w:lang w:val="en-US"/>
        </w:rPr>
        <w:t>al</w:t>
      </w:r>
      <w:r w:rsidRPr="004A0F28">
        <w:rPr>
          <w:sz w:val="28"/>
          <w:szCs w:val="28"/>
          <w:lang w:val="uk-UA"/>
        </w:rPr>
        <w:t xml:space="preserve">., 1988; </w:t>
      </w:r>
      <w:r w:rsidRPr="004A0F28">
        <w:rPr>
          <w:sz w:val="28"/>
          <w:szCs w:val="28"/>
          <w:lang w:val="en-US"/>
        </w:rPr>
        <w:t>Krutovskikh</w:t>
      </w:r>
      <w:r w:rsidRPr="004A0F28">
        <w:rPr>
          <w:sz w:val="28"/>
          <w:szCs w:val="28"/>
          <w:lang w:val="uk-UA"/>
        </w:rPr>
        <w:t xml:space="preserve"> </w:t>
      </w:r>
      <w:r w:rsidRPr="004A0F28">
        <w:rPr>
          <w:sz w:val="28"/>
          <w:szCs w:val="28"/>
          <w:lang w:val="en-US"/>
        </w:rPr>
        <w:t>V</w:t>
      </w:r>
      <w:r w:rsidRPr="004A0F28">
        <w:rPr>
          <w:sz w:val="28"/>
          <w:szCs w:val="28"/>
          <w:lang w:val="uk-UA"/>
        </w:rPr>
        <w:t>.</w:t>
      </w:r>
      <w:r w:rsidRPr="004A0F28">
        <w:rPr>
          <w:sz w:val="28"/>
          <w:szCs w:val="28"/>
          <w:lang w:val="en-US"/>
        </w:rPr>
        <w:t>A</w:t>
      </w:r>
      <w:r w:rsidRPr="004A0F28">
        <w:rPr>
          <w:sz w:val="28"/>
          <w:szCs w:val="28"/>
          <w:lang w:val="uk-UA"/>
        </w:rPr>
        <w:t xml:space="preserve">., </w:t>
      </w:r>
      <w:r w:rsidRPr="004A0F28">
        <w:rPr>
          <w:sz w:val="28"/>
          <w:szCs w:val="28"/>
          <w:lang w:val="en-US"/>
        </w:rPr>
        <w:t>Piccoli</w:t>
      </w:r>
      <w:r w:rsidRPr="004A0F28">
        <w:rPr>
          <w:sz w:val="28"/>
          <w:szCs w:val="28"/>
          <w:lang w:val="uk-UA"/>
        </w:rPr>
        <w:t xml:space="preserve"> </w:t>
      </w:r>
      <w:r w:rsidRPr="004A0F28">
        <w:rPr>
          <w:sz w:val="28"/>
          <w:szCs w:val="28"/>
          <w:lang w:val="en-US"/>
        </w:rPr>
        <w:t>C</w:t>
      </w:r>
      <w:r w:rsidRPr="004A0F28">
        <w:rPr>
          <w:sz w:val="28"/>
          <w:szCs w:val="28"/>
          <w:lang w:val="uk-UA"/>
        </w:rPr>
        <w:t xml:space="preserve">., </w:t>
      </w:r>
      <w:r w:rsidRPr="004A0F28">
        <w:rPr>
          <w:sz w:val="28"/>
          <w:szCs w:val="28"/>
          <w:lang w:val="en-US"/>
        </w:rPr>
        <w:t>Yamasaki</w:t>
      </w:r>
      <w:r w:rsidRPr="004A0F28">
        <w:rPr>
          <w:sz w:val="28"/>
          <w:szCs w:val="28"/>
          <w:lang w:val="uk-UA"/>
        </w:rPr>
        <w:t xml:space="preserve"> </w:t>
      </w:r>
      <w:r w:rsidRPr="004A0F28">
        <w:rPr>
          <w:sz w:val="28"/>
          <w:szCs w:val="28"/>
          <w:lang w:val="en-US"/>
        </w:rPr>
        <w:t>H</w:t>
      </w:r>
      <w:r w:rsidRPr="004A0F28">
        <w:rPr>
          <w:sz w:val="28"/>
          <w:szCs w:val="28"/>
          <w:lang w:val="uk-UA"/>
        </w:rPr>
        <w:t xml:space="preserve">., 2002; </w:t>
      </w:r>
      <w:r w:rsidRPr="004A0F28">
        <w:rPr>
          <w:sz w:val="28"/>
          <w:szCs w:val="28"/>
          <w:lang w:val="en-US"/>
        </w:rPr>
        <w:t>Lang</w:t>
      </w:r>
      <w:r w:rsidRPr="004A0F28">
        <w:rPr>
          <w:sz w:val="28"/>
          <w:szCs w:val="28"/>
          <w:lang w:val="uk-UA"/>
        </w:rPr>
        <w:t xml:space="preserve"> </w:t>
      </w:r>
      <w:r w:rsidRPr="004A0F28">
        <w:rPr>
          <w:sz w:val="28"/>
          <w:szCs w:val="28"/>
          <w:lang w:val="en-US"/>
        </w:rPr>
        <w:t>K</w:t>
      </w:r>
      <w:r w:rsidRPr="004A0F28">
        <w:rPr>
          <w:sz w:val="28"/>
          <w:szCs w:val="28"/>
          <w:lang w:val="uk-UA"/>
        </w:rPr>
        <w:t>.</w:t>
      </w:r>
      <w:r w:rsidRPr="004A0F28">
        <w:rPr>
          <w:sz w:val="28"/>
          <w:szCs w:val="28"/>
          <w:lang w:val="en-US"/>
        </w:rPr>
        <w:t>S</w:t>
      </w:r>
      <w:r w:rsidRPr="004A0F28">
        <w:rPr>
          <w:sz w:val="28"/>
          <w:szCs w:val="28"/>
          <w:lang w:val="uk-UA"/>
        </w:rPr>
        <w:t xml:space="preserve">., </w:t>
      </w:r>
      <w:r w:rsidRPr="004A0F28">
        <w:rPr>
          <w:sz w:val="28"/>
          <w:szCs w:val="28"/>
          <w:lang w:val="en-US"/>
        </w:rPr>
        <w:t>Lang</w:t>
      </w:r>
      <w:r w:rsidRPr="004A0F28">
        <w:rPr>
          <w:sz w:val="28"/>
          <w:szCs w:val="28"/>
          <w:lang w:val="uk-UA"/>
        </w:rPr>
        <w:t xml:space="preserve"> </w:t>
      </w:r>
      <w:r w:rsidRPr="004A0F28">
        <w:rPr>
          <w:sz w:val="28"/>
          <w:szCs w:val="28"/>
          <w:lang w:val="en-US"/>
        </w:rPr>
        <w:t>P</w:t>
      </w:r>
      <w:r w:rsidRPr="004A0F28">
        <w:rPr>
          <w:sz w:val="28"/>
          <w:szCs w:val="28"/>
          <w:lang w:val="uk-UA"/>
        </w:rPr>
        <w:t>.</w:t>
      </w:r>
      <w:r w:rsidRPr="004A0F28">
        <w:rPr>
          <w:sz w:val="28"/>
          <w:szCs w:val="28"/>
          <w:lang w:val="en-US"/>
        </w:rPr>
        <w:t>A</w:t>
      </w:r>
      <w:r w:rsidRPr="004A0F28">
        <w:rPr>
          <w:sz w:val="28"/>
          <w:szCs w:val="28"/>
          <w:lang w:val="uk-UA"/>
        </w:rPr>
        <w:t xml:space="preserve">., </w:t>
      </w:r>
      <w:r w:rsidRPr="004A0F28">
        <w:rPr>
          <w:sz w:val="28"/>
          <w:szCs w:val="28"/>
          <w:lang w:val="en-US"/>
        </w:rPr>
        <w:t>Bauer</w:t>
      </w:r>
      <w:r w:rsidRPr="004A0F28">
        <w:rPr>
          <w:sz w:val="28"/>
          <w:szCs w:val="28"/>
          <w:lang w:val="uk-UA"/>
        </w:rPr>
        <w:t xml:space="preserve"> </w:t>
      </w:r>
      <w:r w:rsidRPr="004A0F28">
        <w:rPr>
          <w:sz w:val="28"/>
          <w:szCs w:val="28"/>
          <w:lang w:val="en-US"/>
        </w:rPr>
        <w:t>C</w:t>
      </w:r>
      <w:r w:rsidRPr="004A0F28">
        <w:rPr>
          <w:sz w:val="28"/>
          <w:szCs w:val="28"/>
          <w:lang w:val="uk-UA"/>
        </w:rPr>
        <w:t xml:space="preserve">. </w:t>
      </w:r>
      <w:r w:rsidRPr="004A0F28">
        <w:rPr>
          <w:sz w:val="28"/>
          <w:szCs w:val="28"/>
          <w:lang w:val="en-US"/>
        </w:rPr>
        <w:t>et</w:t>
      </w:r>
      <w:r w:rsidRPr="004A0F28">
        <w:rPr>
          <w:sz w:val="28"/>
          <w:szCs w:val="28"/>
          <w:lang w:val="uk-UA"/>
        </w:rPr>
        <w:t xml:space="preserve"> </w:t>
      </w:r>
      <w:r w:rsidRPr="004A0F28">
        <w:rPr>
          <w:sz w:val="28"/>
          <w:szCs w:val="28"/>
          <w:lang w:val="en-US"/>
        </w:rPr>
        <w:t>al</w:t>
      </w:r>
      <w:r w:rsidRPr="004A0F28">
        <w:rPr>
          <w:sz w:val="28"/>
          <w:szCs w:val="28"/>
          <w:lang w:val="uk-UA"/>
        </w:rPr>
        <w:t>., 2005].</w:t>
      </w:r>
    </w:p>
    <w:p w:rsidR="00DF09E2" w:rsidRPr="004A0F28"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b/>
          <w:bCs/>
          <w:sz w:val="28"/>
          <w:szCs w:val="28"/>
          <w:lang w:val="uk-UA"/>
        </w:rPr>
        <w:t>Гази консервованої крові.</w:t>
      </w:r>
      <w:r w:rsidRPr="004A0F28">
        <w:rPr>
          <w:rFonts w:ascii="Times New Roman CYR" w:eastAsia="TimesNewRoman" w:hAnsi="Times New Roman CYR" w:cs="Times New Roman CYR"/>
          <w:sz w:val="28"/>
          <w:szCs w:val="28"/>
          <w:lang w:val="uk-UA"/>
        </w:rPr>
        <w:t xml:space="preserve"> Для розуміння механізмів альтерації структур еритроцитів вивчили динаміку газів консервованої крові. У цей час дихальний цикл in vivo розглядається як «система трьох газів» – О</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СО</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xml:space="preserve"> і азоту </w:t>
      </w:r>
      <w:r w:rsidRPr="004A0F28">
        <w:rPr>
          <w:sz w:val="28"/>
          <w:szCs w:val="28"/>
          <w:lang w:val="uk-UA"/>
        </w:rPr>
        <w:t>[</w:t>
      </w:r>
      <w:r w:rsidRPr="004A0F28">
        <w:rPr>
          <w:sz w:val="28"/>
          <w:szCs w:val="28"/>
        </w:rPr>
        <w:t>Gross</w:t>
      </w:r>
      <w:r w:rsidRPr="004A0F28">
        <w:rPr>
          <w:sz w:val="28"/>
          <w:szCs w:val="28"/>
          <w:lang w:val="uk-UA"/>
        </w:rPr>
        <w:t xml:space="preserve"> </w:t>
      </w:r>
      <w:r w:rsidRPr="004A0F28">
        <w:rPr>
          <w:sz w:val="28"/>
          <w:szCs w:val="28"/>
        </w:rPr>
        <w:t>S</w:t>
      </w:r>
      <w:r w:rsidRPr="004A0F28">
        <w:rPr>
          <w:sz w:val="28"/>
          <w:szCs w:val="28"/>
          <w:lang w:val="uk-UA"/>
        </w:rPr>
        <w:t>.</w:t>
      </w:r>
      <w:r w:rsidRPr="004A0F28">
        <w:rPr>
          <w:sz w:val="28"/>
          <w:szCs w:val="28"/>
        </w:rPr>
        <w:t>S</w:t>
      </w:r>
      <w:r w:rsidRPr="004A0F28">
        <w:rPr>
          <w:sz w:val="28"/>
          <w:szCs w:val="28"/>
          <w:lang w:val="uk-UA"/>
        </w:rPr>
        <w:t xml:space="preserve">., </w:t>
      </w:r>
      <w:r w:rsidRPr="004A0F28">
        <w:rPr>
          <w:sz w:val="28"/>
          <w:szCs w:val="28"/>
        </w:rPr>
        <w:t>Lane</w:t>
      </w:r>
      <w:r w:rsidRPr="004A0F28">
        <w:rPr>
          <w:sz w:val="28"/>
          <w:szCs w:val="28"/>
          <w:lang w:val="uk-UA"/>
        </w:rPr>
        <w:t xml:space="preserve"> </w:t>
      </w:r>
      <w:r w:rsidRPr="004A0F28">
        <w:rPr>
          <w:sz w:val="28"/>
          <w:szCs w:val="28"/>
        </w:rPr>
        <w:t>P</w:t>
      </w:r>
      <w:r w:rsidRPr="004A0F28">
        <w:rPr>
          <w:sz w:val="28"/>
          <w:szCs w:val="28"/>
          <w:lang w:val="uk-UA"/>
        </w:rPr>
        <w:t xml:space="preserve">., 1999]. </w:t>
      </w:r>
      <w:r w:rsidRPr="004A0F28">
        <w:rPr>
          <w:rFonts w:ascii="Times New Roman CYR" w:eastAsia="TimesNewRoman" w:hAnsi="Times New Roman CYR" w:cs="Times New Roman CYR"/>
          <w:sz w:val="28"/>
          <w:szCs w:val="28"/>
          <w:lang w:val="uk-UA"/>
        </w:rPr>
        <w:t xml:space="preserve"> Ми вивчили рО</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рСО</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xml:space="preserve">, а також концентрацію стабільних метаболітів NO на етапах зберігання консервованої крові. </w:t>
      </w:r>
    </w:p>
    <w:p w:rsidR="00DF09E2"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bCs/>
          <w:i/>
          <w:sz w:val="28"/>
          <w:szCs w:val="28"/>
          <w:lang w:val="uk-UA"/>
        </w:rPr>
        <w:t xml:space="preserve">Участь </w:t>
      </w:r>
      <w:r w:rsidRPr="004A0F28">
        <w:rPr>
          <w:rFonts w:ascii="Times New Roman CYR" w:eastAsia="TimesNewRoman" w:hAnsi="Times New Roman CYR" w:cs="Times New Roman CYR"/>
          <w:i/>
          <w:sz w:val="28"/>
          <w:szCs w:val="28"/>
          <w:lang w:val="uk-UA"/>
        </w:rPr>
        <w:t xml:space="preserve">NO </w:t>
      </w:r>
      <w:r w:rsidRPr="004A0F28">
        <w:rPr>
          <w:rFonts w:ascii="Times New Roman CYR" w:eastAsia="TimesNewRoman" w:hAnsi="Times New Roman CYR" w:cs="Times New Roman CYR"/>
          <w:sz w:val="28"/>
          <w:szCs w:val="28"/>
          <w:lang w:val="uk-UA"/>
        </w:rPr>
        <w:t>в процесі розвитку загибелі консервованих еритроцитів на дійсний момент залишається малодослідженою. У зв'язку із цим вивчили рівень стабільних метаболітів NO (</w:t>
      </w:r>
      <w:r w:rsidRPr="004A0F28">
        <w:rPr>
          <w:rFonts w:ascii="Times New Roman CYR" w:eastAsia="TimesNewRoman" w:hAnsi="Times New Roman CYR" w:cs="Times New Roman CYR"/>
          <w:bCs/>
          <w:sz w:val="28"/>
          <w:szCs w:val="28"/>
          <w:lang w:val="uk-UA"/>
        </w:rPr>
        <w:t>NO</w:t>
      </w:r>
      <w:r w:rsidRPr="004A0F28">
        <w:rPr>
          <w:rFonts w:ascii="Times New Roman CYR" w:eastAsia="TimesNewRoman" w:hAnsi="Times New Roman CYR" w:cs="Times New Roman CYR"/>
          <w:bCs/>
          <w:sz w:val="28"/>
          <w:szCs w:val="28"/>
          <w:vertAlign w:val="subscript"/>
          <w:lang w:val="uk-UA"/>
        </w:rPr>
        <w:t>2</w:t>
      </w:r>
      <w:r w:rsidRPr="004A0F28">
        <w:rPr>
          <w:rFonts w:ascii="Times New Roman CYR" w:eastAsia="TimesNewRoman" w:hAnsi="Times New Roman CYR" w:cs="Times New Roman CYR"/>
          <w:bCs/>
          <w:sz w:val="28"/>
          <w:szCs w:val="28"/>
          <w:vertAlign w:val="superscript"/>
          <w:lang w:val="uk-UA"/>
        </w:rPr>
        <w:t>-</w:t>
      </w:r>
      <w:r w:rsidRPr="004A0F28">
        <w:rPr>
          <w:rFonts w:ascii="Times New Roman CYR" w:eastAsia="TimesNewRoman" w:hAnsi="Times New Roman CYR" w:cs="Times New Roman CYR"/>
          <w:sz w:val="28"/>
          <w:szCs w:val="28"/>
          <w:lang w:val="uk-UA"/>
        </w:rPr>
        <w:t xml:space="preserve"> і </w:t>
      </w:r>
      <w:r w:rsidRPr="004A0F28">
        <w:rPr>
          <w:rFonts w:ascii="Times New Roman CYR" w:eastAsia="TimesNewRoman" w:hAnsi="Times New Roman CYR" w:cs="Times New Roman CYR"/>
          <w:bCs/>
          <w:sz w:val="28"/>
          <w:szCs w:val="28"/>
          <w:lang w:val="uk-UA"/>
        </w:rPr>
        <w:t>NO</w:t>
      </w:r>
      <w:r w:rsidRPr="004A0F28">
        <w:rPr>
          <w:rFonts w:ascii="Times New Roman CYR" w:eastAsia="TimesNewRoman" w:hAnsi="Times New Roman CYR" w:cs="Times New Roman CYR"/>
          <w:bCs/>
          <w:sz w:val="28"/>
          <w:szCs w:val="28"/>
          <w:vertAlign w:val="subscript"/>
          <w:lang w:val="uk-UA"/>
        </w:rPr>
        <w:t>3</w:t>
      </w:r>
      <w:r w:rsidRPr="004A0F28">
        <w:rPr>
          <w:rFonts w:ascii="Times New Roman CYR" w:eastAsia="TimesNewRoman" w:hAnsi="Times New Roman CYR" w:cs="Times New Roman CYR"/>
          <w:bCs/>
          <w:sz w:val="28"/>
          <w:szCs w:val="28"/>
          <w:vertAlign w:val="superscript"/>
          <w:lang w:val="uk-UA"/>
        </w:rPr>
        <w:t>-</w:t>
      </w:r>
      <w:r w:rsidRPr="004A0F28">
        <w:rPr>
          <w:rFonts w:ascii="Times New Roman CYR" w:eastAsia="TimesNewRoman" w:hAnsi="Times New Roman CYR" w:cs="Times New Roman CYR"/>
          <w:sz w:val="28"/>
          <w:szCs w:val="28"/>
          <w:lang w:val="uk-UA"/>
        </w:rPr>
        <w:t xml:space="preserve">) у консервованих еритроцитах на етапах зберігання (рис. 3). </w:t>
      </w:r>
    </w:p>
    <w:p w:rsidR="00DF09E2" w:rsidRDefault="00DF09E2" w:rsidP="00DF09E2">
      <w:pPr>
        <w:autoSpaceDE w:val="0"/>
        <w:autoSpaceDN w:val="0"/>
        <w:adjustRightInd w:val="0"/>
        <w:ind w:firstLine="708"/>
        <w:jc w:val="both"/>
        <w:rPr>
          <w:rFonts w:ascii="Times New Roman CYR" w:eastAsia="TimesNewRoman" w:hAnsi="Times New Roman CYR" w:cs="Times New Roman CYR"/>
          <w:sz w:val="28"/>
          <w:szCs w:val="28"/>
          <w:lang w:val="uk-UA"/>
        </w:rPr>
      </w:pPr>
    </w:p>
    <w:tbl>
      <w:tblPr>
        <w:tblStyle w:val="affffffffffffffffffff0"/>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5210"/>
        <w:gridCol w:w="4978"/>
      </w:tblGrid>
      <w:tr w:rsidR="00DF09E2" w:rsidTr="00FD6783">
        <w:trPr>
          <w:trHeight w:val="340"/>
        </w:trPr>
        <w:tc>
          <w:tcPr>
            <w:tcW w:w="5210" w:type="dxa"/>
            <w:tcBorders>
              <w:top w:val="single" w:sz="4" w:space="0" w:color="auto"/>
              <w:left w:val="single" w:sz="4" w:space="0" w:color="auto"/>
              <w:right w:val="single" w:sz="4" w:space="0" w:color="FFFFFF"/>
            </w:tcBorders>
          </w:tcPr>
          <w:p w:rsidR="00DF09E2" w:rsidRPr="00902BBB" w:rsidRDefault="00DF09E2" w:rsidP="00FD6783">
            <w:pPr>
              <w:autoSpaceDE w:val="0"/>
              <w:autoSpaceDN w:val="0"/>
              <w:adjustRightInd w:val="0"/>
              <w:spacing w:line="264" w:lineRule="auto"/>
              <w:jc w:val="center"/>
              <w:rPr>
                <w:rFonts w:eastAsia="TimesNewRoman" w:cs="Times New Roman CYR"/>
                <w:b/>
                <w:noProof/>
                <w:sz w:val="16"/>
                <w:szCs w:val="16"/>
                <w:lang w:val="en-US"/>
              </w:rPr>
            </w:pPr>
          </w:p>
          <w:p w:rsidR="00DF09E2" w:rsidRPr="006E13A7" w:rsidRDefault="00DF09E2" w:rsidP="00FD6783">
            <w:pPr>
              <w:autoSpaceDE w:val="0"/>
              <w:autoSpaceDN w:val="0"/>
              <w:adjustRightInd w:val="0"/>
              <w:spacing w:line="264" w:lineRule="auto"/>
              <w:jc w:val="center"/>
              <w:rPr>
                <w:rFonts w:eastAsia="TimesNewRoman" w:cs="Times New Roman CYR"/>
                <w:b/>
                <w:noProof/>
                <w:sz w:val="28"/>
                <w:szCs w:val="28"/>
                <w:lang w:val="en-US"/>
              </w:rPr>
            </w:pPr>
            <w:r w:rsidRPr="006E13A7">
              <w:rPr>
                <w:rFonts w:eastAsia="TimesNewRoman" w:cs="Times New Roman CYR"/>
                <w:b/>
                <w:noProof/>
                <w:sz w:val="28"/>
                <w:szCs w:val="28"/>
                <w:lang w:val="en-US"/>
              </w:rPr>
              <w:t>NO</w:t>
            </w:r>
            <w:r w:rsidRPr="006E13A7">
              <w:rPr>
                <w:rFonts w:eastAsia="TimesNewRoman" w:cs="Times New Roman CYR"/>
                <w:b/>
                <w:noProof/>
                <w:sz w:val="28"/>
                <w:szCs w:val="28"/>
                <w:vertAlign w:val="subscript"/>
                <w:lang w:val="en-US"/>
              </w:rPr>
              <w:t>2</w:t>
            </w:r>
            <w:r w:rsidRPr="006E13A7">
              <w:rPr>
                <w:rFonts w:ascii="Times New Roman CYR" w:eastAsia="TimesNewRoman" w:hAnsi="Times New Roman CYR" w:cs="Times New Roman CYR"/>
                <w:b/>
                <w:sz w:val="28"/>
                <w:szCs w:val="28"/>
                <w:vertAlign w:val="superscript"/>
                <w:lang w:val="uk-UA"/>
              </w:rPr>
              <w:t>–</w:t>
            </w:r>
            <w:r w:rsidRPr="006E13A7">
              <w:rPr>
                <w:rFonts w:eastAsia="TimesNewRoman" w:cs="Times New Roman CYR"/>
                <w:b/>
                <w:noProof/>
                <w:sz w:val="28"/>
                <w:szCs w:val="28"/>
                <w:lang w:val="en-US"/>
              </w:rPr>
              <w:t xml:space="preserve"> </w:t>
            </w:r>
          </w:p>
        </w:tc>
        <w:tc>
          <w:tcPr>
            <w:tcW w:w="4978" w:type="dxa"/>
            <w:tcBorders>
              <w:top w:val="single" w:sz="4" w:space="0" w:color="auto"/>
              <w:left w:val="single" w:sz="4" w:space="0" w:color="FFFFFF"/>
              <w:right w:val="single" w:sz="4" w:space="0" w:color="auto"/>
            </w:tcBorders>
          </w:tcPr>
          <w:p w:rsidR="00DF09E2" w:rsidRPr="00902BBB" w:rsidRDefault="00DF09E2" w:rsidP="00FD6783">
            <w:pPr>
              <w:autoSpaceDE w:val="0"/>
              <w:autoSpaceDN w:val="0"/>
              <w:adjustRightInd w:val="0"/>
              <w:spacing w:line="264" w:lineRule="auto"/>
              <w:jc w:val="center"/>
              <w:rPr>
                <w:rFonts w:eastAsia="TimesNewRoman" w:cs="Times New Roman CYR"/>
                <w:b/>
                <w:sz w:val="16"/>
                <w:szCs w:val="16"/>
                <w:lang w:val="en-US"/>
              </w:rPr>
            </w:pPr>
          </w:p>
          <w:p w:rsidR="00DF09E2" w:rsidRPr="006E13A7" w:rsidRDefault="00DF09E2" w:rsidP="00FD6783">
            <w:pPr>
              <w:autoSpaceDE w:val="0"/>
              <w:autoSpaceDN w:val="0"/>
              <w:adjustRightInd w:val="0"/>
              <w:spacing w:line="264" w:lineRule="auto"/>
              <w:jc w:val="center"/>
              <w:rPr>
                <w:rFonts w:eastAsia="TimesNewRoman" w:cs="Times New Roman CYR"/>
                <w:b/>
                <w:sz w:val="28"/>
                <w:szCs w:val="28"/>
                <w:lang w:val="en-US"/>
              </w:rPr>
            </w:pPr>
            <w:r w:rsidRPr="006E13A7">
              <w:rPr>
                <w:rFonts w:eastAsia="TimesNewRoman" w:cs="Times New Roman CYR"/>
                <w:b/>
                <w:sz w:val="28"/>
                <w:szCs w:val="28"/>
                <w:lang w:val="en-US"/>
              </w:rPr>
              <w:t>NO</w:t>
            </w:r>
            <w:r w:rsidRPr="006E13A7">
              <w:rPr>
                <w:rFonts w:eastAsia="TimesNewRoman" w:cs="Times New Roman CYR"/>
                <w:b/>
                <w:sz w:val="28"/>
                <w:szCs w:val="28"/>
                <w:vertAlign w:val="subscript"/>
                <w:lang w:val="en-US"/>
              </w:rPr>
              <w:t>3</w:t>
            </w:r>
            <w:r w:rsidRPr="006E13A7">
              <w:rPr>
                <w:rFonts w:ascii="Times New Roman CYR" w:eastAsia="TimesNewRoman" w:hAnsi="Times New Roman CYR" w:cs="Times New Roman CYR"/>
                <w:b/>
                <w:sz w:val="28"/>
                <w:szCs w:val="28"/>
                <w:vertAlign w:val="superscript"/>
                <w:lang w:val="uk-UA"/>
              </w:rPr>
              <w:t>–</w:t>
            </w:r>
          </w:p>
        </w:tc>
      </w:tr>
      <w:tr w:rsidR="00DF09E2" w:rsidTr="00FD6783">
        <w:trPr>
          <w:trHeight w:val="3456"/>
        </w:trPr>
        <w:tc>
          <w:tcPr>
            <w:tcW w:w="5210" w:type="dxa"/>
            <w:tcBorders>
              <w:left w:val="single" w:sz="4" w:space="0" w:color="auto"/>
              <w:right w:val="single" w:sz="4" w:space="0" w:color="FFFFFF"/>
            </w:tcBorders>
          </w:tcPr>
          <w:p w:rsidR="00DF09E2" w:rsidRPr="00CC25AF" w:rsidRDefault="00DF09E2" w:rsidP="00FD6783">
            <w:pPr>
              <w:autoSpaceDE w:val="0"/>
              <w:autoSpaceDN w:val="0"/>
              <w:adjustRightInd w:val="0"/>
              <w:spacing w:line="264" w:lineRule="auto"/>
              <w:jc w:val="both"/>
              <w:rPr>
                <w:rFonts w:ascii="Times New Roman CYR" w:eastAsia="TimesNewRoman" w:hAnsi="Times New Roman CYR" w:cs="Times New Roman CYR"/>
                <w:sz w:val="2"/>
                <w:szCs w:val="2"/>
                <w:lang w:val="en-US"/>
              </w:rPr>
            </w:pPr>
            <w:r>
              <w:rPr>
                <w:rFonts w:ascii="Times New Roman CYR" w:eastAsia="TimesNewRoman" w:hAnsi="Times New Roman CYR" w:cs="Times New Roman CYR"/>
                <w:noProof/>
                <w:sz w:val="28"/>
                <w:szCs w:val="28"/>
                <w:lang w:eastAsia="ru-RU"/>
              </w:rPr>
              <w:drawing>
                <wp:inline distT="0" distB="0" distL="0" distR="0">
                  <wp:extent cx="3182620" cy="2113915"/>
                  <wp:effectExtent l="0" t="0" r="0" b="0"/>
                  <wp:docPr id="674" name="Диаграмма 6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978" w:type="dxa"/>
            <w:tcBorders>
              <w:left w:val="single" w:sz="4" w:space="0" w:color="FFFFFF"/>
              <w:right w:val="single" w:sz="4" w:space="0" w:color="auto"/>
            </w:tcBorders>
          </w:tcPr>
          <w:p w:rsidR="00DF09E2" w:rsidRDefault="00DF09E2" w:rsidP="00FD6783">
            <w:pPr>
              <w:autoSpaceDE w:val="0"/>
              <w:autoSpaceDN w:val="0"/>
              <w:adjustRightInd w:val="0"/>
              <w:spacing w:line="264" w:lineRule="auto"/>
              <w:jc w:val="both"/>
              <w:rPr>
                <w:rFonts w:ascii="Times New Roman CYR" w:eastAsia="TimesNewRoman" w:hAnsi="Times New Roman CYR" w:cs="Times New Roman CYR"/>
                <w:sz w:val="28"/>
                <w:szCs w:val="28"/>
                <w:lang w:val="uk-UA"/>
              </w:rPr>
            </w:pPr>
            <w:r>
              <w:rPr>
                <w:rFonts w:ascii="Times New Roman CYR" w:eastAsia="TimesNewRoman" w:hAnsi="Times New Roman CYR" w:cs="Times New Roman CYR"/>
                <w:noProof/>
                <w:sz w:val="28"/>
                <w:szCs w:val="28"/>
                <w:lang w:eastAsia="ru-RU"/>
              </w:rPr>
              <w:drawing>
                <wp:inline distT="0" distB="0" distL="0" distR="0">
                  <wp:extent cx="3016250" cy="2101850"/>
                  <wp:effectExtent l="0" t="0" r="0" b="0"/>
                  <wp:docPr id="673" name="Диаграмма 6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DF09E2" w:rsidTr="00FD6783">
        <w:trPr>
          <w:trHeight w:val="495"/>
        </w:trPr>
        <w:tc>
          <w:tcPr>
            <w:tcW w:w="10188" w:type="dxa"/>
            <w:gridSpan w:val="2"/>
            <w:tcBorders>
              <w:left w:val="single" w:sz="4" w:space="0" w:color="auto"/>
              <w:bottom w:val="single" w:sz="4" w:space="0" w:color="auto"/>
              <w:right w:val="single" w:sz="4" w:space="0" w:color="auto"/>
            </w:tcBorders>
          </w:tcPr>
          <w:p w:rsidR="00DF09E2" w:rsidRDefault="00DF09E2" w:rsidP="00FD6783">
            <w:pPr>
              <w:autoSpaceDE w:val="0"/>
              <w:autoSpaceDN w:val="0"/>
              <w:adjustRightInd w:val="0"/>
              <w:spacing w:line="264" w:lineRule="auto"/>
              <w:jc w:val="center"/>
              <w:rPr>
                <w:rFonts w:ascii="Times New Roman CYR" w:eastAsia="TimesNewRoman" w:hAnsi="Times New Roman CYR" w:cs="Times New Roman CYR"/>
                <w:sz w:val="28"/>
                <w:szCs w:val="28"/>
                <w:lang w:val="uk-UA"/>
              </w:rPr>
            </w:pPr>
            <w:r>
              <w:rPr>
                <w:noProof/>
                <w:lang w:eastAsia="ru-RU"/>
              </w:rPr>
              <w:drawing>
                <wp:inline distT="0" distB="0" distL="0" distR="0">
                  <wp:extent cx="1508125" cy="285115"/>
                  <wp:effectExtent l="0" t="0" r="0" b="0"/>
                  <wp:docPr id="672" name="Рисунок 672" descr="леге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легенд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8125" cy="285115"/>
                          </a:xfrm>
                          <a:prstGeom prst="rect">
                            <a:avLst/>
                          </a:prstGeom>
                          <a:noFill/>
                          <a:ln>
                            <a:noFill/>
                          </a:ln>
                        </pic:spPr>
                      </pic:pic>
                    </a:graphicData>
                  </a:graphic>
                </wp:inline>
              </w:drawing>
            </w:r>
          </w:p>
        </w:tc>
      </w:tr>
    </w:tbl>
    <w:p w:rsidR="00DF09E2" w:rsidRDefault="00DF09E2" w:rsidP="00DF09E2">
      <w:pPr>
        <w:autoSpaceDE w:val="0"/>
        <w:autoSpaceDN w:val="0"/>
        <w:adjustRightInd w:val="0"/>
        <w:jc w:val="center"/>
        <w:rPr>
          <w:rFonts w:ascii="Times New Roman CYR" w:eastAsia="TimesNewRoman" w:hAnsi="Times New Roman CYR" w:cs="Times New Roman CYR"/>
          <w:sz w:val="28"/>
          <w:szCs w:val="28"/>
          <w:lang w:val="uk-UA"/>
        </w:rPr>
      </w:pPr>
    </w:p>
    <w:p w:rsidR="00DF09E2" w:rsidRPr="006E13A7" w:rsidRDefault="00DF09E2" w:rsidP="00DF09E2">
      <w:pPr>
        <w:autoSpaceDE w:val="0"/>
        <w:autoSpaceDN w:val="0"/>
        <w:adjustRightInd w:val="0"/>
        <w:spacing w:line="264" w:lineRule="auto"/>
        <w:jc w:val="center"/>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Рис. 3. Рівень стабільних метаболітів NO у консервованих еритроцитах</w:t>
      </w:r>
    </w:p>
    <w:p w:rsidR="00DF09E2" w:rsidRPr="004A0F28" w:rsidRDefault="00DF09E2" w:rsidP="00DF09E2">
      <w:pPr>
        <w:autoSpaceDE w:val="0"/>
        <w:autoSpaceDN w:val="0"/>
        <w:adjustRightInd w:val="0"/>
        <w:spacing w:line="264" w:lineRule="auto"/>
        <w:jc w:val="center"/>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*p&lt;0,05 у порівнянні з 1 добою після консервування крові</w:t>
      </w:r>
    </w:p>
    <w:p w:rsidR="00DF09E2" w:rsidRPr="004A0F28"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p>
    <w:p w:rsidR="00DF09E2" w:rsidRPr="00D677F9" w:rsidRDefault="00DF09E2" w:rsidP="00DF09E2">
      <w:pPr>
        <w:autoSpaceDE w:val="0"/>
        <w:autoSpaceDN w:val="0"/>
        <w:adjustRightInd w:val="0"/>
        <w:spacing w:line="276" w:lineRule="auto"/>
        <w:ind w:firstLine="709"/>
        <w:jc w:val="both"/>
        <w:rPr>
          <w:rFonts w:eastAsia="TimesNewRoman" w:cs="Times New Roman CYR"/>
          <w:sz w:val="28"/>
          <w:szCs w:val="28"/>
          <w:lang w:val="uk-UA"/>
        </w:rPr>
      </w:pPr>
      <w:r w:rsidRPr="004A0F28">
        <w:rPr>
          <w:rFonts w:ascii="Times New Roman CYR" w:eastAsia="TimesNewRoman" w:hAnsi="Times New Roman CYR" w:cs="Times New Roman CYR"/>
          <w:sz w:val="28"/>
          <w:szCs w:val="28"/>
          <w:lang w:val="uk-UA"/>
        </w:rPr>
        <w:t>Установили, що в еритроцитах крові, заготовленої на «ЦФДА-1», у період з 7-ї по 21-шу, а в еритроцитах крові, заготовленої на «АГЦ», – з 14-ї по 21-шу добу відзначили підвищення концентрації NO</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vertAlign w:val="superscript"/>
          <w:lang w:val="uk-UA"/>
        </w:rPr>
        <w:t>-</w:t>
      </w:r>
      <w:r w:rsidRPr="004A0F28">
        <w:rPr>
          <w:rFonts w:ascii="Times New Roman CYR" w:eastAsia="TimesNewRoman" w:hAnsi="Times New Roman CYR" w:cs="Times New Roman CYR"/>
          <w:sz w:val="28"/>
          <w:szCs w:val="28"/>
          <w:lang w:val="uk-UA"/>
        </w:rPr>
        <w:t xml:space="preserve"> щодо  вихідної.</w:t>
      </w:r>
    </w:p>
    <w:p w:rsidR="00DF09E2" w:rsidRPr="004A0F28" w:rsidRDefault="00DF09E2" w:rsidP="00DF09E2">
      <w:pPr>
        <w:autoSpaceDE w:val="0"/>
        <w:autoSpaceDN w:val="0"/>
        <w:adjustRightInd w:val="0"/>
        <w:spacing w:line="276" w:lineRule="auto"/>
        <w:ind w:firstLine="709"/>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lastRenderedPageBreak/>
        <w:t>Активація роботи L-аргінін-NO-системи відіграє регуляторну роль у здійсненні еритроцитом  кисневотранспортної функції.  Крім того, відомо, що нітрозилгемоглобін, що в нормі міститься у венозній крові,  здатний при високих рО</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xml:space="preserve"> розпадатися з вивільненням молекули NO, що окисляється до NO</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vertAlign w:val="superscript"/>
          <w:lang w:val="uk-UA"/>
        </w:rPr>
        <w:t xml:space="preserve">- </w:t>
      </w:r>
      <w:r w:rsidRPr="004A0F28">
        <w:rPr>
          <w:rFonts w:ascii="Times New Roman CYR" w:eastAsia="TimesNewRoman" w:hAnsi="Times New Roman CYR" w:cs="Times New Roman CYR"/>
          <w:sz w:val="28"/>
          <w:szCs w:val="28"/>
          <w:lang w:val="uk-UA"/>
        </w:rPr>
        <w:t>і далі до NO</w:t>
      </w:r>
      <w:r w:rsidRPr="004A0F28">
        <w:rPr>
          <w:rFonts w:ascii="Times New Roman CYR" w:eastAsia="TimesNewRoman" w:hAnsi="Times New Roman CYR" w:cs="Times New Roman CYR"/>
          <w:sz w:val="28"/>
          <w:szCs w:val="28"/>
          <w:vertAlign w:val="subscript"/>
          <w:lang w:val="uk-UA"/>
        </w:rPr>
        <w:t>3</w:t>
      </w:r>
      <w:r w:rsidRPr="004A0F28">
        <w:rPr>
          <w:rFonts w:ascii="Times New Roman CYR" w:eastAsia="TimesNewRoman" w:hAnsi="Times New Roman CYR" w:cs="Times New Roman CYR"/>
          <w:sz w:val="28"/>
          <w:szCs w:val="28"/>
          <w:vertAlign w:val="superscript"/>
          <w:lang w:val="uk-UA"/>
        </w:rPr>
        <w:t xml:space="preserve">- </w:t>
      </w:r>
      <w:r w:rsidRPr="004A0F28">
        <w:rPr>
          <w:sz w:val="28"/>
          <w:szCs w:val="28"/>
          <w:lang w:val="uk-UA"/>
        </w:rPr>
        <w:t>[Wennmalm A., Benthin G., Edlund A. et al., 1993]</w:t>
      </w:r>
      <w:r w:rsidRPr="004A0F28">
        <w:rPr>
          <w:rFonts w:ascii="Times New Roman CYR" w:eastAsia="TimesNewRoman" w:hAnsi="Times New Roman CYR" w:cs="Times New Roman CYR"/>
          <w:sz w:val="28"/>
          <w:szCs w:val="28"/>
          <w:lang w:val="uk-UA"/>
        </w:rPr>
        <w:t>. Оскільки в нашому дослідженні виявлене поетапне підвищення рО</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можна також прийняти зазначений механізм утворення й наростання стабільних метаболітів NO як одну зі складових даного процесу. В еритроцитах крові, консервованої «ГГЦ», з 7-ї доби й до кінця строку спостерігання рівень NO</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vertAlign w:val="superscript"/>
          <w:lang w:val="uk-UA"/>
        </w:rPr>
        <w:t xml:space="preserve">- </w:t>
      </w:r>
      <w:r w:rsidRPr="004A0F28">
        <w:rPr>
          <w:rFonts w:ascii="Times New Roman CYR" w:eastAsia="TimesNewRoman" w:hAnsi="Times New Roman CYR" w:cs="Times New Roman CYR"/>
          <w:sz w:val="28"/>
          <w:szCs w:val="28"/>
          <w:lang w:val="uk-UA"/>
        </w:rPr>
        <w:t>був вірогідно нижчим, ніж у крові, консервованій «ЦФДА-1» і «АГЦ». Це могло свідчити про меншу активність L-аргінін-NO-системи, отже, про менший ступінь здатності еритроцитів до вивільнення О</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На 28-му добу й далі до кінця строку спостерігання в крові, заготовленій на всіх узятих для дослідження гемоконсервантах, відзначене зниження продукції NO</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vertAlign w:val="superscript"/>
          <w:lang w:val="uk-UA"/>
        </w:rPr>
        <w:t>-</w:t>
      </w:r>
      <w:r w:rsidRPr="004A0F28">
        <w:rPr>
          <w:rFonts w:ascii="Times New Roman CYR" w:eastAsia="TimesNewRoman" w:hAnsi="Times New Roman CYR" w:cs="Times New Roman CYR"/>
          <w:sz w:val="28"/>
          <w:szCs w:val="28"/>
          <w:lang w:val="uk-UA"/>
        </w:rPr>
        <w:t>, що могло бути обумовлене включенням NO у формі іонів нітрозонію в низькомолекулярні сполуки. Можна також припустити, що продукція NO</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vertAlign w:val="superscript"/>
          <w:lang w:val="uk-UA"/>
        </w:rPr>
        <w:t xml:space="preserve">-  </w:t>
      </w:r>
      <w:r w:rsidRPr="004A0F28">
        <w:rPr>
          <w:rFonts w:ascii="Times New Roman CYR" w:eastAsia="TimesNewRoman" w:hAnsi="Times New Roman CYR" w:cs="Times New Roman CYR"/>
          <w:sz w:val="28"/>
          <w:szCs w:val="28"/>
          <w:lang w:val="uk-UA"/>
        </w:rPr>
        <w:t>і  NO</w:t>
      </w:r>
      <w:r w:rsidRPr="004A0F28">
        <w:rPr>
          <w:rFonts w:ascii="Times New Roman CYR" w:eastAsia="TimesNewRoman" w:hAnsi="Times New Roman CYR" w:cs="Times New Roman CYR"/>
          <w:sz w:val="28"/>
          <w:szCs w:val="28"/>
          <w:vertAlign w:val="subscript"/>
          <w:lang w:val="uk-UA"/>
        </w:rPr>
        <w:t>3</w:t>
      </w:r>
      <w:r w:rsidRPr="004A0F28">
        <w:rPr>
          <w:rFonts w:ascii="Times New Roman CYR" w:eastAsia="TimesNewRoman" w:hAnsi="Times New Roman CYR" w:cs="Times New Roman CYR"/>
          <w:sz w:val="28"/>
          <w:szCs w:val="28"/>
          <w:vertAlign w:val="superscript"/>
          <w:lang w:val="uk-UA"/>
        </w:rPr>
        <w:t xml:space="preserve">-  </w:t>
      </w:r>
      <w:r w:rsidRPr="004A0F28">
        <w:rPr>
          <w:rFonts w:ascii="Times New Roman CYR" w:eastAsia="TimesNewRoman" w:hAnsi="Times New Roman CYR" w:cs="Times New Roman CYR"/>
          <w:sz w:val="28"/>
          <w:szCs w:val="28"/>
          <w:lang w:val="uk-UA"/>
        </w:rPr>
        <w:t xml:space="preserve">на даному етапі спостерігання знизилася внаслідок інактивації NO-синтаз. </w:t>
      </w:r>
    </w:p>
    <w:p w:rsidR="00DF09E2" w:rsidRPr="004A0F28" w:rsidRDefault="00DF09E2" w:rsidP="00DF09E2">
      <w:pPr>
        <w:autoSpaceDE w:val="0"/>
        <w:autoSpaceDN w:val="0"/>
        <w:adjustRightInd w:val="0"/>
        <w:spacing w:line="276" w:lineRule="auto"/>
        <w:ind w:firstLine="709"/>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sz w:val="28"/>
          <w:szCs w:val="28"/>
          <w:lang w:val="uk-UA"/>
        </w:rPr>
        <w:t>Встановлено, що з дією NO</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vertAlign w:val="superscript"/>
          <w:lang w:val="uk-UA"/>
        </w:rPr>
        <w:t>-</w:t>
      </w:r>
      <w:r w:rsidRPr="004A0F28">
        <w:rPr>
          <w:rFonts w:ascii="Times New Roman CYR" w:eastAsia="TimesNewRoman" w:hAnsi="Times New Roman CYR" w:cs="Times New Roman CYR"/>
          <w:sz w:val="28"/>
          <w:szCs w:val="28"/>
          <w:lang w:val="uk-UA"/>
        </w:rPr>
        <w:t xml:space="preserve"> пов’язаний окисний процес перетворення </w:t>
      </w:r>
      <w:r w:rsidRPr="004A0F28">
        <w:rPr>
          <w:rFonts w:ascii="Times New Roman CYR" w:eastAsia="TimesNewRoman" w:hAnsi="Times New Roman CYR" w:cs="Times New Roman CYR"/>
          <w:sz w:val="28"/>
          <w:szCs w:val="28"/>
          <w:lang w:val="en-US"/>
        </w:rPr>
        <w:t>Hb</w:t>
      </w:r>
      <w:r w:rsidRPr="004A0F28">
        <w:rPr>
          <w:rFonts w:ascii="Times New Roman CYR" w:eastAsia="TimesNewRoman" w:hAnsi="Times New Roman CYR" w:cs="Times New Roman CYR"/>
          <w:sz w:val="28"/>
          <w:szCs w:val="28"/>
          <w:lang w:val="uk-UA"/>
        </w:rPr>
        <w:t xml:space="preserve"> в </w:t>
      </w:r>
      <w:r>
        <w:rPr>
          <w:rFonts w:ascii="Times New Roman CYR" w:eastAsia="TimesNewRoman" w:hAnsi="Times New Roman CYR" w:cs="Times New Roman CYR"/>
          <w:sz w:val="28"/>
          <w:szCs w:val="28"/>
          <w:lang w:val="uk-UA"/>
        </w:rPr>
        <w:t>метгемоглоб</w:t>
      </w:r>
      <w:r>
        <w:rPr>
          <w:rFonts w:eastAsia="TimesNewRoman" w:cs="Times New Roman CYR"/>
          <w:sz w:val="28"/>
          <w:szCs w:val="28"/>
          <w:lang w:val="uk-UA"/>
        </w:rPr>
        <w:t>ін (</w:t>
      </w:r>
      <w:r>
        <w:rPr>
          <w:rFonts w:ascii="Times New Roman CYR" w:eastAsia="TimesNewRoman" w:hAnsi="Times New Roman CYR" w:cs="Times New Roman CYR"/>
          <w:sz w:val="28"/>
          <w:szCs w:val="28"/>
          <w:lang w:val="uk-UA"/>
        </w:rPr>
        <w:t>metHb</w:t>
      </w:r>
      <w:r>
        <w:rPr>
          <w:rFonts w:eastAsia="TimesNewRoman" w:cs="Times New Roman CYR"/>
          <w:sz w:val="28"/>
          <w:szCs w:val="28"/>
          <w:lang w:val="uk-UA"/>
        </w:rPr>
        <w:t>)</w:t>
      </w:r>
      <w:r w:rsidRPr="004A0F28">
        <w:rPr>
          <w:rFonts w:ascii="Times New Roman CYR" w:eastAsia="TimesNewRoman" w:hAnsi="Times New Roman CYR" w:cs="Times New Roman CYR"/>
          <w:sz w:val="28"/>
          <w:szCs w:val="28"/>
          <w:lang w:val="uk-UA"/>
        </w:rPr>
        <w:t xml:space="preserve">, утворення якого ініціює появу тілець Гейнца-Эрліха, – локальних мембраноасоційованих преципітатів денатурованого </w:t>
      </w:r>
      <w:r w:rsidRPr="004A0F28">
        <w:rPr>
          <w:rFonts w:ascii="Times New Roman CYR" w:eastAsia="TimesNewRoman" w:hAnsi="Times New Roman CYR" w:cs="Times New Roman CYR"/>
          <w:sz w:val="28"/>
          <w:szCs w:val="28"/>
          <w:lang w:val="en-US"/>
        </w:rPr>
        <w:t>Hb</w:t>
      </w:r>
      <w:r w:rsidRPr="004A0F28">
        <w:rPr>
          <w:rFonts w:ascii="Times New Roman CYR" w:eastAsia="TimesNewRoman" w:hAnsi="Times New Roman CYR" w:cs="Times New Roman CYR"/>
          <w:sz w:val="28"/>
          <w:szCs w:val="28"/>
          <w:lang w:val="uk-UA"/>
        </w:rPr>
        <w:t xml:space="preserve"> </w:t>
      </w:r>
      <w:r w:rsidRPr="004A0F28">
        <w:rPr>
          <w:sz w:val="28"/>
          <w:szCs w:val="28"/>
          <w:lang w:val="uk-UA"/>
        </w:rPr>
        <w:t>[Василенко Н. М., 2002]</w:t>
      </w:r>
      <w:r w:rsidRPr="004A0F28">
        <w:rPr>
          <w:rFonts w:ascii="Times New Roman CYR" w:eastAsia="TimesNewRoman" w:hAnsi="Times New Roman CYR" w:cs="Times New Roman CYR"/>
          <w:sz w:val="28"/>
          <w:szCs w:val="28"/>
          <w:lang w:val="uk-UA"/>
        </w:rPr>
        <w:t>. Уперше виявлені нами на 7-му добу спостерігання, дані включення містилися в 17% еритроцитів «ГГЦ»- крові, і в  12% еритроцитів «ЦФДА-1»- і «АГЦ»- крові. До 14 -ї доби вони були помітні в 50% клітин, заготовлених на всіх рецептурах гемостабілізаторів, а в «ГГЦ»-крові розташовувалися й у позаклітинному  просторі, мабуть, потрапляючи в нього з еритроцитів, що зруйнувалися. До 21-ї доби в «ГГЦ»-крові тільця Гейнца-Эрліха містили більше 80%, в «ЦФДА-1»- і «АГЦ»- крові - близько 70% еритроцитів. На цей термін збільшився вміст метаболітів  NO,    менш   виражений    в еритроцитах  крові,  заготовленої   на гемоконсервантах, які містять аденін та неорганічний фосфат. Ефект цитотоксичності вторинних оксидантів NO проявлявся надалі через збільшення кількості еритроцитів з тільцями Гейнца-Эрліха. З 28-ї доби зберігання 100% «ГГЦ»- клітин мали ці включення,  що дозволяє зробити висновок про готовність еритроцитів до гемолізу. У цей час близько 20% «ЦФДА-1»- і «АГЦ»- клітин ще були вільні від тілець Гейнца-Эрліха, і тільки на 35-ту добу їх містили 100% еритроцитів.</w:t>
      </w:r>
    </w:p>
    <w:p w:rsidR="00DF09E2" w:rsidRDefault="00DF09E2" w:rsidP="00DF09E2">
      <w:pPr>
        <w:autoSpaceDE w:val="0"/>
        <w:autoSpaceDN w:val="0"/>
        <w:adjustRightInd w:val="0"/>
        <w:spacing w:line="276" w:lineRule="auto"/>
        <w:ind w:firstLine="709"/>
        <w:jc w:val="both"/>
        <w:rPr>
          <w:rFonts w:ascii="Times New Roman CYR" w:eastAsia="TimesNewRoman" w:hAnsi="Times New Roman CYR" w:cs="Times New Roman CYR"/>
          <w:sz w:val="28"/>
          <w:szCs w:val="28"/>
          <w:lang w:val="uk-UA"/>
        </w:rPr>
      </w:pPr>
      <w:r w:rsidRPr="004A0F28">
        <w:rPr>
          <w:rFonts w:ascii="Times New Roman CYR" w:eastAsia="TimesNewRoman" w:hAnsi="Times New Roman CYR" w:cs="Times New Roman CYR"/>
          <w:i/>
          <w:sz w:val="28"/>
          <w:szCs w:val="28"/>
          <w:lang w:val="uk-UA"/>
        </w:rPr>
        <w:t>Парціальна напруга кисню.</w:t>
      </w:r>
      <w:r w:rsidRPr="004A0F28">
        <w:rPr>
          <w:rFonts w:ascii="Times New Roman CYR" w:eastAsia="TimesNewRoman" w:hAnsi="Times New Roman CYR" w:cs="Times New Roman CYR"/>
          <w:sz w:val="28"/>
          <w:szCs w:val="28"/>
          <w:lang w:val="uk-UA"/>
        </w:rPr>
        <w:t xml:space="preserve"> В 1-шу добу після заготівлі донорської крові, стабілізованої гемоконсервантами  «ГГЦ», «ЦФДА-1» і «АГЦ»,  рО</w:t>
      </w:r>
      <w:r w:rsidRPr="004A0F28">
        <w:rPr>
          <w:rFonts w:ascii="Times New Roman CYR" w:eastAsia="TimesNewRoman" w:hAnsi="Times New Roman CYR" w:cs="Times New Roman CYR"/>
          <w:sz w:val="28"/>
          <w:szCs w:val="28"/>
          <w:vertAlign w:val="subscript"/>
          <w:lang w:val="uk-UA"/>
        </w:rPr>
        <w:t xml:space="preserve">2 </w:t>
      </w:r>
      <w:r w:rsidRPr="004A0F28">
        <w:rPr>
          <w:rFonts w:ascii="Times New Roman CYR" w:eastAsia="TimesNewRoman" w:hAnsi="Times New Roman CYR" w:cs="Times New Roman CYR"/>
          <w:sz w:val="28"/>
          <w:szCs w:val="28"/>
          <w:lang w:val="uk-UA"/>
        </w:rPr>
        <w:t xml:space="preserve"> була  мінімальною, статистично значимих розходжень не мала й перебувала в межах референтного рівня для венозної крові  – близько 40 мм рт. ст. </w:t>
      </w:r>
      <w:r w:rsidRPr="004A0F28">
        <w:rPr>
          <w:sz w:val="28"/>
          <w:szCs w:val="28"/>
          <w:lang w:val="uk-UA"/>
        </w:rPr>
        <w:t xml:space="preserve">[Камышников В. С., 2005].   </w:t>
      </w:r>
      <w:r w:rsidRPr="004A0F28">
        <w:rPr>
          <w:rFonts w:ascii="Times New Roman CYR" w:eastAsia="TimesNewRoman" w:hAnsi="Times New Roman CYR" w:cs="Times New Roman CYR"/>
          <w:sz w:val="28"/>
          <w:szCs w:val="28"/>
          <w:lang w:val="uk-UA"/>
        </w:rPr>
        <w:t xml:space="preserve">  Зі збільшенням строку зберігання консервованої крові рО</w:t>
      </w:r>
      <w:r w:rsidRPr="004A0F28">
        <w:rPr>
          <w:rFonts w:ascii="Times New Roman CYR" w:eastAsia="TimesNewRoman" w:hAnsi="Times New Roman CYR" w:cs="Times New Roman CYR"/>
          <w:sz w:val="28"/>
          <w:szCs w:val="28"/>
          <w:vertAlign w:val="subscript"/>
          <w:lang w:val="uk-UA"/>
        </w:rPr>
        <w:t xml:space="preserve">2  </w:t>
      </w:r>
      <w:r w:rsidRPr="004A0F28">
        <w:rPr>
          <w:rFonts w:ascii="Times New Roman CYR" w:eastAsia="TimesNewRoman" w:hAnsi="Times New Roman CYR" w:cs="Times New Roman CYR"/>
          <w:sz w:val="28"/>
          <w:szCs w:val="28"/>
          <w:lang w:val="uk-UA"/>
        </w:rPr>
        <w:t>зростала. На 14-ту добу зберігання був помічений істотний приріст рО</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xml:space="preserve">:  у крові, заготовленій на </w:t>
      </w:r>
      <w:r w:rsidRPr="004A0F28">
        <w:rPr>
          <w:rFonts w:ascii="Times New Roman CYR" w:eastAsia="TimesNewRoman" w:hAnsi="Times New Roman CYR" w:cs="Times New Roman CYR"/>
          <w:sz w:val="28"/>
          <w:szCs w:val="28"/>
          <w:lang w:val="uk-UA"/>
        </w:rPr>
        <w:lastRenderedPageBreak/>
        <w:t>«ГГЦ», - в 1,2 рази; у крові, заготовленій на вміщуючих аденін і неорганічний фосфат рецептурах гемоконсервантів – в 2,9-3,3 рази.  До 42-ї доби рО</w:t>
      </w:r>
      <w:r w:rsidRPr="004A0F28">
        <w:rPr>
          <w:rFonts w:ascii="Times New Roman CYR" w:eastAsia="TimesNewRoman" w:hAnsi="Times New Roman CYR" w:cs="Times New Roman CYR"/>
          <w:sz w:val="28"/>
          <w:szCs w:val="28"/>
          <w:vertAlign w:val="subscript"/>
          <w:lang w:val="uk-UA"/>
        </w:rPr>
        <w:t>2</w:t>
      </w:r>
      <w:r w:rsidRPr="004A0F28">
        <w:rPr>
          <w:rFonts w:ascii="Times New Roman CYR" w:eastAsia="TimesNewRoman" w:hAnsi="Times New Roman CYR" w:cs="Times New Roman CYR"/>
          <w:sz w:val="28"/>
          <w:szCs w:val="28"/>
          <w:lang w:val="uk-UA"/>
        </w:rPr>
        <w:t xml:space="preserve">  збільшилася в 7,2; 7,4 і 6,7 разів відповідно (рис. 4).</w:t>
      </w:r>
    </w:p>
    <w:p w:rsidR="00DF09E2" w:rsidRPr="00AE20F8" w:rsidRDefault="00DF09E2" w:rsidP="00DF09E2">
      <w:pPr>
        <w:autoSpaceDE w:val="0"/>
        <w:autoSpaceDN w:val="0"/>
        <w:adjustRightInd w:val="0"/>
        <w:spacing w:line="252" w:lineRule="auto"/>
        <w:ind w:firstLine="708"/>
        <w:jc w:val="both"/>
        <w:rPr>
          <w:rFonts w:eastAsia="TimesNewRoman" w:cs="Times New Roman CYR"/>
          <w:sz w:val="28"/>
          <w:szCs w:val="28"/>
          <w:lang w:val="en-US"/>
        </w:rPr>
      </w:pPr>
      <w:r w:rsidRPr="005A5F0A">
        <w:rPr>
          <w:rFonts w:ascii="Times New Roman CYR" w:eastAsia="TimesNewRoman" w:hAnsi="Times New Roman CYR" w:cs="Times New Roman CYR"/>
          <w:sz w:val="28"/>
          <w:szCs w:val="28"/>
          <w:lang w:val="uk-UA"/>
        </w:rPr>
        <w:t>Отже, для підвищення рО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повинне бути додаткове джерело розчиненого  в плазмі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Таким джерелом має бути Hb.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може вивільнятися зі зв'язку з гемом через високий рСО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(показано нижче).  Значна кількість О</w:t>
      </w:r>
      <w:r w:rsidRPr="005A5F0A">
        <w:rPr>
          <w:rFonts w:ascii="Times New Roman CYR" w:eastAsia="TimesNewRoman" w:hAnsi="Times New Roman CYR" w:cs="Times New Roman CYR"/>
          <w:sz w:val="28"/>
          <w:szCs w:val="28"/>
          <w:vertAlign w:val="subscript"/>
          <w:lang w:val="uk-UA"/>
        </w:rPr>
        <w:t xml:space="preserve">2 </w:t>
      </w:r>
      <w:r w:rsidRPr="005A5F0A">
        <w:rPr>
          <w:rFonts w:ascii="Times New Roman CYR" w:eastAsia="TimesNewRoman" w:hAnsi="Times New Roman CYR" w:cs="Times New Roman CYR"/>
          <w:sz w:val="28"/>
          <w:szCs w:val="28"/>
          <w:lang w:val="uk-UA"/>
        </w:rPr>
        <w:t>в плазмі могла бути обумовленою його витисненням з оксигемоглобіну  оксидом азоту.</w:t>
      </w:r>
    </w:p>
    <w:p w:rsidR="00DF09E2" w:rsidRPr="0057605D" w:rsidRDefault="00DF09E2" w:rsidP="00DF09E2">
      <w:pPr>
        <w:autoSpaceDE w:val="0"/>
        <w:autoSpaceDN w:val="0"/>
        <w:adjustRightInd w:val="0"/>
        <w:spacing w:line="360" w:lineRule="auto"/>
        <w:jc w:val="center"/>
        <w:rPr>
          <w:rFonts w:ascii="Times New Roman CYR" w:eastAsia="TimesNewRoman" w:hAnsi="Times New Roman CYR" w:cs="Times New Roman CYR"/>
          <w:lang w:val="en-US"/>
        </w:rPr>
      </w:pPr>
      <w:r>
        <w:rPr>
          <w:rFonts w:ascii="Arial CYR" w:eastAsia="TimesNewRoman" w:hAnsi="Arial CYR" w:cs="Arial CYR"/>
          <w:noProof/>
          <w:lang w:eastAsia="ru-RU"/>
        </w:rPr>
        <w:drawing>
          <wp:inline distT="0" distB="0" distL="0" distR="0">
            <wp:extent cx="2945130" cy="1947545"/>
            <wp:effectExtent l="0" t="0" r="0" b="0"/>
            <wp:docPr id="671" name="Диаграмма 6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09E2" w:rsidRPr="005A5F0A" w:rsidRDefault="00DF09E2" w:rsidP="00DF09E2">
      <w:pPr>
        <w:autoSpaceDE w:val="0"/>
        <w:autoSpaceDN w:val="0"/>
        <w:adjustRightInd w:val="0"/>
        <w:jc w:val="center"/>
        <w:rPr>
          <w:rFonts w:ascii="Times New Roman CYR" w:eastAsia="TimesNewRoman" w:hAnsi="Times New Roman CYR" w:cs="Times New Roman CYR"/>
          <w:sz w:val="28"/>
          <w:szCs w:val="28"/>
          <w:lang w:val="uk-UA"/>
        </w:rPr>
      </w:pPr>
      <w:r w:rsidRPr="005A5F0A">
        <w:rPr>
          <w:rFonts w:ascii="Times New Roman CYR" w:eastAsia="TimesNewRoman" w:hAnsi="Times New Roman CYR" w:cs="Times New Roman CYR"/>
          <w:sz w:val="28"/>
          <w:szCs w:val="28"/>
          <w:lang w:val="uk-UA"/>
        </w:rPr>
        <w:t>Рис. 4. рО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у консервованій крові на етапах зберігання</w:t>
      </w:r>
    </w:p>
    <w:p w:rsidR="00DF09E2" w:rsidRDefault="00DF09E2" w:rsidP="00DF09E2">
      <w:pPr>
        <w:autoSpaceDE w:val="0"/>
        <w:autoSpaceDN w:val="0"/>
        <w:adjustRightInd w:val="0"/>
        <w:jc w:val="center"/>
        <w:rPr>
          <w:rFonts w:ascii="Times New Roman CYR" w:eastAsia="TimesNewRoman" w:hAnsi="Times New Roman CYR" w:cs="Times New Roman CYR"/>
          <w:sz w:val="28"/>
          <w:szCs w:val="28"/>
          <w:lang w:val="uk-UA"/>
        </w:rPr>
      </w:pPr>
      <w:r w:rsidRPr="005A5F0A">
        <w:rPr>
          <w:rFonts w:ascii="Times New Roman CYR" w:eastAsia="TimesNewRoman" w:hAnsi="Times New Roman CYR" w:cs="Times New Roman CYR"/>
          <w:sz w:val="28"/>
          <w:szCs w:val="28"/>
          <w:lang w:val="uk-UA"/>
        </w:rPr>
        <w:t>*p&lt;0,05 у порівнянні з 1 добою спостерігання</w:t>
      </w:r>
    </w:p>
    <w:p w:rsidR="00DF09E2" w:rsidRDefault="00DF09E2" w:rsidP="00DF09E2">
      <w:pPr>
        <w:autoSpaceDE w:val="0"/>
        <w:autoSpaceDN w:val="0"/>
        <w:adjustRightInd w:val="0"/>
        <w:jc w:val="center"/>
        <w:rPr>
          <w:rFonts w:ascii="Times New Roman CYR" w:eastAsia="TimesNewRoman" w:hAnsi="Times New Roman CYR" w:cs="Times New Roman CYR"/>
          <w:sz w:val="28"/>
          <w:szCs w:val="28"/>
          <w:lang w:val="uk-UA"/>
        </w:rPr>
      </w:pPr>
    </w:p>
    <w:p w:rsidR="00DF09E2" w:rsidRPr="00B87385" w:rsidRDefault="00DF09E2" w:rsidP="00DF09E2">
      <w:pPr>
        <w:autoSpaceDE w:val="0"/>
        <w:autoSpaceDN w:val="0"/>
        <w:adjustRightInd w:val="0"/>
        <w:spacing w:line="276" w:lineRule="auto"/>
        <w:ind w:firstLine="709"/>
        <w:jc w:val="both"/>
        <w:rPr>
          <w:rFonts w:eastAsia="TimesNewRoman" w:cs="Times New Roman CYR"/>
          <w:sz w:val="28"/>
          <w:szCs w:val="28"/>
          <w:lang w:val="uk-UA"/>
        </w:rPr>
      </w:pPr>
      <w:r w:rsidRPr="005A5F0A">
        <w:rPr>
          <w:rFonts w:ascii="Times New Roman CYR" w:eastAsia="TimesNewRoman" w:hAnsi="Times New Roman CYR" w:cs="Times New Roman CYR"/>
          <w:sz w:val="28"/>
          <w:szCs w:val="28"/>
          <w:lang w:val="uk-UA"/>
        </w:rPr>
        <w:t>Враховуючи  високий рівень</w:t>
      </w:r>
      <w:r>
        <w:rPr>
          <w:rFonts w:eastAsia="TimesNewRoman" w:cs="Times New Roman CYR"/>
          <w:sz w:val="28"/>
          <w:szCs w:val="28"/>
          <w:lang w:val="uk-UA"/>
        </w:rPr>
        <w:t xml:space="preserve"> </w:t>
      </w:r>
      <w:r w:rsidRPr="005A5F0A">
        <w:rPr>
          <w:rFonts w:ascii="Times New Roman CYR" w:eastAsia="TimesNewRoman" w:hAnsi="Times New Roman CYR" w:cs="Times New Roman CYR"/>
          <w:sz w:val="28"/>
          <w:szCs w:val="28"/>
          <w:lang w:val="uk-UA"/>
        </w:rPr>
        <w:t>стабільних</w:t>
      </w:r>
      <w:r>
        <w:rPr>
          <w:rFonts w:eastAsia="TimesNewRoman" w:cs="Times New Roman CYR"/>
          <w:sz w:val="28"/>
          <w:szCs w:val="28"/>
          <w:lang w:val="uk-UA"/>
        </w:rPr>
        <w:t xml:space="preserve"> </w:t>
      </w:r>
      <w:r w:rsidRPr="005A5F0A">
        <w:rPr>
          <w:rFonts w:ascii="Times New Roman CYR" w:eastAsia="TimesNewRoman" w:hAnsi="Times New Roman CYR" w:cs="Times New Roman CYR"/>
          <w:sz w:val="28"/>
          <w:szCs w:val="28"/>
          <w:lang w:val="uk-UA"/>
        </w:rPr>
        <w:t xml:space="preserve"> метаболітів </w:t>
      </w:r>
      <w:r>
        <w:rPr>
          <w:rFonts w:eastAsia="TimesNewRoman" w:cs="Times New Roman CYR"/>
          <w:sz w:val="28"/>
          <w:szCs w:val="28"/>
          <w:lang w:val="uk-UA"/>
        </w:rPr>
        <w:t xml:space="preserve"> </w:t>
      </w:r>
      <w:r w:rsidRPr="005A5F0A">
        <w:rPr>
          <w:rFonts w:ascii="Times New Roman CYR" w:eastAsia="TimesNewRoman" w:hAnsi="Times New Roman CYR" w:cs="Times New Roman CYR"/>
          <w:sz w:val="28"/>
          <w:szCs w:val="28"/>
          <w:lang w:val="uk-UA"/>
        </w:rPr>
        <w:t xml:space="preserve">NO, </w:t>
      </w:r>
      <w:r>
        <w:rPr>
          <w:rFonts w:eastAsia="TimesNewRoman" w:cs="Times New Roman CYR"/>
          <w:sz w:val="28"/>
          <w:szCs w:val="28"/>
          <w:lang w:val="uk-UA"/>
        </w:rPr>
        <w:t xml:space="preserve"> </w:t>
      </w:r>
      <w:r w:rsidRPr="005A5F0A">
        <w:rPr>
          <w:rFonts w:ascii="Times New Roman CYR" w:eastAsia="TimesNewRoman" w:hAnsi="Times New Roman CYR" w:cs="Times New Roman CYR"/>
          <w:sz w:val="28"/>
          <w:szCs w:val="28"/>
          <w:lang w:val="uk-UA"/>
        </w:rPr>
        <w:t xml:space="preserve">можна </w:t>
      </w:r>
      <w:r>
        <w:rPr>
          <w:rFonts w:eastAsia="TimesNewRoman" w:cs="Times New Roman CYR"/>
          <w:sz w:val="28"/>
          <w:szCs w:val="28"/>
          <w:lang w:val="uk-UA"/>
        </w:rPr>
        <w:t xml:space="preserve"> </w:t>
      </w:r>
      <w:r w:rsidRPr="005A5F0A">
        <w:rPr>
          <w:rFonts w:ascii="Times New Roman CYR" w:eastAsia="TimesNewRoman" w:hAnsi="Times New Roman CYR" w:cs="Times New Roman CYR"/>
          <w:sz w:val="28"/>
          <w:szCs w:val="28"/>
          <w:lang w:val="uk-UA"/>
        </w:rPr>
        <w:t xml:space="preserve">припустити, </w:t>
      </w:r>
      <w:r>
        <w:rPr>
          <w:rFonts w:eastAsia="TimesNewRoman" w:cs="Times New Roman CYR"/>
          <w:sz w:val="28"/>
          <w:szCs w:val="28"/>
          <w:lang w:val="uk-UA"/>
        </w:rPr>
        <w:t xml:space="preserve">  </w:t>
      </w:r>
      <w:r w:rsidRPr="005A5F0A">
        <w:rPr>
          <w:rFonts w:ascii="Times New Roman CYR" w:eastAsia="TimesNewRoman" w:hAnsi="Times New Roman CYR" w:cs="Times New Roman CYR"/>
          <w:sz w:val="28"/>
          <w:szCs w:val="28"/>
          <w:lang w:val="uk-UA"/>
        </w:rPr>
        <w:t xml:space="preserve">що  </w:t>
      </w:r>
      <w:r>
        <w:rPr>
          <w:rFonts w:eastAsia="TimesNewRoman" w:cs="Times New Roman CYR"/>
          <w:sz w:val="28"/>
          <w:szCs w:val="28"/>
          <w:lang w:val="uk-UA"/>
        </w:rPr>
        <w:t xml:space="preserve"> </w:t>
      </w:r>
      <w:r w:rsidRPr="005A5F0A">
        <w:rPr>
          <w:rFonts w:ascii="Times New Roman CYR" w:eastAsia="TimesNewRoman" w:hAnsi="Times New Roman CYR" w:cs="Times New Roman CYR"/>
          <w:sz w:val="28"/>
          <w:szCs w:val="28"/>
          <w:lang w:val="uk-UA"/>
        </w:rPr>
        <w:t xml:space="preserve">останній, </w:t>
      </w:r>
      <w:r>
        <w:rPr>
          <w:rFonts w:eastAsia="TimesNewRoman" w:cs="Times New Roman CYR"/>
          <w:sz w:val="28"/>
          <w:szCs w:val="28"/>
          <w:lang w:val="uk-UA"/>
        </w:rPr>
        <w:t xml:space="preserve"> </w:t>
      </w:r>
      <w:r w:rsidRPr="005A5F0A">
        <w:rPr>
          <w:rFonts w:ascii="Times New Roman CYR" w:eastAsia="TimesNewRoman" w:hAnsi="Times New Roman CYR" w:cs="Times New Roman CYR"/>
          <w:sz w:val="28"/>
          <w:szCs w:val="28"/>
          <w:lang w:val="uk-UA"/>
        </w:rPr>
        <w:t xml:space="preserve">вступаючи </w:t>
      </w:r>
      <w:r>
        <w:rPr>
          <w:rFonts w:eastAsia="TimesNewRoman" w:cs="Times New Roman CYR"/>
          <w:sz w:val="28"/>
          <w:szCs w:val="28"/>
          <w:lang w:val="uk-UA"/>
        </w:rPr>
        <w:t xml:space="preserve"> </w:t>
      </w:r>
      <w:r w:rsidRPr="005A5F0A">
        <w:rPr>
          <w:rFonts w:ascii="Times New Roman CYR" w:eastAsia="TimesNewRoman" w:hAnsi="Times New Roman CYR" w:cs="Times New Roman CYR"/>
          <w:sz w:val="28"/>
          <w:szCs w:val="28"/>
          <w:lang w:val="uk-UA"/>
        </w:rPr>
        <w:t xml:space="preserve">у </w:t>
      </w:r>
      <w:r>
        <w:rPr>
          <w:rFonts w:eastAsia="TimesNewRoman" w:cs="Times New Roman CYR"/>
          <w:sz w:val="28"/>
          <w:szCs w:val="28"/>
          <w:lang w:val="uk-UA"/>
        </w:rPr>
        <w:t xml:space="preserve"> </w:t>
      </w:r>
      <w:r w:rsidRPr="005A5F0A">
        <w:rPr>
          <w:rFonts w:ascii="Times New Roman CYR" w:eastAsia="TimesNewRoman" w:hAnsi="Times New Roman CYR" w:cs="Times New Roman CYR"/>
          <w:sz w:val="28"/>
          <w:szCs w:val="28"/>
          <w:lang w:val="uk-UA"/>
        </w:rPr>
        <w:t>зв'язок</w:t>
      </w:r>
      <w:r>
        <w:rPr>
          <w:rFonts w:eastAsia="TimesNewRoman" w:cs="Times New Roman CYR"/>
          <w:sz w:val="28"/>
          <w:szCs w:val="28"/>
          <w:lang w:val="uk-UA"/>
        </w:rPr>
        <w:t xml:space="preserve"> </w:t>
      </w:r>
      <w:r w:rsidRPr="005A5F0A">
        <w:rPr>
          <w:rFonts w:ascii="Times New Roman CYR" w:eastAsia="TimesNewRoman" w:hAnsi="Times New Roman CYR" w:cs="Times New Roman CYR"/>
          <w:sz w:val="28"/>
          <w:szCs w:val="28"/>
          <w:lang w:val="uk-UA"/>
        </w:rPr>
        <w:t>з Hb і маючи в 8000 разів більшу спорідненість до Hb, ніж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переводив  Нb із конформаційного стану R у Т (у свою чергу, Т-конформація має в 500 разів нижчу спорідненість до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ніж R-конформація) </w:t>
      </w:r>
      <w:r w:rsidRPr="005A5F0A">
        <w:rPr>
          <w:sz w:val="28"/>
          <w:szCs w:val="28"/>
          <w:lang w:val="uk-UA"/>
        </w:rPr>
        <w:t>[Зинчук В. В., 2003]</w:t>
      </w:r>
      <w:r w:rsidRPr="005A5F0A">
        <w:rPr>
          <w:rFonts w:ascii="Times New Roman CYR" w:eastAsia="TimesNewRoman" w:hAnsi="Times New Roman CYR" w:cs="Times New Roman CYR"/>
          <w:sz w:val="28"/>
          <w:szCs w:val="28"/>
          <w:lang w:val="uk-UA"/>
        </w:rPr>
        <w:t>. Оскільки головною функцією еритроцитів in vivo є постачання тканин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можна стверджувати, що NO, вивільняючи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зі зв'язку з  Hb, відіграє регуляторну роль у даному процесі. Очевидно, еритроцит в умовах консервації намагається виконати генетично закладену програму передавання О</w:t>
      </w:r>
      <w:r w:rsidRPr="005A5F0A">
        <w:rPr>
          <w:rFonts w:ascii="Times New Roman CYR" w:eastAsia="TimesNewRoman" w:hAnsi="Times New Roman CYR" w:cs="Times New Roman CYR"/>
          <w:sz w:val="28"/>
          <w:szCs w:val="28"/>
          <w:vertAlign w:val="subscript"/>
          <w:lang w:val="uk-UA"/>
        </w:rPr>
        <w:t xml:space="preserve">2 </w:t>
      </w:r>
      <w:r w:rsidRPr="005A5F0A">
        <w:rPr>
          <w:rFonts w:ascii="Times New Roman CYR" w:eastAsia="TimesNewRoman" w:hAnsi="Times New Roman CYR" w:cs="Times New Roman CYR"/>
          <w:sz w:val="28"/>
          <w:szCs w:val="28"/>
          <w:lang w:val="uk-UA"/>
        </w:rPr>
        <w:t>тканинам за допомогою NO – механізму,  нездійсненного у штучних умовах. Таким чином, еритроцит дестабілізує  власне навколишнє середовище,  тим самим просуваючись шляхом до своєї загибелі. Відсутність у консервованого еритроцита можливості віддавати О</w:t>
      </w:r>
      <w:r w:rsidRPr="005A5F0A">
        <w:rPr>
          <w:rFonts w:ascii="Times New Roman CYR" w:eastAsia="TimesNewRoman" w:hAnsi="Times New Roman CYR" w:cs="Times New Roman CYR"/>
          <w:sz w:val="28"/>
          <w:szCs w:val="28"/>
          <w:vertAlign w:val="subscript"/>
          <w:lang w:val="uk-UA"/>
        </w:rPr>
        <w:t xml:space="preserve">2 </w:t>
      </w:r>
      <w:r w:rsidRPr="005A5F0A">
        <w:rPr>
          <w:rFonts w:ascii="Times New Roman CYR" w:eastAsia="TimesNewRoman" w:hAnsi="Times New Roman CYR" w:cs="Times New Roman CYR"/>
          <w:sz w:val="28"/>
          <w:szCs w:val="28"/>
          <w:lang w:val="uk-UA"/>
        </w:rPr>
        <w:t>тканинам, нездатність до власної утилізації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витиснення О</w:t>
      </w:r>
      <w:r w:rsidRPr="005A5F0A">
        <w:rPr>
          <w:rFonts w:ascii="Times New Roman CYR" w:eastAsia="TimesNewRoman" w:hAnsi="Times New Roman CYR" w:cs="Times New Roman CYR"/>
          <w:sz w:val="28"/>
          <w:szCs w:val="28"/>
          <w:vertAlign w:val="subscript"/>
          <w:lang w:val="uk-UA"/>
        </w:rPr>
        <w:t xml:space="preserve">2 </w:t>
      </w:r>
      <w:r w:rsidRPr="005A5F0A">
        <w:rPr>
          <w:rFonts w:ascii="Times New Roman CYR" w:eastAsia="TimesNewRoman" w:hAnsi="Times New Roman CYR" w:cs="Times New Roman CYR"/>
          <w:sz w:val="28"/>
          <w:szCs w:val="28"/>
          <w:lang w:val="uk-UA"/>
        </w:rPr>
        <w:t>з оксигемоглобіну  й накопичення  його в консервованій крові можуть ініціювати перехід О</w:t>
      </w:r>
      <w:r w:rsidRPr="005A5F0A">
        <w:rPr>
          <w:rFonts w:ascii="Times New Roman CYR" w:eastAsia="TimesNewRoman" w:hAnsi="Times New Roman CYR" w:cs="Times New Roman CYR"/>
          <w:sz w:val="28"/>
          <w:szCs w:val="28"/>
          <w:vertAlign w:val="subscript"/>
          <w:lang w:val="uk-UA"/>
        </w:rPr>
        <w:t xml:space="preserve">2 </w:t>
      </w:r>
      <w:r w:rsidRPr="005A5F0A">
        <w:rPr>
          <w:rFonts w:ascii="Times New Roman CYR" w:eastAsia="TimesNewRoman" w:hAnsi="Times New Roman CYR" w:cs="Times New Roman CYR"/>
          <w:sz w:val="28"/>
          <w:szCs w:val="28"/>
          <w:lang w:val="uk-UA"/>
        </w:rPr>
        <w:t xml:space="preserve"> в АФК.  In vivo у нормі невелика частина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(2-5%) спонтанно переходить в АФК; в умовах консервації їхня кількість може наростати у зв'язку з оксидативною трансформацією білків, що містять кисневі радикали й іони металів змінної валентності, до яких, насамперед, належить Hb </w:t>
      </w:r>
      <w:r w:rsidRPr="005A5F0A">
        <w:rPr>
          <w:sz w:val="28"/>
          <w:szCs w:val="28"/>
          <w:lang w:val="uk-UA"/>
        </w:rPr>
        <w:t>[Кулинский В. И., 1999; Тимочко М. Ф., Кобилiнська Л. I., 1999]</w:t>
      </w:r>
      <w:r w:rsidRPr="005A5F0A">
        <w:rPr>
          <w:rFonts w:ascii="Times New Roman CYR" w:eastAsia="TimesNewRoman" w:hAnsi="Times New Roman CYR" w:cs="Times New Roman CYR"/>
          <w:sz w:val="28"/>
          <w:szCs w:val="28"/>
          <w:lang w:val="uk-UA"/>
        </w:rPr>
        <w:t>. Тому можливо, що одним із тригерів утворення додаткових об'ємів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у консервованій крові була генерація АФК і продуктів їхнього впливу на клітинні структури, що примусово створювало в клітинах  оксидативні зміни. Останні могли активувати ліпооксигеназний й інші </w:t>
      </w:r>
      <w:r w:rsidRPr="005A5F0A">
        <w:rPr>
          <w:rFonts w:ascii="Times New Roman CYR" w:eastAsia="TimesNewRoman" w:hAnsi="Times New Roman CYR" w:cs="Times New Roman CYR"/>
          <w:sz w:val="28"/>
          <w:szCs w:val="28"/>
          <w:lang w:val="uk-UA"/>
        </w:rPr>
        <w:lastRenderedPageBreak/>
        <w:t>шляхи  метаболізму ненасичених жирних кислот, призводячи до надлишку АФК  і перекісного окислювання ліпідів (ПОЛ). Оскільки стійким   продуктом   перекісного   окислювання  ненасичених  жирних  кислот  клітинних мембран, яке здійснюється в анаеробних умовах, є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можна прийняти ПОЛ як  одну із причин накопичення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у гемотрансфузійному середовищі. Для підтвердження цієї тези вивчили концентрацію МДА. Установили, що в першу добу спостерігання концентрація МДА в еритроцитах крові, консервованої «АГЦ», вірогідно нижче, ніж у крові, заготовленої на «ГГЦ», і не має розходжень із такою в «ЦФДА-1»- крові.  Стосовно базового рівня концентрація МДА вірогідно підвищувалася до 7-ї і далі до 42-ї доби зберігання в крові, заготовленій на всіх узятих для порівняльного вивчення гемоконсервантах. У цей період рівень МДА в еритроцитах крові, консервованої «ГГЦ», був вірогідно вищим (що свідчило про більшу виразність ПОЛ), ніж у крові, заготовленій на аденінвміщуючих гемоконсервантах. У період з 14-ї по 28-му добу виявлена достовірна різниця в рівні рО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у порівнянні між консервантами: у крові, консервованій «ГГЦ», даний показник в 2,0-2,1 рази нижче, ніж у крові, консервованій «ЦФДА-1», і в 2,2-3,3 рази нижче, ніж в «АГЦ»-крові. Припустили, що в крові, консервованій «ГГЦ», більшою мірою, чим у крові, заготовленій на «ЦФДА-1» і «АГЦ»,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перебуває в хімічно зв'язаному стані, у тому числі, з Hb. Такою сполукою є, зокрема,  metHb, вміст якого в еритроцитах «ГГЦ»- крові, судячи з питомої ваги клітин із включеннями тілець Гейнца-Эрліха, вище.</w:t>
      </w:r>
    </w:p>
    <w:p w:rsidR="00DF09E2" w:rsidRPr="005A5F0A"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5A5F0A">
        <w:rPr>
          <w:rFonts w:ascii="Times New Roman CYR" w:eastAsia="TimesNewRoman" w:hAnsi="Times New Roman CYR" w:cs="Times New Roman CYR"/>
          <w:sz w:val="28"/>
          <w:szCs w:val="28"/>
          <w:lang w:val="uk-UA"/>
        </w:rPr>
        <w:t>Визначили кореляційну відповідність рО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у консервованій крові питомій вазі карбоксигемоглобіну на етапах зберігання,  а також </w:t>
      </w:r>
      <w:r>
        <w:rPr>
          <w:rFonts w:eastAsia="TimesNewRoman" w:cs="Times New Roman CYR"/>
          <w:sz w:val="28"/>
          <w:szCs w:val="28"/>
          <w:lang w:val="uk-UA"/>
        </w:rPr>
        <w:t xml:space="preserve">концентрацію </w:t>
      </w:r>
      <w:r>
        <w:rPr>
          <w:rFonts w:eastAsia="TimesNewRoman" w:cs="Times New Roman CYR"/>
          <w:sz w:val="28"/>
          <w:szCs w:val="28"/>
          <w:lang w:val="en-US"/>
        </w:rPr>
        <w:t>Hb</w:t>
      </w:r>
      <w:r>
        <w:rPr>
          <w:rFonts w:eastAsia="TimesNewRoman" w:cs="Times New Roman CYR"/>
          <w:sz w:val="28"/>
          <w:szCs w:val="28"/>
          <w:lang w:val="uk-UA"/>
        </w:rPr>
        <w:t xml:space="preserve"> </w:t>
      </w:r>
      <w:r w:rsidRPr="00D677F9">
        <w:rPr>
          <w:rFonts w:eastAsia="TimesNewRoman" w:cs="Times New Roman CYR"/>
          <w:sz w:val="28"/>
          <w:szCs w:val="28"/>
        </w:rPr>
        <w:t>(</w:t>
      </w:r>
      <w:r w:rsidRPr="005A5F0A">
        <w:rPr>
          <w:rFonts w:ascii="Times New Roman CYR" w:eastAsia="TimesNewRoman" w:hAnsi="Times New Roman CYR" w:cs="Times New Roman CYR"/>
          <w:sz w:val="28"/>
          <w:szCs w:val="28"/>
          <w:lang w:val="uk-UA"/>
        </w:rPr>
        <w:t>НGB</w:t>
      </w:r>
      <w:r w:rsidRPr="00D677F9">
        <w:rPr>
          <w:rFonts w:eastAsia="TimesNewRoman" w:cs="Times New Roman CYR"/>
          <w:sz w:val="28"/>
          <w:szCs w:val="28"/>
        </w:rPr>
        <w:t>)</w:t>
      </w:r>
      <w:r w:rsidRPr="005A5F0A">
        <w:rPr>
          <w:rFonts w:ascii="Times New Roman CYR" w:eastAsia="TimesNewRoman" w:hAnsi="Times New Roman CYR" w:cs="Times New Roman CYR"/>
          <w:sz w:val="28"/>
          <w:szCs w:val="28"/>
          <w:lang w:val="uk-UA"/>
        </w:rPr>
        <w:t>. Виявили зниження показника НGB  щодо його  базового рівня до кінця строку спостерігання в «ГГЦ»- крові на 44,7%, в «ЦФДА-1»- і «АГЦ»- крові – на 36,6%.  Очевидно, дезінтеграція Нb  також сприяла вивільненню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з хімічних зв'язків і його накопиченню в консервованій крові.</w:t>
      </w:r>
    </w:p>
    <w:p w:rsidR="00DF09E2" w:rsidRPr="005A5F0A"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5A5F0A">
        <w:rPr>
          <w:rFonts w:ascii="Times New Roman CYR" w:eastAsia="TimesNewRoman" w:hAnsi="Times New Roman CYR" w:cs="Times New Roman CYR"/>
          <w:bCs/>
          <w:i/>
          <w:sz w:val="28"/>
          <w:szCs w:val="28"/>
          <w:lang w:val="uk-UA"/>
        </w:rPr>
        <w:t>Парціальна напруга вуглекислого газу.</w:t>
      </w:r>
      <w:r w:rsidRPr="005A5F0A">
        <w:rPr>
          <w:rFonts w:ascii="Times New Roman CYR" w:eastAsia="TimesNewRoman" w:hAnsi="Times New Roman CYR" w:cs="Times New Roman CYR"/>
          <w:b/>
          <w:bCs/>
          <w:sz w:val="28"/>
          <w:szCs w:val="28"/>
          <w:lang w:val="uk-UA"/>
        </w:rPr>
        <w:t xml:space="preserve"> </w:t>
      </w:r>
      <w:r w:rsidRPr="005A5F0A">
        <w:rPr>
          <w:rFonts w:ascii="Times New Roman CYR" w:eastAsia="TimesNewRoman" w:hAnsi="Times New Roman CYR" w:cs="Times New Roman CYR"/>
          <w:sz w:val="28"/>
          <w:szCs w:val="28"/>
          <w:lang w:val="uk-UA"/>
        </w:rPr>
        <w:t>У першу добу з моменту вилучення крові в донора рСО</w:t>
      </w:r>
      <w:r w:rsidRPr="005A5F0A">
        <w:rPr>
          <w:rFonts w:ascii="Times New Roman CYR" w:eastAsia="TimesNewRoman" w:hAnsi="Times New Roman CYR" w:cs="Times New Roman CYR"/>
          <w:sz w:val="28"/>
          <w:szCs w:val="28"/>
          <w:vertAlign w:val="subscript"/>
          <w:lang w:val="uk-UA"/>
        </w:rPr>
        <w:t xml:space="preserve">2 </w:t>
      </w:r>
      <w:r w:rsidRPr="005A5F0A">
        <w:rPr>
          <w:rFonts w:ascii="Times New Roman CYR" w:eastAsia="TimesNewRoman" w:hAnsi="Times New Roman CYR" w:cs="Times New Roman CYR"/>
          <w:sz w:val="28"/>
          <w:szCs w:val="28"/>
          <w:lang w:val="uk-UA"/>
        </w:rPr>
        <w:t>перевищувала рО</w:t>
      </w:r>
      <w:r w:rsidRPr="005A5F0A">
        <w:rPr>
          <w:rFonts w:ascii="Times New Roman CYR" w:eastAsia="TimesNewRoman" w:hAnsi="Times New Roman CYR" w:cs="Times New Roman CYR"/>
          <w:sz w:val="28"/>
          <w:szCs w:val="28"/>
          <w:vertAlign w:val="subscript"/>
          <w:lang w:val="uk-UA"/>
        </w:rPr>
        <w:t xml:space="preserve">2 </w:t>
      </w:r>
      <w:r w:rsidRPr="005A5F0A">
        <w:rPr>
          <w:rFonts w:ascii="Times New Roman CYR" w:eastAsia="TimesNewRoman" w:hAnsi="Times New Roman CYR" w:cs="Times New Roman CYR"/>
          <w:sz w:val="28"/>
          <w:szCs w:val="28"/>
          <w:lang w:val="uk-UA"/>
        </w:rPr>
        <w:t>у крові, стабілізованій «ГГЦ», в 2,7 рази; в «ЦФДА-1»-крові – в 2,6 рази, і в «АГЦ»-</w:t>
      </w:r>
      <w:r>
        <w:rPr>
          <w:rFonts w:eastAsia="TimesNewRoman" w:cs="Times New Roman CYR"/>
          <w:sz w:val="28"/>
          <w:szCs w:val="28"/>
          <w:lang w:val="uk-UA"/>
        </w:rPr>
        <w:t xml:space="preserve"> </w:t>
      </w:r>
      <w:r w:rsidRPr="005A5F0A">
        <w:rPr>
          <w:rFonts w:ascii="Times New Roman CYR" w:eastAsia="TimesNewRoman" w:hAnsi="Times New Roman CYR" w:cs="Times New Roman CYR"/>
          <w:sz w:val="28"/>
          <w:szCs w:val="28"/>
          <w:lang w:val="uk-UA"/>
        </w:rPr>
        <w:t>крові – в 3,2 рази, у той час як у  нормі для венозної крові людини рСО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перевищує рО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тільки в 1,15 разів.  Високий показник рСО</w:t>
      </w:r>
      <w:r w:rsidRPr="005A5F0A">
        <w:rPr>
          <w:rFonts w:ascii="Times New Roman CYR" w:eastAsia="TimesNewRoman" w:hAnsi="Times New Roman CYR" w:cs="Times New Roman CYR"/>
          <w:sz w:val="28"/>
          <w:szCs w:val="28"/>
          <w:vertAlign w:val="subscript"/>
          <w:lang w:val="uk-UA"/>
        </w:rPr>
        <w:t xml:space="preserve">2 </w:t>
      </w:r>
      <w:r w:rsidRPr="005A5F0A">
        <w:rPr>
          <w:rFonts w:ascii="Times New Roman CYR" w:eastAsia="TimesNewRoman" w:hAnsi="Times New Roman CYR" w:cs="Times New Roman CYR"/>
          <w:sz w:val="28"/>
          <w:szCs w:val="28"/>
          <w:lang w:val="uk-UA"/>
        </w:rPr>
        <w:t>можна вважати результатом взаємодії цитрату натрію/лимонної кислоти, що входять до складу гемоконсервантів, з бікарбонатом плазми. Оскільки висока концентрація  СО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збільшує локальну концентрацію протонів (Н</w:t>
      </w:r>
      <w:r w:rsidRPr="005A5F0A">
        <w:rPr>
          <w:rFonts w:ascii="Times New Roman CYR" w:eastAsia="TimesNewRoman" w:hAnsi="Times New Roman CYR" w:cs="Times New Roman CYR"/>
          <w:sz w:val="28"/>
          <w:szCs w:val="28"/>
          <w:vertAlign w:val="superscript"/>
          <w:lang w:val="uk-UA"/>
        </w:rPr>
        <w:t>+</w:t>
      </w:r>
      <w:r w:rsidRPr="005A5F0A">
        <w:rPr>
          <w:rFonts w:ascii="Times New Roman CYR" w:eastAsia="TimesNewRoman" w:hAnsi="Times New Roman CYR" w:cs="Times New Roman CYR"/>
          <w:sz w:val="28"/>
          <w:szCs w:val="28"/>
          <w:lang w:val="uk-UA"/>
        </w:rPr>
        <w:t>), чому сприяє активність цитозольного ферменту карбоангідрази, то, як наслідок, відбувається зниження спорідненості гема до кисню й посилене звільнення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Це дає можливість стверджувати, що підвищене утворення СО</w:t>
      </w:r>
      <w:r w:rsidRPr="005A5F0A">
        <w:rPr>
          <w:rFonts w:ascii="Times New Roman CYR" w:eastAsia="TimesNewRoman" w:hAnsi="Times New Roman CYR" w:cs="Times New Roman CYR"/>
          <w:sz w:val="28"/>
          <w:szCs w:val="28"/>
          <w:vertAlign w:val="subscript"/>
          <w:lang w:val="uk-UA"/>
        </w:rPr>
        <w:t xml:space="preserve">2 </w:t>
      </w:r>
      <w:r w:rsidRPr="005A5F0A">
        <w:rPr>
          <w:rFonts w:ascii="Times New Roman CYR" w:eastAsia="TimesNewRoman" w:hAnsi="Times New Roman CYR" w:cs="Times New Roman CYR"/>
          <w:sz w:val="28"/>
          <w:szCs w:val="28"/>
          <w:lang w:val="uk-UA"/>
        </w:rPr>
        <w:t>у момент «зустрічі» крові з гемоконсервантом може служити пусковим моментом витиснення О</w:t>
      </w:r>
      <w:r w:rsidRPr="005A5F0A">
        <w:rPr>
          <w:rFonts w:ascii="Times New Roman CYR" w:eastAsia="TimesNewRoman" w:hAnsi="Times New Roman CYR" w:cs="Times New Roman CYR"/>
          <w:sz w:val="28"/>
          <w:szCs w:val="28"/>
          <w:vertAlign w:val="subscript"/>
          <w:lang w:val="uk-UA"/>
        </w:rPr>
        <w:t xml:space="preserve">2 </w:t>
      </w:r>
      <w:r w:rsidRPr="005A5F0A">
        <w:rPr>
          <w:rFonts w:ascii="Times New Roman CYR" w:eastAsia="TimesNewRoman" w:hAnsi="Times New Roman CYR" w:cs="Times New Roman CYR"/>
          <w:sz w:val="28"/>
          <w:szCs w:val="28"/>
          <w:lang w:val="uk-UA"/>
        </w:rPr>
        <w:t>зі зв'язку з Нb і подальших оксидативних змін структур еритроцитів. У крові, консервованій «ГГЦ», у період з 7-ї по 21-шу добу намітилася тенденція рСО</w:t>
      </w:r>
      <w:r w:rsidRPr="005A5F0A">
        <w:rPr>
          <w:rFonts w:ascii="Times New Roman CYR" w:eastAsia="TimesNewRoman" w:hAnsi="Times New Roman CYR" w:cs="Times New Roman CYR"/>
          <w:sz w:val="28"/>
          <w:szCs w:val="28"/>
          <w:vertAlign w:val="subscript"/>
          <w:lang w:val="uk-UA"/>
        </w:rPr>
        <w:t xml:space="preserve">2 </w:t>
      </w:r>
      <w:r w:rsidRPr="005A5F0A">
        <w:rPr>
          <w:rFonts w:ascii="Times New Roman CYR" w:eastAsia="TimesNewRoman" w:hAnsi="Times New Roman CYR" w:cs="Times New Roman CYR"/>
          <w:sz w:val="28"/>
          <w:szCs w:val="28"/>
          <w:lang w:val="uk-UA"/>
        </w:rPr>
        <w:t xml:space="preserve">до зниження; у період  з 28-ї </w:t>
      </w:r>
      <w:r w:rsidRPr="005A5F0A">
        <w:rPr>
          <w:rFonts w:ascii="Times New Roman CYR" w:eastAsia="TimesNewRoman" w:hAnsi="Times New Roman CYR" w:cs="Times New Roman CYR"/>
          <w:sz w:val="28"/>
          <w:szCs w:val="28"/>
          <w:lang w:val="uk-UA"/>
        </w:rPr>
        <w:lastRenderedPageBreak/>
        <w:t xml:space="preserve">по </w:t>
      </w:r>
      <w:r>
        <w:rPr>
          <w:rFonts w:ascii="Times New Roman CYR" w:eastAsia="TimesNewRoman" w:hAnsi="Times New Roman CYR" w:cs="Times New Roman CYR"/>
          <w:sz w:val="28"/>
          <w:szCs w:val="28"/>
          <w:lang w:val="uk-UA"/>
        </w:rPr>
        <w:t xml:space="preserve"> </w:t>
      </w:r>
      <w:r w:rsidRPr="005A5F0A">
        <w:rPr>
          <w:rFonts w:ascii="Times New Roman CYR" w:eastAsia="TimesNewRoman" w:hAnsi="Times New Roman CYR" w:cs="Times New Roman CYR"/>
          <w:sz w:val="28"/>
          <w:szCs w:val="28"/>
          <w:lang w:val="uk-UA"/>
        </w:rPr>
        <w:t xml:space="preserve">42-гу </w:t>
      </w:r>
      <w:r>
        <w:rPr>
          <w:rFonts w:ascii="Times New Roman CYR" w:eastAsia="TimesNewRoman" w:hAnsi="Times New Roman CYR" w:cs="Times New Roman CYR"/>
          <w:sz w:val="28"/>
          <w:szCs w:val="28"/>
          <w:lang w:val="uk-UA"/>
        </w:rPr>
        <w:t xml:space="preserve"> </w:t>
      </w:r>
      <w:r w:rsidRPr="005A5F0A">
        <w:rPr>
          <w:rFonts w:ascii="Times New Roman CYR" w:eastAsia="TimesNewRoman" w:hAnsi="Times New Roman CYR" w:cs="Times New Roman CYR"/>
          <w:sz w:val="28"/>
          <w:szCs w:val="28"/>
          <w:lang w:val="uk-UA"/>
        </w:rPr>
        <w:t xml:space="preserve">добу </w:t>
      </w:r>
      <w:r>
        <w:rPr>
          <w:rFonts w:ascii="Times New Roman CYR" w:eastAsia="TimesNewRoman" w:hAnsi="Times New Roman CYR" w:cs="Times New Roman CYR"/>
          <w:sz w:val="28"/>
          <w:szCs w:val="28"/>
          <w:lang w:val="uk-UA"/>
        </w:rPr>
        <w:t xml:space="preserve"> </w:t>
      </w:r>
      <w:r w:rsidRPr="005A5F0A">
        <w:rPr>
          <w:rFonts w:ascii="Times New Roman CYR" w:eastAsia="TimesNewRoman" w:hAnsi="Times New Roman CYR" w:cs="Times New Roman CYR"/>
          <w:sz w:val="28"/>
          <w:szCs w:val="28"/>
          <w:lang w:val="uk-UA"/>
        </w:rPr>
        <w:t xml:space="preserve">зниження </w:t>
      </w:r>
      <w:r>
        <w:rPr>
          <w:rFonts w:ascii="Times New Roman CYR" w:eastAsia="TimesNewRoman" w:hAnsi="Times New Roman CYR" w:cs="Times New Roman CYR"/>
          <w:sz w:val="28"/>
          <w:szCs w:val="28"/>
          <w:lang w:val="uk-UA"/>
        </w:rPr>
        <w:t xml:space="preserve"> </w:t>
      </w:r>
      <w:r w:rsidRPr="005A5F0A">
        <w:rPr>
          <w:rFonts w:ascii="Times New Roman CYR" w:eastAsia="TimesNewRoman" w:hAnsi="Times New Roman CYR" w:cs="Times New Roman CYR"/>
          <w:sz w:val="28"/>
          <w:szCs w:val="28"/>
          <w:lang w:val="uk-UA"/>
        </w:rPr>
        <w:t>рСО</w:t>
      </w:r>
      <w:r w:rsidRPr="005A5F0A">
        <w:rPr>
          <w:rFonts w:ascii="Times New Roman CYR" w:eastAsia="TimesNewRoman" w:hAnsi="Times New Roman CYR" w:cs="Times New Roman CYR"/>
          <w:sz w:val="28"/>
          <w:szCs w:val="28"/>
          <w:vertAlign w:val="subscript"/>
          <w:lang w:val="uk-UA"/>
        </w:rPr>
        <w:t xml:space="preserve">2 </w:t>
      </w:r>
      <w:r w:rsidRPr="005A5F0A">
        <w:rPr>
          <w:rFonts w:ascii="Times New Roman CYR" w:eastAsia="TimesNewRoman" w:hAnsi="Times New Roman CYR" w:cs="Times New Roman CYR"/>
          <w:sz w:val="28"/>
          <w:szCs w:val="28"/>
          <w:lang w:val="uk-UA"/>
        </w:rPr>
        <w:t>стало достовірним. У крові, заготовленій на «ЦФДА-1» та «АГЦ», у період  з 7-ї по 42-гу добу мала місце лише тенденція до зниження рСО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w:t>
      </w:r>
    </w:p>
    <w:p w:rsidR="00DF09E2" w:rsidRPr="005A5F0A"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5A5F0A">
        <w:rPr>
          <w:rFonts w:ascii="Times New Roman CYR" w:eastAsia="TimesNewRoman" w:hAnsi="Times New Roman CYR" w:cs="Times New Roman CYR"/>
          <w:sz w:val="28"/>
          <w:szCs w:val="28"/>
          <w:lang w:val="uk-UA"/>
        </w:rPr>
        <w:t>Відзначили пряму достовірну кореляцію між зниженням рН і рівнем рСО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Очевидно, на етапах зберігання крові дисоціація оксигема підсилювалася, 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поступово дифундував у плазму, і його місце займав СО</w:t>
      </w:r>
      <w:r w:rsidRPr="005A5F0A">
        <w:rPr>
          <w:rFonts w:ascii="Times New Roman CYR" w:eastAsia="TimesNewRoman" w:hAnsi="Times New Roman CYR" w:cs="Times New Roman CYR"/>
          <w:sz w:val="28"/>
          <w:szCs w:val="28"/>
          <w:vertAlign w:val="subscript"/>
          <w:lang w:val="uk-UA"/>
        </w:rPr>
        <w:t xml:space="preserve">2, </w:t>
      </w:r>
      <w:r w:rsidRPr="005A5F0A">
        <w:rPr>
          <w:rFonts w:ascii="Times New Roman CYR" w:eastAsia="TimesNewRoman" w:hAnsi="Times New Roman CYR" w:cs="Times New Roman CYR"/>
          <w:sz w:val="28"/>
          <w:szCs w:val="28"/>
          <w:lang w:val="uk-UA"/>
        </w:rPr>
        <w:t>утворюючи карбогемоглобін. Іншими причинами  зниження рСО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що досягло достовірного рівня на 28-му добу, можна вважати зв'язування СО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у гідрокарбонати й протеїнати. У результаті зазначених хімічних взаємодій надлишок СО</w:t>
      </w:r>
      <w:r w:rsidRPr="005A5F0A">
        <w:rPr>
          <w:rFonts w:ascii="Times New Roman CYR" w:eastAsia="TimesNewRoman" w:hAnsi="Times New Roman CYR" w:cs="Times New Roman CYR"/>
          <w:sz w:val="28"/>
          <w:szCs w:val="28"/>
          <w:vertAlign w:val="subscript"/>
          <w:lang w:val="uk-UA"/>
        </w:rPr>
        <w:t>2</w:t>
      </w:r>
      <w:r w:rsidRPr="005A5F0A">
        <w:rPr>
          <w:rFonts w:ascii="Times New Roman CYR" w:eastAsia="TimesNewRoman" w:hAnsi="Times New Roman CYR" w:cs="Times New Roman CYR"/>
          <w:sz w:val="28"/>
          <w:szCs w:val="28"/>
          <w:lang w:val="uk-UA"/>
        </w:rPr>
        <w:t xml:space="preserve">, що утворився спочатку, на 35-ту добу зберігання консервованої крові вже не спостерігався. </w:t>
      </w:r>
    </w:p>
    <w:p w:rsidR="00DF09E2" w:rsidRPr="005A5F0A"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5A5F0A">
        <w:rPr>
          <w:rFonts w:ascii="Times New Roman CYR" w:eastAsia="TimesNewRoman" w:hAnsi="Times New Roman CYR" w:cs="Times New Roman CYR"/>
          <w:sz w:val="28"/>
          <w:szCs w:val="28"/>
          <w:lang w:val="uk-UA"/>
        </w:rPr>
        <w:t>Проведена робота по визначенню динаміки газів консервованої крові призвела до висновку: слід рекомендувати заміну цитрату натрію та лимонної кислоти у складі гемоконсерванта на стабілізатор, який не вступає в хімічні взаємодію з буферними системами консервованої крові.</w:t>
      </w:r>
    </w:p>
    <w:p w:rsidR="00DF09E2" w:rsidRDefault="00DF09E2" w:rsidP="00DF09E2">
      <w:pPr>
        <w:autoSpaceDE w:val="0"/>
        <w:autoSpaceDN w:val="0"/>
        <w:adjustRightInd w:val="0"/>
        <w:spacing w:line="276" w:lineRule="auto"/>
        <w:ind w:firstLine="708"/>
        <w:jc w:val="both"/>
        <w:rPr>
          <w:rFonts w:ascii="Times New Roman CYR" w:eastAsia="TimesNewRoman" w:hAnsi="Times New Roman CYR" w:cs="Times New Roman CYR"/>
          <w:sz w:val="28"/>
          <w:szCs w:val="28"/>
          <w:lang w:val="uk-UA"/>
        </w:rPr>
      </w:pPr>
      <w:r w:rsidRPr="005A5F0A">
        <w:rPr>
          <w:rFonts w:ascii="Times New Roman CYR" w:eastAsia="TimesNewRoman" w:hAnsi="Times New Roman CYR" w:cs="Times New Roman CYR"/>
          <w:sz w:val="28"/>
          <w:szCs w:val="28"/>
          <w:lang w:val="uk-UA"/>
        </w:rPr>
        <w:t>Таким чином, еритроцити людини з моменту вилучення із кровоносного русла донора й переміщення в штучне середовище гемоконсерванту зазнають осмотичних, механічних, хімічних і температурних впливів, нефізіологічних для живої клітини. Схематичне зображення виявлених у роботі альтерацій  структур консервованого еритроцита показано рисунком 5.</w:t>
      </w:r>
    </w:p>
    <w:p w:rsidR="00DF09E2" w:rsidRDefault="00DF09E2" w:rsidP="00DF09E2">
      <w:pPr>
        <w:autoSpaceDE w:val="0"/>
        <w:autoSpaceDN w:val="0"/>
        <w:adjustRightInd w:val="0"/>
        <w:spacing w:line="276" w:lineRule="auto"/>
        <w:ind w:firstLine="708"/>
        <w:jc w:val="both"/>
        <w:rPr>
          <w:rFonts w:ascii="Times New Roman CYR" w:eastAsia="TimesNewRoman" w:hAnsi="Times New Roman CYR" w:cs="Times New Roman CYR"/>
          <w:color w:val="000000"/>
          <w:sz w:val="28"/>
          <w:szCs w:val="28"/>
          <w:lang w:val="uk-UA"/>
        </w:rPr>
      </w:pPr>
      <w:r w:rsidRPr="005A5F0A">
        <w:rPr>
          <w:rFonts w:ascii="Times New Roman CYR" w:eastAsia="TimesNewRoman" w:hAnsi="Times New Roman CYR" w:cs="Times New Roman CYR"/>
          <w:b/>
          <w:bCs/>
          <w:color w:val="000000"/>
          <w:sz w:val="28"/>
          <w:szCs w:val="28"/>
          <w:lang w:val="uk-UA"/>
        </w:rPr>
        <w:t>Природний захист</w:t>
      </w:r>
      <w:r w:rsidRPr="005A5F0A">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b/>
          <w:bCs/>
          <w:color w:val="000000"/>
          <w:sz w:val="28"/>
          <w:szCs w:val="28"/>
          <w:lang w:val="uk-UA"/>
        </w:rPr>
        <w:t>еритроцитів консервованої крові.</w:t>
      </w:r>
      <w:r w:rsidRPr="005A5F0A">
        <w:rPr>
          <w:rFonts w:ascii="Times New Roman CYR" w:eastAsia="TimesNewRoman" w:hAnsi="Times New Roman CYR" w:cs="Times New Roman CYR"/>
          <w:color w:val="000000"/>
          <w:sz w:val="28"/>
          <w:szCs w:val="28"/>
          <w:lang w:val="uk-UA"/>
        </w:rPr>
        <w:t xml:space="preserve"> Одним з головних компонентів ферментативної ланки системи антирадикального захисту клітин є СОД, що перетворює токсичний</w:t>
      </w:r>
      <w:r w:rsidRPr="00C93427">
        <w:rPr>
          <w:rFonts w:eastAsia="TimesNewRoman" w:cs="Times New Roman CYR"/>
          <w:color w:val="000000"/>
          <w:sz w:val="28"/>
          <w:szCs w:val="28"/>
        </w:rPr>
        <w:t xml:space="preserve"> </w:t>
      </w:r>
      <w:r>
        <w:rPr>
          <w:rFonts w:eastAsia="TimesNewRoman" w:cs="Times New Roman CYR"/>
          <w:color w:val="000000"/>
          <w:sz w:val="28"/>
          <w:szCs w:val="28"/>
          <w:lang w:val="uk-UA"/>
        </w:rPr>
        <w:t>супероксиданіон-радикал</w:t>
      </w:r>
      <w:r w:rsidRPr="005A5F0A">
        <w:rPr>
          <w:rFonts w:ascii="Times New Roman CYR" w:eastAsia="TimesNewRoman" w:hAnsi="Times New Roman CYR" w:cs="Times New Roman CYR"/>
          <w:color w:val="000000"/>
          <w:sz w:val="28"/>
          <w:szCs w:val="28"/>
          <w:lang w:val="uk-UA"/>
        </w:rPr>
        <w:t xml:space="preserve"> </w:t>
      </w:r>
      <w:r>
        <w:rPr>
          <w:rFonts w:eastAsia="TimesNewRoman" w:cs="Times New Roman CYR"/>
          <w:color w:val="000000"/>
          <w:sz w:val="28"/>
          <w:szCs w:val="28"/>
          <w:lang w:val="uk-UA"/>
        </w:rPr>
        <w:t>(</w:t>
      </w:r>
      <w:r w:rsidRPr="005A5F0A">
        <w:rPr>
          <w:rFonts w:ascii="Times New Roman CYR" w:eastAsia="TimesNewRoman" w:hAnsi="Times New Roman CYR" w:cs="Times New Roman CYR"/>
          <w:color w:val="000000"/>
          <w:sz w:val="28"/>
          <w:szCs w:val="28"/>
          <w:lang w:val="uk-UA"/>
        </w:rPr>
        <w:t>*О</w:t>
      </w:r>
      <w:r w:rsidRPr="005A5F0A">
        <w:rPr>
          <w:rFonts w:ascii="Times New Roman CYR" w:eastAsia="TimesNewRoman" w:hAnsi="Times New Roman CYR" w:cs="Times New Roman CYR"/>
          <w:color w:val="000000"/>
          <w:sz w:val="28"/>
          <w:szCs w:val="28"/>
          <w:vertAlign w:val="subscript"/>
          <w:lang w:val="uk-UA"/>
        </w:rPr>
        <w:t>2</w:t>
      </w:r>
      <w:r w:rsidRPr="005A5F0A">
        <w:rPr>
          <w:rFonts w:ascii="Times New Roman CYR" w:eastAsia="TimesNewRoman" w:hAnsi="Times New Roman CYR" w:cs="Times New Roman CYR"/>
          <w:color w:val="000000"/>
          <w:sz w:val="28"/>
          <w:szCs w:val="28"/>
          <w:vertAlign w:val="superscript"/>
          <w:lang w:val="uk-UA"/>
        </w:rPr>
        <w:t>–</w:t>
      </w:r>
      <w:r>
        <w:rPr>
          <w:rFonts w:eastAsia="TimesNewRoman" w:cs="Times New Roman CYR"/>
          <w:color w:val="000000"/>
          <w:sz w:val="28"/>
          <w:szCs w:val="28"/>
          <w:lang w:val="uk-UA"/>
        </w:rPr>
        <w:t>)</w:t>
      </w:r>
      <w:r w:rsidRPr="005A5F0A">
        <w:rPr>
          <w:rFonts w:ascii="Times New Roman CYR" w:eastAsia="TimesNewRoman" w:hAnsi="Times New Roman CYR" w:cs="Times New Roman CYR"/>
          <w:color w:val="000000"/>
          <w:sz w:val="28"/>
          <w:szCs w:val="28"/>
          <w:lang w:val="uk-UA"/>
        </w:rPr>
        <w:t xml:space="preserve"> у менш токсичний пероксид водню</w:t>
      </w:r>
      <w:r>
        <w:rPr>
          <w:rFonts w:eastAsia="TimesNewRoman" w:cs="Times New Roman CYR"/>
          <w:color w:val="000000"/>
          <w:sz w:val="28"/>
          <w:szCs w:val="28"/>
          <w:lang w:val="uk-UA"/>
        </w:rPr>
        <w:t xml:space="preserve"> (Н</w:t>
      </w:r>
      <w:r w:rsidRPr="00C93427">
        <w:rPr>
          <w:rFonts w:eastAsia="TimesNewRoman" w:cs="Times New Roman CYR"/>
          <w:color w:val="000000"/>
          <w:sz w:val="28"/>
          <w:szCs w:val="28"/>
          <w:vertAlign w:val="subscript"/>
          <w:lang w:val="uk-UA"/>
        </w:rPr>
        <w:t>2</w:t>
      </w:r>
      <w:r>
        <w:rPr>
          <w:rFonts w:eastAsia="TimesNewRoman" w:cs="Times New Roman CYR"/>
          <w:color w:val="000000"/>
          <w:sz w:val="28"/>
          <w:szCs w:val="28"/>
          <w:lang w:val="uk-UA"/>
        </w:rPr>
        <w:t>О</w:t>
      </w:r>
      <w:r w:rsidRPr="00C93427">
        <w:rPr>
          <w:rFonts w:eastAsia="TimesNewRoman" w:cs="Times New Roman CYR"/>
          <w:color w:val="000000"/>
          <w:sz w:val="28"/>
          <w:szCs w:val="28"/>
          <w:vertAlign w:val="subscript"/>
          <w:lang w:val="uk-UA"/>
        </w:rPr>
        <w:t>2</w:t>
      </w:r>
      <w:r>
        <w:rPr>
          <w:rFonts w:eastAsia="TimesNewRoman" w:cs="Times New Roman CYR"/>
          <w:color w:val="000000"/>
          <w:sz w:val="28"/>
          <w:szCs w:val="28"/>
          <w:lang w:val="uk-UA"/>
        </w:rPr>
        <w:t>)</w:t>
      </w:r>
      <w:r w:rsidRPr="005A5F0A">
        <w:rPr>
          <w:rFonts w:ascii="Times New Roman CYR" w:eastAsia="TimesNewRoman" w:hAnsi="Times New Roman CYR" w:cs="Times New Roman CYR"/>
          <w:color w:val="000000"/>
          <w:sz w:val="28"/>
          <w:szCs w:val="28"/>
          <w:lang w:val="uk-UA"/>
        </w:rPr>
        <w:t xml:space="preserve"> [Чумаков В. Н., Осинская Л. Ф., 1977; Boveris A., 1977; Hassan H.M., Fridovich I., 1983; Agostoni A, Gerli GC, Beretta L. et al., 1980;  Барабой В. А., Брехман И. И., Голотин В. Г. і соавт., 1992]. Встановили підвищення активності СОД в еритроцитах крові, заготовленої на всіх узятих для порівняння гемоконсервантах, з 7-ї доби зберігання.  Виявили, що даний показник вірогідно зростав: в «ГГЦ»- крові – у період 1 – 14-та доба (на 56,6%), в «ЦФДА-1» крові – 1 – 21-ша доба (на 40,9%), в «АГЦ»- крові – 1 – 28-ма доба (на 41,4%), після чого в «АГЦ»- крові мав тенденцію до зниження,  а в «ГГЦ»- і «ЦФДА-1»- крові знижувався. Останнє можна пояснити тим, що  білкова природа ферменту в умовах генерації АФК робить його об'єктом неконтрольованоі  модифікації,  денатурації  та фрагментації при прогресуванні явищ оксидативного стресу [Денисенко О.І., 2004]. Отже, адекватне функціонування СОД як антиоксиданту найдовше зберігалося в еритроцитах крові, консервованої «АГЦ».</w:t>
      </w:r>
    </w:p>
    <w:p w:rsidR="00DF09E2" w:rsidRDefault="00DF09E2" w:rsidP="00DF09E2">
      <w:pPr>
        <w:autoSpaceDE w:val="0"/>
        <w:autoSpaceDN w:val="0"/>
        <w:adjustRightInd w:val="0"/>
        <w:spacing w:line="276" w:lineRule="auto"/>
        <w:ind w:firstLine="708"/>
        <w:jc w:val="both"/>
        <w:rPr>
          <w:rFonts w:ascii="Times New Roman CYR" w:eastAsia="TimesNewRoman" w:hAnsi="Times New Roman CYR" w:cs="Times New Roman CYR"/>
          <w:color w:val="000000"/>
          <w:sz w:val="28"/>
          <w:szCs w:val="28"/>
          <w:lang w:val="uk-UA"/>
        </w:rPr>
      </w:pPr>
      <w:r w:rsidRPr="005A5F0A">
        <w:rPr>
          <w:rFonts w:ascii="Times New Roman CYR" w:eastAsia="TimesNewRoman" w:hAnsi="Times New Roman CYR" w:cs="Times New Roman CYR"/>
          <w:color w:val="000000"/>
          <w:sz w:val="28"/>
          <w:szCs w:val="28"/>
          <w:lang w:val="uk-UA"/>
        </w:rPr>
        <w:t>Оскільки СОД утилізує *О</w:t>
      </w:r>
      <w:r w:rsidRPr="005A5F0A">
        <w:rPr>
          <w:rFonts w:ascii="Times New Roman CYR" w:eastAsia="TimesNewRoman" w:hAnsi="Times New Roman CYR" w:cs="Times New Roman CYR"/>
          <w:color w:val="000000"/>
          <w:sz w:val="28"/>
          <w:szCs w:val="28"/>
          <w:vertAlign w:val="subscript"/>
          <w:lang w:val="uk-UA"/>
        </w:rPr>
        <w:t>2</w:t>
      </w:r>
      <w:r w:rsidRPr="005A5F0A">
        <w:rPr>
          <w:rFonts w:ascii="Times New Roman CYR" w:eastAsia="TimesNewRoman" w:hAnsi="Times New Roman CYR" w:cs="Times New Roman CYR"/>
          <w:color w:val="000000"/>
          <w:sz w:val="28"/>
          <w:szCs w:val="28"/>
          <w:vertAlign w:val="superscript"/>
          <w:lang w:val="uk-UA"/>
        </w:rPr>
        <w:t>–</w:t>
      </w:r>
      <w:r w:rsidRPr="005A5F0A">
        <w:rPr>
          <w:rFonts w:ascii="Times New Roman CYR" w:eastAsia="TimesNewRoman" w:hAnsi="Times New Roman CYR" w:cs="Times New Roman CYR"/>
          <w:color w:val="000000"/>
          <w:sz w:val="28"/>
          <w:szCs w:val="28"/>
          <w:lang w:val="uk-UA"/>
        </w:rPr>
        <w:t xml:space="preserve"> з утворенням Н</w:t>
      </w:r>
      <w:r w:rsidRPr="005A5F0A">
        <w:rPr>
          <w:rFonts w:ascii="Times New Roman CYR" w:eastAsia="TimesNewRoman" w:hAnsi="Times New Roman CYR" w:cs="Times New Roman CYR"/>
          <w:color w:val="000000"/>
          <w:sz w:val="28"/>
          <w:szCs w:val="28"/>
          <w:vertAlign w:val="subscript"/>
          <w:lang w:val="uk-UA"/>
        </w:rPr>
        <w:t>2</w:t>
      </w:r>
      <w:r w:rsidRPr="005A5F0A">
        <w:rPr>
          <w:rFonts w:ascii="Times New Roman CYR" w:eastAsia="TimesNewRoman" w:hAnsi="Times New Roman CYR" w:cs="Times New Roman CYR"/>
          <w:color w:val="000000"/>
          <w:sz w:val="28"/>
          <w:szCs w:val="28"/>
          <w:lang w:val="uk-UA"/>
        </w:rPr>
        <w:t>О</w:t>
      </w:r>
      <w:r w:rsidRPr="005A5F0A">
        <w:rPr>
          <w:rFonts w:ascii="Times New Roman CYR" w:eastAsia="TimesNewRoman" w:hAnsi="Times New Roman CYR" w:cs="Times New Roman CYR"/>
          <w:color w:val="000000"/>
          <w:sz w:val="28"/>
          <w:szCs w:val="28"/>
          <w:vertAlign w:val="subscript"/>
          <w:lang w:val="uk-UA"/>
        </w:rPr>
        <w:t>2</w:t>
      </w:r>
      <w:r w:rsidRPr="005A5F0A">
        <w:rPr>
          <w:rFonts w:ascii="Times New Roman CYR" w:eastAsia="TimesNewRoman" w:hAnsi="Times New Roman CYR" w:cs="Times New Roman CYR"/>
          <w:color w:val="000000"/>
          <w:sz w:val="28"/>
          <w:szCs w:val="28"/>
          <w:lang w:val="uk-UA"/>
        </w:rPr>
        <w:t>, очікуваним було підвищення активності каталази [Мазо В. К., 1998; Васильєва И. Ф., 2003]. В 1-шу добу спостерігання в еритроцитах крові, консервованої «ГГЦ», виявили максимальну</w:t>
      </w:r>
      <w:r>
        <w:rPr>
          <w:rFonts w:eastAsia="TimesNewRoman"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напругу активності каталази, що перевищує  таку  в еритроцитах крові,</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lastRenderedPageBreak/>
        <w:t>консервованої</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 «ЦФДА-1»</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 і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«АГЦ»,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в 3,1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і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3,5 рази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відповідно.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Це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свідчило</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 про більший ступінь</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накопичення H</w:t>
      </w:r>
      <w:r w:rsidRPr="005A5F0A">
        <w:rPr>
          <w:rFonts w:ascii="Times New Roman CYR" w:eastAsia="TimesNewRoman" w:hAnsi="Times New Roman CYR" w:cs="Times New Roman CYR"/>
          <w:color w:val="000000"/>
          <w:sz w:val="28"/>
          <w:szCs w:val="28"/>
          <w:vertAlign w:val="subscript"/>
          <w:lang w:val="uk-UA"/>
        </w:rPr>
        <w:t>2</w:t>
      </w:r>
      <w:r w:rsidRPr="005A5F0A">
        <w:rPr>
          <w:rFonts w:ascii="Times New Roman CYR" w:eastAsia="TimesNewRoman" w:hAnsi="Times New Roman CYR" w:cs="Times New Roman CYR"/>
          <w:color w:val="000000"/>
          <w:sz w:val="28"/>
          <w:szCs w:val="28"/>
          <w:lang w:val="uk-UA"/>
        </w:rPr>
        <w:t>O</w:t>
      </w:r>
      <w:r w:rsidRPr="005A5F0A">
        <w:rPr>
          <w:rFonts w:ascii="Times New Roman CYR" w:eastAsia="TimesNewRoman" w:hAnsi="Times New Roman CYR" w:cs="Times New Roman CYR"/>
          <w:color w:val="000000"/>
          <w:sz w:val="28"/>
          <w:szCs w:val="28"/>
          <w:vertAlign w:val="subscript"/>
          <w:lang w:val="uk-UA"/>
        </w:rPr>
        <w:t>2</w:t>
      </w:r>
      <w:r w:rsidRPr="005A5F0A">
        <w:rPr>
          <w:rFonts w:ascii="Times New Roman CYR" w:eastAsia="TimesNewRoman" w:hAnsi="Times New Roman CYR" w:cs="Times New Roman CYR"/>
          <w:color w:val="000000"/>
          <w:sz w:val="28"/>
          <w:szCs w:val="28"/>
          <w:lang w:val="uk-UA"/>
        </w:rPr>
        <w:t xml:space="preserve"> і необхідність каталазного антипероксидного захисту. Виявили зростання активності ферменту на 240% у період з 1-ї по 14-ту добу в крові, консервованій «ГГЦ», та на 160% і 178% у період з 1-ї по 21-шу добу в крові, заготовленій на «ЦФДА-1» і «АГЦ», відповідно. В</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 «ГГЦ»- крові в період 14 – 42-га</w:t>
      </w:r>
      <w:r>
        <w:rPr>
          <w:rFonts w:eastAsia="TimesNewRoman"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доба, а в</w:t>
      </w:r>
      <w:r>
        <w:rPr>
          <w:rFonts w:ascii="Times New Roman CYR" w:eastAsia="TimesNewRoman" w:hAnsi="Times New Roman CYR" w:cs="Times New Roman CYR"/>
          <w:color w:val="000000"/>
          <w:sz w:val="28"/>
          <w:szCs w:val="28"/>
          <w:lang w:val="uk-UA"/>
        </w:rPr>
        <w:t xml:space="preserve"> «ЦФДА-1»- і «АГЦ»- крові – 21 -</w:t>
      </w:r>
      <w:r w:rsidRPr="005A5F0A">
        <w:rPr>
          <w:rFonts w:ascii="Times New Roman CYR" w:eastAsia="TimesNewRoman" w:hAnsi="Times New Roman CYR" w:cs="Times New Roman CYR"/>
          <w:color w:val="000000"/>
          <w:sz w:val="28"/>
          <w:szCs w:val="28"/>
          <w:lang w:val="uk-UA"/>
        </w:rPr>
        <w:t xml:space="preserve"> 42-га</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доба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активність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каталази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знизилася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(у</w:t>
      </w:r>
      <w:r>
        <w:rPr>
          <w:rFonts w:eastAsia="TimesNewRoman"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крові,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консервованій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«ГГЦ»,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на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32,5%</w:t>
      </w:r>
    </w:p>
    <w:p w:rsidR="00DF09E2" w:rsidRDefault="00DF09E2" w:rsidP="00DF09E2">
      <w:pPr>
        <w:autoSpaceDE w:val="0"/>
        <w:autoSpaceDN w:val="0"/>
        <w:adjustRightInd w:val="0"/>
        <w:spacing w:line="276" w:lineRule="auto"/>
        <w:ind w:firstLine="708"/>
        <w:jc w:val="both"/>
        <w:rPr>
          <w:rFonts w:ascii="Times New Roman CYR" w:eastAsia="TimesNewRoman" w:hAnsi="Times New Roman CYR" w:cs="Times New Roman CYR"/>
          <w:color w:val="000000"/>
          <w:sz w:val="28"/>
          <w:szCs w:val="28"/>
          <w:lang w:val="uk-UA"/>
        </w:rPr>
      </w:pPr>
    </w:p>
    <w:p w:rsidR="00DF09E2" w:rsidRDefault="00DF09E2" w:rsidP="00DF09E2">
      <w:pPr>
        <w:autoSpaceDE w:val="0"/>
        <w:autoSpaceDN w:val="0"/>
        <w:adjustRightInd w:val="0"/>
        <w:spacing w:line="276" w:lineRule="auto"/>
        <w:ind w:firstLine="708"/>
        <w:jc w:val="both"/>
        <w:rPr>
          <w:rFonts w:ascii="Times New Roman CYR" w:eastAsia="TimesNewRoman" w:hAnsi="Times New Roman CYR" w:cs="Times New Roman CYR"/>
          <w:color w:val="000000"/>
          <w:sz w:val="28"/>
          <w:szCs w:val="28"/>
          <w:lang w:val="uk-UA"/>
        </w:rPr>
        <w:sectPr w:rsidR="00DF09E2" w:rsidSect="008838F7">
          <w:headerReference w:type="even" r:id="rId19"/>
          <w:headerReference w:type="default" r:id="rId20"/>
          <w:pgSz w:w="11906" w:h="16838"/>
          <w:pgMar w:top="1134" w:right="567" w:bottom="1134" w:left="1134" w:header="709" w:footer="709" w:gutter="0"/>
          <w:cols w:space="708"/>
          <w:docGrid w:linePitch="360"/>
        </w:sectPr>
      </w:pPr>
      <w:r>
        <w:rPr>
          <w:rFonts w:ascii="Times New Roman CYR" w:eastAsia="TimesNewRoman" w:hAnsi="Times New Roman CYR" w:cs="Times New Roman CYR"/>
          <w:noProof/>
          <w:color w:val="000000"/>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-97155</wp:posOffset>
                </wp:positionH>
                <wp:positionV relativeFrom="paragraph">
                  <wp:posOffset>-461645</wp:posOffset>
                </wp:positionV>
                <wp:extent cx="6508115" cy="9486900"/>
                <wp:effectExtent l="3810" t="0" r="60325" b="1905"/>
                <wp:wrapNone/>
                <wp:docPr id="682" name="Группа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115" cy="9486900"/>
                          <a:chOff x="981" y="777"/>
                          <a:chExt cx="10249" cy="14940"/>
                        </a:xfrm>
                      </wpg:grpSpPr>
                      <wpg:grpSp>
                        <wpg:cNvPr id="683" name="Group 672"/>
                        <wpg:cNvGrpSpPr>
                          <a:grpSpLocks/>
                        </wpg:cNvGrpSpPr>
                        <wpg:grpSpPr bwMode="auto">
                          <a:xfrm rot="16200000">
                            <a:off x="-701" y="3602"/>
                            <a:ext cx="14514" cy="9349"/>
                            <a:chOff x="1450" y="1674"/>
                            <a:chExt cx="14514" cy="9349"/>
                          </a:xfrm>
                        </wpg:grpSpPr>
                        <wps:wsp>
                          <wps:cNvPr id="684" name="Rectangle 673"/>
                          <wps:cNvSpPr>
                            <a:spLocks noChangeArrowheads="1"/>
                          </wps:cNvSpPr>
                          <wps:spPr bwMode="auto">
                            <a:xfrm>
                              <a:off x="11754" y="1674"/>
                              <a:ext cx="1440" cy="1260"/>
                            </a:xfrm>
                            <a:prstGeom prst="rect">
                              <a:avLst/>
                            </a:prstGeom>
                            <a:solidFill>
                              <a:srgbClr val="FFFFFF"/>
                            </a:solidFill>
                            <a:ln w="9525">
                              <a:solidFill>
                                <a:srgbClr val="000000"/>
                              </a:solidFill>
                              <a:miter lim="800000"/>
                              <a:headEnd/>
                              <a:tailEnd/>
                            </a:ln>
                          </wps:spPr>
                          <wps:txbx>
                            <w:txbxContent>
                              <w:p w:rsidR="00DF09E2" w:rsidRPr="00353D89" w:rsidRDefault="00DF09E2" w:rsidP="00DF09E2">
                                <w:pPr>
                                  <w:jc w:val="center"/>
                                  <w:rPr>
                                    <w:sz w:val="18"/>
                                    <w:szCs w:val="18"/>
                                    <w:lang w:val="uk-UA"/>
                                  </w:rPr>
                                </w:pPr>
                              </w:p>
                              <w:p w:rsidR="00DF09E2" w:rsidRDefault="00DF09E2" w:rsidP="00DF09E2">
                                <w:pPr>
                                  <w:jc w:val="center"/>
                                  <w:rPr>
                                    <w:sz w:val="22"/>
                                    <w:szCs w:val="22"/>
                                    <w:lang w:val="uk-UA"/>
                                  </w:rPr>
                                </w:pPr>
                                <w:r>
                                  <w:rPr>
                                    <w:sz w:val="22"/>
                                    <w:szCs w:val="22"/>
                                    <w:lang w:val="uk-UA"/>
                                  </w:rPr>
                                  <w:t>Е</w:t>
                                </w:r>
                                <w:r>
                                  <w:rPr>
                                    <w:sz w:val="22"/>
                                    <w:szCs w:val="22"/>
                                  </w:rPr>
                                  <w:t>ндогенна</w:t>
                                </w:r>
                              </w:p>
                              <w:p w:rsidR="00DF09E2" w:rsidRPr="007B15D5" w:rsidRDefault="00DF09E2" w:rsidP="00DF09E2">
                                <w:pPr>
                                  <w:jc w:val="center"/>
                                  <w:rPr>
                                    <w:sz w:val="22"/>
                                    <w:szCs w:val="22"/>
                                  </w:rPr>
                                </w:pPr>
                                <w:r>
                                  <w:rPr>
                                    <w:sz w:val="22"/>
                                    <w:szCs w:val="22"/>
                                  </w:rPr>
                                  <w:t>продукц</w:t>
                                </w:r>
                                <w:r>
                                  <w:rPr>
                                    <w:sz w:val="22"/>
                                    <w:szCs w:val="22"/>
                                    <w:lang w:val="uk-UA"/>
                                  </w:rPr>
                                  <w:t>і</w:t>
                                </w:r>
                                <w:r w:rsidRPr="007B15D5">
                                  <w:rPr>
                                    <w:sz w:val="22"/>
                                    <w:szCs w:val="22"/>
                                  </w:rPr>
                                  <w:t xml:space="preserve">я </w:t>
                                </w:r>
                                <w:r w:rsidRPr="007B15D5">
                                  <w:rPr>
                                    <w:sz w:val="22"/>
                                    <w:szCs w:val="22"/>
                                    <w:lang w:val="en-US"/>
                                  </w:rPr>
                                  <w:t>NO</w:t>
                                </w:r>
                              </w:p>
                            </w:txbxContent>
                          </wps:txbx>
                          <wps:bodyPr rot="0" vert="vert270" wrap="square" lIns="91440" tIns="45720" rIns="91440" bIns="45720" anchor="t" anchorCtr="0" upright="1">
                            <a:noAutofit/>
                          </wps:bodyPr>
                        </wps:wsp>
                        <wps:wsp>
                          <wps:cNvPr id="685" name="Rectangle 674"/>
                          <wps:cNvSpPr>
                            <a:spLocks noChangeArrowheads="1"/>
                          </wps:cNvSpPr>
                          <wps:spPr bwMode="auto">
                            <a:xfrm>
                              <a:off x="13554" y="2034"/>
                              <a:ext cx="1440" cy="1260"/>
                            </a:xfrm>
                            <a:prstGeom prst="rect">
                              <a:avLst/>
                            </a:prstGeom>
                            <a:solidFill>
                              <a:srgbClr val="FFFFFF"/>
                            </a:solidFill>
                            <a:ln w="9525">
                              <a:solidFill>
                                <a:srgbClr val="000000"/>
                              </a:solidFill>
                              <a:miter lim="800000"/>
                              <a:headEnd/>
                              <a:tailEnd/>
                            </a:ln>
                          </wps:spPr>
                          <wps:txbx>
                            <w:txbxContent>
                              <w:p w:rsidR="00DF09E2" w:rsidRPr="006659D4" w:rsidRDefault="00DF09E2" w:rsidP="00DF09E2">
                                <w:pPr>
                                  <w:jc w:val="center"/>
                                  <w:rPr>
                                    <w:sz w:val="22"/>
                                    <w:szCs w:val="22"/>
                                  </w:rPr>
                                </w:pPr>
                                <w:r>
                                  <w:rPr>
                                    <w:sz w:val="22"/>
                                    <w:szCs w:val="22"/>
                                  </w:rPr>
                                  <w:t>Н</w:t>
                                </w:r>
                                <w:r>
                                  <w:rPr>
                                    <w:sz w:val="22"/>
                                    <w:szCs w:val="22"/>
                                    <w:lang w:val="uk-UA"/>
                                  </w:rPr>
                                  <w:t>і</w:t>
                                </w:r>
                                <w:r>
                                  <w:rPr>
                                    <w:sz w:val="22"/>
                                    <w:szCs w:val="22"/>
                                  </w:rPr>
                                  <w:t>троз</w:t>
                                </w:r>
                                <w:r>
                                  <w:rPr>
                                    <w:sz w:val="22"/>
                                    <w:szCs w:val="22"/>
                                    <w:lang w:val="uk-UA"/>
                                  </w:rPr>
                                  <w:t>у</w:t>
                                </w:r>
                                <w:r w:rsidRPr="006659D4">
                                  <w:rPr>
                                    <w:sz w:val="22"/>
                                    <w:szCs w:val="22"/>
                                  </w:rPr>
                                  <w:t>ва</w:t>
                                </w:r>
                                <w:r>
                                  <w:rPr>
                                    <w:sz w:val="22"/>
                                    <w:szCs w:val="22"/>
                                    <w:lang w:val="uk-UA"/>
                                  </w:rPr>
                                  <w:t>н-ня</w:t>
                                </w:r>
                                <w:r>
                                  <w:rPr>
                                    <w:sz w:val="22"/>
                                    <w:szCs w:val="22"/>
                                  </w:rPr>
                                  <w:t xml:space="preserve"> т</w:t>
                                </w:r>
                                <w:r>
                                  <w:rPr>
                                    <w:sz w:val="22"/>
                                    <w:szCs w:val="22"/>
                                    <w:lang w:val="uk-UA"/>
                                  </w:rPr>
                                  <w:t>і</w:t>
                                </w:r>
                                <w:r>
                                  <w:rPr>
                                    <w:sz w:val="22"/>
                                    <w:szCs w:val="22"/>
                                  </w:rPr>
                                  <w:t>оло-в</w:t>
                                </w:r>
                                <w:r>
                                  <w:rPr>
                                    <w:sz w:val="22"/>
                                    <w:szCs w:val="22"/>
                                    <w:lang w:val="uk-UA"/>
                                  </w:rPr>
                                  <w:t>и</w:t>
                                </w:r>
                                <w:r>
                                  <w:rPr>
                                    <w:sz w:val="22"/>
                                    <w:szCs w:val="22"/>
                                  </w:rPr>
                                  <w:t>х груп б</w:t>
                                </w:r>
                                <w:r>
                                  <w:rPr>
                                    <w:sz w:val="22"/>
                                    <w:szCs w:val="22"/>
                                    <w:lang w:val="uk-UA"/>
                                  </w:rPr>
                                  <w:t>і</w:t>
                                </w:r>
                                <w:r>
                                  <w:rPr>
                                    <w:sz w:val="22"/>
                                    <w:szCs w:val="22"/>
                                  </w:rPr>
                                  <w:t>лк</w:t>
                                </w:r>
                                <w:r>
                                  <w:rPr>
                                    <w:sz w:val="22"/>
                                    <w:szCs w:val="22"/>
                                    <w:lang w:val="uk-UA"/>
                                  </w:rPr>
                                  <w:t>і</w:t>
                                </w:r>
                                <w:r>
                                  <w:rPr>
                                    <w:sz w:val="22"/>
                                    <w:szCs w:val="22"/>
                                  </w:rPr>
                                  <w:t>в</w:t>
                                </w:r>
                              </w:p>
                            </w:txbxContent>
                          </wps:txbx>
                          <wps:bodyPr rot="0" vert="vert270" wrap="square" lIns="91440" tIns="45720" rIns="91440" bIns="45720" anchor="t" anchorCtr="0" upright="1">
                            <a:noAutofit/>
                          </wps:bodyPr>
                        </wps:wsp>
                        <wps:wsp>
                          <wps:cNvPr id="686" name="Rectangle 675"/>
                          <wps:cNvSpPr>
                            <a:spLocks noChangeArrowheads="1"/>
                          </wps:cNvSpPr>
                          <wps:spPr bwMode="auto">
                            <a:xfrm>
                              <a:off x="6354" y="1674"/>
                              <a:ext cx="1440" cy="1260"/>
                            </a:xfrm>
                            <a:prstGeom prst="rect">
                              <a:avLst/>
                            </a:prstGeom>
                            <a:solidFill>
                              <a:srgbClr val="FFFFFF"/>
                            </a:solidFill>
                            <a:ln w="9525">
                              <a:solidFill>
                                <a:srgbClr val="000000"/>
                              </a:solidFill>
                              <a:miter lim="800000"/>
                              <a:headEnd/>
                              <a:tailEnd/>
                            </a:ln>
                          </wps:spPr>
                          <wps:txbx>
                            <w:txbxContent>
                              <w:p w:rsidR="00DF09E2" w:rsidRDefault="00DF09E2" w:rsidP="00DF09E2">
                                <w:pPr>
                                  <w:jc w:val="center"/>
                                </w:pPr>
                              </w:p>
                              <w:p w:rsidR="00DF09E2" w:rsidRDefault="00DF09E2" w:rsidP="00DF09E2">
                                <w:pPr>
                                  <w:jc w:val="center"/>
                                </w:pPr>
                                <w:r>
                                  <w:rPr>
                                    <w:lang w:val="uk-UA"/>
                                  </w:rPr>
                                  <w:t>Утворення</w:t>
                                </w:r>
                                <w:r>
                                  <w:t xml:space="preserve"> СО</w:t>
                                </w:r>
                              </w:p>
                            </w:txbxContent>
                          </wps:txbx>
                          <wps:bodyPr rot="0" vert="vert270" wrap="square" lIns="91440" tIns="45720" rIns="91440" bIns="45720" anchor="t" anchorCtr="0" upright="1">
                            <a:noAutofit/>
                          </wps:bodyPr>
                        </wps:wsp>
                        <wps:wsp>
                          <wps:cNvPr id="687" name="Rectangle 676"/>
                          <wps:cNvSpPr>
                            <a:spLocks noChangeArrowheads="1"/>
                          </wps:cNvSpPr>
                          <wps:spPr bwMode="auto">
                            <a:xfrm>
                              <a:off x="4734" y="1674"/>
                              <a:ext cx="1440" cy="1260"/>
                            </a:xfrm>
                            <a:prstGeom prst="rect">
                              <a:avLst/>
                            </a:prstGeom>
                            <a:solidFill>
                              <a:srgbClr val="FFFFFF"/>
                            </a:solidFill>
                            <a:ln w="9525">
                              <a:solidFill>
                                <a:srgbClr val="000000"/>
                              </a:solidFill>
                              <a:miter lim="800000"/>
                              <a:headEnd/>
                              <a:tailEnd/>
                            </a:ln>
                          </wps:spPr>
                          <wps:txbx>
                            <w:txbxContent>
                              <w:p w:rsidR="00DF09E2" w:rsidRPr="007B15D5" w:rsidRDefault="00DF09E2" w:rsidP="00DF09E2">
                                <w:pPr>
                                  <w:jc w:val="center"/>
                                </w:pPr>
                              </w:p>
                              <w:p w:rsidR="00DF09E2" w:rsidRPr="00353D89" w:rsidRDefault="00DF09E2" w:rsidP="00DF09E2">
                                <w:pPr>
                                  <w:jc w:val="center"/>
                                  <w:rPr>
                                    <w:sz w:val="22"/>
                                    <w:szCs w:val="22"/>
                                    <w:lang w:val="uk-UA"/>
                                  </w:rPr>
                                </w:pPr>
                                <w:r>
                                  <w:rPr>
                                    <w:sz w:val="22"/>
                                    <w:szCs w:val="22"/>
                                  </w:rPr>
                                  <w:t>В</w:t>
                                </w:r>
                                <w:r>
                                  <w:rPr>
                                    <w:sz w:val="22"/>
                                    <w:szCs w:val="22"/>
                                    <w:lang w:val="uk-UA"/>
                                  </w:rPr>
                                  <w:t>и</w:t>
                                </w:r>
                                <w:r>
                                  <w:rPr>
                                    <w:sz w:val="22"/>
                                    <w:szCs w:val="22"/>
                                  </w:rPr>
                                  <w:t>х</w:t>
                                </w:r>
                                <w:r>
                                  <w:rPr>
                                    <w:sz w:val="22"/>
                                    <w:szCs w:val="22"/>
                                    <w:lang w:val="uk-UA"/>
                                  </w:rPr>
                                  <w:t>і</w:t>
                                </w:r>
                                <w:r>
                                  <w:rPr>
                                    <w:sz w:val="22"/>
                                    <w:szCs w:val="22"/>
                                  </w:rPr>
                                  <w:t xml:space="preserve">д гема </w:t>
                                </w:r>
                                <w:r>
                                  <w:rPr>
                                    <w:sz w:val="22"/>
                                    <w:szCs w:val="22"/>
                                    <w:lang w:val="uk-UA"/>
                                  </w:rPr>
                                  <w:t>до</w:t>
                                </w:r>
                                <w:r>
                                  <w:rPr>
                                    <w:sz w:val="22"/>
                                    <w:szCs w:val="22"/>
                                  </w:rPr>
                                  <w:t xml:space="preserve"> плазм</w:t>
                                </w:r>
                                <w:r>
                                  <w:rPr>
                                    <w:sz w:val="22"/>
                                    <w:szCs w:val="22"/>
                                    <w:lang w:val="uk-UA"/>
                                  </w:rPr>
                                  <w:t>и</w:t>
                                </w:r>
                              </w:p>
                            </w:txbxContent>
                          </wps:txbx>
                          <wps:bodyPr rot="0" vert="vert270" wrap="square" lIns="91440" tIns="45720" rIns="91440" bIns="45720" anchor="t" anchorCtr="0" upright="1">
                            <a:noAutofit/>
                          </wps:bodyPr>
                        </wps:wsp>
                        <wps:wsp>
                          <wps:cNvPr id="688" name="Rectangle 677"/>
                          <wps:cNvSpPr>
                            <a:spLocks noChangeArrowheads="1"/>
                          </wps:cNvSpPr>
                          <wps:spPr bwMode="auto">
                            <a:xfrm>
                              <a:off x="3114" y="1674"/>
                              <a:ext cx="1440" cy="1260"/>
                            </a:xfrm>
                            <a:prstGeom prst="rect">
                              <a:avLst/>
                            </a:prstGeom>
                            <a:solidFill>
                              <a:srgbClr val="FFFFFF"/>
                            </a:solidFill>
                            <a:ln w="9525">
                              <a:solidFill>
                                <a:srgbClr val="000000"/>
                              </a:solidFill>
                              <a:miter lim="800000"/>
                              <a:headEnd/>
                              <a:tailEnd/>
                            </a:ln>
                          </wps:spPr>
                          <wps:txbx>
                            <w:txbxContent>
                              <w:p w:rsidR="00DF09E2" w:rsidRDefault="00DF09E2" w:rsidP="00DF09E2">
                                <w:pPr>
                                  <w:jc w:val="center"/>
                                </w:pPr>
                              </w:p>
                              <w:p w:rsidR="00DF09E2" w:rsidRPr="00353D89" w:rsidRDefault="00DF09E2" w:rsidP="00DF09E2">
                                <w:pPr>
                                  <w:jc w:val="center"/>
                                  <w:rPr>
                                    <w:sz w:val="22"/>
                                    <w:szCs w:val="22"/>
                                    <w:lang w:val="uk-UA"/>
                                  </w:rPr>
                                </w:pPr>
                                <w:r>
                                  <w:rPr>
                                    <w:sz w:val="22"/>
                                    <w:szCs w:val="22"/>
                                  </w:rPr>
                                  <w:t>Р</w:t>
                                </w:r>
                                <w:r>
                                  <w:rPr>
                                    <w:sz w:val="22"/>
                                    <w:szCs w:val="22"/>
                                    <w:lang w:val="uk-UA"/>
                                  </w:rPr>
                                  <w:t>о</w:t>
                                </w:r>
                                <w:r>
                                  <w:rPr>
                                    <w:sz w:val="22"/>
                                    <w:szCs w:val="22"/>
                                  </w:rPr>
                                  <w:t>зр</w:t>
                                </w:r>
                                <w:r>
                                  <w:rPr>
                                    <w:sz w:val="22"/>
                                    <w:szCs w:val="22"/>
                                    <w:lang w:val="uk-UA"/>
                                  </w:rPr>
                                  <w:t>и</w:t>
                                </w:r>
                                <w:r>
                                  <w:rPr>
                                    <w:sz w:val="22"/>
                                    <w:szCs w:val="22"/>
                                  </w:rPr>
                                  <w:t>в мембран</w:t>
                                </w:r>
                                <w:r>
                                  <w:rPr>
                                    <w:sz w:val="22"/>
                                    <w:szCs w:val="22"/>
                                    <w:lang w:val="uk-UA"/>
                                  </w:rPr>
                                  <w:t>и</w:t>
                                </w:r>
                              </w:p>
                            </w:txbxContent>
                          </wps:txbx>
                          <wps:bodyPr rot="0" vert="vert270" wrap="square" lIns="91440" tIns="45720" rIns="91440" bIns="45720" anchor="t" anchorCtr="0" upright="1">
                            <a:noAutofit/>
                          </wps:bodyPr>
                        </wps:wsp>
                        <wps:wsp>
                          <wps:cNvPr id="689" name="Rectangle 678"/>
                          <wps:cNvSpPr>
                            <a:spLocks noChangeArrowheads="1"/>
                          </wps:cNvSpPr>
                          <wps:spPr bwMode="auto">
                            <a:xfrm>
                              <a:off x="1494" y="1674"/>
                              <a:ext cx="1440" cy="1260"/>
                            </a:xfrm>
                            <a:prstGeom prst="rect">
                              <a:avLst/>
                            </a:prstGeom>
                            <a:solidFill>
                              <a:srgbClr val="FFFFFF"/>
                            </a:solidFill>
                            <a:ln w="15875">
                              <a:solidFill>
                                <a:srgbClr val="000000"/>
                              </a:solidFill>
                              <a:miter lim="800000"/>
                              <a:headEnd/>
                              <a:tailEnd/>
                            </a:ln>
                          </wps:spPr>
                          <wps:txbx>
                            <w:txbxContent>
                              <w:p w:rsidR="00DF09E2" w:rsidRDefault="00DF09E2" w:rsidP="00DF09E2">
                                <w:pPr>
                                  <w:jc w:val="center"/>
                                </w:pPr>
                              </w:p>
                              <w:p w:rsidR="00DF09E2" w:rsidRPr="00A63302" w:rsidRDefault="00DF09E2" w:rsidP="00DF09E2">
                                <w:pPr>
                                  <w:jc w:val="center"/>
                                </w:pPr>
                                <w:r>
                                  <w:rPr>
                                    <w:lang w:val="uk-UA"/>
                                  </w:rPr>
                                  <w:t>Механічна</w:t>
                                </w:r>
                                <w:r w:rsidRPr="00A63302">
                                  <w:t xml:space="preserve"> травма</w:t>
                                </w:r>
                              </w:p>
                            </w:txbxContent>
                          </wps:txbx>
                          <wps:bodyPr rot="0" vert="vert270" wrap="square" lIns="91440" tIns="45720" rIns="91440" bIns="45720" anchor="t" anchorCtr="0" upright="1">
                            <a:noAutofit/>
                          </wps:bodyPr>
                        </wps:wsp>
                        <wps:wsp>
                          <wps:cNvPr id="690" name="Rectangle 679"/>
                          <wps:cNvSpPr>
                            <a:spLocks noChangeArrowheads="1"/>
                          </wps:cNvSpPr>
                          <wps:spPr bwMode="auto">
                            <a:xfrm>
                              <a:off x="1450" y="3056"/>
                              <a:ext cx="1620" cy="1260"/>
                            </a:xfrm>
                            <a:prstGeom prst="rect">
                              <a:avLst/>
                            </a:prstGeom>
                            <a:solidFill>
                              <a:srgbClr val="FFFFFF"/>
                            </a:solidFill>
                            <a:ln w="25400">
                              <a:solidFill>
                                <a:srgbClr val="000000"/>
                              </a:solidFill>
                              <a:miter lim="800000"/>
                              <a:headEnd/>
                              <a:tailEnd/>
                            </a:ln>
                          </wps:spPr>
                          <wps:txbx>
                            <w:txbxContent>
                              <w:p w:rsidR="00DF09E2" w:rsidRPr="00353D89" w:rsidRDefault="00DF09E2" w:rsidP="00DF09E2">
                                <w:pPr>
                                  <w:jc w:val="center"/>
                                  <w:rPr>
                                    <w:b/>
                                    <w:lang w:val="uk-UA"/>
                                  </w:rPr>
                                </w:pPr>
                                <w:r w:rsidRPr="000C2579">
                                  <w:rPr>
                                    <w:b/>
                                    <w:sz w:val="20"/>
                                    <w:szCs w:val="20"/>
                                  </w:rPr>
                                  <w:t>Перем</w:t>
                                </w:r>
                                <w:r>
                                  <w:rPr>
                                    <w:b/>
                                    <w:sz w:val="20"/>
                                    <w:szCs w:val="20"/>
                                    <w:lang w:val="uk-UA"/>
                                  </w:rPr>
                                  <w:t>іщення</w:t>
                                </w:r>
                                <w:r>
                                  <w:rPr>
                                    <w:b/>
                                    <w:sz w:val="20"/>
                                    <w:szCs w:val="20"/>
                                  </w:rPr>
                                  <w:t xml:space="preserve"> </w:t>
                                </w:r>
                                <w:r>
                                  <w:rPr>
                                    <w:b/>
                                    <w:sz w:val="20"/>
                                    <w:szCs w:val="20"/>
                                    <w:lang w:val="uk-UA"/>
                                  </w:rPr>
                                  <w:t>е</w:t>
                                </w:r>
                                <w:r w:rsidRPr="000C2579">
                                  <w:rPr>
                                    <w:b/>
                                    <w:sz w:val="20"/>
                                    <w:szCs w:val="20"/>
                                  </w:rPr>
                                  <w:t xml:space="preserve">ритроцита в </w:t>
                                </w:r>
                                <w:r>
                                  <w:rPr>
                                    <w:b/>
                                    <w:sz w:val="20"/>
                                    <w:szCs w:val="20"/>
                                    <w:lang w:val="uk-UA"/>
                                  </w:rPr>
                                  <w:t>штучне сере-довище</w:t>
                                </w:r>
                              </w:p>
                            </w:txbxContent>
                          </wps:txbx>
                          <wps:bodyPr rot="0" vert="vert270" wrap="square" lIns="91440" tIns="45720" rIns="91440" bIns="45720" anchor="t" anchorCtr="0" upright="1">
                            <a:noAutofit/>
                          </wps:bodyPr>
                        </wps:wsp>
                        <wps:wsp>
                          <wps:cNvPr id="691" name="Rectangle 680"/>
                          <wps:cNvSpPr>
                            <a:spLocks noChangeArrowheads="1"/>
                          </wps:cNvSpPr>
                          <wps:spPr bwMode="auto">
                            <a:xfrm>
                              <a:off x="3152" y="3056"/>
                              <a:ext cx="1440" cy="1260"/>
                            </a:xfrm>
                            <a:prstGeom prst="rect">
                              <a:avLst/>
                            </a:prstGeom>
                            <a:solidFill>
                              <a:srgbClr val="FFFFFF"/>
                            </a:solidFill>
                            <a:ln w="9525">
                              <a:solidFill>
                                <a:srgbClr val="000000"/>
                              </a:solidFill>
                              <a:miter lim="800000"/>
                              <a:headEnd/>
                              <a:tailEnd/>
                            </a:ln>
                          </wps:spPr>
                          <wps:txbx>
                            <w:txbxContent>
                              <w:p w:rsidR="00DF09E2" w:rsidRPr="00E23558" w:rsidRDefault="00DF09E2" w:rsidP="00DF09E2">
                                <w:pPr>
                                  <w:jc w:val="center"/>
                                  <w:rPr>
                                    <w:sz w:val="22"/>
                                    <w:szCs w:val="22"/>
                                    <w:lang w:val="uk-UA"/>
                                  </w:rPr>
                                </w:pPr>
                                <w:r>
                                  <w:rPr>
                                    <w:sz w:val="22"/>
                                    <w:szCs w:val="22"/>
                                  </w:rPr>
                                  <w:t xml:space="preserve">Р-я цитрата </w:t>
                                </w:r>
                                <w:r>
                                  <w:rPr>
                                    <w:sz w:val="22"/>
                                    <w:szCs w:val="22"/>
                                    <w:lang w:val="uk-UA"/>
                                  </w:rPr>
                                  <w:t>з</w:t>
                                </w:r>
                                <w:r>
                                  <w:rPr>
                                    <w:sz w:val="22"/>
                                    <w:szCs w:val="22"/>
                                  </w:rPr>
                                  <w:t xml:space="preserve"> б</w:t>
                                </w:r>
                                <w:r>
                                  <w:rPr>
                                    <w:sz w:val="22"/>
                                    <w:szCs w:val="22"/>
                                    <w:lang w:val="uk-UA"/>
                                  </w:rPr>
                                  <w:t>і</w:t>
                                </w:r>
                                <w:r w:rsidRPr="007B15D5">
                                  <w:rPr>
                                    <w:sz w:val="22"/>
                                    <w:szCs w:val="22"/>
                                  </w:rPr>
                                  <w:t>кар</w:t>
                                </w:r>
                                <w:r>
                                  <w:rPr>
                                    <w:sz w:val="22"/>
                                    <w:szCs w:val="22"/>
                                  </w:rPr>
                                  <w:t>-бонатам</w:t>
                                </w:r>
                                <w:r>
                                  <w:rPr>
                                    <w:sz w:val="22"/>
                                    <w:szCs w:val="22"/>
                                    <w:lang w:val="uk-UA"/>
                                  </w:rPr>
                                  <w:t>и</w:t>
                                </w:r>
                                <w:r>
                                  <w:rPr>
                                    <w:sz w:val="22"/>
                                    <w:szCs w:val="22"/>
                                  </w:rPr>
                                  <w:t xml:space="preserve">  плазм</w:t>
                                </w:r>
                                <w:r>
                                  <w:rPr>
                                    <w:sz w:val="22"/>
                                    <w:szCs w:val="22"/>
                                    <w:lang w:val="uk-UA"/>
                                  </w:rPr>
                                  <w:t>и</w:t>
                                </w:r>
                              </w:p>
                            </w:txbxContent>
                          </wps:txbx>
                          <wps:bodyPr rot="0" vert="vert270" wrap="square" lIns="91440" tIns="45720" rIns="91440" bIns="45720" anchor="t" anchorCtr="0" upright="1">
                            <a:noAutofit/>
                          </wps:bodyPr>
                        </wps:wsp>
                        <wps:wsp>
                          <wps:cNvPr id="692" name="Rectangle 681"/>
                          <wps:cNvSpPr>
                            <a:spLocks noChangeArrowheads="1"/>
                          </wps:cNvSpPr>
                          <wps:spPr bwMode="auto">
                            <a:xfrm>
                              <a:off x="4664" y="3056"/>
                              <a:ext cx="1440" cy="1260"/>
                            </a:xfrm>
                            <a:prstGeom prst="rect">
                              <a:avLst/>
                            </a:prstGeom>
                            <a:solidFill>
                              <a:srgbClr val="FFFFFF"/>
                            </a:solidFill>
                            <a:ln w="9525">
                              <a:solidFill>
                                <a:srgbClr val="000000"/>
                              </a:solidFill>
                              <a:miter lim="800000"/>
                              <a:headEnd/>
                              <a:tailEnd/>
                            </a:ln>
                          </wps:spPr>
                          <wps:txbx>
                            <w:txbxContent>
                              <w:p w:rsidR="00DF09E2" w:rsidRDefault="00DF09E2" w:rsidP="00DF09E2"/>
                              <w:p w:rsidR="00DF09E2" w:rsidRPr="007B15D5" w:rsidRDefault="00DF09E2" w:rsidP="00DF09E2">
                                <w:pPr>
                                  <w:jc w:val="center"/>
                                  <w:rPr>
                                    <w:sz w:val="22"/>
                                    <w:szCs w:val="22"/>
                                  </w:rPr>
                                </w:pPr>
                                <w:r>
                                  <w:rPr>
                                    <w:lang w:val="uk-UA"/>
                                  </w:rPr>
                                  <w:t>Утворення</w:t>
                                </w:r>
                                <w:r w:rsidRPr="007B15D5">
                                  <w:rPr>
                                    <w:sz w:val="22"/>
                                    <w:szCs w:val="22"/>
                                  </w:rPr>
                                  <w:t xml:space="preserve"> СО</w:t>
                                </w:r>
                                <w:r w:rsidRPr="007B15D5">
                                  <w:rPr>
                                    <w:sz w:val="22"/>
                                    <w:szCs w:val="22"/>
                                    <w:vertAlign w:val="subscript"/>
                                  </w:rPr>
                                  <w:t>2</w:t>
                                </w:r>
                              </w:p>
                            </w:txbxContent>
                          </wps:txbx>
                          <wps:bodyPr rot="0" vert="vert270" wrap="square" lIns="91440" tIns="45720" rIns="91440" bIns="45720" anchor="t" anchorCtr="0" upright="1">
                            <a:noAutofit/>
                          </wps:bodyPr>
                        </wps:wsp>
                        <wps:wsp>
                          <wps:cNvPr id="693" name="Rectangle 682"/>
                          <wps:cNvSpPr>
                            <a:spLocks noChangeArrowheads="1"/>
                          </wps:cNvSpPr>
                          <wps:spPr bwMode="auto">
                            <a:xfrm>
                              <a:off x="6196" y="3056"/>
                              <a:ext cx="1440" cy="1260"/>
                            </a:xfrm>
                            <a:prstGeom prst="rect">
                              <a:avLst/>
                            </a:prstGeom>
                            <a:solidFill>
                              <a:srgbClr val="FFFFFF"/>
                            </a:solidFill>
                            <a:ln w="9525">
                              <a:solidFill>
                                <a:srgbClr val="000000"/>
                              </a:solidFill>
                              <a:miter lim="800000"/>
                              <a:headEnd/>
                              <a:tailEnd/>
                            </a:ln>
                          </wps:spPr>
                          <wps:txbx>
                            <w:txbxContent>
                              <w:p w:rsidR="00DF09E2" w:rsidRPr="00E23558" w:rsidRDefault="00DF09E2" w:rsidP="00DF09E2">
                                <w:pPr>
                                  <w:jc w:val="center"/>
                                  <w:rPr>
                                    <w:sz w:val="22"/>
                                    <w:szCs w:val="22"/>
                                    <w:lang w:val="uk-UA"/>
                                  </w:rPr>
                                </w:pPr>
                                <w:r>
                                  <w:rPr>
                                    <w:sz w:val="22"/>
                                    <w:szCs w:val="22"/>
                                  </w:rPr>
                                  <w:t>В</w:t>
                                </w:r>
                                <w:r>
                                  <w:rPr>
                                    <w:sz w:val="22"/>
                                    <w:szCs w:val="22"/>
                                    <w:lang w:val="uk-UA"/>
                                  </w:rPr>
                                  <w:t>и</w:t>
                                </w:r>
                                <w:r>
                                  <w:rPr>
                                    <w:sz w:val="22"/>
                                    <w:szCs w:val="22"/>
                                  </w:rPr>
                                  <w:t>т</w:t>
                                </w:r>
                                <w:r>
                                  <w:rPr>
                                    <w:sz w:val="22"/>
                                    <w:szCs w:val="22"/>
                                    <w:lang w:val="uk-UA"/>
                                  </w:rPr>
                                  <w:t>искання</w:t>
                                </w:r>
                                <w:r w:rsidRPr="007B15D5">
                                  <w:rPr>
                                    <w:sz w:val="22"/>
                                    <w:szCs w:val="22"/>
                                  </w:rPr>
                                  <w:t xml:space="preserve"> О</w:t>
                                </w:r>
                                <w:r w:rsidRPr="007B15D5">
                                  <w:rPr>
                                    <w:sz w:val="22"/>
                                    <w:szCs w:val="22"/>
                                    <w:vertAlign w:val="subscript"/>
                                  </w:rPr>
                                  <w:t>2</w:t>
                                </w:r>
                                <w:r>
                                  <w:rPr>
                                    <w:sz w:val="22"/>
                                    <w:szCs w:val="22"/>
                                  </w:rPr>
                                  <w:t xml:space="preserve"> </w:t>
                                </w:r>
                                <w:r w:rsidRPr="007B15D5">
                                  <w:rPr>
                                    <w:sz w:val="22"/>
                                    <w:szCs w:val="22"/>
                                  </w:rPr>
                                  <w:t>з окси</w:t>
                                </w:r>
                                <w:r>
                                  <w:rPr>
                                    <w:sz w:val="22"/>
                                    <w:szCs w:val="22"/>
                                  </w:rPr>
                                  <w:t>-</w:t>
                                </w:r>
                                <w:r w:rsidRPr="007B15D5">
                                  <w:rPr>
                                    <w:sz w:val="22"/>
                                    <w:szCs w:val="22"/>
                                  </w:rPr>
                                  <w:t>гемогло</w:t>
                                </w:r>
                                <w:r>
                                  <w:rPr>
                                    <w:sz w:val="22"/>
                                    <w:szCs w:val="22"/>
                                  </w:rPr>
                                  <w:t>-б</w:t>
                                </w:r>
                                <w:r>
                                  <w:rPr>
                                    <w:sz w:val="22"/>
                                    <w:szCs w:val="22"/>
                                    <w:lang w:val="uk-UA"/>
                                  </w:rPr>
                                  <w:t>і</w:t>
                                </w:r>
                                <w:r>
                                  <w:rPr>
                                    <w:sz w:val="22"/>
                                    <w:szCs w:val="22"/>
                                  </w:rPr>
                                  <w:t>н</w:t>
                                </w:r>
                                <w:r>
                                  <w:rPr>
                                    <w:sz w:val="22"/>
                                    <w:szCs w:val="22"/>
                                    <w:lang w:val="uk-UA"/>
                                  </w:rPr>
                                  <w:t>у</w:t>
                                </w:r>
                              </w:p>
                            </w:txbxContent>
                          </wps:txbx>
                          <wps:bodyPr rot="0" vert="vert270" wrap="square" lIns="91440" tIns="45720" rIns="91440" bIns="45720" anchor="t" anchorCtr="0" upright="1">
                            <a:noAutofit/>
                          </wps:bodyPr>
                        </wps:wsp>
                        <wps:wsp>
                          <wps:cNvPr id="694" name="Rectangle 683"/>
                          <wps:cNvSpPr>
                            <a:spLocks noChangeArrowheads="1"/>
                          </wps:cNvSpPr>
                          <wps:spPr bwMode="auto">
                            <a:xfrm>
                              <a:off x="7712" y="3056"/>
                              <a:ext cx="1440" cy="1260"/>
                            </a:xfrm>
                            <a:prstGeom prst="rect">
                              <a:avLst/>
                            </a:prstGeom>
                            <a:solidFill>
                              <a:srgbClr val="FFFFFF"/>
                            </a:solidFill>
                            <a:ln w="9525">
                              <a:solidFill>
                                <a:srgbClr val="000000"/>
                              </a:solidFill>
                              <a:miter lim="800000"/>
                              <a:headEnd/>
                              <a:tailEnd/>
                            </a:ln>
                          </wps:spPr>
                          <wps:txbx>
                            <w:txbxContent>
                              <w:p w:rsidR="00DF09E2" w:rsidRPr="00E23558" w:rsidRDefault="00DF09E2" w:rsidP="00DF09E2">
                                <w:pPr>
                                  <w:jc w:val="center"/>
                                  <w:rPr>
                                    <w:sz w:val="22"/>
                                    <w:szCs w:val="22"/>
                                    <w:lang w:val="uk-UA"/>
                                  </w:rPr>
                                </w:pPr>
                                <w:r>
                                  <w:rPr>
                                    <w:sz w:val="22"/>
                                    <w:szCs w:val="22"/>
                                  </w:rPr>
                                  <w:t>Накоп</w:t>
                                </w:r>
                                <w:r>
                                  <w:rPr>
                                    <w:sz w:val="22"/>
                                    <w:szCs w:val="22"/>
                                    <w:lang w:val="uk-UA"/>
                                  </w:rPr>
                                  <w:t>ичен-ня</w:t>
                                </w:r>
                                <w:r>
                                  <w:rPr>
                                    <w:sz w:val="22"/>
                                    <w:szCs w:val="22"/>
                                  </w:rPr>
                                  <w:t xml:space="preserve"> О</w:t>
                                </w:r>
                                <w:r w:rsidRPr="007B15D5">
                                  <w:rPr>
                                    <w:sz w:val="22"/>
                                    <w:szCs w:val="22"/>
                                    <w:vertAlign w:val="subscript"/>
                                  </w:rPr>
                                  <w:t>2</w:t>
                                </w:r>
                                <w:r>
                                  <w:rPr>
                                    <w:sz w:val="22"/>
                                    <w:szCs w:val="22"/>
                                  </w:rPr>
                                  <w:t xml:space="preserve"> в кон-серв</w:t>
                                </w:r>
                                <w:r>
                                  <w:rPr>
                                    <w:sz w:val="22"/>
                                    <w:szCs w:val="22"/>
                                    <w:lang w:val="uk-UA"/>
                                  </w:rPr>
                                  <w:t xml:space="preserve">ованій </w:t>
                                </w:r>
                                <w:r>
                                  <w:rPr>
                                    <w:sz w:val="22"/>
                                    <w:szCs w:val="22"/>
                                  </w:rPr>
                                  <w:t>кров</w:t>
                                </w:r>
                                <w:r>
                                  <w:rPr>
                                    <w:sz w:val="22"/>
                                    <w:szCs w:val="22"/>
                                    <w:lang w:val="uk-UA"/>
                                  </w:rPr>
                                  <w:t>і</w:t>
                                </w:r>
                              </w:p>
                            </w:txbxContent>
                          </wps:txbx>
                          <wps:bodyPr rot="0" vert="vert270" wrap="square" lIns="91440" tIns="45720" rIns="91440" bIns="45720" anchor="t" anchorCtr="0" upright="1">
                            <a:noAutofit/>
                          </wps:bodyPr>
                        </wps:wsp>
                        <wps:wsp>
                          <wps:cNvPr id="695" name="Rectangle 684"/>
                          <wps:cNvSpPr>
                            <a:spLocks noChangeArrowheads="1"/>
                          </wps:cNvSpPr>
                          <wps:spPr bwMode="auto">
                            <a:xfrm>
                              <a:off x="9228" y="3056"/>
                              <a:ext cx="1440" cy="1260"/>
                            </a:xfrm>
                            <a:prstGeom prst="rect">
                              <a:avLst/>
                            </a:prstGeom>
                            <a:solidFill>
                              <a:srgbClr val="FFFFFF"/>
                            </a:solidFill>
                            <a:ln w="9525">
                              <a:solidFill>
                                <a:srgbClr val="000000"/>
                              </a:solidFill>
                              <a:miter lim="800000"/>
                              <a:headEnd/>
                              <a:tailEnd/>
                            </a:ln>
                          </wps:spPr>
                          <wps:txbx>
                            <w:txbxContent>
                              <w:p w:rsidR="00DF09E2" w:rsidRDefault="00DF09E2" w:rsidP="00DF09E2">
                                <w:pPr>
                                  <w:jc w:val="center"/>
                                  <w:rPr>
                                    <w:sz w:val="22"/>
                                    <w:szCs w:val="22"/>
                                    <w:lang w:val="uk-UA"/>
                                  </w:rPr>
                                </w:pPr>
                                <w:r>
                                  <w:rPr>
                                    <w:sz w:val="22"/>
                                    <w:szCs w:val="22"/>
                                  </w:rPr>
                                  <w:t>В</w:t>
                                </w:r>
                                <w:r>
                                  <w:rPr>
                                    <w:sz w:val="22"/>
                                    <w:szCs w:val="22"/>
                                    <w:lang w:val="uk-UA"/>
                                  </w:rPr>
                                  <w:t>и</w:t>
                                </w:r>
                                <w:r>
                                  <w:rPr>
                                    <w:sz w:val="22"/>
                                    <w:szCs w:val="22"/>
                                  </w:rPr>
                                  <w:t>т</w:t>
                                </w:r>
                                <w:r>
                                  <w:rPr>
                                    <w:sz w:val="22"/>
                                    <w:szCs w:val="22"/>
                                    <w:lang w:val="uk-UA"/>
                                  </w:rPr>
                                  <w:t>искання</w:t>
                                </w:r>
                                <w:r w:rsidRPr="00354DC2">
                                  <w:rPr>
                                    <w:sz w:val="22"/>
                                    <w:szCs w:val="22"/>
                                  </w:rPr>
                                  <w:t xml:space="preserve"> кис</w:t>
                                </w:r>
                                <w:r>
                                  <w:rPr>
                                    <w:sz w:val="22"/>
                                    <w:szCs w:val="22"/>
                                    <w:lang w:val="uk-UA"/>
                                  </w:rPr>
                                  <w:t>нем</w:t>
                                </w:r>
                              </w:p>
                              <w:p w:rsidR="00DF09E2" w:rsidRPr="00354DC2" w:rsidRDefault="00DF09E2" w:rsidP="00DF09E2">
                                <w:pPr>
                                  <w:jc w:val="center"/>
                                  <w:rPr>
                                    <w:sz w:val="22"/>
                                    <w:szCs w:val="22"/>
                                  </w:rPr>
                                </w:pPr>
                                <w:r>
                                  <w:rPr>
                                    <w:sz w:val="22"/>
                                    <w:szCs w:val="22"/>
                                  </w:rPr>
                                  <w:t xml:space="preserve"> </w:t>
                                </w:r>
                                <w:r>
                                  <w:rPr>
                                    <w:sz w:val="22"/>
                                    <w:szCs w:val="22"/>
                                    <w:lang w:val="en-US"/>
                                  </w:rPr>
                                  <w:t>NO</w:t>
                                </w:r>
                                <w:r w:rsidRPr="00354DC2">
                                  <w:rPr>
                                    <w:sz w:val="22"/>
                                    <w:szCs w:val="22"/>
                                  </w:rPr>
                                  <w:t xml:space="preserve"> </w:t>
                                </w:r>
                                <w:r>
                                  <w:rPr>
                                    <w:sz w:val="22"/>
                                    <w:szCs w:val="22"/>
                                  </w:rPr>
                                  <w:t>з</w:t>
                                </w:r>
                                <w:r w:rsidRPr="00354DC2">
                                  <w:rPr>
                                    <w:sz w:val="22"/>
                                    <w:szCs w:val="22"/>
                                  </w:rPr>
                                  <w:t xml:space="preserve"> </w:t>
                                </w:r>
                                <w:r>
                                  <w:rPr>
                                    <w:sz w:val="22"/>
                                    <w:szCs w:val="22"/>
                                    <w:lang w:val="en-US"/>
                                  </w:rPr>
                                  <w:t>HbFe</w:t>
                                </w:r>
                                <w:r w:rsidRPr="00354DC2">
                                  <w:rPr>
                                    <w:sz w:val="22"/>
                                    <w:szCs w:val="22"/>
                                    <w:vertAlign w:val="superscript"/>
                                  </w:rPr>
                                  <w:t>2+</w:t>
                                </w:r>
                                <w:r>
                                  <w:rPr>
                                    <w:sz w:val="22"/>
                                    <w:szCs w:val="22"/>
                                    <w:lang w:val="en-US"/>
                                  </w:rPr>
                                  <w:t>NO</w:t>
                                </w:r>
                              </w:p>
                            </w:txbxContent>
                          </wps:txbx>
                          <wps:bodyPr rot="0" vert="vert270" wrap="square" lIns="91440" tIns="45720" rIns="91440" bIns="45720" anchor="t" anchorCtr="0" upright="1">
                            <a:noAutofit/>
                          </wps:bodyPr>
                        </wps:wsp>
                        <wps:wsp>
                          <wps:cNvPr id="696" name="AutoShape 685"/>
                          <wps:cNvSpPr>
                            <a:spLocks noChangeArrowheads="1"/>
                          </wps:cNvSpPr>
                          <wps:spPr bwMode="auto">
                            <a:xfrm>
                              <a:off x="10927" y="2934"/>
                              <a:ext cx="2160" cy="1800"/>
                            </a:xfrm>
                            <a:prstGeom prst="irregularSeal1">
                              <a:avLst/>
                            </a:prstGeom>
                            <a:solidFill>
                              <a:srgbClr val="FFFFFF"/>
                            </a:solidFill>
                            <a:ln w="15875">
                              <a:solidFill>
                                <a:srgbClr val="000000"/>
                              </a:solidFill>
                              <a:miter lim="800000"/>
                              <a:headEnd/>
                              <a:tailEnd/>
                            </a:ln>
                          </wps:spPr>
                          <wps:txbx>
                            <w:txbxContent>
                              <w:p w:rsidR="00DF09E2" w:rsidRPr="00236E98" w:rsidRDefault="00DF09E2" w:rsidP="00DF09E2">
                                <w:pPr>
                                  <w:rPr>
                                    <w:sz w:val="22"/>
                                    <w:szCs w:val="22"/>
                                    <w:lang w:val="uk-UA"/>
                                  </w:rPr>
                                </w:pPr>
                                <w:r w:rsidRPr="00354DC2">
                                  <w:rPr>
                                    <w:sz w:val="22"/>
                                    <w:szCs w:val="22"/>
                                  </w:rPr>
                                  <w:t>Активн</w:t>
                                </w:r>
                                <w:r>
                                  <w:rPr>
                                    <w:sz w:val="22"/>
                                    <w:szCs w:val="22"/>
                                    <w:lang w:val="uk-UA"/>
                                  </w:rPr>
                                  <w:t>і</w:t>
                                </w:r>
                                <w:r>
                                  <w:rPr>
                                    <w:sz w:val="22"/>
                                    <w:szCs w:val="22"/>
                                  </w:rPr>
                                  <w:t xml:space="preserve"> форм</w:t>
                                </w:r>
                                <w:r>
                                  <w:rPr>
                                    <w:sz w:val="22"/>
                                    <w:szCs w:val="22"/>
                                    <w:lang w:val="uk-UA"/>
                                  </w:rPr>
                                  <w:t>и</w:t>
                                </w:r>
                                <w:r>
                                  <w:rPr>
                                    <w:sz w:val="22"/>
                                    <w:szCs w:val="22"/>
                                  </w:rPr>
                                  <w:t xml:space="preserve"> </w:t>
                                </w:r>
                                <w:r>
                                  <w:rPr>
                                    <w:sz w:val="22"/>
                                    <w:szCs w:val="22"/>
                                    <w:lang w:val="en-US"/>
                                  </w:rPr>
                                  <w:t>N</w:t>
                                </w:r>
                                <w:r>
                                  <w:rPr>
                                    <w:sz w:val="22"/>
                                    <w:szCs w:val="22"/>
                                    <w:lang w:val="uk-UA"/>
                                  </w:rPr>
                                  <w:t>О</w:t>
                                </w:r>
                              </w:p>
                            </w:txbxContent>
                          </wps:txbx>
                          <wps:bodyPr rot="0" vert="vert270" wrap="square" lIns="91440" tIns="45720" rIns="91440" bIns="45720" anchor="t" anchorCtr="0" upright="1">
                            <a:noAutofit/>
                          </wps:bodyPr>
                        </wps:wsp>
                        <wps:wsp>
                          <wps:cNvPr id="697" name="Rectangle 686"/>
                          <wps:cNvSpPr>
                            <a:spLocks noChangeArrowheads="1"/>
                          </wps:cNvSpPr>
                          <wps:spPr bwMode="auto">
                            <a:xfrm>
                              <a:off x="1813" y="4496"/>
                              <a:ext cx="1620" cy="1260"/>
                            </a:xfrm>
                            <a:prstGeom prst="rect">
                              <a:avLst/>
                            </a:prstGeom>
                            <a:solidFill>
                              <a:srgbClr val="FFFFFF"/>
                            </a:solidFill>
                            <a:ln w="15875">
                              <a:solidFill>
                                <a:srgbClr val="000000"/>
                              </a:solidFill>
                              <a:miter lim="800000"/>
                              <a:headEnd/>
                              <a:tailEnd/>
                            </a:ln>
                          </wps:spPr>
                          <wps:txbx>
                            <w:txbxContent>
                              <w:p w:rsidR="00DF09E2" w:rsidRPr="008A5181" w:rsidRDefault="00DF09E2" w:rsidP="00DF09E2">
                                <w:pPr>
                                  <w:jc w:val="center"/>
                                  <w:rPr>
                                    <w:sz w:val="16"/>
                                    <w:szCs w:val="16"/>
                                    <w:lang w:val="uk-UA"/>
                                  </w:rPr>
                                </w:pPr>
                              </w:p>
                              <w:p w:rsidR="00DF09E2" w:rsidRPr="008A5181" w:rsidRDefault="00DF09E2" w:rsidP="00DF09E2">
                                <w:pPr>
                                  <w:jc w:val="center"/>
                                  <w:rPr>
                                    <w:sz w:val="22"/>
                                    <w:szCs w:val="22"/>
                                    <w:lang w:val="uk-UA"/>
                                  </w:rPr>
                                </w:pPr>
                                <w:r w:rsidRPr="006659D4">
                                  <w:rPr>
                                    <w:sz w:val="22"/>
                                    <w:szCs w:val="22"/>
                                  </w:rPr>
                                  <w:t>Д</w:t>
                                </w:r>
                                <w:r>
                                  <w:rPr>
                                    <w:sz w:val="22"/>
                                    <w:szCs w:val="22"/>
                                    <w:lang w:val="uk-UA"/>
                                  </w:rPr>
                                  <w:t>ія</w:t>
                                </w:r>
                                <w:r>
                                  <w:rPr>
                                    <w:sz w:val="22"/>
                                    <w:szCs w:val="22"/>
                                  </w:rPr>
                                  <w:t xml:space="preserve"> в</w:t>
                                </w:r>
                                <w:r>
                                  <w:rPr>
                                    <w:sz w:val="22"/>
                                    <w:szCs w:val="22"/>
                                    <w:lang w:val="uk-UA"/>
                                  </w:rPr>
                                  <w:t>и</w:t>
                                </w:r>
                                <w:r>
                                  <w:rPr>
                                    <w:sz w:val="22"/>
                                    <w:szCs w:val="22"/>
                                  </w:rPr>
                                  <w:t>соко</w:t>
                                </w:r>
                                <w:r>
                                  <w:rPr>
                                    <w:sz w:val="22"/>
                                    <w:szCs w:val="22"/>
                                    <w:lang w:val="uk-UA"/>
                                  </w:rPr>
                                  <w:t>ї</w:t>
                                </w:r>
                                <w:r>
                                  <w:rPr>
                                    <w:sz w:val="22"/>
                                    <w:szCs w:val="22"/>
                                  </w:rPr>
                                  <w:t xml:space="preserve"> концентрац</w:t>
                                </w:r>
                                <w:r>
                                  <w:rPr>
                                    <w:sz w:val="22"/>
                                    <w:szCs w:val="22"/>
                                    <w:lang w:val="uk-UA"/>
                                  </w:rPr>
                                  <w:t>ії</w:t>
                                </w:r>
                                <w:r>
                                  <w:rPr>
                                    <w:sz w:val="22"/>
                                    <w:szCs w:val="22"/>
                                  </w:rPr>
                                  <w:t xml:space="preserve"> глюкоз</w:t>
                                </w:r>
                                <w:r>
                                  <w:rPr>
                                    <w:sz w:val="22"/>
                                    <w:szCs w:val="22"/>
                                    <w:lang w:val="uk-UA"/>
                                  </w:rPr>
                                  <w:t>и</w:t>
                                </w:r>
                              </w:p>
                            </w:txbxContent>
                          </wps:txbx>
                          <wps:bodyPr rot="0" vert="vert270" wrap="square" lIns="91440" tIns="45720" rIns="91440" bIns="45720" anchor="t" anchorCtr="0" upright="1">
                            <a:noAutofit/>
                          </wps:bodyPr>
                        </wps:wsp>
                        <wps:wsp>
                          <wps:cNvPr id="698" name="Rectangle 687"/>
                          <wps:cNvSpPr>
                            <a:spLocks noChangeArrowheads="1"/>
                          </wps:cNvSpPr>
                          <wps:spPr bwMode="auto">
                            <a:xfrm>
                              <a:off x="1453" y="6174"/>
                              <a:ext cx="1623" cy="1260"/>
                            </a:xfrm>
                            <a:prstGeom prst="rect">
                              <a:avLst/>
                            </a:prstGeom>
                            <a:solidFill>
                              <a:srgbClr val="FFFFFF"/>
                            </a:solidFill>
                            <a:ln w="15875">
                              <a:solidFill>
                                <a:srgbClr val="000000"/>
                              </a:solidFill>
                              <a:miter lim="800000"/>
                              <a:headEnd/>
                              <a:tailEnd/>
                            </a:ln>
                          </wps:spPr>
                          <wps:txbx>
                            <w:txbxContent>
                              <w:p w:rsidR="00DF09E2" w:rsidRPr="00742028" w:rsidRDefault="00DF09E2" w:rsidP="00DF09E2">
                                <w:pPr>
                                  <w:jc w:val="center"/>
                                  <w:rPr>
                                    <w:sz w:val="22"/>
                                    <w:szCs w:val="22"/>
                                  </w:rPr>
                                </w:pPr>
                                <w:r>
                                  <w:rPr>
                                    <w:sz w:val="22"/>
                                    <w:szCs w:val="22"/>
                                    <w:lang w:val="uk-UA"/>
                                  </w:rPr>
                                  <w:t xml:space="preserve">Вплив </w:t>
                                </w:r>
                                <w:r w:rsidRPr="00742028">
                                  <w:rPr>
                                    <w:sz w:val="22"/>
                                    <w:szCs w:val="22"/>
                                  </w:rPr>
                                  <w:t>низ</w:t>
                                </w:r>
                                <w:r>
                                  <w:rPr>
                                    <w:sz w:val="22"/>
                                    <w:szCs w:val="22"/>
                                    <w:lang w:val="uk-UA"/>
                                  </w:rPr>
                                  <w:t>ь-</w:t>
                                </w:r>
                                <w:r w:rsidRPr="00742028">
                                  <w:rPr>
                                    <w:sz w:val="22"/>
                                    <w:szCs w:val="22"/>
                                  </w:rPr>
                                  <w:t>ко</w:t>
                                </w:r>
                                <w:r>
                                  <w:rPr>
                                    <w:sz w:val="22"/>
                                    <w:szCs w:val="22"/>
                                    <w:lang w:val="uk-UA"/>
                                  </w:rPr>
                                  <w:t>ї</w:t>
                                </w:r>
                                <w:r w:rsidRPr="00742028">
                                  <w:rPr>
                                    <w:sz w:val="22"/>
                                    <w:szCs w:val="22"/>
                                  </w:rPr>
                                  <w:t xml:space="preserve"> темпера</w:t>
                                </w:r>
                                <w:r>
                                  <w:rPr>
                                    <w:sz w:val="22"/>
                                    <w:szCs w:val="22"/>
                                    <w:lang w:val="uk-UA"/>
                                  </w:rPr>
                                  <w:t>-</w:t>
                                </w:r>
                                <w:r w:rsidRPr="00742028">
                                  <w:rPr>
                                    <w:sz w:val="22"/>
                                    <w:szCs w:val="22"/>
                                  </w:rPr>
                                  <w:t>ту</w:t>
                                </w:r>
                                <w:r>
                                  <w:rPr>
                                    <w:sz w:val="22"/>
                                    <w:szCs w:val="22"/>
                                  </w:rPr>
                                  <w:t>р</w:t>
                                </w:r>
                                <w:r>
                                  <w:rPr>
                                    <w:sz w:val="22"/>
                                    <w:szCs w:val="22"/>
                                    <w:lang w:val="uk-UA"/>
                                  </w:rPr>
                                  <w:t>и</w:t>
                                </w:r>
                                <w:r w:rsidRPr="00742028">
                                  <w:rPr>
                                    <w:sz w:val="22"/>
                                    <w:szCs w:val="22"/>
                                  </w:rPr>
                                  <w:t xml:space="preserve"> </w:t>
                                </w:r>
                                <w:r>
                                  <w:rPr>
                                    <w:sz w:val="22"/>
                                    <w:szCs w:val="22"/>
                                    <w:lang w:val="uk-UA"/>
                                  </w:rPr>
                                  <w:t>збері-гання</w:t>
                                </w:r>
                              </w:p>
                            </w:txbxContent>
                          </wps:txbx>
                          <wps:bodyPr rot="0" vert="vert270" wrap="square" lIns="91440" tIns="45720" rIns="91440" bIns="45720" anchor="t" anchorCtr="0" upright="1">
                            <a:noAutofit/>
                          </wps:bodyPr>
                        </wps:wsp>
                        <wps:wsp>
                          <wps:cNvPr id="699" name="Rectangle 688"/>
                          <wps:cNvSpPr>
                            <a:spLocks noChangeArrowheads="1"/>
                          </wps:cNvSpPr>
                          <wps:spPr bwMode="auto">
                            <a:xfrm>
                              <a:off x="3692" y="4676"/>
                              <a:ext cx="1440" cy="1260"/>
                            </a:xfrm>
                            <a:prstGeom prst="rect">
                              <a:avLst/>
                            </a:prstGeom>
                            <a:solidFill>
                              <a:srgbClr val="FFFFFF"/>
                            </a:solidFill>
                            <a:ln w="9525">
                              <a:solidFill>
                                <a:srgbClr val="000000"/>
                              </a:solidFill>
                              <a:miter lim="800000"/>
                              <a:headEnd/>
                              <a:tailEnd/>
                            </a:ln>
                          </wps:spPr>
                          <wps:txbx>
                            <w:txbxContent>
                              <w:p w:rsidR="00DF09E2" w:rsidRPr="006659D4" w:rsidRDefault="00DF09E2" w:rsidP="00DF09E2">
                                <w:pPr>
                                  <w:jc w:val="center"/>
                                  <w:rPr>
                                    <w:sz w:val="16"/>
                                    <w:szCs w:val="16"/>
                                  </w:rPr>
                                </w:pPr>
                              </w:p>
                              <w:p w:rsidR="00DF09E2" w:rsidRPr="008A5181" w:rsidRDefault="00DF09E2" w:rsidP="00DF09E2">
                                <w:pPr>
                                  <w:jc w:val="center"/>
                                  <w:rPr>
                                    <w:sz w:val="22"/>
                                    <w:szCs w:val="22"/>
                                    <w:lang w:val="uk-UA"/>
                                  </w:rPr>
                                </w:pPr>
                                <w:r>
                                  <w:rPr>
                                    <w:sz w:val="22"/>
                                    <w:szCs w:val="22"/>
                                  </w:rPr>
                                  <w:t>Гл</w:t>
                                </w:r>
                                <w:r>
                                  <w:rPr>
                                    <w:sz w:val="22"/>
                                    <w:szCs w:val="22"/>
                                    <w:lang w:val="uk-UA"/>
                                  </w:rPr>
                                  <w:t xml:space="preserve">ікозуван-ня </w:t>
                                </w:r>
                                <w:r>
                                  <w:rPr>
                                    <w:sz w:val="22"/>
                                    <w:szCs w:val="22"/>
                                  </w:rPr>
                                  <w:t>гемо-глоб</w:t>
                                </w:r>
                                <w:r>
                                  <w:rPr>
                                    <w:sz w:val="22"/>
                                    <w:szCs w:val="22"/>
                                    <w:lang w:val="uk-UA"/>
                                  </w:rPr>
                                  <w:t>і</w:t>
                                </w:r>
                                <w:r>
                                  <w:rPr>
                                    <w:sz w:val="22"/>
                                    <w:szCs w:val="22"/>
                                  </w:rPr>
                                  <w:t>н</w:t>
                                </w:r>
                                <w:r>
                                  <w:rPr>
                                    <w:sz w:val="22"/>
                                    <w:szCs w:val="22"/>
                                    <w:lang w:val="uk-UA"/>
                                  </w:rPr>
                                  <w:t>у</w:t>
                                </w:r>
                              </w:p>
                            </w:txbxContent>
                          </wps:txbx>
                          <wps:bodyPr rot="0" vert="vert270" wrap="square" lIns="91440" tIns="45720" rIns="91440" bIns="45720" anchor="t" anchorCtr="0" upright="1">
                            <a:noAutofit/>
                          </wps:bodyPr>
                        </wps:wsp>
                        <wps:wsp>
                          <wps:cNvPr id="700" name="Rectangle 689"/>
                          <wps:cNvSpPr>
                            <a:spLocks noChangeArrowheads="1"/>
                          </wps:cNvSpPr>
                          <wps:spPr bwMode="auto">
                            <a:xfrm>
                              <a:off x="13162" y="3596"/>
                              <a:ext cx="1620" cy="1209"/>
                            </a:xfrm>
                            <a:prstGeom prst="rect">
                              <a:avLst/>
                            </a:prstGeom>
                            <a:solidFill>
                              <a:srgbClr val="FFFFFF"/>
                            </a:solidFill>
                            <a:ln w="9525">
                              <a:solidFill>
                                <a:srgbClr val="000000"/>
                              </a:solidFill>
                              <a:miter lim="800000"/>
                              <a:headEnd/>
                              <a:tailEnd/>
                            </a:ln>
                          </wps:spPr>
                          <wps:txbx>
                            <w:txbxContent>
                              <w:p w:rsidR="00DF09E2" w:rsidRDefault="00DF09E2" w:rsidP="00DF09E2">
                                <w:pPr>
                                  <w:jc w:val="center"/>
                                  <w:rPr>
                                    <w:sz w:val="22"/>
                                    <w:szCs w:val="22"/>
                                    <w:lang w:val="uk-UA"/>
                                  </w:rPr>
                                </w:pPr>
                                <w:r>
                                  <w:rPr>
                                    <w:sz w:val="22"/>
                                    <w:szCs w:val="22"/>
                                    <w:lang w:val="uk-UA"/>
                                  </w:rPr>
                                  <w:t>Порушення</w:t>
                                </w:r>
                              </w:p>
                              <w:p w:rsidR="00DF09E2" w:rsidRPr="00887C7C" w:rsidRDefault="00DF09E2" w:rsidP="00DF09E2">
                                <w:pPr>
                                  <w:jc w:val="center"/>
                                  <w:rPr>
                                    <w:sz w:val="22"/>
                                    <w:szCs w:val="22"/>
                                  </w:rPr>
                                </w:pPr>
                                <w:r>
                                  <w:rPr>
                                    <w:sz w:val="22"/>
                                    <w:szCs w:val="22"/>
                                    <w:lang w:val="uk-UA"/>
                                  </w:rPr>
                                  <w:t>діяльності</w:t>
                                </w:r>
                                <w:r>
                                  <w:rPr>
                                    <w:sz w:val="22"/>
                                    <w:szCs w:val="22"/>
                                  </w:rPr>
                                  <w:t xml:space="preserve"> кальц</w:t>
                                </w:r>
                                <w:r>
                                  <w:rPr>
                                    <w:sz w:val="22"/>
                                    <w:szCs w:val="22"/>
                                    <w:lang w:val="uk-UA"/>
                                  </w:rPr>
                                  <w:t xml:space="preserve">ієвих </w:t>
                                </w:r>
                                <w:r>
                                  <w:rPr>
                                    <w:sz w:val="22"/>
                                    <w:szCs w:val="22"/>
                                  </w:rPr>
                                  <w:t>канал</w:t>
                                </w:r>
                                <w:r>
                                  <w:rPr>
                                    <w:sz w:val="22"/>
                                    <w:szCs w:val="22"/>
                                    <w:lang w:val="uk-UA"/>
                                  </w:rPr>
                                  <w:t>і</w:t>
                                </w:r>
                                <w:r>
                                  <w:rPr>
                                    <w:sz w:val="22"/>
                                    <w:szCs w:val="22"/>
                                  </w:rPr>
                                  <w:t>в</w:t>
                                </w:r>
                              </w:p>
                            </w:txbxContent>
                          </wps:txbx>
                          <wps:bodyPr rot="0" vert="vert270" wrap="square" lIns="91440" tIns="45720" rIns="91440" bIns="45720" anchor="t" anchorCtr="0" upright="1">
                            <a:noAutofit/>
                          </wps:bodyPr>
                        </wps:wsp>
                        <wps:wsp>
                          <wps:cNvPr id="701" name="Rectangle 690"/>
                          <wps:cNvSpPr>
                            <a:spLocks noChangeArrowheads="1"/>
                          </wps:cNvSpPr>
                          <wps:spPr bwMode="auto">
                            <a:xfrm>
                              <a:off x="14233" y="5036"/>
                              <a:ext cx="1620" cy="1260"/>
                            </a:xfrm>
                            <a:prstGeom prst="rect">
                              <a:avLst/>
                            </a:prstGeom>
                            <a:solidFill>
                              <a:srgbClr val="FFFFFF"/>
                            </a:solidFill>
                            <a:ln w="9525">
                              <a:solidFill>
                                <a:srgbClr val="000000"/>
                              </a:solidFill>
                              <a:miter lim="800000"/>
                              <a:headEnd/>
                              <a:tailEnd/>
                            </a:ln>
                          </wps:spPr>
                          <wps:txbx>
                            <w:txbxContent>
                              <w:p w:rsidR="00DF09E2" w:rsidRPr="00E23558" w:rsidRDefault="00DF09E2" w:rsidP="00DF09E2">
                                <w:pPr>
                                  <w:jc w:val="center"/>
                                  <w:rPr>
                                    <w:sz w:val="22"/>
                                    <w:szCs w:val="22"/>
                                    <w:lang w:val="uk-UA"/>
                                  </w:rPr>
                                </w:pPr>
                                <w:r w:rsidRPr="00914E65">
                                  <w:rPr>
                                    <w:sz w:val="22"/>
                                    <w:szCs w:val="22"/>
                                  </w:rPr>
                                  <w:t>П</w:t>
                                </w:r>
                                <w:r>
                                  <w:rPr>
                                    <w:sz w:val="22"/>
                                    <w:szCs w:val="22"/>
                                    <w:lang w:val="uk-UA"/>
                                  </w:rPr>
                                  <w:t xml:space="preserve">ригнічення </w:t>
                                </w:r>
                                <w:r>
                                  <w:rPr>
                                    <w:sz w:val="22"/>
                                    <w:szCs w:val="22"/>
                                  </w:rPr>
                                  <w:t>б</w:t>
                                </w:r>
                                <w:r>
                                  <w:rPr>
                                    <w:sz w:val="22"/>
                                    <w:szCs w:val="22"/>
                                    <w:lang w:val="uk-UA"/>
                                  </w:rPr>
                                  <w:t>і</w:t>
                                </w:r>
                                <w:r>
                                  <w:rPr>
                                    <w:sz w:val="22"/>
                                    <w:szCs w:val="22"/>
                                  </w:rPr>
                                  <w:t>ох</w:t>
                                </w:r>
                                <w:r>
                                  <w:rPr>
                                    <w:sz w:val="22"/>
                                    <w:szCs w:val="22"/>
                                    <w:lang w:val="uk-UA"/>
                                  </w:rPr>
                                  <w:t>і</w:t>
                                </w:r>
                                <w:r>
                                  <w:rPr>
                                    <w:sz w:val="22"/>
                                    <w:szCs w:val="22"/>
                                  </w:rPr>
                                  <w:t>м</w:t>
                                </w:r>
                                <w:r>
                                  <w:rPr>
                                    <w:sz w:val="22"/>
                                    <w:szCs w:val="22"/>
                                    <w:lang w:val="uk-UA"/>
                                  </w:rPr>
                                  <w:t>і</w:t>
                                </w:r>
                                <w:r>
                                  <w:rPr>
                                    <w:sz w:val="22"/>
                                    <w:szCs w:val="22"/>
                                  </w:rPr>
                                  <w:t>ч</w:t>
                                </w:r>
                                <w:r>
                                  <w:rPr>
                                    <w:sz w:val="22"/>
                                    <w:szCs w:val="22"/>
                                    <w:lang w:val="uk-UA"/>
                                  </w:rPr>
                                  <w:t>них</w:t>
                                </w:r>
                                <w:r>
                                  <w:rPr>
                                    <w:sz w:val="22"/>
                                    <w:szCs w:val="22"/>
                                  </w:rPr>
                                  <w:t xml:space="preserve"> процес</w:t>
                                </w:r>
                                <w:r>
                                  <w:rPr>
                                    <w:sz w:val="22"/>
                                    <w:szCs w:val="22"/>
                                    <w:lang w:val="uk-UA"/>
                                  </w:rPr>
                                  <w:t>і</w:t>
                                </w:r>
                                <w:r>
                                  <w:rPr>
                                    <w:sz w:val="22"/>
                                    <w:szCs w:val="22"/>
                                  </w:rPr>
                                  <w:t>в в кл</w:t>
                                </w:r>
                                <w:r>
                                  <w:rPr>
                                    <w:sz w:val="22"/>
                                    <w:szCs w:val="22"/>
                                    <w:lang w:val="uk-UA"/>
                                  </w:rPr>
                                  <w:t>ітині</w:t>
                                </w:r>
                              </w:p>
                            </w:txbxContent>
                          </wps:txbx>
                          <wps:bodyPr rot="0" vert="vert270" wrap="square" lIns="91440" tIns="45720" rIns="91440" bIns="45720" anchor="t" anchorCtr="0" upright="1">
                            <a:noAutofit/>
                          </wps:bodyPr>
                        </wps:wsp>
                        <wps:wsp>
                          <wps:cNvPr id="702" name="Rectangle 691"/>
                          <wps:cNvSpPr>
                            <a:spLocks noChangeArrowheads="1"/>
                          </wps:cNvSpPr>
                          <wps:spPr bwMode="auto">
                            <a:xfrm>
                              <a:off x="5571" y="5756"/>
                              <a:ext cx="1800" cy="1260"/>
                            </a:xfrm>
                            <a:prstGeom prst="rect">
                              <a:avLst/>
                            </a:prstGeom>
                            <a:solidFill>
                              <a:srgbClr val="FFFFFF"/>
                            </a:solidFill>
                            <a:ln w="9525">
                              <a:solidFill>
                                <a:srgbClr val="000000"/>
                              </a:solidFill>
                              <a:miter lim="800000"/>
                              <a:headEnd/>
                              <a:tailEnd/>
                            </a:ln>
                          </wps:spPr>
                          <wps:txbx>
                            <w:txbxContent>
                              <w:p w:rsidR="00DF09E2" w:rsidRPr="00421795" w:rsidRDefault="00DF09E2" w:rsidP="00DF09E2">
                                <w:pPr>
                                  <w:rPr>
                                    <w:sz w:val="22"/>
                                    <w:szCs w:val="22"/>
                                    <w:lang w:val="uk-UA"/>
                                  </w:rPr>
                                </w:pPr>
                                <w:r>
                                  <w:rPr>
                                    <w:sz w:val="22"/>
                                    <w:szCs w:val="22"/>
                                  </w:rPr>
                                  <w:t>Окислен</w:t>
                                </w:r>
                                <w:r>
                                  <w:rPr>
                                    <w:sz w:val="22"/>
                                    <w:szCs w:val="22"/>
                                    <w:lang w:val="uk-UA"/>
                                  </w:rPr>
                                  <w:t>ня</w:t>
                                </w:r>
                                <w:r>
                                  <w:rPr>
                                    <w:sz w:val="22"/>
                                    <w:szCs w:val="22"/>
                                  </w:rPr>
                                  <w:t xml:space="preserve"> </w:t>
                                </w:r>
                                <w:r>
                                  <w:rPr>
                                    <w:sz w:val="22"/>
                                    <w:szCs w:val="22"/>
                                    <w:lang w:val="en-US"/>
                                  </w:rPr>
                                  <w:t>SH</w:t>
                                </w:r>
                                <w:r>
                                  <w:rPr>
                                    <w:sz w:val="22"/>
                                    <w:szCs w:val="22"/>
                                  </w:rPr>
                                  <w:t>-груп в актив-ном</w:t>
                                </w:r>
                                <w:r>
                                  <w:rPr>
                                    <w:sz w:val="22"/>
                                    <w:szCs w:val="22"/>
                                    <w:lang w:val="uk-UA"/>
                                  </w:rPr>
                                  <w:t>у</w:t>
                                </w:r>
                                <w:r>
                                  <w:rPr>
                                    <w:sz w:val="22"/>
                                    <w:szCs w:val="22"/>
                                  </w:rPr>
                                  <w:t xml:space="preserve"> центр</w:t>
                                </w:r>
                                <w:r>
                                  <w:rPr>
                                    <w:sz w:val="22"/>
                                    <w:szCs w:val="22"/>
                                    <w:lang w:val="uk-UA"/>
                                  </w:rPr>
                                  <w:t>і</w:t>
                                </w:r>
                              </w:p>
                              <w:p w:rsidR="00DF09E2" w:rsidRPr="00421795" w:rsidRDefault="00DF09E2" w:rsidP="00DF09E2">
                                <w:pPr>
                                  <w:rPr>
                                    <w:sz w:val="22"/>
                                    <w:szCs w:val="22"/>
                                    <w:lang w:val="uk-UA"/>
                                  </w:rPr>
                                </w:pPr>
                                <w:r>
                                  <w:rPr>
                                    <w:sz w:val="22"/>
                                    <w:szCs w:val="22"/>
                                  </w:rPr>
                                  <w:t>К,</w:t>
                                </w:r>
                                <w:r>
                                  <w:rPr>
                                    <w:sz w:val="22"/>
                                    <w:szCs w:val="22"/>
                                    <w:lang w:val="en-US"/>
                                  </w:rPr>
                                  <w:t>Na-</w:t>
                                </w:r>
                                <w:r>
                                  <w:rPr>
                                    <w:sz w:val="22"/>
                                    <w:szCs w:val="22"/>
                                  </w:rPr>
                                  <w:t>АТФаз</w:t>
                                </w:r>
                                <w:r>
                                  <w:rPr>
                                    <w:sz w:val="22"/>
                                    <w:szCs w:val="22"/>
                                    <w:lang w:val="uk-UA"/>
                                  </w:rPr>
                                  <w:t>и</w:t>
                                </w:r>
                              </w:p>
                            </w:txbxContent>
                          </wps:txbx>
                          <wps:bodyPr rot="0" vert="vert270" wrap="square" lIns="91440" tIns="45720" rIns="91440" bIns="45720" anchor="t" anchorCtr="0" upright="1">
                            <a:noAutofit/>
                          </wps:bodyPr>
                        </wps:wsp>
                        <wps:wsp>
                          <wps:cNvPr id="703" name="Rectangle 692"/>
                          <wps:cNvSpPr>
                            <a:spLocks noChangeArrowheads="1"/>
                          </wps:cNvSpPr>
                          <wps:spPr bwMode="auto">
                            <a:xfrm>
                              <a:off x="3253" y="7434"/>
                              <a:ext cx="1514" cy="1260"/>
                            </a:xfrm>
                            <a:prstGeom prst="rect">
                              <a:avLst/>
                            </a:prstGeom>
                            <a:solidFill>
                              <a:srgbClr val="FFFFFF"/>
                            </a:solidFill>
                            <a:ln w="9525">
                              <a:solidFill>
                                <a:srgbClr val="000000"/>
                              </a:solidFill>
                              <a:miter lim="800000"/>
                              <a:headEnd/>
                              <a:tailEnd/>
                            </a:ln>
                          </wps:spPr>
                          <wps:txbx>
                            <w:txbxContent>
                              <w:p w:rsidR="00DF09E2" w:rsidRPr="00742028" w:rsidRDefault="00DF09E2" w:rsidP="00DF09E2">
                                <w:pPr>
                                  <w:jc w:val="center"/>
                                  <w:rPr>
                                    <w:sz w:val="22"/>
                                    <w:szCs w:val="22"/>
                                  </w:rPr>
                                </w:pPr>
                                <w:r w:rsidRPr="00742028">
                                  <w:rPr>
                                    <w:sz w:val="22"/>
                                    <w:szCs w:val="22"/>
                                  </w:rPr>
                                  <w:t>Накоп</w:t>
                                </w:r>
                                <w:r>
                                  <w:rPr>
                                    <w:sz w:val="22"/>
                                    <w:szCs w:val="22"/>
                                    <w:lang w:val="uk-UA"/>
                                  </w:rPr>
                                  <w:t xml:space="preserve">ичен-ня </w:t>
                                </w:r>
                                <w:r>
                                  <w:rPr>
                                    <w:sz w:val="22"/>
                                    <w:szCs w:val="22"/>
                                  </w:rPr>
                                  <w:t>лактат</w:t>
                                </w:r>
                                <w:r>
                                  <w:rPr>
                                    <w:sz w:val="22"/>
                                    <w:szCs w:val="22"/>
                                    <w:lang w:val="uk-UA"/>
                                  </w:rPr>
                                  <w:t>у</w:t>
                                </w:r>
                                <w:r>
                                  <w:rPr>
                                    <w:sz w:val="22"/>
                                    <w:szCs w:val="22"/>
                                  </w:rPr>
                                  <w:t xml:space="preserve"> </w:t>
                                </w:r>
                                <w:r>
                                  <w:rPr>
                                    <w:sz w:val="22"/>
                                    <w:szCs w:val="22"/>
                                    <w:lang w:val="uk-UA"/>
                                  </w:rPr>
                                  <w:t>й</w:t>
                                </w:r>
                                <w:r>
                                  <w:rPr>
                                    <w:sz w:val="22"/>
                                    <w:szCs w:val="22"/>
                                  </w:rPr>
                                  <w:t xml:space="preserve"> </w:t>
                                </w:r>
                                <w:r>
                                  <w:rPr>
                                    <w:sz w:val="22"/>
                                    <w:szCs w:val="22"/>
                                    <w:lang w:val="uk-UA"/>
                                  </w:rPr>
                                  <w:t>зниження</w:t>
                                </w:r>
                                <w:r>
                                  <w:rPr>
                                    <w:sz w:val="22"/>
                                    <w:szCs w:val="22"/>
                                  </w:rPr>
                                  <w:t xml:space="preserve"> рН</w:t>
                                </w:r>
                              </w:p>
                            </w:txbxContent>
                          </wps:txbx>
                          <wps:bodyPr rot="0" vert="vert270" wrap="square" lIns="91440" tIns="45720" rIns="91440" bIns="45720" anchor="t" anchorCtr="0" upright="1">
                            <a:noAutofit/>
                          </wps:bodyPr>
                        </wps:wsp>
                        <wps:wsp>
                          <wps:cNvPr id="704" name="Rectangle 693"/>
                          <wps:cNvSpPr>
                            <a:spLocks noChangeArrowheads="1"/>
                          </wps:cNvSpPr>
                          <wps:spPr bwMode="auto">
                            <a:xfrm>
                              <a:off x="5751" y="8996"/>
                              <a:ext cx="1440" cy="1260"/>
                            </a:xfrm>
                            <a:prstGeom prst="rect">
                              <a:avLst/>
                            </a:prstGeom>
                            <a:solidFill>
                              <a:srgbClr val="FFFFFF"/>
                            </a:solidFill>
                            <a:ln w="9525">
                              <a:solidFill>
                                <a:srgbClr val="000000"/>
                              </a:solidFill>
                              <a:miter lim="800000"/>
                              <a:headEnd/>
                              <a:tailEnd/>
                            </a:ln>
                          </wps:spPr>
                          <wps:txbx>
                            <w:txbxContent>
                              <w:p w:rsidR="00DF09E2" w:rsidRDefault="00DF09E2" w:rsidP="00DF09E2">
                                <w:pPr>
                                  <w:jc w:val="center"/>
                                  <w:rPr>
                                    <w:sz w:val="22"/>
                                    <w:szCs w:val="22"/>
                                  </w:rPr>
                                </w:pPr>
                              </w:p>
                              <w:p w:rsidR="00DF09E2" w:rsidRPr="008A5181" w:rsidRDefault="00DF09E2" w:rsidP="00DF09E2">
                                <w:pPr>
                                  <w:jc w:val="center"/>
                                  <w:rPr>
                                    <w:sz w:val="22"/>
                                    <w:szCs w:val="22"/>
                                    <w:lang w:val="uk-UA"/>
                                  </w:rPr>
                                </w:pPr>
                                <w:r w:rsidRPr="005E2C45">
                                  <w:rPr>
                                    <w:sz w:val="22"/>
                                    <w:szCs w:val="22"/>
                                  </w:rPr>
                                  <w:t>Накоп</w:t>
                                </w:r>
                                <w:r>
                                  <w:rPr>
                                    <w:sz w:val="22"/>
                                    <w:szCs w:val="22"/>
                                    <w:lang w:val="uk-UA"/>
                                  </w:rPr>
                                  <w:t>ичен-ня</w:t>
                                </w:r>
                                <w:r>
                                  <w:rPr>
                                    <w:sz w:val="22"/>
                                    <w:szCs w:val="22"/>
                                  </w:rPr>
                                  <w:t xml:space="preserve"> вод</w:t>
                                </w:r>
                                <w:r>
                                  <w:rPr>
                                    <w:sz w:val="22"/>
                                    <w:szCs w:val="22"/>
                                    <w:lang w:val="uk-UA"/>
                                  </w:rPr>
                                  <w:t>и</w:t>
                                </w:r>
                              </w:p>
                            </w:txbxContent>
                          </wps:txbx>
                          <wps:bodyPr rot="0" vert="vert270" wrap="square" lIns="91440" tIns="45720" rIns="91440" bIns="45720" anchor="t" anchorCtr="0" upright="1">
                            <a:noAutofit/>
                          </wps:bodyPr>
                        </wps:wsp>
                        <wps:wsp>
                          <wps:cNvPr id="705" name="Rectangle 694"/>
                          <wps:cNvSpPr>
                            <a:spLocks noChangeArrowheads="1"/>
                          </wps:cNvSpPr>
                          <wps:spPr bwMode="auto">
                            <a:xfrm>
                              <a:off x="7270" y="9536"/>
                              <a:ext cx="1440" cy="1260"/>
                            </a:xfrm>
                            <a:prstGeom prst="rect">
                              <a:avLst/>
                            </a:prstGeom>
                            <a:solidFill>
                              <a:srgbClr val="FFFFFF"/>
                            </a:solidFill>
                            <a:ln w="9525">
                              <a:solidFill>
                                <a:srgbClr val="000000"/>
                              </a:solidFill>
                              <a:miter lim="800000"/>
                              <a:headEnd/>
                              <a:tailEnd/>
                            </a:ln>
                          </wps:spPr>
                          <wps:txbx>
                            <w:txbxContent>
                              <w:p w:rsidR="00DF09E2" w:rsidRPr="00F355C6" w:rsidRDefault="00DF09E2" w:rsidP="00DF09E2">
                                <w:pPr>
                                  <w:rPr>
                                    <w:sz w:val="16"/>
                                    <w:szCs w:val="16"/>
                                  </w:rPr>
                                </w:pPr>
                              </w:p>
                              <w:p w:rsidR="00DF09E2" w:rsidRPr="00F355C6" w:rsidRDefault="00DF09E2" w:rsidP="00DF09E2">
                                <w:pPr>
                                  <w:jc w:val="center"/>
                                  <w:rPr>
                                    <w:sz w:val="22"/>
                                    <w:szCs w:val="22"/>
                                  </w:rPr>
                                </w:pPr>
                                <w:r>
                                  <w:rPr>
                                    <w:sz w:val="22"/>
                                    <w:szCs w:val="22"/>
                                    <w:lang w:val="uk-UA"/>
                                  </w:rPr>
                                  <w:t>Хімічний</w:t>
                                </w:r>
                                <w:r w:rsidRPr="00F355C6">
                                  <w:rPr>
                                    <w:sz w:val="22"/>
                                    <w:szCs w:val="22"/>
                                  </w:rPr>
                                  <w:t xml:space="preserve"> гемо</w:t>
                                </w:r>
                                <w:r>
                                  <w:rPr>
                                    <w:sz w:val="22"/>
                                    <w:szCs w:val="22"/>
                                  </w:rPr>
                                  <w:t>-глоб</w:t>
                                </w:r>
                                <w:r>
                                  <w:rPr>
                                    <w:sz w:val="22"/>
                                    <w:szCs w:val="22"/>
                                    <w:lang w:val="uk-UA"/>
                                  </w:rPr>
                                  <w:t>і</w:t>
                                </w:r>
                                <w:r>
                                  <w:rPr>
                                    <w:sz w:val="22"/>
                                    <w:szCs w:val="22"/>
                                  </w:rPr>
                                  <w:t>нол</w:t>
                                </w:r>
                                <w:r>
                                  <w:rPr>
                                    <w:sz w:val="22"/>
                                    <w:szCs w:val="22"/>
                                    <w:lang w:val="uk-UA"/>
                                  </w:rPr>
                                  <w:t>і</w:t>
                                </w:r>
                                <w:r w:rsidRPr="00F355C6">
                                  <w:rPr>
                                    <w:sz w:val="22"/>
                                    <w:szCs w:val="22"/>
                                  </w:rPr>
                                  <w:t>з</w:t>
                                </w:r>
                              </w:p>
                            </w:txbxContent>
                          </wps:txbx>
                          <wps:bodyPr rot="0" vert="vert270" wrap="square" lIns="91440" tIns="45720" rIns="91440" bIns="45720" anchor="t" anchorCtr="0" upright="1">
                            <a:noAutofit/>
                          </wps:bodyPr>
                        </wps:wsp>
                        <wps:wsp>
                          <wps:cNvPr id="706" name="Rectangle 695"/>
                          <wps:cNvSpPr>
                            <a:spLocks noChangeArrowheads="1"/>
                          </wps:cNvSpPr>
                          <wps:spPr bwMode="auto">
                            <a:xfrm>
                              <a:off x="8968" y="8636"/>
                              <a:ext cx="1440" cy="1260"/>
                            </a:xfrm>
                            <a:prstGeom prst="rect">
                              <a:avLst/>
                            </a:prstGeom>
                            <a:solidFill>
                              <a:srgbClr val="FFFFFF"/>
                            </a:solidFill>
                            <a:ln w="9525">
                              <a:solidFill>
                                <a:srgbClr val="000000"/>
                              </a:solidFill>
                              <a:miter lim="800000"/>
                              <a:headEnd/>
                              <a:tailEnd/>
                            </a:ln>
                          </wps:spPr>
                          <wps:txbx>
                            <w:txbxContent>
                              <w:p w:rsidR="00DF09E2" w:rsidRDefault="00DF09E2" w:rsidP="00DF09E2">
                                <w:pPr>
                                  <w:jc w:val="center"/>
                                  <w:rPr>
                                    <w:sz w:val="22"/>
                                    <w:szCs w:val="22"/>
                                  </w:rPr>
                                </w:pPr>
                              </w:p>
                              <w:p w:rsidR="00DF09E2" w:rsidRPr="00232FCB" w:rsidRDefault="00DF09E2" w:rsidP="00DF09E2">
                                <w:pPr>
                                  <w:jc w:val="center"/>
                                  <w:rPr>
                                    <w:sz w:val="22"/>
                                    <w:szCs w:val="22"/>
                                  </w:rPr>
                                </w:pPr>
                                <w:r>
                                  <w:rPr>
                                    <w:sz w:val="22"/>
                                    <w:szCs w:val="22"/>
                                    <w:lang w:val="uk-UA"/>
                                  </w:rPr>
                                  <w:t>Е</w:t>
                                </w:r>
                                <w:r>
                                  <w:rPr>
                                    <w:sz w:val="22"/>
                                    <w:szCs w:val="22"/>
                                  </w:rPr>
                                  <w:t>нерго-деф</w:t>
                                </w:r>
                                <w:r>
                                  <w:rPr>
                                    <w:sz w:val="22"/>
                                    <w:szCs w:val="22"/>
                                    <w:lang w:val="uk-UA"/>
                                  </w:rPr>
                                  <w:t>і</w:t>
                                </w:r>
                                <w:r w:rsidRPr="00232FCB">
                                  <w:rPr>
                                    <w:sz w:val="22"/>
                                    <w:szCs w:val="22"/>
                                  </w:rPr>
                                  <w:t>цит</w:t>
                                </w:r>
                              </w:p>
                            </w:txbxContent>
                          </wps:txbx>
                          <wps:bodyPr rot="0" vert="vert270" wrap="square" lIns="91440" tIns="45720" rIns="91440" bIns="45720" anchor="t" anchorCtr="0" upright="1">
                            <a:noAutofit/>
                          </wps:bodyPr>
                        </wps:wsp>
                        <wps:wsp>
                          <wps:cNvPr id="707" name="Rectangle 696"/>
                          <wps:cNvSpPr>
                            <a:spLocks noChangeArrowheads="1"/>
                          </wps:cNvSpPr>
                          <wps:spPr bwMode="auto">
                            <a:xfrm>
                              <a:off x="7393" y="7074"/>
                              <a:ext cx="1923" cy="1260"/>
                            </a:xfrm>
                            <a:prstGeom prst="rect">
                              <a:avLst/>
                            </a:prstGeom>
                            <a:solidFill>
                              <a:srgbClr val="FFFFFF"/>
                            </a:solidFill>
                            <a:ln w="9525">
                              <a:solidFill>
                                <a:srgbClr val="000000"/>
                              </a:solidFill>
                              <a:miter lim="800000"/>
                              <a:headEnd/>
                              <a:tailEnd/>
                            </a:ln>
                          </wps:spPr>
                          <wps:txbx>
                            <w:txbxContent>
                              <w:p w:rsidR="00DF09E2" w:rsidRPr="00F355C6" w:rsidRDefault="00DF09E2" w:rsidP="00DF09E2">
                                <w:pPr>
                                  <w:jc w:val="center"/>
                                  <w:rPr>
                                    <w:sz w:val="22"/>
                                    <w:szCs w:val="22"/>
                                  </w:rPr>
                                </w:pPr>
                                <w:r>
                                  <w:rPr>
                                    <w:sz w:val="22"/>
                                    <w:szCs w:val="22"/>
                                    <w:lang w:val="uk-UA"/>
                                  </w:rPr>
                                  <w:t>З</w:t>
                                </w:r>
                                <w:r>
                                  <w:rPr>
                                    <w:sz w:val="22"/>
                                    <w:szCs w:val="22"/>
                                  </w:rPr>
                                  <w:t>ниж</w:t>
                                </w:r>
                                <w:r>
                                  <w:rPr>
                                    <w:sz w:val="22"/>
                                    <w:szCs w:val="22"/>
                                    <w:lang w:val="uk-UA"/>
                                  </w:rPr>
                                  <w:t>ення</w:t>
                                </w:r>
                                <w:r w:rsidRPr="00F355C6">
                                  <w:rPr>
                                    <w:sz w:val="22"/>
                                    <w:szCs w:val="22"/>
                                  </w:rPr>
                                  <w:t xml:space="preserve"> ак</w:t>
                                </w:r>
                                <w:r>
                                  <w:rPr>
                                    <w:sz w:val="22"/>
                                    <w:szCs w:val="22"/>
                                  </w:rPr>
                                  <w:t>тив-ност</w:t>
                                </w:r>
                                <w:r>
                                  <w:rPr>
                                    <w:sz w:val="22"/>
                                    <w:szCs w:val="22"/>
                                    <w:lang w:val="uk-UA"/>
                                  </w:rPr>
                                  <w:t>і</w:t>
                                </w:r>
                                <w:r>
                                  <w:rPr>
                                    <w:sz w:val="22"/>
                                    <w:szCs w:val="22"/>
                                  </w:rPr>
                                  <w:t xml:space="preserve"> ф</w:t>
                                </w:r>
                                <w:r>
                                  <w:rPr>
                                    <w:sz w:val="22"/>
                                    <w:szCs w:val="22"/>
                                    <w:lang w:val="uk-UA"/>
                                  </w:rPr>
                                  <w:t>ермен</w:t>
                                </w:r>
                                <w:r>
                                  <w:rPr>
                                    <w:sz w:val="22"/>
                                    <w:szCs w:val="22"/>
                                  </w:rPr>
                                  <w:t>т</w:t>
                                </w:r>
                                <w:r>
                                  <w:rPr>
                                    <w:sz w:val="22"/>
                                    <w:szCs w:val="22"/>
                                    <w:lang w:val="uk-UA"/>
                                  </w:rPr>
                                  <w:t>і</w:t>
                                </w:r>
                                <w:r>
                                  <w:rPr>
                                    <w:sz w:val="22"/>
                                    <w:szCs w:val="22"/>
                                  </w:rPr>
                                  <w:t>в гл</w:t>
                                </w:r>
                                <w:r>
                                  <w:rPr>
                                    <w:sz w:val="22"/>
                                    <w:szCs w:val="22"/>
                                    <w:lang w:val="uk-UA"/>
                                  </w:rPr>
                                  <w:t>і</w:t>
                                </w:r>
                                <w:r>
                                  <w:rPr>
                                    <w:sz w:val="22"/>
                                    <w:szCs w:val="22"/>
                                  </w:rPr>
                                  <w:t>кол</w:t>
                                </w:r>
                                <w:r>
                                  <w:rPr>
                                    <w:sz w:val="22"/>
                                    <w:szCs w:val="22"/>
                                    <w:lang w:val="uk-UA"/>
                                  </w:rPr>
                                  <w:t>і</w:t>
                                </w:r>
                                <w:r>
                                  <w:rPr>
                                    <w:sz w:val="22"/>
                                    <w:szCs w:val="22"/>
                                  </w:rPr>
                                  <w:t>з</w:t>
                                </w:r>
                                <w:r>
                                  <w:rPr>
                                    <w:sz w:val="22"/>
                                    <w:szCs w:val="22"/>
                                    <w:lang w:val="uk-UA"/>
                                  </w:rPr>
                                  <w:t>у</w:t>
                                </w:r>
                                <w:r>
                                  <w:rPr>
                                    <w:sz w:val="22"/>
                                    <w:szCs w:val="22"/>
                                  </w:rPr>
                                  <w:t>, ПФ</w:t>
                                </w:r>
                                <w:r>
                                  <w:rPr>
                                    <w:sz w:val="22"/>
                                    <w:szCs w:val="22"/>
                                    <w:lang w:val="uk-UA"/>
                                  </w:rPr>
                                  <w:t>Ш</w:t>
                                </w:r>
                                <w:r>
                                  <w:rPr>
                                    <w:sz w:val="22"/>
                                    <w:szCs w:val="22"/>
                                  </w:rPr>
                                  <w:t>, ДФГШ</w:t>
                                </w:r>
                              </w:p>
                            </w:txbxContent>
                          </wps:txbx>
                          <wps:bodyPr rot="0" vert="vert270" wrap="square" lIns="91440" tIns="45720" rIns="91440" bIns="45720" anchor="t" anchorCtr="0" upright="1">
                            <a:noAutofit/>
                          </wps:bodyPr>
                        </wps:wsp>
                        <wps:wsp>
                          <wps:cNvPr id="708" name="Rectangle 697"/>
                          <wps:cNvSpPr>
                            <a:spLocks noChangeArrowheads="1"/>
                          </wps:cNvSpPr>
                          <wps:spPr bwMode="auto">
                            <a:xfrm>
                              <a:off x="9586" y="7016"/>
                              <a:ext cx="1440" cy="1260"/>
                            </a:xfrm>
                            <a:prstGeom prst="rect">
                              <a:avLst/>
                            </a:prstGeom>
                            <a:solidFill>
                              <a:srgbClr val="FFFFFF"/>
                            </a:solidFill>
                            <a:ln w="9525">
                              <a:solidFill>
                                <a:srgbClr val="000000"/>
                              </a:solidFill>
                              <a:miter lim="800000"/>
                              <a:headEnd/>
                              <a:tailEnd/>
                            </a:ln>
                          </wps:spPr>
                          <wps:txbx>
                            <w:txbxContent>
                              <w:p w:rsidR="00DF09E2" w:rsidRPr="00232FCB" w:rsidRDefault="00DF09E2" w:rsidP="00DF09E2">
                                <w:pPr>
                                  <w:jc w:val="center"/>
                                  <w:rPr>
                                    <w:sz w:val="32"/>
                                    <w:szCs w:val="32"/>
                                  </w:rPr>
                                </w:pPr>
                              </w:p>
                              <w:p w:rsidR="00DF09E2" w:rsidRDefault="00DF09E2" w:rsidP="00DF09E2">
                                <w:pPr>
                                  <w:jc w:val="center"/>
                                </w:pPr>
                                <w:r>
                                  <w:t>ПОЛ</w:t>
                                </w:r>
                              </w:p>
                            </w:txbxContent>
                          </wps:txbx>
                          <wps:bodyPr rot="0" vert="vert270" wrap="square" lIns="91440" tIns="45720" rIns="91440" bIns="45720" anchor="t" anchorCtr="0" upright="1">
                            <a:noAutofit/>
                          </wps:bodyPr>
                        </wps:wsp>
                        <wps:wsp>
                          <wps:cNvPr id="709" name="Rectangle 698"/>
                          <wps:cNvSpPr>
                            <a:spLocks noChangeArrowheads="1"/>
                          </wps:cNvSpPr>
                          <wps:spPr bwMode="auto">
                            <a:xfrm>
                              <a:off x="10452" y="8874"/>
                              <a:ext cx="1407" cy="1318"/>
                            </a:xfrm>
                            <a:prstGeom prst="rect">
                              <a:avLst/>
                            </a:prstGeom>
                            <a:solidFill>
                              <a:srgbClr val="FFFFFF"/>
                            </a:solidFill>
                            <a:ln w="15875">
                              <a:solidFill>
                                <a:srgbClr val="000000"/>
                              </a:solidFill>
                              <a:miter lim="800000"/>
                              <a:headEnd/>
                              <a:tailEnd/>
                            </a:ln>
                          </wps:spPr>
                          <wps:txbx>
                            <w:txbxContent>
                              <w:p w:rsidR="00DF09E2" w:rsidRPr="00742028" w:rsidRDefault="00DF09E2" w:rsidP="00DF09E2">
                                <w:pPr>
                                  <w:jc w:val="center"/>
                                  <w:rPr>
                                    <w:sz w:val="16"/>
                                    <w:szCs w:val="16"/>
                                  </w:rPr>
                                </w:pPr>
                              </w:p>
                              <w:p w:rsidR="00DF09E2" w:rsidRPr="00E23558" w:rsidRDefault="00DF09E2" w:rsidP="00DF09E2">
                                <w:pPr>
                                  <w:jc w:val="center"/>
                                  <w:rPr>
                                    <w:sz w:val="22"/>
                                    <w:szCs w:val="22"/>
                                    <w:lang w:val="uk-UA"/>
                                  </w:rPr>
                                </w:pPr>
                                <w:r>
                                  <w:rPr>
                                    <w:sz w:val="22"/>
                                    <w:szCs w:val="22"/>
                                  </w:rPr>
                                  <w:t>Дестаб</w:t>
                                </w:r>
                                <w:r>
                                  <w:rPr>
                                    <w:sz w:val="22"/>
                                    <w:szCs w:val="22"/>
                                    <w:lang w:val="uk-UA"/>
                                  </w:rPr>
                                  <w:t>і</w:t>
                                </w:r>
                                <w:r>
                                  <w:rPr>
                                    <w:sz w:val="22"/>
                                    <w:szCs w:val="22"/>
                                  </w:rPr>
                                  <w:t>л</w:t>
                                </w:r>
                                <w:r>
                                  <w:rPr>
                                    <w:sz w:val="22"/>
                                    <w:szCs w:val="22"/>
                                    <w:lang w:val="uk-UA"/>
                                  </w:rPr>
                                  <w:t>і</w:t>
                                </w:r>
                                <w:r>
                                  <w:rPr>
                                    <w:sz w:val="22"/>
                                    <w:szCs w:val="22"/>
                                  </w:rPr>
                                  <w:t>-зац</w:t>
                                </w:r>
                                <w:r>
                                  <w:rPr>
                                    <w:sz w:val="22"/>
                                    <w:szCs w:val="22"/>
                                    <w:lang w:val="uk-UA"/>
                                  </w:rPr>
                                  <w:t>і</w:t>
                                </w:r>
                                <w:r>
                                  <w:rPr>
                                    <w:sz w:val="22"/>
                                    <w:szCs w:val="22"/>
                                  </w:rPr>
                                  <w:t>я мембран</w:t>
                                </w:r>
                                <w:r>
                                  <w:rPr>
                                    <w:sz w:val="22"/>
                                    <w:szCs w:val="22"/>
                                    <w:lang w:val="uk-UA"/>
                                  </w:rPr>
                                  <w:t>и</w:t>
                                </w:r>
                              </w:p>
                            </w:txbxContent>
                          </wps:txbx>
                          <wps:bodyPr rot="0" vert="vert270" wrap="square" lIns="91440" tIns="45720" rIns="91440" bIns="45720" anchor="t" anchorCtr="0" upright="1">
                            <a:noAutofit/>
                          </wps:bodyPr>
                        </wps:wsp>
                        <wps:wsp>
                          <wps:cNvPr id="710" name="AutoShape 699"/>
                          <wps:cNvSpPr>
                            <a:spLocks noChangeArrowheads="1"/>
                          </wps:cNvSpPr>
                          <wps:spPr bwMode="auto">
                            <a:xfrm>
                              <a:off x="7888" y="4316"/>
                              <a:ext cx="2160" cy="1800"/>
                            </a:xfrm>
                            <a:prstGeom prst="irregularSeal1">
                              <a:avLst/>
                            </a:prstGeom>
                            <a:solidFill>
                              <a:srgbClr val="FFFFFF"/>
                            </a:solidFill>
                            <a:ln w="15875">
                              <a:solidFill>
                                <a:srgbClr val="000000"/>
                              </a:solidFill>
                              <a:miter lim="800000"/>
                              <a:headEnd/>
                              <a:tailEnd/>
                            </a:ln>
                          </wps:spPr>
                          <wps:txbx>
                            <w:txbxContent>
                              <w:p w:rsidR="00DF09E2" w:rsidRPr="00CE3D98" w:rsidRDefault="00DF09E2" w:rsidP="00DF09E2">
                                <w:pPr>
                                  <w:jc w:val="center"/>
                                  <w:rPr>
                                    <w:sz w:val="10"/>
                                    <w:szCs w:val="10"/>
                                  </w:rPr>
                                </w:pPr>
                              </w:p>
                              <w:p w:rsidR="00DF09E2" w:rsidRPr="008A5181" w:rsidRDefault="00DF09E2" w:rsidP="00DF09E2">
                                <w:pPr>
                                  <w:jc w:val="center"/>
                                  <w:rPr>
                                    <w:sz w:val="28"/>
                                    <w:szCs w:val="28"/>
                                  </w:rPr>
                                </w:pPr>
                                <w:r w:rsidRPr="008A5181">
                                  <w:rPr>
                                    <w:sz w:val="28"/>
                                    <w:szCs w:val="28"/>
                                  </w:rPr>
                                  <w:t>АФК</w:t>
                                </w:r>
                              </w:p>
                            </w:txbxContent>
                          </wps:txbx>
                          <wps:bodyPr rot="0" vert="vert270" wrap="square" lIns="91440" tIns="45720" rIns="91440" bIns="45720" anchor="t" anchorCtr="0" upright="1">
                            <a:noAutofit/>
                          </wps:bodyPr>
                        </wps:wsp>
                        <wps:wsp>
                          <wps:cNvPr id="711" name="Rectangle 700"/>
                          <wps:cNvSpPr>
                            <a:spLocks noChangeArrowheads="1"/>
                          </wps:cNvSpPr>
                          <wps:spPr bwMode="auto">
                            <a:xfrm>
                              <a:off x="5031" y="7556"/>
                              <a:ext cx="1440" cy="1260"/>
                            </a:xfrm>
                            <a:prstGeom prst="rect">
                              <a:avLst/>
                            </a:prstGeom>
                            <a:solidFill>
                              <a:srgbClr val="FFFFFF"/>
                            </a:solidFill>
                            <a:ln w="9525">
                              <a:solidFill>
                                <a:srgbClr val="000000"/>
                              </a:solidFill>
                              <a:miter lim="800000"/>
                              <a:headEnd/>
                              <a:tailEnd/>
                            </a:ln>
                          </wps:spPr>
                          <wps:txbx>
                            <w:txbxContent>
                              <w:p w:rsidR="00DF09E2" w:rsidRPr="00CE3D98" w:rsidRDefault="00DF09E2" w:rsidP="00DF09E2">
                                <w:pPr>
                                  <w:jc w:val="center"/>
                                  <w:rPr>
                                    <w:sz w:val="18"/>
                                    <w:szCs w:val="18"/>
                                    <w:lang w:val="en-US"/>
                                  </w:rPr>
                                </w:pPr>
                              </w:p>
                              <w:p w:rsidR="00DF09E2" w:rsidRPr="005E2C45" w:rsidRDefault="00DF09E2" w:rsidP="00DF09E2">
                                <w:pPr>
                                  <w:jc w:val="center"/>
                                  <w:rPr>
                                    <w:sz w:val="22"/>
                                    <w:szCs w:val="22"/>
                                  </w:rPr>
                                </w:pPr>
                                <w:r>
                                  <w:rPr>
                                    <w:sz w:val="22"/>
                                    <w:szCs w:val="22"/>
                                    <w:lang w:val="uk-UA"/>
                                  </w:rPr>
                                  <w:t>Втрата</w:t>
                                </w:r>
                                <w:r w:rsidRPr="005E2C45">
                                  <w:rPr>
                                    <w:sz w:val="22"/>
                                    <w:szCs w:val="22"/>
                                  </w:rPr>
                                  <w:t xml:space="preserve"> К</w:t>
                                </w:r>
                                <w:r w:rsidRPr="005E2C45">
                                  <w:rPr>
                                    <w:sz w:val="22"/>
                                    <w:szCs w:val="22"/>
                                    <w:vertAlign w:val="superscript"/>
                                  </w:rPr>
                                  <w:t>+</w:t>
                                </w:r>
                                <w:r w:rsidRPr="005E2C45">
                                  <w:rPr>
                                    <w:sz w:val="22"/>
                                    <w:szCs w:val="22"/>
                                  </w:rPr>
                                  <w:t xml:space="preserve"> </w:t>
                                </w:r>
                                <w:r>
                                  <w:rPr>
                                    <w:sz w:val="22"/>
                                    <w:szCs w:val="22"/>
                                    <w:lang w:val="uk-UA"/>
                                  </w:rPr>
                                  <w:t>і</w:t>
                                </w:r>
                                <w:r w:rsidRPr="005E2C45">
                                  <w:rPr>
                                    <w:sz w:val="22"/>
                                    <w:szCs w:val="22"/>
                                  </w:rPr>
                                  <w:t xml:space="preserve"> накоп</w:t>
                                </w:r>
                                <w:r>
                                  <w:rPr>
                                    <w:sz w:val="22"/>
                                    <w:szCs w:val="22"/>
                                    <w:lang w:val="uk-UA"/>
                                  </w:rPr>
                                  <w:t>и-чення</w:t>
                                </w:r>
                                <w:r w:rsidRPr="005E2C45">
                                  <w:rPr>
                                    <w:sz w:val="22"/>
                                    <w:szCs w:val="22"/>
                                  </w:rPr>
                                  <w:t xml:space="preserve"> </w:t>
                                </w:r>
                                <w:r w:rsidRPr="005E2C45">
                                  <w:rPr>
                                    <w:sz w:val="22"/>
                                    <w:szCs w:val="22"/>
                                    <w:lang w:val="en-US"/>
                                  </w:rPr>
                                  <w:t>Na</w:t>
                                </w:r>
                                <w:r w:rsidRPr="005E2C45">
                                  <w:rPr>
                                    <w:sz w:val="22"/>
                                    <w:szCs w:val="22"/>
                                    <w:vertAlign w:val="superscript"/>
                                  </w:rPr>
                                  <w:t>+</w:t>
                                </w:r>
                              </w:p>
                            </w:txbxContent>
                          </wps:txbx>
                          <wps:bodyPr rot="0" vert="vert270" wrap="square" lIns="91440" tIns="45720" rIns="91440" bIns="45720" anchor="t" anchorCtr="0" upright="1">
                            <a:noAutofit/>
                          </wps:bodyPr>
                        </wps:wsp>
                        <wps:wsp>
                          <wps:cNvPr id="712" name="Rectangle 701"/>
                          <wps:cNvSpPr>
                            <a:spLocks noChangeArrowheads="1"/>
                          </wps:cNvSpPr>
                          <wps:spPr bwMode="auto">
                            <a:xfrm>
                              <a:off x="13153" y="7016"/>
                              <a:ext cx="1800" cy="1440"/>
                            </a:xfrm>
                            <a:prstGeom prst="rect">
                              <a:avLst/>
                            </a:prstGeom>
                            <a:solidFill>
                              <a:srgbClr val="FFFFFF"/>
                            </a:solidFill>
                            <a:ln w="9525">
                              <a:solidFill>
                                <a:srgbClr val="000000"/>
                              </a:solidFill>
                              <a:miter lim="800000"/>
                              <a:headEnd/>
                              <a:tailEnd/>
                            </a:ln>
                          </wps:spPr>
                          <wps:txbx>
                            <w:txbxContent>
                              <w:p w:rsidR="00DF09E2" w:rsidRPr="008A5181" w:rsidRDefault="00DF09E2" w:rsidP="00DF09E2">
                                <w:pPr>
                                  <w:jc w:val="center"/>
                                  <w:rPr>
                                    <w:sz w:val="22"/>
                                    <w:szCs w:val="22"/>
                                    <w:lang w:val="uk-UA"/>
                                  </w:rPr>
                                </w:pPr>
                                <w:r w:rsidRPr="008A5181">
                                  <w:rPr>
                                    <w:sz w:val="22"/>
                                    <w:szCs w:val="22"/>
                                  </w:rPr>
                                  <w:t>Внутр</w:t>
                                </w:r>
                                <w:r w:rsidRPr="008A5181">
                                  <w:rPr>
                                    <w:sz w:val="22"/>
                                    <w:szCs w:val="22"/>
                                    <w:lang w:val="uk-UA"/>
                                  </w:rPr>
                                  <w:t>ішньо-</w:t>
                                </w:r>
                                <w:r w:rsidRPr="008A5181">
                                  <w:rPr>
                                    <w:sz w:val="22"/>
                                    <w:szCs w:val="22"/>
                                  </w:rPr>
                                  <w:t>кл</w:t>
                                </w:r>
                                <w:r w:rsidRPr="008A5181">
                                  <w:rPr>
                                    <w:sz w:val="22"/>
                                    <w:szCs w:val="22"/>
                                    <w:lang w:val="uk-UA"/>
                                  </w:rPr>
                                  <w:t>і</w:t>
                                </w:r>
                                <w:r w:rsidRPr="008A5181">
                                  <w:rPr>
                                    <w:sz w:val="22"/>
                                    <w:szCs w:val="22"/>
                                  </w:rPr>
                                  <w:t>т</w:t>
                                </w:r>
                                <w:r w:rsidRPr="008A5181">
                                  <w:rPr>
                                    <w:sz w:val="22"/>
                                    <w:szCs w:val="22"/>
                                    <w:lang w:val="uk-UA"/>
                                  </w:rPr>
                                  <w:t>инне</w:t>
                                </w:r>
                                <w:r w:rsidRPr="008A5181">
                                  <w:rPr>
                                    <w:sz w:val="22"/>
                                    <w:szCs w:val="22"/>
                                  </w:rPr>
                                  <w:t xml:space="preserve"> накоп</w:t>
                                </w:r>
                                <w:r w:rsidRPr="008A5181">
                                  <w:rPr>
                                    <w:sz w:val="22"/>
                                    <w:szCs w:val="22"/>
                                    <w:lang w:val="uk-UA"/>
                                  </w:rPr>
                                  <w:t>ичення</w:t>
                                </w:r>
                                <w:r w:rsidRPr="008A5181">
                                  <w:rPr>
                                    <w:sz w:val="22"/>
                                    <w:szCs w:val="22"/>
                                  </w:rPr>
                                  <w:t xml:space="preserve"> Са</w:t>
                                </w:r>
                                <w:r w:rsidRPr="008A5181">
                                  <w:rPr>
                                    <w:sz w:val="22"/>
                                    <w:szCs w:val="22"/>
                                    <w:vertAlign w:val="superscript"/>
                                  </w:rPr>
                                  <w:t xml:space="preserve">2+ </w:t>
                                </w:r>
                                <w:r w:rsidRPr="008A5181">
                                  <w:rPr>
                                    <w:sz w:val="22"/>
                                    <w:szCs w:val="22"/>
                                    <w:lang w:val="uk-UA"/>
                                  </w:rPr>
                                  <w:t>й</w:t>
                                </w:r>
                                <w:r w:rsidRPr="008A5181">
                                  <w:rPr>
                                    <w:sz w:val="22"/>
                                    <w:szCs w:val="22"/>
                                  </w:rPr>
                                  <w:t xml:space="preserve"> </w:t>
                                </w:r>
                                <w:r w:rsidRPr="008A5181">
                                  <w:rPr>
                                    <w:sz w:val="22"/>
                                    <w:szCs w:val="22"/>
                                    <w:lang w:val="uk-UA"/>
                                  </w:rPr>
                                  <w:t>інгібіція</w:t>
                                </w:r>
                                <w:r w:rsidRPr="008A5181">
                                  <w:rPr>
                                    <w:sz w:val="22"/>
                                    <w:szCs w:val="22"/>
                                  </w:rPr>
                                  <w:t xml:space="preserve"> фл</w:t>
                                </w:r>
                                <w:r w:rsidRPr="008A5181">
                                  <w:rPr>
                                    <w:sz w:val="22"/>
                                    <w:szCs w:val="22"/>
                                    <w:lang w:val="uk-UA"/>
                                  </w:rPr>
                                  <w:t>і</w:t>
                                </w:r>
                                <w:r w:rsidRPr="008A5181">
                                  <w:rPr>
                                    <w:sz w:val="22"/>
                                    <w:szCs w:val="22"/>
                                  </w:rPr>
                                  <w:t>ппаз</w:t>
                                </w:r>
                                <w:r w:rsidRPr="008A5181">
                                  <w:rPr>
                                    <w:sz w:val="22"/>
                                    <w:szCs w:val="22"/>
                                    <w:lang w:val="uk-UA"/>
                                  </w:rPr>
                                  <w:t>и</w:t>
                                </w:r>
                              </w:p>
                            </w:txbxContent>
                          </wps:txbx>
                          <wps:bodyPr rot="0" vert="vert270" wrap="square" lIns="91440" tIns="45720" rIns="91440" bIns="45720" anchor="t" anchorCtr="0" upright="1">
                            <a:noAutofit/>
                          </wps:bodyPr>
                        </wps:wsp>
                        <wps:wsp>
                          <wps:cNvPr id="713" name="AutoShape 702"/>
                          <wps:cNvSpPr>
                            <a:spLocks noChangeArrowheads="1"/>
                          </wps:cNvSpPr>
                          <wps:spPr bwMode="auto">
                            <a:xfrm>
                              <a:off x="12184" y="8636"/>
                              <a:ext cx="3780" cy="2387"/>
                            </a:xfrm>
                            <a:prstGeom prst="irregularSeal1">
                              <a:avLst/>
                            </a:prstGeom>
                            <a:solidFill>
                              <a:srgbClr val="FFFFFF"/>
                            </a:solidFill>
                            <a:ln w="25400">
                              <a:solidFill>
                                <a:srgbClr val="000000"/>
                              </a:solidFill>
                              <a:miter lim="800000"/>
                              <a:headEnd/>
                              <a:tailEnd/>
                            </a:ln>
                          </wps:spPr>
                          <wps:txbx>
                            <w:txbxContent>
                              <w:p w:rsidR="00DF09E2" w:rsidRPr="00354DC2" w:rsidRDefault="00DF09E2" w:rsidP="00DF09E2">
                                <w:pPr>
                                  <w:jc w:val="center"/>
                                  <w:rPr>
                                    <w:sz w:val="16"/>
                                    <w:szCs w:val="16"/>
                                  </w:rPr>
                                </w:pPr>
                              </w:p>
                              <w:p w:rsidR="00DF09E2" w:rsidRPr="007D5D70" w:rsidRDefault="00DF09E2" w:rsidP="00DF09E2">
                                <w:pPr>
                                  <w:jc w:val="center"/>
                                  <w:rPr>
                                    <w:b/>
                                  </w:rPr>
                                </w:pPr>
                                <w:r w:rsidRPr="007D5D70">
                                  <w:rPr>
                                    <w:b/>
                                  </w:rPr>
                                  <w:t>Де</w:t>
                                </w:r>
                                <w:r>
                                  <w:rPr>
                                    <w:b/>
                                  </w:rPr>
                                  <w:t>з</w:t>
                                </w:r>
                                <w:r>
                                  <w:rPr>
                                    <w:b/>
                                    <w:lang w:val="uk-UA"/>
                                  </w:rPr>
                                  <w:t>і</w:t>
                                </w:r>
                                <w:r>
                                  <w:rPr>
                                    <w:b/>
                                  </w:rPr>
                                  <w:t>нтеграц</w:t>
                                </w:r>
                                <w:r>
                                  <w:rPr>
                                    <w:b/>
                                    <w:lang w:val="uk-UA"/>
                                  </w:rPr>
                                  <w:t>і</w:t>
                                </w:r>
                                <w:r>
                                  <w:rPr>
                                    <w:b/>
                                  </w:rPr>
                                  <w:t xml:space="preserve">я </w:t>
                                </w:r>
                                <w:r>
                                  <w:rPr>
                                    <w:b/>
                                    <w:lang w:val="uk-UA"/>
                                  </w:rPr>
                                  <w:t>е</w:t>
                                </w:r>
                                <w:r>
                                  <w:rPr>
                                    <w:b/>
                                  </w:rPr>
                                  <w:t>ритроцит</w:t>
                                </w:r>
                                <w:r>
                                  <w:rPr>
                                    <w:b/>
                                    <w:lang w:val="uk-UA"/>
                                  </w:rPr>
                                  <w:t>і</w:t>
                                </w:r>
                                <w:r>
                                  <w:rPr>
                                    <w:b/>
                                  </w:rPr>
                                  <w:t>в</w:t>
                                </w:r>
                              </w:p>
                            </w:txbxContent>
                          </wps:txbx>
                          <wps:bodyPr rot="0" vert="vert270" wrap="square" lIns="91440" tIns="45720" rIns="91440" bIns="45720" anchor="t" anchorCtr="0" upright="1">
                            <a:noAutofit/>
                          </wps:bodyPr>
                        </wps:wsp>
                        <wps:wsp>
                          <wps:cNvPr id="714" name="Oval 703"/>
                          <wps:cNvSpPr>
                            <a:spLocks noChangeArrowheads="1"/>
                          </wps:cNvSpPr>
                          <wps:spPr bwMode="auto">
                            <a:xfrm>
                              <a:off x="10093" y="5274"/>
                              <a:ext cx="1767" cy="162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09E2" w:rsidRPr="008A5181" w:rsidRDefault="00DF09E2" w:rsidP="00DF09E2">
                                <w:pPr>
                                  <w:jc w:val="center"/>
                                  <w:rPr>
                                    <w:sz w:val="22"/>
                                    <w:szCs w:val="22"/>
                                    <w:lang w:val="en-US"/>
                                  </w:rPr>
                                </w:pPr>
                                <w:r w:rsidRPr="008A5181">
                                  <w:rPr>
                                    <w:sz w:val="22"/>
                                    <w:szCs w:val="22"/>
                                  </w:rPr>
                                  <w:t>Оксида-тивна денату-рац</w:t>
                                </w:r>
                                <w:r w:rsidRPr="008A5181">
                                  <w:rPr>
                                    <w:sz w:val="22"/>
                                    <w:szCs w:val="22"/>
                                    <w:lang w:val="uk-UA"/>
                                  </w:rPr>
                                  <w:t>і</w:t>
                                </w:r>
                                <w:r w:rsidRPr="008A5181">
                                  <w:rPr>
                                    <w:sz w:val="22"/>
                                    <w:szCs w:val="22"/>
                                  </w:rPr>
                                  <w:t xml:space="preserve">я </w:t>
                                </w:r>
                                <w:r w:rsidRPr="008A5181">
                                  <w:rPr>
                                    <w:sz w:val="22"/>
                                    <w:szCs w:val="22"/>
                                    <w:lang w:val="en-US"/>
                                  </w:rPr>
                                  <w:t>Hb</w:t>
                                </w:r>
                              </w:p>
                            </w:txbxContent>
                          </wps:txbx>
                          <wps:bodyPr rot="0" vert="vert270" wrap="square" lIns="91440" tIns="45720" rIns="91440" bIns="45720" anchor="t" anchorCtr="0" upright="1">
                            <a:noAutofit/>
                          </wps:bodyPr>
                        </wps:wsp>
                        <wps:wsp>
                          <wps:cNvPr id="715" name="Oval 704"/>
                          <wps:cNvSpPr>
                            <a:spLocks noChangeArrowheads="1"/>
                          </wps:cNvSpPr>
                          <wps:spPr bwMode="auto">
                            <a:xfrm>
                              <a:off x="11173" y="6714"/>
                              <a:ext cx="1800" cy="162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09E2" w:rsidRPr="008A5181" w:rsidRDefault="00DF09E2" w:rsidP="00DF09E2">
                                <w:pPr>
                                  <w:jc w:val="center"/>
                                  <w:rPr>
                                    <w:sz w:val="22"/>
                                    <w:szCs w:val="22"/>
                                  </w:rPr>
                                </w:pPr>
                                <w:r w:rsidRPr="008A5181">
                                  <w:rPr>
                                    <w:sz w:val="22"/>
                                    <w:szCs w:val="22"/>
                                    <w:lang w:val="uk-UA"/>
                                  </w:rPr>
                                  <w:t>Утворення</w:t>
                                </w:r>
                                <w:r w:rsidRPr="008A5181">
                                  <w:rPr>
                                    <w:sz w:val="22"/>
                                    <w:szCs w:val="22"/>
                                  </w:rPr>
                                  <w:t xml:space="preserve"> т</w:t>
                                </w:r>
                                <w:r w:rsidRPr="008A5181">
                                  <w:rPr>
                                    <w:sz w:val="22"/>
                                    <w:szCs w:val="22"/>
                                    <w:lang w:val="uk-UA"/>
                                  </w:rPr>
                                  <w:t>і</w:t>
                                </w:r>
                                <w:r w:rsidRPr="008A5181">
                                  <w:rPr>
                                    <w:sz w:val="22"/>
                                    <w:szCs w:val="22"/>
                                  </w:rPr>
                                  <w:t>лец</w:t>
                                </w:r>
                                <w:r w:rsidRPr="008A5181">
                                  <w:rPr>
                                    <w:sz w:val="22"/>
                                    <w:szCs w:val="22"/>
                                    <w:lang w:val="uk-UA"/>
                                  </w:rPr>
                                  <w:t>ь</w:t>
                                </w:r>
                                <w:r w:rsidRPr="008A5181">
                                  <w:rPr>
                                    <w:sz w:val="22"/>
                                    <w:szCs w:val="22"/>
                                  </w:rPr>
                                  <w:t xml:space="preserve"> Гейнца-</w:t>
                                </w:r>
                                <w:r w:rsidRPr="008A5181">
                                  <w:rPr>
                                    <w:sz w:val="22"/>
                                    <w:szCs w:val="22"/>
                                    <w:lang w:val="uk-UA"/>
                                  </w:rPr>
                                  <w:t>Е</w:t>
                                </w:r>
                                <w:r w:rsidRPr="008A5181">
                                  <w:rPr>
                                    <w:sz w:val="22"/>
                                    <w:szCs w:val="22"/>
                                  </w:rPr>
                                  <w:t>рл</w:t>
                                </w:r>
                                <w:r w:rsidRPr="008A5181">
                                  <w:rPr>
                                    <w:sz w:val="22"/>
                                    <w:szCs w:val="22"/>
                                    <w:lang w:val="uk-UA"/>
                                  </w:rPr>
                                  <w:t>і</w:t>
                                </w:r>
                                <w:r w:rsidRPr="008A5181">
                                  <w:rPr>
                                    <w:sz w:val="22"/>
                                    <w:szCs w:val="22"/>
                                  </w:rPr>
                                  <w:t>ха</w:t>
                                </w:r>
                              </w:p>
                            </w:txbxContent>
                          </wps:txbx>
                          <wps:bodyPr rot="0" vert="vert270" wrap="square" lIns="91440" tIns="45720" rIns="91440" bIns="45720" anchor="t" anchorCtr="0" upright="1">
                            <a:noAutofit/>
                          </wps:bodyPr>
                        </wps:wsp>
                        <wps:wsp>
                          <wps:cNvPr id="716" name="Rectangle 705"/>
                          <wps:cNvSpPr>
                            <a:spLocks noChangeArrowheads="1"/>
                          </wps:cNvSpPr>
                          <wps:spPr bwMode="auto">
                            <a:xfrm>
                              <a:off x="12073" y="5094"/>
                              <a:ext cx="1980" cy="1215"/>
                            </a:xfrm>
                            <a:prstGeom prst="rect">
                              <a:avLst/>
                            </a:prstGeom>
                            <a:solidFill>
                              <a:srgbClr val="FFFFFF"/>
                            </a:solidFill>
                            <a:ln w="9525">
                              <a:solidFill>
                                <a:srgbClr val="000000"/>
                              </a:solidFill>
                              <a:miter lim="800000"/>
                              <a:headEnd/>
                              <a:tailEnd/>
                            </a:ln>
                          </wps:spPr>
                          <wps:txbx>
                            <w:txbxContent>
                              <w:p w:rsidR="00DF09E2" w:rsidRPr="008A5181" w:rsidRDefault="00DF09E2" w:rsidP="00DF09E2">
                                <w:pPr>
                                  <w:jc w:val="center"/>
                                  <w:rPr>
                                    <w:sz w:val="22"/>
                                    <w:szCs w:val="22"/>
                                    <w:lang w:val="uk-UA"/>
                                  </w:rPr>
                                </w:pPr>
                                <w:r w:rsidRPr="008A5181">
                                  <w:rPr>
                                    <w:sz w:val="22"/>
                                    <w:szCs w:val="22"/>
                                    <w:lang w:val="uk-UA"/>
                                  </w:rPr>
                                  <w:t>Підсилення</w:t>
                                </w:r>
                              </w:p>
                              <w:p w:rsidR="00DF09E2" w:rsidRPr="008A5181" w:rsidRDefault="00DF09E2" w:rsidP="00DF09E2">
                                <w:pPr>
                                  <w:jc w:val="center"/>
                                  <w:rPr>
                                    <w:sz w:val="22"/>
                                    <w:szCs w:val="22"/>
                                  </w:rPr>
                                </w:pPr>
                                <w:r w:rsidRPr="008A5181">
                                  <w:rPr>
                                    <w:sz w:val="22"/>
                                    <w:szCs w:val="22"/>
                                  </w:rPr>
                                  <w:t>проводимост</w:t>
                                </w:r>
                                <w:r w:rsidRPr="008A5181">
                                  <w:rPr>
                                    <w:sz w:val="22"/>
                                    <w:szCs w:val="22"/>
                                    <w:lang w:val="uk-UA"/>
                                  </w:rPr>
                                  <w:t>і</w:t>
                                </w:r>
                                <w:r w:rsidRPr="008A5181">
                                  <w:rPr>
                                    <w:sz w:val="22"/>
                                    <w:szCs w:val="22"/>
                                  </w:rPr>
                                  <w:t xml:space="preserve"> Са</w:t>
                                </w:r>
                                <w:r w:rsidRPr="008A5181">
                                  <w:rPr>
                                    <w:sz w:val="22"/>
                                    <w:szCs w:val="22"/>
                                    <w:vertAlign w:val="superscript"/>
                                  </w:rPr>
                                  <w:t>2+</w:t>
                                </w:r>
                                <w:r w:rsidRPr="008A5181">
                                  <w:rPr>
                                    <w:sz w:val="22"/>
                                    <w:szCs w:val="22"/>
                                  </w:rPr>
                                  <w:t xml:space="preserve"> </w:t>
                                </w:r>
                                <w:r w:rsidRPr="008A5181">
                                  <w:rPr>
                                    <w:sz w:val="22"/>
                                    <w:szCs w:val="22"/>
                                    <w:lang w:val="uk-UA"/>
                                  </w:rPr>
                                  <w:t>за</w:t>
                                </w:r>
                                <w:r w:rsidRPr="008A5181">
                                  <w:rPr>
                                    <w:sz w:val="22"/>
                                    <w:szCs w:val="22"/>
                                  </w:rPr>
                                  <w:t xml:space="preserve"> град</w:t>
                                </w:r>
                                <w:r w:rsidRPr="008A5181">
                                  <w:rPr>
                                    <w:sz w:val="22"/>
                                    <w:szCs w:val="22"/>
                                    <w:lang w:val="uk-UA"/>
                                  </w:rPr>
                                  <w:t>ієн-том</w:t>
                                </w:r>
                                <w:r w:rsidRPr="008A5181">
                                  <w:rPr>
                                    <w:sz w:val="22"/>
                                    <w:szCs w:val="22"/>
                                  </w:rPr>
                                  <w:t xml:space="preserve"> концентр.</w:t>
                                </w:r>
                              </w:p>
                            </w:txbxContent>
                          </wps:txbx>
                          <wps:bodyPr rot="0" vert="vert270" wrap="square" lIns="91440" tIns="45720" rIns="91440" bIns="45720" anchor="t" anchorCtr="0" upright="1">
                            <a:noAutofit/>
                          </wps:bodyPr>
                        </wps:wsp>
                        <wps:wsp>
                          <wps:cNvPr id="717" name="Line 706"/>
                          <wps:cNvCnPr/>
                          <wps:spPr bwMode="auto">
                            <a:xfrm>
                              <a:off x="2625" y="4201"/>
                              <a:ext cx="0" cy="36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8" name="Line 707"/>
                          <wps:cNvCnPr/>
                          <wps:spPr bwMode="auto">
                            <a:xfrm>
                              <a:off x="1625" y="4194"/>
                              <a:ext cx="0" cy="2038"/>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9" name="Line 708"/>
                          <wps:cNvCnPr/>
                          <wps:spPr bwMode="auto">
                            <a:xfrm>
                              <a:off x="2893" y="3776"/>
                              <a:ext cx="54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0" name="Line 709"/>
                          <wps:cNvCnPr/>
                          <wps:spPr bwMode="auto">
                            <a:xfrm>
                              <a:off x="3152" y="5454"/>
                              <a:ext cx="72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1" name="Line 710"/>
                          <wps:cNvCnPr/>
                          <wps:spPr bwMode="auto">
                            <a:xfrm>
                              <a:off x="4412" y="3776"/>
                              <a:ext cx="54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2" name="Line 711"/>
                          <wps:cNvCnPr/>
                          <wps:spPr bwMode="auto">
                            <a:xfrm>
                              <a:off x="5931" y="3776"/>
                              <a:ext cx="54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3" name="Line 712"/>
                          <wps:cNvCnPr/>
                          <wps:spPr bwMode="auto">
                            <a:xfrm>
                              <a:off x="7270" y="3776"/>
                              <a:ext cx="54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4" name="Line 713"/>
                          <wps:cNvCnPr/>
                          <wps:spPr bwMode="auto">
                            <a:xfrm>
                              <a:off x="8968" y="3776"/>
                              <a:ext cx="54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5" name="Line 714"/>
                          <wps:cNvCnPr/>
                          <wps:spPr bwMode="auto">
                            <a:xfrm>
                              <a:off x="3073" y="5634"/>
                              <a:ext cx="360" cy="2038"/>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6" name="Line 715"/>
                          <wps:cNvCnPr/>
                          <wps:spPr bwMode="auto">
                            <a:xfrm>
                              <a:off x="4693" y="8334"/>
                              <a:ext cx="54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7" name="Line 716"/>
                          <wps:cNvCnPr/>
                          <wps:spPr bwMode="auto">
                            <a:xfrm>
                              <a:off x="10126" y="9536"/>
                              <a:ext cx="54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8" name="Line 717"/>
                          <wps:cNvCnPr/>
                          <wps:spPr bwMode="auto">
                            <a:xfrm>
                              <a:off x="6111" y="8636"/>
                              <a:ext cx="0" cy="54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9" name="Line 718"/>
                          <wps:cNvCnPr/>
                          <wps:spPr bwMode="auto">
                            <a:xfrm>
                              <a:off x="6910" y="9896"/>
                              <a:ext cx="54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0" name="Line 719"/>
                          <wps:cNvCnPr/>
                          <wps:spPr bwMode="auto">
                            <a:xfrm>
                              <a:off x="2893" y="6659"/>
                              <a:ext cx="4680" cy="90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1" name="Line 720"/>
                          <wps:cNvCnPr/>
                          <wps:spPr bwMode="auto">
                            <a:xfrm flipV="1">
                              <a:off x="4851" y="4136"/>
                              <a:ext cx="1800" cy="108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2" name="Line 721"/>
                          <wps:cNvCnPr/>
                          <wps:spPr bwMode="auto">
                            <a:xfrm>
                              <a:off x="7450" y="4136"/>
                              <a:ext cx="1080" cy="108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3" name="Line 722"/>
                          <wps:cNvCnPr/>
                          <wps:spPr bwMode="auto">
                            <a:xfrm flipH="1">
                              <a:off x="6982" y="5409"/>
                              <a:ext cx="1800" cy="90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4" name="Line 723"/>
                          <wps:cNvCnPr/>
                          <wps:spPr bwMode="auto">
                            <a:xfrm>
                              <a:off x="7213" y="6714"/>
                              <a:ext cx="411" cy="405"/>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5" name="Line 724"/>
                          <wps:cNvCnPr/>
                          <wps:spPr bwMode="auto">
                            <a:xfrm>
                              <a:off x="8320" y="8289"/>
                              <a:ext cx="720" cy="540"/>
                            </a:xfrm>
                            <a:prstGeom prst="line">
                              <a:avLst/>
                            </a:prstGeom>
                            <a:noFill/>
                            <a:ln w="254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6" name="Line 725"/>
                          <wps:cNvCnPr/>
                          <wps:spPr bwMode="auto">
                            <a:xfrm>
                              <a:off x="9040" y="5409"/>
                              <a:ext cx="1080" cy="180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7" name="Line 726"/>
                          <wps:cNvCnPr/>
                          <wps:spPr bwMode="auto">
                            <a:xfrm>
                              <a:off x="9298" y="5409"/>
                              <a:ext cx="900" cy="54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8" name="Line 727"/>
                          <wps:cNvCnPr/>
                          <wps:spPr bwMode="auto">
                            <a:xfrm flipH="1">
                              <a:off x="11173" y="4149"/>
                              <a:ext cx="543" cy="1305"/>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9" name="Line 728"/>
                          <wps:cNvCnPr/>
                          <wps:spPr bwMode="auto">
                            <a:xfrm>
                              <a:off x="10633" y="3789"/>
                              <a:ext cx="54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0" name="Line 729"/>
                          <wps:cNvCnPr/>
                          <wps:spPr bwMode="auto">
                            <a:xfrm>
                              <a:off x="12073" y="2574"/>
                              <a:ext cx="0" cy="90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1" name="Line 730"/>
                          <wps:cNvCnPr/>
                          <wps:spPr bwMode="auto">
                            <a:xfrm flipV="1">
                              <a:off x="12514" y="2754"/>
                              <a:ext cx="1179" cy="1035"/>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2" name="Line 731"/>
                          <wps:cNvCnPr/>
                          <wps:spPr bwMode="auto">
                            <a:xfrm>
                              <a:off x="11173" y="6534"/>
                              <a:ext cx="363" cy="675"/>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3" name="Line 732"/>
                          <wps:cNvCnPr/>
                          <wps:spPr bwMode="auto">
                            <a:xfrm>
                              <a:off x="13852" y="3069"/>
                              <a:ext cx="0" cy="54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4" name="Line 733"/>
                          <wps:cNvCnPr/>
                          <wps:spPr bwMode="auto">
                            <a:xfrm flipH="1">
                              <a:off x="11356" y="8109"/>
                              <a:ext cx="900" cy="90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5" name="Line 734"/>
                          <wps:cNvCnPr/>
                          <wps:spPr bwMode="auto">
                            <a:xfrm>
                              <a:off x="11536" y="9954"/>
                              <a:ext cx="1260" cy="18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6" name="Line 735"/>
                          <wps:cNvCnPr/>
                          <wps:spPr bwMode="auto">
                            <a:xfrm>
                              <a:off x="14773" y="3069"/>
                              <a:ext cx="720" cy="198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7" name="Line 736"/>
                          <wps:cNvCnPr/>
                          <wps:spPr bwMode="auto">
                            <a:xfrm flipH="1">
                              <a:off x="14953" y="6174"/>
                              <a:ext cx="180" cy="3195"/>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8" name="Line 737"/>
                          <wps:cNvCnPr/>
                          <wps:spPr bwMode="auto">
                            <a:xfrm>
                              <a:off x="13333" y="6174"/>
                              <a:ext cx="0" cy="90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9" name="Line 738"/>
                          <wps:cNvCnPr/>
                          <wps:spPr bwMode="auto">
                            <a:xfrm>
                              <a:off x="10555" y="8109"/>
                              <a:ext cx="360" cy="90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0" name="Arc 739"/>
                          <wps:cNvSpPr>
                            <a:spLocks/>
                          </wps:cNvSpPr>
                          <wps:spPr bwMode="auto">
                            <a:xfrm flipV="1">
                              <a:off x="9478" y="6167"/>
                              <a:ext cx="6228" cy="3607"/>
                            </a:xfrm>
                            <a:custGeom>
                              <a:avLst/>
                              <a:gdLst>
                                <a:gd name="G0" fmla="+- 0 0 0"/>
                                <a:gd name="G1" fmla="+- 21588 0 0"/>
                                <a:gd name="G2" fmla="+- 21600 0 0"/>
                                <a:gd name="T0" fmla="*/ 728 w 21600"/>
                                <a:gd name="T1" fmla="*/ 0 h 21959"/>
                                <a:gd name="T2" fmla="*/ 21597 w 21600"/>
                                <a:gd name="T3" fmla="*/ 21959 h 21959"/>
                                <a:gd name="T4" fmla="*/ 0 w 21600"/>
                                <a:gd name="T5" fmla="*/ 21588 h 21959"/>
                              </a:gdLst>
                              <a:ahLst/>
                              <a:cxnLst>
                                <a:cxn ang="0">
                                  <a:pos x="T0" y="T1"/>
                                </a:cxn>
                                <a:cxn ang="0">
                                  <a:pos x="T2" y="T3"/>
                                </a:cxn>
                                <a:cxn ang="0">
                                  <a:pos x="T4" y="T5"/>
                                </a:cxn>
                              </a:cxnLst>
                              <a:rect l="0" t="0" r="r" b="b"/>
                              <a:pathLst>
                                <a:path w="21600" h="21959" fill="none" extrusionOk="0">
                                  <a:moveTo>
                                    <a:pt x="727" y="0"/>
                                  </a:moveTo>
                                  <a:cubicBezTo>
                                    <a:pt x="12367" y="392"/>
                                    <a:pt x="21600" y="9942"/>
                                    <a:pt x="21600" y="21588"/>
                                  </a:cubicBezTo>
                                  <a:cubicBezTo>
                                    <a:pt x="21600" y="21711"/>
                                    <a:pt x="21598" y="21835"/>
                                    <a:pt x="21596" y="21958"/>
                                  </a:cubicBezTo>
                                </a:path>
                                <a:path w="21600" h="21959" stroke="0" extrusionOk="0">
                                  <a:moveTo>
                                    <a:pt x="727" y="0"/>
                                  </a:moveTo>
                                  <a:cubicBezTo>
                                    <a:pt x="12367" y="392"/>
                                    <a:pt x="21600" y="9942"/>
                                    <a:pt x="21600" y="21588"/>
                                  </a:cubicBezTo>
                                  <a:cubicBezTo>
                                    <a:pt x="21600" y="21711"/>
                                    <a:pt x="21598" y="21835"/>
                                    <a:pt x="21596" y="21958"/>
                                  </a:cubicBezTo>
                                  <a:lnTo>
                                    <a:pt x="0" y="21588"/>
                                  </a:lnTo>
                                  <a:close/>
                                </a:path>
                              </a:pathLst>
                            </a:custGeom>
                            <a:noFill/>
                            <a:ln w="25400">
                              <a:solidFill>
                                <a:srgbClr val="00000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1" name="Line 740"/>
                          <wps:cNvCnPr/>
                          <wps:spPr bwMode="auto">
                            <a:xfrm>
                              <a:off x="6910" y="2574"/>
                              <a:ext cx="0" cy="54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2" name="Line 741"/>
                          <wps:cNvCnPr/>
                          <wps:spPr bwMode="auto">
                            <a:xfrm>
                              <a:off x="4333" y="2034"/>
                              <a:ext cx="54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3" name="Line 742"/>
                          <wps:cNvCnPr/>
                          <wps:spPr bwMode="auto">
                            <a:xfrm>
                              <a:off x="2710" y="2023"/>
                              <a:ext cx="54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4" name="Line 743"/>
                          <wps:cNvCnPr/>
                          <wps:spPr bwMode="auto">
                            <a:xfrm flipV="1">
                              <a:off x="1813" y="2574"/>
                              <a:ext cx="0" cy="54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5" name="Line 744"/>
                          <wps:cNvCnPr/>
                          <wps:spPr bwMode="auto">
                            <a:xfrm>
                              <a:off x="5994" y="2034"/>
                              <a:ext cx="540"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56" name="Rectangle 745"/>
                        <wps:cNvSpPr>
                          <a:spLocks noChangeArrowheads="1"/>
                        </wps:cNvSpPr>
                        <wps:spPr bwMode="auto">
                          <a:xfrm>
                            <a:off x="981" y="777"/>
                            <a:ext cx="720" cy="1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9E2" w:rsidRPr="00A23A0A" w:rsidRDefault="00DF09E2" w:rsidP="00DF09E2">
                              <w:pPr>
                                <w:jc w:val="center"/>
                                <w:rPr>
                                  <w:b/>
                                  <w:sz w:val="28"/>
                                  <w:szCs w:val="28"/>
                                  <w:lang w:val="uk-UA"/>
                                </w:rPr>
                              </w:pPr>
                              <w:r w:rsidRPr="00A23A0A">
                                <w:rPr>
                                  <w:b/>
                                  <w:sz w:val="28"/>
                                  <w:szCs w:val="28"/>
                                  <w:lang w:val="uk-UA"/>
                                </w:rPr>
                                <w:t>Рис. 5. Схематичне зображення альтерацій консервованого еритроцита в процесі зберігання</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82" o:spid="_x0000_s1026" style="position:absolute;left:0;text-align:left;margin-left:-7.65pt;margin-top:-36.35pt;width:512.45pt;height:747pt;z-index:251659264" coordorigin="981,777" coordsize="10249,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">
                <v:group id="Group 672" o:spid="_x0000_s1027" style="position:absolute;left:-701;top:3602;width:14514;height:9349;rotation:-90" coordorigin="1450,1674" coordsize="14514,9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7uB4xgAAANwA&#10;AAAPAAAAAAAAAAAAAAAAAKoCAABkcnMvZG93bnJldi54bWxQSwUGAAAAAAQABAD6AAAAnQMAAAAA&#10;">
                  <v:rect id="Rectangle 673" o:spid="_x0000_s1028" style="position:absolute;left:11754;top:167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7gsQA&#10;AADcAAAADwAAAGRycy9kb3ducmV2LnhtbESPT2sCMRTE70K/Q3gFb262xYquZqUUhVIv7VY9PzZv&#10;/9DNyzZJdf32Rih4HGbmN8xqPZhOnMj51rKCpyQFQVxa3XKtYP+9ncxB+ICssbNMCi7kYZ0/jFaY&#10;aXvmLzoVoRYRwj5DBU0IfSalLxsy6BPbE0evss5giNLVUjs8R7jp5HOazqTBluNCgz29NVT+FH9G&#10;waE4EtXVbzddbD+GlwU7u/ncKTV+HF6XIAIN4R7+b79rBbP5FG5n4h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c+4LEAAAA3AAAAA8AAAAAAAAAAAAAAAAAmAIAAGRycy9k&#10;b3ducmV2LnhtbFBLBQYAAAAABAAEAPUAAACJAwAAAAA=&#10;">
                    <v:textbox style="layout-flow:vertical;mso-layout-flow-alt:bottom-to-top">
                      <w:txbxContent>
                        <w:p w:rsidR="00DF09E2" w:rsidRPr="00353D89" w:rsidRDefault="00DF09E2" w:rsidP="00DF09E2">
                          <w:pPr>
                            <w:jc w:val="center"/>
                            <w:rPr>
                              <w:sz w:val="18"/>
                              <w:szCs w:val="18"/>
                              <w:lang w:val="uk-UA"/>
                            </w:rPr>
                          </w:pPr>
                        </w:p>
                        <w:p w:rsidR="00DF09E2" w:rsidRDefault="00DF09E2" w:rsidP="00DF09E2">
                          <w:pPr>
                            <w:jc w:val="center"/>
                            <w:rPr>
                              <w:sz w:val="22"/>
                              <w:szCs w:val="22"/>
                              <w:lang w:val="uk-UA"/>
                            </w:rPr>
                          </w:pPr>
                          <w:r>
                            <w:rPr>
                              <w:sz w:val="22"/>
                              <w:szCs w:val="22"/>
                              <w:lang w:val="uk-UA"/>
                            </w:rPr>
                            <w:t>Е</w:t>
                          </w:r>
                          <w:r>
                            <w:rPr>
                              <w:sz w:val="22"/>
                              <w:szCs w:val="22"/>
                            </w:rPr>
                            <w:t>ндогенна</w:t>
                          </w:r>
                        </w:p>
                        <w:p w:rsidR="00DF09E2" w:rsidRPr="007B15D5" w:rsidRDefault="00DF09E2" w:rsidP="00DF09E2">
                          <w:pPr>
                            <w:jc w:val="center"/>
                            <w:rPr>
                              <w:sz w:val="22"/>
                              <w:szCs w:val="22"/>
                            </w:rPr>
                          </w:pPr>
                          <w:r>
                            <w:rPr>
                              <w:sz w:val="22"/>
                              <w:szCs w:val="22"/>
                            </w:rPr>
                            <w:t>продукц</w:t>
                          </w:r>
                          <w:r>
                            <w:rPr>
                              <w:sz w:val="22"/>
                              <w:szCs w:val="22"/>
                              <w:lang w:val="uk-UA"/>
                            </w:rPr>
                            <w:t>і</w:t>
                          </w:r>
                          <w:r w:rsidRPr="007B15D5">
                            <w:rPr>
                              <w:sz w:val="22"/>
                              <w:szCs w:val="22"/>
                            </w:rPr>
                            <w:t xml:space="preserve">я </w:t>
                          </w:r>
                          <w:r w:rsidRPr="007B15D5">
                            <w:rPr>
                              <w:sz w:val="22"/>
                              <w:szCs w:val="22"/>
                              <w:lang w:val="en-US"/>
                            </w:rPr>
                            <w:t>NO</w:t>
                          </w:r>
                        </w:p>
                      </w:txbxContent>
                    </v:textbox>
                  </v:rect>
                  <v:rect id="Rectangle 674" o:spid="_x0000_s1029" style="position:absolute;left:13554;top:203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eGcQA&#10;AADcAAAADwAAAGRycy9kb3ducmV2LnhtbESPT2sCMRTE7wW/Q3hCb92spYquZkWkQqkXu209PzZv&#10;/+DmZZukuv32jSB4HGbmN8xqPZhOnMn51rKCSZKCIC6tbrlW8PW5e5qD8AFZY2eZFPyRh3U+elhh&#10;pu2FP+hchFpECPsMFTQh9JmUvmzIoE9sTxy9yjqDIUpXS+3wEuGmk89pOpMGW44LDfa0bag8Fb9G&#10;wXdxJKqrn+5lsXsfpgt29vWwV+pxPGyWIAIN4R6+td+0gtl8Ctcz8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XhnEAAAA3AAAAA8AAAAAAAAAAAAAAAAAmAIAAGRycy9k&#10;b3ducmV2LnhtbFBLBQYAAAAABAAEAPUAAACJAwAAAAA=&#10;">
                    <v:textbox style="layout-flow:vertical;mso-layout-flow-alt:bottom-to-top">
                      <w:txbxContent>
                        <w:p w:rsidR="00DF09E2" w:rsidRPr="006659D4" w:rsidRDefault="00DF09E2" w:rsidP="00DF09E2">
                          <w:pPr>
                            <w:jc w:val="center"/>
                            <w:rPr>
                              <w:sz w:val="22"/>
                              <w:szCs w:val="22"/>
                            </w:rPr>
                          </w:pPr>
                          <w:r>
                            <w:rPr>
                              <w:sz w:val="22"/>
                              <w:szCs w:val="22"/>
                            </w:rPr>
                            <w:t>Н</w:t>
                          </w:r>
                          <w:r>
                            <w:rPr>
                              <w:sz w:val="22"/>
                              <w:szCs w:val="22"/>
                              <w:lang w:val="uk-UA"/>
                            </w:rPr>
                            <w:t>і</w:t>
                          </w:r>
                          <w:r>
                            <w:rPr>
                              <w:sz w:val="22"/>
                              <w:szCs w:val="22"/>
                            </w:rPr>
                            <w:t>троз</w:t>
                          </w:r>
                          <w:r>
                            <w:rPr>
                              <w:sz w:val="22"/>
                              <w:szCs w:val="22"/>
                              <w:lang w:val="uk-UA"/>
                            </w:rPr>
                            <w:t>у</w:t>
                          </w:r>
                          <w:r w:rsidRPr="006659D4">
                            <w:rPr>
                              <w:sz w:val="22"/>
                              <w:szCs w:val="22"/>
                            </w:rPr>
                            <w:t>ва</w:t>
                          </w:r>
                          <w:r>
                            <w:rPr>
                              <w:sz w:val="22"/>
                              <w:szCs w:val="22"/>
                              <w:lang w:val="uk-UA"/>
                            </w:rPr>
                            <w:t>н-ня</w:t>
                          </w:r>
                          <w:r>
                            <w:rPr>
                              <w:sz w:val="22"/>
                              <w:szCs w:val="22"/>
                            </w:rPr>
                            <w:t xml:space="preserve"> т</w:t>
                          </w:r>
                          <w:r>
                            <w:rPr>
                              <w:sz w:val="22"/>
                              <w:szCs w:val="22"/>
                              <w:lang w:val="uk-UA"/>
                            </w:rPr>
                            <w:t>і</w:t>
                          </w:r>
                          <w:r>
                            <w:rPr>
                              <w:sz w:val="22"/>
                              <w:szCs w:val="22"/>
                            </w:rPr>
                            <w:t>оло-в</w:t>
                          </w:r>
                          <w:r>
                            <w:rPr>
                              <w:sz w:val="22"/>
                              <w:szCs w:val="22"/>
                              <w:lang w:val="uk-UA"/>
                            </w:rPr>
                            <w:t>и</w:t>
                          </w:r>
                          <w:r>
                            <w:rPr>
                              <w:sz w:val="22"/>
                              <w:szCs w:val="22"/>
                            </w:rPr>
                            <w:t>х груп б</w:t>
                          </w:r>
                          <w:r>
                            <w:rPr>
                              <w:sz w:val="22"/>
                              <w:szCs w:val="22"/>
                              <w:lang w:val="uk-UA"/>
                            </w:rPr>
                            <w:t>і</w:t>
                          </w:r>
                          <w:r>
                            <w:rPr>
                              <w:sz w:val="22"/>
                              <w:szCs w:val="22"/>
                            </w:rPr>
                            <w:t>лк</w:t>
                          </w:r>
                          <w:r>
                            <w:rPr>
                              <w:sz w:val="22"/>
                              <w:szCs w:val="22"/>
                              <w:lang w:val="uk-UA"/>
                            </w:rPr>
                            <w:t>і</w:t>
                          </w:r>
                          <w:r>
                            <w:rPr>
                              <w:sz w:val="22"/>
                              <w:szCs w:val="22"/>
                            </w:rPr>
                            <w:t>в</w:t>
                          </w:r>
                        </w:p>
                      </w:txbxContent>
                    </v:textbox>
                  </v:rect>
                  <v:rect id="Rectangle 675" o:spid="_x0000_s1030" style="position:absolute;left:6354;top:167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AbsQA&#10;AADcAAAADwAAAGRycy9kb3ducmV2LnhtbESPT2vCQBTE74LfYXmCN90oNmh0FZEKpb208c/5kX0m&#10;wezbdHer8du7hUKPw8z8hlltOtOIGzlfW1YwGScgiAuray4VHA/70RyED8gaG8uk4EEeNut+b4WZ&#10;tnf+olseShEh7DNUUIXQZlL6oiKDfmxb4uhdrDMYonSl1A7vEW4aOU2SVBqsOS5U2NKuouKa/xgF&#10;p/xMVF6+m9li/969LNjZ188PpYaDbrsEEagL/+G/9ptWkM5T+D0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CwG7EAAAA3AAAAA8AAAAAAAAAAAAAAAAAmAIAAGRycy9k&#10;b3ducmV2LnhtbFBLBQYAAAAABAAEAPUAAACJAwAAAAA=&#10;">
                    <v:textbox style="layout-flow:vertical;mso-layout-flow-alt:bottom-to-top">
                      <w:txbxContent>
                        <w:p w:rsidR="00DF09E2" w:rsidRDefault="00DF09E2" w:rsidP="00DF09E2">
                          <w:pPr>
                            <w:jc w:val="center"/>
                          </w:pPr>
                        </w:p>
                        <w:p w:rsidR="00DF09E2" w:rsidRDefault="00DF09E2" w:rsidP="00DF09E2">
                          <w:pPr>
                            <w:jc w:val="center"/>
                          </w:pPr>
                          <w:r>
                            <w:rPr>
                              <w:lang w:val="uk-UA"/>
                            </w:rPr>
                            <w:t>Утворення</w:t>
                          </w:r>
                          <w:r>
                            <w:t xml:space="preserve"> СО</w:t>
                          </w:r>
                        </w:p>
                      </w:txbxContent>
                    </v:textbox>
                  </v:rect>
                  <v:rect id="Rectangle 676" o:spid="_x0000_s1031" style="position:absolute;left:4734;top:167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l9cQA&#10;AADcAAAADwAAAGRycy9kb3ducmV2LnhtbESPQWsCMRSE74L/ITzBm2YVa3VrFBEFaS92Wz0/Ns/d&#10;pZuXNYm6/fdNQfA4zMw3zGLVmlrcyPnKsoLRMAFBnFtdcaHg+2s3mIHwAVljbZkU/JKH1bLbWWCq&#10;7Z0/6ZaFQkQI+xQVlCE0qZQ+L8mgH9qGOHpn6wyGKF0htcN7hJtajpNkKg1WHBdKbGhTUv6TXY2C&#10;Y3YiKs6XejLfvbcvc3Z2e/hQqt9r128gArXhGX6091rBdPYK/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OZfXEAAAA3AAAAA8AAAAAAAAAAAAAAAAAmAIAAGRycy9k&#10;b3ducmV2LnhtbFBLBQYAAAAABAAEAPUAAACJAwAAAAA=&#10;">
                    <v:textbox style="layout-flow:vertical;mso-layout-flow-alt:bottom-to-top">
                      <w:txbxContent>
                        <w:p w:rsidR="00DF09E2" w:rsidRPr="007B15D5" w:rsidRDefault="00DF09E2" w:rsidP="00DF09E2">
                          <w:pPr>
                            <w:jc w:val="center"/>
                          </w:pPr>
                        </w:p>
                        <w:p w:rsidR="00DF09E2" w:rsidRPr="00353D89" w:rsidRDefault="00DF09E2" w:rsidP="00DF09E2">
                          <w:pPr>
                            <w:jc w:val="center"/>
                            <w:rPr>
                              <w:sz w:val="22"/>
                              <w:szCs w:val="22"/>
                              <w:lang w:val="uk-UA"/>
                            </w:rPr>
                          </w:pPr>
                          <w:r>
                            <w:rPr>
                              <w:sz w:val="22"/>
                              <w:szCs w:val="22"/>
                            </w:rPr>
                            <w:t>В</w:t>
                          </w:r>
                          <w:r>
                            <w:rPr>
                              <w:sz w:val="22"/>
                              <w:szCs w:val="22"/>
                              <w:lang w:val="uk-UA"/>
                            </w:rPr>
                            <w:t>и</w:t>
                          </w:r>
                          <w:r>
                            <w:rPr>
                              <w:sz w:val="22"/>
                              <w:szCs w:val="22"/>
                            </w:rPr>
                            <w:t>х</w:t>
                          </w:r>
                          <w:r>
                            <w:rPr>
                              <w:sz w:val="22"/>
                              <w:szCs w:val="22"/>
                              <w:lang w:val="uk-UA"/>
                            </w:rPr>
                            <w:t>і</w:t>
                          </w:r>
                          <w:r>
                            <w:rPr>
                              <w:sz w:val="22"/>
                              <w:szCs w:val="22"/>
                            </w:rPr>
                            <w:t xml:space="preserve">д гема </w:t>
                          </w:r>
                          <w:r>
                            <w:rPr>
                              <w:sz w:val="22"/>
                              <w:szCs w:val="22"/>
                              <w:lang w:val="uk-UA"/>
                            </w:rPr>
                            <w:t>до</w:t>
                          </w:r>
                          <w:r>
                            <w:rPr>
                              <w:sz w:val="22"/>
                              <w:szCs w:val="22"/>
                            </w:rPr>
                            <w:t xml:space="preserve"> плазм</w:t>
                          </w:r>
                          <w:r>
                            <w:rPr>
                              <w:sz w:val="22"/>
                              <w:szCs w:val="22"/>
                              <w:lang w:val="uk-UA"/>
                            </w:rPr>
                            <w:t>и</w:t>
                          </w:r>
                        </w:p>
                      </w:txbxContent>
                    </v:textbox>
                  </v:rect>
                  <v:rect id="Rectangle 677" o:spid="_x0000_s1032" style="position:absolute;left:3114;top:167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xh8AA&#10;AADcAAAADwAAAGRycy9kb3ducmV2LnhtbERPTYvCMBC9C/6HMII3TRUV7RpFREHcy1p39zw0Y1ts&#10;JjWJWv/95rDg8fG+l+vW1OJBzleWFYyGCQji3OqKCwXf5/1gDsIHZI21ZVLwIg/rVbezxFTbJ5/o&#10;kYVCxBD2KSooQ2hSKX1ekkE/tA1x5C7WGQwRukJqh88Ybmo5TpKZNFhxbCixoW1J+TW7GwU/2S9R&#10;cbnVk8X+2E4X7Ozu61Opfq/dfIAI1Ia3+N990Apm87g2no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Hxh8AAAADcAAAADwAAAAAAAAAAAAAAAACYAgAAZHJzL2Rvd25y&#10;ZXYueG1sUEsFBgAAAAAEAAQA9QAAAIUDAAAAAA==&#10;">
                    <v:textbox style="layout-flow:vertical;mso-layout-flow-alt:bottom-to-top">
                      <w:txbxContent>
                        <w:p w:rsidR="00DF09E2" w:rsidRDefault="00DF09E2" w:rsidP="00DF09E2">
                          <w:pPr>
                            <w:jc w:val="center"/>
                          </w:pPr>
                        </w:p>
                        <w:p w:rsidR="00DF09E2" w:rsidRPr="00353D89" w:rsidRDefault="00DF09E2" w:rsidP="00DF09E2">
                          <w:pPr>
                            <w:jc w:val="center"/>
                            <w:rPr>
                              <w:sz w:val="22"/>
                              <w:szCs w:val="22"/>
                              <w:lang w:val="uk-UA"/>
                            </w:rPr>
                          </w:pPr>
                          <w:r>
                            <w:rPr>
                              <w:sz w:val="22"/>
                              <w:szCs w:val="22"/>
                            </w:rPr>
                            <w:t>Р</w:t>
                          </w:r>
                          <w:r>
                            <w:rPr>
                              <w:sz w:val="22"/>
                              <w:szCs w:val="22"/>
                              <w:lang w:val="uk-UA"/>
                            </w:rPr>
                            <w:t>о</w:t>
                          </w:r>
                          <w:r>
                            <w:rPr>
                              <w:sz w:val="22"/>
                              <w:szCs w:val="22"/>
                            </w:rPr>
                            <w:t>зр</w:t>
                          </w:r>
                          <w:r>
                            <w:rPr>
                              <w:sz w:val="22"/>
                              <w:szCs w:val="22"/>
                              <w:lang w:val="uk-UA"/>
                            </w:rPr>
                            <w:t>и</w:t>
                          </w:r>
                          <w:r>
                            <w:rPr>
                              <w:sz w:val="22"/>
                              <w:szCs w:val="22"/>
                            </w:rPr>
                            <w:t>в мембран</w:t>
                          </w:r>
                          <w:r>
                            <w:rPr>
                              <w:sz w:val="22"/>
                              <w:szCs w:val="22"/>
                              <w:lang w:val="uk-UA"/>
                            </w:rPr>
                            <w:t>и</w:t>
                          </w:r>
                        </w:p>
                      </w:txbxContent>
                    </v:textbox>
                  </v:rect>
                  <v:rect id="Rectangle 678" o:spid="_x0000_s1033" style="position:absolute;left:1494;top:167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tMQA&#10;AADcAAAADwAAAGRycy9kb3ducmV2LnhtbESPQYvCMBSE74L/ITxhb5rqgmjXKCKILnixFbw+mrdN&#10;tXkpTdSuv94IC3scZuYbZrHqbC3u1PrKsYLxKAFBXDhdcanglG+HMxA+IGusHZOCX/KwWvZ7C0y1&#10;e/CR7lkoRYSwT1GBCaFJpfSFIYt+5Bri6P241mKIsi2lbvER4baWkySZSosVxwWDDW0MFdfsZhVc&#10;7TPfTebmRJ/bpnt+n/PLIbso9THo1l8gAnXhP/zX3msF09kc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L7TEAAAA3AAAAA8AAAAAAAAAAAAAAAAAmAIAAGRycy9k&#10;b3ducmV2LnhtbFBLBQYAAAAABAAEAPUAAACJAwAAAAA=&#10;" strokeweight="1.25pt">
                    <v:textbox style="layout-flow:vertical;mso-layout-flow-alt:bottom-to-top">
                      <w:txbxContent>
                        <w:p w:rsidR="00DF09E2" w:rsidRDefault="00DF09E2" w:rsidP="00DF09E2">
                          <w:pPr>
                            <w:jc w:val="center"/>
                          </w:pPr>
                        </w:p>
                        <w:p w:rsidR="00DF09E2" w:rsidRPr="00A63302" w:rsidRDefault="00DF09E2" w:rsidP="00DF09E2">
                          <w:pPr>
                            <w:jc w:val="center"/>
                          </w:pPr>
                          <w:r>
                            <w:rPr>
                              <w:lang w:val="uk-UA"/>
                            </w:rPr>
                            <w:t>Механічна</w:t>
                          </w:r>
                          <w:r w:rsidRPr="00A63302">
                            <w:t xml:space="preserve"> травма</w:t>
                          </w:r>
                        </w:p>
                      </w:txbxContent>
                    </v:textbox>
                  </v:rect>
                  <v:rect id="Rectangle 679" o:spid="_x0000_s1034" style="position:absolute;left:1450;top:3056;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YN8QA&#10;AADcAAAADwAAAGRycy9kb3ducmV2LnhtbERPPW/CMBDdK/U/WFepW3FCJQQBJ6pAVB0YSoCB7RQf&#10;SZT4nMaGpPz6eqjE+PS+V9loWnGj3tWWFcSTCARxYXXNpYLjYfs2B+E8ssbWMin4JQdZ+vy0wkTb&#10;gfd0y30pQgi7BBVU3neJlK6oyKCb2I44cBfbG/QB9qXUPQ4h3LRyGkUzabDm0FBhR+uKiia/GgWn&#10;zW5c57LJ74tannefP0P8fv9W6vVl/FiC8DT6h/jf/aUVzBZ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YGDfEAAAA3AAAAA8AAAAAAAAAAAAAAAAAmAIAAGRycy9k&#10;b3ducmV2LnhtbFBLBQYAAAAABAAEAPUAAACJAwAAAAA=&#10;" strokeweight="2pt">
                    <v:textbox style="layout-flow:vertical;mso-layout-flow-alt:bottom-to-top">
                      <w:txbxContent>
                        <w:p w:rsidR="00DF09E2" w:rsidRPr="00353D89" w:rsidRDefault="00DF09E2" w:rsidP="00DF09E2">
                          <w:pPr>
                            <w:jc w:val="center"/>
                            <w:rPr>
                              <w:b/>
                              <w:lang w:val="uk-UA"/>
                            </w:rPr>
                          </w:pPr>
                          <w:r w:rsidRPr="000C2579">
                            <w:rPr>
                              <w:b/>
                              <w:sz w:val="20"/>
                              <w:szCs w:val="20"/>
                            </w:rPr>
                            <w:t>Перем</w:t>
                          </w:r>
                          <w:r>
                            <w:rPr>
                              <w:b/>
                              <w:sz w:val="20"/>
                              <w:szCs w:val="20"/>
                              <w:lang w:val="uk-UA"/>
                            </w:rPr>
                            <w:t>іщення</w:t>
                          </w:r>
                          <w:r>
                            <w:rPr>
                              <w:b/>
                              <w:sz w:val="20"/>
                              <w:szCs w:val="20"/>
                            </w:rPr>
                            <w:t xml:space="preserve"> </w:t>
                          </w:r>
                          <w:r>
                            <w:rPr>
                              <w:b/>
                              <w:sz w:val="20"/>
                              <w:szCs w:val="20"/>
                              <w:lang w:val="uk-UA"/>
                            </w:rPr>
                            <w:t>е</w:t>
                          </w:r>
                          <w:r w:rsidRPr="000C2579">
                            <w:rPr>
                              <w:b/>
                              <w:sz w:val="20"/>
                              <w:szCs w:val="20"/>
                            </w:rPr>
                            <w:t xml:space="preserve">ритроцита в </w:t>
                          </w:r>
                          <w:r>
                            <w:rPr>
                              <w:b/>
                              <w:sz w:val="20"/>
                              <w:szCs w:val="20"/>
                              <w:lang w:val="uk-UA"/>
                            </w:rPr>
                            <w:t>штучне сере-довище</w:t>
                          </w:r>
                        </w:p>
                      </w:txbxContent>
                    </v:textbox>
                  </v:rect>
                  <v:rect id="Rectangle 680" o:spid="_x0000_s1035" style="position:absolute;left:3152;top:3056;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x8QA&#10;AADcAAAADwAAAGRycy9kb3ducmV2LnhtbESPT2vCQBTE74V+h+UVvOlGqdJEVymlQqkXG/+cH9ln&#10;Esy+jburxm/vCkKPw8z8hpktOtOICzlfW1YwHCQgiAuray4VbDfL/gcIH5A1NpZJwY08LOavLzPM&#10;tL3yH13yUIoIYZ+hgiqENpPSFxUZ9APbEkfvYJ3BEKUrpXZ4jXDTyFGSTKTBmuNChS19VVQc87NR&#10;sMv3ROXh1Lyny99unLKz3+uVUr237nMKIlAX/sPP9o9WMEmH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zsfEAAAA3AAAAA8AAAAAAAAAAAAAAAAAmAIAAGRycy9k&#10;b3ducmV2LnhtbFBLBQYAAAAABAAEAPUAAACJAwAAAAA=&#10;">
                    <v:textbox style="layout-flow:vertical;mso-layout-flow-alt:bottom-to-top">
                      <w:txbxContent>
                        <w:p w:rsidR="00DF09E2" w:rsidRPr="00E23558" w:rsidRDefault="00DF09E2" w:rsidP="00DF09E2">
                          <w:pPr>
                            <w:jc w:val="center"/>
                            <w:rPr>
                              <w:sz w:val="22"/>
                              <w:szCs w:val="22"/>
                              <w:lang w:val="uk-UA"/>
                            </w:rPr>
                          </w:pPr>
                          <w:r>
                            <w:rPr>
                              <w:sz w:val="22"/>
                              <w:szCs w:val="22"/>
                            </w:rPr>
                            <w:t xml:space="preserve">Р-я цитрата </w:t>
                          </w:r>
                          <w:r>
                            <w:rPr>
                              <w:sz w:val="22"/>
                              <w:szCs w:val="22"/>
                              <w:lang w:val="uk-UA"/>
                            </w:rPr>
                            <w:t>з</w:t>
                          </w:r>
                          <w:r>
                            <w:rPr>
                              <w:sz w:val="22"/>
                              <w:szCs w:val="22"/>
                            </w:rPr>
                            <w:t xml:space="preserve"> б</w:t>
                          </w:r>
                          <w:r>
                            <w:rPr>
                              <w:sz w:val="22"/>
                              <w:szCs w:val="22"/>
                              <w:lang w:val="uk-UA"/>
                            </w:rPr>
                            <w:t>і</w:t>
                          </w:r>
                          <w:r w:rsidRPr="007B15D5">
                            <w:rPr>
                              <w:sz w:val="22"/>
                              <w:szCs w:val="22"/>
                            </w:rPr>
                            <w:t>кар</w:t>
                          </w:r>
                          <w:r>
                            <w:rPr>
                              <w:sz w:val="22"/>
                              <w:szCs w:val="22"/>
                            </w:rPr>
                            <w:t>-бонатам</w:t>
                          </w:r>
                          <w:r>
                            <w:rPr>
                              <w:sz w:val="22"/>
                              <w:szCs w:val="22"/>
                              <w:lang w:val="uk-UA"/>
                            </w:rPr>
                            <w:t>и</w:t>
                          </w:r>
                          <w:r>
                            <w:rPr>
                              <w:sz w:val="22"/>
                              <w:szCs w:val="22"/>
                            </w:rPr>
                            <w:t xml:space="preserve">  плазм</w:t>
                          </w:r>
                          <w:r>
                            <w:rPr>
                              <w:sz w:val="22"/>
                              <w:szCs w:val="22"/>
                              <w:lang w:val="uk-UA"/>
                            </w:rPr>
                            <w:t>и</w:t>
                          </w:r>
                        </w:p>
                      </w:txbxContent>
                    </v:textbox>
                  </v:rect>
                  <v:rect id="Rectangle 681" o:spid="_x0000_s1036" style="position:absolute;left:4664;top:3056;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QsMQA&#10;AADcAAAADwAAAGRycy9kb3ducmV2LnhtbESPT2sCMRTE70K/Q3gFb5qttOJuzUopFcRedFs9PzZv&#10;/9DNyzaJuv32jSB4HGbmN8xyNZhOnMn51rKCp2kCgri0uuVawffXerIA4QOyxs4yKfgjD6v8YbTE&#10;TNsL7+lchFpECPsMFTQh9JmUvmzIoJ/anjh6lXUGQ5SultrhJcJNJ2dJMpcGW44LDfb03lD5U5yM&#10;gkNxJKqr3+45XW+Hl5Sd/dh9KjV+HN5eQQQawj18a2+0gnk6g+uZe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gULDEAAAA3AAAAA8AAAAAAAAAAAAAAAAAmAIAAGRycy9k&#10;b3ducmV2LnhtbFBLBQYAAAAABAAEAPUAAACJAwAAAAA=&#10;">
                    <v:textbox style="layout-flow:vertical;mso-layout-flow-alt:bottom-to-top">
                      <w:txbxContent>
                        <w:p w:rsidR="00DF09E2" w:rsidRDefault="00DF09E2" w:rsidP="00DF09E2"/>
                        <w:p w:rsidR="00DF09E2" w:rsidRPr="007B15D5" w:rsidRDefault="00DF09E2" w:rsidP="00DF09E2">
                          <w:pPr>
                            <w:jc w:val="center"/>
                            <w:rPr>
                              <w:sz w:val="22"/>
                              <w:szCs w:val="22"/>
                            </w:rPr>
                          </w:pPr>
                          <w:r>
                            <w:rPr>
                              <w:lang w:val="uk-UA"/>
                            </w:rPr>
                            <w:t>Утворення</w:t>
                          </w:r>
                          <w:r w:rsidRPr="007B15D5">
                            <w:rPr>
                              <w:sz w:val="22"/>
                              <w:szCs w:val="22"/>
                            </w:rPr>
                            <w:t xml:space="preserve"> СО</w:t>
                          </w:r>
                          <w:r w:rsidRPr="007B15D5">
                            <w:rPr>
                              <w:sz w:val="22"/>
                              <w:szCs w:val="22"/>
                              <w:vertAlign w:val="subscript"/>
                            </w:rPr>
                            <w:t>2</w:t>
                          </w:r>
                        </w:p>
                      </w:txbxContent>
                    </v:textbox>
                  </v:rect>
                  <v:rect id="Rectangle 682" o:spid="_x0000_s1037" style="position:absolute;left:6196;top:3056;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1K8UA&#10;AADcAAAADwAAAGRycy9kb3ducmV2LnhtbESPT2vCQBTE70K/w/IK3sym/qNJXaWUCqVebFo9P7LP&#10;JDT7Nu5uNX77riB4HGbmN8xi1ZtWnMj5xrKCpyQFQVxa3XCl4Od7PXoG4QOyxtYyKbiQh9XyYbDA&#10;XNszf9GpCJWIEPY5KqhD6HIpfVmTQZ/Yjjh6B+sMhihdJbXDc4SbVo7TdC4NNhwXauzorabyt/gz&#10;CnbFnqg6HNtptv7sZxk7+77dKDV87F9fQATqwz18a39oBfNsAt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PUrxQAAANwAAAAPAAAAAAAAAAAAAAAAAJgCAABkcnMv&#10;ZG93bnJldi54bWxQSwUGAAAAAAQABAD1AAAAigMAAAAA&#10;">
                    <v:textbox style="layout-flow:vertical;mso-layout-flow-alt:bottom-to-top">
                      <w:txbxContent>
                        <w:p w:rsidR="00DF09E2" w:rsidRPr="00E23558" w:rsidRDefault="00DF09E2" w:rsidP="00DF09E2">
                          <w:pPr>
                            <w:jc w:val="center"/>
                            <w:rPr>
                              <w:sz w:val="22"/>
                              <w:szCs w:val="22"/>
                              <w:lang w:val="uk-UA"/>
                            </w:rPr>
                          </w:pPr>
                          <w:r>
                            <w:rPr>
                              <w:sz w:val="22"/>
                              <w:szCs w:val="22"/>
                            </w:rPr>
                            <w:t>В</w:t>
                          </w:r>
                          <w:r>
                            <w:rPr>
                              <w:sz w:val="22"/>
                              <w:szCs w:val="22"/>
                              <w:lang w:val="uk-UA"/>
                            </w:rPr>
                            <w:t>и</w:t>
                          </w:r>
                          <w:r>
                            <w:rPr>
                              <w:sz w:val="22"/>
                              <w:szCs w:val="22"/>
                            </w:rPr>
                            <w:t>т</w:t>
                          </w:r>
                          <w:r>
                            <w:rPr>
                              <w:sz w:val="22"/>
                              <w:szCs w:val="22"/>
                              <w:lang w:val="uk-UA"/>
                            </w:rPr>
                            <w:t>искання</w:t>
                          </w:r>
                          <w:r w:rsidRPr="007B15D5">
                            <w:rPr>
                              <w:sz w:val="22"/>
                              <w:szCs w:val="22"/>
                            </w:rPr>
                            <w:t xml:space="preserve"> О</w:t>
                          </w:r>
                          <w:r w:rsidRPr="007B15D5">
                            <w:rPr>
                              <w:sz w:val="22"/>
                              <w:szCs w:val="22"/>
                              <w:vertAlign w:val="subscript"/>
                            </w:rPr>
                            <w:t>2</w:t>
                          </w:r>
                          <w:r>
                            <w:rPr>
                              <w:sz w:val="22"/>
                              <w:szCs w:val="22"/>
                            </w:rPr>
                            <w:t xml:space="preserve"> </w:t>
                          </w:r>
                          <w:r w:rsidRPr="007B15D5">
                            <w:rPr>
                              <w:sz w:val="22"/>
                              <w:szCs w:val="22"/>
                            </w:rPr>
                            <w:t>з окси</w:t>
                          </w:r>
                          <w:r>
                            <w:rPr>
                              <w:sz w:val="22"/>
                              <w:szCs w:val="22"/>
                            </w:rPr>
                            <w:t>-</w:t>
                          </w:r>
                          <w:r w:rsidRPr="007B15D5">
                            <w:rPr>
                              <w:sz w:val="22"/>
                              <w:szCs w:val="22"/>
                            </w:rPr>
                            <w:t>гемогло</w:t>
                          </w:r>
                          <w:r>
                            <w:rPr>
                              <w:sz w:val="22"/>
                              <w:szCs w:val="22"/>
                            </w:rPr>
                            <w:t>-б</w:t>
                          </w:r>
                          <w:r>
                            <w:rPr>
                              <w:sz w:val="22"/>
                              <w:szCs w:val="22"/>
                              <w:lang w:val="uk-UA"/>
                            </w:rPr>
                            <w:t>і</w:t>
                          </w:r>
                          <w:r>
                            <w:rPr>
                              <w:sz w:val="22"/>
                              <w:szCs w:val="22"/>
                            </w:rPr>
                            <w:t>н</w:t>
                          </w:r>
                          <w:r>
                            <w:rPr>
                              <w:sz w:val="22"/>
                              <w:szCs w:val="22"/>
                              <w:lang w:val="uk-UA"/>
                            </w:rPr>
                            <w:t>у</w:t>
                          </w:r>
                        </w:p>
                      </w:txbxContent>
                    </v:textbox>
                  </v:rect>
                  <v:rect id="Rectangle 683" o:spid="_x0000_s1038" style="position:absolute;left:7712;top:3056;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tX8QA&#10;AADcAAAADwAAAGRycy9kb3ducmV2LnhtbESPT2sCMRTE7wW/Q3iCt5q1WOluzYoUBdFLu62eH5u3&#10;f+jmZU2ibr+9KRR6HGbmN8xyNZhOXMn51rKC2TQBQVxa3XKt4Otz+/gCwgdkjZ1lUvBDHlb56GGJ&#10;mbY3/qBrEWoRIewzVNCE0GdS+rIhg35qe+LoVdYZDFG6WmqHtwg3nXxKkoU02HJcaLCnt4bK7+Ji&#10;FByLE1Fdnbt5ut0Pzyk7u3k/KDUZD+tXEIGG8B/+a++0gkU6h9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bV/EAAAA3AAAAA8AAAAAAAAAAAAAAAAAmAIAAGRycy9k&#10;b3ducmV2LnhtbFBLBQYAAAAABAAEAPUAAACJAwAAAAA=&#10;">
                    <v:textbox style="layout-flow:vertical;mso-layout-flow-alt:bottom-to-top">
                      <w:txbxContent>
                        <w:p w:rsidR="00DF09E2" w:rsidRPr="00E23558" w:rsidRDefault="00DF09E2" w:rsidP="00DF09E2">
                          <w:pPr>
                            <w:jc w:val="center"/>
                            <w:rPr>
                              <w:sz w:val="22"/>
                              <w:szCs w:val="22"/>
                              <w:lang w:val="uk-UA"/>
                            </w:rPr>
                          </w:pPr>
                          <w:r>
                            <w:rPr>
                              <w:sz w:val="22"/>
                              <w:szCs w:val="22"/>
                            </w:rPr>
                            <w:t>Накоп</w:t>
                          </w:r>
                          <w:r>
                            <w:rPr>
                              <w:sz w:val="22"/>
                              <w:szCs w:val="22"/>
                              <w:lang w:val="uk-UA"/>
                            </w:rPr>
                            <w:t>ичен-ня</w:t>
                          </w:r>
                          <w:r>
                            <w:rPr>
                              <w:sz w:val="22"/>
                              <w:szCs w:val="22"/>
                            </w:rPr>
                            <w:t xml:space="preserve"> О</w:t>
                          </w:r>
                          <w:r w:rsidRPr="007B15D5">
                            <w:rPr>
                              <w:sz w:val="22"/>
                              <w:szCs w:val="22"/>
                              <w:vertAlign w:val="subscript"/>
                            </w:rPr>
                            <w:t>2</w:t>
                          </w:r>
                          <w:r>
                            <w:rPr>
                              <w:sz w:val="22"/>
                              <w:szCs w:val="22"/>
                            </w:rPr>
                            <w:t xml:space="preserve"> в кон-серв</w:t>
                          </w:r>
                          <w:r>
                            <w:rPr>
                              <w:sz w:val="22"/>
                              <w:szCs w:val="22"/>
                              <w:lang w:val="uk-UA"/>
                            </w:rPr>
                            <w:t xml:space="preserve">ованій </w:t>
                          </w:r>
                          <w:r>
                            <w:rPr>
                              <w:sz w:val="22"/>
                              <w:szCs w:val="22"/>
                            </w:rPr>
                            <w:t>кров</w:t>
                          </w:r>
                          <w:r>
                            <w:rPr>
                              <w:sz w:val="22"/>
                              <w:szCs w:val="22"/>
                              <w:lang w:val="uk-UA"/>
                            </w:rPr>
                            <w:t>і</w:t>
                          </w:r>
                        </w:p>
                      </w:txbxContent>
                    </v:textbox>
                  </v:rect>
                  <v:rect id="Rectangle 684" o:spid="_x0000_s1039" style="position:absolute;left:9228;top:3056;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IxMQA&#10;AADcAAAADwAAAGRycy9kb3ducmV2LnhtbESPT2vCQBTE74LfYXmCt7pRVJrUVUQUpL208c/5kX0m&#10;odm3cXfV9Nt3CwWPw8z8hlmsOtOIOzlfW1YwHiUgiAuray4VHA+7l1cQPiBrbCyTgh/ysFr2ewvM&#10;tH3wF93zUIoIYZ+hgiqENpPSFxUZ9CPbEkfvYp3BEKUrpXb4iHDTyEmSzKXBmuNChS1tKiq+85tR&#10;cMrPROXl2kzT3Xs3S9nZ7eeHUsNBt34DEagLz/B/e68VzNMZ/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JyMTEAAAA3AAAAA8AAAAAAAAAAAAAAAAAmAIAAGRycy9k&#10;b3ducmV2LnhtbFBLBQYAAAAABAAEAPUAAACJAwAAAAA=&#10;">
                    <v:textbox style="layout-flow:vertical;mso-layout-flow-alt:bottom-to-top">
                      <w:txbxContent>
                        <w:p w:rsidR="00DF09E2" w:rsidRDefault="00DF09E2" w:rsidP="00DF09E2">
                          <w:pPr>
                            <w:jc w:val="center"/>
                            <w:rPr>
                              <w:sz w:val="22"/>
                              <w:szCs w:val="22"/>
                              <w:lang w:val="uk-UA"/>
                            </w:rPr>
                          </w:pPr>
                          <w:r>
                            <w:rPr>
                              <w:sz w:val="22"/>
                              <w:szCs w:val="22"/>
                            </w:rPr>
                            <w:t>В</w:t>
                          </w:r>
                          <w:r>
                            <w:rPr>
                              <w:sz w:val="22"/>
                              <w:szCs w:val="22"/>
                              <w:lang w:val="uk-UA"/>
                            </w:rPr>
                            <w:t>и</w:t>
                          </w:r>
                          <w:r>
                            <w:rPr>
                              <w:sz w:val="22"/>
                              <w:szCs w:val="22"/>
                            </w:rPr>
                            <w:t>т</w:t>
                          </w:r>
                          <w:r>
                            <w:rPr>
                              <w:sz w:val="22"/>
                              <w:szCs w:val="22"/>
                              <w:lang w:val="uk-UA"/>
                            </w:rPr>
                            <w:t>искання</w:t>
                          </w:r>
                          <w:r w:rsidRPr="00354DC2">
                            <w:rPr>
                              <w:sz w:val="22"/>
                              <w:szCs w:val="22"/>
                            </w:rPr>
                            <w:t xml:space="preserve"> кис</w:t>
                          </w:r>
                          <w:r>
                            <w:rPr>
                              <w:sz w:val="22"/>
                              <w:szCs w:val="22"/>
                              <w:lang w:val="uk-UA"/>
                            </w:rPr>
                            <w:t>нем</w:t>
                          </w:r>
                        </w:p>
                        <w:p w:rsidR="00DF09E2" w:rsidRPr="00354DC2" w:rsidRDefault="00DF09E2" w:rsidP="00DF09E2">
                          <w:pPr>
                            <w:jc w:val="center"/>
                            <w:rPr>
                              <w:sz w:val="22"/>
                              <w:szCs w:val="22"/>
                            </w:rPr>
                          </w:pPr>
                          <w:r>
                            <w:rPr>
                              <w:sz w:val="22"/>
                              <w:szCs w:val="22"/>
                            </w:rPr>
                            <w:t xml:space="preserve"> </w:t>
                          </w:r>
                          <w:r>
                            <w:rPr>
                              <w:sz w:val="22"/>
                              <w:szCs w:val="22"/>
                              <w:lang w:val="en-US"/>
                            </w:rPr>
                            <w:t>NO</w:t>
                          </w:r>
                          <w:r w:rsidRPr="00354DC2">
                            <w:rPr>
                              <w:sz w:val="22"/>
                              <w:szCs w:val="22"/>
                            </w:rPr>
                            <w:t xml:space="preserve"> </w:t>
                          </w:r>
                          <w:r>
                            <w:rPr>
                              <w:sz w:val="22"/>
                              <w:szCs w:val="22"/>
                            </w:rPr>
                            <w:t>з</w:t>
                          </w:r>
                          <w:r w:rsidRPr="00354DC2">
                            <w:rPr>
                              <w:sz w:val="22"/>
                              <w:szCs w:val="22"/>
                            </w:rPr>
                            <w:t xml:space="preserve"> </w:t>
                          </w:r>
                          <w:r>
                            <w:rPr>
                              <w:sz w:val="22"/>
                              <w:szCs w:val="22"/>
                              <w:lang w:val="en-US"/>
                            </w:rPr>
                            <w:t>HbFe</w:t>
                          </w:r>
                          <w:r w:rsidRPr="00354DC2">
                            <w:rPr>
                              <w:sz w:val="22"/>
                              <w:szCs w:val="22"/>
                              <w:vertAlign w:val="superscript"/>
                            </w:rPr>
                            <w:t>2+</w:t>
                          </w:r>
                          <w:r>
                            <w:rPr>
                              <w:sz w:val="22"/>
                              <w:szCs w:val="22"/>
                              <w:lang w:val="en-US"/>
                            </w:rPr>
                            <w:t>NO</w:t>
                          </w:r>
                        </w:p>
                      </w:txbxContent>
                    </v:textbox>
                  </v:re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685" o:spid="_x0000_s1040" type="#_x0000_t71" style="position:absolute;left:10927;top:2934;width:21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coMQA&#10;AADcAAAADwAAAGRycy9kb3ducmV2LnhtbESP0WrCQBRE34X+w3ILvummeQiaukortI0IgtoPuGSv&#10;STB7N+yuJv69Kwg+DjNzhlmsBtOKKznfWFbwMU1AEJdWN1wp+D/+TGYgfEDW2FomBTfysFq+jRaY&#10;a9vznq6HUIkIYZ+jgjqELpfSlzUZ9FPbEUfvZJ3BEKWrpHbYR7hpZZokmTTYcFyosaN1TeX5cDEK&#10;Lsf0r9sVOu23cl3MN7/uu0qdUuP34esTRKAhvMLPdqEVZPMM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nKDEAAAA3AAAAA8AAAAAAAAAAAAAAAAAmAIAAGRycy9k&#10;b3ducmV2LnhtbFBLBQYAAAAABAAEAPUAAACJAwAAAAA=&#10;" strokeweight="1.25pt">
                    <v:textbox style="layout-flow:vertical;mso-layout-flow-alt:bottom-to-top">
                      <w:txbxContent>
                        <w:p w:rsidR="00DF09E2" w:rsidRPr="00236E98" w:rsidRDefault="00DF09E2" w:rsidP="00DF09E2">
                          <w:pPr>
                            <w:rPr>
                              <w:sz w:val="22"/>
                              <w:szCs w:val="22"/>
                              <w:lang w:val="uk-UA"/>
                            </w:rPr>
                          </w:pPr>
                          <w:r w:rsidRPr="00354DC2">
                            <w:rPr>
                              <w:sz w:val="22"/>
                              <w:szCs w:val="22"/>
                            </w:rPr>
                            <w:t>Активн</w:t>
                          </w:r>
                          <w:r>
                            <w:rPr>
                              <w:sz w:val="22"/>
                              <w:szCs w:val="22"/>
                              <w:lang w:val="uk-UA"/>
                            </w:rPr>
                            <w:t>і</w:t>
                          </w:r>
                          <w:r>
                            <w:rPr>
                              <w:sz w:val="22"/>
                              <w:szCs w:val="22"/>
                            </w:rPr>
                            <w:t xml:space="preserve"> форм</w:t>
                          </w:r>
                          <w:r>
                            <w:rPr>
                              <w:sz w:val="22"/>
                              <w:szCs w:val="22"/>
                              <w:lang w:val="uk-UA"/>
                            </w:rPr>
                            <w:t>и</w:t>
                          </w:r>
                          <w:r>
                            <w:rPr>
                              <w:sz w:val="22"/>
                              <w:szCs w:val="22"/>
                            </w:rPr>
                            <w:t xml:space="preserve"> </w:t>
                          </w:r>
                          <w:r>
                            <w:rPr>
                              <w:sz w:val="22"/>
                              <w:szCs w:val="22"/>
                              <w:lang w:val="en-US"/>
                            </w:rPr>
                            <w:t>N</w:t>
                          </w:r>
                          <w:r>
                            <w:rPr>
                              <w:sz w:val="22"/>
                              <w:szCs w:val="22"/>
                              <w:lang w:val="uk-UA"/>
                            </w:rPr>
                            <w:t>О</w:t>
                          </w:r>
                        </w:p>
                      </w:txbxContent>
                    </v:textbox>
                  </v:shape>
                  <v:rect id="Rectangle 686" o:spid="_x0000_s1041" style="position:absolute;left:1813;top:4496;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IgMQA&#10;AADcAAAADwAAAGRycy9kb3ducmV2LnhtbESPQWvCQBSE7wX/w/KE3upGBavRVaQgVvDSRPD6yD6z&#10;0ezbkN1q9Ne7hYLHYWa+YRarztbiSq2vHCsYDhIQxIXTFZcKDvnmYwrCB2SNtWNScCcPq2XvbYGp&#10;djf+oWsWShEh7FNUYEJoUil9YciiH7iGOHon11oMUbal1C3eItzWcpQkE2mx4rhgsKEvQ8Ul+7UK&#10;LvaRb0czc6Dxpukeu2N+3mdnpd773XoOIlAXXuH/9rdWMJl9wt+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iIDEAAAA3AAAAA8AAAAAAAAAAAAAAAAAmAIAAGRycy9k&#10;b3ducmV2LnhtbFBLBQYAAAAABAAEAPUAAACJAwAAAAA=&#10;" strokeweight="1.25pt">
                    <v:textbox style="layout-flow:vertical;mso-layout-flow-alt:bottom-to-top">
                      <w:txbxContent>
                        <w:p w:rsidR="00DF09E2" w:rsidRPr="008A5181" w:rsidRDefault="00DF09E2" w:rsidP="00DF09E2">
                          <w:pPr>
                            <w:jc w:val="center"/>
                            <w:rPr>
                              <w:sz w:val="16"/>
                              <w:szCs w:val="16"/>
                              <w:lang w:val="uk-UA"/>
                            </w:rPr>
                          </w:pPr>
                        </w:p>
                        <w:p w:rsidR="00DF09E2" w:rsidRPr="008A5181" w:rsidRDefault="00DF09E2" w:rsidP="00DF09E2">
                          <w:pPr>
                            <w:jc w:val="center"/>
                            <w:rPr>
                              <w:sz w:val="22"/>
                              <w:szCs w:val="22"/>
                              <w:lang w:val="uk-UA"/>
                            </w:rPr>
                          </w:pPr>
                          <w:r w:rsidRPr="006659D4">
                            <w:rPr>
                              <w:sz w:val="22"/>
                              <w:szCs w:val="22"/>
                            </w:rPr>
                            <w:t>Д</w:t>
                          </w:r>
                          <w:r>
                            <w:rPr>
                              <w:sz w:val="22"/>
                              <w:szCs w:val="22"/>
                              <w:lang w:val="uk-UA"/>
                            </w:rPr>
                            <w:t>ія</w:t>
                          </w:r>
                          <w:r>
                            <w:rPr>
                              <w:sz w:val="22"/>
                              <w:szCs w:val="22"/>
                            </w:rPr>
                            <w:t xml:space="preserve"> в</w:t>
                          </w:r>
                          <w:r>
                            <w:rPr>
                              <w:sz w:val="22"/>
                              <w:szCs w:val="22"/>
                              <w:lang w:val="uk-UA"/>
                            </w:rPr>
                            <w:t>и</w:t>
                          </w:r>
                          <w:r>
                            <w:rPr>
                              <w:sz w:val="22"/>
                              <w:szCs w:val="22"/>
                            </w:rPr>
                            <w:t>соко</w:t>
                          </w:r>
                          <w:r>
                            <w:rPr>
                              <w:sz w:val="22"/>
                              <w:szCs w:val="22"/>
                              <w:lang w:val="uk-UA"/>
                            </w:rPr>
                            <w:t>ї</w:t>
                          </w:r>
                          <w:r>
                            <w:rPr>
                              <w:sz w:val="22"/>
                              <w:szCs w:val="22"/>
                            </w:rPr>
                            <w:t xml:space="preserve"> концентрац</w:t>
                          </w:r>
                          <w:r>
                            <w:rPr>
                              <w:sz w:val="22"/>
                              <w:szCs w:val="22"/>
                              <w:lang w:val="uk-UA"/>
                            </w:rPr>
                            <w:t>ії</w:t>
                          </w:r>
                          <w:r>
                            <w:rPr>
                              <w:sz w:val="22"/>
                              <w:szCs w:val="22"/>
                            </w:rPr>
                            <w:t xml:space="preserve"> глюкоз</w:t>
                          </w:r>
                          <w:r>
                            <w:rPr>
                              <w:sz w:val="22"/>
                              <w:szCs w:val="22"/>
                              <w:lang w:val="uk-UA"/>
                            </w:rPr>
                            <w:t>и</w:t>
                          </w:r>
                        </w:p>
                      </w:txbxContent>
                    </v:textbox>
                  </v:rect>
                  <v:rect id="Rectangle 687" o:spid="_x0000_s1042" style="position:absolute;left:1453;top:6174;width:1623;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c8sIA&#10;AADcAAAADwAAAGRycy9kb3ducmV2LnhtbERPz2vCMBS+D/wfwhN2m+k6kFmNZQiyCbusFbw+mmdT&#10;bV5KE23tX78cBjt+fL83+WhbcafeN44VvC4SEMSV0w3XCo7l/uUdhA/IGlvHpOBBHvLt7GmDmXYD&#10;/9C9CLWIIewzVGBC6DIpfWXIol+4jjhyZ9dbDBH2tdQ9DjHctjJNkqW02HBsMNjRzlB1LW5WwdVO&#10;5We6Mkd623fjdDiVl+/iotTzfPxYgwg0hn/xn/tLK1iu4tp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RzywgAAANwAAAAPAAAAAAAAAAAAAAAAAJgCAABkcnMvZG93&#10;bnJldi54bWxQSwUGAAAAAAQABAD1AAAAhwMAAAAA&#10;" strokeweight="1.25pt">
                    <v:textbox style="layout-flow:vertical;mso-layout-flow-alt:bottom-to-top">
                      <w:txbxContent>
                        <w:p w:rsidR="00DF09E2" w:rsidRPr="00742028" w:rsidRDefault="00DF09E2" w:rsidP="00DF09E2">
                          <w:pPr>
                            <w:jc w:val="center"/>
                            <w:rPr>
                              <w:sz w:val="22"/>
                              <w:szCs w:val="22"/>
                            </w:rPr>
                          </w:pPr>
                          <w:r>
                            <w:rPr>
                              <w:sz w:val="22"/>
                              <w:szCs w:val="22"/>
                              <w:lang w:val="uk-UA"/>
                            </w:rPr>
                            <w:t xml:space="preserve">Вплив </w:t>
                          </w:r>
                          <w:r w:rsidRPr="00742028">
                            <w:rPr>
                              <w:sz w:val="22"/>
                              <w:szCs w:val="22"/>
                            </w:rPr>
                            <w:t>низ</w:t>
                          </w:r>
                          <w:r>
                            <w:rPr>
                              <w:sz w:val="22"/>
                              <w:szCs w:val="22"/>
                              <w:lang w:val="uk-UA"/>
                            </w:rPr>
                            <w:t>ь-</w:t>
                          </w:r>
                          <w:r w:rsidRPr="00742028">
                            <w:rPr>
                              <w:sz w:val="22"/>
                              <w:szCs w:val="22"/>
                            </w:rPr>
                            <w:t>ко</w:t>
                          </w:r>
                          <w:r>
                            <w:rPr>
                              <w:sz w:val="22"/>
                              <w:szCs w:val="22"/>
                              <w:lang w:val="uk-UA"/>
                            </w:rPr>
                            <w:t>ї</w:t>
                          </w:r>
                          <w:r w:rsidRPr="00742028">
                            <w:rPr>
                              <w:sz w:val="22"/>
                              <w:szCs w:val="22"/>
                            </w:rPr>
                            <w:t xml:space="preserve"> темпера</w:t>
                          </w:r>
                          <w:r>
                            <w:rPr>
                              <w:sz w:val="22"/>
                              <w:szCs w:val="22"/>
                              <w:lang w:val="uk-UA"/>
                            </w:rPr>
                            <w:t>-</w:t>
                          </w:r>
                          <w:r w:rsidRPr="00742028">
                            <w:rPr>
                              <w:sz w:val="22"/>
                              <w:szCs w:val="22"/>
                            </w:rPr>
                            <w:t>ту</w:t>
                          </w:r>
                          <w:r>
                            <w:rPr>
                              <w:sz w:val="22"/>
                              <w:szCs w:val="22"/>
                            </w:rPr>
                            <w:t>р</w:t>
                          </w:r>
                          <w:r>
                            <w:rPr>
                              <w:sz w:val="22"/>
                              <w:szCs w:val="22"/>
                              <w:lang w:val="uk-UA"/>
                            </w:rPr>
                            <w:t>и</w:t>
                          </w:r>
                          <w:r w:rsidRPr="00742028">
                            <w:rPr>
                              <w:sz w:val="22"/>
                              <w:szCs w:val="22"/>
                            </w:rPr>
                            <w:t xml:space="preserve"> </w:t>
                          </w:r>
                          <w:r>
                            <w:rPr>
                              <w:sz w:val="22"/>
                              <w:szCs w:val="22"/>
                              <w:lang w:val="uk-UA"/>
                            </w:rPr>
                            <w:t>збері-гання</w:t>
                          </w:r>
                        </w:p>
                      </w:txbxContent>
                    </v:textbox>
                  </v:rect>
                  <v:rect id="Rectangle 688" o:spid="_x0000_s1043" style="position:absolute;left:3692;top:4676;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CwcMA&#10;AADcAAAADwAAAGRycy9kb3ducmV2LnhtbESPQWvCQBSE74L/YXmCt7qxVGmiq4hUEHupqXp+ZJ9J&#10;MPs23V01/vtuoeBxmJlvmPmyM424kfO1ZQXjUQKCuLC65lLB4Xvz8g7CB2SNjWVS8CAPy0W/N8dM&#10;2zvv6ZaHUkQI+wwVVCG0mZS+qMigH9mWOHpn6wyGKF0ptcN7hJtGvibJVBqsOS5U2NK6ouKSX42C&#10;Y34iKs8/zVu62XWTlJ39+PpUajjoVjMQgbrwDP+3t1rBNE3h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TCwcMAAADcAAAADwAAAAAAAAAAAAAAAACYAgAAZHJzL2Rv&#10;d25yZXYueG1sUEsFBgAAAAAEAAQA9QAAAIgDAAAAAA==&#10;">
                    <v:textbox style="layout-flow:vertical;mso-layout-flow-alt:bottom-to-top">
                      <w:txbxContent>
                        <w:p w:rsidR="00DF09E2" w:rsidRPr="006659D4" w:rsidRDefault="00DF09E2" w:rsidP="00DF09E2">
                          <w:pPr>
                            <w:jc w:val="center"/>
                            <w:rPr>
                              <w:sz w:val="16"/>
                              <w:szCs w:val="16"/>
                            </w:rPr>
                          </w:pPr>
                        </w:p>
                        <w:p w:rsidR="00DF09E2" w:rsidRPr="008A5181" w:rsidRDefault="00DF09E2" w:rsidP="00DF09E2">
                          <w:pPr>
                            <w:jc w:val="center"/>
                            <w:rPr>
                              <w:sz w:val="22"/>
                              <w:szCs w:val="22"/>
                              <w:lang w:val="uk-UA"/>
                            </w:rPr>
                          </w:pPr>
                          <w:r>
                            <w:rPr>
                              <w:sz w:val="22"/>
                              <w:szCs w:val="22"/>
                            </w:rPr>
                            <w:t>Гл</w:t>
                          </w:r>
                          <w:r>
                            <w:rPr>
                              <w:sz w:val="22"/>
                              <w:szCs w:val="22"/>
                              <w:lang w:val="uk-UA"/>
                            </w:rPr>
                            <w:t xml:space="preserve">ікозуван-ня </w:t>
                          </w:r>
                          <w:r>
                            <w:rPr>
                              <w:sz w:val="22"/>
                              <w:szCs w:val="22"/>
                            </w:rPr>
                            <w:t>гемо-глоб</w:t>
                          </w:r>
                          <w:r>
                            <w:rPr>
                              <w:sz w:val="22"/>
                              <w:szCs w:val="22"/>
                              <w:lang w:val="uk-UA"/>
                            </w:rPr>
                            <w:t>і</w:t>
                          </w:r>
                          <w:r>
                            <w:rPr>
                              <w:sz w:val="22"/>
                              <w:szCs w:val="22"/>
                            </w:rPr>
                            <w:t>н</w:t>
                          </w:r>
                          <w:r>
                            <w:rPr>
                              <w:sz w:val="22"/>
                              <w:szCs w:val="22"/>
                              <w:lang w:val="uk-UA"/>
                            </w:rPr>
                            <w:t>у</w:t>
                          </w:r>
                        </w:p>
                      </w:txbxContent>
                    </v:textbox>
                  </v:rect>
                  <v:rect id="Rectangle 689" o:spid="_x0000_s1044" style="position:absolute;left:13162;top:3596;width:1620;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xRsEA&#10;AADcAAAADwAAAGRycy9kb3ducmV2LnhtbERPy4rCMBTdD/gP4QruxlTRUatRRBSGmY3Wx/rSXNti&#10;c1OTjNa/nywGZnk478WqNbV4kPOVZQWDfgKCOLe64kLB6bh7n4LwAVljbZkUvMjDatl5W2Cq7ZMP&#10;9MhCIWII+xQVlCE0qZQ+L8mg79uGOHJX6wyGCF0htcNnDDe1HCbJhzRYcWwosaFNSfkt+zEKztmF&#10;qLje69Fs99WOZ+zsdv+tVK/brucgArXhX/zn/tQKJkmcH8/EI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V8UbBAAAA3AAAAA8AAAAAAAAAAAAAAAAAmAIAAGRycy9kb3du&#10;cmV2LnhtbFBLBQYAAAAABAAEAPUAAACGAwAAAAA=&#10;">
                    <v:textbox style="layout-flow:vertical;mso-layout-flow-alt:bottom-to-top">
                      <w:txbxContent>
                        <w:p w:rsidR="00DF09E2" w:rsidRDefault="00DF09E2" w:rsidP="00DF09E2">
                          <w:pPr>
                            <w:jc w:val="center"/>
                            <w:rPr>
                              <w:sz w:val="22"/>
                              <w:szCs w:val="22"/>
                              <w:lang w:val="uk-UA"/>
                            </w:rPr>
                          </w:pPr>
                          <w:r>
                            <w:rPr>
                              <w:sz w:val="22"/>
                              <w:szCs w:val="22"/>
                              <w:lang w:val="uk-UA"/>
                            </w:rPr>
                            <w:t>Порушення</w:t>
                          </w:r>
                        </w:p>
                        <w:p w:rsidR="00DF09E2" w:rsidRPr="00887C7C" w:rsidRDefault="00DF09E2" w:rsidP="00DF09E2">
                          <w:pPr>
                            <w:jc w:val="center"/>
                            <w:rPr>
                              <w:sz w:val="22"/>
                              <w:szCs w:val="22"/>
                            </w:rPr>
                          </w:pPr>
                          <w:r>
                            <w:rPr>
                              <w:sz w:val="22"/>
                              <w:szCs w:val="22"/>
                              <w:lang w:val="uk-UA"/>
                            </w:rPr>
                            <w:t>діяльності</w:t>
                          </w:r>
                          <w:r>
                            <w:rPr>
                              <w:sz w:val="22"/>
                              <w:szCs w:val="22"/>
                            </w:rPr>
                            <w:t xml:space="preserve"> кальц</w:t>
                          </w:r>
                          <w:r>
                            <w:rPr>
                              <w:sz w:val="22"/>
                              <w:szCs w:val="22"/>
                              <w:lang w:val="uk-UA"/>
                            </w:rPr>
                            <w:t xml:space="preserve">ієвих </w:t>
                          </w:r>
                          <w:r>
                            <w:rPr>
                              <w:sz w:val="22"/>
                              <w:szCs w:val="22"/>
                            </w:rPr>
                            <w:t>канал</w:t>
                          </w:r>
                          <w:r>
                            <w:rPr>
                              <w:sz w:val="22"/>
                              <w:szCs w:val="22"/>
                              <w:lang w:val="uk-UA"/>
                            </w:rPr>
                            <w:t>і</w:t>
                          </w:r>
                          <w:r>
                            <w:rPr>
                              <w:sz w:val="22"/>
                              <w:szCs w:val="22"/>
                            </w:rPr>
                            <w:t>в</w:t>
                          </w:r>
                        </w:p>
                      </w:txbxContent>
                    </v:textbox>
                  </v:rect>
                  <v:rect id="Rectangle 690" o:spid="_x0000_s1045" style="position:absolute;left:14233;top:5036;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U3cQA&#10;AADcAAAADwAAAGRycy9kb3ducmV2LnhtbESPT2sCMRTE7wW/Q3hCbzWraNXVKFIURC/t+uf82Dx3&#10;Fzcv2yTV9dubQqHHYWZ+w8yXranFjZyvLCvo9xIQxLnVFRcKjofN2wSED8gaa8uk4EEelovOyxxT&#10;be/8RbcsFCJC2KeooAyhSaX0eUkGfc82xNG7WGcwROkKqR3eI9zUcpAk79JgxXGhxIY+Ssqv2Y9R&#10;cMrORMXlux5ON7t2NGVn1597pV677WoGIlAb/sN/7a1WME768Hs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ZVN3EAAAA3AAAAA8AAAAAAAAAAAAAAAAAmAIAAGRycy9k&#10;b3ducmV2LnhtbFBLBQYAAAAABAAEAPUAAACJAwAAAAA=&#10;">
                    <v:textbox style="layout-flow:vertical;mso-layout-flow-alt:bottom-to-top">
                      <w:txbxContent>
                        <w:p w:rsidR="00DF09E2" w:rsidRPr="00E23558" w:rsidRDefault="00DF09E2" w:rsidP="00DF09E2">
                          <w:pPr>
                            <w:jc w:val="center"/>
                            <w:rPr>
                              <w:sz w:val="22"/>
                              <w:szCs w:val="22"/>
                              <w:lang w:val="uk-UA"/>
                            </w:rPr>
                          </w:pPr>
                          <w:r w:rsidRPr="00914E65">
                            <w:rPr>
                              <w:sz w:val="22"/>
                              <w:szCs w:val="22"/>
                            </w:rPr>
                            <w:t>П</w:t>
                          </w:r>
                          <w:r>
                            <w:rPr>
                              <w:sz w:val="22"/>
                              <w:szCs w:val="22"/>
                              <w:lang w:val="uk-UA"/>
                            </w:rPr>
                            <w:t xml:space="preserve">ригнічення </w:t>
                          </w:r>
                          <w:r>
                            <w:rPr>
                              <w:sz w:val="22"/>
                              <w:szCs w:val="22"/>
                            </w:rPr>
                            <w:t>б</w:t>
                          </w:r>
                          <w:r>
                            <w:rPr>
                              <w:sz w:val="22"/>
                              <w:szCs w:val="22"/>
                              <w:lang w:val="uk-UA"/>
                            </w:rPr>
                            <w:t>і</w:t>
                          </w:r>
                          <w:r>
                            <w:rPr>
                              <w:sz w:val="22"/>
                              <w:szCs w:val="22"/>
                            </w:rPr>
                            <w:t>ох</w:t>
                          </w:r>
                          <w:r>
                            <w:rPr>
                              <w:sz w:val="22"/>
                              <w:szCs w:val="22"/>
                              <w:lang w:val="uk-UA"/>
                            </w:rPr>
                            <w:t>і</w:t>
                          </w:r>
                          <w:r>
                            <w:rPr>
                              <w:sz w:val="22"/>
                              <w:szCs w:val="22"/>
                            </w:rPr>
                            <w:t>м</w:t>
                          </w:r>
                          <w:r>
                            <w:rPr>
                              <w:sz w:val="22"/>
                              <w:szCs w:val="22"/>
                              <w:lang w:val="uk-UA"/>
                            </w:rPr>
                            <w:t>і</w:t>
                          </w:r>
                          <w:r>
                            <w:rPr>
                              <w:sz w:val="22"/>
                              <w:szCs w:val="22"/>
                            </w:rPr>
                            <w:t>ч</w:t>
                          </w:r>
                          <w:r>
                            <w:rPr>
                              <w:sz w:val="22"/>
                              <w:szCs w:val="22"/>
                              <w:lang w:val="uk-UA"/>
                            </w:rPr>
                            <w:t>них</w:t>
                          </w:r>
                          <w:r>
                            <w:rPr>
                              <w:sz w:val="22"/>
                              <w:szCs w:val="22"/>
                            </w:rPr>
                            <w:t xml:space="preserve"> процес</w:t>
                          </w:r>
                          <w:r>
                            <w:rPr>
                              <w:sz w:val="22"/>
                              <w:szCs w:val="22"/>
                              <w:lang w:val="uk-UA"/>
                            </w:rPr>
                            <w:t>і</w:t>
                          </w:r>
                          <w:r>
                            <w:rPr>
                              <w:sz w:val="22"/>
                              <w:szCs w:val="22"/>
                            </w:rPr>
                            <w:t>в в кл</w:t>
                          </w:r>
                          <w:r>
                            <w:rPr>
                              <w:sz w:val="22"/>
                              <w:szCs w:val="22"/>
                              <w:lang w:val="uk-UA"/>
                            </w:rPr>
                            <w:t>ітині</w:t>
                          </w:r>
                        </w:p>
                      </w:txbxContent>
                    </v:textbox>
                  </v:rect>
                  <v:rect id="Rectangle 691" o:spid="_x0000_s1046" style="position:absolute;left:5571;top:5756;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KqsQA&#10;AADcAAAADwAAAGRycy9kb3ducmV2LnhtbESPW2sCMRSE3wX/QziCb5pVqq3bjSKlgrQvur08HzZn&#10;L3Rzsk2ibv99Iwg+DjPzDZNtetOKMznfWFYwmyYgiAurG64UfH7sJk8gfEDW2FomBX/kYbMeDjJM&#10;tb3wkc55qESEsE9RQR1Cl0rpi5oM+qntiKNXWmcwROkqqR1eIty0cp4kS2mw4bhQY0cvNRU/+cko&#10;+Mq/iaryt31Y7d76xYqdfT28KzUe9dtnEIH6cA/f2nut4DGZ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LyqrEAAAA3AAAAA8AAAAAAAAAAAAAAAAAmAIAAGRycy9k&#10;b3ducmV2LnhtbFBLBQYAAAAABAAEAPUAAACJAwAAAAA=&#10;">
                    <v:textbox style="layout-flow:vertical;mso-layout-flow-alt:bottom-to-top">
                      <w:txbxContent>
                        <w:p w:rsidR="00DF09E2" w:rsidRPr="00421795" w:rsidRDefault="00DF09E2" w:rsidP="00DF09E2">
                          <w:pPr>
                            <w:rPr>
                              <w:sz w:val="22"/>
                              <w:szCs w:val="22"/>
                              <w:lang w:val="uk-UA"/>
                            </w:rPr>
                          </w:pPr>
                          <w:r>
                            <w:rPr>
                              <w:sz w:val="22"/>
                              <w:szCs w:val="22"/>
                            </w:rPr>
                            <w:t>Окислен</w:t>
                          </w:r>
                          <w:r>
                            <w:rPr>
                              <w:sz w:val="22"/>
                              <w:szCs w:val="22"/>
                              <w:lang w:val="uk-UA"/>
                            </w:rPr>
                            <w:t>ня</w:t>
                          </w:r>
                          <w:r>
                            <w:rPr>
                              <w:sz w:val="22"/>
                              <w:szCs w:val="22"/>
                            </w:rPr>
                            <w:t xml:space="preserve"> </w:t>
                          </w:r>
                          <w:r>
                            <w:rPr>
                              <w:sz w:val="22"/>
                              <w:szCs w:val="22"/>
                              <w:lang w:val="en-US"/>
                            </w:rPr>
                            <w:t>SH</w:t>
                          </w:r>
                          <w:r>
                            <w:rPr>
                              <w:sz w:val="22"/>
                              <w:szCs w:val="22"/>
                            </w:rPr>
                            <w:t>-груп в актив-ном</w:t>
                          </w:r>
                          <w:r>
                            <w:rPr>
                              <w:sz w:val="22"/>
                              <w:szCs w:val="22"/>
                              <w:lang w:val="uk-UA"/>
                            </w:rPr>
                            <w:t>у</w:t>
                          </w:r>
                          <w:r>
                            <w:rPr>
                              <w:sz w:val="22"/>
                              <w:szCs w:val="22"/>
                            </w:rPr>
                            <w:t xml:space="preserve"> центр</w:t>
                          </w:r>
                          <w:r>
                            <w:rPr>
                              <w:sz w:val="22"/>
                              <w:szCs w:val="22"/>
                              <w:lang w:val="uk-UA"/>
                            </w:rPr>
                            <w:t>і</w:t>
                          </w:r>
                        </w:p>
                        <w:p w:rsidR="00DF09E2" w:rsidRPr="00421795" w:rsidRDefault="00DF09E2" w:rsidP="00DF09E2">
                          <w:pPr>
                            <w:rPr>
                              <w:sz w:val="22"/>
                              <w:szCs w:val="22"/>
                              <w:lang w:val="uk-UA"/>
                            </w:rPr>
                          </w:pPr>
                          <w:r>
                            <w:rPr>
                              <w:sz w:val="22"/>
                              <w:szCs w:val="22"/>
                            </w:rPr>
                            <w:t>К,</w:t>
                          </w:r>
                          <w:r>
                            <w:rPr>
                              <w:sz w:val="22"/>
                              <w:szCs w:val="22"/>
                              <w:lang w:val="en-US"/>
                            </w:rPr>
                            <w:t>Na-</w:t>
                          </w:r>
                          <w:r>
                            <w:rPr>
                              <w:sz w:val="22"/>
                              <w:szCs w:val="22"/>
                            </w:rPr>
                            <w:t>АТФаз</w:t>
                          </w:r>
                          <w:r>
                            <w:rPr>
                              <w:sz w:val="22"/>
                              <w:szCs w:val="22"/>
                              <w:lang w:val="uk-UA"/>
                            </w:rPr>
                            <w:t>и</w:t>
                          </w:r>
                        </w:p>
                      </w:txbxContent>
                    </v:textbox>
                  </v:rect>
                  <v:rect id="Rectangle 692" o:spid="_x0000_s1047" style="position:absolute;left:3253;top:7434;width:1514;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vMcUA&#10;AADcAAAADwAAAGRycy9kb3ducmV2LnhtbESPT2vCQBTE70K/w/IK3symVm1NXaUUBakXTf+cH9ln&#10;Esy+TXdXjd++Kwgeh5n5DTNbdKYRJ3K+tqzgKUlBEBdW11wq+P5aDV5B+ICssbFMCi7kYTF/6M0w&#10;0/bMOzrloRQRwj5DBVUIbSalLyoy6BPbEkdvb53BEKUrpXZ4jnDTyGGaTqTBmuNChS19VFQc8qNR&#10;8JP/EpX7v2Y0XX124yk7u9xulOo/du9vIAJ14R6+tddawUv6DNc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28xxQAAANwAAAAPAAAAAAAAAAAAAAAAAJgCAABkcnMv&#10;ZG93bnJldi54bWxQSwUGAAAAAAQABAD1AAAAigMAAAAA&#10;">
                    <v:textbox style="layout-flow:vertical;mso-layout-flow-alt:bottom-to-top">
                      <w:txbxContent>
                        <w:p w:rsidR="00DF09E2" w:rsidRPr="00742028" w:rsidRDefault="00DF09E2" w:rsidP="00DF09E2">
                          <w:pPr>
                            <w:jc w:val="center"/>
                            <w:rPr>
                              <w:sz w:val="22"/>
                              <w:szCs w:val="22"/>
                            </w:rPr>
                          </w:pPr>
                          <w:r w:rsidRPr="00742028">
                            <w:rPr>
                              <w:sz w:val="22"/>
                              <w:szCs w:val="22"/>
                            </w:rPr>
                            <w:t>Накоп</w:t>
                          </w:r>
                          <w:r>
                            <w:rPr>
                              <w:sz w:val="22"/>
                              <w:szCs w:val="22"/>
                              <w:lang w:val="uk-UA"/>
                            </w:rPr>
                            <w:t xml:space="preserve">ичен-ня </w:t>
                          </w:r>
                          <w:r>
                            <w:rPr>
                              <w:sz w:val="22"/>
                              <w:szCs w:val="22"/>
                            </w:rPr>
                            <w:t>лактат</w:t>
                          </w:r>
                          <w:r>
                            <w:rPr>
                              <w:sz w:val="22"/>
                              <w:szCs w:val="22"/>
                              <w:lang w:val="uk-UA"/>
                            </w:rPr>
                            <w:t>у</w:t>
                          </w:r>
                          <w:r>
                            <w:rPr>
                              <w:sz w:val="22"/>
                              <w:szCs w:val="22"/>
                            </w:rPr>
                            <w:t xml:space="preserve"> </w:t>
                          </w:r>
                          <w:r>
                            <w:rPr>
                              <w:sz w:val="22"/>
                              <w:szCs w:val="22"/>
                              <w:lang w:val="uk-UA"/>
                            </w:rPr>
                            <w:t>й</w:t>
                          </w:r>
                          <w:r>
                            <w:rPr>
                              <w:sz w:val="22"/>
                              <w:szCs w:val="22"/>
                            </w:rPr>
                            <w:t xml:space="preserve"> </w:t>
                          </w:r>
                          <w:r>
                            <w:rPr>
                              <w:sz w:val="22"/>
                              <w:szCs w:val="22"/>
                              <w:lang w:val="uk-UA"/>
                            </w:rPr>
                            <w:t>зниження</w:t>
                          </w:r>
                          <w:r>
                            <w:rPr>
                              <w:sz w:val="22"/>
                              <w:szCs w:val="22"/>
                            </w:rPr>
                            <w:t xml:space="preserve"> рН</w:t>
                          </w:r>
                        </w:p>
                      </w:txbxContent>
                    </v:textbox>
                  </v:rect>
                  <v:rect id="Rectangle 693" o:spid="_x0000_s1048" style="position:absolute;left:5751;top:8996;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73RcQA&#10;AADcAAAADwAAAGRycy9kb3ducmV2LnhtbESPW2sCMRSE3wX/QziCb5q1qK3bjSKlgrQvur08HzZn&#10;L3Rzsk2ibv99Iwg+DjPzDZNtetOKMznfWFYwmyYgiAurG64UfH7sJk8gfEDW2FomBX/kYbMeDjJM&#10;tb3wkc55qESEsE9RQR1Cl0rpi5oM+qntiKNXWmcwROkqqR1eIty08iFJltJgw3Ghxo5eaip+8pNR&#10;8JV/E1Xlbztf7d76xYqdfT28KzUe9dtnEIH6cA/f2nut4DGZ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u90XEAAAA3AAAAA8AAAAAAAAAAAAAAAAAmAIAAGRycy9k&#10;b3ducmV2LnhtbFBLBQYAAAAABAAEAPUAAACJAwAAAAA=&#10;">
                    <v:textbox style="layout-flow:vertical;mso-layout-flow-alt:bottom-to-top">
                      <w:txbxContent>
                        <w:p w:rsidR="00DF09E2" w:rsidRDefault="00DF09E2" w:rsidP="00DF09E2">
                          <w:pPr>
                            <w:jc w:val="center"/>
                            <w:rPr>
                              <w:sz w:val="22"/>
                              <w:szCs w:val="22"/>
                            </w:rPr>
                          </w:pPr>
                        </w:p>
                        <w:p w:rsidR="00DF09E2" w:rsidRPr="008A5181" w:rsidRDefault="00DF09E2" w:rsidP="00DF09E2">
                          <w:pPr>
                            <w:jc w:val="center"/>
                            <w:rPr>
                              <w:sz w:val="22"/>
                              <w:szCs w:val="22"/>
                              <w:lang w:val="uk-UA"/>
                            </w:rPr>
                          </w:pPr>
                          <w:r w:rsidRPr="005E2C45">
                            <w:rPr>
                              <w:sz w:val="22"/>
                              <w:szCs w:val="22"/>
                            </w:rPr>
                            <w:t>Накоп</w:t>
                          </w:r>
                          <w:r>
                            <w:rPr>
                              <w:sz w:val="22"/>
                              <w:szCs w:val="22"/>
                              <w:lang w:val="uk-UA"/>
                            </w:rPr>
                            <w:t>ичен-ня</w:t>
                          </w:r>
                          <w:r>
                            <w:rPr>
                              <w:sz w:val="22"/>
                              <w:szCs w:val="22"/>
                            </w:rPr>
                            <w:t xml:space="preserve"> вод</w:t>
                          </w:r>
                          <w:r>
                            <w:rPr>
                              <w:sz w:val="22"/>
                              <w:szCs w:val="22"/>
                              <w:lang w:val="uk-UA"/>
                            </w:rPr>
                            <w:t>и</w:t>
                          </w:r>
                        </w:p>
                      </w:txbxContent>
                    </v:textbox>
                  </v:rect>
                  <v:rect id="Rectangle 694" o:spid="_x0000_s1049" style="position:absolute;left:7270;top:9536;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S3sQA&#10;AADcAAAADwAAAGRycy9kb3ducmV2LnhtbESPT2sCMRTE7wW/Q3iCN81atOpqFBGFUi/t+uf82Dx3&#10;Fzcv2yTV7bc3BaHHYWZ+wyxWranFjZyvLCsYDhIQxLnVFRcKjoddfwrCB2SNtWVS8EseVsvOywJT&#10;be/8RbcsFCJC2KeooAyhSaX0eUkG/cA2xNG7WGcwROkKqR3eI9zU8jVJ3qTBiuNCiQ1tSsqv2Y9R&#10;cMrORMXlux7Ndh/teMbObj/3SvW67XoOIlAb/sPP9rtWMEnG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iUt7EAAAA3AAAAA8AAAAAAAAAAAAAAAAAmAIAAGRycy9k&#10;b3ducmV2LnhtbFBLBQYAAAAABAAEAPUAAACJAwAAAAA=&#10;">
                    <v:textbox style="layout-flow:vertical;mso-layout-flow-alt:bottom-to-top">
                      <w:txbxContent>
                        <w:p w:rsidR="00DF09E2" w:rsidRPr="00F355C6" w:rsidRDefault="00DF09E2" w:rsidP="00DF09E2">
                          <w:pPr>
                            <w:rPr>
                              <w:sz w:val="16"/>
                              <w:szCs w:val="16"/>
                            </w:rPr>
                          </w:pPr>
                        </w:p>
                        <w:p w:rsidR="00DF09E2" w:rsidRPr="00F355C6" w:rsidRDefault="00DF09E2" w:rsidP="00DF09E2">
                          <w:pPr>
                            <w:jc w:val="center"/>
                            <w:rPr>
                              <w:sz w:val="22"/>
                              <w:szCs w:val="22"/>
                            </w:rPr>
                          </w:pPr>
                          <w:r>
                            <w:rPr>
                              <w:sz w:val="22"/>
                              <w:szCs w:val="22"/>
                              <w:lang w:val="uk-UA"/>
                            </w:rPr>
                            <w:t>Хімічний</w:t>
                          </w:r>
                          <w:r w:rsidRPr="00F355C6">
                            <w:rPr>
                              <w:sz w:val="22"/>
                              <w:szCs w:val="22"/>
                            </w:rPr>
                            <w:t xml:space="preserve"> гемо</w:t>
                          </w:r>
                          <w:r>
                            <w:rPr>
                              <w:sz w:val="22"/>
                              <w:szCs w:val="22"/>
                            </w:rPr>
                            <w:t>-глоб</w:t>
                          </w:r>
                          <w:r>
                            <w:rPr>
                              <w:sz w:val="22"/>
                              <w:szCs w:val="22"/>
                              <w:lang w:val="uk-UA"/>
                            </w:rPr>
                            <w:t>і</w:t>
                          </w:r>
                          <w:r>
                            <w:rPr>
                              <w:sz w:val="22"/>
                              <w:szCs w:val="22"/>
                            </w:rPr>
                            <w:t>нол</w:t>
                          </w:r>
                          <w:r>
                            <w:rPr>
                              <w:sz w:val="22"/>
                              <w:szCs w:val="22"/>
                              <w:lang w:val="uk-UA"/>
                            </w:rPr>
                            <w:t>і</w:t>
                          </w:r>
                          <w:r w:rsidRPr="00F355C6">
                            <w:rPr>
                              <w:sz w:val="22"/>
                              <w:szCs w:val="22"/>
                            </w:rPr>
                            <w:t>з</w:t>
                          </w:r>
                        </w:p>
                      </w:txbxContent>
                    </v:textbox>
                  </v:rect>
                  <v:rect id="Rectangle 695" o:spid="_x0000_s1050" style="position:absolute;left:8968;top:8636;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MqcQA&#10;AADcAAAADwAAAGRycy9kb3ducmV2LnhtbESPQWsCMRSE7wX/Q3gFb5qtqNWtUaRUKHrRrXp+bJ67&#10;Szcva5Lq+u+NIPQ4zMw3zGzRmlpcyPnKsoK3fgKCOLe64kLB/mfVm4DwAVljbZkU3MjDYt55mWGq&#10;7ZV3dMlCISKEfYoKyhCaVEqfl2TQ921DHL2TdQZDlK6Q2uE1wk0tB0kylgYrjgslNvRZUv6b/RkF&#10;h+xIVJzO9XC6WrejKTv7td0o1X1tlx8gArXhP/xsf2sF78kY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wzKnEAAAA3AAAAA8AAAAAAAAAAAAAAAAAmAIAAGRycy9k&#10;b3ducmV2LnhtbFBLBQYAAAAABAAEAPUAAACJAwAAAAA=&#10;">
                    <v:textbox style="layout-flow:vertical;mso-layout-flow-alt:bottom-to-top">
                      <w:txbxContent>
                        <w:p w:rsidR="00DF09E2" w:rsidRDefault="00DF09E2" w:rsidP="00DF09E2">
                          <w:pPr>
                            <w:jc w:val="center"/>
                            <w:rPr>
                              <w:sz w:val="22"/>
                              <w:szCs w:val="22"/>
                            </w:rPr>
                          </w:pPr>
                        </w:p>
                        <w:p w:rsidR="00DF09E2" w:rsidRPr="00232FCB" w:rsidRDefault="00DF09E2" w:rsidP="00DF09E2">
                          <w:pPr>
                            <w:jc w:val="center"/>
                            <w:rPr>
                              <w:sz w:val="22"/>
                              <w:szCs w:val="22"/>
                            </w:rPr>
                          </w:pPr>
                          <w:r>
                            <w:rPr>
                              <w:sz w:val="22"/>
                              <w:szCs w:val="22"/>
                              <w:lang w:val="uk-UA"/>
                            </w:rPr>
                            <w:t>Е</w:t>
                          </w:r>
                          <w:r>
                            <w:rPr>
                              <w:sz w:val="22"/>
                              <w:szCs w:val="22"/>
                            </w:rPr>
                            <w:t>нерго-деф</w:t>
                          </w:r>
                          <w:r>
                            <w:rPr>
                              <w:sz w:val="22"/>
                              <w:szCs w:val="22"/>
                              <w:lang w:val="uk-UA"/>
                            </w:rPr>
                            <w:t>і</w:t>
                          </w:r>
                          <w:r w:rsidRPr="00232FCB">
                            <w:rPr>
                              <w:sz w:val="22"/>
                              <w:szCs w:val="22"/>
                            </w:rPr>
                            <w:t>цит</w:t>
                          </w:r>
                        </w:p>
                      </w:txbxContent>
                    </v:textbox>
                  </v:rect>
                  <v:rect id="Rectangle 696" o:spid="_x0000_s1051" style="position:absolute;left:7393;top:7074;width:1923;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pMsQA&#10;AADcAAAADwAAAGRycy9kb3ducmV2LnhtbESPT2sCMRTE7wW/Q3gFbzVb8e/WKFIqFL3YrXp+bJ67&#10;Szcva5Lq+u2NIHgcZuY3zGzRmlqcyfnKsoL3XgKCOLe64kLB7nf1NgHhA7LG2jIpuJKHxbzzMsNU&#10;2wv/0DkLhYgQ9ikqKENoUil9XpJB37MNcfSO1hkMUbpCaoeXCDe17CfJSBqsOC6U2NBnSflf9m8U&#10;7LMDUXE81YPpat0Op+zs13ajVPe1XX6ACNSGZ/jR/tYKxskY7m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aTLEAAAA3AAAAA8AAAAAAAAAAAAAAAAAmAIAAGRycy9k&#10;b3ducmV2LnhtbFBLBQYAAAAABAAEAPUAAACJAwAAAAA=&#10;">
                    <v:textbox style="layout-flow:vertical;mso-layout-flow-alt:bottom-to-top">
                      <w:txbxContent>
                        <w:p w:rsidR="00DF09E2" w:rsidRPr="00F355C6" w:rsidRDefault="00DF09E2" w:rsidP="00DF09E2">
                          <w:pPr>
                            <w:jc w:val="center"/>
                            <w:rPr>
                              <w:sz w:val="22"/>
                              <w:szCs w:val="22"/>
                            </w:rPr>
                          </w:pPr>
                          <w:r>
                            <w:rPr>
                              <w:sz w:val="22"/>
                              <w:szCs w:val="22"/>
                              <w:lang w:val="uk-UA"/>
                            </w:rPr>
                            <w:t>З</w:t>
                          </w:r>
                          <w:r>
                            <w:rPr>
                              <w:sz w:val="22"/>
                              <w:szCs w:val="22"/>
                            </w:rPr>
                            <w:t>ниж</w:t>
                          </w:r>
                          <w:r>
                            <w:rPr>
                              <w:sz w:val="22"/>
                              <w:szCs w:val="22"/>
                              <w:lang w:val="uk-UA"/>
                            </w:rPr>
                            <w:t>ення</w:t>
                          </w:r>
                          <w:r w:rsidRPr="00F355C6">
                            <w:rPr>
                              <w:sz w:val="22"/>
                              <w:szCs w:val="22"/>
                            </w:rPr>
                            <w:t xml:space="preserve"> ак</w:t>
                          </w:r>
                          <w:r>
                            <w:rPr>
                              <w:sz w:val="22"/>
                              <w:szCs w:val="22"/>
                            </w:rPr>
                            <w:t>тив-ност</w:t>
                          </w:r>
                          <w:r>
                            <w:rPr>
                              <w:sz w:val="22"/>
                              <w:szCs w:val="22"/>
                              <w:lang w:val="uk-UA"/>
                            </w:rPr>
                            <w:t>і</w:t>
                          </w:r>
                          <w:r>
                            <w:rPr>
                              <w:sz w:val="22"/>
                              <w:szCs w:val="22"/>
                            </w:rPr>
                            <w:t xml:space="preserve"> ф</w:t>
                          </w:r>
                          <w:r>
                            <w:rPr>
                              <w:sz w:val="22"/>
                              <w:szCs w:val="22"/>
                              <w:lang w:val="uk-UA"/>
                            </w:rPr>
                            <w:t>ермен</w:t>
                          </w:r>
                          <w:r>
                            <w:rPr>
                              <w:sz w:val="22"/>
                              <w:szCs w:val="22"/>
                            </w:rPr>
                            <w:t>т</w:t>
                          </w:r>
                          <w:r>
                            <w:rPr>
                              <w:sz w:val="22"/>
                              <w:szCs w:val="22"/>
                              <w:lang w:val="uk-UA"/>
                            </w:rPr>
                            <w:t>і</w:t>
                          </w:r>
                          <w:r>
                            <w:rPr>
                              <w:sz w:val="22"/>
                              <w:szCs w:val="22"/>
                            </w:rPr>
                            <w:t>в гл</w:t>
                          </w:r>
                          <w:r>
                            <w:rPr>
                              <w:sz w:val="22"/>
                              <w:szCs w:val="22"/>
                              <w:lang w:val="uk-UA"/>
                            </w:rPr>
                            <w:t>і</w:t>
                          </w:r>
                          <w:r>
                            <w:rPr>
                              <w:sz w:val="22"/>
                              <w:szCs w:val="22"/>
                            </w:rPr>
                            <w:t>кол</w:t>
                          </w:r>
                          <w:r>
                            <w:rPr>
                              <w:sz w:val="22"/>
                              <w:szCs w:val="22"/>
                              <w:lang w:val="uk-UA"/>
                            </w:rPr>
                            <w:t>і</w:t>
                          </w:r>
                          <w:r>
                            <w:rPr>
                              <w:sz w:val="22"/>
                              <w:szCs w:val="22"/>
                            </w:rPr>
                            <w:t>з</w:t>
                          </w:r>
                          <w:r>
                            <w:rPr>
                              <w:sz w:val="22"/>
                              <w:szCs w:val="22"/>
                              <w:lang w:val="uk-UA"/>
                            </w:rPr>
                            <w:t>у</w:t>
                          </w:r>
                          <w:r>
                            <w:rPr>
                              <w:sz w:val="22"/>
                              <w:szCs w:val="22"/>
                            </w:rPr>
                            <w:t>, ПФ</w:t>
                          </w:r>
                          <w:r>
                            <w:rPr>
                              <w:sz w:val="22"/>
                              <w:szCs w:val="22"/>
                              <w:lang w:val="uk-UA"/>
                            </w:rPr>
                            <w:t>Ш</w:t>
                          </w:r>
                          <w:r>
                            <w:rPr>
                              <w:sz w:val="22"/>
                              <w:szCs w:val="22"/>
                            </w:rPr>
                            <w:t>, ДФГШ</w:t>
                          </w:r>
                        </w:p>
                      </w:txbxContent>
                    </v:textbox>
                  </v:rect>
                  <v:rect id="Rectangle 697" o:spid="_x0000_s1052" style="position:absolute;left:9586;top:7016;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9QMEA&#10;AADcAAAADwAAAGRycy9kb3ducmV2LnhtbERPy4rCMBTdD/gP4QruxlTRUatRRBSGmY3Wx/rSXNti&#10;c1OTjNa/nywGZnk478WqNbV4kPOVZQWDfgKCOLe64kLB6bh7n4LwAVljbZkUvMjDatl5W2Cq7ZMP&#10;9MhCIWII+xQVlCE0qZQ+L8mg79uGOHJX6wyGCF0htcNnDDe1HCbJhzRYcWwosaFNSfkt+zEKztmF&#10;qLje69Fs99WOZ+zsdv+tVK/brucgArXhX/zn/tQKJklcG8/EI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j/UDBAAAA3AAAAA8AAAAAAAAAAAAAAAAAmAIAAGRycy9kb3du&#10;cmV2LnhtbFBLBQYAAAAABAAEAPUAAACGAwAAAAA=&#10;">
                    <v:textbox style="layout-flow:vertical;mso-layout-flow-alt:bottom-to-top">
                      <w:txbxContent>
                        <w:p w:rsidR="00DF09E2" w:rsidRPr="00232FCB" w:rsidRDefault="00DF09E2" w:rsidP="00DF09E2">
                          <w:pPr>
                            <w:jc w:val="center"/>
                            <w:rPr>
                              <w:sz w:val="32"/>
                              <w:szCs w:val="32"/>
                            </w:rPr>
                          </w:pPr>
                        </w:p>
                        <w:p w:rsidR="00DF09E2" w:rsidRDefault="00DF09E2" w:rsidP="00DF09E2">
                          <w:pPr>
                            <w:jc w:val="center"/>
                          </w:pPr>
                          <w:r>
                            <w:t>ПОЛ</w:t>
                          </w:r>
                        </w:p>
                      </w:txbxContent>
                    </v:textbox>
                  </v:rect>
                  <v:rect id="Rectangle 698" o:spid="_x0000_s1053" style="position:absolute;left:10452;top:8874;width:1407;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jc8QA&#10;AADcAAAADwAAAGRycy9kb3ducmV2LnhtbESPQWvCQBSE7wX/w/IEb3VTBVtTVxFBVPDSROj1kX3N&#10;RrNvQ3bV6K93BaHHYWa+YWaLztbiQq2vHCv4GCYgiAunKy4VHPL1+xcIH5A11o5JwY08LOa9txmm&#10;2l35hy5ZKEWEsE9RgQmhSaX0hSGLfuga4uj9udZiiLItpW7xGuG2lqMkmUiLFccFgw2tDBWn7GwV&#10;nOw934ym5kDjddPdd7/5cZ8dlRr0u+U3iEBd+A+/2lut4DOZwv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I3PEAAAA3AAAAA8AAAAAAAAAAAAAAAAAmAIAAGRycy9k&#10;b3ducmV2LnhtbFBLBQYAAAAABAAEAPUAAACJAwAAAAA=&#10;" strokeweight="1.25pt">
                    <v:textbox style="layout-flow:vertical;mso-layout-flow-alt:bottom-to-top">
                      <w:txbxContent>
                        <w:p w:rsidR="00DF09E2" w:rsidRPr="00742028" w:rsidRDefault="00DF09E2" w:rsidP="00DF09E2">
                          <w:pPr>
                            <w:jc w:val="center"/>
                            <w:rPr>
                              <w:sz w:val="16"/>
                              <w:szCs w:val="16"/>
                            </w:rPr>
                          </w:pPr>
                        </w:p>
                        <w:p w:rsidR="00DF09E2" w:rsidRPr="00E23558" w:rsidRDefault="00DF09E2" w:rsidP="00DF09E2">
                          <w:pPr>
                            <w:jc w:val="center"/>
                            <w:rPr>
                              <w:sz w:val="22"/>
                              <w:szCs w:val="22"/>
                              <w:lang w:val="uk-UA"/>
                            </w:rPr>
                          </w:pPr>
                          <w:r>
                            <w:rPr>
                              <w:sz w:val="22"/>
                              <w:szCs w:val="22"/>
                            </w:rPr>
                            <w:t>Дестаб</w:t>
                          </w:r>
                          <w:r>
                            <w:rPr>
                              <w:sz w:val="22"/>
                              <w:szCs w:val="22"/>
                              <w:lang w:val="uk-UA"/>
                            </w:rPr>
                            <w:t>і</w:t>
                          </w:r>
                          <w:r>
                            <w:rPr>
                              <w:sz w:val="22"/>
                              <w:szCs w:val="22"/>
                            </w:rPr>
                            <w:t>л</w:t>
                          </w:r>
                          <w:r>
                            <w:rPr>
                              <w:sz w:val="22"/>
                              <w:szCs w:val="22"/>
                              <w:lang w:val="uk-UA"/>
                            </w:rPr>
                            <w:t>і</w:t>
                          </w:r>
                          <w:r>
                            <w:rPr>
                              <w:sz w:val="22"/>
                              <w:szCs w:val="22"/>
                            </w:rPr>
                            <w:t>-зац</w:t>
                          </w:r>
                          <w:r>
                            <w:rPr>
                              <w:sz w:val="22"/>
                              <w:szCs w:val="22"/>
                              <w:lang w:val="uk-UA"/>
                            </w:rPr>
                            <w:t>і</w:t>
                          </w:r>
                          <w:r>
                            <w:rPr>
                              <w:sz w:val="22"/>
                              <w:szCs w:val="22"/>
                            </w:rPr>
                            <w:t>я мембран</w:t>
                          </w:r>
                          <w:r>
                            <w:rPr>
                              <w:sz w:val="22"/>
                              <w:szCs w:val="22"/>
                              <w:lang w:val="uk-UA"/>
                            </w:rPr>
                            <w:t>и</w:t>
                          </w:r>
                        </w:p>
                      </w:txbxContent>
                    </v:textbox>
                  </v:rect>
                  <v:shape id="AutoShape 699" o:spid="_x0000_s1054" type="#_x0000_t71" style="position:absolute;left:7888;top:4316;width:21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tiMIA&#10;AADcAAAADwAAAGRycy9kb3ducmV2LnhtbERPS2rDMBDdF3IHMYHsatle9ONECY0hjUshEKcHGKyJ&#10;bWqNjKTE7u2rRaHLx/tvdrMZxJ2c7y0ryJIUBHFjdc+tgq/L4fEFhA/IGgfLpOCHPOy2i4cNFtpO&#10;fKZ7HVoRQ9gXqKALYSyk9E1HBn1iR+LIXa0zGCJ0rdQOpxhuBpmn6ZM02HNs6HCksqPmu74ZBbdL&#10;fhxPlc6nT1lWrx/vbt/mTqnVcn5bgwg0h3/xn7vSCp6zOD+e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a2IwgAAANwAAAAPAAAAAAAAAAAAAAAAAJgCAABkcnMvZG93&#10;bnJldi54bWxQSwUGAAAAAAQABAD1AAAAhwMAAAAA&#10;" strokeweight="1.25pt">
                    <v:textbox style="layout-flow:vertical;mso-layout-flow-alt:bottom-to-top">
                      <w:txbxContent>
                        <w:p w:rsidR="00DF09E2" w:rsidRPr="00CE3D98" w:rsidRDefault="00DF09E2" w:rsidP="00DF09E2">
                          <w:pPr>
                            <w:jc w:val="center"/>
                            <w:rPr>
                              <w:sz w:val="10"/>
                              <w:szCs w:val="10"/>
                            </w:rPr>
                          </w:pPr>
                        </w:p>
                        <w:p w:rsidR="00DF09E2" w:rsidRPr="008A5181" w:rsidRDefault="00DF09E2" w:rsidP="00DF09E2">
                          <w:pPr>
                            <w:jc w:val="center"/>
                            <w:rPr>
                              <w:sz w:val="28"/>
                              <w:szCs w:val="28"/>
                            </w:rPr>
                          </w:pPr>
                          <w:r w:rsidRPr="008A5181">
                            <w:rPr>
                              <w:sz w:val="28"/>
                              <w:szCs w:val="28"/>
                            </w:rPr>
                            <w:t>АФК</w:t>
                          </w:r>
                        </w:p>
                      </w:txbxContent>
                    </v:textbox>
                  </v:shape>
                  <v:rect id="Rectangle 700" o:spid="_x0000_s1055" style="position:absolute;left:5031;top:7556;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CAMQA&#10;AADcAAAADwAAAGRycy9kb3ducmV2LnhtbESPQWvCQBSE7wX/w/IEb3UTqVpTV5FSQexFY/X8yD6T&#10;0OzbdHfV+O+7QqHHYWa+YebLzjTiSs7XlhWkwwQEcWF1zaWCr8P6+RWED8gaG8uk4E4elove0xwz&#10;bW+8p2seShEh7DNUUIXQZlL6oiKDfmhb4uidrTMYonSl1A5vEW4aOUqSiTRYc1yosKX3iorv/GIU&#10;HPMTUXn+aV5m6203nrGzH7tPpQb9bvUGIlAX/sN/7Y1WME1TeJy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wgDEAAAA3AAAAA8AAAAAAAAAAAAAAAAAmAIAAGRycy9k&#10;b3ducmV2LnhtbFBLBQYAAAAABAAEAPUAAACJAwAAAAA=&#10;">
                    <v:textbox style="layout-flow:vertical;mso-layout-flow-alt:bottom-to-top">
                      <w:txbxContent>
                        <w:p w:rsidR="00DF09E2" w:rsidRPr="00CE3D98" w:rsidRDefault="00DF09E2" w:rsidP="00DF09E2">
                          <w:pPr>
                            <w:jc w:val="center"/>
                            <w:rPr>
                              <w:sz w:val="18"/>
                              <w:szCs w:val="18"/>
                              <w:lang w:val="en-US"/>
                            </w:rPr>
                          </w:pPr>
                        </w:p>
                        <w:p w:rsidR="00DF09E2" w:rsidRPr="005E2C45" w:rsidRDefault="00DF09E2" w:rsidP="00DF09E2">
                          <w:pPr>
                            <w:jc w:val="center"/>
                            <w:rPr>
                              <w:sz w:val="22"/>
                              <w:szCs w:val="22"/>
                            </w:rPr>
                          </w:pPr>
                          <w:r>
                            <w:rPr>
                              <w:sz w:val="22"/>
                              <w:szCs w:val="22"/>
                              <w:lang w:val="uk-UA"/>
                            </w:rPr>
                            <w:t>Втрата</w:t>
                          </w:r>
                          <w:r w:rsidRPr="005E2C45">
                            <w:rPr>
                              <w:sz w:val="22"/>
                              <w:szCs w:val="22"/>
                            </w:rPr>
                            <w:t xml:space="preserve"> К</w:t>
                          </w:r>
                          <w:r w:rsidRPr="005E2C45">
                            <w:rPr>
                              <w:sz w:val="22"/>
                              <w:szCs w:val="22"/>
                              <w:vertAlign w:val="superscript"/>
                            </w:rPr>
                            <w:t>+</w:t>
                          </w:r>
                          <w:r w:rsidRPr="005E2C45">
                            <w:rPr>
                              <w:sz w:val="22"/>
                              <w:szCs w:val="22"/>
                            </w:rPr>
                            <w:t xml:space="preserve"> </w:t>
                          </w:r>
                          <w:r>
                            <w:rPr>
                              <w:sz w:val="22"/>
                              <w:szCs w:val="22"/>
                              <w:lang w:val="uk-UA"/>
                            </w:rPr>
                            <w:t>і</w:t>
                          </w:r>
                          <w:r w:rsidRPr="005E2C45">
                            <w:rPr>
                              <w:sz w:val="22"/>
                              <w:szCs w:val="22"/>
                            </w:rPr>
                            <w:t xml:space="preserve"> накоп</w:t>
                          </w:r>
                          <w:r>
                            <w:rPr>
                              <w:sz w:val="22"/>
                              <w:szCs w:val="22"/>
                              <w:lang w:val="uk-UA"/>
                            </w:rPr>
                            <w:t>и-чення</w:t>
                          </w:r>
                          <w:r w:rsidRPr="005E2C45">
                            <w:rPr>
                              <w:sz w:val="22"/>
                              <w:szCs w:val="22"/>
                            </w:rPr>
                            <w:t xml:space="preserve"> </w:t>
                          </w:r>
                          <w:r w:rsidRPr="005E2C45">
                            <w:rPr>
                              <w:sz w:val="22"/>
                              <w:szCs w:val="22"/>
                              <w:lang w:val="en-US"/>
                            </w:rPr>
                            <w:t>Na</w:t>
                          </w:r>
                          <w:r w:rsidRPr="005E2C45">
                            <w:rPr>
                              <w:sz w:val="22"/>
                              <w:szCs w:val="22"/>
                              <w:vertAlign w:val="superscript"/>
                            </w:rPr>
                            <w:t>+</w:t>
                          </w:r>
                        </w:p>
                      </w:txbxContent>
                    </v:textbox>
                  </v:rect>
                  <v:rect id="Rectangle 701" o:spid="_x0000_s1056" style="position:absolute;left:13153;top:7016;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cd8QA&#10;AADcAAAADwAAAGRycy9kb3ducmV2LnhtbESPT2sCMRTE70K/Q3gFb5pVrK3bjVJEobQXu9WeH5u3&#10;f+jmZU2ibr99Iwgeh5n5DZOtetOKMznfWFYwGScgiAurG64U7L+3oxcQPiBrbC2Tgj/ysFo+DDJM&#10;tb3wF53zUIkIYZ+igjqELpXSFzUZ9GPbEUevtM5giNJVUju8RLhp5TRJ5tJgw3Ghxo7WNRW/+cko&#10;OOQ/RFV5bGeL7Uf/tGBnN7tPpYaP/dsriEB9uIdv7Xet4Hkyhe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XHfEAAAA3AAAAA8AAAAAAAAAAAAAAAAAmAIAAGRycy9k&#10;b3ducmV2LnhtbFBLBQYAAAAABAAEAPUAAACJAwAAAAA=&#10;">
                    <v:textbox style="layout-flow:vertical;mso-layout-flow-alt:bottom-to-top">
                      <w:txbxContent>
                        <w:p w:rsidR="00DF09E2" w:rsidRPr="008A5181" w:rsidRDefault="00DF09E2" w:rsidP="00DF09E2">
                          <w:pPr>
                            <w:jc w:val="center"/>
                            <w:rPr>
                              <w:sz w:val="22"/>
                              <w:szCs w:val="22"/>
                              <w:lang w:val="uk-UA"/>
                            </w:rPr>
                          </w:pPr>
                          <w:r w:rsidRPr="008A5181">
                            <w:rPr>
                              <w:sz w:val="22"/>
                              <w:szCs w:val="22"/>
                            </w:rPr>
                            <w:t>Внутр</w:t>
                          </w:r>
                          <w:r w:rsidRPr="008A5181">
                            <w:rPr>
                              <w:sz w:val="22"/>
                              <w:szCs w:val="22"/>
                              <w:lang w:val="uk-UA"/>
                            </w:rPr>
                            <w:t>ішньо-</w:t>
                          </w:r>
                          <w:r w:rsidRPr="008A5181">
                            <w:rPr>
                              <w:sz w:val="22"/>
                              <w:szCs w:val="22"/>
                            </w:rPr>
                            <w:t>кл</w:t>
                          </w:r>
                          <w:r w:rsidRPr="008A5181">
                            <w:rPr>
                              <w:sz w:val="22"/>
                              <w:szCs w:val="22"/>
                              <w:lang w:val="uk-UA"/>
                            </w:rPr>
                            <w:t>і</w:t>
                          </w:r>
                          <w:r w:rsidRPr="008A5181">
                            <w:rPr>
                              <w:sz w:val="22"/>
                              <w:szCs w:val="22"/>
                            </w:rPr>
                            <w:t>т</w:t>
                          </w:r>
                          <w:r w:rsidRPr="008A5181">
                            <w:rPr>
                              <w:sz w:val="22"/>
                              <w:szCs w:val="22"/>
                              <w:lang w:val="uk-UA"/>
                            </w:rPr>
                            <w:t>инне</w:t>
                          </w:r>
                          <w:r w:rsidRPr="008A5181">
                            <w:rPr>
                              <w:sz w:val="22"/>
                              <w:szCs w:val="22"/>
                            </w:rPr>
                            <w:t xml:space="preserve"> накоп</w:t>
                          </w:r>
                          <w:r w:rsidRPr="008A5181">
                            <w:rPr>
                              <w:sz w:val="22"/>
                              <w:szCs w:val="22"/>
                              <w:lang w:val="uk-UA"/>
                            </w:rPr>
                            <w:t>ичення</w:t>
                          </w:r>
                          <w:r w:rsidRPr="008A5181">
                            <w:rPr>
                              <w:sz w:val="22"/>
                              <w:szCs w:val="22"/>
                            </w:rPr>
                            <w:t xml:space="preserve"> Са</w:t>
                          </w:r>
                          <w:r w:rsidRPr="008A5181">
                            <w:rPr>
                              <w:sz w:val="22"/>
                              <w:szCs w:val="22"/>
                              <w:vertAlign w:val="superscript"/>
                            </w:rPr>
                            <w:t xml:space="preserve">2+ </w:t>
                          </w:r>
                          <w:r w:rsidRPr="008A5181">
                            <w:rPr>
                              <w:sz w:val="22"/>
                              <w:szCs w:val="22"/>
                              <w:lang w:val="uk-UA"/>
                            </w:rPr>
                            <w:t>й</w:t>
                          </w:r>
                          <w:r w:rsidRPr="008A5181">
                            <w:rPr>
                              <w:sz w:val="22"/>
                              <w:szCs w:val="22"/>
                            </w:rPr>
                            <w:t xml:space="preserve"> </w:t>
                          </w:r>
                          <w:r w:rsidRPr="008A5181">
                            <w:rPr>
                              <w:sz w:val="22"/>
                              <w:szCs w:val="22"/>
                              <w:lang w:val="uk-UA"/>
                            </w:rPr>
                            <w:t>інгібіція</w:t>
                          </w:r>
                          <w:r w:rsidRPr="008A5181">
                            <w:rPr>
                              <w:sz w:val="22"/>
                              <w:szCs w:val="22"/>
                            </w:rPr>
                            <w:t xml:space="preserve"> фл</w:t>
                          </w:r>
                          <w:r w:rsidRPr="008A5181">
                            <w:rPr>
                              <w:sz w:val="22"/>
                              <w:szCs w:val="22"/>
                              <w:lang w:val="uk-UA"/>
                            </w:rPr>
                            <w:t>і</w:t>
                          </w:r>
                          <w:r w:rsidRPr="008A5181">
                            <w:rPr>
                              <w:sz w:val="22"/>
                              <w:szCs w:val="22"/>
                            </w:rPr>
                            <w:t>ппаз</w:t>
                          </w:r>
                          <w:r w:rsidRPr="008A5181">
                            <w:rPr>
                              <w:sz w:val="22"/>
                              <w:szCs w:val="22"/>
                              <w:lang w:val="uk-UA"/>
                            </w:rPr>
                            <w:t>и</w:t>
                          </w:r>
                        </w:p>
                      </w:txbxContent>
                    </v:textbox>
                  </v:rect>
                  <v:shape id="AutoShape 702" o:spid="_x0000_s1057" type="#_x0000_t71" style="position:absolute;left:12184;top:8636;width:3780;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A38UA&#10;AADcAAAADwAAAGRycy9kb3ducmV2LnhtbESPQWsCMRSE74L/ITyhF6lZq6isRhGh1EM9qEXw9ti8&#10;bpZuXpYkdbf/vhEEj8PMfMOsNp2txY18qBwrGI8yEMSF0xWXCr7O768LECEia6wdk4I/CrBZ93sr&#10;zLVr+Ui3UyxFgnDIUYGJscmlDIUhi2HkGuLkfTtvMSbpS6k9tglua/mWZTNpseK0YLChnaHi5/Rr&#10;FVyb9mN39VN38MdhlZnt5/yyKJR6GXTbJYhIXXyGH+29VjAfT+B+Jh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gDfxQAAANwAAAAPAAAAAAAAAAAAAAAAAJgCAABkcnMv&#10;ZG93bnJldi54bWxQSwUGAAAAAAQABAD1AAAAigMAAAAA&#10;" strokeweight="2pt">
                    <v:textbox style="layout-flow:vertical;mso-layout-flow-alt:bottom-to-top">
                      <w:txbxContent>
                        <w:p w:rsidR="00DF09E2" w:rsidRPr="00354DC2" w:rsidRDefault="00DF09E2" w:rsidP="00DF09E2">
                          <w:pPr>
                            <w:jc w:val="center"/>
                            <w:rPr>
                              <w:sz w:val="16"/>
                              <w:szCs w:val="16"/>
                            </w:rPr>
                          </w:pPr>
                        </w:p>
                        <w:p w:rsidR="00DF09E2" w:rsidRPr="007D5D70" w:rsidRDefault="00DF09E2" w:rsidP="00DF09E2">
                          <w:pPr>
                            <w:jc w:val="center"/>
                            <w:rPr>
                              <w:b/>
                            </w:rPr>
                          </w:pPr>
                          <w:r w:rsidRPr="007D5D70">
                            <w:rPr>
                              <w:b/>
                            </w:rPr>
                            <w:t>Де</w:t>
                          </w:r>
                          <w:r>
                            <w:rPr>
                              <w:b/>
                            </w:rPr>
                            <w:t>з</w:t>
                          </w:r>
                          <w:r>
                            <w:rPr>
                              <w:b/>
                              <w:lang w:val="uk-UA"/>
                            </w:rPr>
                            <w:t>і</w:t>
                          </w:r>
                          <w:r>
                            <w:rPr>
                              <w:b/>
                            </w:rPr>
                            <w:t>нтеграц</w:t>
                          </w:r>
                          <w:r>
                            <w:rPr>
                              <w:b/>
                              <w:lang w:val="uk-UA"/>
                            </w:rPr>
                            <w:t>і</w:t>
                          </w:r>
                          <w:r>
                            <w:rPr>
                              <w:b/>
                            </w:rPr>
                            <w:t xml:space="preserve">я </w:t>
                          </w:r>
                          <w:r>
                            <w:rPr>
                              <w:b/>
                              <w:lang w:val="uk-UA"/>
                            </w:rPr>
                            <w:t>е</w:t>
                          </w:r>
                          <w:r>
                            <w:rPr>
                              <w:b/>
                            </w:rPr>
                            <w:t>ритроцит</w:t>
                          </w:r>
                          <w:r>
                            <w:rPr>
                              <w:b/>
                              <w:lang w:val="uk-UA"/>
                            </w:rPr>
                            <w:t>і</w:t>
                          </w:r>
                          <w:r>
                            <w:rPr>
                              <w:b/>
                            </w:rPr>
                            <w:t>в</w:t>
                          </w:r>
                        </w:p>
                      </w:txbxContent>
                    </v:textbox>
                  </v:shape>
                  <v:oval id="Oval 703" o:spid="_x0000_s1058" style="position:absolute;left:10093;top:5274;width:1767;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MU8YA&#10;AADcAAAADwAAAGRycy9kb3ducmV2LnhtbESPQWvCQBSE7wX/w/IEL6XZ2IpK6ipaELz0UCvN9Zl9&#10;zQazb2N2Ncm/7xYKPQ4z8w2z2vS2FndqfeVYwTRJQRAXTldcKjh97p+WIHxA1lg7JgUDedisRw8r&#10;zLTr+IPux1CKCGGfoQITQpNJ6QtDFn3iGuLofbvWYoiyLaVusYtwW8vnNJ1LixXHBYMNvRkqLseb&#10;VSB3vDjn5utxl6LdD9fby/Z9lis1GffbVxCB+vAf/msftILFdA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GMU8YAAADcAAAADwAAAAAAAAAAAAAAAACYAgAAZHJz&#10;L2Rvd25yZXYueG1sUEsFBgAAAAAEAAQA9QAAAIsDAAAAAA==&#10;">
                    <v:textbox style="layout-flow:vertical;mso-layout-flow-alt:bottom-to-top">
                      <w:txbxContent>
                        <w:p w:rsidR="00DF09E2" w:rsidRPr="008A5181" w:rsidRDefault="00DF09E2" w:rsidP="00DF09E2">
                          <w:pPr>
                            <w:jc w:val="center"/>
                            <w:rPr>
                              <w:sz w:val="22"/>
                              <w:szCs w:val="22"/>
                              <w:lang w:val="en-US"/>
                            </w:rPr>
                          </w:pPr>
                          <w:r w:rsidRPr="008A5181">
                            <w:rPr>
                              <w:sz w:val="22"/>
                              <w:szCs w:val="22"/>
                            </w:rPr>
                            <w:t>Оксида-тивна денату-рац</w:t>
                          </w:r>
                          <w:r w:rsidRPr="008A5181">
                            <w:rPr>
                              <w:sz w:val="22"/>
                              <w:szCs w:val="22"/>
                              <w:lang w:val="uk-UA"/>
                            </w:rPr>
                            <w:t>і</w:t>
                          </w:r>
                          <w:r w:rsidRPr="008A5181">
                            <w:rPr>
                              <w:sz w:val="22"/>
                              <w:szCs w:val="22"/>
                            </w:rPr>
                            <w:t xml:space="preserve">я </w:t>
                          </w:r>
                          <w:r w:rsidRPr="008A5181">
                            <w:rPr>
                              <w:sz w:val="22"/>
                              <w:szCs w:val="22"/>
                              <w:lang w:val="en-US"/>
                            </w:rPr>
                            <w:t>Hb</w:t>
                          </w:r>
                        </w:p>
                      </w:txbxContent>
                    </v:textbox>
                  </v:oval>
                  <v:oval id="Oval 704" o:spid="_x0000_s1059" style="position:absolute;left:11173;top:6714;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pyMUA&#10;AADcAAAADwAAAGRycy9kb3ducmV2LnhtbESPQWsCMRSE70L/Q3iCF9Gs1rqyNYoWBC891Ipen5vX&#10;zeLmZbuJuv57UxB6HGbmG2a+bG0lrtT40rGC0TABQZw7XXKhYP+9GcxA+ICssXJMCu7kYbl46cwx&#10;0+7GX3TdhUJECPsMFZgQ6kxKnxuy6IeuJo7ej2sshiibQuoGbxFuKzlOkqm0WHJcMFjTh6H8vLtY&#10;BXLN6eloDv11gnZz/728rj4nR6V63Xb1DiJQG/7Dz/ZWK0hHb/B3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3SnIxQAAANwAAAAPAAAAAAAAAAAAAAAAAJgCAABkcnMv&#10;ZG93bnJldi54bWxQSwUGAAAAAAQABAD1AAAAigMAAAAA&#10;">
                    <v:textbox style="layout-flow:vertical;mso-layout-flow-alt:bottom-to-top">
                      <w:txbxContent>
                        <w:p w:rsidR="00DF09E2" w:rsidRPr="008A5181" w:rsidRDefault="00DF09E2" w:rsidP="00DF09E2">
                          <w:pPr>
                            <w:jc w:val="center"/>
                            <w:rPr>
                              <w:sz w:val="22"/>
                              <w:szCs w:val="22"/>
                            </w:rPr>
                          </w:pPr>
                          <w:r w:rsidRPr="008A5181">
                            <w:rPr>
                              <w:sz w:val="22"/>
                              <w:szCs w:val="22"/>
                              <w:lang w:val="uk-UA"/>
                            </w:rPr>
                            <w:t>Утворення</w:t>
                          </w:r>
                          <w:r w:rsidRPr="008A5181">
                            <w:rPr>
                              <w:sz w:val="22"/>
                              <w:szCs w:val="22"/>
                            </w:rPr>
                            <w:t xml:space="preserve"> т</w:t>
                          </w:r>
                          <w:r w:rsidRPr="008A5181">
                            <w:rPr>
                              <w:sz w:val="22"/>
                              <w:szCs w:val="22"/>
                              <w:lang w:val="uk-UA"/>
                            </w:rPr>
                            <w:t>і</w:t>
                          </w:r>
                          <w:r w:rsidRPr="008A5181">
                            <w:rPr>
                              <w:sz w:val="22"/>
                              <w:szCs w:val="22"/>
                            </w:rPr>
                            <w:t>лец</w:t>
                          </w:r>
                          <w:r w:rsidRPr="008A5181">
                            <w:rPr>
                              <w:sz w:val="22"/>
                              <w:szCs w:val="22"/>
                              <w:lang w:val="uk-UA"/>
                            </w:rPr>
                            <w:t>ь</w:t>
                          </w:r>
                          <w:r w:rsidRPr="008A5181">
                            <w:rPr>
                              <w:sz w:val="22"/>
                              <w:szCs w:val="22"/>
                            </w:rPr>
                            <w:t xml:space="preserve"> Гейнца-</w:t>
                          </w:r>
                          <w:r w:rsidRPr="008A5181">
                            <w:rPr>
                              <w:sz w:val="22"/>
                              <w:szCs w:val="22"/>
                              <w:lang w:val="uk-UA"/>
                            </w:rPr>
                            <w:t>Е</w:t>
                          </w:r>
                          <w:r w:rsidRPr="008A5181">
                            <w:rPr>
                              <w:sz w:val="22"/>
                              <w:szCs w:val="22"/>
                            </w:rPr>
                            <w:t>рл</w:t>
                          </w:r>
                          <w:r w:rsidRPr="008A5181">
                            <w:rPr>
                              <w:sz w:val="22"/>
                              <w:szCs w:val="22"/>
                              <w:lang w:val="uk-UA"/>
                            </w:rPr>
                            <w:t>і</w:t>
                          </w:r>
                          <w:r w:rsidRPr="008A5181">
                            <w:rPr>
                              <w:sz w:val="22"/>
                              <w:szCs w:val="22"/>
                            </w:rPr>
                            <w:t>ха</w:t>
                          </w:r>
                        </w:p>
                      </w:txbxContent>
                    </v:textbox>
                  </v:oval>
                  <v:rect id="Rectangle 705" o:spid="_x0000_s1060" style="position:absolute;left:12073;top:5094;width:198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adMQA&#10;AADcAAAADwAAAGRycy9kb3ducmV2LnhtbESPT2sCMRTE74LfITzBm2YVa3U1ipQKpb3Y9c/5sXnu&#10;Lm5e1iTV7bdvCoLHYWZ+wyzXranFjZyvLCsYDRMQxLnVFRcKDvvtYAbCB2SNtWVS8Ese1qtuZ4mp&#10;tnf+plsWChEh7FNUUIbQpFL6vCSDfmgb4uidrTMYonSF1A7vEW5qOU6SqTRYcVwosaG3kvJL9mMU&#10;HLMTUXG+1pP59rN9mbOz77svpfq9drMAEagNz/Cj/aEVvI6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WnTEAAAA3AAAAA8AAAAAAAAAAAAAAAAAmAIAAGRycy9k&#10;b3ducmV2LnhtbFBLBQYAAAAABAAEAPUAAACJAwAAAAA=&#10;">
                    <v:textbox style="layout-flow:vertical;mso-layout-flow-alt:bottom-to-top">
                      <w:txbxContent>
                        <w:p w:rsidR="00DF09E2" w:rsidRPr="008A5181" w:rsidRDefault="00DF09E2" w:rsidP="00DF09E2">
                          <w:pPr>
                            <w:jc w:val="center"/>
                            <w:rPr>
                              <w:sz w:val="22"/>
                              <w:szCs w:val="22"/>
                              <w:lang w:val="uk-UA"/>
                            </w:rPr>
                          </w:pPr>
                          <w:r w:rsidRPr="008A5181">
                            <w:rPr>
                              <w:sz w:val="22"/>
                              <w:szCs w:val="22"/>
                              <w:lang w:val="uk-UA"/>
                            </w:rPr>
                            <w:t>Підсилення</w:t>
                          </w:r>
                        </w:p>
                        <w:p w:rsidR="00DF09E2" w:rsidRPr="008A5181" w:rsidRDefault="00DF09E2" w:rsidP="00DF09E2">
                          <w:pPr>
                            <w:jc w:val="center"/>
                            <w:rPr>
                              <w:sz w:val="22"/>
                              <w:szCs w:val="22"/>
                            </w:rPr>
                          </w:pPr>
                          <w:r w:rsidRPr="008A5181">
                            <w:rPr>
                              <w:sz w:val="22"/>
                              <w:szCs w:val="22"/>
                            </w:rPr>
                            <w:t>проводимост</w:t>
                          </w:r>
                          <w:r w:rsidRPr="008A5181">
                            <w:rPr>
                              <w:sz w:val="22"/>
                              <w:szCs w:val="22"/>
                              <w:lang w:val="uk-UA"/>
                            </w:rPr>
                            <w:t>і</w:t>
                          </w:r>
                          <w:r w:rsidRPr="008A5181">
                            <w:rPr>
                              <w:sz w:val="22"/>
                              <w:szCs w:val="22"/>
                            </w:rPr>
                            <w:t xml:space="preserve"> Са</w:t>
                          </w:r>
                          <w:r w:rsidRPr="008A5181">
                            <w:rPr>
                              <w:sz w:val="22"/>
                              <w:szCs w:val="22"/>
                              <w:vertAlign w:val="superscript"/>
                            </w:rPr>
                            <w:t>2+</w:t>
                          </w:r>
                          <w:r w:rsidRPr="008A5181">
                            <w:rPr>
                              <w:sz w:val="22"/>
                              <w:szCs w:val="22"/>
                            </w:rPr>
                            <w:t xml:space="preserve"> </w:t>
                          </w:r>
                          <w:r w:rsidRPr="008A5181">
                            <w:rPr>
                              <w:sz w:val="22"/>
                              <w:szCs w:val="22"/>
                              <w:lang w:val="uk-UA"/>
                            </w:rPr>
                            <w:t>за</w:t>
                          </w:r>
                          <w:r w:rsidRPr="008A5181">
                            <w:rPr>
                              <w:sz w:val="22"/>
                              <w:szCs w:val="22"/>
                            </w:rPr>
                            <w:t xml:space="preserve"> град</w:t>
                          </w:r>
                          <w:r w:rsidRPr="008A5181">
                            <w:rPr>
                              <w:sz w:val="22"/>
                              <w:szCs w:val="22"/>
                              <w:lang w:val="uk-UA"/>
                            </w:rPr>
                            <w:t>ієн-том</w:t>
                          </w:r>
                          <w:r w:rsidRPr="008A5181">
                            <w:rPr>
                              <w:sz w:val="22"/>
                              <w:szCs w:val="22"/>
                            </w:rPr>
                            <w:t xml:space="preserve"> концентр.</w:t>
                          </w:r>
                        </w:p>
                      </w:txbxContent>
                    </v:textbox>
                  </v:rect>
                  <v:line id="Line 706" o:spid="_x0000_s1061" style="position:absolute;visibility:visible;mso-wrap-style:square" from="2625,4201" to="2625,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tzsMAAADcAAAADwAAAGRycy9kb3ducmV2LnhtbESPzW7CMBCE70i8g7VIvSBw6KGBgEGo&#10;gipH/h5gFS9JlHgdbJekb19XqsRxNDPfaDa7wbTiSc7XlhUs5gkI4sLqmksFt+txtgThA7LG1jIp&#10;+CEPu+14tMFM257P9LyEUkQI+wwVVCF0mZS+qMign9uOOHp36wyGKF0ptcM+wk0r35PkQxqsOS5U&#10;2NFnRUVz+TYK6q/pocttk07zdOgdr5L749Qo9TYZ9msQgYbwCv+3c60gXaTwdyYe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1Lc7DAAAA3AAAAA8AAAAAAAAAAAAA&#10;AAAAoQIAAGRycy9kb3ducmV2LnhtbFBLBQYAAAAABAAEAPkAAACRAwAAAAA=&#10;" strokeweight="2pt">
                    <v:stroke endarrow="block"/>
                  </v:line>
                  <v:line id="Line 707" o:spid="_x0000_s1062" style="position:absolute;visibility:visible;mso-wrap-style:square" from="1625,4194" to="1625,6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q5vMEAAADcAAAADwAAAGRycy9kb3ducmV2LnhtbERPS07DMBDdI/UO1iCxqaiTLkgJdSuE&#10;WpQlpD3AKJ58lHic2m4Sbo8XSCyf3n9/XMwgJnK+s6wg3SQgiCurO24UXC/n5x0IH5A1DpZJwQ95&#10;OB5WD3vMtZ35m6YyNCKGsM9RQRvCmEvpq5YM+o0diSNXW2cwROgaqR3OMdwMcpskL9Jgx7GhxZE+&#10;Wqr68m4UdJ/r01jYPlsX2TI7fk3q21ev1NPj8v4GItAS/sV/7kIryNK4Np6JR0Ae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qrm8wQAAANwAAAAPAAAAAAAAAAAAAAAA&#10;AKECAABkcnMvZG93bnJldi54bWxQSwUGAAAAAAQABAD5AAAAjwMAAAAA&#10;" strokeweight="2pt">
                    <v:stroke endarrow="block"/>
                  </v:line>
                  <v:line id="Line 708" o:spid="_x0000_s1063" style="position:absolute;visibility:visible;mso-wrap-style:square" from="2893,3776" to="3433,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cJ8MAAADcAAAADwAAAGRycy9kb3ducmV2LnhtbESPwW7CMBBE75X4B2uRekHg0EMDAYMQ&#10;girHFviAVbwkUeJ1sA1J/75GQupxNDNvNOvtYFrxIOdrywrmswQEcWF1zaWCy/k4XYDwAVlja5kU&#10;/JKH7Wb0tsZM255/6HEKpYgQ9hkqqELoMil9UZFBP7MdcfSu1hkMUbpSaod9hJtWfiTJpzRYc1yo&#10;sKN9RUVzuhsF9dfk0OW2SSd5OvSOl8n19t0o9T4edisQgYbwH361c60gnS/he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mHCfDAAAA3AAAAA8AAAAAAAAAAAAA&#10;AAAAoQIAAGRycy9kb3ducmV2LnhtbFBLBQYAAAAABAAEAPkAAACRAwAAAAA=&#10;" strokeweight="2pt">
                    <v:stroke endarrow="block"/>
                  </v:line>
                  <v:line id="Line 709" o:spid="_x0000_s1064" style="position:absolute;visibility:visible;mso-wrap-style:square" from="3152,5454" to="3872,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B/B8AAAADcAAAADwAAAGRycy9kb3ducmV2LnhtbERPS27CMBDdI/UO1iCxQeCUBSkBgxBq&#10;UZZ8eoBRPCRR4nFquyTcHi+QWD69/2Y3mFbcyfnasoLPeQKCuLC65lLB7/Vn9gXCB2SNrWVS8CAP&#10;u+3HaIOZtj2f6X4JpYgh7DNUUIXQZVL6oiKDfm474sjdrDMYInSl1A77GG5auUiSpTRYc2yosKND&#10;RUVz+TcK6uP0u8ttk07zdOgdr5Lb36lRajIe9msQgYbwFr/cuVaQLuL8eCYeAb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wfwfAAAAA3AAAAA8AAAAAAAAAAAAAAAAA&#10;oQIAAGRycy9kb3ducmV2LnhtbFBLBQYAAAAABAAEAPkAAACOAwAAAAA=&#10;" strokeweight="2pt">
                    <v:stroke endarrow="block"/>
                  </v:line>
                  <v:line id="Line 710" o:spid="_x0000_s1065" style="position:absolute;visibility:visible;mso-wrap-style:square" from="4412,3776" to="4952,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zanMMAAADcAAAADwAAAGRycy9kb3ducmV2LnhtbESPwW7CMBBE75X4B2uRuCBw4NBAwKCq&#10;KlWOFPiAVbwkUeJ1sF2S/n2NhMRxNDNvNNv9YFpxJ+drywoW8wQEcWF1zaWCy/kwW4HwAVlja5kU&#10;/JGH/W70tsVM255/6H4KpYgQ9hkqqELoMil9UZFBP7cdcfSu1hkMUbpSaod9hJtWLpPkXRqsOS5U&#10;2NFnRUVz+jUK6u/pV5fbJp3m6dA7XifX27FRajIePjYgAg3hFX62c60gXS7gcSYeAb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82pzDAAAA3AAAAA8AAAAAAAAAAAAA&#10;AAAAoQIAAGRycy9kb3ducmV2LnhtbFBLBQYAAAAABAAEAPkAAACRAwAAAAA=&#10;" strokeweight="2pt">
                    <v:stroke endarrow="block"/>
                  </v:line>
                  <v:line id="Line 711" o:spid="_x0000_s1066" style="position:absolute;visibility:visible;mso-wrap-style:square" from="5931,3776" to="647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5E68MAAADcAAAADwAAAGRycy9kb3ducmV2LnhtbESPwW7CMBBE75X6D9ZW4oLAaQ5NGzAI&#10;VYBypLQfsIqXJEq8DrYh4e9rJCSOo5l5o1muR9OJKznfWFbwPk9AEJdWN1wp+PvdzT5B+ICssbNM&#10;Cm7kYb16fVliru3AP3Q9hkpECPscFdQh9LmUvqzJoJ/bnjh6J+sMhihdJbXDIcJNJ9Mk+ZAGG44L&#10;Nfb0XVPZHi9GQbOfbvvCttm0yMbB8VdyOh9apSZv42YBItAYnuFHu9AKsjSF+5l4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uROvDAAAA3AAAAA8AAAAAAAAAAAAA&#10;AAAAoQIAAGRycy9kb3ducmV2LnhtbFBLBQYAAAAABAAEAPkAAACRAwAAAAA=&#10;" strokeweight="2pt">
                    <v:stroke endarrow="block"/>
                  </v:line>
                  <v:line id="Line 712" o:spid="_x0000_s1067" style="position:absolute;visibility:visible;mso-wrap-style:square" from="7270,3776" to="7810,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LhcMQAAADcAAAADwAAAGRycy9kb3ducmV2LnhtbESPzWrDMBCE74W+g9hCLyGRk0KdulZC&#10;CG3xsfl5gMVa/2Br5Uhq7L59FQj0OMzMN0y+nUwvruR8a1nBcpGAIC6tbrlWcD59ztcgfEDW2Fsm&#10;Bb/kYbt5fMgx03bkA12PoRYRwj5DBU0IQyalLxsy6Bd2II5eZZ3BEKWrpXY4Rrjp5SpJXqXBluNC&#10;gwPtGyq7449R0H7NPobCdumsSKfR8VtSXb47pZ6fpt07iEBT+A/f24VWkK5e4HY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uFwxAAAANwAAAAPAAAAAAAAAAAA&#10;AAAAAKECAABkcnMvZG93bnJldi54bWxQSwUGAAAAAAQABAD5AAAAkgMAAAAA&#10;" strokeweight="2pt">
                    <v:stroke endarrow="block"/>
                  </v:line>
                  <v:line id="Line 713" o:spid="_x0000_s1068" style="position:absolute;visibility:visible;mso-wrap-style:square" from="8968,3776" to="9508,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5BMQAAADcAAAADwAAAGRycy9kb3ducmV2LnhtbESPzWrDMBCE74W+g9hCLyGRE0qdulZC&#10;CG3xsfl5gMVa/2Br5Uhq7L59FQj0OMzMN0y+nUwvruR8a1nBcpGAIC6tbrlWcD59ztcgfEDW2Fsm&#10;Bb/kYbt5fMgx03bkA12PoRYRwj5DBU0IQyalLxsy6Bd2II5eZZ3BEKWrpXY4Rrjp5SpJXqXBluNC&#10;gwPtGyq7449R0H7NPobCdumsSKfR8VtSXb47pZ6fpt07iEBT+A/f24VWkK5e4HY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3kExAAAANwAAAAPAAAAAAAAAAAA&#10;AAAAAKECAABkcnMvZG93bnJldi54bWxQSwUGAAAAAAQABAD5AAAAkgMAAAAA&#10;" strokeweight="2pt">
                    <v:stroke endarrow="block"/>
                  </v:line>
                  <v:line id="Line 714" o:spid="_x0000_s1069" style="position:absolute;visibility:visible;mso-wrap-style:square" from="3073,5634" to="3433,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fcn8QAAADcAAAADwAAAGRycy9kb3ducmV2LnhtbESPzWrDMBCE74W+g9hCLyGRE2idulZC&#10;CG3xsfl5gMVa/2Br5Uhq7L59FQj0OMzMN0y+nUwvruR8a1nBcpGAIC6tbrlWcD59ztcgfEDW2Fsm&#10;Bb/kYbt5fMgx03bkA12PoRYRwj5DBU0IQyalLxsy6Bd2II5eZZ3BEKWrpXY4Rrjp5SpJXqXBluNC&#10;gwPtGyq7449R0H7NPobCdumsSKfR8VtSXb47pZ6fpt07iEBT+A/f24VWkK5e4HY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9yfxAAAANwAAAAPAAAAAAAAAAAA&#10;AAAAAKECAABkcnMvZG93bnJldi54bWxQSwUGAAAAAAQABAD5AAAAkgMAAAAA&#10;" strokeweight="2pt">
                    <v:stroke endarrow="block"/>
                  </v:line>
                  <v:line id="Line 715" o:spid="_x0000_s1070" style="position:absolute;visibility:visible;mso-wrap-style:square" from="4693,8334" to="5233,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VC6MMAAADcAAAADwAAAGRycy9kb3ducmV2LnhtbESPwW7CMBBE75X4B2uRuCBwyoFAwKCq&#10;gipHCnzAKl6SKPE62C4Jf19XqsRxNDNvNNv9YFrxIOdrywre5wkI4sLqmksF18txtgLhA7LG1jIp&#10;eJKH/W70tsVM256/6XEOpYgQ9hkqqELoMil9UZFBP7cdcfRu1hkMUbpSaod9hJtWLpJkKQ3WHBcq&#10;7OizoqI5/xgF9df00OW2Sad5OvSO18ntfmqUmoyHjw2IQEN4hf/buVaQLpbwdyYe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VQujDAAAA3AAAAA8AAAAAAAAAAAAA&#10;AAAAoQIAAGRycy9kb3ducmV2LnhtbFBLBQYAAAAABAAEAPkAAACRAwAAAAA=&#10;" strokeweight="2pt">
                    <v:stroke endarrow="block"/>
                  </v:line>
                  <v:line id="Line 716" o:spid="_x0000_s1071" style="position:absolute;visibility:visible;mso-wrap-style:square" from="10126,9536" to="10666,9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nc8MAAADcAAAADwAAAGRycy9kb3ducmV2LnhtbESPwW7CMBBE70j8g7VIXBA45dCUgEGo&#10;gipHoHzAKl6SKPE62Iakf19XqsRxNDNvNJvdYFrxJOdrywreFgkI4sLqmksF1+/j/AOED8gaW8uk&#10;4Ic87Lbj0QYzbXs+0/MSShEh7DNUUIXQZVL6oiKDfmE74ujdrDMYonSl1A77CDetXCbJuzRYc1yo&#10;sKPPiorm8jAK6q/Zocttk87ydOgdr5Lb/dQoNZ0M+zWIQEN4hf/buVaQLlP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Z53PDAAAA3AAAAA8AAAAAAAAAAAAA&#10;AAAAoQIAAGRycy9kb3ducmV2LnhtbFBLBQYAAAAABAAEAPkAAACRAwAAAAA=&#10;" strokeweight="2pt">
                    <v:stroke endarrow="block"/>
                  </v:line>
                  <v:line id="Line 717" o:spid="_x0000_s1072" style="position:absolute;visibility:visible;mso-wrap-style:square" from="6111,8636" to="6111,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zAcAAAADcAAAADwAAAGRycy9kb3ducmV2LnhtbERPS27CMBDdI/UO1iCxQeCUBSkBgxBq&#10;UZZ8eoBRPCRR4nFquyTcHi+QWD69/2Y3mFbcyfnasoLPeQKCuLC65lLB7/Vn9gXCB2SNrWVS8CAP&#10;u+3HaIOZtj2f6X4JpYgh7DNUUIXQZVL6oiKDfm474sjdrDMYInSl1A77GG5auUiSpTRYc2yosKND&#10;RUVz+TcK6uP0u8ttk07zdOgdr5Lb36lRajIe9msQgYbwFr/cuVaQLuLaeCYeAb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GcwHAAAAA3AAAAA8AAAAAAAAAAAAAAAAA&#10;oQIAAGRycy9kb3ducmV2LnhtbFBLBQYAAAAABAAEAPkAAACOAwAAAAA=&#10;" strokeweight="2pt">
                    <v:stroke endarrow="block"/>
                  </v:line>
                  <v:line id="Line 718" o:spid="_x0000_s1073" style="position:absolute;visibility:visible;mso-wrap-style:square" from="6910,9896" to="7450,9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rWmsMAAADcAAAADwAAAGRycy9kb3ducmV2LnhtbESPwW7CMBBE75X4B2uRekHgwKGBgEEI&#10;0SrHFviAVbwkUeJ1sA1J/75GQupxNDNvNJvdYFrxIOdrywrmswQEcWF1zaWCy/lzugThA7LG1jIp&#10;+CUPu+3obYOZtj3/0OMUShEh7DNUUIXQZVL6oiKDfmY74uhdrTMYonSl1A77CDetXCTJhzRYc1yo&#10;sKNDRUVzuhsF9dfk2OW2SSd5OvSOV8n19t0o9T4e9msQgYbwH361c60gXazgeS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K1prDAAAA3AAAAA8AAAAAAAAAAAAA&#10;AAAAoQIAAGRycy9kb3ducmV2LnhtbFBLBQYAAAAABAAEAPkAAACRAwAAAAA=&#10;" strokeweight="2pt">
                    <v:stroke endarrow="block"/>
                  </v:line>
                  <v:line id="Line 719" o:spid="_x0000_s1074" style="position:absolute;visibility:visible;mso-wrap-style:square" from="2893,6659" to="7573,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p2sEAAADcAAAADwAAAGRycy9kb3ducmV2LnhtbERP3WrCMBS+F/YO4Qy8kZnOgd26pjKG&#10;k15qtwc4NMe2tDnpkmi7tzcXAy8/vv98N5tBXMn5zrKC53UCgri2uuNGwc/319MrCB+QNQ6WScEf&#10;edgVD4scM20nPtG1Co2IIewzVNCGMGZS+rolg35tR+LIna0zGCJ0jdQOpxhuBrlJkq002HFsaHGk&#10;z5bqvroYBd1htR9L26erMp0nx2/J+ffYK7V8nD/eQQSaw1387y61gvQlzo9n4h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enawQAAANwAAAAPAAAAAAAAAAAAAAAA&#10;AKECAABkcnMvZG93bnJldi54bWxQSwUGAAAAAAQABAD5AAAAjwMAAAAA&#10;" strokeweight="2pt">
                    <v:stroke endarrow="block"/>
                  </v:line>
                  <v:line id="Line 720" o:spid="_x0000_s1075" style="position:absolute;flip:y;visibility:visible;mso-wrap-style:square" from="4851,4136" to="6651,5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3tMcEAAADcAAAADwAAAGRycy9kb3ducmV2LnhtbESPS6vCMBCF94L/IYzgTlMVfFSjiCi4&#10;EXzuh2Zsi82kNLFWf/3NBcHl4Tw+zmLVmELUVLncsoJBPwJBnFidc6rgetn1piCcR9ZYWCYFb3Kw&#10;WrZbC4y1ffGJ6rNPRRhhF6OCzPsyltIlGRl0fVsSB+9uK4M+yCqVusJXGDeFHEbRWBrMORAyLGmT&#10;UfI4P03gng7va/2c3Y95Irfj2+yghx+vVLfTrOcgPDX+F/6291rBZDSA/zPhCM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He0xwQAAANwAAAAPAAAAAAAAAAAAAAAA&#10;AKECAABkcnMvZG93bnJldi54bWxQSwUGAAAAAAQABAD5AAAAjwMAAAAA&#10;" strokeweight="2pt">
                    <v:stroke endarrow="block"/>
                  </v:line>
                  <v:line id="Line 721" o:spid="_x0000_s1076" style="position:absolute;visibility:visible;mso-wrap-style:square" from="7450,4136" to="8530,5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SNsQAAADcAAAADwAAAGRycy9kb3ducmV2LnhtbESPzWrDMBCE74W+g9hCLyGRk0KdulZC&#10;CG3xsfl5gMVa/2Br5Uhq7L59FQj0OMzMN0y+nUwvruR8a1nBcpGAIC6tbrlWcD59ztcgfEDW2Fsm&#10;Bb/kYbt5fMgx03bkA12PoRYRwj5DBU0IQyalLxsy6Bd2II5eZZ3BEKWrpXY4Rrjp5SpJXqXBluNC&#10;gwPtGyq7449R0H7NPobCdumsSKfR8VtSXb47pZ6fpt07iEBT+A/f24VWkL6s4HY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99I2xAAAANwAAAAPAAAAAAAAAAAA&#10;AAAAAKECAABkcnMvZG93bnJldi54bWxQSwUGAAAAAAQABAD5AAAAkgMAAAAA&#10;" strokeweight="2pt">
                    <v:stroke endarrow="block"/>
                  </v:line>
                  <v:line id="Line 722" o:spid="_x0000_s1077" style="position:absolute;flip:x;visibility:visible;mso-wrap-style:square" from="6982,5409" to="8782,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W3cIAAADcAAAADwAAAGRycy9kb3ducmV2LnhtbESPS4vCMBSF94L/IVzBnaZW8FGNRYYR&#10;3Ajja39prm2xuSlNrNVfPxkYcHk4j4+zTjtTiZYaV1pWMBlHIIgzq0vOFVzOu9EChPPIGivLpOBF&#10;DtJNv7fGRNsnH6k9+VyEEXYJKii8rxMpXVaQQTe2NXHwbrYx6INscqkbfIZxU8k4imbSYMmBUGBN&#10;XwVl99PDBO7x8Lq0j+Xtp8zk9+y6POj47ZUaDrrtCoSnzn/C/+29VjCfTuHvTDg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PW3cIAAADcAAAADwAAAAAAAAAAAAAA&#10;AAChAgAAZHJzL2Rvd25yZXYueG1sUEsFBgAAAAAEAAQA+QAAAJADAAAAAA==&#10;" strokeweight="2pt">
                    <v:stroke endarrow="block"/>
                  </v:line>
                  <v:line id="Line 723" o:spid="_x0000_s1078" style="position:absolute;visibility:visible;mso-wrap-style:square" from="7213,6714" to="7624,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Lv2cQAAADcAAAADwAAAGRycy9kb3ducmV2LnhtbESP0WrCQBRE3wX/YblCX6RurKWxqauU&#10;UiWP1voBl+w1CcnejbtbE//eFQo+DjNzhlltBtOKCzlfW1YwnyUgiAuray4VHH+3z0sQPiBrbC2T&#10;git52KzHoxVm2vb8Q5dDKEWEsM9QQRVCl0npi4oM+pntiKN3ss5giNKVUjvsI9y08iVJ3qTBmuNC&#10;hR19VVQ0hz+joN5Nv7vcNuk0T4fe8XtyOu8bpZ4mw+cHiEBDeIT/27lWkC5e4X4mHg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u/ZxAAAANwAAAAPAAAAAAAAAAAA&#10;AAAAAKECAABkcnMvZG93bnJldi54bWxQSwUGAAAAAAQABAD5AAAAkgMAAAAA&#10;" strokeweight="2pt">
                    <v:stroke endarrow="block"/>
                  </v:line>
                  <v:line id="Line 724" o:spid="_x0000_s1079" style="position:absolute;visibility:visible;mso-wrap-style:square" from="8320,8289" to="9040,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E4cUAAADcAAAADwAAAGRycy9kb3ducmV2LnhtbESPQWvCQBSE7wX/w/KEXoputLQ1MauE&#10;lEJPBRNBj4/sMwlm34bsatJ/3y0Uehxm5hsm3U+mE3caXGtZwWoZgSCurG65VnAsPxYbEM4ja+ws&#10;k4JvcrDfzR5STLQd+UD3wtciQNglqKDxvk+kdFVDBt3S9sTBu9jBoA9yqKUecAxw08l1FL1Kgy2H&#10;hQZ7yhuqrsXNKMhbb8r8qc+O79l5/LJVfCqmWKnH+ZRtQXia/H/4r/2pFbw9v8DvmXAE5O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lE4cUAAADcAAAADwAAAAAAAAAA&#10;AAAAAAChAgAAZHJzL2Rvd25yZXYueG1sUEsFBgAAAAAEAAQA+QAAAJMDAAAAAA==&#10;" strokeweight="2pt">
                    <v:stroke startarrow="block" endarrow="block"/>
                  </v:line>
                  <v:line id="Line 725" o:spid="_x0000_s1080" style="position:absolute;visibility:visible;mso-wrap-style:square" from="9040,5409" to="10120,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UNcQAAADcAAAADwAAAGRycy9kb3ducmV2LnhtbESPzWrDMBCE74W+g9hCLyGR20KculZC&#10;KE3wsfl5gMVa/2Br5Uhq7Lx9VCj0OMzMN0y+mUwvruR8a1nByyIBQVxa3XKt4HzazVcgfEDW2Fsm&#10;BTfysFk/PuSYaTvyga7HUIsIYZ+hgiaEIZPSlw0Z9As7EEevss5giNLVUjscI9z08jVJltJgy3Gh&#10;wYE+Gyq7449R0O5nX0Nhu3RWpNPo+D2pLt+dUs9P0/YDRKAp/If/2oVWkL4t4fd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NQ1xAAAANwAAAAPAAAAAAAAAAAA&#10;AAAAAKECAABkcnMvZG93bnJldi54bWxQSwUGAAAAAAQABAD5AAAAkgMAAAAA&#10;" strokeweight="2pt">
                    <v:stroke endarrow="block"/>
                  </v:line>
                  <v:line id="Line 726" o:spid="_x0000_s1081" style="position:absolute;visibility:visible;mso-wrap-style:square" from="9298,5409" to="1019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BxrsMAAADcAAAADwAAAGRycy9kb3ducmV2LnhtbESP0WrCQBRE3wX/YblCX0Q3VTAaXaWI&#10;lTy21g+4ZK9JSPZu3F1N+vfdQqGPw8ycYXaHwbTiSc7XlhW8zhMQxIXVNZcKrl/vszUIH5A1tpZJ&#10;wTd5OOzHox1m2vb8Sc9LKEWEsM9QQRVCl0npi4oM+rntiKN3s85giNKVUjvsI9y0cpEkK2mw5rhQ&#10;YUfHiorm8jAK6vP01OW2Sad5OvSON8nt/tEo9TIZ3rYgAg3hP/zXzrWCdJnC75l4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Aca7DAAAA3AAAAA8AAAAAAAAAAAAA&#10;AAAAoQIAAGRycy9kb3ducmV2LnhtbFBLBQYAAAAABAAEAPkAAACRAwAAAAA=&#10;" strokeweight="2pt">
                    <v:stroke endarrow="block"/>
                  </v:line>
                  <v:line id="Line 727" o:spid="_x0000_s1082" style="position:absolute;flip:x;visibility:visible;mso-wrap-style:square" from="11173,4149" to="11716,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dErMAAAADcAAAADwAAAGRycy9kb3ducmV2LnhtbERPS4vCMBC+C/6HMII3TXXBR9coIi54&#10;EdbXfWjGtmwzKU2sdX/9zmHB48f3Xm06V6mWmlB6NjAZJ6CIM29Lzg1cL1+jBagQkS1WnsnAiwJs&#10;1v3eClPrn3yi9hxzJSEcUjRQxFinWoesIIdh7Gti4e6+cRgFNrm2DT4l3FV6miQz7bBkaSiwpl1B&#10;2c/54aT3dHxd28fy/l1mej+7LY92+huNGQ667SeoSF18i//dB2tg/iFr5YwcAb3+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nRKzAAAAA3AAAAA8AAAAAAAAAAAAAAAAA&#10;oQIAAGRycy9kb3ducmV2LnhtbFBLBQYAAAAABAAEAPkAAACOAwAAAAA=&#10;" strokeweight="2pt">
                    <v:stroke endarrow="block"/>
                  </v:line>
                  <v:line id="Line 728" o:spid="_x0000_s1083" style="position:absolute;visibility:visible;mso-wrap-style:square" from="10633,3789" to="11173,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NAR8QAAADcAAAADwAAAGRycy9kb3ducmV2LnhtbESP0WrCQBRE3wX/YbmFvohurGA0dRWR&#10;VvKoth9wyV6TkOzduLua9O+7hYKPw8ycYTa7wbTiQc7XlhXMZwkI4sLqmksF31+f0xUIH5A1tpZJ&#10;wQ952G3How1m2vZ8pscllCJC2GeooAqhy6T0RUUG/cx2xNG7WmcwROlKqR32EW5a+ZYkS2mw5rhQ&#10;YUeHiormcjcK6uPko8ttk07ydOgdr5Pr7dQo9foy7N9BBBrCM/zfzrWCdLGGvzPx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0BHxAAAANwAAAAPAAAAAAAAAAAA&#10;AAAAAKECAABkcnMvZG93bnJldi54bWxQSwUGAAAAAAQABAD5AAAAkgMAAAAA&#10;" strokeweight="2pt">
                    <v:stroke endarrow="block"/>
                  </v:line>
                  <v:line id="Line 729" o:spid="_x0000_s1084" style="position:absolute;visibility:visible;mso-wrap-style:square" from="12073,2574" to="12073,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ap8EAAADcAAAADwAAAGRycy9kb3ducmV2LnhtbERP3WrCMBS+F/YO4Qy8kZlOht26pjKG&#10;k15qtwc4NMe2tDnpkmi7tzcXAy8/vv98N5tBXMn5zrKC53UCgri2uuNGwc/319MrCB+QNQ6WScEf&#10;edgVD4scM20nPtG1Co2IIewzVNCGMGZS+rolg35tR+LIna0zGCJ0jdQOpxhuBrlJkq002HFsaHGk&#10;z5bqvroYBd1htR9L26erMp0nx2/J+ffYK7V8nD/eQQSaw1387y61gvQlzo9n4h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b5qnwQAAANwAAAAPAAAAAAAAAAAAAAAA&#10;AKECAABkcnMvZG93bnJldi54bWxQSwUGAAAAAAQABAD5AAAAjwMAAAAA&#10;" strokeweight="2pt">
                    <v:stroke endarrow="block"/>
                  </v:line>
                  <v:line id="Line 730" o:spid="_x0000_s1085" style="position:absolute;flip:y;visibility:visible;mso-wrap-style:square" from="12514,2754" to="13693,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ueTMEAAADcAAAADwAAAGRycy9kb3ducmV2LnhtbESPS6vCMBCF94L/IYzgTlNFfFSjiCi4&#10;EXzuh2Zsi82kNLFWf/3NBcHl4Tw+zmLVmELUVLncsoJBPwJBnFidc6rgetn1piCcR9ZYWCYFb3Kw&#10;WrZbC4y1ffGJ6rNPRRhhF6OCzPsyltIlGRl0fVsSB+9uK4M+yCqVusJXGDeFHEbRWBrMORAyLGmT&#10;UfI4P03gng7va/2c3Y95Irfj2+yghx+vVLfTrOcgPDX+F/6291rBZDSA/zPhCM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G55MwQAAANwAAAAPAAAAAAAAAAAAAAAA&#10;AKECAABkcnMvZG93bnJldi54bWxQSwUGAAAAAAQABAD5AAAAjwMAAAAA&#10;" strokeweight="2pt">
                    <v:stroke endarrow="block"/>
                  </v:line>
                  <v:line id="Line 731" o:spid="_x0000_s1086" style="position:absolute;visibility:visible;mso-wrap-style:square" from="11173,6534" to="11536,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GhS8QAAADcAAAADwAAAGRycy9kb3ducmV2LnhtbESPzWrDMBCE74W+g9hCLyGRE0qdulZC&#10;CG3xsfl5gMVa/2Br5Uhq7L59FQj0OMzMN0y+nUwvruR8a1nBcpGAIC6tbrlWcD59ztcgfEDW2Fsm&#10;Bb/kYbt5fMgx03bkA12PoRYRwj5DBU0IQyalLxsy6Bd2II5eZZ3BEKWrpXY4Rrjp5SpJXqXBluNC&#10;gwPtGyq7449R0H7NPobCdumsSKfR8VtSXb47pZ6fpt07iEBT+A/f24VWkL6s4HY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8aFLxAAAANwAAAAPAAAAAAAAAAAA&#10;AAAAAKECAABkcnMvZG93bnJldi54bWxQSwUGAAAAAAQABAD5AAAAkgMAAAAA&#10;" strokeweight="2pt">
                    <v:stroke endarrow="block"/>
                  </v:line>
                  <v:line id="Line 732" o:spid="_x0000_s1087" style="position:absolute;visibility:visible;mso-wrap-style:square" from="13852,3069" to="13852,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0E0MQAAADcAAAADwAAAGRycy9kb3ducmV2LnhtbESP0WrCQBRE3wX/YblCX6RurKWxqauU&#10;UiWP1voBl+w1CcnejbtbE//eFQo+DjNzhlltBtOKCzlfW1YwnyUgiAuray4VHH+3z0sQPiBrbC2T&#10;git52KzHoxVm2vb8Q5dDKEWEsM9QQRVCl0npi4oM+pntiKN3ss5giNKVUjvsI9y08iVJ3qTBmuNC&#10;hR19VVQ0hz+joN5Nv7vcNuk0T4fe8XtyOu8bpZ4mw+cHiEBDeIT/27lWkL4u4H4mHg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QTQxAAAANwAAAAPAAAAAAAAAAAA&#10;AAAAAKECAABkcnMvZG93bnJldi54bWxQSwUGAAAAAAQABAD5AAAAkgMAAAAA&#10;" strokeweight="2pt">
                    <v:stroke endarrow="block"/>
                  </v:line>
                  <v:line id="Line 733" o:spid="_x0000_s1088" style="position:absolute;flip:x;visibility:visible;mso-wrap-style:square" from="11356,8109" to="12256,9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w91MIAAADcAAAADwAAAGRycy9kb3ducmV2LnhtbESPS4vCMBSF94L/IVzBnaYW8VGNRYYR&#10;3Ajja39prm2xuSlNrNVfPxkYcHk4j4+zTjtTiZYaV1pWMBlHIIgzq0vOFVzOu9EChPPIGivLpOBF&#10;DtJNv7fGRNsnH6k9+VyEEXYJKii8rxMpXVaQQTe2NXHwbrYx6INscqkbfIZxU8k4imbSYMmBUGBN&#10;XwVl99PDBO7x8Lq0j+Xtp8zk9+y6POj47ZUaDrrtCoSnzn/C/+29VjCfTuHvTDg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w91MIAAADcAAAADwAAAAAAAAAAAAAA&#10;AAChAgAAZHJzL2Rvd25yZXYueG1sUEsFBgAAAAAEAAQA+QAAAJADAAAAAA==&#10;" strokeweight="2pt">
                    <v:stroke endarrow="block"/>
                  </v:line>
                  <v:line id="Line 734" o:spid="_x0000_s1089" style="position:absolute;visibility:visible;mso-wrap-style:square" from="11536,9954" to="12796,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g5P8QAAADcAAAADwAAAGRycy9kb3ducmV2LnhtbESP0WrCQBRE3wX/YblCX6RuLLaxqauU&#10;UiWP1voBl+w1CcnejbtbE//eFQo+DjNzhlltBtOKCzlfW1YwnyUgiAuray4VHH+3z0sQPiBrbC2T&#10;git52KzHoxVm2vb8Q5dDKEWEsM9QQRVCl0npi4oM+pntiKN3ss5giNKVUjvsI9y08iVJ3qTBmuNC&#10;hR19VVQ0hz+joN5Nv7vcNuk0T4fe8XtyOu8bpZ4mw+cHiEBDeIT/27lWkC5e4X4mHg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Dk/xAAAANwAAAAPAAAAAAAAAAAA&#10;AAAAAKECAABkcnMvZG93bnJldi54bWxQSwUGAAAAAAQABAD5AAAAkgMAAAAA&#10;" strokeweight="2pt">
                    <v:stroke endarrow="block"/>
                  </v:line>
                  <v:line id="Line 735" o:spid="_x0000_s1090" style="position:absolute;visibility:visible;mso-wrap-style:square" from="14773,3069" to="15493,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nSMQAAADcAAAADwAAAGRycy9kb3ducmV2LnhtbESPzWrDMBCE74W+g9hCLyGRW0qculZC&#10;KE3wsfl5gMVa/2Br5Uhq7Lx9VCj0OMzMN0y+mUwvruR8a1nByyIBQVxa3XKt4HzazVcgfEDW2Fsm&#10;BTfysFk/PuSYaTvyga7HUIsIYZ+hgiaEIZPSlw0Z9As7EEevss5giNLVUjscI9z08jVJltJgy3Gh&#10;wYE+Gyq7449R0O5nX0Nhu3RWpNPo+D2pLt+dUs9P0/YDRKAp/If/2oVWkL4t4fd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qdIxAAAANwAAAAPAAAAAAAAAAAA&#10;AAAAAKECAABkcnMvZG93bnJldi54bWxQSwUGAAAAAAQABAD5AAAAkgMAAAAA&#10;" strokeweight="2pt">
                    <v:stroke endarrow="block"/>
                  </v:line>
                  <v:line id="Line 736" o:spid="_x0000_s1091" style="position:absolute;flip:x;visibility:visible;mso-wrap-style:square" from="14953,6174" to="15133,9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6jo8IAAADcAAAADwAAAGRycy9kb3ducmV2LnhtbESPS4vCMBSF94L/IVzBnaaWwUc1Fhlm&#10;wI3gc39prm2xuSlNrNVfb4SBWR7O4+Os0s5UoqXGlZYVTMYRCOLM6pJzBefT72gOwnlkjZVlUvAk&#10;B+m631thou2DD9QefS7CCLsEFRTe14mULivIoBvbmjh4V9sY9EE2udQNPsK4qWQcRVNpsORAKLCm&#10;74Ky2/FuAvewe57b++K6LzP5M70sdjp+eaWGg26zBOGp8//hv/ZWK5h9zeBzJhwBuX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6jo8IAAADcAAAADwAAAAAAAAAAAAAA&#10;AAChAgAAZHJzL2Rvd25yZXYueG1sUEsFBgAAAAAEAAQA+QAAAJADAAAAAA==&#10;" strokeweight="2pt">
                    <v:stroke endarrow="block"/>
                  </v:line>
                  <v:line id="Line 737" o:spid="_x0000_s1092" style="position:absolute;visibility:visible;mso-wrap-style:square" from="13333,6174" to="13333,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WocEAAADcAAAADwAAAGRycy9kb3ducmV2LnhtbERP3WrCMBS+F/YO4Qy8kZlOht26pjKG&#10;k15qtwc4NMe2tDnpkmi7tzcXAy8/vv98N5tBXMn5zrKC53UCgri2uuNGwc/319MrCB+QNQ6WScEf&#10;edgVD4scM20nPtG1Co2IIewzVNCGMGZS+rolg35tR+LIna0zGCJ0jdQOpxhuBrlJkq002HFsaHGk&#10;z5bqvroYBd1htR9L26erMp0nx2/J+ffYK7V8nD/eQQSaw1387y61gvQlro1n4h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GZahwQAAANwAAAAPAAAAAAAAAAAAAAAA&#10;AKECAABkcnMvZG93bnJldi54bWxQSwUGAAAAAAQABAD5AAAAjwMAAAAA&#10;" strokeweight="2pt">
                    <v:stroke endarrow="block"/>
                  </v:line>
                  <v:line id="Line 738" o:spid="_x0000_s1093" style="position:absolute;visibility:visible;mso-wrap-style:square" from="10555,8109" to="10915,9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UzOsQAAADcAAAADwAAAGRycy9kb3ducmV2LnhtbESP0WrCQBRE3wX/YbmFvohuLGI0dRWR&#10;VvKoth9wyV6TkOzduLua9O+7hYKPw8ycYTa7wbTiQc7XlhXMZwkI4sLqmksF31+f0xUIH5A1tpZJ&#10;wQ952G3How1m2vZ8pscllCJC2GeooAqhy6T0RUUG/cx2xNG7WmcwROlKqR32EW5a+ZYkS2mw5rhQ&#10;YUeHiormcjcK6uPko8ttk07ydOgdr5Pr7dQo9foy7N9BBBrCM/zfzrWCdLGGvzPx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TM6xAAAANwAAAAPAAAAAAAAAAAA&#10;AAAAAKECAABkcnMvZG93bnJldi54bWxQSwUGAAAAAAQABAD5AAAAkgMAAAAA&#10;" strokeweight="2pt">
                    <v:stroke endarrow="block"/>
                  </v:line>
                  <v:shape id="Arc 739" o:spid="_x0000_s1094" style="position:absolute;left:9478;top:6167;width:6228;height:3607;flip:y;visibility:visible;mso-wrap-style:square;v-text-anchor:top" coordsize="21600,2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26I8EA&#10;AADcAAAADwAAAGRycy9kb3ducmV2LnhtbERPTYvCMBC9C/sfwizsRTTdBa1WoxRdQQ8e1tX70IxN&#10;sZmUJmr99+YgeHy87/mys7W4Uesrxwq+hwkI4sLpiksFx//NYALCB2SNtWNS8CAPy8VHb46Zdnf+&#10;o9shlCKGsM9QgQmhyaT0hSGLfuga4sidXWsxRNiWUrd4j+G2lj9JMpYWK44NBhtaGSouh6tVcD2N&#10;1m5/Wk9XKaf9s/nNzc7kSn19dvkMRKAuvMUv91YrSEdxfj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uiPBAAAA3AAAAA8AAAAAAAAAAAAAAAAAmAIAAGRycy9kb3du&#10;cmV2LnhtbFBLBQYAAAAABAAEAPUAAACGAwAAAAA=&#10;" path="m727,nfc12367,392,21600,9942,21600,21588v,123,-2,247,-4,370em727,nsc12367,392,21600,9942,21600,21588v,123,-2,247,-4,370l,21588,727,xe" filled="f" strokeweight="2pt">
                    <v:stroke startarrow="block" endarrow="block"/>
                    <v:path arrowok="t" o:extrusionok="f" o:connecttype="custom" o:connectlocs="210,0;6227,3607;0,3546" o:connectangles="0,0,0"/>
                  </v:shape>
                  <v:line id="Line 740" o:spid="_x0000_s1095" style="position:absolute;visibility:visible;mso-wrap-style:square" from="6910,2574" to="6910,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qp4cQAAADcAAAADwAAAGRycy9kb3ducmV2LnhtbESPzWrDMBCE74G+g9hCLyGRU2iculZC&#10;KG3xMX8PsFjrH2ytHEmN3bevCoUch5n5hsl3k+nFjZxvLStYLRMQxKXVLdcKLufPxQaED8gae8uk&#10;4Ic87LYPsxwzbUc+0u0UahEh7DNU0IQwZFL6siGDfmkH4uhV1hkMUbpaaodjhJtePifJWhpsOS40&#10;ONB7Q2V3+jYK2q/5x1DYLp0X6TQ6fk2q66FT6ulx2r+BCDSFe/i/XWgF6csK/s7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nhxAAAANwAAAAPAAAAAAAAAAAA&#10;AAAAAKECAABkcnMvZG93bnJldi54bWxQSwUGAAAAAAQABAD5AAAAkgMAAAAA&#10;" strokeweight="2pt">
                    <v:stroke endarrow="block"/>
                  </v:line>
                  <v:line id="Line 741" o:spid="_x0000_s1096" style="position:absolute;visibility:visible;mso-wrap-style:square" from="4333,2034" to="48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g3lsQAAADcAAAADwAAAGRycy9kb3ducmV2LnhtbESPzWrDMBCE74W+g9hCLyGRE2idulZC&#10;CG3xsfl5gMVa/2Br5Uhq7L59FQj0OMzMN0y+nUwvruR8a1nBcpGAIC6tbrlWcD59ztcgfEDW2Fsm&#10;Bb/kYbt5fMgx03bkA12PoRYRwj5DBU0IQyalLxsy6Bd2II5eZZ3BEKWrpXY4Rrjp5SpJXqXBluNC&#10;gwPtGyq7449R0H7NPobCdumsSKfR8VtSXb47pZ6fpt07iEBT+A/f24VWkL6s4HY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DeWxAAAANwAAAAPAAAAAAAAAAAA&#10;AAAAAKECAABkcnMvZG93bnJldi54bWxQSwUGAAAAAAQABAD5AAAAkgMAAAAA&#10;" strokeweight="2pt">
                    <v:stroke endarrow="block"/>
                  </v:line>
                  <v:line id="Line 742" o:spid="_x0000_s1097" style="position:absolute;visibility:visible;mso-wrap-style:square" from="2710,2023" to="3250,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SSDcQAAADcAAAADwAAAGRycy9kb3ducmV2LnhtbESP0WrCQBRE3wX/YblCX6RurLSxqauU&#10;UiWP1voBl+w1CcnejbtbE//eFQo+DjNzhlltBtOKCzlfW1YwnyUgiAuray4VHH+3z0sQPiBrbC2T&#10;git52KzHoxVm2vb8Q5dDKEWEsM9QQRVCl0npi4oM+pntiKN3ss5giNKVUjvsI9y08iVJ3qTBmuNC&#10;hR19VVQ0hz+joN5Nv7vcNuk0T4fe8XtyOu8bpZ4mw+cHiEBDeIT/27lWkL4u4H4mHg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ZJINxAAAANwAAAAPAAAAAAAAAAAA&#10;AAAAAKECAABkcnMvZG93bnJldi54bWxQSwUGAAAAAAQABAD5AAAAkgMAAAAA&#10;" strokeweight="2pt">
                    <v:stroke endarrow="block"/>
                  </v:line>
                  <v:line id="Line 743" o:spid="_x0000_s1098" style="position:absolute;flip:y;visibility:visible;mso-wrap-style:square" from="1813,2574" to="1813,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rCcQAAADcAAAADwAAAGRycy9kb3ducmV2LnhtbESPS2vCQBSF94X+h+EWuquThvqKjlLE&#10;gptA42N/yVyTYOZOyExi7K93hILLw3l8nOV6MLXoqXWVZQWfowgEcW51xYWC4+HnYwbCeWSNtWVS&#10;cCMH69XryxITba+cUb/3hQgj7BJUUHrfJFK6vCSDbmQb4uCdbWvQB9kWUrd4DeOmlnEUTaTBigOh&#10;xIY2JeWXfWcCN0tvx76bn3+rXG4np3mq4z+v1Pvb8L0A4Wnwz/B/e6cVTMdf8Dg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asJxAAAANwAAAAPAAAAAAAAAAAA&#10;AAAAAKECAABkcnMvZG93bnJldi54bWxQSwUGAAAAAAQABAD5AAAAkgMAAAAA&#10;" strokeweight="2pt">
                    <v:stroke endarrow="block"/>
                  </v:line>
                  <v:line id="Line 744" o:spid="_x0000_s1099" style="position:absolute;visibility:visible;mso-wrap-style:square" from="5994,2034" to="6534,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v4sQAAADcAAAADwAAAGRycy9kb3ducmV2LnhtbESPzWrDMBCE74G+g9hCLyGRW0iculZC&#10;KG3wsfl5gMVa/2Br5Uhq7L59VCj0OMzMN0y+m0wvbuR8a1nB8zIBQVxa3XKt4HL+XGxA+ICssbdM&#10;Cn7Iw277MMsx03bkI91OoRYRwj5DBU0IQyalLxsy6Jd2II5eZZ3BEKWrpXY4Rrjp5UuSrKXBluNC&#10;gwO9N1R2p2+joD3MP4bCdum8SKfR8WtSXb86pZ4ep/0biEBT+A//tQutIF2t4PdMPA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a/ixAAAANwAAAAPAAAAAAAAAAAA&#10;AAAAAKECAABkcnMvZG93bnJldi54bWxQSwUGAAAAAAQABAD5AAAAkgMAAAAA&#10;" strokeweight="2pt">
                    <v:stroke endarrow="block"/>
                  </v:line>
                </v:group>
                <v:rect id="Rectangle 745" o:spid="_x0000_s1100" style="position:absolute;left:981;top:777;width:720;height:1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VcYA&#10;AADcAAAADwAAAGRycy9kb3ducmV2LnhtbESPQWvCQBSE70L/w/IKvenGQtWmrlJaFS8Krj3o7TX7&#10;mgSzb0N2a+K/dwXB4zAz3zDTeWcrcabGl44VDAcJCOLMmZJzBT/7ZX8Cwgdkg5VjUnAhD/PZU2+K&#10;qXEt7+isQy4ihH2KCooQ6lRKnxVk0Q9cTRy9P9dYDFE2uTQNthFuK/maJCNpseS4UGBNXwVlJ/1v&#10;Fbwf9gutj6chbTfryffqN9FVu1Dq5bn7/AARqAuP8L29NgrGbyO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wVcYAAADcAAAADwAAAAAAAAAAAAAAAACYAgAAZHJz&#10;L2Rvd25yZXYueG1sUEsFBgAAAAAEAAQA9QAAAIsDAAAAAA==&#10;" filled="f" stroked="f">
                  <v:textbox style="layout-flow:vertical;mso-layout-flow-alt:bottom-to-top">
                    <w:txbxContent>
                      <w:p w:rsidR="00DF09E2" w:rsidRPr="00A23A0A" w:rsidRDefault="00DF09E2" w:rsidP="00DF09E2">
                        <w:pPr>
                          <w:jc w:val="center"/>
                          <w:rPr>
                            <w:b/>
                            <w:sz w:val="28"/>
                            <w:szCs w:val="28"/>
                            <w:lang w:val="uk-UA"/>
                          </w:rPr>
                        </w:pPr>
                        <w:r w:rsidRPr="00A23A0A">
                          <w:rPr>
                            <w:b/>
                            <w:sz w:val="28"/>
                            <w:szCs w:val="28"/>
                            <w:lang w:val="uk-UA"/>
                          </w:rPr>
                          <w:t>Рис. 5. Схематичне зображення альтерацій консервованого еритроцита в процесі зберігання</w:t>
                        </w:r>
                      </w:p>
                    </w:txbxContent>
                  </v:textbox>
                </v:rect>
              </v:group>
            </w:pict>
          </mc:Fallback>
        </mc:AlternateContent>
      </w:r>
    </w:p>
    <w:p w:rsidR="00DF09E2" w:rsidRPr="005A5F0A" w:rsidRDefault="00DF09E2" w:rsidP="00DF09E2">
      <w:pPr>
        <w:autoSpaceDE w:val="0"/>
        <w:autoSpaceDN w:val="0"/>
        <w:adjustRightInd w:val="0"/>
        <w:spacing w:line="276" w:lineRule="auto"/>
        <w:jc w:val="both"/>
        <w:rPr>
          <w:rFonts w:ascii="Times New Roman CYR" w:eastAsia="TimesNewRoman" w:hAnsi="Times New Roman CYR" w:cs="Times New Roman CYR"/>
          <w:color w:val="000000"/>
          <w:sz w:val="28"/>
          <w:szCs w:val="28"/>
          <w:lang w:val="uk-UA"/>
        </w:rPr>
      </w:pPr>
      <w:r w:rsidRPr="005A5F0A">
        <w:rPr>
          <w:rFonts w:ascii="Times New Roman CYR" w:eastAsia="TimesNewRoman" w:hAnsi="Times New Roman CYR" w:cs="Times New Roman CYR"/>
          <w:color w:val="000000"/>
          <w:sz w:val="28"/>
          <w:szCs w:val="28"/>
          <w:lang w:val="uk-UA"/>
        </w:rPr>
        <w:lastRenderedPageBreak/>
        <w:t>відносно 14-ї; у крові, консервованій «ЦФДА-1», на 50,7%, в «АГЦ»- крові – на 32,0% відносно 21-ї доби). Це могло бути обумовлено: а) гіперпродукцією H</w:t>
      </w:r>
      <w:r w:rsidRPr="005A5F0A">
        <w:rPr>
          <w:rFonts w:ascii="Times New Roman CYR" w:eastAsia="TimesNewRoman" w:hAnsi="Times New Roman CYR" w:cs="Times New Roman CYR"/>
          <w:color w:val="000000"/>
          <w:sz w:val="28"/>
          <w:szCs w:val="28"/>
          <w:vertAlign w:val="subscript"/>
          <w:lang w:val="uk-UA"/>
        </w:rPr>
        <w:t>2</w:t>
      </w:r>
      <w:r w:rsidRPr="005A5F0A">
        <w:rPr>
          <w:rFonts w:ascii="Times New Roman CYR" w:eastAsia="TimesNewRoman" w:hAnsi="Times New Roman CYR" w:cs="Times New Roman CYR"/>
          <w:color w:val="000000"/>
          <w:sz w:val="28"/>
          <w:szCs w:val="28"/>
          <w:lang w:val="uk-UA"/>
        </w:rPr>
        <w:t>O</w:t>
      </w:r>
      <w:r w:rsidRPr="005A5F0A">
        <w:rPr>
          <w:rFonts w:ascii="Times New Roman CYR" w:eastAsia="TimesNewRoman" w:hAnsi="Times New Roman CYR" w:cs="Times New Roman CYR"/>
          <w:color w:val="000000"/>
          <w:sz w:val="28"/>
          <w:szCs w:val="28"/>
          <w:vertAlign w:val="subscript"/>
          <w:lang w:val="uk-UA"/>
        </w:rPr>
        <w:t xml:space="preserve">2 </w:t>
      </w:r>
      <w:r w:rsidRPr="005A5F0A">
        <w:rPr>
          <w:rFonts w:ascii="Times New Roman CYR" w:eastAsia="TimesNewRoman" w:hAnsi="Times New Roman CYR" w:cs="Times New Roman CYR"/>
          <w:color w:val="000000"/>
          <w:sz w:val="28"/>
          <w:szCs w:val="28"/>
          <w:lang w:val="uk-UA"/>
        </w:rPr>
        <w:t xml:space="preserve">(субстратна інгібіція); б) розривом іонних взаємодій ферменту з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мембраною  й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виходом у плазму при наростанні в м</w:t>
      </w:r>
      <w:r>
        <w:rPr>
          <w:rFonts w:ascii="Times New Roman CYR" w:eastAsia="TimesNewRoman" w:hAnsi="Times New Roman CYR" w:cs="Times New Roman CYR"/>
          <w:color w:val="000000"/>
          <w:sz w:val="28"/>
          <w:szCs w:val="28"/>
          <w:lang w:val="uk-UA"/>
        </w:rPr>
        <w:t>ембрані явищ ПОЛ [Верболович В.П.,  Підгірський Ю.К.,  Підгірська Л.М., 1989;  Терьохіна Н.А.,  Короваїв В.</w:t>
      </w:r>
      <w:r w:rsidRPr="005A5F0A">
        <w:rPr>
          <w:rFonts w:ascii="Times New Roman CYR" w:eastAsia="TimesNewRoman" w:hAnsi="Times New Roman CYR" w:cs="Times New Roman CYR"/>
          <w:color w:val="000000"/>
          <w:sz w:val="28"/>
          <w:szCs w:val="28"/>
          <w:lang w:val="uk-UA"/>
        </w:rPr>
        <w:t xml:space="preserve">Г., </w:t>
      </w:r>
      <w:r>
        <w:rPr>
          <w:rFonts w:ascii="Times New Roman CYR" w:eastAsia="TimesNewRoman" w:hAnsi="Times New Roman CYR" w:cs="Times New Roman CYR"/>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2003];   </w:t>
      </w:r>
    </w:p>
    <w:p w:rsidR="00DF09E2" w:rsidRDefault="00DF09E2" w:rsidP="00DF09E2">
      <w:pPr>
        <w:autoSpaceDE w:val="0"/>
        <w:autoSpaceDN w:val="0"/>
        <w:adjustRightInd w:val="0"/>
        <w:spacing w:line="276" w:lineRule="auto"/>
        <w:jc w:val="both"/>
        <w:rPr>
          <w:rFonts w:eastAsia="TimesNewRoman" w:cs="Times New Roman CYR"/>
          <w:color w:val="000000"/>
          <w:sz w:val="28"/>
          <w:szCs w:val="28"/>
          <w:lang w:val="uk-UA"/>
        </w:rPr>
      </w:pPr>
      <w:r w:rsidRPr="005A5F0A">
        <w:rPr>
          <w:rFonts w:ascii="Times New Roman CYR" w:eastAsia="TimesNewRoman" w:hAnsi="Times New Roman CYR" w:cs="Times New Roman CYR"/>
          <w:color w:val="000000"/>
          <w:sz w:val="28"/>
          <w:szCs w:val="28"/>
          <w:lang w:val="uk-UA"/>
        </w:rPr>
        <w:t>в) дестабілізацією молекули ферменту.</w:t>
      </w:r>
    </w:p>
    <w:p w:rsidR="00DF09E2" w:rsidRPr="005A5F0A" w:rsidRDefault="00DF09E2" w:rsidP="00DF09E2">
      <w:pPr>
        <w:autoSpaceDE w:val="0"/>
        <w:autoSpaceDN w:val="0"/>
        <w:adjustRightInd w:val="0"/>
        <w:spacing w:line="276" w:lineRule="auto"/>
        <w:ind w:firstLine="708"/>
        <w:jc w:val="both"/>
        <w:rPr>
          <w:rFonts w:ascii="Times New Roman CYR" w:eastAsia="TimesNewRoman" w:hAnsi="Times New Roman CYR" w:cs="Times New Roman CYR"/>
          <w:color w:val="000000"/>
          <w:sz w:val="28"/>
          <w:szCs w:val="28"/>
          <w:lang w:val="uk-UA"/>
        </w:rPr>
      </w:pPr>
      <w:r w:rsidRPr="005A5F0A">
        <w:rPr>
          <w:rFonts w:ascii="Times New Roman CYR" w:eastAsia="TimesNewRoman" w:hAnsi="Times New Roman CYR" w:cs="Times New Roman CYR"/>
          <w:color w:val="000000"/>
          <w:sz w:val="28"/>
          <w:szCs w:val="28"/>
          <w:lang w:val="uk-UA"/>
        </w:rPr>
        <w:t xml:space="preserve">Виявили високий ступінь кореляційного зв'язку активності каталази й СОД («ГГЦ»- еритроцити: r=0,82, р&lt;0,05; «ЦФДА-1»- еритроцити: r=0,89, р&lt;0,05; «АГЦ»- еритроцити: r=0,93, р&lt;0,01), що відповідає даним літератури, яка свідчить про синергізм роботи СОД і каталази в першій лінії антиоксидантного захисту клітини  [Мазо В.К., 1998; Кулинский В.И., 1999]. </w:t>
      </w:r>
    </w:p>
    <w:p w:rsidR="00DF09E2" w:rsidRPr="005A5F0A" w:rsidRDefault="00DF09E2" w:rsidP="00DF09E2">
      <w:pPr>
        <w:autoSpaceDE w:val="0"/>
        <w:autoSpaceDN w:val="0"/>
        <w:adjustRightInd w:val="0"/>
        <w:spacing w:line="276" w:lineRule="auto"/>
        <w:ind w:firstLine="708"/>
        <w:jc w:val="both"/>
        <w:rPr>
          <w:rFonts w:ascii="Times New Roman CYR" w:eastAsia="TimesNewRoman" w:hAnsi="Times New Roman CYR" w:cs="Times New Roman CYR"/>
          <w:color w:val="000000"/>
          <w:sz w:val="28"/>
          <w:szCs w:val="28"/>
          <w:lang w:val="uk-UA"/>
        </w:rPr>
      </w:pPr>
      <w:r w:rsidRPr="005A5F0A">
        <w:rPr>
          <w:rFonts w:ascii="Times New Roman CYR" w:eastAsia="TimesNewRoman" w:hAnsi="Times New Roman CYR" w:cs="Times New Roman CYR"/>
          <w:bCs/>
          <w:color w:val="000000"/>
          <w:sz w:val="28"/>
          <w:szCs w:val="28"/>
          <w:lang w:val="uk-UA"/>
        </w:rPr>
        <w:t xml:space="preserve">Вивчили  </w:t>
      </w:r>
      <w:r w:rsidRPr="005A5F0A">
        <w:rPr>
          <w:rFonts w:ascii="Times New Roman CYR" w:eastAsia="TimesNewRoman" w:hAnsi="Times New Roman CYR" w:cs="Times New Roman CYR"/>
          <w:bCs/>
          <w:i/>
          <w:color w:val="000000"/>
          <w:sz w:val="28"/>
          <w:szCs w:val="28"/>
          <w:lang w:val="uk-UA"/>
        </w:rPr>
        <w:t>зміни активності глутатіонпероксидази</w:t>
      </w:r>
      <w:r w:rsidRPr="005A5F0A">
        <w:rPr>
          <w:rFonts w:ascii="Times New Roman CYR" w:eastAsia="TimesNewRoman" w:hAnsi="Times New Roman CYR" w:cs="Times New Roman CYR"/>
          <w:bCs/>
          <w:color w:val="000000"/>
          <w:sz w:val="28"/>
          <w:szCs w:val="28"/>
          <w:lang w:val="uk-UA"/>
        </w:rPr>
        <w:t xml:space="preserve"> в консервованій крові.</w:t>
      </w:r>
      <w:r w:rsidRPr="005A5F0A">
        <w:rPr>
          <w:rFonts w:ascii="Times New Roman CYR" w:eastAsia="TimesNewRoman" w:hAnsi="Times New Roman CYR" w:cs="Times New Roman CYR"/>
          <w:b/>
          <w:bCs/>
          <w:color w:val="000000"/>
          <w:sz w:val="28"/>
          <w:szCs w:val="28"/>
          <w:lang w:val="uk-UA"/>
        </w:rPr>
        <w:t xml:space="preserve">  </w:t>
      </w:r>
      <w:r w:rsidRPr="005A5F0A">
        <w:rPr>
          <w:rFonts w:ascii="Times New Roman CYR" w:eastAsia="TimesNewRoman" w:hAnsi="Times New Roman CYR" w:cs="Times New Roman CYR"/>
          <w:color w:val="000000"/>
          <w:sz w:val="28"/>
          <w:szCs w:val="28"/>
          <w:lang w:val="uk-UA"/>
        </w:rPr>
        <w:t xml:space="preserve">Установили,  що в 1-шу добу після заготівлі крові в донора активність ГП в «ГГЦ»-еритроцитах вірогідно перевищувала таку в «ЦФДА-1»- і «АГЦ»- еритроцитах. Далі в еритроцитах крові, заготовленої на всіх узятих для порівняння гемоконсервантах, активність ГП підвищувалась, що свідчить про зростання концентрації гідроперекісних сполук, досягаючи вірогідно високого рівня на 7-му добу. На 42-гу добу спостерігання показник активності ГП перевищив первісний в еритроцитах крові, консервованої «ГГЦ», в 2,1 рази; у «ЦФДА-1»- і «АГЦ»- крові </w:t>
      </w:r>
      <w:r w:rsidRPr="005A5F0A">
        <w:rPr>
          <w:color w:val="000000"/>
          <w:sz w:val="28"/>
          <w:szCs w:val="28"/>
          <w:lang w:val="uk-UA"/>
        </w:rPr>
        <w:t>–</w:t>
      </w:r>
      <w:r w:rsidRPr="005A5F0A">
        <w:rPr>
          <w:rFonts w:ascii="Times New Roman CYR" w:eastAsia="TimesNewRoman" w:hAnsi="Times New Roman CYR" w:cs="Times New Roman CYR"/>
          <w:color w:val="000000"/>
          <w:sz w:val="28"/>
          <w:szCs w:val="28"/>
          <w:lang w:val="uk-UA"/>
        </w:rPr>
        <w:t xml:space="preserve"> в 1,9 рази. Це свідчить про функціонування ГП еритроцитів на всьому протязі строку зберігання гемотрансфузійного середовища і про найвищу напруженість роботи даної системи в еритроцитах крові, консервованої «ГГЦ», мабуть, обумовлену найбільшим ступенем накопичення гідроперекісних сполук.</w:t>
      </w:r>
    </w:p>
    <w:p w:rsidR="00DF09E2" w:rsidRPr="00826531" w:rsidRDefault="00DF09E2" w:rsidP="00DF09E2">
      <w:pPr>
        <w:spacing w:line="276" w:lineRule="auto"/>
        <w:ind w:firstLine="708"/>
        <w:jc w:val="both"/>
        <w:rPr>
          <w:b/>
          <w:color w:val="000000"/>
          <w:sz w:val="28"/>
          <w:szCs w:val="28"/>
          <w:lang w:val="uk-UA"/>
        </w:rPr>
      </w:pPr>
      <w:r w:rsidRPr="005A5F0A">
        <w:rPr>
          <w:i/>
          <w:color w:val="000000"/>
          <w:sz w:val="28"/>
          <w:szCs w:val="28"/>
          <w:lang w:val="uk-UA"/>
        </w:rPr>
        <w:t>Активність глутатіонредуктази на етапах зберігання консервованої крові.</w:t>
      </w:r>
      <w:r w:rsidRPr="005A5F0A">
        <w:rPr>
          <w:b/>
          <w:color w:val="000000"/>
          <w:sz w:val="28"/>
          <w:szCs w:val="28"/>
          <w:lang w:val="uk-UA"/>
        </w:rPr>
        <w:t xml:space="preserve">  </w:t>
      </w:r>
      <w:r w:rsidRPr="005A5F0A">
        <w:rPr>
          <w:color w:val="000000"/>
          <w:sz w:val="28"/>
          <w:szCs w:val="28"/>
          <w:lang w:val="uk-UA"/>
        </w:rPr>
        <w:t xml:space="preserve">На 7-му добу спостерігання встановлене підвищення активності ГР  щодо вихідного. В еритроцитах крові, консервованої «ГГЦ», найбільш висока активність ГР була виявлена в 1-14-ту добу, зростання щодо базового  рівня склало 104,9%, що свідчило про накопичення окисленого глутатіону </w:t>
      </w:r>
      <w:r w:rsidRPr="005A5F0A">
        <w:rPr>
          <w:rFonts w:ascii="Times New Roman CYR" w:eastAsia="TimesNewRoman" w:hAnsi="Times New Roman CYR" w:cs="Times New Roman CYR"/>
          <w:color w:val="000000"/>
          <w:sz w:val="28"/>
          <w:szCs w:val="28"/>
          <w:lang w:val="uk-UA"/>
        </w:rPr>
        <w:t>–</w:t>
      </w:r>
      <w:r w:rsidRPr="005A5F0A">
        <w:rPr>
          <w:color w:val="000000"/>
          <w:sz w:val="28"/>
          <w:szCs w:val="28"/>
          <w:lang w:val="uk-UA"/>
        </w:rPr>
        <w:t xml:space="preserve"> субстрату для ГР </w:t>
      </w:r>
      <w:r w:rsidRPr="005A5F0A">
        <w:rPr>
          <w:rFonts w:ascii="Times New Roman CYR" w:eastAsia="TimesNewRoman" w:hAnsi="Times New Roman CYR" w:cs="Times New Roman CYR"/>
          <w:color w:val="000000"/>
          <w:sz w:val="28"/>
          <w:szCs w:val="28"/>
          <w:lang w:val="uk-UA"/>
        </w:rPr>
        <w:t xml:space="preserve">– </w:t>
      </w:r>
      <w:r w:rsidRPr="005A5F0A">
        <w:rPr>
          <w:color w:val="000000"/>
          <w:sz w:val="28"/>
          <w:szCs w:val="28"/>
          <w:lang w:val="uk-UA"/>
        </w:rPr>
        <w:t xml:space="preserve">до зазначеного етапу спостерігання. У період 21-ша – 42-га доба активність ферменту знизилася, можливо, через: а) </w:t>
      </w:r>
      <w:r w:rsidRPr="005A5F0A">
        <w:rPr>
          <w:rFonts w:ascii="Times New Roman CYR" w:eastAsia="TimesNewRoman" w:hAnsi="Times New Roman CYR" w:cs="Times New Roman CYR"/>
          <w:color w:val="000000"/>
          <w:sz w:val="28"/>
          <w:szCs w:val="28"/>
          <w:lang w:val="uk-UA"/>
        </w:rPr>
        <w:t>субстратну інгібіцію</w:t>
      </w:r>
      <w:r w:rsidRPr="005A5F0A">
        <w:rPr>
          <w:color w:val="000000"/>
          <w:sz w:val="28"/>
          <w:szCs w:val="28"/>
          <w:lang w:val="uk-UA"/>
        </w:rPr>
        <w:t>, б) альтерації молекули.</w:t>
      </w:r>
      <w:r w:rsidRPr="005A5F0A">
        <w:rPr>
          <w:b/>
          <w:color w:val="000000"/>
          <w:sz w:val="28"/>
          <w:szCs w:val="28"/>
          <w:lang w:val="uk-UA"/>
        </w:rPr>
        <w:t xml:space="preserve"> </w:t>
      </w:r>
      <w:r w:rsidRPr="005A5F0A">
        <w:rPr>
          <w:color w:val="000000"/>
          <w:sz w:val="28"/>
          <w:szCs w:val="28"/>
          <w:lang w:val="uk-UA"/>
        </w:rPr>
        <w:t xml:space="preserve">У крові, консервованій «ЦФДА-1» і «АГЦ», до 21-ї доби розходження в активності ГР встановлені не були, відзначене підвищення на 168,9 і 171,6% відповідно. Далі в еритроцитах крові, консервованої «ЦФДА-1», </w:t>
      </w:r>
      <w:r>
        <w:rPr>
          <w:color w:val="000000"/>
          <w:sz w:val="28"/>
          <w:szCs w:val="28"/>
          <w:lang w:val="uk-UA"/>
        </w:rPr>
        <w:t xml:space="preserve"> </w:t>
      </w:r>
      <w:r w:rsidRPr="005A5F0A">
        <w:rPr>
          <w:color w:val="000000"/>
          <w:sz w:val="28"/>
          <w:szCs w:val="28"/>
          <w:lang w:val="uk-UA"/>
        </w:rPr>
        <w:t xml:space="preserve">активність </w:t>
      </w:r>
      <w:r>
        <w:rPr>
          <w:color w:val="000000"/>
          <w:sz w:val="28"/>
          <w:szCs w:val="28"/>
          <w:lang w:val="uk-UA"/>
        </w:rPr>
        <w:t xml:space="preserve">  </w:t>
      </w:r>
      <w:r w:rsidRPr="005A5F0A">
        <w:rPr>
          <w:color w:val="000000"/>
          <w:sz w:val="28"/>
          <w:szCs w:val="28"/>
          <w:lang w:val="uk-UA"/>
        </w:rPr>
        <w:t xml:space="preserve">ГР </w:t>
      </w:r>
      <w:r>
        <w:rPr>
          <w:color w:val="000000"/>
          <w:sz w:val="28"/>
          <w:szCs w:val="28"/>
          <w:lang w:val="uk-UA"/>
        </w:rPr>
        <w:t xml:space="preserve">  </w:t>
      </w:r>
      <w:r w:rsidRPr="005A5F0A">
        <w:rPr>
          <w:color w:val="000000"/>
          <w:sz w:val="28"/>
          <w:szCs w:val="28"/>
          <w:lang w:val="uk-UA"/>
        </w:rPr>
        <w:t>знизилася,</w:t>
      </w:r>
      <w:r>
        <w:rPr>
          <w:color w:val="000000"/>
          <w:sz w:val="28"/>
          <w:szCs w:val="28"/>
          <w:lang w:val="uk-UA"/>
        </w:rPr>
        <w:t xml:space="preserve"> </w:t>
      </w:r>
      <w:r w:rsidRPr="005A5F0A">
        <w:rPr>
          <w:color w:val="000000"/>
          <w:sz w:val="28"/>
          <w:szCs w:val="28"/>
          <w:lang w:val="uk-UA"/>
        </w:rPr>
        <w:t xml:space="preserve"> </w:t>
      </w:r>
      <w:r>
        <w:rPr>
          <w:color w:val="000000"/>
          <w:sz w:val="28"/>
          <w:szCs w:val="28"/>
          <w:lang w:val="uk-UA"/>
        </w:rPr>
        <w:t xml:space="preserve"> </w:t>
      </w:r>
      <w:r w:rsidRPr="005A5F0A">
        <w:rPr>
          <w:color w:val="000000"/>
          <w:sz w:val="28"/>
          <w:szCs w:val="28"/>
          <w:lang w:val="uk-UA"/>
        </w:rPr>
        <w:t xml:space="preserve">у </w:t>
      </w:r>
      <w:r>
        <w:rPr>
          <w:color w:val="000000"/>
          <w:sz w:val="28"/>
          <w:szCs w:val="28"/>
          <w:lang w:val="uk-UA"/>
        </w:rPr>
        <w:t xml:space="preserve">  </w:t>
      </w:r>
      <w:r w:rsidRPr="005A5F0A">
        <w:rPr>
          <w:color w:val="000000"/>
          <w:sz w:val="28"/>
          <w:szCs w:val="28"/>
          <w:lang w:val="uk-UA"/>
        </w:rPr>
        <w:t xml:space="preserve">той </w:t>
      </w:r>
      <w:r>
        <w:rPr>
          <w:color w:val="000000"/>
          <w:sz w:val="28"/>
          <w:szCs w:val="28"/>
          <w:lang w:val="uk-UA"/>
        </w:rPr>
        <w:t xml:space="preserve">  </w:t>
      </w:r>
      <w:r w:rsidRPr="005A5F0A">
        <w:rPr>
          <w:color w:val="000000"/>
          <w:sz w:val="28"/>
          <w:szCs w:val="28"/>
          <w:lang w:val="uk-UA"/>
        </w:rPr>
        <w:t xml:space="preserve">час </w:t>
      </w:r>
      <w:r>
        <w:rPr>
          <w:color w:val="000000"/>
          <w:sz w:val="28"/>
          <w:szCs w:val="28"/>
          <w:lang w:val="uk-UA"/>
        </w:rPr>
        <w:t xml:space="preserve">  </w:t>
      </w:r>
      <w:r w:rsidRPr="005A5F0A">
        <w:rPr>
          <w:color w:val="000000"/>
          <w:sz w:val="28"/>
          <w:szCs w:val="28"/>
          <w:lang w:val="uk-UA"/>
        </w:rPr>
        <w:t xml:space="preserve">як </w:t>
      </w:r>
      <w:r>
        <w:rPr>
          <w:color w:val="000000"/>
          <w:sz w:val="28"/>
          <w:szCs w:val="28"/>
          <w:lang w:val="uk-UA"/>
        </w:rPr>
        <w:t xml:space="preserve"> </w:t>
      </w:r>
      <w:r w:rsidRPr="005A5F0A">
        <w:rPr>
          <w:color w:val="000000"/>
          <w:sz w:val="28"/>
          <w:szCs w:val="28"/>
          <w:lang w:val="uk-UA"/>
        </w:rPr>
        <w:t xml:space="preserve">в </w:t>
      </w:r>
      <w:r>
        <w:rPr>
          <w:color w:val="000000"/>
          <w:sz w:val="28"/>
          <w:szCs w:val="28"/>
          <w:lang w:val="uk-UA"/>
        </w:rPr>
        <w:t xml:space="preserve"> </w:t>
      </w:r>
      <w:r w:rsidRPr="005A5F0A">
        <w:rPr>
          <w:color w:val="000000"/>
          <w:sz w:val="28"/>
          <w:szCs w:val="28"/>
          <w:lang w:val="uk-UA"/>
        </w:rPr>
        <w:t xml:space="preserve">еритроцитах </w:t>
      </w:r>
      <w:r>
        <w:rPr>
          <w:color w:val="000000"/>
          <w:sz w:val="28"/>
          <w:szCs w:val="28"/>
          <w:lang w:val="uk-UA"/>
        </w:rPr>
        <w:t xml:space="preserve"> </w:t>
      </w:r>
      <w:r w:rsidRPr="005A5F0A">
        <w:rPr>
          <w:color w:val="000000"/>
          <w:sz w:val="28"/>
          <w:szCs w:val="28"/>
          <w:lang w:val="uk-UA"/>
        </w:rPr>
        <w:t>«АГЦ»- крові</w:t>
      </w:r>
      <w:r>
        <w:rPr>
          <w:color w:val="000000"/>
          <w:sz w:val="28"/>
          <w:szCs w:val="28"/>
          <w:lang w:val="uk-UA"/>
        </w:rPr>
        <w:t xml:space="preserve"> </w:t>
      </w:r>
      <w:r w:rsidRPr="005A5F0A">
        <w:rPr>
          <w:color w:val="000000"/>
          <w:sz w:val="28"/>
          <w:szCs w:val="28"/>
          <w:lang w:val="uk-UA"/>
        </w:rPr>
        <w:t xml:space="preserve">продовжувала підвищуватися до 28-ї доби з наступною тенденцією до зниження. У період 28-ма – 42-га доба рівень активності ГР в «АГЦ»- еритроцитах вірогідно </w:t>
      </w:r>
      <w:r w:rsidRPr="005A5F0A">
        <w:rPr>
          <w:color w:val="000000"/>
          <w:sz w:val="28"/>
          <w:szCs w:val="28"/>
          <w:lang w:val="uk-UA"/>
        </w:rPr>
        <w:lastRenderedPageBreak/>
        <w:t>перевищував такий в «ГГЦ»- і «ЦФДА-1»- еритроцитах, що свідчило про ефективніше функціонування ферменту.</w:t>
      </w:r>
    </w:p>
    <w:p w:rsidR="00DF09E2" w:rsidRPr="005A5F0A" w:rsidRDefault="00DF09E2" w:rsidP="00DF09E2">
      <w:pPr>
        <w:spacing w:line="276" w:lineRule="auto"/>
        <w:ind w:firstLine="708"/>
        <w:jc w:val="both"/>
        <w:rPr>
          <w:color w:val="000000"/>
          <w:sz w:val="28"/>
          <w:szCs w:val="28"/>
          <w:lang w:val="uk-UA"/>
        </w:rPr>
      </w:pPr>
      <w:r w:rsidRPr="005A5F0A">
        <w:rPr>
          <w:color w:val="000000"/>
          <w:sz w:val="28"/>
          <w:szCs w:val="28"/>
          <w:lang w:val="uk-UA"/>
        </w:rPr>
        <w:t>Визначили високі коефіцієнти кореляції при зіставленні рівня активності ГР і концентрації NO</w:t>
      </w:r>
      <w:r w:rsidRPr="005A5F0A">
        <w:rPr>
          <w:color w:val="000000"/>
          <w:sz w:val="28"/>
          <w:szCs w:val="28"/>
          <w:vertAlign w:val="subscript"/>
          <w:lang w:val="uk-UA"/>
        </w:rPr>
        <w:t>3</w:t>
      </w:r>
      <w:r w:rsidRPr="005A5F0A">
        <w:rPr>
          <w:color w:val="000000"/>
          <w:sz w:val="28"/>
          <w:szCs w:val="28"/>
          <w:vertAlign w:val="superscript"/>
          <w:lang w:val="uk-UA"/>
        </w:rPr>
        <w:t>-</w:t>
      </w:r>
      <w:r w:rsidRPr="005A5F0A">
        <w:rPr>
          <w:color w:val="000000"/>
          <w:sz w:val="28"/>
          <w:szCs w:val="28"/>
          <w:lang w:val="uk-UA"/>
        </w:rPr>
        <w:t xml:space="preserve"> у крові, консервованій «АГЦ» і «ЦФДА-1», у зв'язку із чим припустили, що ГР,  здійснюючи антиоксидантну дію, сприяла нейтралізації активних форм азоту. </w:t>
      </w:r>
    </w:p>
    <w:p w:rsidR="00DF09E2" w:rsidRPr="005A5F0A" w:rsidRDefault="00DF09E2" w:rsidP="00DF09E2">
      <w:pPr>
        <w:spacing w:line="276" w:lineRule="auto"/>
        <w:ind w:firstLine="708"/>
        <w:jc w:val="both"/>
        <w:rPr>
          <w:color w:val="000000"/>
          <w:sz w:val="28"/>
          <w:szCs w:val="28"/>
          <w:lang w:val="uk-UA"/>
        </w:rPr>
      </w:pPr>
      <w:r w:rsidRPr="005A5F0A">
        <w:rPr>
          <w:i/>
          <w:color w:val="000000"/>
          <w:sz w:val="28"/>
          <w:szCs w:val="28"/>
          <w:lang w:val="uk-UA"/>
        </w:rPr>
        <w:t xml:space="preserve">Зміни концентрації відновленого глутатіону на етапах зберігання консервованої крові. </w:t>
      </w:r>
      <w:r w:rsidRPr="005A5F0A">
        <w:rPr>
          <w:color w:val="000000"/>
          <w:sz w:val="28"/>
          <w:szCs w:val="28"/>
          <w:lang w:val="uk-UA"/>
        </w:rPr>
        <w:t xml:space="preserve">Відомо, що концентрація ВГ в еритроцитах in vivo, in vitro  і в консервованій </w:t>
      </w:r>
      <w:r w:rsidRPr="003613DB">
        <w:rPr>
          <w:color w:val="000000"/>
          <w:sz w:val="28"/>
          <w:szCs w:val="28"/>
          <w:lang w:val="uk-UA"/>
        </w:rPr>
        <w:t xml:space="preserve"> </w:t>
      </w:r>
      <w:r w:rsidRPr="005A5F0A">
        <w:rPr>
          <w:color w:val="000000"/>
          <w:sz w:val="28"/>
          <w:szCs w:val="28"/>
          <w:lang w:val="uk-UA"/>
        </w:rPr>
        <w:t>крові</w:t>
      </w:r>
      <w:r w:rsidRPr="003613DB">
        <w:rPr>
          <w:color w:val="000000"/>
          <w:sz w:val="28"/>
          <w:szCs w:val="28"/>
          <w:lang w:val="uk-UA"/>
        </w:rPr>
        <w:t xml:space="preserve">  </w:t>
      </w:r>
      <w:r w:rsidRPr="005A5F0A">
        <w:rPr>
          <w:color w:val="000000"/>
          <w:sz w:val="28"/>
          <w:szCs w:val="28"/>
          <w:lang w:val="uk-UA"/>
        </w:rPr>
        <w:t xml:space="preserve"> з </w:t>
      </w:r>
      <w:r w:rsidRPr="003613DB">
        <w:rPr>
          <w:color w:val="000000"/>
          <w:sz w:val="28"/>
          <w:szCs w:val="28"/>
          <w:lang w:val="uk-UA"/>
        </w:rPr>
        <w:t xml:space="preserve"> </w:t>
      </w:r>
      <w:r w:rsidRPr="005A5F0A">
        <w:rPr>
          <w:color w:val="000000"/>
          <w:sz w:val="28"/>
          <w:szCs w:val="28"/>
          <w:lang w:val="uk-UA"/>
        </w:rPr>
        <w:t>часом   знижується [</w:t>
      </w:r>
      <w:r>
        <w:rPr>
          <w:color w:val="000000"/>
          <w:sz w:val="28"/>
          <w:szCs w:val="28"/>
          <w:lang w:val="en-US"/>
        </w:rPr>
        <w:t>Baur</w:t>
      </w:r>
      <w:r w:rsidRPr="003613DB">
        <w:rPr>
          <w:color w:val="000000"/>
          <w:sz w:val="28"/>
          <w:szCs w:val="28"/>
          <w:lang w:val="uk-UA"/>
        </w:rPr>
        <w:t xml:space="preserve"> </w:t>
      </w:r>
      <w:r>
        <w:rPr>
          <w:color w:val="000000"/>
          <w:sz w:val="28"/>
          <w:szCs w:val="28"/>
          <w:lang w:val="en-US"/>
        </w:rPr>
        <w:t>G</w:t>
      </w:r>
      <w:r w:rsidRPr="003613DB">
        <w:rPr>
          <w:color w:val="000000"/>
          <w:sz w:val="28"/>
          <w:szCs w:val="28"/>
          <w:lang w:val="uk-UA"/>
        </w:rPr>
        <w:t xml:space="preserve">., </w:t>
      </w:r>
      <w:r>
        <w:rPr>
          <w:color w:val="000000"/>
          <w:sz w:val="28"/>
          <w:szCs w:val="28"/>
          <w:lang w:val="en-US"/>
        </w:rPr>
        <w:t>Iung</w:t>
      </w:r>
      <w:r w:rsidRPr="003613DB">
        <w:rPr>
          <w:color w:val="000000"/>
          <w:sz w:val="28"/>
          <w:szCs w:val="28"/>
          <w:lang w:val="uk-UA"/>
        </w:rPr>
        <w:t xml:space="preserve"> </w:t>
      </w:r>
      <w:r>
        <w:rPr>
          <w:color w:val="000000"/>
          <w:sz w:val="28"/>
          <w:szCs w:val="28"/>
          <w:lang w:val="en-US"/>
        </w:rPr>
        <w:t>A</w:t>
      </w:r>
      <w:r w:rsidRPr="003613DB">
        <w:rPr>
          <w:color w:val="000000"/>
          <w:sz w:val="28"/>
          <w:szCs w:val="28"/>
          <w:lang w:val="uk-UA"/>
        </w:rPr>
        <w:t xml:space="preserve">., </w:t>
      </w:r>
      <w:r>
        <w:rPr>
          <w:color w:val="000000"/>
          <w:sz w:val="28"/>
          <w:szCs w:val="28"/>
          <w:lang w:val="en-US"/>
        </w:rPr>
        <w:t>Wendel</w:t>
      </w:r>
      <w:r w:rsidRPr="003613DB">
        <w:rPr>
          <w:color w:val="000000"/>
          <w:sz w:val="28"/>
          <w:szCs w:val="28"/>
          <w:lang w:val="uk-UA"/>
        </w:rPr>
        <w:t xml:space="preserve"> </w:t>
      </w:r>
      <w:r>
        <w:rPr>
          <w:color w:val="000000"/>
          <w:sz w:val="28"/>
          <w:szCs w:val="28"/>
          <w:lang w:val="en-US"/>
        </w:rPr>
        <w:t>A</w:t>
      </w:r>
      <w:r w:rsidRPr="003613DB">
        <w:rPr>
          <w:color w:val="000000"/>
          <w:sz w:val="28"/>
          <w:szCs w:val="28"/>
          <w:lang w:val="uk-UA"/>
        </w:rPr>
        <w:t>., 198</w:t>
      </w:r>
      <w:r>
        <w:rPr>
          <w:color w:val="000000"/>
          <w:sz w:val="28"/>
          <w:szCs w:val="28"/>
          <w:lang w:val="uk-UA"/>
        </w:rPr>
        <w:t>2</w:t>
      </w:r>
      <w:r w:rsidRPr="003613DB">
        <w:rPr>
          <w:color w:val="000000"/>
          <w:sz w:val="28"/>
          <w:szCs w:val="28"/>
          <w:lang w:val="uk-UA"/>
        </w:rPr>
        <w:t xml:space="preserve">; </w:t>
      </w:r>
      <w:r>
        <w:rPr>
          <w:color w:val="000000"/>
          <w:sz w:val="28"/>
          <w:szCs w:val="28"/>
          <w:lang w:val="en-US"/>
        </w:rPr>
        <w:t>Suzuki</w:t>
      </w:r>
      <w:r w:rsidRPr="003613DB">
        <w:rPr>
          <w:color w:val="000000"/>
          <w:sz w:val="28"/>
          <w:szCs w:val="28"/>
          <w:lang w:val="uk-UA"/>
        </w:rPr>
        <w:t xml:space="preserve"> </w:t>
      </w:r>
      <w:r>
        <w:rPr>
          <w:color w:val="000000"/>
          <w:sz w:val="28"/>
          <w:szCs w:val="28"/>
          <w:lang w:val="en-US"/>
        </w:rPr>
        <w:t>T</w:t>
      </w:r>
      <w:r w:rsidRPr="003613DB">
        <w:rPr>
          <w:color w:val="000000"/>
          <w:sz w:val="28"/>
          <w:szCs w:val="28"/>
          <w:lang w:val="uk-UA"/>
        </w:rPr>
        <w:t>.</w:t>
      </w:r>
      <w:r>
        <w:rPr>
          <w:color w:val="000000"/>
          <w:sz w:val="28"/>
          <w:szCs w:val="28"/>
          <w:lang w:val="uk-UA"/>
        </w:rPr>
        <w:t>,</w:t>
      </w:r>
      <w:r w:rsidRPr="003613DB">
        <w:rPr>
          <w:color w:val="000000"/>
          <w:sz w:val="28"/>
          <w:szCs w:val="28"/>
          <w:lang w:val="uk-UA"/>
        </w:rPr>
        <w:t xml:space="preserve"> </w:t>
      </w:r>
      <w:r>
        <w:rPr>
          <w:color w:val="000000"/>
          <w:sz w:val="28"/>
          <w:szCs w:val="28"/>
          <w:lang w:val="en-US"/>
        </w:rPr>
        <w:t>Agar</w:t>
      </w:r>
      <w:r w:rsidRPr="003613DB">
        <w:rPr>
          <w:color w:val="000000"/>
          <w:sz w:val="28"/>
          <w:szCs w:val="28"/>
          <w:lang w:val="uk-UA"/>
        </w:rPr>
        <w:t xml:space="preserve"> </w:t>
      </w:r>
      <w:r>
        <w:rPr>
          <w:color w:val="000000"/>
          <w:sz w:val="28"/>
          <w:szCs w:val="28"/>
          <w:lang w:val="en-US"/>
        </w:rPr>
        <w:t>N</w:t>
      </w:r>
      <w:r w:rsidRPr="003613DB">
        <w:rPr>
          <w:color w:val="000000"/>
          <w:sz w:val="28"/>
          <w:szCs w:val="28"/>
          <w:lang w:val="uk-UA"/>
        </w:rPr>
        <w:t>.</w:t>
      </w:r>
      <w:r>
        <w:rPr>
          <w:color w:val="000000"/>
          <w:sz w:val="28"/>
          <w:szCs w:val="28"/>
          <w:lang w:val="en-US"/>
        </w:rPr>
        <w:t>S</w:t>
      </w:r>
      <w:r w:rsidRPr="003613DB">
        <w:rPr>
          <w:color w:val="000000"/>
          <w:sz w:val="28"/>
          <w:szCs w:val="28"/>
          <w:lang w:val="uk-UA"/>
        </w:rPr>
        <w:t xml:space="preserve">., </w:t>
      </w:r>
      <w:r>
        <w:rPr>
          <w:color w:val="000000"/>
          <w:sz w:val="28"/>
          <w:szCs w:val="28"/>
          <w:lang w:val="en-US"/>
        </w:rPr>
        <w:t>Suzuki</w:t>
      </w:r>
      <w:r w:rsidRPr="003613DB">
        <w:rPr>
          <w:color w:val="000000"/>
          <w:sz w:val="28"/>
          <w:szCs w:val="28"/>
          <w:lang w:val="uk-UA"/>
        </w:rPr>
        <w:t xml:space="preserve"> </w:t>
      </w:r>
      <w:r>
        <w:rPr>
          <w:color w:val="000000"/>
          <w:sz w:val="28"/>
          <w:szCs w:val="28"/>
          <w:lang w:val="en-US"/>
        </w:rPr>
        <w:t>M</w:t>
      </w:r>
      <w:r w:rsidRPr="003613DB">
        <w:rPr>
          <w:color w:val="000000"/>
          <w:sz w:val="28"/>
          <w:szCs w:val="28"/>
          <w:lang w:val="uk-UA"/>
        </w:rPr>
        <w:t>., 1984</w:t>
      </w:r>
      <w:r w:rsidRPr="005A5F0A">
        <w:rPr>
          <w:color w:val="000000"/>
          <w:sz w:val="28"/>
          <w:szCs w:val="28"/>
          <w:lang w:val="uk-UA"/>
        </w:rPr>
        <w:t>].</w:t>
      </w:r>
      <w:r w:rsidRPr="005A5F0A">
        <w:rPr>
          <w:b/>
          <w:color w:val="000000"/>
          <w:sz w:val="28"/>
          <w:szCs w:val="28"/>
          <w:lang w:val="uk-UA"/>
        </w:rPr>
        <w:t xml:space="preserve"> </w:t>
      </w:r>
      <w:r w:rsidRPr="005A5F0A">
        <w:rPr>
          <w:color w:val="000000"/>
          <w:sz w:val="28"/>
          <w:szCs w:val="28"/>
          <w:lang w:val="uk-UA"/>
        </w:rPr>
        <w:t>Ми встановили, що в 1-шу добу в зразках еритроцитів крові, заготовленої на альтернативних гемоконсервантах, рівень ВГ не розрізнявся.  Далі концентрація ВГ поетапно знижувалася,  досягаючи вірогідних значень щодо вихідних на 7-му добу спостерігання. У період 7-ма – 14-та доба рівень ВГ в еритроцитах «ГГЦ»- крові був нижчим, ніж в «АГЦ»- і «ЦФДА-1»- крові. З 21-ї по 35-ту добу даний показник істотно не відрізнявся від такого в «ЦФДА-1»- крові, але був нижчим, ніж в «АГЦ»- крові. З 35-ї по 42-гу добу рівень ВГ у крові, консервованій «АГЦ», перевищував такий у крові, консервованій «ГГЦ», але не відрізнявся від показника «ЦФДА-1»- крові. До 42-ї доби втрата еритроцитами ВГ до кінця строку спостерігання склала: у крові, консервованій «ГГЦ», 67,1%; у крові, консервованій «ЦФДА-1» і «АГЦ», 66,5 і 66,3% відповідно. Зменшення вмісту  ВГ в консервованих еритроцитах було обумовлене  наступним:</w:t>
      </w:r>
    </w:p>
    <w:p w:rsidR="00DF09E2" w:rsidRPr="005A5F0A" w:rsidRDefault="00DF09E2" w:rsidP="00DF09E2">
      <w:pPr>
        <w:spacing w:line="276" w:lineRule="auto"/>
        <w:jc w:val="both"/>
        <w:rPr>
          <w:color w:val="000000"/>
          <w:sz w:val="28"/>
          <w:szCs w:val="28"/>
          <w:lang w:val="uk-UA"/>
        </w:rPr>
      </w:pPr>
      <w:r w:rsidRPr="005A5F0A">
        <w:rPr>
          <w:color w:val="000000"/>
          <w:sz w:val="28"/>
          <w:szCs w:val="28"/>
          <w:lang w:val="uk-UA"/>
        </w:rPr>
        <w:t>1. Зниження енергетичного метаболізму. Установлено відповідність поетапних змін кількості ВГ в консервованому еритроциті кількості АТФ, 2,3-ДФГ і аденіну. Високі коефіцієнти прямої кореляції свідчили про те, що зниження енергоутворення негативно позначається на ефективності здійснення антиоксидантного захисту.</w:t>
      </w:r>
    </w:p>
    <w:p w:rsidR="00DF09E2" w:rsidRPr="005A5F0A" w:rsidRDefault="00DF09E2" w:rsidP="00DF09E2">
      <w:pPr>
        <w:spacing w:line="276" w:lineRule="auto"/>
        <w:jc w:val="both"/>
        <w:rPr>
          <w:color w:val="000000"/>
          <w:sz w:val="28"/>
          <w:szCs w:val="28"/>
          <w:lang w:val="uk-UA"/>
        </w:rPr>
      </w:pPr>
      <w:r w:rsidRPr="005A5F0A">
        <w:rPr>
          <w:color w:val="000000"/>
          <w:sz w:val="28"/>
          <w:szCs w:val="28"/>
          <w:lang w:val="uk-UA"/>
        </w:rPr>
        <w:t xml:space="preserve">2. Витрата ВГ на підтримку нативної структури біологічно значимих макромолекул (так званий «дефіцит споживання»). Значимість ВГ як природного антиоксиданту для збереження структур консервованих еритроцитів підтверджується високими коефіцієнтами кореляції між його витратою й показниками деструкції фосфоліпідного бішару мембрани (поетапне зростання елюації ФС, ФЕ в плазму). </w:t>
      </w:r>
    </w:p>
    <w:p w:rsidR="00DF09E2" w:rsidRPr="005A5F0A" w:rsidRDefault="00DF09E2" w:rsidP="00DF09E2">
      <w:pPr>
        <w:spacing w:line="276" w:lineRule="auto"/>
        <w:jc w:val="both"/>
        <w:rPr>
          <w:color w:val="000000"/>
          <w:sz w:val="28"/>
          <w:szCs w:val="28"/>
          <w:lang w:val="uk-UA"/>
        </w:rPr>
      </w:pPr>
      <w:r w:rsidRPr="005A5F0A">
        <w:rPr>
          <w:color w:val="000000"/>
          <w:sz w:val="28"/>
          <w:szCs w:val="28"/>
          <w:lang w:val="uk-UA"/>
        </w:rPr>
        <w:t xml:space="preserve">3. Підвищена продукція АФК при зниженні активності ферментів відновлення ВГ (ГР й Г-6-ФДГ) і інших ферментів. Установлено високі коефіцієнти прямої корелятивної відповідності концентрації ВГ активності ЛДГ в еритроцитах і відсутність такої при зіставленні з активністю Г-6-ФДГ. Останнє, можливо, мало місце через нелінійність змін активності ферменту на етапах зберігання консервованих еритроцитів (установлене прогресуюче зниження концентрації ВГ й параболічний характер зміни активності Г-6-ФДГ). Виявлено негативну </w:t>
      </w:r>
      <w:r w:rsidRPr="005A5F0A">
        <w:rPr>
          <w:color w:val="000000"/>
          <w:sz w:val="28"/>
          <w:szCs w:val="28"/>
          <w:lang w:val="uk-UA"/>
        </w:rPr>
        <w:lastRenderedPageBreak/>
        <w:t>кореляцію показників концентрації ВГ й активності цитозольних ферментів ЛДГ і Г-6-ФДГ у плазмі, що свідчить про залежну від часу дезінтеграцію еритроцитів.</w:t>
      </w:r>
    </w:p>
    <w:p w:rsidR="00DF09E2" w:rsidRPr="005A5F0A" w:rsidRDefault="00DF09E2" w:rsidP="00DF09E2">
      <w:pPr>
        <w:spacing w:line="276" w:lineRule="auto"/>
        <w:ind w:firstLine="360"/>
        <w:jc w:val="both"/>
        <w:rPr>
          <w:b/>
          <w:color w:val="000000"/>
          <w:sz w:val="28"/>
          <w:szCs w:val="28"/>
          <w:lang w:val="uk-UA"/>
        </w:rPr>
      </w:pPr>
      <w:r w:rsidRPr="005A5F0A">
        <w:rPr>
          <w:i/>
          <w:color w:val="000000"/>
          <w:sz w:val="28"/>
          <w:szCs w:val="28"/>
          <w:lang w:val="uk-UA"/>
        </w:rPr>
        <w:t>Використання консервованим еритроцитом білірубін</w:t>
      </w:r>
      <w:r w:rsidRPr="005A5F0A">
        <w:rPr>
          <w:i/>
          <w:color w:val="000000"/>
          <w:sz w:val="28"/>
          <w:szCs w:val="28"/>
        </w:rPr>
        <w:t>у</w:t>
      </w:r>
      <w:r w:rsidRPr="005A5F0A">
        <w:rPr>
          <w:i/>
          <w:color w:val="000000"/>
          <w:sz w:val="28"/>
          <w:szCs w:val="28"/>
          <w:lang w:val="uk-UA"/>
        </w:rPr>
        <w:t xml:space="preserve"> як антиоксиданту.</w:t>
      </w:r>
      <w:r w:rsidRPr="005A5F0A">
        <w:rPr>
          <w:b/>
          <w:color w:val="000000"/>
          <w:sz w:val="28"/>
          <w:szCs w:val="28"/>
          <w:lang w:val="uk-UA"/>
        </w:rPr>
        <w:t xml:space="preserve"> </w:t>
      </w:r>
      <w:r w:rsidRPr="005A5F0A">
        <w:rPr>
          <w:color w:val="000000"/>
          <w:sz w:val="28"/>
          <w:szCs w:val="28"/>
          <w:lang w:val="uk-UA"/>
        </w:rPr>
        <w:t>Відомо, що стресові умови, що розвиваються в гемотрансфузійному середовищі в ході його «старіння», викликають лізис еритроцитів з накопиченням гема в плазмі [Жибурт Е. Б., 2000]. Незв'язаний гем, будучи потужним прооксидантом, стимулює утворення вільних радикалів і активує ПОЛ з наступним ушкодженням біомолекул мембран еритроцитів [Wagener F.A.D.T.G.A., Eggert А., Boerman O.C., 2001]. Захист від прооксидантної дії гема здійснює ГО-1 [Maines M.D., 1997; Otterbein L.E., Choi A.M.K., 2000]. Bi, що утворюється при впливі ГО-1 і білівердінредуктази, є одним із найпотужніших прир</w:t>
      </w:r>
      <w:r>
        <w:rPr>
          <w:color w:val="000000"/>
          <w:sz w:val="28"/>
          <w:szCs w:val="28"/>
          <w:lang w:val="uk-UA"/>
        </w:rPr>
        <w:t>одних антиоксидантів [Зайцев В.Г., Островский О.В., Закревский В.</w:t>
      </w:r>
      <w:r w:rsidRPr="005A5F0A">
        <w:rPr>
          <w:color w:val="000000"/>
          <w:sz w:val="28"/>
          <w:szCs w:val="28"/>
          <w:lang w:val="uk-UA"/>
        </w:rPr>
        <w:t>И., 2003].</w:t>
      </w:r>
    </w:p>
    <w:p w:rsidR="00DF09E2" w:rsidRPr="005A5F0A" w:rsidRDefault="00DF09E2" w:rsidP="00DF09E2">
      <w:pPr>
        <w:spacing w:line="276" w:lineRule="auto"/>
        <w:ind w:firstLine="708"/>
        <w:jc w:val="both"/>
        <w:rPr>
          <w:b/>
          <w:color w:val="000000"/>
          <w:sz w:val="28"/>
          <w:szCs w:val="28"/>
          <w:lang w:val="uk-UA"/>
        </w:rPr>
      </w:pPr>
      <w:r w:rsidRPr="005A5F0A">
        <w:rPr>
          <w:color w:val="000000"/>
          <w:sz w:val="28"/>
          <w:szCs w:val="28"/>
          <w:lang w:val="uk-UA"/>
        </w:rPr>
        <w:t>Виявили, що у всіх зразках крові, стабілізованої альтернативними гемоконсервантами, у першу добу спостерігання  рівні загального, вільного й зв'язаного Ві перебувають у референтних межах, однак у крові, заготовленій на гемоконсервантах, які містять аденін і фосфат натрію, вміст загального Ві істотно нижче, ніж у крові, консервованій «ГГЦ». Це можна пояснити більшим ступенем  травматизації еритроцитів у момент їхнього потрапляння в середовище «ГГЦ», виходом гемоглобіну із клітини й перетворенням його на B</w:t>
      </w:r>
      <w:r>
        <w:rPr>
          <w:color w:val="000000"/>
          <w:sz w:val="28"/>
          <w:szCs w:val="28"/>
          <w:lang w:val="uk-UA"/>
        </w:rPr>
        <w:t>i внаслідок дії ГО-1 і біліверді</w:t>
      </w:r>
      <w:r w:rsidRPr="005A5F0A">
        <w:rPr>
          <w:color w:val="000000"/>
          <w:sz w:val="28"/>
          <w:szCs w:val="28"/>
          <w:lang w:val="uk-UA"/>
        </w:rPr>
        <w:t>нредуктази  лейкоцитів. У крові, консервованій «ГГЦ», найбільш високий рівень загального Bi спостерігався протягом 1-ї – 7-ї доби консервації. Концентрація вільного Bi на даному етапі перевищувала показник «ЦФДА-1»- і «АГЦ»- крові в 1,5 -  1,8 і 1,8 - 1,6  разів відповідно. Є логічним, що «ГГЦ»- клітини  в момент їхнього переміщення в середовище гемоконсерванту і в  наступні 7 діб перебували в стресових умовах, що вимагають максимальної напруги функціонування ГО-1. На пізніших строках спостерігання (14-42 доба) статистично достовірних відмінностей даного показника в порівнянні між зразками крові, заготовленої на альтернативних гемоконсервантах, не виявили.</w:t>
      </w:r>
      <w:r w:rsidRPr="005A5F0A">
        <w:rPr>
          <w:b/>
          <w:color w:val="000000"/>
          <w:sz w:val="28"/>
          <w:szCs w:val="28"/>
          <w:lang w:val="uk-UA"/>
        </w:rPr>
        <w:t xml:space="preserve"> </w:t>
      </w:r>
      <w:r w:rsidRPr="005A5F0A">
        <w:rPr>
          <w:color w:val="000000"/>
          <w:sz w:val="28"/>
          <w:szCs w:val="28"/>
          <w:lang w:val="uk-UA"/>
        </w:rPr>
        <w:t>Установили можливість впливу Bi як антиоксиданту на ступінь дезінтеграції структур консервованих еритроцитів, визначивши достовірну пряму кореляцію рівня Bi з поетапни</w:t>
      </w:r>
      <w:r>
        <w:rPr>
          <w:color w:val="000000"/>
          <w:sz w:val="28"/>
          <w:szCs w:val="28"/>
          <w:lang w:val="uk-UA"/>
        </w:rPr>
        <w:t>ми змінами гематокриту, зворотну</w:t>
      </w:r>
      <w:r w:rsidRPr="005A5F0A">
        <w:rPr>
          <w:color w:val="000000"/>
          <w:sz w:val="28"/>
          <w:szCs w:val="28"/>
          <w:lang w:val="uk-UA"/>
        </w:rPr>
        <w:t xml:space="preserve"> - з рівнем  позаеритроцитарного  </w:t>
      </w:r>
      <w:r w:rsidRPr="005A5F0A">
        <w:rPr>
          <w:color w:val="000000"/>
          <w:sz w:val="28"/>
          <w:szCs w:val="28"/>
          <w:lang w:val="en-US"/>
        </w:rPr>
        <w:t>Hb</w:t>
      </w:r>
      <w:r w:rsidRPr="005A5F0A">
        <w:rPr>
          <w:color w:val="000000"/>
          <w:sz w:val="28"/>
          <w:szCs w:val="28"/>
          <w:lang w:val="uk-UA"/>
        </w:rPr>
        <w:t>, активністю Г-6ФДГ  і  ЛДГ  у  плазмі.</w:t>
      </w:r>
      <w:r w:rsidRPr="005A5F0A">
        <w:rPr>
          <w:b/>
          <w:color w:val="000000"/>
          <w:sz w:val="28"/>
          <w:szCs w:val="28"/>
          <w:lang w:val="uk-UA"/>
        </w:rPr>
        <w:t xml:space="preserve"> </w:t>
      </w:r>
      <w:r w:rsidRPr="005A5F0A">
        <w:rPr>
          <w:color w:val="000000"/>
          <w:sz w:val="28"/>
          <w:szCs w:val="28"/>
          <w:lang w:val="uk-UA"/>
        </w:rPr>
        <w:t>На пізніх</w:t>
      </w:r>
      <w:r w:rsidRPr="005A5F0A">
        <w:rPr>
          <w:sz w:val="28"/>
          <w:szCs w:val="28"/>
          <w:lang w:val="uk-UA"/>
        </w:rPr>
        <w:t xml:space="preserve"> </w:t>
      </w:r>
      <w:r w:rsidRPr="005A5F0A">
        <w:rPr>
          <w:color w:val="000000"/>
          <w:sz w:val="28"/>
          <w:szCs w:val="28"/>
          <w:lang w:val="uk-UA"/>
        </w:rPr>
        <w:t xml:space="preserve">етапах зберігання крові, консервованої всіма досліджуваними гемоконсервантами (28-ма – 42-га доба), низькі концентрації Bi не забезпечували достатній рівень антиоксидантного захисту. </w:t>
      </w:r>
    </w:p>
    <w:p w:rsidR="00DF09E2" w:rsidRDefault="00DF09E2" w:rsidP="00DF09E2">
      <w:pPr>
        <w:spacing w:line="276" w:lineRule="auto"/>
        <w:ind w:firstLine="708"/>
        <w:jc w:val="both"/>
        <w:rPr>
          <w:color w:val="000000"/>
          <w:sz w:val="28"/>
          <w:szCs w:val="28"/>
          <w:lang w:val="uk-UA"/>
        </w:rPr>
      </w:pPr>
      <w:r w:rsidRPr="005A5F0A">
        <w:rPr>
          <w:i/>
          <w:color w:val="000000"/>
          <w:sz w:val="28"/>
          <w:szCs w:val="28"/>
          <w:lang w:val="uk-UA"/>
        </w:rPr>
        <w:t>Антиоксидантна дія монооксиду карбону.</w:t>
      </w:r>
      <w:r w:rsidRPr="005A5F0A">
        <w:rPr>
          <w:b/>
          <w:color w:val="000000"/>
          <w:sz w:val="28"/>
          <w:szCs w:val="28"/>
          <w:lang w:val="uk-UA"/>
        </w:rPr>
        <w:t xml:space="preserve"> </w:t>
      </w:r>
      <w:r w:rsidRPr="005A5F0A">
        <w:rPr>
          <w:color w:val="000000"/>
          <w:sz w:val="28"/>
          <w:szCs w:val="28"/>
          <w:lang w:val="uk-UA"/>
        </w:rPr>
        <w:t xml:space="preserve">Відомо, що СО, який є  регулятором гуанілатциклази, забезпечує антиапоптозний і антиоксидантний ефект [Otterbein L.E., Choi A.M.K., 2000]. У нашому дослідженні в першу добу після переміщення донорських еритроцитів у середовище гемоконсерванта </w:t>
      </w:r>
      <w:r w:rsidRPr="005A5F0A">
        <w:rPr>
          <w:color w:val="000000"/>
          <w:sz w:val="28"/>
          <w:szCs w:val="28"/>
          <w:lang w:val="uk-UA"/>
        </w:rPr>
        <w:lastRenderedPageBreak/>
        <w:t>визначалася максимальна концентрація СО в еритроцитах (13,98; 8,55 і 11,51 ммоль/л відповідно), що могло бути обумовлене його інтенсивним утворенням внаслідок високої активності  ГО-1. Висока концентрація СО у перші 14 діб вказувала на наявність у консервованих еритроцитах ефективного антиоксидантного захисту за рахунок роботи системи ГО-1-СО, причому в «АГЦ» - консервованих еритроцитах   у період 1-ша – 14-та доба відзначено найвищий рівень СО у порівнянні з «ГГЦ»- і «ЦФДА-1»- консервованими еритроцитами (р&lt;0,05). В цей період  в еритроцитах «ГГЦ»-, «ЦФДА-1»- і «АГЦ»- крові відзначене зниження рівня СО, можливо, обумовлене оксидативною дестабілізацією молекули ГО-1, а також його споживанням як антиоксиданту, що, відповідно  до даних літератури, могло сприяти зниженню концентрації Н</w:t>
      </w:r>
      <w:r w:rsidRPr="005A5F0A">
        <w:rPr>
          <w:color w:val="000000"/>
          <w:sz w:val="28"/>
          <w:szCs w:val="28"/>
          <w:vertAlign w:val="subscript"/>
          <w:lang w:val="uk-UA"/>
        </w:rPr>
        <w:t>2</w:t>
      </w:r>
      <w:r w:rsidRPr="005A5F0A">
        <w:rPr>
          <w:color w:val="000000"/>
          <w:sz w:val="28"/>
          <w:szCs w:val="28"/>
          <w:lang w:val="uk-UA"/>
        </w:rPr>
        <w:t>О</w:t>
      </w:r>
      <w:r w:rsidRPr="005A5F0A">
        <w:rPr>
          <w:color w:val="000000"/>
          <w:sz w:val="28"/>
          <w:szCs w:val="28"/>
          <w:vertAlign w:val="subscript"/>
          <w:lang w:val="uk-UA"/>
        </w:rPr>
        <w:t>2</w:t>
      </w:r>
      <w:r w:rsidRPr="005A5F0A">
        <w:rPr>
          <w:color w:val="000000"/>
          <w:sz w:val="28"/>
          <w:szCs w:val="28"/>
          <w:lang w:val="uk-UA"/>
        </w:rPr>
        <w:t xml:space="preserve"> у клітині й, відповідно, зменшенню ступеня ПОЛ [Sa, Zhi-Sheng; Huang, Li-Qin; Wu, Guo-Lin et al., 2007]. Щоб підтвердити або відкинути  даний постулат, вивчили кореляційний зв'язок між концентрацією СО на етапах спостереження й активністю СОД і каталази  в еритроцитах (табл. 3).</w:t>
      </w:r>
    </w:p>
    <w:p w:rsidR="00DF09E2" w:rsidRPr="00FE1371" w:rsidRDefault="00DF09E2" w:rsidP="00DF09E2">
      <w:pPr>
        <w:ind w:firstLine="708"/>
        <w:jc w:val="right"/>
        <w:rPr>
          <w:color w:val="000000"/>
          <w:sz w:val="28"/>
          <w:szCs w:val="28"/>
          <w:lang w:val="uk-UA"/>
        </w:rPr>
      </w:pPr>
      <w:r w:rsidRPr="00FE1371">
        <w:rPr>
          <w:color w:val="000000"/>
          <w:sz w:val="28"/>
          <w:szCs w:val="28"/>
          <w:lang w:val="uk-UA"/>
        </w:rPr>
        <w:t xml:space="preserve">Таблиця 3. </w:t>
      </w:r>
    </w:p>
    <w:p w:rsidR="00DF09E2" w:rsidRPr="00FE1371" w:rsidRDefault="00DF09E2" w:rsidP="00DF09E2">
      <w:pPr>
        <w:jc w:val="center"/>
        <w:rPr>
          <w:color w:val="000000"/>
          <w:sz w:val="28"/>
          <w:szCs w:val="28"/>
          <w:lang w:val="uk-UA"/>
        </w:rPr>
      </w:pPr>
      <w:r w:rsidRPr="00FE1371">
        <w:rPr>
          <w:color w:val="000000"/>
          <w:sz w:val="28"/>
          <w:szCs w:val="28"/>
          <w:lang w:val="uk-UA"/>
        </w:rPr>
        <w:t>Матриця корелятивного зв'язку кількості СО і активності ферментів-антиоксидантів</w:t>
      </w:r>
    </w:p>
    <w:p w:rsidR="00DF09E2" w:rsidRPr="00FE1371" w:rsidRDefault="00DF09E2" w:rsidP="00DF09E2">
      <w:pPr>
        <w:jc w:val="center"/>
        <w:rPr>
          <w:color w:val="000000"/>
          <w:sz w:val="28"/>
          <w:szCs w:val="28"/>
          <w:lang w:val="uk-UA"/>
        </w:rPr>
      </w:pPr>
    </w:p>
    <w:tbl>
      <w:tblPr>
        <w:tblW w:w="10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396"/>
        <w:gridCol w:w="2405"/>
        <w:gridCol w:w="2247"/>
      </w:tblGrid>
      <w:tr w:rsidR="00DF09E2" w:rsidRPr="005F2118" w:rsidTr="00FD6783">
        <w:trPr>
          <w:trHeight w:val="358"/>
        </w:trPr>
        <w:tc>
          <w:tcPr>
            <w:tcW w:w="3240" w:type="dxa"/>
            <w:vMerge w:val="restart"/>
          </w:tcPr>
          <w:p w:rsidR="00DF09E2" w:rsidRPr="0098601A" w:rsidRDefault="00DF09E2" w:rsidP="00FD6783">
            <w:pPr>
              <w:jc w:val="center"/>
              <w:rPr>
                <w:color w:val="000000"/>
                <w:sz w:val="16"/>
                <w:szCs w:val="16"/>
                <w:lang w:val="uk-UA"/>
              </w:rPr>
            </w:pPr>
          </w:p>
          <w:p w:rsidR="00DF09E2" w:rsidRPr="00FE1371" w:rsidRDefault="00DF09E2" w:rsidP="00FD6783">
            <w:pPr>
              <w:jc w:val="center"/>
              <w:rPr>
                <w:color w:val="000000"/>
                <w:sz w:val="28"/>
                <w:szCs w:val="28"/>
                <w:lang w:val="uk-UA"/>
              </w:rPr>
            </w:pPr>
            <w:r w:rsidRPr="00FE1371">
              <w:rPr>
                <w:color w:val="000000"/>
                <w:sz w:val="28"/>
                <w:szCs w:val="28"/>
                <w:lang w:val="uk-UA"/>
              </w:rPr>
              <w:t>Показник</w:t>
            </w:r>
          </w:p>
        </w:tc>
        <w:tc>
          <w:tcPr>
            <w:tcW w:w="7048" w:type="dxa"/>
            <w:gridSpan w:val="3"/>
          </w:tcPr>
          <w:p w:rsidR="00DF09E2" w:rsidRPr="00FE1371" w:rsidRDefault="00DF09E2" w:rsidP="00FD6783">
            <w:pPr>
              <w:jc w:val="center"/>
              <w:rPr>
                <w:color w:val="000000"/>
                <w:sz w:val="28"/>
                <w:szCs w:val="28"/>
                <w:lang w:val="uk-UA"/>
              </w:rPr>
            </w:pPr>
            <w:r w:rsidRPr="00FE1371">
              <w:rPr>
                <w:color w:val="000000"/>
                <w:sz w:val="28"/>
                <w:szCs w:val="28"/>
                <w:lang w:val="uk-UA"/>
              </w:rPr>
              <w:t>Гемоконсервант</w:t>
            </w:r>
          </w:p>
        </w:tc>
      </w:tr>
      <w:tr w:rsidR="00DF09E2" w:rsidRPr="005F2118" w:rsidTr="00FD6783">
        <w:trPr>
          <w:trHeight w:val="217"/>
        </w:trPr>
        <w:tc>
          <w:tcPr>
            <w:tcW w:w="3240" w:type="dxa"/>
            <w:vMerge/>
          </w:tcPr>
          <w:p w:rsidR="00DF09E2" w:rsidRPr="00FE1371" w:rsidRDefault="00DF09E2" w:rsidP="00FD6783">
            <w:pPr>
              <w:jc w:val="center"/>
              <w:rPr>
                <w:color w:val="000000"/>
                <w:sz w:val="28"/>
                <w:szCs w:val="28"/>
                <w:lang w:val="uk-UA"/>
              </w:rPr>
            </w:pPr>
          </w:p>
        </w:tc>
        <w:tc>
          <w:tcPr>
            <w:tcW w:w="2396" w:type="dxa"/>
          </w:tcPr>
          <w:p w:rsidR="00DF09E2" w:rsidRPr="00FE1371" w:rsidRDefault="00DF09E2" w:rsidP="00FD6783">
            <w:pPr>
              <w:jc w:val="center"/>
              <w:rPr>
                <w:color w:val="000000"/>
                <w:sz w:val="28"/>
                <w:szCs w:val="28"/>
                <w:lang w:val="uk-UA"/>
              </w:rPr>
            </w:pPr>
            <w:r w:rsidRPr="00FE1371">
              <w:rPr>
                <w:color w:val="000000"/>
                <w:sz w:val="28"/>
                <w:szCs w:val="28"/>
                <w:lang w:val="uk-UA"/>
              </w:rPr>
              <w:t>ГГЦ</w:t>
            </w:r>
          </w:p>
        </w:tc>
        <w:tc>
          <w:tcPr>
            <w:tcW w:w="2405" w:type="dxa"/>
          </w:tcPr>
          <w:p w:rsidR="00DF09E2" w:rsidRPr="00FE1371" w:rsidRDefault="00DF09E2" w:rsidP="00FD6783">
            <w:pPr>
              <w:jc w:val="center"/>
              <w:rPr>
                <w:color w:val="000000"/>
                <w:sz w:val="28"/>
                <w:szCs w:val="28"/>
                <w:lang w:val="uk-UA"/>
              </w:rPr>
            </w:pPr>
            <w:r w:rsidRPr="00FE1371">
              <w:rPr>
                <w:color w:val="000000"/>
                <w:sz w:val="28"/>
                <w:szCs w:val="28"/>
                <w:lang w:val="uk-UA"/>
              </w:rPr>
              <w:t>ЦФДА-1</w:t>
            </w:r>
          </w:p>
        </w:tc>
        <w:tc>
          <w:tcPr>
            <w:tcW w:w="2247" w:type="dxa"/>
          </w:tcPr>
          <w:p w:rsidR="00DF09E2" w:rsidRPr="00FE1371" w:rsidRDefault="00DF09E2" w:rsidP="00FD6783">
            <w:pPr>
              <w:jc w:val="center"/>
              <w:rPr>
                <w:color w:val="000000"/>
                <w:sz w:val="28"/>
                <w:szCs w:val="28"/>
                <w:lang w:val="uk-UA"/>
              </w:rPr>
            </w:pPr>
            <w:r w:rsidRPr="00FE1371">
              <w:rPr>
                <w:color w:val="000000"/>
                <w:sz w:val="28"/>
                <w:szCs w:val="28"/>
                <w:lang w:val="uk-UA"/>
              </w:rPr>
              <w:t>АГЦ</w:t>
            </w:r>
          </w:p>
        </w:tc>
      </w:tr>
      <w:tr w:rsidR="00DF09E2" w:rsidRPr="005F2118" w:rsidTr="00FD6783">
        <w:trPr>
          <w:trHeight w:val="256"/>
        </w:trPr>
        <w:tc>
          <w:tcPr>
            <w:tcW w:w="3240" w:type="dxa"/>
          </w:tcPr>
          <w:p w:rsidR="00DF09E2" w:rsidRPr="00FE1371" w:rsidRDefault="00DF09E2" w:rsidP="00FD6783">
            <w:pPr>
              <w:jc w:val="center"/>
              <w:rPr>
                <w:color w:val="000000"/>
                <w:sz w:val="28"/>
                <w:szCs w:val="28"/>
                <w:lang w:val="uk-UA"/>
              </w:rPr>
            </w:pPr>
            <w:r w:rsidRPr="00FE1371">
              <w:rPr>
                <w:color w:val="000000"/>
                <w:sz w:val="28"/>
                <w:szCs w:val="28"/>
                <w:lang w:val="uk-UA"/>
              </w:rPr>
              <w:t>СО-активність СОД</w:t>
            </w:r>
          </w:p>
        </w:tc>
        <w:tc>
          <w:tcPr>
            <w:tcW w:w="2396" w:type="dxa"/>
          </w:tcPr>
          <w:p w:rsidR="00DF09E2" w:rsidRPr="00FE1371" w:rsidRDefault="00DF09E2" w:rsidP="00FD6783">
            <w:pPr>
              <w:jc w:val="center"/>
              <w:rPr>
                <w:color w:val="000000"/>
                <w:sz w:val="28"/>
                <w:szCs w:val="28"/>
                <w:lang w:val="uk-UA"/>
              </w:rPr>
            </w:pPr>
            <w:r w:rsidRPr="00FE1371">
              <w:rPr>
                <w:color w:val="000000"/>
                <w:sz w:val="28"/>
                <w:szCs w:val="28"/>
                <w:lang w:val="uk-UA"/>
              </w:rPr>
              <w:t>r=-0,64,    p&gt;0,05</w:t>
            </w:r>
          </w:p>
        </w:tc>
        <w:tc>
          <w:tcPr>
            <w:tcW w:w="2405" w:type="dxa"/>
          </w:tcPr>
          <w:p w:rsidR="00DF09E2" w:rsidRPr="00FE1371" w:rsidRDefault="00DF09E2" w:rsidP="00FD6783">
            <w:pPr>
              <w:jc w:val="center"/>
              <w:rPr>
                <w:color w:val="000000"/>
                <w:sz w:val="28"/>
                <w:szCs w:val="28"/>
                <w:lang w:val="uk-UA"/>
              </w:rPr>
            </w:pPr>
            <w:r w:rsidRPr="00FE1371">
              <w:rPr>
                <w:color w:val="000000"/>
                <w:sz w:val="28"/>
                <w:szCs w:val="28"/>
                <w:lang w:val="uk-UA"/>
              </w:rPr>
              <w:t>r=-0,21,    p&gt;0,05</w:t>
            </w:r>
          </w:p>
        </w:tc>
        <w:tc>
          <w:tcPr>
            <w:tcW w:w="2247" w:type="dxa"/>
          </w:tcPr>
          <w:p w:rsidR="00DF09E2" w:rsidRPr="00FE1371" w:rsidRDefault="00DF09E2" w:rsidP="00FD6783">
            <w:pPr>
              <w:jc w:val="center"/>
              <w:rPr>
                <w:color w:val="000000"/>
                <w:sz w:val="28"/>
                <w:szCs w:val="28"/>
                <w:lang w:val="uk-UA"/>
              </w:rPr>
            </w:pPr>
            <w:r w:rsidRPr="00FE1371">
              <w:rPr>
                <w:color w:val="000000"/>
                <w:sz w:val="28"/>
                <w:szCs w:val="28"/>
                <w:lang w:val="uk-UA"/>
              </w:rPr>
              <w:t>r=-0,36,    p&gt;0,05</w:t>
            </w:r>
          </w:p>
        </w:tc>
      </w:tr>
      <w:tr w:rsidR="00DF09E2" w:rsidRPr="005F2118" w:rsidTr="00FD6783">
        <w:trPr>
          <w:trHeight w:val="325"/>
        </w:trPr>
        <w:tc>
          <w:tcPr>
            <w:tcW w:w="3240" w:type="dxa"/>
          </w:tcPr>
          <w:p w:rsidR="00DF09E2" w:rsidRPr="00FE1371" w:rsidRDefault="00DF09E2" w:rsidP="00FD6783">
            <w:pPr>
              <w:jc w:val="center"/>
              <w:rPr>
                <w:color w:val="000000"/>
                <w:sz w:val="28"/>
                <w:szCs w:val="28"/>
                <w:lang w:val="uk-UA"/>
              </w:rPr>
            </w:pPr>
            <w:r w:rsidRPr="00FE1371">
              <w:rPr>
                <w:color w:val="000000"/>
                <w:sz w:val="28"/>
                <w:szCs w:val="28"/>
                <w:lang w:val="uk-UA"/>
              </w:rPr>
              <w:t>СО-активність каталази</w:t>
            </w:r>
          </w:p>
        </w:tc>
        <w:tc>
          <w:tcPr>
            <w:tcW w:w="2396" w:type="dxa"/>
          </w:tcPr>
          <w:p w:rsidR="00DF09E2" w:rsidRPr="00FE1371" w:rsidRDefault="00DF09E2" w:rsidP="00FD6783">
            <w:pPr>
              <w:jc w:val="center"/>
              <w:rPr>
                <w:color w:val="000000"/>
                <w:sz w:val="28"/>
                <w:szCs w:val="28"/>
                <w:lang w:val="uk-UA"/>
              </w:rPr>
            </w:pPr>
            <w:r w:rsidRPr="00FE1371">
              <w:rPr>
                <w:color w:val="000000"/>
                <w:sz w:val="28"/>
                <w:szCs w:val="28"/>
                <w:lang w:val="uk-UA"/>
              </w:rPr>
              <w:t>r=-0,93,    p&lt;0,01</w:t>
            </w:r>
          </w:p>
        </w:tc>
        <w:tc>
          <w:tcPr>
            <w:tcW w:w="2405" w:type="dxa"/>
          </w:tcPr>
          <w:p w:rsidR="00DF09E2" w:rsidRPr="00FE1371" w:rsidRDefault="00DF09E2" w:rsidP="00FD6783">
            <w:pPr>
              <w:jc w:val="center"/>
              <w:rPr>
                <w:color w:val="000000"/>
                <w:sz w:val="28"/>
                <w:szCs w:val="28"/>
                <w:lang w:val="uk-UA"/>
              </w:rPr>
            </w:pPr>
            <w:r w:rsidRPr="00FE1371">
              <w:rPr>
                <w:color w:val="000000"/>
                <w:sz w:val="28"/>
                <w:szCs w:val="28"/>
                <w:lang w:val="uk-UA"/>
              </w:rPr>
              <w:t>r=-0,36,    p&gt;0,05</w:t>
            </w:r>
          </w:p>
        </w:tc>
        <w:tc>
          <w:tcPr>
            <w:tcW w:w="2247" w:type="dxa"/>
          </w:tcPr>
          <w:p w:rsidR="00DF09E2" w:rsidRPr="00FE1371" w:rsidRDefault="00DF09E2" w:rsidP="00FD6783">
            <w:pPr>
              <w:jc w:val="center"/>
              <w:rPr>
                <w:color w:val="000000"/>
                <w:sz w:val="28"/>
                <w:szCs w:val="28"/>
                <w:lang w:val="uk-UA"/>
              </w:rPr>
            </w:pPr>
            <w:r w:rsidRPr="00FE1371">
              <w:rPr>
                <w:color w:val="000000"/>
                <w:sz w:val="28"/>
                <w:szCs w:val="28"/>
                <w:lang w:val="uk-UA"/>
              </w:rPr>
              <w:t>r=-0,71,    p&gt;0,05</w:t>
            </w:r>
          </w:p>
        </w:tc>
      </w:tr>
    </w:tbl>
    <w:p w:rsidR="00DF09E2" w:rsidRPr="00FE1371" w:rsidRDefault="00DF09E2" w:rsidP="00DF09E2">
      <w:pPr>
        <w:spacing w:line="276" w:lineRule="auto"/>
        <w:ind w:firstLine="708"/>
        <w:jc w:val="both"/>
        <w:rPr>
          <w:color w:val="000000"/>
          <w:sz w:val="28"/>
          <w:szCs w:val="28"/>
          <w:lang w:val="uk-UA"/>
        </w:rPr>
      </w:pPr>
    </w:p>
    <w:p w:rsidR="00DF09E2" w:rsidRPr="00FE1371" w:rsidRDefault="00DF09E2" w:rsidP="00DF09E2">
      <w:pPr>
        <w:spacing w:line="276" w:lineRule="auto"/>
        <w:ind w:firstLine="708"/>
        <w:jc w:val="both"/>
        <w:rPr>
          <w:color w:val="000000"/>
          <w:sz w:val="28"/>
          <w:szCs w:val="28"/>
          <w:lang w:val="uk-UA"/>
        </w:rPr>
      </w:pPr>
      <w:r w:rsidRPr="00FE1371">
        <w:rPr>
          <w:color w:val="000000"/>
          <w:sz w:val="28"/>
          <w:szCs w:val="28"/>
          <w:lang w:val="uk-UA"/>
        </w:rPr>
        <w:t xml:space="preserve">Відсутність достовірної корелятивної відповідності зазначених показників не дала можливості точно визначити «точку дії» СО як антиоксиданту (за винятком статистично достовірної відповідності СО </w:t>
      </w:r>
      <w:r w:rsidRPr="00FE1371">
        <w:rPr>
          <w:rFonts w:ascii="Times New Roman CYR" w:eastAsia="TimesNewRoman" w:hAnsi="Times New Roman CYR" w:cs="Times New Roman CYR"/>
          <w:color w:val="000000"/>
          <w:sz w:val="28"/>
          <w:szCs w:val="28"/>
          <w:lang w:val="uk-UA"/>
        </w:rPr>
        <w:t>–</w:t>
      </w:r>
      <w:r w:rsidRPr="00FE1371">
        <w:rPr>
          <w:color w:val="000000"/>
          <w:sz w:val="28"/>
          <w:szCs w:val="28"/>
          <w:lang w:val="uk-UA"/>
        </w:rPr>
        <w:t xml:space="preserve"> активність каталази в «ГГЦ»- еритроцитах, що, можливо, мала місце через більше накопичення пероксидів). Підвищений рівень СО в еритроцитах,  консервованих розчинами, що містять аденін і фосфат натрію, свідчив про більш виражений СО-гемоксигеназний антиоксидантний захист. Починаючи з 21-ї доби, утворення/витрата СО перебували на практично постійному рівні. Очевидно, СО активно реалізував свою антиоксидантну функцію в «ГГЦ»- стабілізованих еритроцитах протягом 2/3 строку їхнього зберігання, в «ЦФДА-1»- еритроцитах </w:t>
      </w:r>
      <w:r w:rsidRPr="00FE1371">
        <w:rPr>
          <w:rFonts w:ascii="Times New Roman CYR" w:eastAsia="TimesNewRoman" w:hAnsi="Times New Roman CYR" w:cs="Times New Roman CYR"/>
          <w:color w:val="000000"/>
          <w:sz w:val="28"/>
          <w:szCs w:val="28"/>
          <w:lang w:val="uk-UA"/>
        </w:rPr>
        <w:t>–</w:t>
      </w:r>
      <w:r w:rsidRPr="00FE1371">
        <w:rPr>
          <w:color w:val="000000"/>
          <w:sz w:val="28"/>
          <w:szCs w:val="28"/>
          <w:lang w:val="uk-UA"/>
        </w:rPr>
        <w:t xml:space="preserve"> менше половини строку зберігання, в «АГЦ»- еритроцитах </w:t>
      </w:r>
      <w:r w:rsidRPr="00FE1371">
        <w:rPr>
          <w:rFonts w:ascii="Times New Roman CYR" w:eastAsia="TimesNewRoman" w:hAnsi="Times New Roman CYR" w:cs="Times New Roman CYR"/>
          <w:color w:val="000000"/>
          <w:sz w:val="28"/>
          <w:szCs w:val="28"/>
          <w:lang w:val="uk-UA"/>
        </w:rPr>
        <w:t>–</w:t>
      </w:r>
      <w:r w:rsidRPr="00FE1371">
        <w:rPr>
          <w:color w:val="000000"/>
          <w:sz w:val="28"/>
          <w:szCs w:val="28"/>
          <w:lang w:val="uk-UA"/>
        </w:rPr>
        <w:t xml:space="preserve"> до 2/3 строку зберігання. Можливо, потреба у витраті СО еритроцитами «АГЦ»- крові була нижче, ніж «ЦФДА-1»- і «ГГЦ»-еритроцитами. Роль СО як антиоксиданту для консервованих еритроцитів показана нами вперше.</w:t>
      </w:r>
    </w:p>
    <w:p w:rsidR="00DF09E2" w:rsidRPr="00FE1371" w:rsidRDefault="00DF09E2" w:rsidP="00DF09E2">
      <w:pPr>
        <w:spacing w:line="276" w:lineRule="auto"/>
        <w:jc w:val="both"/>
        <w:rPr>
          <w:b/>
          <w:color w:val="000000"/>
          <w:sz w:val="28"/>
          <w:szCs w:val="28"/>
          <w:lang w:val="uk-UA"/>
        </w:rPr>
      </w:pPr>
      <w:r w:rsidRPr="00FE1371">
        <w:rPr>
          <w:b/>
          <w:color w:val="000000"/>
          <w:sz w:val="28"/>
          <w:szCs w:val="28"/>
          <w:lang w:val="uk-UA"/>
        </w:rPr>
        <w:t xml:space="preserve"> </w:t>
      </w:r>
      <w:r w:rsidRPr="00FE1371">
        <w:rPr>
          <w:b/>
          <w:color w:val="000000"/>
          <w:sz w:val="28"/>
          <w:szCs w:val="28"/>
          <w:lang w:val="uk-UA"/>
        </w:rPr>
        <w:tab/>
      </w:r>
      <w:r w:rsidRPr="00FE1371">
        <w:rPr>
          <w:i/>
          <w:color w:val="000000"/>
          <w:sz w:val="28"/>
          <w:szCs w:val="28"/>
          <w:lang w:val="uk-UA"/>
        </w:rPr>
        <w:t>Сечовина консервованої крові як антиоксидант.</w:t>
      </w:r>
      <w:r w:rsidRPr="00FE1371">
        <w:rPr>
          <w:b/>
          <w:color w:val="000000"/>
          <w:sz w:val="28"/>
          <w:szCs w:val="28"/>
          <w:lang w:val="uk-UA"/>
        </w:rPr>
        <w:t xml:space="preserve"> </w:t>
      </w:r>
      <w:r w:rsidRPr="00FE1371">
        <w:rPr>
          <w:color w:val="000000"/>
          <w:sz w:val="28"/>
          <w:szCs w:val="28"/>
          <w:lang w:val="uk-UA"/>
        </w:rPr>
        <w:t>Відомо, що сечовина </w:t>
      </w:r>
      <w:bookmarkStart w:id="1" w:name="YANDEX_LAST"/>
      <w:bookmarkEnd w:id="1"/>
      <w:r w:rsidRPr="00FE1371">
        <w:rPr>
          <w:color w:val="000000"/>
          <w:sz w:val="28"/>
          <w:szCs w:val="28"/>
          <w:lang w:val="uk-UA"/>
        </w:rPr>
        <w:t xml:space="preserve"> втримується в крові в частково зв'язаному з гемоглобіном і </w:t>
      </w:r>
      <w:r w:rsidRPr="00FE1371">
        <w:rPr>
          <w:color w:val="000000"/>
          <w:sz w:val="28"/>
          <w:szCs w:val="28"/>
          <w:lang w:val="uk-UA"/>
        </w:rPr>
        <w:lastRenderedPageBreak/>
        <w:t xml:space="preserve">сироватковим альбуміном вигляді. Завдяки тропності до металів змінної валентності, сечовина перешкоджає утворенню </w:t>
      </w:r>
      <w:r w:rsidRPr="00FE1371">
        <w:rPr>
          <w:rFonts w:ascii="Times New Roman CYR" w:eastAsia="TimesNewRoman" w:hAnsi="Times New Roman CYR" w:cs="Times New Roman CYR"/>
          <w:sz w:val="28"/>
          <w:szCs w:val="28"/>
          <w:lang w:val="uk-UA"/>
        </w:rPr>
        <w:t>metHb</w:t>
      </w:r>
      <w:r w:rsidRPr="00FE1371">
        <w:rPr>
          <w:color w:val="000000"/>
          <w:sz w:val="28"/>
          <w:szCs w:val="28"/>
          <w:lang w:val="uk-UA"/>
        </w:rPr>
        <w:t xml:space="preserve"> [Коровина Н. А., Захарова И. Н., Обыночная Е. Г., 2003], а також проявляє антиоксидантні властивості, скорочуючи число залізовміс</w:t>
      </w:r>
      <w:r>
        <w:rPr>
          <w:color w:val="000000"/>
          <w:sz w:val="28"/>
          <w:szCs w:val="28"/>
          <w:lang w:val="uk-UA"/>
        </w:rPr>
        <w:t>них центрів ПОЛ  [Гершенович З.С., Кричевская А.</w:t>
      </w:r>
      <w:r w:rsidRPr="00FE1371">
        <w:rPr>
          <w:color w:val="000000"/>
          <w:sz w:val="28"/>
          <w:szCs w:val="28"/>
          <w:lang w:val="uk-UA"/>
        </w:rPr>
        <w:t>А.</w:t>
      </w:r>
      <w:r>
        <w:rPr>
          <w:color w:val="000000"/>
          <w:sz w:val="28"/>
          <w:szCs w:val="28"/>
          <w:lang w:val="uk-UA"/>
        </w:rPr>
        <w:t>, Лукаш А.</w:t>
      </w:r>
      <w:r w:rsidRPr="00FE1371">
        <w:rPr>
          <w:color w:val="000000"/>
          <w:sz w:val="28"/>
          <w:szCs w:val="28"/>
          <w:lang w:val="uk-UA"/>
        </w:rPr>
        <w:t>И., 1970].</w:t>
      </w:r>
      <w:r w:rsidRPr="00FE1371">
        <w:rPr>
          <w:b/>
          <w:color w:val="000000"/>
          <w:sz w:val="28"/>
          <w:szCs w:val="28"/>
          <w:lang w:val="uk-UA"/>
        </w:rPr>
        <w:t xml:space="preserve"> </w:t>
      </w:r>
    </w:p>
    <w:p w:rsidR="00DF09E2" w:rsidRPr="00FE1371" w:rsidRDefault="00DF09E2" w:rsidP="00DF09E2">
      <w:pPr>
        <w:spacing w:line="276" w:lineRule="auto"/>
        <w:ind w:firstLine="708"/>
        <w:jc w:val="both"/>
        <w:rPr>
          <w:b/>
          <w:color w:val="000000"/>
          <w:sz w:val="28"/>
          <w:szCs w:val="28"/>
          <w:lang w:val="uk-UA"/>
        </w:rPr>
      </w:pPr>
      <w:r w:rsidRPr="00FE1371">
        <w:rPr>
          <w:color w:val="000000"/>
          <w:sz w:val="28"/>
          <w:szCs w:val="28"/>
          <w:lang w:val="uk-UA"/>
        </w:rPr>
        <w:t>Ми встановили, що в першу добу після вилучення крові в донора рівень сечовини в плазмі відповідав нормі; з 7-ї («ГГЦ») – 14-ї доби («ЦФДА-1» і «АГЦ») він почав знижуватися. Оскільки в штучних умовах, створених консервуванням, у донорській крові синтез сечовини неможливий, так само як і подальший її катаболізм, можна припустити витрату даної речовини як антиоксиданту, що підтверджується й витратою білірубіну, яка відбувалася в тісному достовірному кореляційному зв'язку з витратою сечовини: r=0,96, p&lt;0,01 для всіх досліджуваних зразків.</w:t>
      </w:r>
    </w:p>
    <w:p w:rsidR="00DF09E2" w:rsidRPr="00FE1371" w:rsidRDefault="00DF09E2" w:rsidP="00DF09E2">
      <w:pPr>
        <w:spacing w:line="276" w:lineRule="auto"/>
        <w:jc w:val="both"/>
        <w:rPr>
          <w:color w:val="000000"/>
          <w:sz w:val="28"/>
          <w:szCs w:val="28"/>
          <w:lang w:val="uk-UA"/>
        </w:rPr>
      </w:pPr>
      <w:r w:rsidRPr="00FE1371">
        <w:rPr>
          <w:color w:val="000000"/>
          <w:sz w:val="28"/>
          <w:szCs w:val="28"/>
          <w:lang w:val="uk-UA"/>
        </w:rPr>
        <w:tab/>
        <w:t>Вірогідно нижчий вміст сечовини в крові, консервованій «ГГЦ», у період 14-21 доба, свідчить про інтенсивнішу її витрату, отже, про більшу потребу еритроцитів в антиоксидантному захисті і про його здійснення. Роль сечовини як антиоксиданту при зберіганні консервованої крові показана нами вперше.</w:t>
      </w:r>
    </w:p>
    <w:p w:rsidR="00DF09E2" w:rsidRDefault="00DF09E2" w:rsidP="00DF09E2">
      <w:pPr>
        <w:spacing w:line="276" w:lineRule="auto"/>
        <w:ind w:firstLine="708"/>
        <w:jc w:val="both"/>
        <w:rPr>
          <w:sz w:val="28"/>
          <w:szCs w:val="28"/>
          <w:lang w:val="en-US"/>
        </w:rPr>
      </w:pPr>
      <w:r w:rsidRPr="00FE1371">
        <w:rPr>
          <w:b/>
          <w:sz w:val="28"/>
          <w:szCs w:val="28"/>
          <w:lang w:val="uk-UA"/>
        </w:rPr>
        <w:t xml:space="preserve">Клінічне застосування еритроцитвмістних гемотрансфузійних середовищ, заготовлених з використанням альтернативних гемоконсервантів, для корекції анемічного синдрому. </w:t>
      </w:r>
      <w:r w:rsidRPr="00FE1371">
        <w:rPr>
          <w:sz w:val="28"/>
          <w:szCs w:val="28"/>
          <w:lang w:val="uk-UA"/>
        </w:rPr>
        <w:t>Після переливання еритроцитної маси з крові, заготовленої на «ГГЦ» і «ЦФДА-1», ми відзначили зменшення ступеня важкості анемії у хворих дифузно-осередковою формою  множинної мієломи в 100% випадків. На всіх етапах спостерігання мали місце статистично достовірні розходження RBC, МСН, МСНС, HGb і КП: дані показники в реципієнтів «ЦФДА-1»- консервованих еритроцитів вірогідно перевищували відповідні показники в реципієнтів еритроцитної маси із крові, консервованої «ГГЦ».  Застосування «ЦФДА-1»- еритроцитної маси ефективніше, ніж застосування еритроцитів, консервованих «ГГЦ», усувало тканинну гіпоксію. Очевидно, порівняно високий середній рівень насичення О</w:t>
      </w:r>
      <w:r w:rsidRPr="00FE1371">
        <w:rPr>
          <w:sz w:val="28"/>
          <w:szCs w:val="28"/>
          <w:vertAlign w:val="subscript"/>
          <w:lang w:val="uk-UA"/>
        </w:rPr>
        <w:t>2</w:t>
      </w:r>
      <w:r w:rsidRPr="00FE1371">
        <w:rPr>
          <w:sz w:val="28"/>
          <w:szCs w:val="28"/>
          <w:lang w:val="uk-UA"/>
        </w:rPr>
        <w:t xml:space="preserve"> популяції молекул Hb у реципієнтів «ЦФДА-1»- ЕМ  був обумовлений циркуляцією в кровоносному руслі донорських еритроцитів з вищим вмістом органічних фосфатів у порівнянні із еритроцитами «ГГЦ»- крові. Беручи до уваги встановлений нами факт більш високої концентрації в «ЦФДА-1»- еритроцитах 2,3-ДФГ, який грає основну й провідну роль у виконанні донорським еритроцитом кисневотранспортної функції, можна вважати  ступінь порушення транспорту О</w:t>
      </w:r>
      <w:r w:rsidRPr="00FE1371">
        <w:rPr>
          <w:sz w:val="28"/>
          <w:szCs w:val="28"/>
          <w:vertAlign w:val="subscript"/>
          <w:lang w:val="uk-UA"/>
        </w:rPr>
        <w:t>2</w:t>
      </w:r>
      <w:r w:rsidRPr="00FE1371">
        <w:rPr>
          <w:sz w:val="28"/>
          <w:szCs w:val="28"/>
          <w:lang w:val="uk-UA"/>
        </w:rPr>
        <w:t xml:space="preserve"> до тканин у хворих після переливання  «ЦФДА-1»- ЕМ  меншою.  Крім того, ЕМ стимулювала в реципієнтів еритропоез, про що свідчило підвищення кількості еритроцитів у периферичній крові щодо вихідного рівня на 15-ту добу: у реципієнтів «ГГЦ»- консервованих клітин - на </w:t>
      </w:r>
      <w:r w:rsidRPr="00FE1371">
        <w:rPr>
          <w:sz w:val="28"/>
          <w:szCs w:val="28"/>
          <w:lang w:val="uk-UA"/>
        </w:rPr>
        <w:lastRenderedPageBreak/>
        <w:t xml:space="preserve">21,6%, у реципієнтів «ЦФДА-1»- еритроцитів - на 31,8% при трансфузії  однакової дози цього компоненту крові. </w:t>
      </w:r>
    </w:p>
    <w:p w:rsidR="00DF09E2" w:rsidRPr="00B87385" w:rsidRDefault="00DF09E2" w:rsidP="00DF09E2">
      <w:pPr>
        <w:autoSpaceDE w:val="0"/>
        <w:autoSpaceDN w:val="0"/>
        <w:adjustRightInd w:val="0"/>
        <w:spacing w:line="276" w:lineRule="auto"/>
        <w:rPr>
          <w:rFonts w:eastAsia="TimesNewRoman" w:cs="Times New Roman CYR"/>
          <w:b/>
          <w:color w:val="000000"/>
          <w:sz w:val="28"/>
          <w:szCs w:val="28"/>
          <w:lang w:val="uk-UA"/>
        </w:rPr>
      </w:pPr>
    </w:p>
    <w:p w:rsidR="00DF09E2" w:rsidRPr="00FE1371" w:rsidRDefault="00DF09E2" w:rsidP="00DF09E2">
      <w:pPr>
        <w:autoSpaceDE w:val="0"/>
        <w:autoSpaceDN w:val="0"/>
        <w:adjustRightInd w:val="0"/>
        <w:spacing w:line="276" w:lineRule="auto"/>
        <w:jc w:val="center"/>
        <w:rPr>
          <w:rFonts w:ascii="Times New Roman CYR" w:eastAsia="TimesNewRoman" w:hAnsi="Times New Roman CYR" w:cs="Times New Roman CYR"/>
          <w:b/>
          <w:color w:val="000000"/>
          <w:sz w:val="28"/>
          <w:szCs w:val="28"/>
          <w:lang w:val="uk-UA"/>
        </w:rPr>
      </w:pPr>
      <w:r w:rsidRPr="00FE1371">
        <w:rPr>
          <w:rFonts w:ascii="Times New Roman CYR" w:eastAsia="TimesNewRoman" w:hAnsi="Times New Roman CYR" w:cs="Times New Roman CYR"/>
          <w:b/>
          <w:color w:val="000000"/>
          <w:sz w:val="28"/>
          <w:szCs w:val="28"/>
          <w:lang w:val="uk-UA"/>
        </w:rPr>
        <w:t>Висновки:</w:t>
      </w:r>
    </w:p>
    <w:p w:rsidR="00DF09E2" w:rsidRPr="00FE1371" w:rsidRDefault="00DF09E2" w:rsidP="00DF09E2">
      <w:pPr>
        <w:spacing w:line="276" w:lineRule="auto"/>
        <w:ind w:firstLine="708"/>
        <w:jc w:val="both"/>
        <w:rPr>
          <w:sz w:val="28"/>
          <w:szCs w:val="28"/>
          <w:lang w:val="uk-UA"/>
        </w:rPr>
      </w:pPr>
      <w:r w:rsidRPr="00FE1371">
        <w:rPr>
          <w:rFonts w:ascii="Times New Roman CYR" w:eastAsia="TimesNewRoman" w:hAnsi="Times New Roman CYR" w:cs="Times New Roman CYR"/>
          <w:color w:val="000000"/>
          <w:sz w:val="28"/>
          <w:szCs w:val="28"/>
          <w:lang w:val="uk-UA"/>
        </w:rPr>
        <w:t xml:space="preserve"> </w:t>
      </w:r>
      <w:r w:rsidRPr="00FE1371">
        <w:rPr>
          <w:color w:val="000000"/>
          <w:sz w:val="28"/>
          <w:szCs w:val="28"/>
          <w:lang w:val="uk-UA"/>
        </w:rPr>
        <w:t xml:space="preserve">Отримано важливі результати, що формують рішення поставленої проблеми визначення тригерів і ланок ланцюга альтерацій консервованих еритроцитів, на які можливо впливати підбором  моделюючих добавок у рецептуру гемоконсервантів. Оцінка вихідного стану проблеми </w:t>
      </w:r>
      <w:r w:rsidRPr="00FE1371">
        <w:rPr>
          <w:rFonts w:ascii="Times New Roman CYR" w:eastAsia="TimesNewRoman" w:hAnsi="Times New Roman CYR" w:cs="Times New Roman CYR"/>
          <w:color w:val="000000"/>
          <w:sz w:val="28"/>
          <w:szCs w:val="28"/>
          <w:lang w:val="uk-UA"/>
        </w:rPr>
        <w:t>–</w:t>
      </w:r>
      <w:r w:rsidRPr="00FE1371">
        <w:rPr>
          <w:color w:val="000000"/>
          <w:sz w:val="28"/>
          <w:szCs w:val="28"/>
          <w:lang w:val="uk-UA"/>
        </w:rPr>
        <w:t xml:space="preserve"> додавання неорганічного фосфату й аденіну в рецептуру гемоконсервантів «ЦФДА-1» і «Адглюфоцит» </w:t>
      </w:r>
      <w:r w:rsidRPr="00FE1371">
        <w:rPr>
          <w:rFonts w:ascii="Times New Roman CYR" w:eastAsia="TimesNewRoman" w:hAnsi="Times New Roman CYR" w:cs="Times New Roman CYR"/>
          <w:color w:val="000000"/>
          <w:sz w:val="28"/>
          <w:szCs w:val="28"/>
          <w:lang w:val="uk-UA"/>
        </w:rPr>
        <w:t>–</w:t>
      </w:r>
      <w:r w:rsidRPr="00FE1371">
        <w:rPr>
          <w:color w:val="000000"/>
          <w:sz w:val="28"/>
          <w:szCs w:val="28"/>
          <w:lang w:val="uk-UA"/>
        </w:rPr>
        <w:t xml:space="preserve">  показала їхню перевагу перед консервантом «Глюгіцир», який не має в складі зазначених метаболітів, у строках збереження морфології й функцій донорських еритроцитів. Однак і ці гемоконсерванти не можуть забезпечити морфофункціональну повноцінність еритроцитів в пізні строки їх зберігання, хоча найкращі консервуючі властивості були визначені в розчині «Адглюфоцит». </w:t>
      </w:r>
      <w:r w:rsidRPr="00FE1371">
        <w:rPr>
          <w:sz w:val="28"/>
          <w:szCs w:val="28"/>
          <w:lang w:val="uk-UA"/>
        </w:rPr>
        <w:t xml:space="preserve">Отже, оцінка проявів альтерацій консервованого еритроцита й виявлені «слабкі ланки» у його захисті надали можливості вказати на необхідність: а) розробки рецептур гемоконсервантів з інгредієнтами, що справляють на еритроцит модулюючу дію; б) заміни стабілізатора системи згортання крові на такий, що не вступає в реакцію з бікарбонатами плазми. </w:t>
      </w:r>
    </w:p>
    <w:p w:rsidR="00DF09E2" w:rsidRPr="00FE1371" w:rsidRDefault="00DF09E2" w:rsidP="00DF09E2">
      <w:pPr>
        <w:spacing w:line="276" w:lineRule="auto"/>
        <w:jc w:val="both"/>
        <w:rPr>
          <w:color w:val="000000"/>
          <w:sz w:val="28"/>
          <w:szCs w:val="28"/>
          <w:lang w:val="uk-UA"/>
        </w:rPr>
      </w:pPr>
      <w:r w:rsidRPr="00FE1371">
        <w:rPr>
          <w:color w:val="000000"/>
          <w:sz w:val="28"/>
          <w:szCs w:val="28"/>
          <w:lang w:val="uk-UA"/>
        </w:rPr>
        <w:t xml:space="preserve">1. Проведені  з використанням автоматичного гематологічного аналізатора й люмінесцентної мікроскопії дослідження показали, що еритроцити в процесі зберігання консервованої крові піддаються морфометричним змінам. Їх кількість поетапно убуває, досягаючи вірогідно низького значення в порівнянні з вихідним: у крові, заготовленій на консервантах «Глюгіцир» і «ЦФДА-1», </w:t>
      </w:r>
      <w:r w:rsidRPr="00FE1371">
        <w:rPr>
          <w:rFonts w:ascii="Times New Roman CYR" w:eastAsia="TimesNewRoman" w:hAnsi="Times New Roman CYR" w:cs="Times New Roman CYR"/>
          <w:color w:val="000000"/>
          <w:sz w:val="28"/>
          <w:szCs w:val="28"/>
          <w:lang w:val="uk-UA"/>
        </w:rPr>
        <w:t>–</w:t>
      </w:r>
      <w:r w:rsidRPr="00FE1371">
        <w:rPr>
          <w:color w:val="000000"/>
          <w:sz w:val="28"/>
          <w:szCs w:val="28"/>
          <w:lang w:val="uk-UA"/>
        </w:rPr>
        <w:t xml:space="preserve"> після закінчення 2/3 встановленого нормативно-технічною документацією строку придатності, а в крові, консервованій розчином «Адглюфоцит», </w:t>
      </w:r>
      <w:r w:rsidRPr="00FE1371">
        <w:rPr>
          <w:rFonts w:ascii="Times New Roman CYR" w:eastAsia="TimesNewRoman" w:hAnsi="Times New Roman CYR" w:cs="Times New Roman CYR"/>
          <w:color w:val="000000"/>
          <w:sz w:val="28"/>
          <w:szCs w:val="28"/>
          <w:lang w:val="uk-UA"/>
        </w:rPr>
        <w:t>–</w:t>
      </w:r>
      <w:r w:rsidRPr="00FE1371">
        <w:rPr>
          <w:color w:val="000000"/>
          <w:sz w:val="28"/>
          <w:szCs w:val="28"/>
          <w:lang w:val="uk-UA"/>
        </w:rPr>
        <w:t xml:space="preserve"> до кінця зазначеного строку. Змінюється форма еритроцитів від дискоцитів через оборотні (ехіноцити, стоматоцити) варіанти в необоротні (акантоцити, сфероцити) з наступною дезінтеграцією. Кількість сферульованих еритроцитів зі зниженим  показником об’єму вище  в більш ранній строк у крові, заготовленій з застосуванням «Глюгіцир». Дисксферотрансформація еритроцитів в «Глюгіцир»- крові протікає з поетапним зменшенням об'єму клітин.  У крові, консервованій розчинами «ЦФДА-1» і «Адглюфоцит», накопиченню  сфероцитів передує етап збільшення діаметра еритроцитів (з чотирнадцятої по двадцять першу добу). Гемоконсервант «ЦФДА-1» так само, як і «Глюгіцир», в останню третину установленого строку придатності гемотрансфузійних середовищ не зберігає нормальний морфологічний статус основної маси клітин. Гемоконсервант «Адглюфоцит» проявляє порівняно вищу здатність віддаляти в часі настання необоротних змін у  популяції еритроцитів. </w:t>
      </w:r>
    </w:p>
    <w:p w:rsidR="00DF09E2" w:rsidRPr="00FE1371" w:rsidRDefault="00DF09E2" w:rsidP="00DF09E2">
      <w:pPr>
        <w:spacing w:line="276" w:lineRule="auto"/>
        <w:jc w:val="both"/>
        <w:rPr>
          <w:color w:val="000000"/>
          <w:sz w:val="28"/>
          <w:szCs w:val="28"/>
          <w:lang w:val="uk-UA"/>
        </w:rPr>
      </w:pPr>
      <w:r w:rsidRPr="00FE1371">
        <w:rPr>
          <w:color w:val="000000"/>
          <w:sz w:val="28"/>
          <w:szCs w:val="28"/>
          <w:lang w:val="uk-UA"/>
        </w:rPr>
        <w:lastRenderedPageBreak/>
        <w:t xml:space="preserve">2. Ключова роль у формуванні реологічного стану консервованої крові належить еритроцитам,  </w:t>
      </w:r>
      <w:r w:rsidRPr="00FE1371">
        <w:rPr>
          <w:rFonts w:ascii="Times New Roman CYR" w:hAnsi="Times New Roman CYR" w:cs="Times New Roman CYR"/>
          <w:sz w:val="28"/>
          <w:szCs w:val="28"/>
          <w:lang w:val="uk-UA"/>
        </w:rPr>
        <w:t>перехід асоціації яких в «монетні стовпчики» до структур більш високого порядку</w:t>
      </w:r>
      <w:r w:rsidRPr="00FE1371">
        <w:rPr>
          <w:rFonts w:ascii="Times New Roman CYR" w:eastAsia="TimesNewRoman" w:hAnsi="Times New Roman CYR" w:cs="Times New Roman CYR"/>
          <w:sz w:val="28"/>
          <w:szCs w:val="28"/>
          <w:lang w:val="uk-UA"/>
        </w:rPr>
        <w:t xml:space="preserve"> вірогідно</w:t>
      </w:r>
      <w:r w:rsidRPr="00FE1371">
        <w:rPr>
          <w:color w:val="000000"/>
          <w:sz w:val="28"/>
          <w:szCs w:val="28"/>
          <w:lang w:val="uk-UA"/>
        </w:rPr>
        <w:t xml:space="preserve"> збільшує в'язкість консервованої крові. На пізніх строках її зберігання зниження в'язкості обумовлене накопиченням еритроцитів зі зменшеним діаметром, а також зниженням гематокриту. </w:t>
      </w:r>
    </w:p>
    <w:p w:rsidR="00DF09E2" w:rsidRPr="00FE1371" w:rsidRDefault="00DF09E2" w:rsidP="00DF09E2">
      <w:pPr>
        <w:spacing w:line="276" w:lineRule="auto"/>
        <w:jc w:val="both"/>
        <w:rPr>
          <w:sz w:val="28"/>
          <w:szCs w:val="28"/>
          <w:lang w:val="uk-UA"/>
        </w:rPr>
      </w:pPr>
      <w:r w:rsidRPr="00FE1371">
        <w:rPr>
          <w:sz w:val="28"/>
          <w:szCs w:val="28"/>
          <w:lang w:val="uk-UA"/>
        </w:rPr>
        <w:t>3. Із трьох узятих для порівняльних досліджень гемоконсервантів тільки «Глюгіцир» створює середовище, у якому еритроцити поетапно накопичують глюкозу. Гемоконсерванти «ЦФДА-1» та «Адглюфоцит» забезпечують стабільніше протікання її катаболізму. Висока концентрація глюкози в складі гемоконсерванту поряд з позитивними сторонами (резерв субстратів для гліко</w:t>
      </w:r>
      <w:r>
        <w:rPr>
          <w:sz w:val="28"/>
          <w:szCs w:val="28"/>
          <w:lang w:val="uk-UA"/>
        </w:rPr>
        <w:t>лізу, пентозофосфатного й 2,3-ді</w:t>
      </w:r>
      <w:r w:rsidRPr="00FE1371">
        <w:rPr>
          <w:sz w:val="28"/>
          <w:szCs w:val="28"/>
          <w:lang w:val="uk-UA"/>
        </w:rPr>
        <w:t xml:space="preserve">фосфогліцератного шунтів)  має й негативну -  глікозилювання гемоглобіну, що погіршує транспорт газів крові. Існує достовірна зворотна кореляція показників рівня </w:t>
      </w:r>
      <w:r w:rsidRPr="00FE1371">
        <w:rPr>
          <w:rFonts w:ascii="Times New Roman CYR" w:eastAsia="TimesNewRoman" w:hAnsi="Times New Roman CYR" w:cs="Times New Roman CYR"/>
          <w:sz w:val="28"/>
          <w:szCs w:val="28"/>
          <w:lang w:val="uk-UA"/>
        </w:rPr>
        <w:t>глікозильованого гемоглобіну</w:t>
      </w:r>
      <w:r w:rsidRPr="00FE1371">
        <w:rPr>
          <w:sz w:val="28"/>
          <w:szCs w:val="28"/>
          <w:lang w:val="uk-UA"/>
        </w:rPr>
        <w:t xml:space="preserve"> й концентрації глюкози в плазмі крові, заготовленої на гемоконсервантах «Глюгіцир» і «Адглюфоцит», які містять підвищену кількість глюкози на 1мл цільної крові. </w:t>
      </w:r>
    </w:p>
    <w:p w:rsidR="00DF09E2" w:rsidRPr="00FE1371" w:rsidRDefault="00DF09E2" w:rsidP="00DF09E2">
      <w:pPr>
        <w:autoSpaceDE w:val="0"/>
        <w:autoSpaceDN w:val="0"/>
        <w:adjustRightInd w:val="0"/>
        <w:spacing w:line="276" w:lineRule="auto"/>
        <w:jc w:val="both"/>
        <w:rPr>
          <w:rFonts w:ascii="Times New Roman CYR" w:eastAsia="TimesNewRoman" w:hAnsi="Times New Roman CYR" w:cs="Times New Roman CYR"/>
          <w:sz w:val="28"/>
          <w:szCs w:val="28"/>
          <w:lang w:val="uk-UA"/>
        </w:rPr>
      </w:pPr>
      <w:r w:rsidRPr="00FE1371">
        <w:rPr>
          <w:sz w:val="28"/>
          <w:szCs w:val="28"/>
          <w:lang w:val="uk-UA"/>
        </w:rPr>
        <w:t xml:space="preserve">4. </w:t>
      </w:r>
      <w:r w:rsidRPr="00FE1371">
        <w:rPr>
          <w:rFonts w:ascii="Times New Roman CYR" w:eastAsia="TimesNewRoman" w:hAnsi="Times New Roman CYR" w:cs="Times New Roman CYR"/>
          <w:sz w:val="28"/>
          <w:szCs w:val="28"/>
          <w:lang w:val="uk-UA"/>
        </w:rPr>
        <w:t xml:space="preserve">Гемоконсерванти «ЦФДА-1» і «Адлгюфоцит» підтримують вищу концентрацію макроергічних сполук відносно консерванту «Глюгіцир», отже, віддаляють в часі дисксферотрансформацію еритроцитів.  Енергетична забезпеченість консервованих еритроцитів на етапах зберігання має негативний кореляційний зв’язок з відносною кількістю необоротно змінених еритроцитів. </w:t>
      </w:r>
      <w:r w:rsidRPr="00FE1371">
        <w:rPr>
          <w:sz w:val="28"/>
          <w:szCs w:val="28"/>
          <w:lang w:val="uk-UA"/>
        </w:rPr>
        <w:t>Зниження рівня аденозинтрифосфату і внутрішньоклітинне накопичення катіонів кальцію дестабілізують фосфоліпідну складову мембрани консервованих еритроцитів, тож існує взаємозв'язок енергетичної забезпеченості, транспортування катіонів і  фізіологічного розподілу фосфоліпідів у плазматичній мембрані.</w:t>
      </w:r>
    </w:p>
    <w:p w:rsidR="00DF09E2" w:rsidRPr="00FE1371" w:rsidRDefault="00DF09E2" w:rsidP="00DF09E2">
      <w:pPr>
        <w:autoSpaceDE w:val="0"/>
        <w:autoSpaceDN w:val="0"/>
        <w:adjustRightInd w:val="0"/>
        <w:spacing w:line="276" w:lineRule="auto"/>
        <w:jc w:val="both"/>
        <w:rPr>
          <w:rFonts w:eastAsia="TimesNewRoman"/>
          <w:sz w:val="28"/>
          <w:szCs w:val="28"/>
          <w:lang w:val="uk-UA"/>
        </w:rPr>
      </w:pPr>
      <w:r w:rsidRPr="00FE1371">
        <w:rPr>
          <w:rFonts w:ascii="Times New Roman CYR" w:eastAsia="TimesNewRoman" w:hAnsi="Times New Roman CYR" w:cs="Times New Roman CYR"/>
          <w:sz w:val="28"/>
          <w:szCs w:val="28"/>
          <w:lang w:val="uk-UA"/>
        </w:rPr>
        <w:t xml:space="preserve">5. </w:t>
      </w:r>
      <w:r w:rsidRPr="00FE1371">
        <w:rPr>
          <w:sz w:val="28"/>
          <w:szCs w:val="28"/>
          <w:lang w:val="uk-UA"/>
        </w:rPr>
        <w:t xml:space="preserve">Підвищення концентрації </w:t>
      </w:r>
      <w:r w:rsidRPr="00FE1371">
        <w:rPr>
          <w:rFonts w:eastAsia="TimesNewRoman"/>
          <w:sz w:val="28"/>
          <w:szCs w:val="28"/>
          <w:lang w:val="uk-UA"/>
        </w:rPr>
        <w:t>катіонів натрію</w:t>
      </w:r>
      <w:r w:rsidRPr="00FE1371">
        <w:rPr>
          <w:sz w:val="28"/>
          <w:szCs w:val="28"/>
          <w:lang w:val="uk-UA"/>
        </w:rPr>
        <w:t xml:space="preserve"> збільшує вміст глюкози й води в консервованих еритроцитах,  впливає на їх морфометричні характеристики і сприяє накопиченню популяції клітин зі збільшеним діаметром. </w:t>
      </w:r>
      <w:r w:rsidRPr="00FE1371">
        <w:rPr>
          <w:rFonts w:eastAsia="TimesNewRoman"/>
          <w:sz w:val="28"/>
          <w:szCs w:val="28"/>
          <w:lang w:val="uk-UA"/>
        </w:rPr>
        <w:t>Катіони натрію й кальцію, д</w:t>
      </w:r>
      <w:r>
        <w:rPr>
          <w:rFonts w:eastAsia="TimesNewRoman"/>
          <w:sz w:val="28"/>
          <w:szCs w:val="28"/>
          <w:lang w:val="uk-UA"/>
        </w:rPr>
        <w:t>іючи ад</w:t>
      </w:r>
      <w:r w:rsidRPr="00FE1371">
        <w:rPr>
          <w:rFonts w:eastAsia="TimesNewRoman"/>
          <w:sz w:val="28"/>
          <w:szCs w:val="28"/>
          <w:lang w:val="uk-UA"/>
        </w:rPr>
        <w:t xml:space="preserve">дитивно з водою, мають причетність до прогресування дисксферотрансформації еритроцитів. </w:t>
      </w:r>
      <w:r w:rsidRPr="00FE1371">
        <w:rPr>
          <w:sz w:val="28"/>
          <w:szCs w:val="28"/>
          <w:lang w:val="uk-UA"/>
        </w:rPr>
        <w:t>Вивчення гідроосмотичних ефектів у консервованому еритроциті з використанням методу ЯМР-релаксометрії сприяє розумінню сутності конверсії дискоїдної форми еритроцита в сферичну.</w:t>
      </w:r>
    </w:p>
    <w:p w:rsidR="00DF09E2" w:rsidRPr="00FE1371" w:rsidRDefault="00DF09E2" w:rsidP="00DF09E2">
      <w:pPr>
        <w:spacing w:line="276" w:lineRule="auto"/>
        <w:jc w:val="both"/>
        <w:rPr>
          <w:sz w:val="28"/>
          <w:szCs w:val="28"/>
          <w:lang w:val="uk-UA"/>
        </w:rPr>
      </w:pPr>
      <w:r w:rsidRPr="00FE1371">
        <w:rPr>
          <w:rFonts w:eastAsia="TimesNewRoman"/>
          <w:sz w:val="28"/>
          <w:szCs w:val="28"/>
          <w:lang w:val="uk-UA"/>
        </w:rPr>
        <w:t xml:space="preserve">6. </w:t>
      </w:r>
      <w:r w:rsidRPr="00FE1371">
        <w:rPr>
          <w:sz w:val="28"/>
          <w:szCs w:val="28"/>
          <w:lang w:val="uk-UA"/>
        </w:rPr>
        <w:t>Підвищення рівня глюкозо</w:t>
      </w:r>
      <w:r w:rsidRPr="00FE1371">
        <w:rPr>
          <w:rFonts w:ascii="EIAHPI+TimesNewRoman" w:hAnsi="EIAHPI+TimesNewRoman" w:cs="EIAHPI+TimesNewRoman"/>
          <w:sz w:val="28"/>
          <w:szCs w:val="28"/>
          <w:lang w:val="uk-UA"/>
        </w:rPr>
        <w:t>-6-</w:t>
      </w:r>
      <w:r w:rsidRPr="00FE1371">
        <w:rPr>
          <w:sz w:val="28"/>
          <w:szCs w:val="28"/>
          <w:lang w:val="uk-UA"/>
        </w:rPr>
        <w:t xml:space="preserve">фосфатдегідрогенази й лактатдегідрогенази у плазмі консервованої крові може служити показником дезінтеграції консервованих еритроцитів.   Активність лактатдегідрогенази  у плазмі є  не тільки достовірним, але й більш раннім, у порівнянні з гематокритом, показником адаптованості/ушкодження  еритроцита  в  умовах  консервації. </w:t>
      </w:r>
      <w:r w:rsidRPr="00FE1371">
        <w:rPr>
          <w:sz w:val="28"/>
          <w:szCs w:val="28"/>
          <w:lang w:val="uk-UA"/>
        </w:rPr>
        <w:lastRenderedPageBreak/>
        <w:t xml:space="preserve">Зберігання еритроцитів при позитивній температурі супроводжується елюацією у плазму структурних фосфоліпідів внутрішнього моношару  мембрани </w:t>
      </w:r>
      <w:r w:rsidRPr="00FE1371">
        <w:rPr>
          <w:rFonts w:ascii="Times New Roman CYR" w:eastAsia="TimesNewRoman" w:hAnsi="Times New Roman CYR" w:cs="Times New Roman CYR"/>
          <w:color w:val="000000"/>
          <w:sz w:val="28"/>
          <w:szCs w:val="28"/>
          <w:lang w:val="uk-UA"/>
        </w:rPr>
        <w:t>–</w:t>
      </w:r>
      <w:r w:rsidRPr="00FE1371">
        <w:rPr>
          <w:sz w:val="28"/>
          <w:szCs w:val="28"/>
          <w:lang w:val="uk-UA"/>
        </w:rPr>
        <w:t xml:space="preserve"> фосфатидилетаноламіну й фосфатидилсеріну, що є наслідком порушення фізіологічної транслокації фосфоліпідів. Втрата фосфатидилетаноламіну й фосфатидилсеріну мембраною консервованих еритроцитів приводить до зменшення  діаметра останніх і сферуляції. </w:t>
      </w:r>
    </w:p>
    <w:p w:rsidR="00DF09E2" w:rsidRPr="00FE1371" w:rsidRDefault="00DF09E2" w:rsidP="00DF09E2">
      <w:pPr>
        <w:spacing w:line="276" w:lineRule="auto"/>
        <w:jc w:val="both"/>
        <w:rPr>
          <w:sz w:val="28"/>
          <w:szCs w:val="28"/>
          <w:lang w:val="uk-UA"/>
        </w:rPr>
      </w:pPr>
      <w:r w:rsidRPr="00FE1371">
        <w:rPr>
          <w:sz w:val="28"/>
          <w:szCs w:val="28"/>
          <w:lang w:val="uk-UA"/>
        </w:rPr>
        <w:t xml:space="preserve">7. Ланка сигнального шляху запрограмованої загибелі клітини, якою є експресія фосфатидилсеріну на поверхні плазматичної мембрани, притаманна і консервованому еритроциту, що було підтверджено за допомогою біохімічного набору для детекції апоптозу.  </w:t>
      </w:r>
    </w:p>
    <w:p w:rsidR="00DF09E2" w:rsidRPr="00FE1371" w:rsidRDefault="00DF09E2" w:rsidP="00DF09E2">
      <w:pPr>
        <w:spacing w:line="276" w:lineRule="auto"/>
        <w:jc w:val="both"/>
        <w:rPr>
          <w:sz w:val="28"/>
          <w:szCs w:val="28"/>
          <w:lang w:val="uk-UA"/>
        </w:rPr>
      </w:pPr>
      <w:r w:rsidRPr="00FE1371">
        <w:rPr>
          <w:sz w:val="28"/>
          <w:szCs w:val="28"/>
          <w:lang w:val="uk-UA"/>
        </w:rPr>
        <w:t>8. Високий показник парціальної напруги вуглекислого газу</w:t>
      </w:r>
      <w:r w:rsidRPr="00FE1371">
        <w:rPr>
          <w:sz w:val="28"/>
          <w:szCs w:val="28"/>
          <w:vertAlign w:val="subscript"/>
          <w:lang w:val="uk-UA"/>
        </w:rPr>
        <w:t xml:space="preserve"> </w:t>
      </w:r>
      <w:r w:rsidRPr="00FE1371">
        <w:rPr>
          <w:sz w:val="28"/>
          <w:szCs w:val="28"/>
          <w:lang w:val="uk-UA"/>
        </w:rPr>
        <w:t>в момент консервування крові є результатом взаємодії цитрату натрію/лимонної кислоти (складових гемоконсервантів) з бікарбонатами плазми. Зниження цього показника</w:t>
      </w:r>
      <w:r w:rsidRPr="00FE1371">
        <w:rPr>
          <w:sz w:val="28"/>
          <w:szCs w:val="28"/>
          <w:vertAlign w:val="subscript"/>
          <w:lang w:val="uk-UA"/>
        </w:rPr>
        <w:t xml:space="preserve"> </w:t>
      </w:r>
      <w:r w:rsidRPr="00FE1371">
        <w:rPr>
          <w:sz w:val="28"/>
          <w:szCs w:val="28"/>
          <w:lang w:val="uk-UA"/>
        </w:rPr>
        <w:t xml:space="preserve">та підвищення парціальної напруги кисню  під час зберігання  консервованої крові свідчать про поступове витискання кисню з оксигемоглобіну діоксидом карбону. Крім того, накопичення молекулярного кисню є наслідком його заміщення у молекулі гемоглобіну на оксид азоту, монооксид карбону, а також перекісного окислення ліпідів мембрани. </w:t>
      </w:r>
    </w:p>
    <w:p w:rsidR="00DF09E2" w:rsidRPr="00FE1371" w:rsidRDefault="00DF09E2" w:rsidP="00DF09E2">
      <w:pPr>
        <w:spacing w:line="276" w:lineRule="auto"/>
        <w:jc w:val="both"/>
        <w:rPr>
          <w:sz w:val="28"/>
          <w:szCs w:val="28"/>
          <w:lang w:val="uk-UA"/>
        </w:rPr>
      </w:pPr>
      <w:r w:rsidRPr="00FE1371">
        <w:rPr>
          <w:sz w:val="28"/>
          <w:szCs w:val="28"/>
          <w:lang w:val="uk-UA"/>
        </w:rPr>
        <w:t>9.Оксид азоту справляє біфункціональний вплив на структури консервованого еритроцита. У першій половині строку спостерігання  підвищення рівня стабільних метаболітів оксиду азоту є свідченням зростання його концентрації внаслідок активного функціонування L-аргінін-NO-системи, спрямованого на модуляцію кисневотранспортної функції еритроцита. Поступове підвищення концентрації метаболітів оксиду азоту здійснює цитотоксичний вплив на консервований еритроцит, що підтверджується зростанням кількості клітин із включенням тілець Гейнца-Эрліха.</w:t>
      </w:r>
    </w:p>
    <w:p w:rsidR="00DF09E2" w:rsidRPr="00FE1371" w:rsidRDefault="00DF09E2" w:rsidP="00DF09E2">
      <w:pPr>
        <w:spacing w:line="276" w:lineRule="auto"/>
        <w:jc w:val="both"/>
        <w:rPr>
          <w:sz w:val="28"/>
          <w:szCs w:val="28"/>
          <w:lang w:val="uk-UA"/>
        </w:rPr>
      </w:pPr>
      <w:r w:rsidRPr="00FE1371">
        <w:rPr>
          <w:sz w:val="28"/>
          <w:szCs w:val="28"/>
          <w:lang w:val="uk-UA"/>
        </w:rPr>
        <w:t>10. Консервованому еритроциту притаманні такі шляхи загибелі, як эриптоз – без'ядерна стадія апоптозу, та осмотичний гемоліз. Використання люмінесцентного барвника Lucifer yellow є об'єктивним методом індикації клітин з високим ступенем дезінтеграції, специфічним для еритроцитів, які зазнають апоптичних змін мембрани.</w:t>
      </w:r>
    </w:p>
    <w:p w:rsidR="00DF09E2" w:rsidRPr="00611B27" w:rsidRDefault="00DF09E2" w:rsidP="00DF09E2">
      <w:pPr>
        <w:spacing w:line="276" w:lineRule="auto"/>
        <w:jc w:val="both"/>
        <w:rPr>
          <w:sz w:val="28"/>
          <w:szCs w:val="28"/>
          <w:lang w:val="uk-UA"/>
        </w:rPr>
      </w:pPr>
      <w:r w:rsidRPr="00FE1371">
        <w:rPr>
          <w:sz w:val="28"/>
          <w:szCs w:val="28"/>
          <w:lang w:val="uk-UA"/>
        </w:rPr>
        <w:t>11. Консервований еритроцит використовує для захисту від оксидативних впливів природні антиоксиданти, такі як ферменти (супероксиддисмутаза, глутатіонпероксидаза, каталаза, глутатіонредуктаза) та речовини неферментної природи (глутатіон, білірубін, монооксид карбону, сечовина).</w:t>
      </w:r>
    </w:p>
    <w:p w:rsidR="00DF09E2" w:rsidRPr="00900854" w:rsidRDefault="00DF09E2" w:rsidP="00DF09E2">
      <w:pPr>
        <w:jc w:val="both"/>
        <w:rPr>
          <w:sz w:val="20"/>
          <w:szCs w:val="20"/>
          <w:lang w:val="uk-UA"/>
        </w:rPr>
      </w:pPr>
    </w:p>
    <w:p w:rsidR="00DF09E2" w:rsidRDefault="00DF09E2" w:rsidP="00DF09E2">
      <w:pPr>
        <w:spacing w:line="264" w:lineRule="auto"/>
        <w:jc w:val="center"/>
        <w:rPr>
          <w:b/>
          <w:sz w:val="28"/>
          <w:szCs w:val="28"/>
          <w:lang w:val="uk-UA"/>
        </w:rPr>
      </w:pPr>
      <w:r w:rsidRPr="00FE1371">
        <w:rPr>
          <w:b/>
          <w:sz w:val="28"/>
          <w:szCs w:val="28"/>
          <w:lang w:val="uk-UA"/>
        </w:rPr>
        <w:t>Список опублікованих робіт:</w:t>
      </w:r>
    </w:p>
    <w:p w:rsidR="00DF09E2" w:rsidRPr="00900854" w:rsidRDefault="00DF09E2" w:rsidP="00DF09E2">
      <w:pPr>
        <w:jc w:val="center"/>
        <w:rPr>
          <w:b/>
          <w:sz w:val="16"/>
          <w:szCs w:val="16"/>
          <w:lang w:val="uk-UA"/>
        </w:rPr>
      </w:pPr>
    </w:p>
    <w:tbl>
      <w:tblPr>
        <w:tblW w:w="0" w:type="auto"/>
        <w:tblLook w:val="01E0" w:firstRow="1" w:lastRow="1" w:firstColumn="1" w:lastColumn="1" w:noHBand="0" w:noVBand="0"/>
      </w:tblPr>
      <w:tblGrid>
        <w:gridCol w:w="562"/>
        <w:gridCol w:w="9009"/>
      </w:tblGrid>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1.</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Бондарь С.И., Мал</w:t>
            </w:r>
            <w:r w:rsidRPr="00FE1371">
              <w:rPr>
                <w:sz w:val="28"/>
                <w:szCs w:val="28"/>
              </w:rPr>
              <w:t xml:space="preserve">ыш П.Н. Адглюфоцит – первый отечественный гемоконсервант. Проблемы и перспективы внедрения в работу учреждений службы крови Украины // </w:t>
            </w:r>
            <w:r w:rsidRPr="00FE1371">
              <w:rPr>
                <w:sz w:val="28"/>
                <w:szCs w:val="28"/>
                <w:lang w:val="uk-UA"/>
              </w:rPr>
              <w:t xml:space="preserve">Український журнал клінічної та лабораторної </w:t>
            </w:r>
            <w:r w:rsidRPr="00FE1371">
              <w:rPr>
                <w:sz w:val="28"/>
                <w:szCs w:val="28"/>
                <w:lang w:val="uk-UA"/>
              </w:rPr>
              <w:lastRenderedPageBreak/>
              <w:t>медицини. – Луганськ, 2006. – Т.1, №2. – С. 77–82.</w:t>
            </w:r>
          </w:p>
        </w:tc>
      </w:tr>
      <w:tr w:rsidR="00DF09E2" w:rsidRPr="00FE1371" w:rsidTr="00FD6783">
        <w:tc>
          <w:tcPr>
            <w:tcW w:w="566" w:type="dxa"/>
          </w:tcPr>
          <w:p w:rsidR="00DF09E2" w:rsidRPr="00FE1371" w:rsidRDefault="00DF09E2" w:rsidP="00FD6783">
            <w:pPr>
              <w:spacing w:line="264" w:lineRule="auto"/>
              <w:jc w:val="both"/>
              <w:rPr>
                <w:sz w:val="28"/>
                <w:szCs w:val="28"/>
                <w:lang w:val="uk-UA"/>
              </w:rPr>
            </w:pPr>
            <w:r w:rsidRPr="00FE1371">
              <w:rPr>
                <w:sz w:val="28"/>
                <w:szCs w:val="28"/>
                <w:lang w:val="uk-UA"/>
              </w:rPr>
              <w:lastRenderedPageBreak/>
              <w:t>2.</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Гудзенко О.П., Малиш П.М. Новий вітчизняний гемоконсервант і очікувана ефективність його впровадження // Вісник фармації. – Харків, 2005. – № 4 (44). – С. 56–57.</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3.</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Комаревцева И.А., Малыш П.Н., Письменная Т.В., Золотаревская М.В. Изучение проявлений оксидативного стресса в эритроцитах консервированной крови на этапах хранения</w:t>
            </w:r>
            <w:r w:rsidRPr="00FE1371">
              <w:rPr>
                <w:sz w:val="28"/>
                <w:szCs w:val="28"/>
                <w:lang w:val="uk-UA"/>
              </w:rPr>
              <w:t xml:space="preserve"> // </w:t>
            </w:r>
            <w:r w:rsidRPr="00FE1371">
              <w:rPr>
                <w:sz w:val="28"/>
                <w:szCs w:val="28"/>
              </w:rPr>
              <w:t>Укр</w:t>
            </w:r>
            <w:r w:rsidRPr="00FE1371">
              <w:rPr>
                <w:sz w:val="28"/>
                <w:szCs w:val="28"/>
                <w:lang w:val="uk-UA"/>
              </w:rPr>
              <w:t>.</w:t>
            </w:r>
            <w:r w:rsidRPr="00FE1371">
              <w:rPr>
                <w:sz w:val="28"/>
                <w:szCs w:val="28"/>
              </w:rPr>
              <w:t xml:space="preserve"> </w:t>
            </w:r>
            <w:r w:rsidRPr="00FE1371">
              <w:rPr>
                <w:sz w:val="28"/>
                <w:szCs w:val="28"/>
                <w:lang w:val="uk-UA"/>
              </w:rPr>
              <w:t>м</w:t>
            </w:r>
            <w:r w:rsidRPr="00FE1371">
              <w:rPr>
                <w:sz w:val="28"/>
                <w:szCs w:val="28"/>
              </w:rPr>
              <w:t>ед</w:t>
            </w:r>
            <w:r w:rsidRPr="00FE1371">
              <w:rPr>
                <w:sz w:val="28"/>
                <w:szCs w:val="28"/>
                <w:lang w:val="uk-UA"/>
              </w:rPr>
              <w:t>.</w:t>
            </w:r>
            <w:r w:rsidRPr="00FE1371">
              <w:rPr>
                <w:sz w:val="28"/>
                <w:szCs w:val="28"/>
              </w:rPr>
              <w:t xml:space="preserve"> альманах.</w:t>
            </w:r>
            <w:r w:rsidRPr="00FE1371">
              <w:rPr>
                <w:sz w:val="28"/>
                <w:szCs w:val="28"/>
                <w:lang w:val="uk-UA"/>
              </w:rPr>
              <w:t xml:space="preserve"> </w:t>
            </w:r>
            <w:r w:rsidRPr="00FE1371">
              <w:rPr>
                <w:sz w:val="28"/>
                <w:szCs w:val="28"/>
              </w:rPr>
              <w:t xml:space="preserve">– </w:t>
            </w:r>
            <w:r w:rsidRPr="00FE1371">
              <w:rPr>
                <w:sz w:val="28"/>
                <w:szCs w:val="28"/>
                <w:lang w:val="uk-UA"/>
              </w:rPr>
              <w:t xml:space="preserve">Луганськ, </w:t>
            </w:r>
            <w:r w:rsidRPr="00FE1371">
              <w:rPr>
                <w:sz w:val="28"/>
                <w:szCs w:val="28"/>
              </w:rPr>
              <w:t>2005.</w:t>
            </w:r>
            <w:r w:rsidRPr="00FE1371">
              <w:rPr>
                <w:sz w:val="28"/>
                <w:szCs w:val="28"/>
                <w:lang w:val="uk-UA"/>
              </w:rPr>
              <w:t xml:space="preserve"> </w:t>
            </w:r>
            <w:r w:rsidRPr="00FE1371">
              <w:rPr>
                <w:sz w:val="28"/>
                <w:szCs w:val="28"/>
              </w:rPr>
              <w:t>– Т.8, №4.</w:t>
            </w:r>
            <w:r w:rsidRPr="00FE1371">
              <w:rPr>
                <w:sz w:val="28"/>
                <w:szCs w:val="28"/>
                <w:lang w:val="uk-UA"/>
              </w:rPr>
              <w:t xml:space="preserve"> </w:t>
            </w:r>
            <w:r w:rsidRPr="00FE1371">
              <w:rPr>
                <w:sz w:val="28"/>
                <w:szCs w:val="28"/>
              </w:rPr>
              <w:t>– С. 95</w:t>
            </w:r>
            <w:r w:rsidRPr="00FE1371">
              <w:rPr>
                <w:sz w:val="28"/>
                <w:szCs w:val="28"/>
                <w:lang w:val="uk-UA"/>
              </w:rPr>
              <w:t>–</w:t>
            </w:r>
            <w:r w:rsidRPr="00FE1371">
              <w:rPr>
                <w:sz w:val="28"/>
                <w:szCs w:val="28"/>
              </w:rPr>
              <w:t>98.</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4.</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Малыш П.Н. Билирубин и антиоксидантная защита консервированных эритроцитов // Медико-социальн</w:t>
            </w:r>
            <w:r w:rsidRPr="00FE1371">
              <w:rPr>
                <w:sz w:val="28"/>
                <w:szCs w:val="28"/>
                <w:lang w:val="uk-UA"/>
              </w:rPr>
              <w:t>і</w:t>
            </w:r>
            <w:r w:rsidRPr="00FE1371">
              <w:rPr>
                <w:sz w:val="28"/>
                <w:szCs w:val="28"/>
              </w:rPr>
              <w:t xml:space="preserve"> проблем</w:t>
            </w:r>
            <w:r w:rsidRPr="00FE1371">
              <w:rPr>
                <w:sz w:val="28"/>
                <w:szCs w:val="28"/>
                <w:lang w:val="uk-UA"/>
              </w:rPr>
              <w:t>и</w:t>
            </w:r>
            <w:r w:rsidRPr="00FE1371">
              <w:rPr>
                <w:sz w:val="28"/>
                <w:szCs w:val="28"/>
              </w:rPr>
              <w:t xml:space="preserve"> с</w:t>
            </w:r>
            <w:r w:rsidRPr="00FE1371">
              <w:rPr>
                <w:sz w:val="28"/>
                <w:szCs w:val="28"/>
                <w:lang w:val="uk-UA"/>
              </w:rPr>
              <w:t>і</w:t>
            </w:r>
            <w:r w:rsidRPr="00FE1371">
              <w:rPr>
                <w:sz w:val="28"/>
                <w:szCs w:val="28"/>
              </w:rPr>
              <w:t>м’</w:t>
            </w:r>
            <w:r w:rsidRPr="00FE1371">
              <w:rPr>
                <w:sz w:val="28"/>
                <w:szCs w:val="28"/>
                <w:lang w:val="uk-UA"/>
              </w:rPr>
              <w:t>ї</w:t>
            </w:r>
            <w:r w:rsidRPr="00FE1371">
              <w:rPr>
                <w:sz w:val="28"/>
                <w:szCs w:val="28"/>
              </w:rPr>
              <w:t>.</w:t>
            </w:r>
            <w:r w:rsidRPr="00FE1371">
              <w:rPr>
                <w:sz w:val="28"/>
                <w:szCs w:val="28"/>
                <w:lang w:val="uk-UA"/>
              </w:rPr>
              <w:t xml:space="preserve"> </w:t>
            </w:r>
            <w:r w:rsidRPr="00FE1371">
              <w:rPr>
                <w:sz w:val="28"/>
                <w:szCs w:val="28"/>
              </w:rPr>
              <w:t xml:space="preserve">– </w:t>
            </w:r>
            <w:r w:rsidRPr="00FE1371">
              <w:rPr>
                <w:sz w:val="28"/>
                <w:szCs w:val="28"/>
                <w:lang w:val="uk-UA"/>
              </w:rPr>
              <w:t xml:space="preserve">Донецьк, </w:t>
            </w:r>
            <w:r w:rsidRPr="00FE1371">
              <w:rPr>
                <w:sz w:val="28"/>
                <w:szCs w:val="28"/>
              </w:rPr>
              <w:t>2006.</w:t>
            </w:r>
            <w:r w:rsidRPr="00FE1371">
              <w:rPr>
                <w:sz w:val="28"/>
                <w:szCs w:val="28"/>
                <w:lang w:val="uk-UA"/>
              </w:rPr>
              <w:t xml:space="preserve"> </w:t>
            </w:r>
            <w:r w:rsidRPr="00FE1371">
              <w:rPr>
                <w:sz w:val="28"/>
                <w:szCs w:val="28"/>
              </w:rPr>
              <w:t>–</w:t>
            </w:r>
            <w:r w:rsidRPr="00FE1371">
              <w:rPr>
                <w:sz w:val="28"/>
                <w:szCs w:val="28"/>
                <w:lang w:val="uk-UA"/>
              </w:rPr>
              <w:t xml:space="preserve"> </w:t>
            </w:r>
            <w:r w:rsidRPr="00FE1371">
              <w:rPr>
                <w:sz w:val="28"/>
                <w:szCs w:val="28"/>
              </w:rPr>
              <w:t>Т.11, №2.</w:t>
            </w:r>
            <w:r w:rsidRPr="00FE1371">
              <w:rPr>
                <w:sz w:val="28"/>
                <w:szCs w:val="28"/>
                <w:lang w:val="uk-UA"/>
              </w:rPr>
              <w:t xml:space="preserve"> </w:t>
            </w:r>
            <w:r w:rsidRPr="00FE1371">
              <w:rPr>
                <w:sz w:val="28"/>
                <w:szCs w:val="28"/>
              </w:rPr>
              <w:t>– С. 143</w:t>
            </w:r>
            <w:r w:rsidRPr="00FE1371">
              <w:rPr>
                <w:sz w:val="28"/>
                <w:szCs w:val="28"/>
                <w:lang w:val="uk-UA"/>
              </w:rPr>
              <w:t>–</w:t>
            </w:r>
            <w:r w:rsidRPr="00FE1371">
              <w:rPr>
                <w:sz w:val="28"/>
                <w:szCs w:val="28"/>
              </w:rPr>
              <w:t>148.</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5.</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Малыш П.Н. Кальций и консервированные эритроциты</w:t>
            </w:r>
            <w:r w:rsidRPr="00FE1371">
              <w:rPr>
                <w:sz w:val="28"/>
                <w:szCs w:val="28"/>
                <w:lang w:val="uk-UA"/>
              </w:rPr>
              <w:t xml:space="preserve"> // </w:t>
            </w:r>
            <w:r w:rsidRPr="00FE1371">
              <w:rPr>
                <w:sz w:val="28"/>
                <w:szCs w:val="28"/>
              </w:rPr>
              <w:t>Український журнал екстремальної медицини імені Г.О. Можаєва.</w:t>
            </w:r>
            <w:r w:rsidRPr="00FE1371">
              <w:rPr>
                <w:sz w:val="28"/>
                <w:szCs w:val="28"/>
                <w:lang w:val="uk-UA"/>
              </w:rPr>
              <w:t xml:space="preserve"> </w:t>
            </w:r>
            <w:r w:rsidRPr="00FE1371">
              <w:rPr>
                <w:sz w:val="28"/>
                <w:szCs w:val="28"/>
              </w:rPr>
              <w:t xml:space="preserve">– </w:t>
            </w:r>
            <w:r w:rsidRPr="00FE1371">
              <w:rPr>
                <w:sz w:val="28"/>
                <w:szCs w:val="28"/>
                <w:lang w:val="uk-UA"/>
              </w:rPr>
              <w:t xml:space="preserve">Луганськ, </w:t>
            </w:r>
            <w:r w:rsidRPr="00FE1371">
              <w:rPr>
                <w:sz w:val="28"/>
                <w:szCs w:val="28"/>
              </w:rPr>
              <w:t>2006.</w:t>
            </w:r>
            <w:r w:rsidRPr="00FE1371">
              <w:rPr>
                <w:sz w:val="28"/>
                <w:szCs w:val="28"/>
                <w:lang w:val="uk-UA"/>
              </w:rPr>
              <w:t xml:space="preserve"> </w:t>
            </w:r>
            <w:r w:rsidRPr="00FE1371">
              <w:rPr>
                <w:sz w:val="28"/>
                <w:szCs w:val="28"/>
              </w:rPr>
              <w:t>– Т.7,  №1.</w:t>
            </w:r>
            <w:r w:rsidRPr="00FE1371">
              <w:rPr>
                <w:sz w:val="28"/>
                <w:szCs w:val="28"/>
                <w:lang w:val="uk-UA"/>
              </w:rPr>
              <w:t xml:space="preserve"> </w:t>
            </w:r>
            <w:r w:rsidRPr="00FE1371">
              <w:rPr>
                <w:sz w:val="28"/>
                <w:szCs w:val="28"/>
              </w:rPr>
              <w:t>– С. 76</w:t>
            </w:r>
            <w:r w:rsidRPr="00FE1371">
              <w:rPr>
                <w:sz w:val="28"/>
                <w:szCs w:val="28"/>
                <w:lang w:val="uk-UA"/>
              </w:rPr>
              <w:t>–</w:t>
            </w:r>
            <w:r w:rsidRPr="00FE1371">
              <w:rPr>
                <w:sz w:val="28"/>
                <w:szCs w:val="28"/>
              </w:rPr>
              <w:t>79.</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6.</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Малыш П.Н. Консервированная кровь: катионтранспортная функция мембраны эритроцита</w:t>
            </w:r>
            <w:r w:rsidRPr="00FE1371">
              <w:rPr>
                <w:sz w:val="28"/>
                <w:szCs w:val="28"/>
                <w:lang w:val="uk-UA"/>
              </w:rPr>
              <w:t xml:space="preserve"> // </w:t>
            </w:r>
            <w:r w:rsidRPr="00FE1371">
              <w:rPr>
                <w:sz w:val="28"/>
                <w:szCs w:val="28"/>
              </w:rPr>
              <w:t>Український морфологічний альманах.</w:t>
            </w:r>
            <w:r w:rsidRPr="00FE1371">
              <w:rPr>
                <w:sz w:val="28"/>
                <w:szCs w:val="28"/>
                <w:lang w:val="uk-UA"/>
              </w:rPr>
              <w:t xml:space="preserve"> </w:t>
            </w:r>
            <w:r w:rsidRPr="00FE1371">
              <w:rPr>
                <w:sz w:val="28"/>
                <w:szCs w:val="28"/>
              </w:rPr>
              <w:t xml:space="preserve">– </w:t>
            </w:r>
            <w:r w:rsidRPr="00FE1371">
              <w:rPr>
                <w:sz w:val="28"/>
                <w:szCs w:val="28"/>
                <w:lang w:val="uk-UA"/>
              </w:rPr>
              <w:t xml:space="preserve">Луганськ, </w:t>
            </w:r>
            <w:r w:rsidRPr="00FE1371">
              <w:rPr>
                <w:sz w:val="28"/>
                <w:szCs w:val="28"/>
              </w:rPr>
              <w:t>2005.</w:t>
            </w:r>
            <w:r w:rsidRPr="00FE1371">
              <w:rPr>
                <w:sz w:val="28"/>
                <w:szCs w:val="28"/>
                <w:lang w:val="uk-UA"/>
              </w:rPr>
              <w:t xml:space="preserve"> </w:t>
            </w:r>
            <w:r w:rsidRPr="00FE1371">
              <w:rPr>
                <w:sz w:val="28"/>
                <w:szCs w:val="28"/>
              </w:rPr>
              <w:t>– Т.3, № 4.</w:t>
            </w:r>
            <w:r w:rsidRPr="00FE1371">
              <w:rPr>
                <w:sz w:val="28"/>
                <w:szCs w:val="28"/>
                <w:lang w:val="uk-UA"/>
              </w:rPr>
              <w:t xml:space="preserve"> </w:t>
            </w:r>
            <w:r w:rsidRPr="00FE1371">
              <w:rPr>
                <w:sz w:val="28"/>
                <w:szCs w:val="28"/>
              </w:rPr>
              <w:t>– С. 58</w:t>
            </w:r>
            <w:r w:rsidRPr="00FE1371">
              <w:rPr>
                <w:sz w:val="28"/>
                <w:szCs w:val="28"/>
                <w:lang w:val="uk-UA"/>
              </w:rPr>
              <w:t>–</w:t>
            </w:r>
            <w:r w:rsidRPr="00FE1371">
              <w:rPr>
                <w:sz w:val="28"/>
                <w:szCs w:val="28"/>
              </w:rPr>
              <w:t>60.</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7.</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Малыш П.Н. Лактатдегидрогеназа как показатель дестабилизации консервированных эритроцитов в процессе хранения</w:t>
            </w:r>
            <w:r w:rsidRPr="00FE1371">
              <w:rPr>
                <w:sz w:val="28"/>
                <w:szCs w:val="28"/>
                <w:lang w:val="uk-UA"/>
              </w:rPr>
              <w:t xml:space="preserve"> // </w:t>
            </w:r>
            <w:r w:rsidRPr="00FE1371">
              <w:rPr>
                <w:sz w:val="28"/>
                <w:szCs w:val="28"/>
              </w:rPr>
              <w:t>Пробле</w:t>
            </w:r>
            <w:r w:rsidRPr="00FE1371">
              <w:rPr>
                <w:sz w:val="28"/>
                <w:szCs w:val="28"/>
                <w:lang w:val="uk-UA"/>
              </w:rPr>
              <w:t>ми військової охорони здоров</w:t>
            </w:r>
            <w:r w:rsidRPr="00FE1371">
              <w:rPr>
                <w:sz w:val="28"/>
                <w:szCs w:val="28"/>
              </w:rPr>
              <w:t>’</w:t>
            </w:r>
            <w:r w:rsidRPr="00FE1371">
              <w:rPr>
                <w:sz w:val="28"/>
                <w:szCs w:val="28"/>
                <w:lang w:val="uk-UA"/>
              </w:rPr>
              <w:t xml:space="preserve">я. Зб. наук. пр. Укр. військ.-мед. акад. </w:t>
            </w:r>
            <w:r w:rsidRPr="00FE1371">
              <w:rPr>
                <w:sz w:val="28"/>
                <w:szCs w:val="28"/>
              </w:rPr>
              <w:t>–</w:t>
            </w:r>
            <w:r w:rsidRPr="00FE1371">
              <w:rPr>
                <w:sz w:val="28"/>
                <w:szCs w:val="28"/>
                <w:lang w:val="uk-UA"/>
              </w:rPr>
              <w:t xml:space="preserve"> Київ, 2006. – Вип.17. – С. 586–592.</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8.</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 xml:space="preserve">Малыш П.Н. Некоторые показатели дестабилизации консервированных эритроцитов // </w:t>
            </w:r>
            <w:r w:rsidRPr="00FE1371">
              <w:rPr>
                <w:sz w:val="28"/>
                <w:szCs w:val="28"/>
                <w:lang w:val="uk-UA"/>
              </w:rPr>
              <w:t xml:space="preserve">Український журнал гематології та трансфузіології. </w:t>
            </w:r>
            <w:r w:rsidRPr="00FE1371">
              <w:rPr>
                <w:sz w:val="28"/>
                <w:szCs w:val="28"/>
              </w:rPr>
              <w:t>–</w:t>
            </w:r>
            <w:r w:rsidRPr="00FE1371">
              <w:rPr>
                <w:sz w:val="28"/>
                <w:szCs w:val="28"/>
                <w:lang w:val="uk-UA"/>
              </w:rPr>
              <w:t xml:space="preserve"> Київ, 2007. – №2(7). – С. 34–37.</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9.</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Мал</w:t>
            </w:r>
            <w:r w:rsidRPr="00FE1371">
              <w:rPr>
                <w:sz w:val="28"/>
                <w:szCs w:val="28"/>
              </w:rPr>
              <w:t>ыш П.Н. Реологический статус консервированной крови на этапах хранения // Український журнал екстремальної медицини імені Г.О. Можаєва</w:t>
            </w:r>
            <w:r w:rsidRPr="00FE1371">
              <w:rPr>
                <w:sz w:val="28"/>
                <w:szCs w:val="28"/>
                <w:lang w:val="uk-UA"/>
              </w:rPr>
              <w:t xml:space="preserve">. </w:t>
            </w:r>
            <w:r w:rsidRPr="00FE1371">
              <w:rPr>
                <w:sz w:val="28"/>
                <w:szCs w:val="28"/>
              </w:rPr>
              <w:t xml:space="preserve">– </w:t>
            </w:r>
            <w:r w:rsidRPr="00FE1371">
              <w:rPr>
                <w:sz w:val="28"/>
                <w:szCs w:val="28"/>
                <w:lang w:val="uk-UA"/>
              </w:rPr>
              <w:t xml:space="preserve">Луганськ, </w:t>
            </w:r>
            <w:r w:rsidRPr="00FE1371">
              <w:rPr>
                <w:sz w:val="28"/>
                <w:szCs w:val="28"/>
              </w:rPr>
              <w:t>2007.</w:t>
            </w:r>
            <w:r w:rsidRPr="00FE1371">
              <w:rPr>
                <w:sz w:val="28"/>
                <w:szCs w:val="28"/>
                <w:lang w:val="uk-UA"/>
              </w:rPr>
              <w:t xml:space="preserve"> </w:t>
            </w:r>
            <w:r w:rsidRPr="00FE1371">
              <w:rPr>
                <w:sz w:val="28"/>
                <w:szCs w:val="28"/>
              </w:rPr>
              <w:t>–</w:t>
            </w:r>
            <w:r w:rsidRPr="00FE1371">
              <w:rPr>
                <w:sz w:val="28"/>
                <w:szCs w:val="28"/>
                <w:lang w:val="uk-UA"/>
              </w:rPr>
              <w:t xml:space="preserve">  Т</w:t>
            </w:r>
            <w:r w:rsidRPr="00FE1371">
              <w:rPr>
                <w:sz w:val="28"/>
                <w:szCs w:val="28"/>
              </w:rPr>
              <w:t>.8, №1</w:t>
            </w:r>
            <w:r w:rsidRPr="00FE1371">
              <w:rPr>
                <w:sz w:val="28"/>
                <w:szCs w:val="28"/>
                <w:lang w:val="uk-UA"/>
              </w:rPr>
              <w:t xml:space="preserve">. </w:t>
            </w:r>
            <w:r w:rsidRPr="00FE1371">
              <w:rPr>
                <w:sz w:val="28"/>
                <w:szCs w:val="28"/>
              </w:rPr>
              <w:t xml:space="preserve">– </w:t>
            </w:r>
            <w:r w:rsidRPr="00FE1371">
              <w:rPr>
                <w:sz w:val="28"/>
                <w:szCs w:val="28"/>
                <w:lang w:val="uk-UA"/>
              </w:rPr>
              <w:t>С</w:t>
            </w:r>
            <w:r w:rsidRPr="00FE1371">
              <w:rPr>
                <w:sz w:val="28"/>
                <w:szCs w:val="28"/>
              </w:rPr>
              <w:t>. 58</w:t>
            </w:r>
            <w:r w:rsidRPr="00FE1371">
              <w:rPr>
                <w:sz w:val="28"/>
                <w:szCs w:val="28"/>
                <w:lang w:val="uk-UA"/>
              </w:rPr>
              <w:t>–</w:t>
            </w:r>
            <w:r w:rsidRPr="00FE1371">
              <w:rPr>
                <w:sz w:val="28"/>
                <w:szCs w:val="28"/>
              </w:rPr>
              <w:t>62.</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10.</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Малыш П.Н. Эритроптоз  - миф или реальность? // Український журнал екстремальної медицини імені Г.О. Можаєва</w:t>
            </w:r>
            <w:r w:rsidRPr="00FE1371">
              <w:rPr>
                <w:sz w:val="28"/>
                <w:szCs w:val="28"/>
                <w:lang w:val="uk-UA"/>
              </w:rPr>
              <w:t xml:space="preserve">. </w:t>
            </w:r>
            <w:r w:rsidRPr="00FE1371">
              <w:rPr>
                <w:sz w:val="28"/>
                <w:szCs w:val="28"/>
              </w:rPr>
              <w:t xml:space="preserve">– </w:t>
            </w:r>
            <w:r w:rsidRPr="00FE1371">
              <w:rPr>
                <w:sz w:val="28"/>
                <w:szCs w:val="28"/>
                <w:lang w:val="uk-UA"/>
              </w:rPr>
              <w:t xml:space="preserve">Луганськ, </w:t>
            </w:r>
            <w:r w:rsidRPr="00FE1371">
              <w:rPr>
                <w:sz w:val="28"/>
                <w:szCs w:val="28"/>
              </w:rPr>
              <w:t>2006.</w:t>
            </w:r>
            <w:r w:rsidRPr="00FE1371">
              <w:rPr>
                <w:sz w:val="28"/>
                <w:szCs w:val="28"/>
                <w:lang w:val="uk-UA"/>
              </w:rPr>
              <w:t xml:space="preserve"> </w:t>
            </w:r>
            <w:r w:rsidRPr="00FE1371">
              <w:rPr>
                <w:sz w:val="28"/>
                <w:szCs w:val="28"/>
              </w:rPr>
              <w:t>–</w:t>
            </w:r>
            <w:r w:rsidRPr="00FE1371">
              <w:rPr>
                <w:sz w:val="28"/>
                <w:szCs w:val="28"/>
                <w:lang w:val="uk-UA"/>
              </w:rPr>
              <w:t xml:space="preserve">  Т</w:t>
            </w:r>
            <w:r w:rsidRPr="00FE1371">
              <w:rPr>
                <w:sz w:val="28"/>
                <w:szCs w:val="28"/>
              </w:rPr>
              <w:t>.7, №2.</w:t>
            </w:r>
            <w:r w:rsidRPr="00FE1371">
              <w:rPr>
                <w:sz w:val="28"/>
                <w:szCs w:val="28"/>
                <w:lang w:val="uk-UA"/>
              </w:rPr>
              <w:t xml:space="preserve"> </w:t>
            </w:r>
            <w:r w:rsidRPr="00FE1371">
              <w:rPr>
                <w:sz w:val="28"/>
                <w:szCs w:val="28"/>
              </w:rPr>
              <w:t xml:space="preserve">– </w:t>
            </w:r>
            <w:r w:rsidRPr="00FE1371">
              <w:rPr>
                <w:sz w:val="28"/>
                <w:szCs w:val="28"/>
                <w:lang w:val="uk-UA"/>
              </w:rPr>
              <w:t>С</w:t>
            </w:r>
            <w:r w:rsidRPr="00FE1371">
              <w:rPr>
                <w:sz w:val="28"/>
                <w:szCs w:val="28"/>
              </w:rPr>
              <w:t>. 62</w:t>
            </w:r>
            <w:r w:rsidRPr="00FE1371">
              <w:rPr>
                <w:sz w:val="28"/>
                <w:szCs w:val="28"/>
                <w:lang w:val="uk-UA"/>
              </w:rPr>
              <w:t>–</w:t>
            </w:r>
            <w:r w:rsidRPr="00FE1371">
              <w:rPr>
                <w:sz w:val="28"/>
                <w:szCs w:val="28"/>
              </w:rPr>
              <w:t>65.</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11.</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Малыш П.Н. Фосфолипиды мембраны консервированного эритроцита и зависимость их стабильности от энергетического статуса клетки // Український журнал клінічної та лабораторної медицини. – Луганськ, 2007. – Т.2, №1. – С. 65–71.</w:t>
            </w:r>
          </w:p>
        </w:tc>
      </w:tr>
      <w:tr w:rsidR="00DF09E2" w:rsidRPr="00FE1371" w:rsidTr="00FD6783">
        <w:tc>
          <w:tcPr>
            <w:tcW w:w="566" w:type="dxa"/>
          </w:tcPr>
          <w:p w:rsidR="00DF09E2" w:rsidRPr="00FE1371" w:rsidRDefault="00DF09E2" w:rsidP="00FD6783">
            <w:pPr>
              <w:spacing w:line="264" w:lineRule="auto"/>
              <w:jc w:val="both"/>
              <w:rPr>
                <w:sz w:val="28"/>
                <w:szCs w:val="28"/>
                <w:lang w:val="uk-UA"/>
              </w:rPr>
            </w:pPr>
            <w:r w:rsidRPr="00FE1371">
              <w:rPr>
                <w:sz w:val="28"/>
                <w:szCs w:val="28"/>
                <w:lang w:val="uk-UA"/>
              </w:rPr>
              <w:t>12.</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 xml:space="preserve">Малиш П.М., Гаврик С.Ю., Гусакова В.Я., Ласточкіна О.В. Досвід роботи Луганської обласної станції переливання крові по підвищенню інфекційної безпеки засобів гемокомпонентної терапії // Лабораторна діагностика. – Київ, 2005. – №3(33). – С. 19–22. </w:t>
            </w:r>
          </w:p>
        </w:tc>
      </w:tr>
      <w:tr w:rsidR="00DF09E2" w:rsidRPr="00FE1371" w:rsidTr="00FD6783">
        <w:tc>
          <w:tcPr>
            <w:tcW w:w="566" w:type="dxa"/>
          </w:tcPr>
          <w:p w:rsidR="00DF09E2" w:rsidRPr="00FE1371" w:rsidRDefault="00DF09E2" w:rsidP="00FD6783">
            <w:pPr>
              <w:spacing w:line="264" w:lineRule="auto"/>
              <w:jc w:val="both"/>
              <w:rPr>
                <w:sz w:val="28"/>
                <w:szCs w:val="28"/>
                <w:lang w:val="uk-UA"/>
              </w:rPr>
            </w:pPr>
            <w:r w:rsidRPr="00FE1371">
              <w:rPr>
                <w:sz w:val="28"/>
                <w:szCs w:val="28"/>
                <w:lang w:val="uk-UA"/>
              </w:rPr>
              <w:t>13.</w:t>
            </w:r>
          </w:p>
        </w:tc>
        <w:tc>
          <w:tcPr>
            <w:tcW w:w="10162" w:type="dxa"/>
          </w:tcPr>
          <w:p w:rsidR="00DF09E2" w:rsidRPr="0057605D" w:rsidRDefault="00DF09E2" w:rsidP="00FD6783">
            <w:pPr>
              <w:spacing w:line="228" w:lineRule="auto"/>
              <w:jc w:val="both"/>
              <w:rPr>
                <w:sz w:val="28"/>
                <w:szCs w:val="28"/>
                <w:lang w:val="uk-UA"/>
              </w:rPr>
            </w:pPr>
            <w:r w:rsidRPr="00FE1371">
              <w:rPr>
                <w:sz w:val="28"/>
                <w:szCs w:val="28"/>
                <w:lang w:val="uk-UA"/>
              </w:rPr>
              <w:t>Малиш П.М., Комарєвцева І.О., Золотаревська М.В. Вивчення рівня глюкози в еритроцитах консервованої донорської крові на етапах зберігання при позитивній температурі // Галицький лікарський вісник. – Івано-Франківськ, 2005. – Т.12, ч. 4. – С. 60–62.</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14.</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Малыш П.Н., Комаревцева И.А., Золотаревская М.В. Изучение уровня монооксида углерода в эритроцитах консервированной крови на этапах хранения при позитивных температурах // Український журнал екстремальної медицини імені Г.О. Можаєва.</w:t>
            </w:r>
            <w:r w:rsidRPr="00FE1371">
              <w:rPr>
                <w:sz w:val="28"/>
                <w:szCs w:val="28"/>
                <w:lang w:val="uk-UA"/>
              </w:rPr>
              <w:t xml:space="preserve"> </w:t>
            </w:r>
            <w:r w:rsidRPr="00FE1371">
              <w:rPr>
                <w:sz w:val="28"/>
                <w:szCs w:val="28"/>
              </w:rPr>
              <w:t xml:space="preserve">– </w:t>
            </w:r>
            <w:r w:rsidRPr="00FE1371">
              <w:rPr>
                <w:sz w:val="28"/>
                <w:szCs w:val="28"/>
                <w:lang w:val="uk-UA"/>
              </w:rPr>
              <w:t xml:space="preserve">Луганськ, </w:t>
            </w:r>
            <w:r w:rsidRPr="00FE1371">
              <w:rPr>
                <w:sz w:val="28"/>
                <w:szCs w:val="28"/>
              </w:rPr>
              <w:t>2005.</w:t>
            </w:r>
            <w:r w:rsidRPr="00FE1371">
              <w:rPr>
                <w:sz w:val="28"/>
                <w:szCs w:val="28"/>
                <w:lang w:val="uk-UA"/>
              </w:rPr>
              <w:t xml:space="preserve"> </w:t>
            </w:r>
            <w:r w:rsidRPr="00FE1371">
              <w:rPr>
                <w:sz w:val="28"/>
                <w:szCs w:val="28"/>
              </w:rPr>
              <w:t>– Т.6, №3.</w:t>
            </w:r>
            <w:r w:rsidRPr="00FE1371">
              <w:rPr>
                <w:sz w:val="28"/>
                <w:szCs w:val="28"/>
                <w:lang w:val="uk-UA"/>
              </w:rPr>
              <w:t xml:space="preserve"> </w:t>
            </w:r>
            <w:r w:rsidRPr="00FE1371">
              <w:rPr>
                <w:sz w:val="28"/>
                <w:szCs w:val="28"/>
              </w:rPr>
              <w:t>– С. 62</w:t>
            </w:r>
            <w:r w:rsidRPr="00FE1371">
              <w:rPr>
                <w:sz w:val="28"/>
                <w:szCs w:val="28"/>
                <w:lang w:val="uk-UA"/>
              </w:rPr>
              <w:t>–</w:t>
            </w:r>
            <w:r w:rsidRPr="00FE1371">
              <w:rPr>
                <w:sz w:val="28"/>
                <w:szCs w:val="28"/>
              </w:rPr>
              <w:t>65.</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15.</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 xml:space="preserve">Малыш П.Н., Комаревцева И.А., Золотаревская М.В. </w:t>
            </w:r>
            <w:r w:rsidRPr="00FE1371">
              <w:rPr>
                <w:sz w:val="28"/>
                <w:szCs w:val="28"/>
                <w:lang w:val="uk-UA"/>
              </w:rPr>
              <w:t xml:space="preserve">Консервированные </w:t>
            </w:r>
            <w:r w:rsidRPr="00FE1371">
              <w:rPr>
                <w:sz w:val="28"/>
                <w:szCs w:val="28"/>
                <w:lang w:val="uk-UA"/>
              </w:rPr>
              <w:lastRenderedPageBreak/>
              <w:t xml:space="preserve">эритроциты и гликозилированный гемоглобін // </w:t>
            </w:r>
            <w:r w:rsidRPr="00FE1371">
              <w:rPr>
                <w:sz w:val="28"/>
                <w:szCs w:val="28"/>
              </w:rPr>
              <w:t>Український медичний альманах.</w:t>
            </w:r>
            <w:r w:rsidRPr="00FE1371">
              <w:rPr>
                <w:sz w:val="28"/>
                <w:szCs w:val="28"/>
                <w:lang w:val="uk-UA"/>
              </w:rPr>
              <w:t xml:space="preserve"> </w:t>
            </w:r>
            <w:r w:rsidRPr="00FE1371">
              <w:rPr>
                <w:sz w:val="28"/>
                <w:szCs w:val="28"/>
              </w:rPr>
              <w:t xml:space="preserve">– </w:t>
            </w:r>
            <w:r w:rsidRPr="00FE1371">
              <w:rPr>
                <w:sz w:val="28"/>
                <w:szCs w:val="28"/>
                <w:lang w:val="uk-UA"/>
              </w:rPr>
              <w:t xml:space="preserve">Луганськ, </w:t>
            </w:r>
            <w:r w:rsidRPr="00FE1371">
              <w:rPr>
                <w:sz w:val="28"/>
                <w:szCs w:val="28"/>
              </w:rPr>
              <w:t>2005.</w:t>
            </w:r>
            <w:r w:rsidRPr="00FE1371">
              <w:rPr>
                <w:sz w:val="28"/>
                <w:szCs w:val="28"/>
                <w:lang w:val="uk-UA"/>
              </w:rPr>
              <w:t xml:space="preserve"> </w:t>
            </w:r>
            <w:r w:rsidRPr="00FE1371">
              <w:rPr>
                <w:sz w:val="28"/>
                <w:szCs w:val="28"/>
              </w:rPr>
              <w:t>– Т.8, № 6.</w:t>
            </w:r>
            <w:r w:rsidRPr="00FE1371">
              <w:rPr>
                <w:sz w:val="28"/>
                <w:szCs w:val="28"/>
                <w:lang w:val="uk-UA"/>
              </w:rPr>
              <w:t xml:space="preserve"> </w:t>
            </w:r>
            <w:r w:rsidRPr="00FE1371">
              <w:rPr>
                <w:sz w:val="28"/>
                <w:szCs w:val="28"/>
              </w:rPr>
              <w:t>– С. 47</w:t>
            </w:r>
            <w:r w:rsidRPr="00FE1371">
              <w:rPr>
                <w:sz w:val="28"/>
                <w:szCs w:val="28"/>
                <w:lang w:val="uk-UA"/>
              </w:rPr>
              <w:t>–</w:t>
            </w:r>
            <w:r w:rsidRPr="00FE1371">
              <w:rPr>
                <w:sz w:val="28"/>
                <w:szCs w:val="28"/>
              </w:rPr>
              <w:t>49.</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lastRenderedPageBreak/>
              <w:t>16.</w:t>
            </w:r>
          </w:p>
        </w:tc>
        <w:tc>
          <w:tcPr>
            <w:tcW w:w="10162" w:type="dxa"/>
          </w:tcPr>
          <w:p w:rsidR="00DF09E2" w:rsidRPr="00B87385" w:rsidRDefault="00DF09E2" w:rsidP="00FD6783">
            <w:pPr>
              <w:spacing w:line="228" w:lineRule="auto"/>
              <w:jc w:val="both"/>
              <w:rPr>
                <w:sz w:val="28"/>
                <w:szCs w:val="28"/>
                <w:lang w:val="uk-UA"/>
              </w:rPr>
            </w:pPr>
            <w:r w:rsidRPr="00FE1371">
              <w:rPr>
                <w:sz w:val="28"/>
                <w:szCs w:val="28"/>
              </w:rPr>
              <w:t>Малыш П.Н., Комаревцева И.А., Золотаревская М.В. Монооксид углерода как показатель антиоксидантной защиты консервированных эритроцитов</w:t>
            </w:r>
            <w:r w:rsidRPr="00FE1371">
              <w:rPr>
                <w:sz w:val="28"/>
                <w:szCs w:val="28"/>
                <w:lang w:val="uk-UA"/>
              </w:rPr>
              <w:t xml:space="preserve"> //</w:t>
            </w:r>
            <w:r w:rsidRPr="00FE1371">
              <w:rPr>
                <w:sz w:val="28"/>
                <w:szCs w:val="28"/>
              </w:rPr>
              <w:t xml:space="preserve"> Український морфологічний </w:t>
            </w:r>
            <w:r w:rsidRPr="00FE1371">
              <w:rPr>
                <w:sz w:val="28"/>
                <w:szCs w:val="28"/>
                <w:lang w:val="uk-UA"/>
              </w:rPr>
              <w:t xml:space="preserve">альманах. </w:t>
            </w:r>
            <w:r w:rsidRPr="00FE1371">
              <w:rPr>
                <w:sz w:val="28"/>
                <w:szCs w:val="28"/>
              </w:rPr>
              <w:t xml:space="preserve">– </w:t>
            </w:r>
            <w:r w:rsidRPr="00FE1371">
              <w:rPr>
                <w:sz w:val="28"/>
                <w:szCs w:val="28"/>
                <w:lang w:val="uk-UA"/>
              </w:rPr>
              <w:t xml:space="preserve">Луганськ, </w:t>
            </w:r>
            <w:r w:rsidRPr="00FE1371">
              <w:rPr>
                <w:sz w:val="28"/>
                <w:szCs w:val="28"/>
              </w:rPr>
              <w:t>2005</w:t>
            </w:r>
            <w:r w:rsidRPr="00FE1371">
              <w:rPr>
                <w:sz w:val="28"/>
                <w:szCs w:val="28"/>
                <w:lang w:val="uk-UA"/>
              </w:rPr>
              <w:t xml:space="preserve">. </w:t>
            </w:r>
            <w:r w:rsidRPr="00FE1371">
              <w:rPr>
                <w:sz w:val="28"/>
                <w:szCs w:val="28"/>
              </w:rPr>
              <w:t xml:space="preserve">– </w:t>
            </w:r>
            <w:r w:rsidRPr="00FE1371">
              <w:rPr>
                <w:sz w:val="28"/>
                <w:szCs w:val="28"/>
                <w:lang w:val="uk-UA"/>
              </w:rPr>
              <w:t>Т.</w:t>
            </w:r>
            <w:r w:rsidRPr="00FE1371">
              <w:rPr>
                <w:sz w:val="28"/>
                <w:szCs w:val="28"/>
              </w:rPr>
              <w:t>3, №3</w:t>
            </w:r>
            <w:r w:rsidRPr="00FE1371">
              <w:rPr>
                <w:sz w:val="28"/>
                <w:szCs w:val="28"/>
                <w:lang w:val="uk-UA"/>
              </w:rPr>
              <w:t xml:space="preserve">. </w:t>
            </w:r>
            <w:r w:rsidRPr="00FE1371">
              <w:rPr>
                <w:sz w:val="28"/>
                <w:szCs w:val="28"/>
              </w:rPr>
              <w:t>–</w:t>
            </w:r>
            <w:r w:rsidRPr="00FE1371">
              <w:rPr>
                <w:sz w:val="28"/>
                <w:szCs w:val="28"/>
                <w:lang w:val="uk-UA"/>
              </w:rPr>
              <w:t xml:space="preserve"> С. 45–47.</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17.</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Малыш П.Н., Комаревцева И.А., Золотаревская М.В. Углеводный обмен в эритроцитах донорской крови, консервированной рецептурами, содержащими аденин</w:t>
            </w:r>
            <w:r w:rsidRPr="00FE1371">
              <w:rPr>
                <w:sz w:val="28"/>
                <w:szCs w:val="28"/>
                <w:lang w:val="uk-UA"/>
              </w:rPr>
              <w:t xml:space="preserve"> //</w:t>
            </w:r>
            <w:r w:rsidRPr="00FE1371">
              <w:rPr>
                <w:sz w:val="28"/>
                <w:szCs w:val="28"/>
              </w:rPr>
              <w:t xml:space="preserve"> Український журнал екстремальної медицини імені Г.О. Можаєва</w:t>
            </w:r>
            <w:r w:rsidRPr="00FE1371">
              <w:rPr>
                <w:sz w:val="28"/>
                <w:szCs w:val="28"/>
                <w:lang w:val="uk-UA"/>
              </w:rPr>
              <w:t xml:space="preserve">. </w:t>
            </w:r>
            <w:r w:rsidRPr="00FE1371">
              <w:rPr>
                <w:sz w:val="28"/>
                <w:szCs w:val="28"/>
              </w:rPr>
              <w:t xml:space="preserve">–  </w:t>
            </w:r>
            <w:r w:rsidRPr="00FE1371">
              <w:rPr>
                <w:sz w:val="28"/>
                <w:szCs w:val="28"/>
                <w:lang w:val="uk-UA"/>
              </w:rPr>
              <w:t xml:space="preserve">Луганськ, </w:t>
            </w:r>
            <w:r w:rsidRPr="00FE1371">
              <w:rPr>
                <w:sz w:val="28"/>
                <w:szCs w:val="28"/>
              </w:rPr>
              <w:t>2005</w:t>
            </w:r>
            <w:r w:rsidRPr="00FE1371">
              <w:rPr>
                <w:sz w:val="28"/>
                <w:szCs w:val="28"/>
                <w:lang w:val="uk-UA"/>
              </w:rPr>
              <w:t xml:space="preserve">. </w:t>
            </w:r>
            <w:r w:rsidRPr="00FE1371">
              <w:rPr>
                <w:sz w:val="28"/>
                <w:szCs w:val="28"/>
              </w:rPr>
              <w:t>–</w:t>
            </w:r>
            <w:r w:rsidRPr="00FE1371">
              <w:rPr>
                <w:sz w:val="28"/>
                <w:szCs w:val="28"/>
                <w:lang w:val="uk-UA"/>
              </w:rPr>
              <w:t xml:space="preserve"> Т.6,</w:t>
            </w:r>
            <w:r w:rsidRPr="00FE1371">
              <w:rPr>
                <w:sz w:val="28"/>
                <w:szCs w:val="28"/>
              </w:rPr>
              <w:t xml:space="preserve"> №4</w:t>
            </w:r>
            <w:r w:rsidRPr="00FE1371">
              <w:rPr>
                <w:sz w:val="28"/>
                <w:szCs w:val="28"/>
                <w:lang w:val="uk-UA"/>
              </w:rPr>
              <w:t xml:space="preserve">. </w:t>
            </w:r>
            <w:r w:rsidRPr="00FE1371">
              <w:rPr>
                <w:sz w:val="28"/>
                <w:szCs w:val="28"/>
              </w:rPr>
              <w:t>– С. 66</w:t>
            </w:r>
            <w:r w:rsidRPr="00FE1371">
              <w:rPr>
                <w:sz w:val="28"/>
                <w:szCs w:val="28"/>
                <w:lang w:val="uk-UA"/>
              </w:rPr>
              <w:t>–</w:t>
            </w:r>
            <w:r w:rsidRPr="00FE1371">
              <w:rPr>
                <w:sz w:val="28"/>
                <w:szCs w:val="28"/>
              </w:rPr>
              <w:t>69.</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18.</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Малиш П.М., Комаревцева І.О., Климочкіна О.М.</w:t>
            </w:r>
            <w:r>
              <w:rPr>
                <w:sz w:val="28"/>
                <w:szCs w:val="28"/>
                <w:lang w:val="uk-UA"/>
              </w:rPr>
              <w:t xml:space="preserve"> та співавт.</w:t>
            </w:r>
            <w:r w:rsidRPr="00FE1371">
              <w:rPr>
                <w:sz w:val="28"/>
                <w:szCs w:val="28"/>
                <w:lang w:val="uk-UA"/>
              </w:rPr>
              <w:t xml:space="preserve"> </w:t>
            </w:r>
            <w:r w:rsidRPr="00FE1371">
              <w:rPr>
                <w:sz w:val="28"/>
                <w:szCs w:val="28"/>
              </w:rPr>
              <w:t xml:space="preserve">Дослідження рівня </w:t>
            </w:r>
            <w:r w:rsidRPr="00FE1371">
              <w:rPr>
                <w:sz w:val="28"/>
                <w:szCs w:val="28"/>
                <w:lang w:val="uk-UA"/>
              </w:rPr>
              <w:t xml:space="preserve">похідних </w:t>
            </w:r>
            <w:r w:rsidRPr="00FE1371">
              <w:rPr>
                <w:sz w:val="28"/>
                <w:szCs w:val="28"/>
              </w:rPr>
              <w:t>оксиду азоту в консервованій крові донорів на етапах зберігання при позитивних температурах</w:t>
            </w:r>
            <w:r w:rsidRPr="00FE1371">
              <w:rPr>
                <w:sz w:val="28"/>
                <w:szCs w:val="28"/>
                <w:lang w:val="uk-UA"/>
              </w:rPr>
              <w:t xml:space="preserve"> // </w:t>
            </w:r>
            <w:r w:rsidRPr="00FE1371">
              <w:rPr>
                <w:sz w:val="28"/>
                <w:szCs w:val="28"/>
              </w:rPr>
              <w:t>Медична хімія.</w:t>
            </w:r>
            <w:r w:rsidRPr="00FE1371">
              <w:rPr>
                <w:sz w:val="28"/>
                <w:szCs w:val="28"/>
                <w:lang w:val="uk-UA"/>
              </w:rPr>
              <w:t xml:space="preserve"> </w:t>
            </w:r>
            <w:r w:rsidRPr="00FE1371">
              <w:rPr>
                <w:sz w:val="28"/>
                <w:szCs w:val="28"/>
              </w:rPr>
              <w:t>–</w:t>
            </w:r>
            <w:r w:rsidRPr="00FE1371">
              <w:rPr>
                <w:sz w:val="28"/>
                <w:szCs w:val="28"/>
                <w:lang w:val="uk-UA"/>
              </w:rPr>
              <w:t xml:space="preserve"> Київ, 2005. –  Т.7, №3. – С. 92–94.</w:t>
            </w:r>
          </w:p>
        </w:tc>
      </w:tr>
      <w:tr w:rsidR="00DF09E2" w:rsidRPr="00FE1371" w:rsidTr="00FD6783">
        <w:tc>
          <w:tcPr>
            <w:tcW w:w="566" w:type="dxa"/>
          </w:tcPr>
          <w:p w:rsidR="00DF09E2" w:rsidRPr="00FE1371" w:rsidRDefault="00DF09E2" w:rsidP="00FD6783">
            <w:pPr>
              <w:spacing w:line="264" w:lineRule="auto"/>
              <w:jc w:val="both"/>
              <w:rPr>
                <w:sz w:val="28"/>
                <w:szCs w:val="28"/>
                <w:lang w:val="uk-UA"/>
              </w:rPr>
            </w:pPr>
            <w:r w:rsidRPr="00FE1371">
              <w:rPr>
                <w:sz w:val="28"/>
                <w:szCs w:val="28"/>
                <w:lang w:val="uk-UA"/>
              </w:rPr>
              <w:t>19.</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Малиш П.М., Комарєвцева І.О., Письменна Т.В. Вивчення резистентності еритроцитів консервованої крові на етапах зберігання при позитивних температурах // Український медичний альманах. – Луганськ, 2005. – Т.8, №3. – С. 125–129.</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20.</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Малыш П.Н., Комаревцева И.А., Торопцева Е.Л., Гусакова В.Я. Кальций, магний и запрограммированная гибель консервированных эритроцитов // Медико-социальн</w:t>
            </w:r>
            <w:r w:rsidRPr="00FE1371">
              <w:rPr>
                <w:sz w:val="28"/>
                <w:szCs w:val="28"/>
                <w:lang w:val="uk-UA"/>
              </w:rPr>
              <w:t>і</w:t>
            </w:r>
            <w:r w:rsidRPr="00FE1371">
              <w:rPr>
                <w:sz w:val="28"/>
                <w:szCs w:val="28"/>
              </w:rPr>
              <w:t xml:space="preserve"> проблем</w:t>
            </w:r>
            <w:r w:rsidRPr="00FE1371">
              <w:rPr>
                <w:sz w:val="28"/>
                <w:szCs w:val="28"/>
                <w:lang w:val="uk-UA"/>
              </w:rPr>
              <w:t>и</w:t>
            </w:r>
            <w:r w:rsidRPr="00FE1371">
              <w:rPr>
                <w:sz w:val="28"/>
                <w:szCs w:val="28"/>
              </w:rPr>
              <w:t xml:space="preserve"> с</w:t>
            </w:r>
            <w:r w:rsidRPr="00FE1371">
              <w:rPr>
                <w:sz w:val="28"/>
                <w:szCs w:val="28"/>
                <w:lang w:val="uk-UA"/>
              </w:rPr>
              <w:t>і</w:t>
            </w:r>
            <w:r w:rsidRPr="00FE1371">
              <w:rPr>
                <w:sz w:val="28"/>
                <w:szCs w:val="28"/>
              </w:rPr>
              <w:t>м’</w:t>
            </w:r>
            <w:r w:rsidRPr="00FE1371">
              <w:rPr>
                <w:sz w:val="28"/>
                <w:szCs w:val="28"/>
                <w:lang w:val="uk-UA"/>
              </w:rPr>
              <w:t>ї</w:t>
            </w:r>
            <w:r w:rsidRPr="00FE1371">
              <w:rPr>
                <w:sz w:val="28"/>
                <w:szCs w:val="28"/>
              </w:rPr>
              <w:t>.</w:t>
            </w:r>
            <w:r w:rsidRPr="00FE1371">
              <w:rPr>
                <w:sz w:val="28"/>
                <w:szCs w:val="28"/>
                <w:lang w:val="uk-UA"/>
              </w:rPr>
              <w:t xml:space="preserve"> </w:t>
            </w:r>
            <w:r w:rsidRPr="00FE1371">
              <w:rPr>
                <w:sz w:val="28"/>
                <w:szCs w:val="28"/>
              </w:rPr>
              <w:t xml:space="preserve">– </w:t>
            </w:r>
            <w:r w:rsidRPr="00FE1371">
              <w:rPr>
                <w:sz w:val="28"/>
                <w:szCs w:val="28"/>
                <w:lang w:val="uk-UA"/>
              </w:rPr>
              <w:t xml:space="preserve">Донецьк, </w:t>
            </w:r>
            <w:r w:rsidRPr="00FE1371">
              <w:rPr>
                <w:sz w:val="28"/>
                <w:szCs w:val="28"/>
              </w:rPr>
              <w:t>2005.</w:t>
            </w:r>
            <w:r w:rsidRPr="00FE1371">
              <w:rPr>
                <w:sz w:val="28"/>
                <w:szCs w:val="28"/>
                <w:lang w:val="uk-UA"/>
              </w:rPr>
              <w:t xml:space="preserve"> </w:t>
            </w:r>
            <w:r w:rsidRPr="00FE1371">
              <w:rPr>
                <w:sz w:val="28"/>
                <w:szCs w:val="28"/>
              </w:rPr>
              <w:t>–Т.10, №3,4.</w:t>
            </w:r>
            <w:r w:rsidRPr="00FE1371">
              <w:rPr>
                <w:sz w:val="28"/>
                <w:szCs w:val="28"/>
                <w:lang w:val="uk-UA"/>
              </w:rPr>
              <w:t xml:space="preserve"> </w:t>
            </w:r>
            <w:r w:rsidRPr="00FE1371">
              <w:rPr>
                <w:sz w:val="28"/>
                <w:szCs w:val="28"/>
              </w:rPr>
              <w:t>– С. 72</w:t>
            </w:r>
            <w:r w:rsidRPr="00FE1371">
              <w:rPr>
                <w:sz w:val="28"/>
                <w:szCs w:val="28"/>
                <w:lang w:val="uk-UA"/>
              </w:rPr>
              <w:t>–</w:t>
            </w:r>
            <w:r w:rsidRPr="00FE1371">
              <w:rPr>
                <w:sz w:val="28"/>
                <w:szCs w:val="28"/>
              </w:rPr>
              <w:t>76.</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21.</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Малыш П.Н., Новак В.Л., Гусакова В.Я., Письменная Т.В., Примак С.В. Изменение концентрации АТФ и 2,3-БФГ в аспекте эритроптоза //  Український медичний альманах.</w:t>
            </w:r>
            <w:r w:rsidRPr="00FE1371">
              <w:rPr>
                <w:sz w:val="28"/>
                <w:szCs w:val="28"/>
                <w:lang w:val="uk-UA"/>
              </w:rPr>
              <w:t xml:space="preserve"> – Луганськ, 2006. – Т.9, №3. – С. 87–90.</w:t>
            </w:r>
          </w:p>
        </w:tc>
      </w:tr>
      <w:tr w:rsidR="00DF09E2" w:rsidRPr="00FE1371" w:rsidTr="00FD6783">
        <w:tc>
          <w:tcPr>
            <w:tcW w:w="566" w:type="dxa"/>
          </w:tcPr>
          <w:p w:rsidR="00DF09E2" w:rsidRPr="00FE1371" w:rsidRDefault="00DF09E2" w:rsidP="00FD6783">
            <w:pPr>
              <w:spacing w:line="264" w:lineRule="auto"/>
              <w:jc w:val="both"/>
              <w:rPr>
                <w:sz w:val="28"/>
                <w:szCs w:val="28"/>
                <w:lang w:val="uk-UA"/>
              </w:rPr>
            </w:pPr>
            <w:r w:rsidRPr="00FE1371">
              <w:rPr>
                <w:sz w:val="28"/>
                <w:szCs w:val="28"/>
                <w:lang w:val="uk-UA"/>
              </w:rPr>
              <w:t>22.</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Малиш П.М., Орлова О.А., Комарєвцева І.О., Письменна Т.В., Гусакова В.Я. Вивчення фізико-хімічних процесів в консервованих донорських еритроцитах на етапах зберігання при позитивних температурах //  Український медичний альманах. – Луганськ, 2004. – Т.7, № 6. – С. 100–102.</w:t>
            </w:r>
          </w:p>
        </w:tc>
      </w:tr>
      <w:tr w:rsidR="00DF09E2" w:rsidRPr="00FE1371" w:rsidTr="00FD6783">
        <w:tc>
          <w:tcPr>
            <w:tcW w:w="566" w:type="dxa"/>
          </w:tcPr>
          <w:p w:rsidR="00DF09E2" w:rsidRPr="00FE1371" w:rsidRDefault="00DF09E2" w:rsidP="00FD6783">
            <w:pPr>
              <w:spacing w:line="264" w:lineRule="auto"/>
              <w:jc w:val="both"/>
              <w:rPr>
                <w:sz w:val="28"/>
                <w:szCs w:val="28"/>
                <w:lang w:val="uk-UA"/>
              </w:rPr>
            </w:pPr>
            <w:r w:rsidRPr="00FE1371">
              <w:rPr>
                <w:sz w:val="28"/>
                <w:szCs w:val="28"/>
                <w:lang w:val="uk-UA"/>
              </w:rPr>
              <w:t>23.</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Малиш П.М., Письменна Т.В., Гусакова В.Я., Оленич В.В., Якубенко О.Д. Вивчення рівня аденіну в плазмі донорської крові, стабілізованої рецептурами «Глюгіцир» та «ЦФДА-1» // Медико-социальні проблеми сім’ї. – Донецьк, 2005. – Т.10, №2. – С. 116–120.</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24.</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 xml:space="preserve">Малиш П.М., Письменна Т.В., Гусакова В.Я. </w:t>
            </w:r>
            <w:r w:rsidRPr="00FE1371">
              <w:rPr>
                <w:sz w:val="28"/>
                <w:szCs w:val="28"/>
              </w:rPr>
              <w:t>Морфометричні зміни в консервованих донорських еритроцитах на етапах зберігання при позитивних температурах</w:t>
            </w:r>
            <w:r w:rsidRPr="00FE1371">
              <w:rPr>
                <w:sz w:val="28"/>
                <w:szCs w:val="28"/>
                <w:lang w:val="uk-UA"/>
              </w:rPr>
              <w:t xml:space="preserve"> // </w:t>
            </w:r>
            <w:r w:rsidRPr="00FE1371">
              <w:rPr>
                <w:sz w:val="28"/>
                <w:szCs w:val="28"/>
              </w:rPr>
              <w:t>Український морфологічний альманах.</w:t>
            </w:r>
            <w:r w:rsidRPr="00FE1371">
              <w:rPr>
                <w:sz w:val="28"/>
                <w:szCs w:val="28"/>
                <w:lang w:val="uk-UA"/>
              </w:rPr>
              <w:t xml:space="preserve"> –</w:t>
            </w:r>
            <w:r w:rsidRPr="00FE1371">
              <w:rPr>
                <w:sz w:val="28"/>
                <w:szCs w:val="28"/>
              </w:rPr>
              <w:t xml:space="preserve"> </w:t>
            </w:r>
            <w:r w:rsidRPr="00FE1371">
              <w:rPr>
                <w:sz w:val="28"/>
                <w:szCs w:val="28"/>
                <w:lang w:val="uk-UA"/>
              </w:rPr>
              <w:t xml:space="preserve">Луганськ, </w:t>
            </w:r>
            <w:r w:rsidRPr="00FE1371">
              <w:rPr>
                <w:sz w:val="28"/>
                <w:szCs w:val="28"/>
              </w:rPr>
              <w:t>2005.</w:t>
            </w:r>
            <w:r w:rsidRPr="00FE1371">
              <w:rPr>
                <w:sz w:val="28"/>
                <w:szCs w:val="28"/>
                <w:lang w:val="uk-UA"/>
              </w:rPr>
              <w:t xml:space="preserve"> </w:t>
            </w:r>
            <w:r w:rsidRPr="00FE1371">
              <w:rPr>
                <w:sz w:val="28"/>
                <w:szCs w:val="28"/>
              </w:rPr>
              <w:t>–</w:t>
            </w:r>
            <w:r w:rsidRPr="00FE1371">
              <w:rPr>
                <w:sz w:val="28"/>
                <w:szCs w:val="28"/>
                <w:lang w:val="uk-UA"/>
              </w:rPr>
              <w:t xml:space="preserve"> </w:t>
            </w:r>
            <w:r w:rsidRPr="00FE1371">
              <w:rPr>
                <w:sz w:val="28"/>
                <w:szCs w:val="28"/>
              </w:rPr>
              <w:t>Т.3,</w:t>
            </w:r>
            <w:r w:rsidRPr="00FE1371">
              <w:rPr>
                <w:sz w:val="28"/>
                <w:szCs w:val="28"/>
                <w:lang w:val="uk-UA"/>
              </w:rPr>
              <w:t xml:space="preserve"> </w:t>
            </w:r>
            <w:r w:rsidRPr="00FE1371">
              <w:rPr>
                <w:sz w:val="28"/>
                <w:szCs w:val="28"/>
              </w:rPr>
              <w:t xml:space="preserve"> №1.</w:t>
            </w:r>
            <w:r w:rsidRPr="00FE1371">
              <w:rPr>
                <w:sz w:val="28"/>
                <w:szCs w:val="28"/>
                <w:lang w:val="uk-UA"/>
              </w:rPr>
              <w:t xml:space="preserve"> </w:t>
            </w:r>
            <w:r w:rsidRPr="00FE1371">
              <w:rPr>
                <w:sz w:val="28"/>
                <w:szCs w:val="28"/>
              </w:rPr>
              <w:t>– С. 48</w:t>
            </w:r>
            <w:r w:rsidRPr="00FE1371">
              <w:rPr>
                <w:sz w:val="28"/>
                <w:szCs w:val="28"/>
                <w:lang w:val="uk-UA"/>
              </w:rPr>
              <w:t>–</w:t>
            </w:r>
            <w:r w:rsidRPr="00FE1371">
              <w:rPr>
                <w:sz w:val="28"/>
                <w:szCs w:val="28"/>
              </w:rPr>
              <w:t xml:space="preserve">52. </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25.</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 xml:space="preserve">Малыш П.Н., Письменная Т.В., Гусакова В.Я. Неорганический фосфор и органические фосфаты на </w:t>
            </w:r>
            <w:r w:rsidRPr="00FE1371">
              <w:rPr>
                <w:sz w:val="28"/>
                <w:szCs w:val="28"/>
              </w:rPr>
              <w:t>э</w:t>
            </w:r>
            <w:r w:rsidRPr="00FE1371">
              <w:rPr>
                <w:sz w:val="28"/>
                <w:szCs w:val="28"/>
                <w:lang w:val="uk-UA"/>
              </w:rPr>
              <w:t xml:space="preserve">тапах хранения консервированной крови //  </w:t>
            </w:r>
            <w:r w:rsidRPr="00FE1371">
              <w:rPr>
                <w:sz w:val="28"/>
                <w:szCs w:val="28"/>
              </w:rPr>
              <w:t>Український журнал екстремальної медицини імені Г.О. Можаєва</w:t>
            </w:r>
            <w:r w:rsidRPr="00FE1371">
              <w:rPr>
                <w:sz w:val="28"/>
                <w:szCs w:val="28"/>
                <w:lang w:val="uk-UA"/>
              </w:rPr>
              <w:t>. – Луганськ, 2006. –  Т.7, №3. – С. 26–30.</w:t>
            </w:r>
          </w:p>
        </w:tc>
      </w:tr>
      <w:tr w:rsidR="00DF09E2" w:rsidRPr="00FE1371" w:rsidTr="00FD6783">
        <w:tc>
          <w:tcPr>
            <w:tcW w:w="566" w:type="dxa"/>
          </w:tcPr>
          <w:p w:rsidR="00DF09E2" w:rsidRPr="00FE1371" w:rsidRDefault="00DF09E2" w:rsidP="00FD6783">
            <w:pPr>
              <w:spacing w:line="264" w:lineRule="auto"/>
              <w:jc w:val="both"/>
              <w:rPr>
                <w:sz w:val="28"/>
                <w:szCs w:val="28"/>
                <w:lang w:val="uk-UA"/>
              </w:rPr>
            </w:pPr>
            <w:r w:rsidRPr="00FE1371">
              <w:rPr>
                <w:sz w:val="28"/>
                <w:szCs w:val="28"/>
                <w:lang w:val="uk-UA"/>
              </w:rPr>
              <w:t>26.</w:t>
            </w:r>
          </w:p>
        </w:tc>
        <w:tc>
          <w:tcPr>
            <w:tcW w:w="10162" w:type="dxa"/>
          </w:tcPr>
          <w:p w:rsidR="00DF09E2" w:rsidRPr="00FE1371" w:rsidRDefault="00DF09E2" w:rsidP="00FD6783">
            <w:pPr>
              <w:pStyle w:val="HTML9"/>
              <w:spacing w:line="228" w:lineRule="auto"/>
              <w:rPr>
                <w:rFonts w:ascii="Times New Roman" w:hAnsi="Times New Roman" w:cs="Times New Roman"/>
                <w:sz w:val="28"/>
                <w:szCs w:val="28"/>
                <w:lang w:val="uk-UA"/>
              </w:rPr>
            </w:pPr>
            <w:r w:rsidRPr="00FE1371">
              <w:rPr>
                <w:rFonts w:ascii="Times New Roman" w:hAnsi="Times New Roman" w:cs="Times New Roman"/>
                <w:sz w:val="28"/>
                <w:szCs w:val="28"/>
                <w:lang w:val="uk-UA"/>
              </w:rPr>
              <w:t>Малиш П.М., Письменна Т.В., Торопцева О.Л., Самуйлова О.Л., Гусакова В.Я. Перспективи розвитку методів консервування донорської крові в закладах служби крові Луганської області // Український журнал екстремальної медицини імені Г.О. Можаєва. – Луганськ, 2005. – Т.6, №1. – С. 80</w:t>
            </w:r>
            <w:r w:rsidRPr="00FE1371">
              <w:rPr>
                <w:sz w:val="28"/>
                <w:szCs w:val="28"/>
                <w:lang w:val="uk-UA"/>
              </w:rPr>
              <w:t>–</w:t>
            </w:r>
            <w:r w:rsidRPr="00FE1371">
              <w:rPr>
                <w:rFonts w:ascii="Times New Roman" w:hAnsi="Times New Roman" w:cs="Times New Roman"/>
                <w:sz w:val="28"/>
                <w:szCs w:val="28"/>
                <w:lang w:val="uk-UA"/>
              </w:rPr>
              <w:t>84.</w:t>
            </w:r>
          </w:p>
        </w:tc>
      </w:tr>
      <w:tr w:rsidR="00DF09E2" w:rsidRPr="00FE1371" w:rsidTr="00FD6783">
        <w:tc>
          <w:tcPr>
            <w:tcW w:w="566" w:type="dxa"/>
          </w:tcPr>
          <w:p w:rsidR="00DF09E2" w:rsidRPr="00FE1371" w:rsidRDefault="00DF09E2" w:rsidP="00FD6783">
            <w:pPr>
              <w:spacing w:line="264" w:lineRule="auto"/>
              <w:jc w:val="both"/>
              <w:rPr>
                <w:sz w:val="28"/>
                <w:szCs w:val="28"/>
                <w:lang w:val="uk-UA"/>
              </w:rPr>
            </w:pPr>
            <w:r w:rsidRPr="00FE1371">
              <w:rPr>
                <w:sz w:val="28"/>
                <w:szCs w:val="28"/>
                <w:lang w:val="uk-UA"/>
              </w:rPr>
              <w:t>27.</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 xml:space="preserve">Малыш П.Н., Торопцева Е.Л., Самуйлова Е.Л., Джевага Ю.В., Письменная Т.В., Гусакова В.Я. Изучение электролитного обмена эритроцитов донорской крови // Український журнал екстремальної медицини імені </w:t>
            </w:r>
            <w:r w:rsidRPr="00FE1371">
              <w:rPr>
                <w:sz w:val="28"/>
                <w:szCs w:val="28"/>
                <w:lang w:val="uk-UA"/>
              </w:rPr>
              <w:lastRenderedPageBreak/>
              <w:t xml:space="preserve">Г.О. Можаєва. – Луганськ, 2005. – Т.6, №2. – С.  </w:t>
            </w:r>
            <w:r w:rsidRPr="00FE1371">
              <w:rPr>
                <w:sz w:val="28"/>
                <w:szCs w:val="28"/>
              </w:rPr>
              <w:t>62</w:t>
            </w:r>
            <w:r w:rsidRPr="00FE1371">
              <w:rPr>
                <w:sz w:val="28"/>
                <w:szCs w:val="28"/>
                <w:lang w:val="uk-UA"/>
              </w:rPr>
              <w:t>–</w:t>
            </w:r>
            <w:r w:rsidRPr="00FE1371">
              <w:rPr>
                <w:sz w:val="28"/>
                <w:szCs w:val="28"/>
              </w:rPr>
              <w:t>65.</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lastRenderedPageBreak/>
              <w:t>28.</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 xml:space="preserve">Малыш П.Н., Фролова Е.В. Клиническая эффективность применения эритроцитной массы для коррекции анемического синдрома при множественной миеломе // </w:t>
            </w:r>
            <w:r w:rsidRPr="00FE1371">
              <w:rPr>
                <w:sz w:val="28"/>
                <w:szCs w:val="28"/>
              </w:rPr>
              <w:t>Український медичний альманах.</w:t>
            </w:r>
            <w:r w:rsidRPr="00FE1371">
              <w:rPr>
                <w:sz w:val="28"/>
                <w:szCs w:val="28"/>
                <w:lang w:val="uk-UA"/>
              </w:rPr>
              <w:t xml:space="preserve"> –</w:t>
            </w:r>
            <w:r w:rsidRPr="00FE1371">
              <w:rPr>
                <w:sz w:val="28"/>
                <w:szCs w:val="28"/>
              </w:rPr>
              <w:t xml:space="preserve"> </w:t>
            </w:r>
            <w:r w:rsidRPr="00FE1371">
              <w:rPr>
                <w:sz w:val="28"/>
                <w:szCs w:val="28"/>
                <w:lang w:val="uk-UA"/>
              </w:rPr>
              <w:t xml:space="preserve">Луганськ, </w:t>
            </w:r>
            <w:r w:rsidRPr="00FE1371">
              <w:rPr>
                <w:sz w:val="28"/>
                <w:szCs w:val="28"/>
              </w:rPr>
              <w:t>2007.</w:t>
            </w:r>
            <w:r w:rsidRPr="00FE1371">
              <w:rPr>
                <w:sz w:val="28"/>
                <w:szCs w:val="28"/>
                <w:lang w:val="uk-UA"/>
              </w:rPr>
              <w:t xml:space="preserve"> </w:t>
            </w:r>
            <w:r w:rsidRPr="00FE1371">
              <w:rPr>
                <w:sz w:val="28"/>
                <w:szCs w:val="28"/>
              </w:rPr>
              <w:t>– Т.10, №1.</w:t>
            </w:r>
            <w:r w:rsidRPr="00FE1371">
              <w:rPr>
                <w:sz w:val="28"/>
                <w:szCs w:val="28"/>
                <w:lang w:val="uk-UA"/>
              </w:rPr>
              <w:t xml:space="preserve"> </w:t>
            </w:r>
            <w:r w:rsidRPr="00FE1371">
              <w:rPr>
                <w:sz w:val="28"/>
                <w:szCs w:val="28"/>
              </w:rPr>
              <w:t>– С. 9</w:t>
            </w:r>
            <w:r w:rsidRPr="00FE1371">
              <w:rPr>
                <w:sz w:val="28"/>
                <w:szCs w:val="28"/>
                <w:lang w:val="uk-UA"/>
              </w:rPr>
              <w:t>9–</w:t>
            </w:r>
            <w:r w:rsidRPr="00FE1371">
              <w:rPr>
                <w:sz w:val="28"/>
                <w:szCs w:val="28"/>
              </w:rPr>
              <w:t>101.</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29.</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Малыш П.Н., Фролова Е.В. Некоторые аспекты трансфузионной терапии ДВС-синдрома в акушерстве // Український журнал екстремальної медицини імені Г.О. Можаєва</w:t>
            </w:r>
            <w:r w:rsidRPr="00FE1371">
              <w:rPr>
                <w:sz w:val="28"/>
                <w:szCs w:val="28"/>
                <w:lang w:val="uk-UA"/>
              </w:rPr>
              <w:t xml:space="preserve">. </w:t>
            </w:r>
            <w:r w:rsidRPr="00FE1371">
              <w:rPr>
                <w:sz w:val="28"/>
                <w:szCs w:val="28"/>
              </w:rPr>
              <w:t xml:space="preserve">– </w:t>
            </w:r>
            <w:r w:rsidRPr="00FE1371">
              <w:rPr>
                <w:sz w:val="28"/>
                <w:szCs w:val="28"/>
                <w:lang w:val="uk-UA"/>
              </w:rPr>
              <w:t xml:space="preserve">Луганськ, </w:t>
            </w:r>
            <w:r w:rsidRPr="00FE1371">
              <w:rPr>
                <w:sz w:val="28"/>
                <w:szCs w:val="28"/>
              </w:rPr>
              <w:t>2005.</w:t>
            </w:r>
            <w:r w:rsidRPr="00FE1371">
              <w:rPr>
                <w:sz w:val="28"/>
                <w:szCs w:val="28"/>
                <w:lang w:val="uk-UA"/>
              </w:rPr>
              <w:t xml:space="preserve"> </w:t>
            </w:r>
            <w:r w:rsidRPr="00FE1371">
              <w:rPr>
                <w:sz w:val="28"/>
                <w:szCs w:val="28"/>
              </w:rPr>
              <w:t>–</w:t>
            </w:r>
            <w:r w:rsidRPr="00FE1371">
              <w:rPr>
                <w:sz w:val="28"/>
                <w:szCs w:val="28"/>
                <w:lang w:val="uk-UA"/>
              </w:rPr>
              <w:t xml:space="preserve"> Т</w:t>
            </w:r>
            <w:r w:rsidRPr="00FE1371">
              <w:rPr>
                <w:sz w:val="28"/>
                <w:szCs w:val="28"/>
              </w:rPr>
              <w:t>.6, №1(Д</w:t>
            </w:r>
            <w:r w:rsidRPr="00FE1371">
              <w:rPr>
                <w:sz w:val="28"/>
                <w:szCs w:val="28"/>
                <w:lang w:val="uk-UA"/>
              </w:rPr>
              <w:t xml:space="preserve">). </w:t>
            </w:r>
            <w:r w:rsidRPr="00FE1371">
              <w:rPr>
                <w:sz w:val="28"/>
                <w:szCs w:val="28"/>
              </w:rPr>
              <w:t xml:space="preserve">– </w:t>
            </w:r>
            <w:r w:rsidRPr="00FE1371">
              <w:rPr>
                <w:sz w:val="28"/>
                <w:szCs w:val="28"/>
                <w:lang w:val="uk-UA"/>
              </w:rPr>
              <w:t>С</w:t>
            </w:r>
            <w:r w:rsidRPr="00FE1371">
              <w:rPr>
                <w:sz w:val="28"/>
                <w:szCs w:val="28"/>
              </w:rPr>
              <w:t>. 46</w:t>
            </w:r>
            <w:r w:rsidRPr="00FE1371">
              <w:rPr>
                <w:sz w:val="28"/>
                <w:szCs w:val="28"/>
                <w:lang w:val="uk-UA"/>
              </w:rPr>
              <w:t>–</w:t>
            </w:r>
            <w:r w:rsidRPr="00FE1371">
              <w:rPr>
                <w:sz w:val="28"/>
                <w:szCs w:val="28"/>
              </w:rPr>
              <w:t>51.</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30.</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Новак В.Л., Бондарь С.И., Малыш П.Н. К вопросу о применении тары из пластифицированного поливинилхлорида в практической деятельности учреждения службы крови // Вестник гигиены и эпидемиологии.</w:t>
            </w:r>
            <w:r w:rsidRPr="00FE1371">
              <w:rPr>
                <w:sz w:val="28"/>
                <w:szCs w:val="28"/>
                <w:lang w:val="uk-UA"/>
              </w:rPr>
              <w:t xml:space="preserve"> </w:t>
            </w:r>
            <w:r w:rsidRPr="00FE1371">
              <w:rPr>
                <w:sz w:val="28"/>
                <w:szCs w:val="28"/>
              </w:rPr>
              <w:t xml:space="preserve">– </w:t>
            </w:r>
            <w:r w:rsidRPr="00FE1371">
              <w:rPr>
                <w:sz w:val="28"/>
                <w:szCs w:val="28"/>
                <w:lang w:val="uk-UA"/>
              </w:rPr>
              <w:t xml:space="preserve">Донецьк, </w:t>
            </w:r>
            <w:r w:rsidRPr="00FE1371">
              <w:rPr>
                <w:sz w:val="28"/>
                <w:szCs w:val="28"/>
              </w:rPr>
              <w:t>2004. – Т.8,</w:t>
            </w:r>
            <w:r w:rsidRPr="00FE1371">
              <w:rPr>
                <w:sz w:val="28"/>
                <w:szCs w:val="28"/>
                <w:lang w:val="uk-UA"/>
              </w:rPr>
              <w:t xml:space="preserve"> </w:t>
            </w:r>
            <w:r w:rsidRPr="00FE1371">
              <w:rPr>
                <w:sz w:val="28"/>
                <w:szCs w:val="28"/>
              </w:rPr>
              <w:t>№2.</w:t>
            </w:r>
            <w:r w:rsidRPr="00FE1371">
              <w:rPr>
                <w:sz w:val="28"/>
                <w:szCs w:val="28"/>
                <w:lang w:val="uk-UA"/>
              </w:rPr>
              <w:t xml:space="preserve"> </w:t>
            </w:r>
            <w:r w:rsidRPr="00FE1371">
              <w:rPr>
                <w:sz w:val="28"/>
                <w:szCs w:val="28"/>
              </w:rPr>
              <w:t>– С. 293</w:t>
            </w:r>
            <w:r w:rsidRPr="00FE1371">
              <w:rPr>
                <w:sz w:val="28"/>
                <w:szCs w:val="28"/>
                <w:lang w:val="uk-UA"/>
              </w:rPr>
              <w:t>–</w:t>
            </w:r>
            <w:r w:rsidRPr="00FE1371">
              <w:rPr>
                <w:sz w:val="28"/>
                <w:szCs w:val="28"/>
              </w:rPr>
              <w:t xml:space="preserve">297. </w:t>
            </w:r>
          </w:p>
        </w:tc>
      </w:tr>
      <w:tr w:rsidR="00DF09E2" w:rsidRPr="00FE1371" w:rsidTr="00FD6783">
        <w:tc>
          <w:tcPr>
            <w:tcW w:w="566" w:type="dxa"/>
          </w:tcPr>
          <w:p w:rsidR="00DF09E2" w:rsidRPr="00FE1371" w:rsidRDefault="00DF09E2" w:rsidP="00FD6783">
            <w:pPr>
              <w:spacing w:line="264" w:lineRule="auto"/>
              <w:jc w:val="both"/>
              <w:rPr>
                <w:sz w:val="28"/>
                <w:szCs w:val="28"/>
                <w:lang w:val="uk-UA"/>
              </w:rPr>
            </w:pPr>
            <w:r w:rsidRPr="00FE1371">
              <w:rPr>
                <w:sz w:val="28"/>
                <w:szCs w:val="28"/>
                <w:lang w:val="uk-UA"/>
              </w:rPr>
              <w:t>31.</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 xml:space="preserve">Малыш П.Н. </w:t>
            </w:r>
            <w:r w:rsidRPr="00FE1371">
              <w:rPr>
                <w:sz w:val="28"/>
                <w:szCs w:val="28"/>
                <w:lang w:val="uk-UA"/>
              </w:rPr>
              <w:t xml:space="preserve">К </w:t>
            </w:r>
            <w:r w:rsidRPr="00FE1371">
              <w:rPr>
                <w:sz w:val="28"/>
                <w:szCs w:val="28"/>
              </w:rPr>
              <w:t xml:space="preserve">вопросу о повышении инфекционной безопасности гемотрансфузионной терапии // </w:t>
            </w:r>
            <w:r w:rsidRPr="00FE1371">
              <w:rPr>
                <w:sz w:val="28"/>
                <w:szCs w:val="28"/>
                <w:lang w:val="uk-UA"/>
              </w:rPr>
              <w:t xml:space="preserve">Сучасні проблеми трансфузіології: Матеріали </w:t>
            </w:r>
            <w:r w:rsidRPr="00FE1371">
              <w:rPr>
                <w:sz w:val="28"/>
                <w:szCs w:val="28"/>
              </w:rPr>
              <w:t>нау</w:t>
            </w:r>
            <w:r w:rsidRPr="00FE1371">
              <w:rPr>
                <w:sz w:val="28"/>
                <w:szCs w:val="28"/>
                <w:lang w:val="uk-UA"/>
              </w:rPr>
              <w:t>ково</w:t>
            </w:r>
            <w:r w:rsidRPr="00FE1371">
              <w:rPr>
                <w:sz w:val="28"/>
                <w:szCs w:val="28"/>
              </w:rPr>
              <w:t>-практ</w:t>
            </w:r>
            <w:r w:rsidRPr="00FE1371">
              <w:rPr>
                <w:sz w:val="28"/>
                <w:szCs w:val="28"/>
                <w:lang w:val="uk-UA"/>
              </w:rPr>
              <w:t>ичної</w:t>
            </w:r>
            <w:r w:rsidRPr="00FE1371">
              <w:rPr>
                <w:sz w:val="28"/>
                <w:szCs w:val="28"/>
              </w:rPr>
              <w:t xml:space="preserve"> конф</w:t>
            </w:r>
            <w:r w:rsidRPr="00FE1371">
              <w:rPr>
                <w:sz w:val="28"/>
                <w:szCs w:val="28"/>
                <w:lang w:val="uk-UA"/>
              </w:rPr>
              <w:t>еренції</w:t>
            </w:r>
            <w:r w:rsidRPr="00FE1371">
              <w:rPr>
                <w:sz w:val="28"/>
                <w:szCs w:val="28"/>
              </w:rPr>
              <w:t xml:space="preserve"> </w:t>
            </w:r>
            <w:r w:rsidRPr="00FE1371">
              <w:rPr>
                <w:sz w:val="28"/>
                <w:szCs w:val="28"/>
                <w:lang w:val="uk-UA"/>
              </w:rPr>
              <w:t>(3–4 червня 2004 р.). – Харків, 2004. – Гематологія і переливання крові. – 2004. – №32. – С. 75–77.</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32.</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 xml:space="preserve">Малыш П.Н., Фролова </w:t>
            </w:r>
            <w:r w:rsidRPr="00FE1371">
              <w:rPr>
                <w:sz w:val="28"/>
                <w:szCs w:val="28"/>
              </w:rPr>
              <w:t xml:space="preserve">Е.В. </w:t>
            </w:r>
            <w:r w:rsidRPr="00FE1371">
              <w:rPr>
                <w:sz w:val="28"/>
                <w:szCs w:val="28"/>
                <w:lang w:val="uk-UA"/>
              </w:rPr>
              <w:t xml:space="preserve">  Глюкозо-6-фосфатдегидрогеназа как показатель жизнеспособности консервированных эритроцитов // Гемостаз – проблеми та перспективи: Матеріали </w:t>
            </w:r>
            <w:r w:rsidRPr="00FE1371">
              <w:rPr>
                <w:sz w:val="28"/>
                <w:szCs w:val="28"/>
                <w:lang w:val="en-US"/>
              </w:rPr>
              <w:t>II</w:t>
            </w:r>
            <w:r w:rsidRPr="00FE1371">
              <w:rPr>
                <w:sz w:val="28"/>
                <w:szCs w:val="28"/>
                <w:lang w:val="uk-UA"/>
              </w:rPr>
              <w:t xml:space="preserve"> міжнародного симпозіуму (8-9 листопада 2006 р.). – Київ, 2006. – Гематологія і переливання крові.– 2006. – №33. – С. 129–133.</w:t>
            </w:r>
          </w:p>
        </w:tc>
      </w:tr>
      <w:tr w:rsidR="00DF09E2" w:rsidRPr="00FE1371" w:rsidTr="00FD6783">
        <w:tc>
          <w:tcPr>
            <w:tcW w:w="566" w:type="dxa"/>
          </w:tcPr>
          <w:p w:rsidR="00DF09E2" w:rsidRPr="00FE1371" w:rsidRDefault="00DF09E2" w:rsidP="00FD6783">
            <w:pPr>
              <w:spacing w:line="264" w:lineRule="auto"/>
              <w:jc w:val="both"/>
              <w:rPr>
                <w:sz w:val="28"/>
                <w:szCs w:val="28"/>
                <w:lang w:val="uk-UA"/>
              </w:rPr>
            </w:pPr>
            <w:r w:rsidRPr="00FE1371">
              <w:rPr>
                <w:sz w:val="28"/>
                <w:szCs w:val="28"/>
                <w:lang w:val="uk-UA"/>
              </w:rPr>
              <w:t>33.</w:t>
            </w:r>
          </w:p>
        </w:tc>
        <w:tc>
          <w:tcPr>
            <w:tcW w:w="10162" w:type="dxa"/>
          </w:tcPr>
          <w:p w:rsidR="00DF09E2" w:rsidRPr="00FE1371" w:rsidRDefault="00DF09E2" w:rsidP="00FD6783">
            <w:pPr>
              <w:spacing w:line="228" w:lineRule="auto"/>
              <w:jc w:val="both"/>
              <w:rPr>
                <w:sz w:val="28"/>
                <w:szCs w:val="28"/>
                <w:lang w:val="uk-UA"/>
              </w:rPr>
            </w:pPr>
            <w:r w:rsidRPr="00FE1371">
              <w:rPr>
                <w:sz w:val="28"/>
                <w:szCs w:val="28"/>
                <w:lang w:val="uk-UA"/>
              </w:rPr>
              <w:t xml:space="preserve">Малыш П.Н., Новак В.Л., Гусакова В.Я., Письменная Т.В., Золотаревская М.В. Билирубин и антиоксидантная защита консервированных эритроцитов // Актуальні та невирішені питання гематології та трансфузіології: Матеріали </w:t>
            </w:r>
            <w:r w:rsidRPr="00FE1371">
              <w:rPr>
                <w:sz w:val="28"/>
                <w:szCs w:val="28"/>
                <w:lang w:val="en-US"/>
              </w:rPr>
              <w:t>V</w:t>
            </w:r>
            <w:r w:rsidRPr="00FE1371">
              <w:rPr>
                <w:sz w:val="28"/>
                <w:szCs w:val="28"/>
                <w:lang w:val="uk-UA"/>
              </w:rPr>
              <w:t xml:space="preserve"> міжнародного симпозіуму (1-2 червня 2006 р.). – Київ, 2006. – Нове в гематології та трансфузіології. – 2006. – Вип. 5. – С. 49–57.</w:t>
            </w:r>
          </w:p>
        </w:tc>
      </w:tr>
      <w:tr w:rsidR="00DF09E2" w:rsidRPr="00FE1371" w:rsidTr="00FD6783">
        <w:tc>
          <w:tcPr>
            <w:tcW w:w="566" w:type="dxa"/>
          </w:tcPr>
          <w:p w:rsidR="00DF09E2" w:rsidRPr="00FE1371" w:rsidRDefault="00DF09E2" w:rsidP="00FD6783">
            <w:pPr>
              <w:spacing w:line="264" w:lineRule="auto"/>
              <w:jc w:val="both"/>
              <w:rPr>
                <w:sz w:val="28"/>
                <w:szCs w:val="28"/>
              </w:rPr>
            </w:pPr>
            <w:r w:rsidRPr="00FE1371">
              <w:rPr>
                <w:sz w:val="28"/>
                <w:szCs w:val="28"/>
              </w:rPr>
              <w:t>34.</w:t>
            </w:r>
          </w:p>
        </w:tc>
        <w:tc>
          <w:tcPr>
            <w:tcW w:w="10162" w:type="dxa"/>
          </w:tcPr>
          <w:p w:rsidR="00DF09E2" w:rsidRPr="00FE1371" w:rsidRDefault="00DF09E2" w:rsidP="00FD6783">
            <w:pPr>
              <w:spacing w:line="228" w:lineRule="auto"/>
              <w:jc w:val="both"/>
              <w:rPr>
                <w:sz w:val="28"/>
                <w:szCs w:val="28"/>
                <w:lang w:val="uk-UA"/>
              </w:rPr>
            </w:pPr>
            <w:r w:rsidRPr="00FE1371">
              <w:rPr>
                <w:sz w:val="28"/>
                <w:szCs w:val="28"/>
              </w:rPr>
              <w:t xml:space="preserve">Гудзенко А.П., Малыш П.Н., Агафонова Е.В., Могильникова И.В.  </w:t>
            </w:r>
            <w:r w:rsidRPr="00FE1371">
              <w:rPr>
                <w:sz w:val="28"/>
                <w:szCs w:val="28"/>
                <w:lang w:val="uk-UA"/>
              </w:rPr>
              <w:t>Луганская область: проблемы и перспективы инфекционной безопасности препаратов из донорской крови // Державна реєстрація, технологія виробництва, контроль якості і клінічне застосування препаратів крові: Матеріали Всеукраїнського семінару з міжнародною участю (2-3 листопада  2006 р.). – Луганськ, 2006. – Український журнал клінічної та лабораторної медицини. – 2006. – Т.1, №2. – С. 73–76.</w:t>
            </w:r>
          </w:p>
        </w:tc>
      </w:tr>
    </w:tbl>
    <w:p w:rsidR="00DF09E2" w:rsidRPr="00900854" w:rsidRDefault="00DF09E2" w:rsidP="00DF09E2">
      <w:pPr>
        <w:autoSpaceDE w:val="0"/>
        <w:autoSpaceDN w:val="0"/>
        <w:adjustRightInd w:val="0"/>
        <w:jc w:val="both"/>
        <w:rPr>
          <w:rFonts w:eastAsia="TimesNewRoman" w:cs="Times New Roman CYR"/>
          <w:sz w:val="16"/>
          <w:szCs w:val="16"/>
          <w:lang w:val="uk-UA"/>
        </w:rPr>
      </w:pPr>
    </w:p>
    <w:p w:rsidR="00DF09E2" w:rsidRDefault="00DF09E2" w:rsidP="00DF09E2">
      <w:pPr>
        <w:spacing w:line="276" w:lineRule="auto"/>
        <w:jc w:val="center"/>
        <w:rPr>
          <w:b/>
          <w:sz w:val="28"/>
          <w:szCs w:val="28"/>
          <w:lang w:val="uk-UA"/>
        </w:rPr>
      </w:pPr>
      <w:r w:rsidRPr="001B1737">
        <w:rPr>
          <w:b/>
          <w:sz w:val="28"/>
          <w:szCs w:val="28"/>
          <w:lang w:val="uk-UA"/>
        </w:rPr>
        <w:t>Анотація</w:t>
      </w:r>
    </w:p>
    <w:p w:rsidR="00DF09E2" w:rsidRPr="00900854" w:rsidRDefault="00DF09E2" w:rsidP="00DF09E2">
      <w:pPr>
        <w:jc w:val="center"/>
        <w:rPr>
          <w:b/>
          <w:sz w:val="16"/>
          <w:szCs w:val="16"/>
          <w:lang w:val="uk-UA"/>
        </w:rPr>
      </w:pPr>
    </w:p>
    <w:p w:rsidR="00DF09E2" w:rsidRPr="001B1737" w:rsidRDefault="00DF09E2" w:rsidP="00DF09E2">
      <w:pPr>
        <w:spacing w:line="276" w:lineRule="auto"/>
        <w:ind w:firstLine="708"/>
        <w:jc w:val="both"/>
        <w:rPr>
          <w:sz w:val="28"/>
          <w:szCs w:val="28"/>
          <w:lang w:val="uk-UA"/>
        </w:rPr>
      </w:pPr>
      <w:r w:rsidRPr="001B1737">
        <w:rPr>
          <w:sz w:val="28"/>
          <w:szCs w:val="28"/>
          <w:lang w:val="uk-UA"/>
        </w:rPr>
        <w:t>Малиш Павло Миколайович «Біохімічні, структурно-функціональні та метаболічні зміни консервованої крові людини в процесі зберігання при позитивній температурі». – Рукопис.</w:t>
      </w:r>
    </w:p>
    <w:p w:rsidR="00DF09E2" w:rsidRPr="001B1737" w:rsidRDefault="00DF09E2" w:rsidP="00DF09E2">
      <w:pPr>
        <w:spacing w:line="276" w:lineRule="auto"/>
        <w:ind w:firstLine="708"/>
        <w:jc w:val="both"/>
        <w:rPr>
          <w:sz w:val="28"/>
          <w:szCs w:val="28"/>
          <w:lang w:val="uk-UA"/>
        </w:rPr>
      </w:pPr>
      <w:r w:rsidRPr="001B1737">
        <w:rPr>
          <w:sz w:val="28"/>
          <w:szCs w:val="28"/>
          <w:lang w:val="uk-UA"/>
        </w:rPr>
        <w:t>Дисертація на здобуття вченого ступеню доктора медичних наук, за спеціальністю 14.01.32 – медична біохімія. – Луганський державний медичний університет, м. Луганськ, 2007</w:t>
      </w:r>
      <w:r>
        <w:rPr>
          <w:sz w:val="28"/>
          <w:szCs w:val="28"/>
          <w:lang w:val="uk-UA"/>
        </w:rPr>
        <w:t xml:space="preserve"> р.</w:t>
      </w:r>
    </w:p>
    <w:p w:rsidR="00DF09E2" w:rsidRPr="001B1737" w:rsidRDefault="00DF09E2" w:rsidP="00DF09E2">
      <w:pPr>
        <w:spacing w:line="276" w:lineRule="auto"/>
        <w:ind w:firstLine="708"/>
        <w:jc w:val="both"/>
        <w:rPr>
          <w:sz w:val="28"/>
          <w:szCs w:val="28"/>
          <w:lang w:val="uk-UA"/>
        </w:rPr>
      </w:pPr>
      <w:r w:rsidRPr="001B1737">
        <w:rPr>
          <w:sz w:val="28"/>
          <w:szCs w:val="28"/>
          <w:lang w:val="uk-UA"/>
        </w:rPr>
        <w:t>Дисертацію присвячено визначенню альтераційних та регуляторних систем, сигнальних шляхів ушкодження та загибелі консервованих  еритроцитів людини. В основі роботи лежить вивчення біохімічних, структурно-функціональних та метаболічних змін консервованої крові в процесі зберігання.</w:t>
      </w:r>
    </w:p>
    <w:p w:rsidR="00DF09E2" w:rsidRPr="001B1737" w:rsidRDefault="00DF09E2" w:rsidP="00DF09E2">
      <w:pPr>
        <w:spacing w:line="276" w:lineRule="auto"/>
        <w:ind w:firstLine="708"/>
        <w:jc w:val="both"/>
        <w:rPr>
          <w:sz w:val="28"/>
          <w:szCs w:val="28"/>
          <w:lang w:val="uk-UA"/>
        </w:rPr>
      </w:pPr>
      <w:r w:rsidRPr="001B1737">
        <w:rPr>
          <w:sz w:val="28"/>
          <w:szCs w:val="28"/>
          <w:lang w:val="uk-UA"/>
        </w:rPr>
        <w:lastRenderedPageBreak/>
        <w:t>Встановлено тригери загибелі консервованих еритроцитів: механічна травма клітин крові при вилученні з кровообігу донора та переміщенні до штучного середовища; вп</w:t>
      </w:r>
      <w:r>
        <w:rPr>
          <w:sz w:val="28"/>
          <w:szCs w:val="28"/>
          <w:lang w:val="uk-UA"/>
        </w:rPr>
        <w:t>лив інгредієнтів гемоконсерванту</w:t>
      </w:r>
      <w:r w:rsidRPr="001B1737">
        <w:rPr>
          <w:sz w:val="28"/>
          <w:szCs w:val="28"/>
          <w:lang w:val="uk-UA"/>
        </w:rPr>
        <w:t xml:space="preserve">, таких як глюкоза в високій концентрації (розвиток осмотичного стресу, глікозування гемоглобіну), стабілізатори системи згортання (вступаючи до реакції з бікарбонатами плазми, останні створюють надмірну кількість вуглекислоти, що є пусковим моментом для витискання кисню із зв’язку з гемоглобіном, індукції активних форм кисню та розвитку оксидативного стресу). </w:t>
      </w:r>
    </w:p>
    <w:p w:rsidR="00DF09E2" w:rsidRPr="001B1737" w:rsidRDefault="00DF09E2" w:rsidP="00DF09E2">
      <w:pPr>
        <w:spacing w:line="276" w:lineRule="auto"/>
        <w:ind w:firstLine="708"/>
        <w:jc w:val="both"/>
        <w:rPr>
          <w:sz w:val="28"/>
          <w:szCs w:val="28"/>
          <w:lang w:val="uk-UA"/>
        </w:rPr>
      </w:pPr>
      <w:r w:rsidRPr="001B1737">
        <w:rPr>
          <w:sz w:val="28"/>
          <w:szCs w:val="28"/>
          <w:lang w:val="uk-UA"/>
        </w:rPr>
        <w:t>Робота є першою, в якій виявлено ознаки апоптичних процесів в консервованих еритроцитах, такі як екстерналізація фосфатидилсеріну та фосфатидилетаноламіну на поверхні мембрани, внутрішньоеритроцитарне накопичення катіонів кальцію, зниження об’єму клітини. Вперше встановлено, що в консервованому еритроциті функціонує система захисту від оксидативного впливу активних форм кисню та азоту, що включає  високо- та низькомолекулярні</w:t>
      </w:r>
      <w:r w:rsidRPr="001B1737">
        <w:rPr>
          <w:sz w:val="28"/>
          <w:szCs w:val="28"/>
        </w:rPr>
        <w:t xml:space="preserve"> </w:t>
      </w:r>
      <w:r w:rsidRPr="001B1737">
        <w:rPr>
          <w:sz w:val="28"/>
          <w:szCs w:val="28"/>
          <w:lang w:val="uk-UA"/>
        </w:rPr>
        <w:t>речовини. Отримані результати надають можливості розвитку наукових уявлень про бажану композицію гемоконсервантів та сприяють новим дослідженням щодо розробки антиоксидантних стимулів для консервованих еритроцитів людини.</w:t>
      </w:r>
    </w:p>
    <w:p w:rsidR="00DF09E2" w:rsidRDefault="00DF09E2" w:rsidP="00DF09E2">
      <w:pPr>
        <w:spacing w:line="276" w:lineRule="auto"/>
        <w:ind w:firstLine="708"/>
        <w:jc w:val="both"/>
        <w:rPr>
          <w:sz w:val="28"/>
          <w:szCs w:val="28"/>
          <w:lang w:val="uk-UA"/>
        </w:rPr>
      </w:pPr>
      <w:r w:rsidRPr="001B1737">
        <w:rPr>
          <w:b/>
          <w:sz w:val="28"/>
          <w:szCs w:val="28"/>
          <w:lang w:val="uk-UA"/>
        </w:rPr>
        <w:t>Ключові слова:</w:t>
      </w:r>
      <w:r w:rsidRPr="001B1737">
        <w:rPr>
          <w:sz w:val="28"/>
          <w:szCs w:val="28"/>
          <w:lang w:val="uk-UA"/>
        </w:rPr>
        <w:t xml:space="preserve"> кров, гемоконсервант, ЯМР-релаксація, оксид азоту, еритроцит, мембрана, фосфатидилсерін, фосфатидилетаноламін, ерипто</w:t>
      </w:r>
      <w:r w:rsidRPr="0057605D">
        <w:rPr>
          <w:sz w:val="28"/>
          <w:szCs w:val="28"/>
          <w:lang w:val="uk-UA"/>
        </w:rPr>
        <w:t>з</w:t>
      </w:r>
      <w:r>
        <w:rPr>
          <w:sz w:val="28"/>
          <w:szCs w:val="28"/>
          <w:lang w:val="uk-UA"/>
        </w:rPr>
        <w:t>.</w:t>
      </w:r>
    </w:p>
    <w:p w:rsidR="00DF09E2" w:rsidRPr="00900854" w:rsidRDefault="00DF09E2" w:rsidP="00DF09E2">
      <w:pPr>
        <w:ind w:firstLine="708"/>
        <w:jc w:val="both"/>
        <w:rPr>
          <w:sz w:val="20"/>
          <w:szCs w:val="20"/>
          <w:lang w:val="uk-UA"/>
        </w:rPr>
      </w:pPr>
    </w:p>
    <w:p w:rsidR="00DF09E2" w:rsidRDefault="00DF09E2" w:rsidP="00DF09E2">
      <w:pPr>
        <w:spacing w:line="276" w:lineRule="auto"/>
        <w:jc w:val="center"/>
        <w:rPr>
          <w:b/>
          <w:sz w:val="28"/>
          <w:szCs w:val="28"/>
          <w:lang w:val="uk-UA"/>
        </w:rPr>
      </w:pPr>
      <w:r w:rsidRPr="0057605D">
        <w:rPr>
          <w:b/>
          <w:sz w:val="28"/>
          <w:szCs w:val="28"/>
          <w:lang w:val="uk-UA"/>
        </w:rPr>
        <w:t>Аннотация</w:t>
      </w:r>
    </w:p>
    <w:p w:rsidR="00DF09E2" w:rsidRPr="00900854" w:rsidRDefault="00DF09E2" w:rsidP="00DF09E2">
      <w:pPr>
        <w:jc w:val="center"/>
        <w:rPr>
          <w:sz w:val="16"/>
          <w:szCs w:val="16"/>
          <w:lang w:val="uk-UA"/>
        </w:rPr>
      </w:pPr>
    </w:p>
    <w:p w:rsidR="00DF09E2" w:rsidRPr="001B1737" w:rsidRDefault="00DF09E2" w:rsidP="00DF09E2">
      <w:pPr>
        <w:spacing w:line="276" w:lineRule="auto"/>
        <w:ind w:firstLine="708"/>
        <w:jc w:val="both"/>
        <w:rPr>
          <w:sz w:val="28"/>
          <w:szCs w:val="28"/>
        </w:rPr>
      </w:pPr>
      <w:r w:rsidRPr="001B1737">
        <w:rPr>
          <w:sz w:val="28"/>
          <w:szCs w:val="28"/>
        </w:rPr>
        <w:t>Малыш Павел Николаевич «Биохимические, структурно-функциональные и метаболические изменения консервированной крови человека в процессе хранения при позитивной температуре». – Рукопись.</w:t>
      </w:r>
    </w:p>
    <w:p w:rsidR="00DF09E2" w:rsidRPr="001B1737" w:rsidRDefault="00DF09E2" w:rsidP="00DF09E2">
      <w:pPr>
        <w:spacing w:line="276" w:lineRule="auto"/>
        <w:ind w:firstLine="708"/>
        <w:jc w:val="both"/>
        <w:rPr>
          <w:sz w:val="28"/>
          <w:szCs w:val="28"/>
        </w:rPr>
      </w:pPr>
      <w:r w:rsidRPr="001B1737">
        <w:rPr>
          <w:sz w:val="28"/>
          <w:szCs w:val="28"/>
        </w:rPr>
        <w:t>Диссертация на соискание ученой степени доктора медицинских наук,  по специальности 14.01.32 – медицинская биохимия. – Луганский государс</w:t>
      </w:r>
      <w:r>
        <w:rPr>
          <w:sz w:val="28"/>
          <w:szCs w:val="28"/>
        </w:rPr>
        <w:t>твенный медицинский университет, г. Луганск, 2007 г.</w:t>
      </w:r>
    </w:p>
    <w:p w:rsidR="00DF09E2" w:rsidRPr="001B1737" w:rsidRDefault="00DF09E2" w:rsidP="00DF09E2">
      <w:pPr>
        <w:spacing w:line="276" w:lineRule="auto"/>
        <w:ind w:firstLine="708"/>
        <w:jc w:val="both"/>
        <w:rPr>
          <w:sz w:val="28"/>
          <w:szCs w:val="28"/>
        </w:rPr>
      </w:pPr>
      <w:r w:rsidRPr="001B1737">
        <w:rPr>
          <w:sz w:val="28"/>
          <w:szCs w:val="28"/>
        </w:rPr>
        <w:t>Диссертация посвящена определению альтерационных и регуляторных систем, сигнальных путей повреждения и гибели консервированных эритроцитов человека. В основе работы лежит изучение биохимических, структурно-функциональных и метаболических изменений консервированной крови в процессе хранения при позитивной температуре.</w:t>
      </w:r>
    </w:p>
    <w:p w:rsidR="00DF09E2" w:rsidRPr="001B1737" w:rsidRDefault="00DF09E2" w:rsidP="00DF09E2">
      <w:pPr>
        <w:spacing w:line="276" w:lineRule="auto"/>
        <w:ind w:firstLine="708"/>
        <w:jc w:val="both"/>
        <w:rPr>
          <w:sz w:val="28"/>
          <w:szCs w:val="28"/>
        </w:rPr>
      </w:pPr>
      <w:r w:rsidRPr="001B1737">
        <w:rPr>
          <w:sz w:val="28"/>
          <w:szCs w:val="28"/>
        </w:rPr>
        <w:t xml:space="preserve">Результаты исследований показали, что эритроциты с момента изъятия из кровеносного русла донора и перемещения в искусственную среду гемоконсерванта испытывают осмотические, механические, химические и температурные влияния, нефизиологичные для живой клетки. Эритроциты противостоят этим влияниям, используя природную систему защиты, по мере истощения которой повреждаются метаболические пути, нарастают </w:t>
      </w:r>
      <w:r w:rsidRPr="001B1737">
        <w:rPr>
          <w:sz w:val="28"/>
          <w:szCs w:val="28"/>
        </w:rPr>
        <w:lastRenderedPageBreak/>
        <w:t xml:space="preserve">морфологические (дисксферотрансформация) и морфометрические изменения, конечным  итогом которых является деструкция клеток. </w:t>
      </w:r>
    </w:p>
    <w:p w:rsidR="00DF09E2" w:rsidRPr="001B1737" w:rsidRDefault="00DF09E2" w:rsidP="00DF09E2">
      <w:pPr>
        <w:spacing w:line="276" w:lineRule="auto"/>
        <w:ind w:firstLine="708"/>
        <w:jc w:val="both"/>
        <w:rPr>
          <w:sz w:val="28"/>
          <w:szCs w:val="28"/>
        </w:rPr>
      </w:pPr>
      <w:r w:rsidRPr="001B1737">
        <w:rPr>
          <w:sz w:val="28"/>
          <w:szCs w:val="28"/>
        </w:rPr>
        <w:t>Впервые установлено, что основные пути гибели консервированных эритроцитов инициируются несколькими триггерами: механической травматизацией при извлечении клеток крови из кровеносного русла донора и перемещении в искусственную среду; влиянием на компоненты крови ингредиентов гемоконсерванта, таких как глюкоза в высокой концентрации, стабилизаторы свертывающей системы (цитрат натрия, лимонная кислота). Последние, вступая в реакцию с бикарбонатами плазмы, образуют избыточное количество углекислого</w:t>
      </w:r>
      <w:r w:rsidRPr="001B1737">
        <w:rPr>
          <w:sz w:val="28"/>
          <w:szCs w:val="28"/>
          <w:lang w:val="uk-UA"/>
        </w:rPr>
        <w:t xml:space="preserve"> газа</w:t>
      </w:r>
      <w:r w:rsidRPr="001B1737">
        <w:rPr>
          <w:sz w:val="28"/>
          <w:szCs w:val="28"/>
        </w:rPr>
        <w:t xml:space="preserve">, что является пусковым моментом для вытеснения кислорода из связи с гемоглобином, индукции активных форм кислорода и развития оксидативного стресса в консервированных эритроцитах. </w:t>
      </w:r>
    </w:p>
    <w:p w:rsidR="00DF09E2" w:rsidRPr="001B1737" w:rsidRDefault="00DF09E2" w:rsidP="00DF09E2">
      <w:pPr>
        <w:spacing w:line="276" w:lineRule="auto"/>
        <w:ind w:firstLine="708"/>
        <w:jc w:val="both"/>
        <w:rPr>
          <w:sz w:val="28"/>
          <w:szCs w:val="28"/>
        </w:rPr>
      </w:pPr>
      <w:r w:rsidRPr="001B1737">
        <w:rPr>
          <w:sz w:val="28"/>
          <w:szCs w:val="28"/>
        </w:rPr>
        <w:t>Впервые обнаружено, что накопление молекулярного кислорода в консервированной крови по мере её «старения» является следствием перекисного окисления липидов мембраны, а также замещения кислорода в молекуле гемоглобина на углекислый газ, монооксид углерода, оксид азота. Показано, что последний оказывает бифункциональное воздействие на структуры консервированного эритроцита. На ранних этапах  повышение уровня его стабильных метаболитов свидетельствует об активном  функционировании  L-аргинин-NO-системы, направленном на модуляцию кислородтранспортной функции эритроцита. В дальнейшем достигнутая высокая концентрация метаболитов оксида азота оказывает цитотоксическое влияние на консервированный эритроцит, что подтверждается поэтапным нарастанием количества эритроцитов с включениями телец Гейнца-Эрлиха.</w:t>
      </w:r>
    </w:p>
    <w:p w:rsidR="00DF09E2" w:rsidRPr="001B1737" w:rsidRDefault="00DF09E2" w:rsidP="00DF09E2">
      <w:pPr>
        <w:spacing w:line="276" w:lineRule="auto"/>
        <w:ind w:firstLine="708"/>
        <w:jc w:val="both"/>
        <w:rPr>
          <w:sz w:val="28"/>
          <w:szCs w:val="28"/>
        </w:rPr>
      </w:pPr>
      <w:r w:rsidRPr="001B1737">
        <w:rPr>
          <w:sz w:val="28"/>
          <w:szCs w:val="28"/>
        </w:rPr>
        <w:t>С 21-</w:t>
      </w:r>
      <w:r w:rsidRPr="001B1737">
        <w:rPr>
          <w:sz w:val="28"/>
          <w:szCs w:val="28"/>
          <w:lang w:val="uk-UA"/>
        </w:rPr>
        <w:t xml:space="preserve">х – </w:t>
      </w:r>
      <w:r w:rsidRPr="001B1737">
        <w:rPr>
          <w:sz w:val="28"/>
          <w:szCs w:val="28"/>
        </w:rPr>
        <w:t xml:space="preserve">28-х суток хранения консервированных эритроцитов выявлены альтерации трансмембранного перехода катионов, что нашло выражение в потере калия и магния и накоплении натрия и кальция. Последние, действуя аддитивно с водой, способствуют дисксферотрансформации эритроцитов. Впервые выявлена взаимосвязь нарушений транспорта катионов, энергетической обеспеченности, физиологического распределения фосфолипидов в плазматической мембране и морфометрических показателей эритроцитов консервированной крови. Установлено, что снижение уровня АТФ и внутриклеточное накопление катионов кальция способствуют потере мембраной фосфатидилэтаноламина и фосфатидилсерина, что приводит к уменьшению  диаметра и сферуляции консервированных эритроцитов. Следовательно, в путях гибели консервированного эритроцита присутствуют признаки апоптических процессов, такие как экстернализация фосфатидилсерина и фосфатидилэтаноламина на поверхности мембраны, внутриэритроцитарное накопление катионов кальция, снижение объема клетки. </w:t>
      </w:r>
    </w:p>
    <w:p w:rsidR="00DF09E2" w:rsidRPr="001B1737" w:rsidRDefault="00DF09E2" w:rsidP="00DF09E2">
      <w:pPr>
        <w:spacing w:line="276" w:lineRule="auto"/>
        <w:ind w:firstLine="708"/>
        <w:jc w:val="both"/>
        <w:rPr>
          <w:sz w:val="28"/>
          <w:szCs w:val="28"/>
        </w:rPr>
      </w:pPr>
      <w:r w:rsidRPr="001B1737">
        <w:rPr>
          <w:sz w:val="28"/>
          <w:szCs w:val="28"/>
          <w:lang w:val="uk-UA"/>
        </w:rPr>
        <w:lastRenderedPageBreak/>
        <w:t>Впервые у</w:t>
      </w:r>
      <w:r w:rsidRPr="001B1737">
        <w:rPr>
          <w:sz w:val="28"/>
          <w:szCs w:val="28"/>
        </w:rPr>
        <w:t>становлено, что в консервированном эритроците функционирует система защиты от оксидативных воздействий активных форм кислорода и азота, используется работа высокомолекулярных веществ (гемоглобин, ферменты супероксиддисмутаза, глутатионпероксидаза, глутатионредуктаза, каталаза), а также низкомолекулярных веществ (глутатион, билирубин, мочевина, монооксид углерода).</w:t>
      </w:r>
    </w:p>
    <w:p w:rsidR="00DF09E2" w:rsidRPr="001B1737" w:rsidRDefault="00DF09E2" w:rsidP="00DF09E2">
      <w:pPr>
        <w:spacing w:line="276" w:lineRule="auto"/>
        <w:ind w:firstLine="708"/>
        <w:jc w:val="both"/>
        <w:rPr>
          <w:sz w:val="28"/>
          <w:szCs w:val="28"/>
        </w:rPr>
      </w:pPr>
      <w:r w:rsidRPr="001B1737">
        <w:rPr>
          <w:sz w:val="28"/>
          <w:szCs w:val="28"/>
        </w:rPr>
        <w:t xml:space="preserve">В работе показано, что усовершенствование гемоконсервантов имеет значение для эффективной трансфузиологической коррекции гематологических патологий. Так, введение в консервант аденина и фосфата натрия не только оказало благоприятное  воздействие на морфофункциональное состояние эритроцитов донора, но также имело позитивное влияние на эритропоэз и синтез гемоглобина в специализированных клетках эритроидного ряда у реципиентов гемотрансфузионных эритроцитсодержащих сред – больных множественной миеломой с анемическим синдромом. </w:t>
      </w:r>
    </w:p>
    <w:p w:rsidR="00DF09E2" w:rsidRPr="001B1737" w:rsidRDefault="00DF09E2" w:rsidP="00DF09E2">
      <w:pPr>
        <w:spacing w:line="276" w:lineRule="auto"/>
        <w:ind w:firstLine="708"/>
        <w:jc w:val="both"/>
        <w:rPr>
          <w:sz w:val="28"/>
          <w:szCs w:val="28"/>
          <w:lang w:val="uk-UA"/>
        </w:rPr>
      </w:pPr>
      <w:r w:rsidRPr="001B1737">
        <w:rPr>
          <w:sz w:val="28"/>
          <w:szCs w:val="28"/>
        </w:rPr>
        <w:t>Результаты настоящего исследования</w:t>
      </w:r>
      <w:r>
        <w:rPr>
          <w:sz w:val="28"/>
          <w:szCs w:val="28"/>
        </w:rPr>
        <w:t>,</w:t>
      </w:r>
      <w:r w:rsidRPr="001B1737">
        <w:rPr>
          <w:sz w:val="28"/>
          <w:szCs w:val="28"/>
        </w:rPr>
        <w:t xml:space="preserve"> подтверди</w:t>
      </w:r>
      <w:r>
        <w:rPr>
          <w:sz w:val="28"/>
          <w:szCs w:val="28"/>
        </w:rPr>
        <w:t>в</w:t>
      </w:r>
      <w:r w:rsidRPr="001B1737">
        <w:rPr>
          <w:sz w:val="28"/>
          <w:szCs w:val="28"/>
        </w:rPr>
        <w:t xml:space="preserve">  эффективность нового отечественного гемоконсерванта «Адглюфоцит» в обеспечении морфофункциональной полноценности  консервированных эритроцитов</w:t>
      </w:r>
      <w:r>
        <w:rPr>
          <w:sz w:val="28"/>
          <w:szCs w:val="28"/>
        </w:rPr>
        <w:t xml:space="preserve">, </w:t>
      </w:r>
      <w:r w:rsidRPr="001B1737">
        <w:rPr>
          <w:sz w:val="28"/>
          <w:szCs w:val="28"/>
        </w:rPr>
        <w:t xml:space="preserve">могут быть </w:t>
      </w:r>
      <w:r>
        <w:rPr>
          <w:sz w:val="28"/>
          <w:szCs w:val="28"/>
        </w:rPr>
        <w:t>использованы</w:t>
      </w:r>
      <w:r w:rsidRPr="001B1737">
        <w:rPr>
          <w:sz w:val="28"/>
          <w:szCs w:val="28"/>
        </w:rPr>
        <w:t xml:space="preserve"> при создании усовершенствованных консервирующих растворов для крови и взвешивающих растворов для эритроцитов донора. Полученные результаты, анализ и оценка многообразия выявленных альтераций донорских эритроцитов развивают научные представления о композиции гемоконсервантов и </w:t>
      </w:r>
      <w:r w:rsidRPr="001B1737">
        <w:rPr>
          <w:sz w:val="28"/>
          <w:szCs w:val="28"/>
          <w:lang w:val="uk-UA"/>
        </w:rPr>
        <w:t>могут быть использованы в поиске антиоксидантных стимулов для</w:t>
      </w:r>
      <w:r w:rsidRPr="001B1737">
        <w:rPr>
          <w:sz w:val="28"/>
          <w:szCs w:val="28"/>
        </w:rPr>
        <w:t xml:space="preserve"> консервированных эритроцитов человека.</w:t>
      </w:r>
    </w:p>
    <w:p w:rsidR="00DF09E2" w:rsidRDefault="00DF09E2" w:rsidP="00DF09E2">
      <w:pPr>
        <w:spacing w:line="276" w:lineRule="auto"/>
        <w:ind w:firstLine="708"/>
        <w:jc w:val="both"/>
        <w:rPr>
          <w:sz w:val="28"/>
          <w:szCs w:val="28"/>
        </w:rPr>
      </w:pPr>
      <w:r w:rsidRPr="001B1737">
        <w:rPr>
          <w:b/>
          <w:sz w:val="28"/>
          <w:szCs w:val="28"/>
        </w:rPr>
        <w:t>Ключевые слова:</w:t>
      </w:r>
      <w:r w:rsidRPr="001B1737">
        <w:rPr>
          <w:sz w:val="28"/>
          <w:szCs w:val="28"/>
        </w:rPr>
        <w:t xml:space="preserve"> кровь, гемоконсервант, ЯМР-релаксация, оксид азота, эритроцит, мембрана, фосфолипиды, катионы, эриптоз.</w:t>
      </w:r>
    </w:p>
    <w:p w:rsidR="00DF09E2" w:rsidRPr="00900854" w:rsidRDefault="00DF09E2" w:rsidP="00DF09E2">
      <w:pPr>
        <w:ind w:firstLine="708"/>
        <w:jc w:val="both"/>
        <w:rPr>
          <w:sz w:val="20"/>
          <w:szCs w:val="20"/>
        </w:rPr>
      </w:pPr>
    </w:p>
    <w:p w:rsidR="00DF09E2" w:rsidRDefault="00DF09E2" w:rsidP="00DF09E2">
      <w:pPr>
        <w:autoSpaceDE w:val="0"/>
        <w:autoSpaceDN w:val="0"/>
        <w:adjustRightInd w:val="0"/>
        <w:spacing w:line="276" w:lineRule="auto"/>
        <w:jc w:val="center"/>
        <w:rPr>
          <w:b/>
          <w:color w:val="000000"/>
          <w:sz w:val="28"/>
          <w:szCs w:val="28"/>
        </w:rPr>
      </w:pPr>
      <w:r w:rsidRPr="001B1737">
        <w:rPr>
          <w:b/>
          <w:color w:val="000000"/>
          <w:sz w:val="28"/>
          <w:szCs w:val="28"/>
          <w:lang w:val="en-US"/>
        </w:rPr>
        <w:t>Summary</w:t>
      </w:r>
    </w:p>
    <w:p w:rsidR="00DF09E2" w:rsidRPr="00900854" w:rsidRDefault="00DF09E2" w:rsidP="00DF09E2">
      <w:pPr>
        <w:autoSpaceDE w:val="0"/>
        <w:autoSpaceDN w:val="0"/>
        <w:adjustRightInd w:val="0"/>
        <w:jc w:val="center"/>
        <w:rPr>
          <w:rFonts w:eastAsia="TimesNewRoman" w:cs="Times New Roman CYR"/>
          <w:sz w:val="16"/>
          <w:szCs w:val="16"/>
        </w:rPr>
      </w:pPr>
    </w:p>
    <w:p w:rsidR="00DF09E2" w:rsidRPr="001B1737" w:rsidRDefault="00DF09E2" w:rsidP="00DF09E2">
      <w:pPr>
        <w:autoSpaceDE w:val="0"/>
        <w:autoSpaceDN w:val="0"/>
        <w:adjustRightInd w:val="0"/>
        <w:spacing w:line="276" w:lineRule="auto"/>
        <w:ind w:firstLine="708"/>
        <w:jc w:val="both"/>
        <w:rPr>
          <w:color w:val="000000"/>
          <w:sz w:val="28"/>
          <w:szCs w:val="28"/>
          <w:lang w:val="en-US"/>
        </w:rPr>
      </w:pPr>
      <w:r w:rsidRPr="001B1737">
        <w:rPr>
          <w:color w:val="000000"/>
          <w:sz w:val="28"/>
          <w:szCs w:val="28"/>
          <w:lang w:val="en-US"/>
        </w:rPr>
        <w:t>Malysh Pavel Nikolaevich. Biochemical, structured-functional and metabolic changes of the human canned blood in the process of keeping under positive temperature. - Manuscript.</w:t>
      </w:r>
    </w:p>
    <w:p w:rsidR="00DF09E2" w:rsidRPr="00B67E6B" w:rsidRDefault="00DF09E2" w:rsidP="00DF09E2">
      <w:pPr>
        <w:autoSpaceDE w:val="0"/>
        <w:autoSpaceDN w:val="0"/>
        <w:adjustRightInd w:val="0"/>
        <w:spacing w:line="276" w:lineRule="auto"/>
        <w:ind w:firstLine="708"/>
        <w:jc w:val="both"/>
        <w:rPr>
          <w:color w:val="000000"/>
          <w:sz w:val="28"/>
          <w:szCs w:val="28"/>
          <w:lang w:val="en-US"/>
        </w:rPr>
      </w:pPr>
      <w:r w:rsidRPr="001B1737">
        <w:rPr>
          <w:color w:val="000000"/>
          <w:sz w:val="28"/>
          <w:szCs w:val="28"/>
          <w:lang w:val="en-US"/>
        </w:rPr>
        <w:t>Dissertation for a Doctor’s of medical science degree on speciality 14.01.32 - medical biochemistry. - L</w:t>
      </w:r>
      <w:r>
        <w:rPr>
          <w:color w:val="000000"/>
          <w:sz w:val="28"/>
          <w:szCs w:val="28"/>
          <w:lang w:val="en-US"/>
        </w:rPr>
        <w:t>ugansk state medical university</w:t>
      </w:r>
      <w:r w:rsidRPr="00B67E6B">
        <w:rPr>
          <w:color w:val="000000"/>
          <w:sz w:val="28"/>
          <w:szCs w:val="28"/>
          <w:lang w:val="en-US"/>
        </w:rPr>
        <w:t>,</w:t>
      </w:r>
      <w:r w:rsidRPr="001B1737">
        <w:rPr>
          <w:color w:val="000000"/>
          <w:sz w:val="28"/>
          <w:szCs w:val="28"/>
          <w:lang w:val="en-US"/>
        </w:rPr>
        <w:t xml:space="preserve"> Lugansk, 2007</w:t>
      </w:r>
      <w:r w:rsidRPr="00B67E6B">
        <w:rPr>
          <w:color w:val="000000"/>
          <w:sz w:val="28"/>
          <w:szCs w:val="28"/>
          <w:lang w:val="en-US"/>
        </w:rPr>
        <w:t>.</w:t>
      </w:r>
    </w:p>
    <w:p w:rsidR="00DF09E2" w:rsidRPr="001B1737" w:rsidRDefault="00DF09E2" w:rsidP="00DF09E2">
      <w:pPr>
        <w:autoSpaceDE w:val="0"/>
        <w:autoSpaceDN w:val="0"/>
        <w:adjustRightInd w:val="0"/>
        <w:spacing w:line="276" w:lineRule="auto"/>
        <w:ind w:firstLine="708"/>
        <w:jc w:val="both"/>
        <w:rPr>
          <w:color w:val="000000"/>
          <w:sz w:val="28"/>
          <w:szCs w:val="28"/>
          <w:lang w:val="en-US"/>
        </w:rPr>
      </w:pPr>
      <w:r w:rsidRPr="001B1737">
        <w:rPr>
          <w:color w:val="000000"/>
          <w:sz w:val="28"/>
          <w:szCs w:val="28"/>
          <w:lang w:val="en-US"/>
        </w:rPr>
        <w:t xml:space="preserve">The thesis is dedicated to determination of alterative and regulatory systems, signal ways of canned  human erythrocytes damage and ruins. This work is based on the studying of biochemical, structured-functional and metabolic changes of canned blood in process of keeping. </w:t>
      </w:r>
    </w:p>
    <w:p w:rsidR="00DF09E2" w:rsidRPr="001B1737" w:rsidRDefault="00DF09E2" w:rsidP="00DF09E2">
      <w:pPr>
        <w:autoSpaceDE w:val="0"/>
        <w:autoSpaceDN w:val="0"/>
        <w:adjustRightInd w:val="0"/>
        <w:spacing w:line="276" w:lineRule="auto"/>
        <w:ind w:firstLine="708"/>
        <w:jc w:val="both"/>
        <w:rPr>
          <w:color w:val="000000"/>
          <w:sz w:val="28"/>
          <w:szCs w:val="28"/>
          <w:lang w:val="en-US"/>
        </w:rPr>
      </w:pPr>
      <w:r w:rsidRPr="001B1737">
        <w:rPr>
          <w:color w:val="000000"/>
          <w:sz w:val="28"/>
          <w:szCs w:val="28"/>
          <w:lang w:val="en-US"/>
        </w:rPr>
        <w:t xml:space="preserve">There are installed triggers of canned  human erythrocytes death: the mechanical trauma of the blood cells at the time of extraction from donor’s </w:t>
      </w:r>
      <w:r w:rsidRPr="001B1737">
        <w:rPr>
          <w:color w:val="000000"/>
          <w:sz w:val="28"/>
          <w:szCs w:val="28"/>
          <w:lang w:val="en-US"/>
        </w:rPr>
        <w:lastRenderedPageBreak/>
        <w:t xml:space="preserve">circulatory system and displacement to the artificial ambience; the influence of haemo-conserving agent ingredients such as glucose in high concentration (the development of osmotic stress, glicateness of hemoglobin), the stabilizers of the rolling up systems (taking part in the reaction with bicarbonate of the plasma that form the surplus amount of the carbonic acid that is an activate moment for displacing the oxygen from bonding with hemoglobin and for induction of the active forms of the oxygen and development of oxidative stress in canned  human erythrocytes). </w:t>
      </w:r>
    </w:p>
    <w:p w:rsidR="00DF09E2" w:rsidRPr="001B1737" w:rsidRDefault="00DF09E2" w:rsidP="00DF09E2">
      <w:pPr>
        <w:autoSpaceDE w:val="0"/>
        <w:autoSpaceDN w:val="0"/>
        <w:adjustRightInd w:val="0"/>
        <w:spacing w:line="276" w:lineRule="auto"/>
        <w:ind w:firstLine="708"/>
        <w:jc w:val="both"/>
        <w:rPr>
          <w:color w:val="000000"/>
          <w:sz w:val="28"/>
          <w:szCs w:val="28"/>
          <w:lang w:val="en-US"/>
        </w:rPr>
      </w:pPr>
      <w:r w:rsidRPr="001B1737">
        <w:rPr>
          <w:color w:val="000000"/>
          <w:sz w:val="28"/>
          <w:szCs w:val="28"/>
          <w:lang w:val="en-US"/>
        </w:rPr>
        <w:t>Work is the first determination of apoptotic processes signs in canned human erythrocytes such as phosphatidylserine and phosphatidylethanolamine externalization on the membrane surface, calcium ions intracellular accumulation, the cell volume reduction. It is  for the first time installed that in canned  human erythrocytes the system of protection from active forms of the oxygen and nitrogen oxidative influence functions, that includes the high-molecular (the hemoglobin, superoxide dismutase, cathalase, glutathione peroxidase, glutathione reductase) and low-molecular (glutathione, bilirubine, urea, carbon monoxide) substances.</w:t>
      </w:r>
    </w:p>
    <w:p w:rsidR="00DF09E2" w:rsidRPr="001B1737" w:rsidRDefault="00DF09E2" w:rsidP="00DF09E2">
      <w:pPr>
        <w:autoSpaceDE w:val="0"/>
        <w:autoSpaceDN w:val="0"/>
        <w:adjustRightInd w:val="0"/>
        <w:spacing w:line="276" w:lineRule="auto"/>
        <w:ind w:firstLine="708"/>
        <w:jc w:val="both"/>
        <w:rPr>
          <w:color w:val="000000"/>
          <w:sz w:val="28"/>
          <w:szCs w:val="28"/>
          <w:lang w:val="en-US"/>
        </w:rPr>
      </w:pPr>
      <w:r w:rsidRPr="001B1737">
        <w:rPr>
          <w:color w:val="000000"/>
          <w:sz w:val="28"/>
          <w:szCs w:val="28"/>
          <w:lang w:val="en-US"/>
        </w:rPr>
        <w:t>The got results develop the scientific conceptions about haemo-conserving agent’s composition and promote new studies on the antioxidant stimulus development for human canned erythrocytes.</w:t>
      </w:r>
    </w:p>
    <w:p w:rsidR="00DF09E2" w:rsidRPr="0098601A" w:rsidRDefault="00DF09E2" w:rsidP="00DF09E2">
      <w:pPr>
        <w:autoSpaceDE w:val="0"/>
        <w:autoSpaceDN w:val="0"/>
        <w:adjustRightInd w:val="0"/>
        <w:spacing w:line="276" w:lineRule="auto"/>
        <w:ind w:firstLine="708"/>
        <w:jc w:val="both"/>
        <w:rPr>
          <w:color w:val="000000"/>
          <w:sz w:val="28"/>
          <w:szCs w:val="28"/>
          <w:lang w:val="en-US"/>
        </w:rPr>
      </w:pPr>
      <w:r w:rsidRPr="001B1737">
        <w:rPr>
          <w:b/>
          <w:color w:val="000000"/>
          <w:sz w:val="28"/>
          <w:szCs w:val="28"/>
          <w:lang w:val="en-US"/>
        </w:rPr>
        <w:t>Key words:</w:t>
      </w:r>
      <w:r w:rsidRPr="001B1737">
        <w:rPr>
          <w:color w:val="000000"/>
          <w:sz w:val="28"/>
          <w:szCs w:val="28"/>
          <w:lang w:val="en-US"/>
        </w:rPr>
        <w:t xml:space="preserve"> blood, haemo-conserving agent, NMR relaxation, nitrogen oxide, erythrocyte, membrane, phosphatidylserine, phosphatidylethanolamine, eryptosis.</w:t>
      </w:r>
    </w:p>
    <w:p w:rsidR="00DF09E2" w:rsidRPr="00900854" w:rsidRDefault="00DF09E2" w:rsidP="00DF09E2">
      <w:pPr>
        <w:autoSpaceDE w:val="0"/>
        <w:autoSpaceDN w:val="0"/>
        <w:adjustRightInd w:val="0"/>
        <w:spacing w:line="276" w:lineRule="auto"/>
        <w:jc w:val="both"/>
        <w:rPr>
          <w:color w:val="000000"/>
          <w:sz w:val="28"/>
          <w:szCs w:val="28"/>
          <w:lang w:val="uk-UA"/>
        </w:rPr>
      </w:pPr>
    </w:p>
    <w:p w:rsidR="00DF09E2" w:rsidRPr="008D4905" w:rsidRDefault="00DF09E2" w:rsidP="00DF09E2">
      <w:pPr>
        <w:autoSpaceDE w:val="0"/>
        <w:autoSpaceDN w:val="0"/>
        <w:adjustRightInd w:val="0"/>
        <w:spacing w:line="360" w:lineRule="auto"/>
        <w:jc w:val="center"/>
        <w:rPr>
          <w:b/>
          <w:color w:val="000000"/>
          <w:sz w:val="28"/>
          <w:szCs w:val="28"/>
          <w:lang w:val="uk-UA"/>
        </w:rPr>
      </w:pPr>
      <w:r w:rsidRPr="008D4905">
        <w:rPr>
          <w:b/>
          <w:color w:val="000000"/>
          <w:sz w:val="28"/>
          <w:szCs w:val="28"/>
          <w:lang w:val="uk-UA"/>
        </w:rPr>
        <w:t>Список скорочень</w:t>
      </w:r>
    </w:p>
    <w:p w:rsidR="00DF09E2" w:rsidRPr="008D4905" w:rsidRDefault="00DF09E2" w:rsidP="00DF09E2">
      <w:pPr>
        <w:autoSpaceDE w:val="0"/>
        <w:autoSpaceDN w:val="0"/>
        <w:adjustRightInd w:val="0"/>
        <w:ind w:firstLine="708"/>
        <w:jc w:val="both"/>
        <w:rPr>
          <w:color w:val="000000"/>
          <w:sz w:val="28"/>
          <w:szCs w:val="28"/>
          <w:lang w:val="uk-UA"/>
        </w:rPr>
      </w:pPr>
    </w:p>
    <w:tbl>
      <w:tblPr>
        <w:tblStyle w:val="affffffffffffffffffff0"/>
        <w:tblW w:w="0" w:type="auto"/>
        <w:jc w:val="center"/>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3"/>
        <w:gridCol w:w="7234"/>
      </w:tblGrid>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АГЦ</w:t>
            </w:r>
          </w:p>
        </w:tc>
        <w:tc>
          <w:tcPr>
            <w:tcW w:w="7234" w:type="dxa"/>
          </w:tcPr>
          <w:p w:rsidR="00DF09E2" w:rsidRPr="008D4905" w:rsidRDefault="00DF09E2" w:rsidP="00FD6783">
            <w:pPr>
              <w:rPr>
                <w:sz w:val="28"/>
                <w:szCs w:val="28"/>
              </w:rPr>
            </w:pPr>
            <w:r w:rsidRPr="008D4905">
              <w:rPr>
                <w:sz w:val="28"/>
                <w:szCs w:val="28"/>
              </w:rPr>
              <w:t>- «Адглюфоцит»</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АФК</w:t>
            </w:r>
          </w:p>
        </w:tc>
        <w:tc>
          <w:tcPr>
            <w:tcW w:w="7234" w:type="dxa"/>
          </w:tcPr>
          <w:p w:rsidR="00DF09E2" w:rsidRPr="008D4905" w:rsidRDefault="00DF09E2" w:rsidP="00FD6783">
            <w:pPr>
              <w:rPr>
                <w:sz w:val="28"/>
                <w:szCs w:val="28"/>
              </w:rPr>
            </w:pPr>
            <w:r w:rsidRPr="008D4905">
              <w:rPr>
                <w:sz w:val="28"/>
                <w:szCs w:val="28"/>
              </w:rPr>
              <w:t>- активні форми кисню</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ВГ</w:t>
            </w:r>
          </w:p>
        </w:tc>
        <w:tc>
          <w:tcPr>
            <w:tcW w:w="7234" w:type="dxa"/>
          </w:tcPr>
          <w:p w:rsidR="00DF09E2" w:rsidRPr="008D4905" w:rsidRDefault="00DF09E2" w:rsidP="00FD6783">
            <w:pPr>
              <w:rPr>
                <w:sz w:val="28"/>
                <w:szCs w:val="28"/>
              </w:rPr>
            </w:pPr>
            <w:r w:rsidRPr="008D4905">
              <w:rPr>
                <w:sz w:val="28"/>
                <w:szCs w:val="28"/>
              </w:rPr>
              <w:t>- відновлений глутатіон</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Г-6-ФДГ</w:t>
            </w:r>
          </w:p>
        </w:tc>
        <w:tc>
          <w:tcPr>
            <w:tcW w:w="7234" w:type="dxa"/>
          </w:tcPr>
          <w:p w:rsidR="00DF09E2" w:rsidRPr="008D4905" w:rsidRDefault="00DF09E2" w:rsidP="00FD6783">
            <w:pPr>
              <w:rPr>
                <w:sz w:val="28"/>
                <w:szCs w:val="28"/>
              </w:rPr>
            </w:pPr>
            <w:r w:rsidRPr="008D4905">
              <w:rPr>
                <w:sz w:val="28"/>
                <w:szCs w:val="28"/>
              </w:rPr>
              <w:t>- глюкозо-6-фосфатдегідрогеназа</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ГГЦ</w:t>
            </w:r>
          </w:p>
        </w:tc>
        <w:tc>
          <w:tcPr>
            <w:tcW w:w="7234" w:type="dxa"/>
          </w:tcPr>
          <w:p w:rsidR="00DF09E2" w:rsidRPr="008D4905" w:rsidRDefault="00DF09E2" w:rsidP="00FD6783">
            <w:pPr>
              <w:rPr>
                <w:sz w:val="28"/>
                <w:szCs w:val="28"/>
              </w:rPr>
            </w:pPr>
            <w:r w:rsidRPr="008D4905">
              <w:rPr>
                <w:sz w:val="28"/>
                <w:szCs w:val="28"/>
              </w:rPr>
              <w:t>- «Глюгіцир»</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ГО-1</w:t>
            </w:r>
          </w:p>
        </w:tc>
        <w:tc>
          <w:tcPr>
            <w:tcW w:w="7234" w:type="dxa"/>
          </w:tcPr>
          <w:p w:rsidR="00DF09E2" w:rsidRPr="008D4905" w:rsidRDefault="00DF09E2" w:rsidP="00FD6783">
            <w:pPr>
              <w:rPr>
                <w:sz w:val="28"/>
                <w:szCs w:val="28"/>
              </w:rPr>
            </w:pPr>
            <w:r w:rsidRPr="008D4905">
              <w:rPr>
                <w:sz w:val="28"/>
                <w:szCs w:val="28"/>
              </w:rPr>
              <w:t>- гемоксигеназа-1</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ГП</w:t>
            </w:r>
          </w:p>
        </w:tc>
        <w:tc>
          <w:tcPr>
            <w:tcW w:w="7234" w:type="dxa"/>
          </w:tcPr>
          <w:p w:rsidR="00DF09E2" w:rsidRPr="008D4905" w:rsidRDefault="00DF09E2" w:rsidP="00FD6783">
            <w:pPr>
              <w:rPr>
                <w:sz w:val="28"/>
                <w:szCs w:val="28"/>
              </w:rPr>
            </w:pPr>
            <w:r w:rsidRPr="008D4905">
              <w:rPr>
                <w:sz w:val="28"/>
                <w:szCs w:val="28"/>
              </w:rPr>
              <w:t>- глутатіонпероксидаза</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ГР</w:t>
            </w:r>
          </w:p>
        </w:tc>
        <w:tc>
          <w:tcPr>
            <w:tcW w:w="7234" w:type="dxa"/>
          </w:tcPr>
          <w:p w:rsidR="00DF09E2" w:rsidRPr="008D4905" w:rsidRDefault="00DF09E2" w:rsidP="00FD6783">
            <w:pPr>
              <w:rPr>
                <w:sz w:val="28"/>
                <w:szCs w:val="28"/>
              </w:rPr>
            </w:pPr>
            <w:r w:rsidRPr="008D4905">
              <w:rPr>
                <w:sz w:val="28"/>
                <w:szCs w:val="28"/>
              </w:rPr>
              <w:t>- глутатіонредуктаза</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ДТНБ</w:t>
            </w:r>
          </w:p>
        </w:tc>
        <w:tc>
          <w:tcPr>
            <w:tcW w:w="7234" w:type="dxa"/>
          </w:tcPr>
          <w:p w:rsidR="00DF09E2" w:rsidRPr="008D4905" w:rsidRDefault="00DF09E2" w:rsidP="00FD6783">
            <w:pPr>
              <w:rPr>
                <w:sz w:val="28"/>
                <w:szCs w:val="28"/>
              </w:rPr>
            </w:pPr>
            <w:r w:rsidRPr="008D4905">
              <w:rPr>
                <w:sz w:val="28"/>
                <w:szCs w:val="28"/>
              </w:rPr>
              <w:t>- 5’,5’-дітіо-біс-2(нітробензойна) кислота</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ЕМ</w:t>
            </w:r>
          </w:p>
        </w:tc>
        <w:tc>
          <w:tcPr>
            <w:tcW w:w="7234" w:type="dxa"/>
          </w:tcPr>
          <w:p w:rsidR="00DF09E2" w:rsidRPr="008D4905" w:rsidRDefault="00DF09E2" w:rsidP="00FD6783">
            <w:pPr>
              <w:rPr>
                <w:sz w:val="28"/>
                <w:szCs w:val="28"/>
              </w:rPr>
            </w:pPr>
            <w:r w:rsidRPr="008D4905">
              <w:rPr>
                <w:sz w:val="28"/>
                <w:szCs w:val="28"/>
              </w:rPr>
              <w:t>- еритроцитна маса</w:t>
            </w:r>
          </w:p>
        </w:tc>
      </w:tr>
      <w:tr w:rsidR="00DF09E2" w:rsidRPr="008D4905" w:rsidTr="00FD6783">
        <w:trPr>
          <w:jc w:val="center"/>
        </w:trPr>
        <w:tc>
          <w:tcPr>
            <w:tcW w:w="1453" w:type="dxa"/>
            <w:vAlign w:val="bottom"/>
          </w:tcPr>
          <w:p w:rsidR="00DF09E2" w:rsidRPr="008D4905" w:rsidRDefault="00DF09E2" w:rsidP="00FD6783">
            <w:pPr>
              <w:rPr>
                <w:sz w:val="28"/>
                <w:szCs w:val="28"/>
                <w:lang w:val="uk-UA"/>
              </w:rPr>
            </w:pPr>
            <w:r w:rsidRPr="008D4905">
              <w:rPr>
                <w:sz w:val="28"/>
                <w:szCs w:val="28"/>
                <w:lang w:val="uk-UA"/>
              </w:rPr>
              <w:t>ЕМА</w:t>
            </w:r>
          </w:p>
        </w:tc>
        <w:tc>
          <w:tcPr>
            <w:tcW w:w="7234" w:type="dxa"/>
          </w:tcPr>
          <w:p w:rsidR="00DF09E2" w:rsidRPr="008D4905" w:rsidRDefault="00DF09E2" w:rsidP="00FD6783">
            <w:pPr>
              <w:rPr>
                <w:sz w:val="28"/>
                <w:szCs w:val="28"/>
                <w:lang w:val="uk-UA"/>
              </w:rPr>
            </w:pPr>
            <w:r w:rsidRPr="008D4905">
              <w:rPr>
                <w:sz w:val="28"/>
                <w:szCs w:val="28"/>
                <w:lang w:val="uk-UA"/>
              </w:rPr>
              <w:t>- еритроцитарні мікроагрегати</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lang w:val="uk-UA"/>
              </w:rPr>
              <w:t>КП</w:t>
            </w:r>
          </w:p>
        </w:tc>
        <w:tc>
          <w:tcPr>
            <w:tcW w:w="7234" w:type="dxa"/>
          </w:tcPr>
          <w:p w:rsidR="00DF09E2" w:rsidRPr="008D4905" w:rsidRDefault="00DF09E2" w:rsidP="00FD6783">
            <w:pPr>
              <w:rPr>
                <w:sz w:val="28"/>
                <w:szCs w:val="28"/>
                <w:lang w:val="uk-UA"/>
              </w:rPr>
            </w:pPr>
            <w:r w:rsidRPr="008D4905">
              <w:rPr>
                <w:sz w:val="28"/>
                <w:szCs w:val="28"/>
                <w:lang w:val="uk-UA"/>
              </w:rPr>
              <w:t>- кольоровий показник</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ЛДГ</w:t>
            </w:r>
          </w:p>
        </w:tc>
        <w:tc>
          <w:tcPr>
            <w:tcW w:w="7234" w:type="dxa"/>
          </w:tcPr>
          <w:p w:rsidR="00DF09E2" w:rsidRPr="008D4905" w:rsidRDefault="00DF09E2" w:rsidP="00FD6783">
            <w:pPr>
              <w:rPr>
                <w:sz w:val="28"/>
                <w:szCs w:val="28"/>
              </w:rPr>
            </w:pPr>
            <w:r w:rsidRPr="008D4905">
              <w:rPr>
                <w:sz w:val="28"/>
                <w:szCs w:val="28"/>
              </w:rPr>
              <w:t>- лактатдегідрогеназа</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МДА</w:t>
            </w:r>
          </w:p>
        </w:tc>
        <w:tc>
          <w:tcPr>
            <w:tcW w:w="7234" w:type="dxa"/>
          </w:tcPr>
          <w:p w:rsidR="00DF09E2" w:rsidRPr="008D4905" w:rsidRDefault="00DF09E2" w:rsidP="00FD6783">
            <w:pPr>
              <w:rPr>
                <w:sz w:val="28"/>
                <w:szCs w:val="28"/>
              </w:rPr>
            </w:pPr>
            <w:r w:rsidRPr="008D4905">
              <w:rPr>
                <w:sz w:val="28"/>
                <w:szCs w:val="28"/>
              </w:rPr>
              <w:t>- малоновий діальдегід</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ОРКЕ</w:t>
            </w:r>
          </w:p>
        </w:tc>
        <w:tc>
          <w:tcPr>
            <w:tcW w:w="7234" w:type="dxa"/>
          </w:tcPr>
          <w:p w:rsidR="00DF09E2" w:rsidRPr="008D4905" w:rsidRDefault="00DF09E2" w:rsidP="00FD6783">
            <w:pPr>
              <w:rPr>
                <w:sz w:val="28"/>
                <w:szCs w:val="28"/>
              </w:rPr>
            </w:pPr>
            <w:r w:rsidRPr="008D4905">
              <w:rPr>
                <w:sz w:val="28"/>
                <w:szCs w:val="28"/>
              </w:rPr>
              <w:t>- осмотична резистентність консервованих еритроцитів</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ПОЛ</w:t>
            </w:r>
          </w:p>
        </w:tc>
        <w:tc>
          <w:tcPr>
            <w:tcW w:w="7234" w:type="dxa"/>
          </w:tcPr>
          <w:p w:rsidR="00DF09E2" w:rsidRPr="008D4905" w:rsidRDefault="00DF09E2" w:rsidP="00FD6783">
            <w:pPr>
              <w:rPr>
                <w:sz w:val="28"/>
                <w:szCs w:val="28"/>
              </w:rPr>
            </w:pPr>
            <w:r w:rsidRPr="008D4905">
              <w:rPr>
                <w:sz w:val="28"/>
                <w:szCs w:val="28"/>
              </w:rPr>
              <w:t>- перекісне окислювання ліпідів</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ПФШ</w:t>
            </w:r>
          </w:p>
        </w:tc>
        <w:tc>
          <w:tcPr>
            <w:tcW w:w="7234" w:type="dxa"/>
          </w:tcPr>
          <w:p w:rsidR="00DF09E2" w:rsidRPr="008D4905" w:rsidRDefault="00DF09E2" w:rsidP="00FD6783">
            <w:pPr>
              <w:rPr>
                <w:sz w:val="28"/>
                <w:szCs w:val="28"/>
              </w:rPr>
            </w:pPr>
            <w:r w:rsidRPr="008D4905">
              <w:rPr>
                <w:sz w:val="28"/>
                <w:szCs w:val="28"/>
              </w:rPr>
              <w:t>- пентозофосфатний шлях</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СОД</w:t>
            </w:r>
          </w:p>
        </w:tc>
        <w:tc>
          <w:tcPr>
            <w:tcW w:w="7234" w:type="dxa"/>
          </w:tcPr>
          <w:p w:rsidR="00DF09E2" w:rsidRPr="008D4905" w:rsidRDefault="00DF09E2" w:rsidP="00FD6783">
            <w:pPr>
              <w:tabs>
                <w:tab w:val="left" w:pos="3700"/>
              </w:tabs>
              <w:rPr>
                <w:sz w:val="28"/>
                <w:szCs w:val="28"/>
              </w:rPr>
            </w:pPr>
            <w:r w:rsidRPr="008D4905">
              <w:rPr>
                <w:sz w:val="28"/>
                <w:szCs w:val="28"/>
              </w:rPr>
              <w:t>- супероксиддисмутаза</w:t>
            </w:r>
            <w:r>
              <w:rPr>
                <w:sz w:val="28"/>
                <w:szCs w:val="28"/>
              </w:rPr>
              <w:tab/>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lastRenderedPageBreak/>
              <w:t>ФЕ</w:t>
            </w:r>
          </w:p>
        </w:tc>
        <w:tc>
          <w:tcPr>
            <w:tcW w:w="7234" w:type="dxa"/>
          </w:tcPr>
          <w:p w:rsidR="00DF09E2" w:rsidRPr="008D4905" w:rsidRDefault="00DF09E2" w:rsidP="00FD6783">
            <w:pPr>
              <w:rPr>
                <w:sz w:val="28"/>
                <w:szCs w:val="28"/>
              </w:rPr>
            </w:pPr>
            <w:r w:rsidRPr="008D4905">
              <w:rPr>
                <w:sz w:val="28"/>
                <w:szCs w:val="28"/>
              </w:rPr>
              <w:t>- фосфатидилетаноламін</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ФЛ</w:t>
            </w:r>
          </w:p>
        </w:tc>
        <w:tc>
          <w:tcPr>
            <w:tcW w:w="7234" w:type="dxa"/>
          </w:tcPr>
          <w:p w:rsidR="00DF09E2" w:rsidRPr="008D4905" w:rsidRDefault="00DF09E2" w:rsidP="00FD6783">
            <w:pPr>
              <w:rPr>
                <w:sz w:val="28"/>
                <w:szCs w:val="28"/>
              </w:rPr>
            </w:pPr>
            <w:r w:rsidRPr="008D4905">
              <w:rPr>
                <w:sz w:val="28"/>
                <w:szCs w:val="28"/>
              </w:rPr>
              <w:t>- фосфоліпіди</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ФС</w:t>
            </w:r>
          </w:p>
        </w:tc>
        <w:tc>
          <w:tcPr>
            <w:tcW w:w="7234" w:type="dxa"/>
          </w:tcPr>
          <w:p w:rsidR="00DF09E2" w:rsidRPr="008D4905" w:rsidRDefault="00DF09E2" w:rsidP="00FD6783">
            <w:pPr>
              <w:rPr>
                <w:sz w:val="28"/>
                <w:szCs w:val="28"/>
              </w:rPr>
            </w:pPr>
            <w:r w:rsidRPr="008D4905">
              <w:rPr>
                <w:sz w:val="28"/>
                <w:szCs w:val="28"/>
              </w:rPr>
              <w:t>- фосфатидилсерін</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ФХ</w:t>
            </w:r>
          </w:p>
        </w:tc>
        <w:tc>
          <w:tcPr>
            <w:tcW w:w="7234" w:type="dxa"/>
          </w:tcPr>
          <w:p w:rsidR="00DF09E2" w:rsidRPr="008D4905" w:rsidRDefault="00DF09E2" w:rsidP="00FD6783">
            <w:pPr>
              <w:rPr>
                <w:sz w:val="28"/>
                <w:szCs w:val="28"/>
              </w:rPr>
            </w:pPr>
            <w:r w:rsidRPr="008D4905">
              <w:rPr>
                <w:sz w:val="28"/>
                <w:szCs w:val="28"/>
              </w:rPr>
              <w:t>- фосфатидилхолін</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ЯМР</w:t>
            </w:r>
          </w:p>
        </w:tc>
        <w:tc>
          <w:tcPr>
            <w:tcW w:w="7234" w:type="dxa"/>
          </w:tcPr>
          <w:p w:rsidR="00DF09E2" w:rsidRPr="008D4905" w:rsidRDefault="00DF09E2" w:rsidP="00FD6783">
            <w:pPr>
              <w:rPr>
                <w:sz w:val="28"/>
                <w:szCs w:val="28"/>
              </w:rPr>
            </w:pPr>
            <w:r w:rsidRPr="008D4905">
              <w:rPr>
                <w:sz w:val="28"/>
                <w:szCs w:val="28"/>
              </w:rPr>
              <w:t>- ядерно-магнітний резонанс</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2,3-ДФГ</w:t>
            </w:r>
          </w:p>
        </w:tc>
        <w:tc>
          <w:tcPr>
            <w:tcW w:w="7234" w:type="dxa"/>
          </w:tcPr>
          <w:p w:rsidR="00DF09E2" w:rsidRPr="008D4905" w:rsidRDefault="00DF09E2" w:rsidP="00FD6783">
            <w:pPr>
              <w:rPr>
                <w:sz w:val="28"/>
                <w:szCs w:val="28"/>
              </w:rPr>
            </w:pPr>
            <w:r>
              <w:rPr>
                <w:sz w:val="28"/>
                <w:szCs w:val="28"/>
              </w:rPr>
              <w:t>- 2</w:t>
            </w:r>
            <w:r>
              <w:rPr>
                <w:sz w:val="28"/>
                <w:szCs w:val="28"/>
                <w:lang w:val="en-US"/>
              </w:rPr>
              <w:t>,</w:t>
            </w:r>
            <w:r w:rsidRPr="008D4905">
              <w:rPr>
                <w:sz w:val="28"/>
                <w:szCs w:val="28"/>
              </w:rPr>
              <w:t>3-діфосфогліцерат</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Bi</w:t>
            </w:r>
          </w:p>
        </w:tc>
        <w:tc>
          <w:tcPr>
            <w:tcW w:w="7234" w:type="dxa"/>
          </w:tcPr>
          <w:p w:rsidR="00DF09E2" w:rsidRPr="008D4905" w:rsidRDefault="00DF09E2" w:rsidP="00FD6783">
            <w:pPr>
              <w:rPr>
                <w:sz w:val="28"/>
                <w:szCs w:val="28"/>
              </w:rPr>
            </w:pPr>
            <w:r w:rsidRPr="008D4905">
              <w:rPr>
                <w:sz w:val="28"/>
                <w:szCs w:val="28"/>
              </w:rPr>
              <w:t>- білірубін</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Hb</w:t>
            </w:r>
            <w:r w:rsidRPr="008D4905">
              <w:rPr>
                <w:sz w:val="28"/>
                <w:szCs w:val="28"/>
                <w:vertAlign w:val="subscript"/>
              </w:rPr>
              <w:t>1c</w:t>
            </w:r>
          </w:p>
        </w:tc>
        <w:tc>
          <w:tcPr>
            <w:tcW w:w="7234" w:type="dxa"/>
          </w:tcPr>
          <w:p w:rsidR="00DF09E2" w:rsidRPr="008D4905" w:rsidRDefault="00DF09E2" w:rsidP="00FD6783">
            <w:pPr>
              <w:rPr>
                <w:sz w:val="28"/>
                <w:szCs w:val="28"/>
              </w:rPr>
            </w:pPr>
            <w:r w:rsidRPr="008D4905">
              <w:rPr>
                <w:sz w:val="28"/>
                <w:szCs w:val="28"/>
              </w:rPr>
              <w:t>- глікозильований гемоглобін</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HGB</w:t>
            </w:r>
          </w:p>
        </w:tc>
        <w:tc>
          <w:tcPr>
            <w:tcW w:w="7234" w:type="dxa"/>
          </w:tcPr>
          <w:p w:rsidR="00DF09E2" w:rsidRPr="008D4905" w:rsidRDefault="00DF09E2" w:rsidP="00FD6783">
            <w:pPr>
              <w:rPr>
                <w:sz w:val="28"/>
                <w:szCs w:val="28"/>
              </w:rPr>
            </w:pPr>
            <w:r w:rsidRPr="008D4905">
              <w:rPr>
                <w:sz w:val="28"/>
                <w:szCs w:val="28"/>
              </w:rPr>
              <w:t>- концентрація гемоглобіну, г/л</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lang w:val="uk-UA"/>
              </w:rPr>
              <w:t>МСН</w:t>
            </w:r>
          </w:p>
        </w:tc>
        <w:tc>
          <w:tcPr>
            <w:tcW w:w="7234" w:type="dxa"/>
          </w:tcPr>
          <w:p w:rsidR="00DF09E2" w:rsidRPr="008D4905" w:rsidRDefault="00DF09E2" w:rsidP="00FD6783">
            <w:pPr>
              <w:rPr>
                <w:sz w:val="28"/>
                <w:szCs w:val="28"/>
                <w:lang w:val="uk-UA"/>
              </w:rPr>
            </w:pPr>
            <w:r w:rsidRPr="008D4905">
              <w:rPr>
                <w:sz w:val="28"/>
                <w:szCs w:val="28"/>
                <w:lang w:val="uk-UA"/>
              </w:rPr>
              <w:t>- середній вміст гемоглобіну в еритроциті</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lang w:val="uk-UA"/>
              </w:rPr>
              <w:t>МСНС</w:t>
            </w:r>
          </w:p>
        </w:tc>
        <w:tc>
          <w:tcPr>
            <w:tcW w:w="7234" w:type="dxa"/>
          </w:tcPr>
          <w:p w:rsidR="00DF09E2" w:rsidRPr="008D4905" w:rsidRDefault="00DF09E2" w:rsidP="00FD6783">
            <w:pPr>
              <w:rPr>
                <w:sz w:val="28"/>
                <w:szCs w:val="28"/>
                <w:lang w:val="uk-UA"/>
              </w:rPr>
            </w:pPr>
            <w:r w:rsidRPr="008D4905">
              <w:rPr>
                <w:sz w:val="28"/>
                <w:szCs w:val="28"/>
                <w:lang w:val="uk-UA"/>
              </w:rPr>
              <w:t>- кількість гемоглобіну, г, в 100 мл еритроцитів</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metHb</w:t>
            </w:r>
          </w:p>
        </w:tc>
        <w:tc>
          <w:tcPr>
            <w:tcW w:w="7234" w:type="dxa"/>
          </w:tcPr>
          <w:p w:rsidR="00DF09E2" w:rsidRPr="008D4905" w:rsidRDefault="00DF09E2" w:rsidP="00FD6783">
            <w:pPr>
              <w:rPr>
                <w:sz w:val="28"/>
                <w:szCs w:val="28"/>
              </w:rPr>
            </w:pPr>
            <w:r w:rsidRPr="008D4905">
              <w:rPr>
                <w:sz w:val="28"/>
                <w:szCs w:val="28"/>
              </w:rPr>
              <w:t>- метгемоглобін</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*O</w:t>
            </w:r>
            <w:r w:rsidRPr="008D4905">
              <w:rPr>
                <w:sz w:val="28"/>
                <w:szCs w:val="28"/>
                <w:vertAlign w:val="subscript"/>
              </w:rPr>
              <w:t>2</w:t>
            </w:r>
            <w:r w:rsidRPr="008D4905">
              <w:rPr>
                <w:sz w:val="28"/>
                <w:szCs w:val="28"/>
                <w:vertAlign w:val="superscript"/>
              </w:rPr>
              <w:t>-</w:t>
            </w:r>
          </w:p>
        </w:tc>
        <w:tc>
          <w:tcPr>
            <w:tcW w:w="7234" w:type="dxa"/>
          </w:tcPr>
          <w:p w:rsidR="00DF09E2" w:rsidRPr="008D4905" w:rsidRDefault="00DF09E2" w:rsidP="00FD6783">
            <w:pPr>
              <w:rPr>
                <w:sz w:val="28"/>
                <w:szCs w:val="28"/>
              </w:rPr>
            </w:pPr>
            <w:r w:rsidRPr="008D4905">
              <w:rPr>
                <w:sz w:val="28"/>
                <w:szCs w:val="28"/>
              </w:rPr>
              <w:t>- супероксиданіон-радикал</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pCO</w:t>
            </w:r>
            <w:r w:rsidRPr="008D4905">
              <w:rPr>
                <w:sz w:val="28"/>
                <w:szCs w:val="28"/>
                <w:vertAlign w:val="subscript"/>
              </w:rPr>
              <w:t>2</w:t>
            </w:r>
          </w:p>
        </w:tc>
        <w:tc>
          <w:tcPr>
            <w:tcW w:w="7234" w:type="dxa"/>
          </w:tcPr>
          <w:p w:rsidR="00DF09E2" w:rsidRPr="008D4905" w:rsidRDefault="00DF09E2" w:rsidP="00FD6783">
            <w:pPr>
              <w:rPr>
                <w:sz w:val="28"/>
                <w:szCs w:val="28"/>
              </w:rPr>
            </w:pPr>
            <w:r w:rsidRPr="008D4905">
              <w:rPr>
                <w:sz w:val="28"/>
                <w:szCs w:val="28"/>
              </w:rPr>
              <w:t>- парціальна напруга вуглекислого газу</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pO</w:t>
            </w:r>
            <w:r w:rsidRPr="008D4905">
              <w:rPr>
                <w:sz w:val="28"/>
                <w:szCs w:val="28"/>
                <w:vertAlign w:val="subscript"/>
              </w:rPr>
              <w:t>2</w:t>
            </w:r>
          </w:p>
        </w:tc>
        <w:tc>
          <w:tcPr>
            <w:tcW w:w="7234" w:type="dxa"/>
          </w:tcPr>
          <w:p w:rsidR="00DF09E2" w:rsidRPr="008D4905" w:rsidRDefault="00DF09E2" w:rsidP="00FD6783">
            <w:pPr>
              <w:rPr>
                <w:sz w:val="28"/>
                <w:szCs w:val="28"/>
              </w:rPr>
            </w:pPr>
            <w:r w:rsidRPr="008D4905">
              <w:rPr>
                <w:sz w:val="28"/>
                <w:szCs w:val="28"/>
              </w:rPr>
              <w:t>- парціальна напруга кисню</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lang w:val="uk-UA"/>
              </w:rPr>
              <w:t>RBC</w:t>
            </w:r>
          </w:p>
        </w:tc>
        <w:tc>
          <w:tcPr>
            <w:tcW w:w="7234" w:type="dxa"/>
          </w:tcPr>
          <w:p w:rsidR="00DF09E2" w:rsidRPr="008D4905" w:rsidRDefault="00DF09E2" w:rsidP="00FD6783">
            <w:pPr>
              <w:rPr>
                <w:sz w:val="28"/>
                <w:szCs w:val="28"/>
                <w:lang w:val="uk-UA"/>
              </w:rPr>
            </w:pPr>
            <w:r w:rsidRPr="008D4905">
              <w:rPr>
                <w:sz w:val="28"/>
                <w:szCs w:val="28"/>
                <w:lang w:val="uk-UA"/>
              </w:rPr>
              <w:t>- кількість еритроцитів в 1 мкл крові</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T</w:t>
            </w:r>
            <w:r w:rsidRPr="008D4905">
              <w:rPr>
                <w:sz w:val="28"/>
                <w:szCs w:val="28"/>
                <w:vertAlign w:val="subscript"/>
              </w:rPr>
              <w:t>1</w:t>
            </w:r>
          </w:p>
        </w:tc>
        <w:tc>
          <w:tcPr>
            <w:tcW w:w="7234" w:type="dxa"/>
          </w:tcPr>
          <w:p w:rsidR="00DF09E2" w:rsidRPr="008D4905" w:rsidRDefault="00DF09E2" w:rsidP="00FD6783">
            <w:pPr>
              <w:rPr>
                <w:sz w:val="28"/>
                <w:szCs w:val="28"/>
              </w:rPr>
            </w:pPr>
            <w:r w:rsidRPr="008D4905">
              <w:rPr>
                <w:sz w:val="28"/>
                <w:szCs w:val="28"/>
              </w:rPr>
              <w:t>- поздовжня складова часу ЯМР-релаксації</w:t>
            </w:r>
          </w:p>
        </w:tc>
      </w:tr>
      <w:tr w:rsidR="00DF09E2" w:rsidRPr="008D4905" w:rsidTr="00FD6783">
        <w:trPr>
          <w:jc w:val="center"/>
        </w:trPr>
        <w:tc>
          <w:tcPr>
            <w:tcW w:w="1453" w:type="dxa"/>
            <w:vAlign w:val="bottom"/>
          </w:tcPr>
          <w:p w:rsidR="00DF09E2" w:rsidRPr="008D4905" w:rsidRDefault="00DF09E2" w:rsidP="00FD6783">
            <w:pPr>
              <w:rPr>
                <w:sz w:val="28"/>
                <w:szCs w:val="28"/>
              </w:rPr>
            </w:pPr>
            <w:r w:rsidRPr="008D4905">
              <w:rPr>
                <w:sz w:val="28"/>
                <w:szCs w:val="28"/>
              </w:rPr>
              <w:t>T</w:t>
            </w:r>
            <w:r w:rsidRPr="008D4905">
              <w:rPr>
                <w:sz w:val="28"/>
                <w:szCs w:val="28"/>
                <w:vertAlign w:val="subscript"/>
              </w:rPr>
              <w:t>2</w:t>
            </w:r>
          </w:p>
        </w:tc>
        <w:tc>
          <w:tcPr>
            <w:tcW w:w="7234" w:type="dxa"/>
          </w:tcPr>
          <w:p w:rsidR="00DF09E2" w:rsidRPr="008D4905" w:rsidRDefault="00DF09E2" w:rsidP="00FD6783">
            <w:pPr>
              <w:rPr>
                <w:sz w:val="28"/>
                <w:szCs w:val="28"/>
              </w:rPr>
            </w:pPr>
            <w:r w:rsidRPr="008D4905">
              <w:rPr>
                <w:sz w:val="28"/>
                <w:szCs w:val="28"/>
              </w:rPr>
              <w:t>- поперечна складова часу ЯМР-релаксації</w:t>
            </w:r>
          </w:p>
        </w:tc>
      </w:tr>
    </w:tbl>
    <w:p w:rsidR="00DF09E2" w:rsidRPr="00911826" w:rsidRDefault="00DF09E2" w:rsidP="00DF09E2">
      <w:pPr>
        <w:spacing w:line="360" w:lineRule="auto"/>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jc w:val="center"/>
        <w:rPr>
          <w:b/>
          <w:sz w:val="28"/>
          <w:szCs w:val="28"/>
        </w:rPr>
      </w:pPr>
    </w:p>
    <w:p w:rsidR="00DF09E2" w:rsidRDefault="00DF09E2" w:rsidP="00DF09E2">
      <w:pPr>
        <w:spacing w:line="264" w:lineRule="auto"/>
        <w:rPr>
          <w:b/>
          <w:sz w:val="28"/>
          <w:szCs w:val="28"/>
        </w:rPr>
      </w:pPr>
    </w:p>
    <w:p w:rsidR="00DF09E2" w:rsidRDefault="00DF09E2" w:rsidP="00DF09E2">
      <w:pPr>
        <w:spacing w:line="264" w:lineRule="auto"/>
        <w:jc w:val="center"/>
        <w:rPr>
          <w:b/>
          <w:sz w:val="28"/>
          <w:szCs w:val="28"/>
        </w:rPr>
      </w:pPr>
    </w:p>
    <w:p w:rsidR="00DF09E2" w:rsidRPr="00385222" w:rsidRDefault="00DF09E2" w:rsidP="00DF09E2">
      <w:pPr>
        <w:ind w:firstLine="709"/>
        <w:jc w:val="center"/>
      </w:pPr>
      <w:r>
        <w:t>Здано до набору 1</w:t>
      </w:r>
      <w:r w:rsidRPr="00EF423B">
        <w:t>3</w:t>
      </w:r>
      <w:r>
        <w:t>.1</w:t>
      </w:r>
      <w:r w:rsidRPr="00EF423B">
        <w:t>2</w:t>
      </w:r>
      <w:r w:rsidRPr="00385222">
        <w:t>.</w:t>
      </w:r>
      <w:r>
        <w:t>2007 р. Підписано до друку 1</w:t>
      </w:r>
      <w:r w:rsidRPr="00EF423B">
        <w:t>2</w:t>
      </w:r>
      <w:r>
        <w:t>.</w:t>
      </w:r>
      <w:r>
        <w:rPr>
          <w:lang w:val="uk-UA"/>
        </w:rPr>
        <w:t>1</w:t>
      </w:r>
      <w:r w:rsidRPr="00EF423B">
        <w:t>2</w:t>
      </w:r>
      <w:r w:rsidRPr="00385222">
        <w:t>.2007 р.</w:t>
      </w:r>
    </w:p>
    <w:p w:rsidR="00DF09E2" w:rsidRPr="00385222" w:rsidRDefault="00DF09E2" w:rsidP="00DF09E2">
      <w:pPr>
        <w:ind w:firstLine="709"/>
        <w:jc w:val="center"/>
      </w:pPr>
      <w:r w:rsidRPr="00385222">
        <w:t>Формат 60</w:t>
      </w:r>
      <w:r>
        <w:rPr>
          <w:lang w:val="en-US"/>
        </w:rPr>
        <w:t>x</w:t>
      </w:r>
      <w:r w:rsidRPr="00385222">
        <w:t>90/16. Папір офсетний. Обл. вид. арк.  1,18.</w:t>
      </w:r>
    </w:p>
    <w:p w:rsidR="00DF09E2" w:rsidRPr="00385222" w:rsidRDefault="00DF09E2" w:rsidP="00DF09E2">
      <w:pPr>
        <w:ind w:firstLine="709"/>
        <w:jc w:val="center"/>
      </w:pPr>
      <w:r w:rsidRPr="00385222">
        <w:t>Наклад 100 прим. Зам. 25.</w:t>
      </w:r>
    </w:p>
    <w:p w:rsidR="00DF09E2" w:rsidRPr="006D0C48" w:rsidRDefault="00DF09E2" w:rsidP="00DF09E2">
      <w:pPr>
        <w:jc w:val="center"/>
        <w:rPr>
          <w:lang w:val="uk-UA"/>
        </w:rPr>
      </w:pPr>
      <w:r w:rsidRPr="00385222">
        <w:t xml:space="preserve">ПП „ Гелиос”. </w:t>
      </w:r>
      <w:r>
        <w:rPr>
          <w:lang w:val="en-US"/>
        </w:rPr>
        <w:t>Тел. 59-88-1</w:t>
      </w:r>
      <w:r>
        <w:rPr>
          <w:lang w:val="uk-UA"/>
        </w:rPr>
        <w:t>2</w:t>
      </w:r>
    </w:p>
    <w:p w:rsidR="00DF09E2" w:rsidRPr="008838F7" w:rsidRDefault="00DF09E2" w:rsidP="00DF09E2">
      <w:pPr>
        <w:rPr>
          <w:lang w:val="uk-UA"/>
        </w:rPr>
      </w:pPr>
    </w:p>
    <w:p w:rsidR="00DF09E2" w:rsidRPr="00DF09E2" w:rsidRDefault="00DF09E2" w:rsidP="00985F2A">
      <w:pPr>
        <w:spacing w:line="360" w:lineRule="auto"/>
        <w:jc w:val="both"/>
        <w:outlineLvl w:val="0"/>
        <w:rPr>
          <w:b/>
          <w:sz w:val="28"/>
          <w:szCs w:val="28"/>
          <w:lang w:val="uk-UA"/>
        </w:rPr>
      </w:pPr>
      <w:bookmarkStart w:id="2" w:name="_GoBack"/>
      <w:bookmarkEnd w:id="2"/>
    </w:p>
    <w:p w:rsidR="007F1DE3" w:rsidRPr="00DF09E2" w:rsidRDefault="007F1DE3" w:rsidP="00D60C3F"/>
    <w:p w:rsidR="00E8063E" w:rsidRDefault="00E8063E" w:rsidP="007F1DE3">
      <w:pPr>
        <w:pStyle w:val="af8"/>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21" w:history="1">
        <w:r>
          <w:rPr>
            <w:rStyle w:val="af0"/>
            <w:color w:val="0070C0"/>
          </w:rPr>
          <w:t>http://www.mydisser.com/search.html</w:t>
        </w:r>
      </w:hyperlink>
    </w:p>
    <w:p w:rsidR="00E8063E" w:rsidRDefault="00E8063E">
      <w:pPr>
        <w:spacing w:line="336" w:lineRule="auto"/>
        <w:jc w:val="both"/>
      </w:pPr>
      <w:bookmarkStart w:id="3" w:name="_PictureBullets"/>
      <w:bookmarkEnd w:id="3"/>
    </w:p>
    <w:sectPr w:rsidR="00E8063E">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36" w:rsidRDefault="00042436">
      <w:r>
        <w:separator/>
      </w:r>
    </w:p>
  </w:endnote>
  <w:endnote w:type="continuationSeparator" w:id="0">
    <w:p w:rsidR="00042436" w:rsidRDefault="0004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F0">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5" w:csb1="00000000"/>
  </w:font>
  <w:font w:name="Arial CYR">
    <w:panose1 w:val="020B0604020202020204"/>
    <w:charset w:val="CC"/>
    <w:family w:val="swiss"/>
    <w:pitch w:val="variable"/>
    <w:sig w:usb0="20007A87" w:usb1="80000000" w:usb2="00000008" w:usb3="00000000" w:csb0="000001FF" w:csb1="00000000"/>
  </w:font>
  <w:font w:name="PetersburgC">
    <w:panose1 w:val="00000000000000000000"/>
    <w:charset w:val="CC"/>
    <w:family w:val="auto"/>
    <w:notTrueType/>
    <w:pitch w:val="default"/>
    <w:sig w:usb0="00000201" w:usb1="00000000" w:usb2="00000000" w:usb3="00000000" w:csb0="00000004" w:csb1="00000000"/>
  </w:font>
  <w:font w:name="EIAHPI+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36" w:rsidRDefault="00042436">
      <w:r>
        <w:separator/>
      </w:r>
    </w:p>
  </w:footnote>
  <w:footnote w:type="continuationSeparator" w:id="0">
    <w:p w:rsidR="00042436" w:rsidRDefault="00042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E2" w:rsidRDefault="00DF09E2" w:rsidP="00C65926">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F09E2" w:rsidRDefault="00DF09E2">
    <w:pPr>
      <w:pStyle w:val="afff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E2" w:rsidRDefault="00DF09E2" w:rsidP="00C65926">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DF09E2" w:rsidRDefault="00DF09E2">
    <w:pPr>
      <w:pStyle w:val="afffff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F462945"/>
    <w:multiLevelType w:val="singleLevel"/>
    <w:tmpl w:val="F5B6FED4"/>
    <w:lvl w:ilvl="0">
      <w:start w:val="1"/>
      <w:numFmt w:val="decimal"/>
      <w:lvlText w:val="%1."/>
      <w:legacy w:legacy="1" w:legacySpace="0" w:legacyIndent="360"/>
      <w:lvlJc w:val="left"/>
      <w:rPr>
        <w:rFonts w:ascii="Times New Roman CYR" w:hAnsi="Times New Roman CYR" w:cs="Times New Roman CYR" w:hint="default"/>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B471CB1"/>
    <w:multiLevelType w:val="singleLevel"/>
    <w:tmpl w:val="4DA8B104"/>
    <w:lvl w:ilvl="0">
      <w:start w:val="1"/>
      <w:numFmt w:val="decimal"/>
      <w:pStyle w:val="a8"/>
      <w:lvlText w:val="%1."/>
      <w:lvlJc w:val="left"/>
      <w:pPr>
        <w:tabs>
          <w:tab w:val="num" w:pos="360"/>
        </w:tabs>
        <w:ind w:left="360" w:hanging="360"/>
      </w:pPr>
      <w:rPr>
        <w:rFonts w:ascii="Times New Roman" w:hAnsi="Times New Roman" w:cs="Times New Roman"/>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4"/>
  </w:num>
  <w:num w:numId="39">
    <w:abstractNumId w:val="1"/>
  </w:num>
  <w:num w:numId="40">
    <w:abstractNumId w:val="4"/>
  </w:num>
  <w:num w:numId="41">
    <w:abstractNumId w:val="2"/>
  </w:num>
  <w:num w:numId="42">
    <w:abstractNumId w:val="3"/>
  </w:num>
  <w:num w:numId="43">
    <w:abstractNumId w:val="0"/>
  </w:num>
  <w:num w:numId="44">
    <w:abstractNumId w:val="45"/>
  </w:num>
  <w:num w:numId="45">
    <w:abstractNumId w:val="5"/>
  </w:num>
  <w:num w:numId="46">
    <w:abstractNumId w:val="43"/>
  </w:num>
  <w:num w:numId="47">
    <w:abstractNumId w:val="4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8">
    <w:abstractNumId w:val="4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9">
    <w:abstractNumId w:val="4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0">
    <w:abstractNumId w:val="4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51">
    <w:abstractNumId w:val="4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52">
    <w:abstractNumId w:val="43"/>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53">
    <w:abstractNumId w:val="43"/>
    <w:lvlOverride w:ilvl="0">
      <w:lvl w:ilvl="0">
        <w:start w:val="11"/>
        <w:numFmt w:val="decimal"/>
        <w:lvlText w:val="%1."/>
        <w:legacy w:legacy="1" w:legacySpace="0" w:legacyIndent="360"/>
        <w:lvlJc w:val="left"/>
        <w:rPr>
          <w:rFonts w:ascii="Times New Roman CYR" w:hAnsi="Times New Roman CYR" w:cs="Times New Roman CYR" w:hint="default"/>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42436"/>
    <w:rsid w:val="00043386"/>
    <w:rsid w:val="000458CD"/>
    <w:rsid w:val="0004729D"/>
    <w:rsid w:val="00051685"/>
    <w:rsid w:val="00053EC4"/>
    <w:rsid w:val="0005543B"/>
    <w:rsid w:val="000561E5"/>
    <w:rsid w:val="00067B48"/>
    <w:rsid w:val="00075237"/>
    <w:rsid w:val="0008255B"/>
    <w:rsid w:val="00097530"/>
    <w:rsid w:val="000976D0"/>
    <w:rsid w:val="000A3262"/>
    <w:rsid w:val="000A56E3"/>
    <w:rsid w:val="000A6478"/>
    <w:rsid w:val="000B003D"/>
    <w:rsid w:val="000C0078"/>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1287"/>
    <w:rsid w:val="00223F3D"/>
    <w:rsid w:val="00230B01"/>
    <w:rsid w:val="002366B5"/>
    <w:rsid w:val="00254C99"/>
    <w:rsid w:val="0025574B"/>
    <w:rsid w:val="0026414C"/>
    <w:rsid w:val="00265681"/>
    <w:rsid w:val="00267173"/>
    <w:rsid w:val="00267C02"/>
    <w:rsid w:val="0028253D"/>
    <w:rsid w:val="002918FA"/>
    <w:rsid w:val="00292B3F"/>
    <w:rsid w:val="002948C7"/>
    <w:rsid w:val="0029553D"/>
    <w:rsid w:val="00296605"/>
    <w:rsid w:val="002A1A3B"/>
    <w:rsid w:val="002A1C0A"/>
    <w:rsid w:val="002A6528"/>
    <w:rsid w:val="002C2431"/>
    <w:rsid w:val="002D11A8"/>
    <w:rsid w:val="002D4909"/>
    <w:rsid w:val="002E1286"/>
    <w:rsid w:val="002E2038"/>
    <w:rsid w:val="002F142F"/>
    <w:rsid w:val="002F1BEC"/>
    <w:rsid w:val="002F40BE"/>
    <w:rsid w:val="0030185F"/>
    <w:rsid w:val="00304F1E"/>
    <w:rsid w:val="0030633C"/>
    <w:rsid w:val="00311AF5"/>
    <w:rsid w:val="00313A9C"/>
    <w:rsid w:val="00314A13"/>
    <w:rsid w:val="00317229"/>
    <w:rsid w:val="00320C09"/>
    <w:rsid w:val="00342491"/>
    <w:rsid w:val="0034460F"/>
    <w:rsid w:val="00347B7E"/>
    <w:rsid w:val="003556FD"/>
    <w:rsid w:val="003723CF"/>
    <w:rsid w:val="0037513E"/>
    <w:rsid w:val="00375439"/>
    <w:rsid w:val="00377A7C"/>
    <w:rsid w:val="003827D7"/>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05B91"/>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16C6A"/>
    <w:rsid w:val="00721A31"/>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D59CD"/>
    <w:rsid w:val="007D7B00"/>
    <w:rsid w:val="007E5161"/>
    <w:rsid w:val="007F1DE3"/>
    <w:rsid w:val="007F3184"/>
    <w:rsid w:val="007F4D89"/>
    <w:rsid w:val="00802229"/>
    <w:rsid w:val="00803975"/>
    <w:rsid w:val="00814434"/>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83B97"/>
    <w:rsid w:val="00985F2A"/>
    <w:rsid w:val="00986350"/>
    <w:rsid w:val="009969EE"/>
    <w:rsid w:val="009A0253"/>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1321B"/>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C6EDA"/>
    <w:rsid w:val="00AD01B6"/>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6470"/>
    <w:rsid w:val="00B7647D"/>
    <w:rsid w:val="00B7676C"/>
    <w:rsid w:val="00B800A2"/>
    <w:rsid w:val="00B8206A"/>
    <w:rsid w:val="00B84E7D"/>
    <w:rsid w:val="00B90BA3"/>
    <w:rsid w:val="00B946C0"/>
    <w:rsid w:val="00B947E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3120"/>
    <w:rsid w:val="00C56704"/>
    <w:rsid w:val="00C57C11"/>
    <w:rsid w:val="00C57DC8"/>
    <w:rsid w:val="00C62ED5"/>
    <w:rsid w:val="00C63F2F"/>
    <w:rsid w:val="00C667C3"/>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E2459"/>
    <w:rsid w:val="00CE3755"/>
    <w:rsid w:val="00CE652C"/>
    <w:rsid w:val="00CE7CE9"/>
    <w:rsid w:val="00CF00BF"/>
    <w:rsid w:val="00CF3DA8"/>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73522"/>
    <w:rsid w:val="00D755B6"/>
    <w:rsid w:val="00D76324"/>
    <w:rsid w:val="00D83FAC"/>
    <w:rsid w:val="00D8492A"/>
    <w:rsid w:val="00D92B1A"/>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3AD4"/>
    <w:rsid w:val="00E5494D"/>
    <w:rsid w:val="00E54AAA"/>
    <w:rsid w:val="00E57281"/>
    <w:rsid w:val="00E63D91"/>
    <w:rsid w:val="00E71BE8"/>
    <w:rsid w:val="00E73D4A"/>
    <w:rsid w:val="00E8063E"/>
    <w:rsid w:val="00E90FC1"/>
    <w:rsid w:val="00E9295E"/>
    <w:rsid w:val="00E94606"/>
    <w:rsid w:val="00EC292D"/>
    <w:rsid w:val="00EC4DD1"/>
    <w:rsid w:val="00EC68A6"/>
    <w:rsid w:val="00EC7260"/>
    <w:rsid w:val="00ED245E"/>
    <w:rsid w:val="00ED2E24"/>
    <w:rsid w:val="00EE2017"/>
    <w:rsid w:val="00EF4D15"/>
    <w:rsid w:val="00F02799"/>
    <w:rsid w:val="00F07AD3"/>
    <w:rsid w:val="00F131F6"/>
    <w:rsid w:val="00F21EB1"/>
    <w:rsid w:val="00F224B8"/>
    <w:rsid w:val="00F25879"/>
    <w:rsid w:val="00F33DB4"/>
    <w:rsid w:val="00F42D19"/>
    <w:rsid w:val="00F42DB2"/>
    <w:rsid w:val="00F46979"/>
    <w:rsid w:val="00F501BB"/>
    <w:rsid w:val="00F5257F"/>
    <w:rsid w:val="00F53DE4"/>
    <w:rsid w:val="00F54327"/>
    <w:rsid w:val="00F54E34"/>
    <w:rsid w:val="00F55E6A"/>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Grid 7"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aliases w:val="Дисс. Оглавление 1"/>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link w:val="3f5"/>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link w:val="1ff4"/>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uiPriority w:val="9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8">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link w:val="5d"/>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9">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b">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c">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d">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6">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7">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4">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1">
    <w:name w:val="Нумерованный текст дисертации"/>
    <w:basedOn w:val="a9"/>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7">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9">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0">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a"/>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9"/>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a"/>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c"/>
    <w:uiPriority w:val="99"/>
    <w:semiHidden/>
    <w:unhideWhenUsed/>
    <w:rsid w:val="0001496C"/>
  </w:style>
  <w:style w:type="numbering" w:customStyle="1" w:styleId="2fffff0">
    <w:name w:val="Нет списка2"/>
    <w:next w:val="ac"/>
    <w:semiHidden/>
    <w:unhideWhenUsed/>
    <w:rsid w:val="00A814A4"/>
  </w:style>
  <w:style w:type="paragraph" w:customStyle="1" w:styleId="3ffd">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c"/>
    <w:uiPriority w:val="99"/>
    <w:semiHidden/>
    <w:unhideWhenUsed/>
    <w:rsid w:val="00267173"/>
  </w:style>
  <w:style w:type="paragraph" w:customStyle="1" w:styleId="2fffff1">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b"/>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9"/>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9"/>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9"/>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9"/>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9"/>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9"/>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9"/>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9">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9"/>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9"/>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uiPriority w:val="99"/>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a"/>
    <w:rsid w:val="00181228"/>
  </w:style>
  <w:style w:type="character" w:customStyle="1" w:styleId="ti2">
    <w:name w:val="ti2"/>
    <w:basedOn w:val="aa"/>
    <w:rsid w:val="00181228"/>
    <w:rPr>
      <w:sz w:val="22"/>
      <w:szCs w:val="22"/>
    </w:rPr>
  </w:style>
  <w:style w:type="character" w:customStyle="1" w:styleId="featuredlinkouts">
    <w:name w:val="featured_linkouts"/>
    <w:basedOn w:val="aa"/>
    <w:rsid w:val="00181228"/>
  </w:style>
  <w:style w:type="character" w:customStyle="1" w:styleId="linkbar">
    <w:name w:val="linkbar"/>
    <w:basedOn w:val="aa"/>
    <w:rsid w:val="00181228"/>
  </w:style>
  <w:style w:type="paragraph" w:customStyle="1" w:styleId="affiliation2">
    <w:name w:val="affiliation2"/>
    <w:basedOn w:val="a9"/>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a"/>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9"/>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_рисунок"/>
    <w:basedOn w:val="a9"/>
    <w:next w:val="a9"/>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b">
    <w:name w:val="_рисунок Знак"/>
    <w:basedOn w:val="aa"/>
    <w:rsid w:val="00181228"/>
    <w:rPr>
      <w:b/>
      <w:i/>
      <w:sz w:val="22"/>
      <w:szCs w:val="24"/>
      <w:lang w:val="uk-UA" w:eastAsia="ru-RU" w:bidi="ar-SA"/>
    </w:rPr>
  </w:style>
  <w:style w:type="character" w:customStyle="1" w:styleId="nonunderlined1">
    <w:name w:val="nonunderlined1"/>
    <w:basedOn w:val="aa"/>
    <w:rsid w:val="00181228"/>
    <w:rPr>
      <w:strike w:val="0"/>
      <w:dstrike w:val="0"/>
      <w:u w:val="none"/>
      <w:effect w:val="none"/>
    </w:rPr>
  </w:style>
  <w:style w:type="character" w:customStyle="1" w:styleId="issue">
    <w:name w:val="issue"/>
    <w:basedOn w:val="aa"/>
    <w:rsid w:val="00181228"/>
  </w:style>
  <w:style w:type="character" w:customStyle="1" w:styleId="ref-vol1">
    <w:name w:val="ref-vol1"/>
    <w:basedOn w:val="aa"/>
    <w:rsid w:val="00181228"/>
    <w:rPr>
      <w:b/>
      <w:bCs/>
    </w:rPr>
  </w:style>
  <w:style w:type="table" w:styleId="affffffffffffffffffffffc">
    <w:name w:val="Table Professional"/>
    <w:basedOn w:val="ab"/>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9"/>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9"/>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9"/>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9"/>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9"/>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9"/>
    <w:rsid w:val="006A457C"/>
    <w:pPr>
      <w:suppressAutoHyphens w:val="0"/>
      <w:spacing w:after="120"/>
      <w:ind w:left="1415"/>
    </w:pPr>
    <w:rPr>
      <w:rFonts w:ascii="Times New Roman" w:eastAsia="Times New Roman" w:hAnsi="Times New Roman" w:cs="Times New Roman"/>
      <w:lang w:val="uk-UA" w:eastAsia="ru-RU"/>
    </w:rPr>
  </w:style>
  <w:style w:type="paragraph" w:styleId="affe">
    <w:name w:val="Body Text First Indent"/>
    <w:basedOn w:val="afffffff4"/>
    <w:link w:val="affd"/>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b"/>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a"/>
    <w:link w:val="afffffffb"/>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9"/>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9"/>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9"/>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9"/>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9"/>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9"/>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9"/>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9"/>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9"/>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9"/>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9"/>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9"/>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9"/>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a"/>
    <w:rsid w:val="0011487C"/>
    <w:rPr>
      <w:rFonts w:ascii="Arial Narrow" w:hAnsi="Arial Narrow" w:cs="Arial Narrow"/>
      <w:b/>
      <w:bCs/>
      <w:i/>
      <w:iCs/>
      <w:caps/>
      <w:sz w:val="20"/>
      <w:szCs w:val="20"/>
    </w:rPr>
  </w:style>
  <w:style w:type="paragraph" w:customStyle="1" w:styleId="affffffffffffffffffffffd">
    <w:name w:val="Титульний"/>
    <w:basedOn w:val="a9"/>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a"/>
    <w:rsid w:val="00821E3A"/>
    <w:rPr>
      <w:color w:val="FF0000"/>
    </w:rPr>
  </w:style>
  <w:style w:type="paragraph" w:customStyle="1" w:styleId="NienieEeo">
    <w:name w:val="NienieEeo"/>
    <w:basedOn w:val="a9"/>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9"/>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9"/>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a"/>
    <w:rsid w:val="007B6B41"/>
  </w:style>
  <w:style w:type="character" w:customStyle="1" w:styleId="bindingblock1">
    <w:name w:val="bindingblock1"/>
    <w:basedOn w:val="aa"/>
    <w:rsid w:val="007B6B41"/>
  </w:style>
  <w:style w:type="paragraph" w:customStyle="1" w:styleId="afffffffffffffffffffffff">
    <w:name w:val="КД Знак Знак"/>
    <w:basedOn w:val="a9"/>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9"/>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a"/>
    <w:rsid w:val="00733FD1"/>
  </w:style>
  <w:style w:type="character" w:customStyle="1" w:styleId="text41">
    <w:name w:val="text41"/>
    <w:basedOn w:val="aa"/>
    <w:rsid w:val="00733FD1"/>
    <w:rPr>
      <w:rFonts w:ascii="Verdana" w:hAnsi="Verdana" w:hint="default"/>
      <w:b w:val="0"/>
      <w:bCs w:val="0"/>
      <w:color w:val="212063"/>
    </w:rPr>
  </w:style>
  <w:style w:type="paragraph" w:customStyle="1" w:styleId="textjur">
    <w:name w:val="text_jur"/>
    <w:basedOn w:val="a9"/>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a"/>
    <w:rsid w:val="00733FD1"/>
    <w:rPr>
      <w:sz w:val="20"/>
      <w:szCs w:val="20"/>
    </w:rPr>
  </w:style>
  <w:style w:type="character" w:customStyle="1" w:styleId="comment">
    <w:name w:val="comment"/>
    <w:basedOn w:val="aa"/>
    <w:rsid w:val="00733FD1"/>
  </w:style>
  <w:style w:type="paragraph" w:customStyle="1" w:styleId="authorgroup">
    <w:name w:val="authorgroup"/>
    <w:basedOn w:val="a9"/>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a"/>
    <w:rsid w:val="00733FD1"/>
    <w:rPr>
      <w:rFonts w:ascii="Arial" w:hAnsi="Arial" w:cs="Arial" w:hint="default"/>
      <w:b/>
      <w:bCs/>
      <w:color w:val="003399"/>
      <w:sz w:val="32"/>
      <w:szCs w:val="32"/>
    </w:rPr>
  </w:style>
  <w:style w:type="character" w:customStyle="1" w:styleId="rvts21">
    <w:name w:val="rvts21"/>
    <w:basedOn w:val="aa"/>
    <w:rsid w:val="00733FD1"/>
    <w:rPr>
      <w:rFonts w:ascii="Times New Roman" w:hAnsi="Times New Roman" w:cs="Times New Roman" w:hint="default"/>
      <w:sz w:val="28"/>
      <w:szCs w:val="28"/>
    </w:rPr>
  </w:style>
  <w:style w:type="character" w:customStyle="1" w:styleId="srtitle">
    <w:name w:val="srtitle"/>
    <w:basedOn w:val="aa"/>
    <w:rsid w:val="00733FD1"/>
  </w:style>
  <w:style w:type="character" w:customStyle="1" w:styleId="grey">
    <w:name w:val="grey"/>
    <w:basedOn w:val="aa"/>
    <w:rsid w:val="00733FD1"/>
  </w:style>
  <w:style w:type="character" w:customStyle="1" w:styleId="addmd">
    <w:name w:val="addmd"/>
    <w:basedOn w:val="aa"/>
    <w:rsid w:val="00733FD1"/>
  </w:style>
  <w:style w:type="character" w:customStyle="1" w:styleId="bindingblock">
    <w:name w:val="bindingblock"/>
    <w:basedOn w:val="aa"/>
    <w:rsid w:val="00733FD1"/>
  </w:style>
  <w:style w:type="character" w:customStyle="1" w:styleId="binding">
    <w:name w:val="binding"/>
    <w:basedOn w:val="aa"/>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9"/>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1">
    <w:name w:val="Основной текст Знак.Основной текст Знак Знак Знак Знак Знак Знак Знак"/>
    <w:basedOn w:val="aa"/>
    <w:rsid w:val="00187A91"/>
    <w:rPr>
      <w:sz w:val="24"/>
      <w:szCs w:val="24"/>
      <w:lang w:val="ru-RU"/>
    </w:rPr>
  </w:style>
  <w:style w:type="paragraph" w:customStyle="1" w:styleId="3fffc">
    <w:name w:val="Текст выноски3"/>
    <w:basedOn w:val="a9"/>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9"/>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2">
    <w:name w:val="А"/>
    <w:basedOn w:val="a9"/>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3">
    <w:name w:val="Список определений"/>
    <w:basedOn w:val="163"/>
    <w:next w:val="a9"/>
    <w:rsid w:val="000E45DD"/>
    <w:pPr>
      <w:widowControl/>
      <w:ind w:left="360"/>
    </w:pPr>
    <w:rPr>
      <w:b w:val="0"/>
      <w:sz w:val="24"/>
    </w:rPr>
  </w:style>
  <w:style w:type="paragraph" w:customStyle="1" w:styleId="21f2">
    <w:name w:val="Îñíîâíîé òåêñò 21"/>
    <w:basedOn w:val="a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9"/>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9"/>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a"/>
    <w:rsid w:val="00125F49"/>
  </w:style>
  <w:style w:type="character" w:customStyle="1" w:styleId="7f">
    <w:name w:val="Название7"/>
    <w:basedOn w:val="aa"/>
    <w:rsid w:val="00125F49"/>
  </w:style>
  <w:style w:type="character" w:customStyle="1" w:styleId="hissue">
    <w:name w:val="hissue"/>
    <w:basedOn w:val="aa"/>
    <w:rsid w:val="00125F49"/>
  </w:style>
  <w:style w:type="character" w:customStyle="1" w:styleId="smalllight">
    <w:name w:val="small light"/>
    <w:basedOn w:val="aa"/>
    <w:rsid w:val="00125F49"/>
  </w:style>
  <w:style w:type="character" w:customStyle="1" w:styleId="c51">
    <w:name w:val="c51"/>
    <w:basedOn w:val="aa"/>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a"/>
    <w:rsid w:val="00140CEE"/>
    <w:rPr>
      <w:rFonts w:ascii="Times New Roman" w:hAnsi="Times New Roman"/>
      <w:noProof w:val="0"/>
      <w:sz w:val="28"/>
      <w:lang w:val="uk-UA"/>
    </w:rPr>
  </w:style>
  <w:style w:type="paragraph" w:customStyle="1" w:styleId="afffffffffffffffffffffff4">
    <w:name w:val="мій Знак Знак Знак Знак Знак Знак Знак Знак"/>
    <w:basedOn w:val="a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a"/>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9"/>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9"/>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9"/>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9"/>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a"/>
    <w:rsid w:val="00A36128"/>
    <w:rPr>
      <w:rFonts w:ascii="Verdana" w:hAnsi="Verdana" w:cs="Verdana" w:hint="default"/>
      <w:sz w:val="14"/>
      <w:szCs w:val="14"/>
    </w:rPr>
  </w:style>
  <w:style w:type="paragraph" w:customStyle="1" w:styleId="5ff5">
    <w:name w:val="табл5"/>
    <w:basedOn w:val="a9"/>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9"/>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a"/>
    <w:link w:val="affffffff4"/>
    <w:rsid w:val="00AA46C8"/>
    <w:rPr>
      <w:rFonts w:ascii="Helvetica" w:eastAsia="Garamond" w:hAnsi="Helvetica" w:cs="Helvetica"/>
      <w:sz w:val="16"/>
      <w:szCs w:val="16"/>
      <w:lang w:eastAsia="ar-SA"/>
    </w:rPr>
  </w:style>
  <w:style w:type="paragraph" w:customStyle="1" w:styleId="dip">
    <w:name w:val="dip"/>
    <w:basedOn w:val="a9"/>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a"/>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9"/>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5">
    <w:name w:val="Нормальний текст"/>
    <w:basedOn w:val="a9"/>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9"/>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9"/>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a"/>
    <w:rsid w:val="00A473A1"/>
    <w:rPr>
      <w:rFonts w:ascii="Arial" w:hAnsi="Arial" w:cs="Arial" w:hint="default"/>
      <w:color w:val="494949"/>
      <w:sz w:val="19"/>
      <w:szCs w:val="19"/>
    </w:rPr>
  </w:style>
  <w:style w:type="paragraph" w:customStyle="1" w:styleId="2130">
    <w:name w:val="Основной текст 213"/>
    <w:basedOn w:val="a9"/>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9"/>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9"/>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9"/>
    <w:next w:val="a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9"/>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a"/>
    <w:rsid w:val="004B780E"/>
    <w:rPr>
      <w:b/>
      <w:bCs/>
      <w:color w:val="999999"/>
      <w:sz w:val="16"/>
      <w:szCs w:val="16"/>
    </w:rPr>
  </w:style>
  <w:style w:type="character" w:customStyle="1" w:styleId="htopic1">
    <w:name w:val="htopic1"/>
    <w:basedOn w:val="aa"/>
    <w:rsid w:val="004B780E"/>
    <w:rPr>
      <w:color w:val="999999"/>
      <w:sz w:val="16"/>
      <w:szCs w:val="16"/>
    </w:rPr>
  </w:style>
  <w:style w:type="paragraph" w:customStyle="1" w:styleId="bottom">
    <w:name w:val="bottom"/>
    <w:basedOn w:val="a9"/>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a"/>
    <w:rsid w:val="00C33A43"/>
    <w:rPr>
      <w:color w:val="ABDC7D"/>
      <w:sz w:val="27"/>
      <w:szCs w:val="27"/>
    </w:rPr>
  </w:style>
  <w:style w:type="character" w:customStyle="1" w:styleId="announcetitle1">
    <w:name w:val="announce_title1"/>
    <w:basedOn w:val="aa"/>
    <w:rsid w:val="00C33A43"/>
    <w:rPr>
      <w:b/>
      <w:bCs/>
      <w:color w:val="00763E"/>
      <w:sz w:val="21"/>
      <w:szCs w:val="21"/>
    </w:rPr>
  </w:style>
  <w:style w:type="character" w:customStyle="1" w:styleId="b4">
    <w:name w:val="b4"/>
    <w:basedOn w:val="aa"/>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6">
    <w:name w:val="Гост"/>
    <w:basedOn w:val="a9"/>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7">
    <w:name w:val="ГОСТ"/>
    <w:basedOn w:val="a9"/>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9"/>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9"/>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9"/>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9"/>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9"/>
    <w:rsid w:val="00EC292D"/>
    <w:pPr>
      <w:widowControl w:val="0"/>
      <w:autoSpaceDE w:val="0"/>
    </w:pPr>
    <w:rPr>
      <w:rFonts w:ascii="Times New Roman" w:eastAsia="Times New Roman" w:hAnsi="Times New Roman" w:cs="Times New Roman"/>
      <w:sz w:val="20"/>
      <w:szCs w:val="20"/>
      <w:lang w:eastAsia="ru-RU"/>
    </w:rPr>
  </w:style>
  <w:style w:type="paragraph" w:customStyle="1" w:styleId="BodyText20">
    <w:name w:val="Body Text 2"/>
    <w:basedOn w:val="Normal0"/>
    <w:rsid w:val="00B66470"/>
    <w:pPr>
      <w:widowControl/>
      <w:suppressAutoHyphens w:val="0"/>
      <w:autoSpaceDE/>
      <w:jc w:val="both"/>
    </w:pPr>
    <w:rPr>
      <w:sz w:val="24"/>
      <w:lang w:val="uk-UA"/>
    </w:rPr>
  </w:style>
  <w:style w:type="paragraph" w:customStyle="1" w:styleId="heading4">
    <w:name w:val="heading 4"/>
    <w:basedOn w:val="Normal0"/>
    <w:next w:val="Normal0"/>
    <w:rsid w:val="00B66470"/>
    <w:pPr>
      <w:keepNext/>
      <w:suppressAutoHyphens w:val="0"/>
      <w:autoSpaceDE/>
      <w:spacing w:line="480" w:lineRule="auto"/>
      <w:jc w:val="both"/>
      <w:outlineLvl w:val="3"/>
    </w:pPr>
    <w:rPr>
      <w:sz w:val="28"/>
    </w:rPr>
  </w:style>
  <w:style w:type="paragraph" w:customStyle="1" w:styleId="header">
    <w:name w:val="header"/>
    <w:basedOn w:val="Normal0"/>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b"/>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9"/>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8">
    <w:name w:val="Список Литературы"/>
    <w:basedOn w:val="a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8">
    <w:name w:val="Стиль Основной текст + полужирный"/>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9"/>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BodyTextIndent22">
    <w:name w:val="Body Text Indent 2"/>
    <w:basedOn w:val="a9"/>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9">
    <w:name w:val="Загл.табл."/>
    <w:basedOn w:val="a9"/>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9"/>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9"/>
    <w:next w:val="a9"/>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a">
    <w:name w:val="УПЖ"/>
    <w:basedOn w:val="a9"/>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b">
    <w:name w:val="Розділ"/>
    <w:basedOn w:val="a9"/>
    <w:next w:val="a9"/>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9"/>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Title">
    <w:name w:val="Title"/>
    <w:basedOn w:val="Normal0"/>
    <w:rsid w:val="00924E7E"/>
    <w:pPr>
      <w:widowControl/>
      <w:suppressAutoHyphens w:val="0"/>
      <w:autoSpaceDE/>
      <w:jc w:val="center"/>
    </w:pPr>
    <w:rPr>
      <w:sz w:val="28"/>
    </w:rPr>
  </w:style>
  <w:style w:type="paragraph" w:customStyle="1" w:styleId="BodyText5">
    <w:name w:val="Body Text"/>
    <w:basedOn w:val="Normal0"/>
    <w:rsid w:val="00924E7E"/>
    <w:pPr>
      <w:widowControl/>
      <w:suppressAutoHyphens w:val="0"/>
      <w:autoSpaceDE/>
      <w:jc w:val="both"/>
    </w:pPr>
    <w:rPr>
      <w:sz w:val="28"/>
    </w:rPr>
  </w:style>
  <w:style w:type="paragraph" w:styleId="a">
    <w:name w:val="List Number"/>
    <w:basedOn w:val="a9"/>
    <w:uiPriority w:val="99"/>
    <w:semiHidden/>
    <w:unhideWhenUsed/>
    <w:rsid w:val="0000123E"/>
    <w:pPr>
      <w:numPr>
        <w:numId w:val="45"/>
      </w:numPr>
      <w:contextualSpacing/>
    </w:pPr>
  </w:style>
  <w:style w:type="character" w:customStyle="1" w:styleId="mlxttrn">
    <w:name w:val="mlxt_trn"/>
    <w:basedOn w:val="aa"/>
    <w:rsid w:val="00CA7E0D"/>
    <w:rPr>
      <w:rFonts w:ascii="Times New Roman" w:hAnsi="Times New Roman" w:cs="Times New Roman"/>
    </w:rPr>
  </w:style>
  <w:style w:type="character" w:customStyle="1" w:styleId="pagenumber">
    <w:name w:val="page number"/>
    <w:basedOn w:val="aa"/>
    <w:rsid w:val="00966BDB"/>
  </w:style>
  <w:style w:type="paragraph" w:customStyle="1" w:styleId="heading11">
    <w:name w:val="heading 1"/>
    <w:basedOn w:val="Normal0"/>
    <w:next w:val="Normal0"/>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heading2">
    <w:name w:val="heading 2"/>
    <w:basedOn w:val="Normal0"/>
    <w:next w:val="Normal0"/>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heading3">
    <w:name w:val="heading 3"/>
    <w:basedOn w:val="Normal0"/>
    <w:next w:val="Normal0"/>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heading5">
    <w:name w:val="heading 5"/>
    <w:basedOn w:val="Normal0"/>
    <w:next w:val="Normal0"/>
    <w:rsid w:val="00966BDB"/>
    <w:pPr>
      <w:widowControl/>
      <w:tabs>
        <w:tab w:val="num" w:pos="1008"/>
      </w:tabs>
      <w:suppressAutoHyphens w:val="0"/>
      <w:autoSpaceDE/>
      <w:spacing w:before="240" w:after="60"/>
      <w:ind w:left="1008" w:hanging="1008"/>
      <w:outlineLvl w:val="4"/>
    </w:pPr>
    <w:rPr>
      <w:b/>
      <w:i/>
      <w:sz w:val="26"/>
    </w:rPr>
  </w:style>
  <w:style w:type="paragraph" w:customStyle="1" w:styleId="heading6">
    <w:name w:val="heading 6"/>
    <w:basedOn w:val="Normal0"/>
    <w:next w:val="Normal0"/>
    <w:rsid w:val="00966BDB"/>
    <w:pPr>
      <w:widowControl/>
      <w:tabs>
        <w:tab w:val="num" w:pos="1152"/>
      </w:tabs>
      <w:suppressAutoHyphens w:val="0"/>
      <w:autoSpaceDE/>
      <w:spacing w:before="240" w:after="60"/>
      <w:ind w:left="1152" w:hanging="1152"/>
      <w:outlineLvl w:val="5"/>
    </w:pPr>
    <w:rPr>
      <w:b/>
      <w:sz w:val="22"/>
    </w:rPr>
  </w:style>
  <w:style w:type="paragraph" w:customStyle="1" w:styleId="heading7">
    <w:name w:val="heading 7"/>
    <w:basedOn w:val="Normal0"/>
    <w:next w:val="Normal0"/>
    <w:rsid w:val="00966BDB"/>
    <w:pPr>
      <w:widowControl/>
      <w:tabs>
        <w:tab w:val="num" w:pos="1296"/>
      </w:tabs>
      <w:suppressAutoHyphens w:val="0"/>
      <w:autoSpaceDE/>
      <w:spacing w:before="240" w:after="60"/>
      <w:ind w:left="1296" w:hanging="1296"/>
      <w:outlineLvl w:val="6"/>
    </w:pPr>
    <w:rPr>
      <w:sz w:val="24"/>
    </w:rPr>
  </w:style>
  <w:style w:type="paragraph" w:customStyle="1" w:styleId="heading8">
    <w:name w:val="heading 8"/>
    <w:basedOn w:val="Normal0"/>
    <w:next w:val="Normal0"/>
    <w:rsid w:val="00966BDB"/>
    <w:pPr>
      <w:widowControl/>
      <w:tabs>
        <w:tab w:val="num" w:pos="1440"/>
      </w:tabs>
      <w:suppressAutoHyphens w:val="0"/>
      <w:autoSpaceDE/>
      <w:spacing w:before="240" w:after="60"/>
      <w:ind w:left="1440" w:hanging="1440"/>
      <w:outlineLvl w:val="7"/>
    </w:pPr>
    <w:rPr>
      <w:i/>
      <w:sz w:val="24"/>
    </w:rPr>
  </w:style>
  <w:style w:type="paragraph" w:customStyle="1" w:styleId="heading9">
    <w:name w:val="heading 9"/>
    <w:basedOn w:val="Normal0"/>
    <w:next w:val="Normal0"/>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DefaultParagraphFont">
    <w:name w:val="Default Paragraph Font"/>
    <w:rsid w:val="00966BDB"/>
  </w:style>
  <w:style w:type="paragraph" w:customStyle="1" w:styleId="BalloonText">
    <w:name w:val="Balloon Text"/>
    <w:basedOn w:val="Normal0"/>
    <w:rsid w:val="00966BDB"/>
    <w:pPr>
      <w:widowControl/>
      <w:suppressAutoHyphens w:val="0"/>
      <w:autoSpaceDE/>
    </w:pPr>
    <w:rPr>
      <w:rFonts w:ascii="Tahoma" w:hAnsi="Tahoma"/>
      <w:sz w:val="16"/>
    </w:rPr>
  </w:style>
  <w:style w:type="paragraph" w:customStyle="1" w:styleId="BodyTextIndent3">
    <w:name w:val="Body Text Indent 3"/>
    <w:basedOn w:val="Normal0"/>
    <w:rsid w:val="00966BDB"/>
    <w:pPr>
      <w:widowControl/>
      <w:suppressAutoHyphens w:val="0"/>
      <w:autoSpaceDE/>
      <w:spacing w:after="120"/>
      <w:ind w:left="283"/>
    </w:pPr>
    <w:rPr>
      <w:sz w:val="16"/>
    </w:rPr>
  </w:style>
  <w:style w:type="paragraph" w:customStyle="1" w:styleId="BodyText30">
    <w:name w:val="Body Text 3"/>
    <w:basedOn w:val="Normal0"/>
    <w:rsid w:val="00966BDB"/>
    <w:pPr>
      <w:widowControl/>
      <w:suppressAutoHyphens w:val="0"/>
      <w:autoSpaceDE/>
      <w:spacing w:after="120"/>
    </w:pPr>
    <w:rPr>
      <w:sz w:val="16"/>
    </w:rPr>
  </w:style>
  <w:style w:type="paragraph" w:customStyle="1" w:styleId="caption">
    <w:name w:val="caption"/>
    <w:basedOn w:val="Normal0"/>
    <w:next w:val="Normal0"/>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9"/>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a"/>
    <w:rsid w:val="00BF54BF"/>
    <w:rPr>
      <w:rFonts w:ascii="Arial" w:hAnsi="Arial" w:cs="Arial" w:hint="default"/>
      <w:color w:val="000000"/>
      <w:sz w:val="18"/>
      <w:szCs w:val="18"/>
    </w:rPr>
  </w:style>
  <w:style w:type="character" w:customStyle="1" w:styleId="ref-vol">
    <w:name w:val="ref-vol"/>
    <w:basedOn w:val="aa"/>
    <w:rsid w:val="00BF54BF"/>
  </w:style>
  <w:style w:type="character" w:customStyle="1" w:styleId="maintextbldleft">
    <w:name w:val="maintextbldleft"/>
    <w:basedOn w:val="aa"/>
    <w:rsid w:val="00BF54BF"/>
  </w:style>
  <w:style w:type="character" w:customStyle="1" w:styleId="maintextleft">
    <w:name w:val="maintextleft"/>
    <w:basedOn w:val="aa"/>
    <w:rsid w:val="00BF54BF"/>
  </w:style>
  <w:style w:type="character" w:customStyle="1" w:styleId="fm-vol-iss-date1">
    <w:name w:val="fm-vol-iss-date1"/>
    <w:basedOn w:val="aa"/>
    <w:rsid w:val="00BF54BF"/>
    <w:rPr>
      <w:rFonts w:ascii="Arial" w:hAnsi="Arial" w:cs="Arial" w:hint="default"/>
      <w:sz w:val="18"/>
      <w:szCs w:val="18"/>
    </w:rPr>
  </w:style>
  <w:style w:type="paragraph" w:customStyle="1" w:styleId="fm-author">
    <w:name w:val="fm-author"/>
    <w:basedOn w:val="a9"/>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9"/>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PlainText">
    <w:name w:val="Plain Text"/>
    <w:basedOn w:val="a9"/>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9"/>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9"/>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title0">
    <w:name w:val="title"/>
    <w:basedOn w:val="a9"/>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a"/>
    <w:rsid w:val="00296605"/>
    <w:rPr>
      <w:i/>
      <w:iCs/>
      <w:caps w:val="0"/>
    </w:rPr>
  </w:style>
  <w:style w:type="character" w:customStyle="1" w:styleId="normal--char">
    <w:name w:val="normal--char"/>
    <w:basedOn w:val="aa"/>
    <w:rsid w:val="00985F2A"/>
  </w:style>
  <w:style w:type="character" w:customStyle="1" w:styleId="ref-journal">
    <w:name w:val="ref-journal"/>
    <w:basedOn w:val="aa"/>
    <w:rsid w:val="00985F2A"/>
  </w:style>
  <w:style w:type="character" w:customStyle="1" w:styleId="e1">
    <w:name w:val="e1"/>
    <w:basedOn w:val="aa"/>
    <w:rsid w:val="00985F2A"/>
    <w:rPr>
      <w:color w:val="FF0000"/>
    </w:rPr>
  </w:style>
  <w:style w:type="character" w:customStyle="1" w:styleId="sz13">
    <w:name w:val="sz13"/>
    <w:basedOn w:val="aa"/>
    <w:rsid w:val="00985F2A"/>
  </w:style>
  <w:style w:type="character" w:customStyle="1" w:styleId="ref-journal1">
    <w:name w:val="ref-journal1"/>
    <w:basedOn w:val="aa"/>
    <w:rsid w:val="00985F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Grid 7"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aliases w:val="Дисс. Оглавление 1"/>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link w:val="3f5"/>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link w:val="1ff4"/>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uiPriority w:val="9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8">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link w:val="5d"/>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9">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b">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c">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d">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6">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7">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4">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1">
    <w:name w:val="Нумерованный текст дисертации"/>
    <w:basedOn w:val="a9"/>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7">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9">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0">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a"/>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9"/>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a"/>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c"/>
    <w:uiPriority w:val="99"/>
    <w:semiHidden/>
    <w:unhideWhenUsed/>
    <w:rsid w:val="0001496C"/>
  </w:style>
  <w:style w:type="numbering" w:customStyle="1" w:styleId="2fffff0">
    <w:name w:val="Нет списка2"/>
    <w:next w:val="ac"/>
    <w:semiHidden/>
    <w:unhideWhenUsed/>
    <w:rsid w:val="00A814A4"/>
  </w:style>
  <w:style w:type="paragraph" w:customStyle="1" w:styleId="3ffd">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c"/>
    <w:uiPriority w:val="99"/>
    <w:semiHidden/>
    <w:unhideWhenUsed/>
    <w:rsid w:val="00267173"/>
  </w:style>
  <w:style w:type="paragraph" w:customStyle="1" w:styleId="2fffff1">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b"/>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9"/>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9"/>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9"/>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9"/>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9"/>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9"/>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9"/>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9">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9"/>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9"/>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uiPriority w:val="99"/>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a"/>
    <w:rsid w:val="00181228"/>
  </w:style>
  <w:style w:type="character" w:customStyle="1" w:styleId="ti2">
    <w:name w:val="ti2"/>
    <w:basedOn w:val="aa"/>
    <w:rsid w:val="00181228"/>
    <w:rPr>
      <w:sz w:val="22"/>
      <w:szCs w:val="22"/>
    </w:rPr>
  </w:style>
  <w:style w:type="character" w:customStyle="1" w:styleId="featuredlinkouts">
    <w:name w:val="featured_linkouts"/>
    <w:basedOn w:val="aa"/>
    <w:rsid w:val="00181228"/>
  </w:style>
  <w:style w:type="character" w:customStyle="1" w:styleId="linkbar">
    <w:name w:val="linkbar"/>
    <w:basedOn w:val="aa"/>
    <w:rsid w:val="00181228"/>
  </w:style>
  <w:style w:type="paragraph" w:customStyle="1" w:styleId="affiliation2">
    <w:name w:val="affiliation2"/>
    <w:basedOn w:val="a9"/>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a"/>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9"/>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_рисунок"/>
    <w:basedOn w:val="a9"/>
    <w:next w:val="a9"/>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b">
    <w:name w:val="_рисунок Знак"/>
    <w:basedOn w:val="aa"/>
    <w:rsid w:val="00181228"/>
    <w:rPr>
      <w:b/>
      <w:i/>
      <w:sz w:val="22"/>
      <w:szCs w:val="24"/>
      <w:lang w:val="uk-UA" w:eastAsia="ru-RU" w:bidi="ar-SA"/>
    </w:rPr>
  </w:style>
  <w:style w:type="character" w:customStyle="1" w:styleId="nonunderlined1">
    <w:name w:val="nonunderlined1"/>
    <w:basedOn w:val="aa"/>
    <w:rsid w:val="00181228"/>
    <w:rPr>
      <w:strike w:val="0"/>
      <w:dstrike w:val="0"/>
      <w:u w:val="none"/>
      <w:effect w:val="none"/>
    </w:rPr>
  </w:style>
  <w:style w:type="character" w:customStyle="1" w:styleId="issue">
    <w:name w:val="issue"/>
    <w:basedOn w:val="aa"/>
    <w:rsid w:val="00181228"/>
  </w:style>
  <w:style w:type="character" w:customStyle="1" w:styleId="ref-vol1">
    <w:name w:val="ref-vol1"/>
    <w:basedOn w:val="aa"/>
    <w:rsid w:val="00181228"/>
    <w:rPr>
      <w:b/>
      <w:bCs/>
    </w:rPr>
  </w:style>
  <w:style w:type="table" w:styleId="affffffffffffffffffffffc">
    <w:name w:val="Table Professional"/>
    <w:basedOn w:val="ab"/>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9"/>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9"/>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9"/>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9"/>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9"/>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9"/>
    <w:rsid w:val="006A457C"/>
    <w:pPr>
      <w:suppressAutoHyphens w:val="0"/>
      <w:spacing w:after="120"/>
      <w:ind w:left="1415"/>
    </w:pPr>
    <w:rPr>
      <w:rFonts w:ascii="Times New Roman" w:eastAsia="Times New Roman" w:hAnsi="Times New Roman" w:cs="Times New Roman"/>
      <w:lang w:val="uk-UA" w:eastAsia="ru-RU"/>
    </w:rPr>
  </w:style>
  <w:style w:type="paragraph" w:styleId="affe">
    <w:name w:val="Body Text First Indent"/>
    <w:basedOn w:val="afffffff4"/>
    <w:link w:val="affd"/>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b"/>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a"/>
    <w:link w:val="afffffffb"/>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9"/>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9"/>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9"/>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9"/>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9"/>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9"/>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9"/>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9"/>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9"/>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9"/>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9"/>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9"/>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9"/>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a"/>
    <w:rsid w:val="0011487C"/>
    <w:rPr>
      <w:rFonts w:ascii="Arial Narrow" w:hAnsi="Arial Narrow" w:cs="Arial Narrow"/>
      <w:b/>
      <w:bCs/>
      <w:i/>
      <w:iCs/>
      <w:caps/>
      <w:sz w:val="20"/>
      <w:szCs w:val="20"/>
    </w:rPr>
  </w:style>
  <w:style w:type="paragraph" w:customStyle="1" w:styleId="affffffffffffffffffffffd">
    <w:name w:val="Титульний"/>
    <w:basedOn w:val="a9"/>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a"/>
    <w:rsid w:val="00821E3A"/>
    <w:rPr>
      <w:color w:val="FF0000"/>
    </w:rPr>
  </w:style>
  <w:style w:type="paragraph" w:customStyle="1" w:styleId="NienieEeo">
    <w:name w:val="NienieEeo"/>
    <w:basedOn w:val="a9"/>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9"/>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9"/>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a"/>
    <w:rsid w:val="007B6B41"/>
  </w:style>
  <w:style w:type="character" w:customStyle="1" w:styleId="bindingblock1">
    <w:name w:val="bindingblock1"/>
    <w:basedOn w:val="aa"/>
    <w:rsid w:val="007B6B41"/>
  </w:style>
  <w:style w:type="paragraph" w:customStyle="1" w:styleId="afffffffffffffffffffffff">
    <w:name w:val="КД Знак Знак"/>
    <w:basedOn w:val="a9"/>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9"/>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a"/>
    <w:rsid w:val="00733FD1"/>
  </w:style>
  <w:style w:type="character" w:customStyle="1" w:styleId="text41">
    <w:name w:val="text41"/>
    <w:basedOn w:val="aa"/>
    <w:rsid w:val="00733FD1"/>
    <w:rPr>
      <w:rFonts w:ascii="Verdana" w:hAnsi="Verdana" w:hint="default"/>
      <w:b w:val="0"/>
      <w:bCs w:val="0"/>
      <w:color w:val="212063"/>
    </w:rPr>
  </w:style>
  <w:style w:type="paragraph" w:customStyle="1" w:styleId="textjur">
    <w:name w:val="text_jur"/>
    <w:basedOn w:val="a9"/>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a"/>
    <w:rsid w:val="00733FD1"/>
    <w:rPr>
      <w:sz w:val="20"/>
      <w:szCs w:val="20"/>
    </w:rPr>
  </w:style>
  <w:style w:type="character" w:customStyle="1" w:styleId="comment">
    <w:name w:val="comment"/>
    <w:basedOn w:val="aa"/>
    <w:rsid w:val="00733FD1"/>
  </w:style>
  <w:style w:type="paragraph" w:customStyle="1" w:styleId="authorgroup">
    <w:name w:val="authorgroup"/>
    <w:basedOn w:val="a9"/>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a"/>
    <w:rsid w:val="00733FD1"/>
    <w:rPr>
      <w:rFonts w:ascii="Arial" w:hAnsi="Arial" w:cs="Arial" w:hint="default"/>
      <w:b/>
      <w:bCs/>
      <w:color w:val="003399"/>
      <w:sz w:val="32"/>
      <w:szCs w:val="32"/>
    </w:rPr>
  </w:style>
  <w:style w:type="character" w:customStyle="1" w:styleId="rvts21">
    <w:name w:val="rvts21"/>
    <w:basedOn w:val="aa"/>
    <w:rsid w:val="00733FD1"/>
    <w:rPr>
      <w:rFonts w:ascii="Times New Roman" w:hAnsi="Times New Roman" w:cs="Times New Roman" w:hint="default"/>
      <w:sz w:val="28"/>
      <w:szCs w:val="28"/>
    </w:rPr>
  </w:style>
  <w:style w:type="character" w:customStyle="1" w:styleId="srtitle">
    <w:name w:val="srtitle"/>
    <w:basedOn w:val="aa"/>
    <w:rsid w:val="00733FD1"/>
  </w:style>
  <w:style w:type="character" w:customStyle="1" w:styleId="grey">
    <w:name w:val="grey"/>
    <w:basedOn w:val="aa"/>
    <w:rsid w:val="00733FD1"/>
  </w:style>
  <w:style w:type="character" w:customStyle="1" w:styleId="addmd">
    <w:name w:val="addmd"/>
    <w:basedOn w:val="aa"/>
    <w:rsid w:val="00733FD1"/>
  </w:style>
  <w:style w:type="character" w:customStyle="1" w:styleId="bindingblock">
    <w:name w:val="bindingblock"/>
    <w:basedOn w:val="aa"/>
    <w:rsid w:val="00733FD1"/>
  </w:style>
  <w:style w:type="character" w:customStyle="1" w:styleId="binding">
    <w:name w:val="binding"/>
    <w:basedOn w:val="aa"/>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9"/>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1">
    <w:name w:val="Основной текст Знак.Основной текст Знак Знак Знак Знак Знак Знак Знак"/>
    <w:basedOn w:val="aa"/>
    <w:rsid w:val="00187A91"/>
    <w:rPr>
      <w:sz w:val="24"/>
      <w:szCs w:val="24"/>
      <w:lang w:val="ru-RU"/>
    </w:rPr>
  </w:style>
  <w:style w:type="paragraph" w:customStyle="1" w:styleId="3fffc">
    <w:name w:val="Текст выноски3"/>
    <w:basedOn w:val="a9"/>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9"/>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2">
    <w:name w:val="А"/>
    <w:basedOn w:val="a9"/>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3">
    <w:name w:val="Список определений"/>
    <w:basedOn w:val="163"/>
    <w:next w:val="a9"/>
    <w:rsid w:val="000E45DD"/>
    <w:pPr>
      <w:widowControl/>
      <w:ind w:left="360"/>
    </w:pPr>
    <w:rPr>
      <w:b w:val="0"/>
      <w:sz w:val="24"/>
    </w:rPr>
  </w:style>
  <w:style w:type="paragraph" w:customStyle="1" w:styleId="21f2">
    <w:name w:val="Îñíîâíîé òåêñò 21"/>
    <w:basedOn w:val="a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9"/>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9"/>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a"/>
    <w:rsid w:val="00125F49"/>
  </w:style>
  <w:style w:type="character" w:customStyle="1" w:styleId="7f">
    <w:name w:val="Название7"/>
    <w:basedOn w:val="aa"/>
    <w:rsid w:val="00125F49"/>
  </w:style>
  <w:style w:type="character" w:customStyle="1" w:styleId="hissue">
    <w:name w:val="hissue"/>
    <w:basedOn w:val="aa"/>
    <w:rsid w:val="00125F49"/>
  </w:style>
  <w:style w:type="character" w:customStyle="1" w:styleId="smalllight">
    <w:name w:val="small light"/>
    <w:basedOn w:val="aa"/>
    <w:rsid w:val="00125F49"/>
  </w:style>
  <w:style w:type="character" w:customStyle="1" w:styleId="c51">
    <w:name w:val="c51"/>
    <w:basedOn w:val="aa"/>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a"/>
    <w:rsid w:val="00140CEE"/>
    <w:rPr>
      <w:rFonts w:ascii="Times New Roman" w:hAnsi="Times New Roman"/>
      <w:noProof w:val="0"/>
      <w:sz w:val="28"/>
      <w:lang w:val="uk-UA"/>
    </w:rPr>
  </w:style>
  <w:style w:type="paragraph" w:customStyle="1" w:styleId="afffffffffffffffffffffff4">
    <w:name w:val="мій Знак Знак Знак Знак Знак Знак Знак Знак"/>
    <w:basedOn w:val="a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a"/>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9"/>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9"/>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9"/>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9"/>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a"/>
    <w:rsid w:val="00A36128"/>
    <w:rPr>
      <w:rFonts w:ascii="Verdana" w:hAnsi="Verdana" w:cs="Verdana" w:hint="default"/>
      <w:sz w:val="14"/>
      <w:szCs w:val="14"/>
    </w:rPr>
  </w:style>
  <w:style w:type="paragraph" w:customStyle="1" w:styleId="5ff5">
    <w:name w:val="табл5"/>
    <w:basedOn w:val="a9"/>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9"/>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a"/>
    <w:link w:val="affffffff4"/>
    <w:rsid w:val="00AA46C8"/>
    <w:rPr>
      <w:rFonts w:ascii="Helvetica" w:eastAsia="Garamond" w:hAnsi="Helvetica" w:cs="Helvetica"/>
      <w:sz w:val="16"/>
      <w:szCs w:val="16"/>
      <w:lang w:eastAsia="ar-SA"/>
    </w:rPr>
  </w:style>
  <w:style w:type="paragraph" w:customStyle="1" w:styleId="dip">
    <w:name w:val="dip"/>
    <w:basedOn w:val="a9"/>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a"/>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9"/>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5">
    <w:name w:val="Нормальний текст"/>
    <w:basedOn w:val="a9"/>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9"/>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9"/>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a"/>
    <w:rsid w:val="00A473A1"/>
    <w:rPr>
      <w:rFonts w:ascii="Arial" w:hAnsi="Arial" w:cs="Arial" w:hint="default"/>
      <w:color w:val="494949"/>
      <w:sz w:val="19"/>
      <w:szCs w:val="19"/>
    </w:rPr>
  </w:style>
  <w:style w:type="paragraph" w:customStyle="1" w:styleId="2130">
    <w:name w:val="Основной текст 213"/>
    <w:basedOn w:val="a9"/>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9"/>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9"/>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9"/>
    <w:next w:val="a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9"/>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a"/>
    <w:rsid w:val="004B780E"/>
    <w:rPr>
      <w:b/>
      <w:bCs/>
      <w:color w:val="999999"/>
      <w:sz w:val="16"/>
      <w:szCs w:val="16"/>
    </w:rPr>
  </w:style>
  <w:style w:type="character" w:customStyle="1" w:styleId="htopic1">
    <w:name w:val="htopic1"/>
    <w:basedOn w:val="aa"/>
    <w:rsid w:val="004B780E"/>
    <w:rPr>
      <w:color w:val="999999"/>
      <w:sz w:val="16"/>
      <w:szCs w:val="16"/>
    </w:rPr>
  </w:style>
  <w:style w:type="paragraph" w:customStyle="1" w:styleId="bottom">
    <w:name w:val="bottom"/>
    <w:basedOn w:val="a9"/>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a"/>
    <w:rsid w:val="00C33A43"/>
    <w:rPr>
      <w:color w:val="ABDC7D"/>
      <w:sz w:val="27"/>
      <w:szCs w:val="27"/>
    </w:rPr>
  </w:style>
  <w:style w:type="character" w:customStyle="1" w:styleId="announcetitle1">
    <w:name w:val="announce_title1"/>
    <w:basedOn w:val="aa"/>
    <w:rsid w:val="00C33A43"/>
    <w:rPr>
      <w:b/>
      <w:bCs/>
      <w:color w:val="00763E"/>
      <w:sz w:val="21"/>
      <w:szCs w:val="21"/>
    </w:rPr>
  </w:style>
  <w:style w:type="character" w:customStyle="1" w:styleId="b4">
    <w:name w:val="b4"/>
    <w:basedOn w:val="aa"/>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6">
    <w:name w:val="Гост"/>
    <w:basedOn w:val="a9"/>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7">
    <w:name w:val="ГОСТ"/>
    <w:basedOn w:val="a9"/>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9"/>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9"/>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9"/>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9"/>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9"/>
    <w:rsid w:val="00EC292D"/>
    <w:pPr>
      <w:widowControl w:val="0"/>
      <w:autoSpaceDE w:val="0"/>
    </w:pPr>
    <w:rPr>
      <w:rFonts w:ascii="Times New Roman" w:eastAsia="Times New Roman" w:hAnsi="Times New Roman" w:cs="Times New Roman"/>
      <w:sz w:val="20"/>
      <w:szCs w:val="20"/>
      <w:lang w:eastAsia="ru-RU"/>
    </w:rPr>
  </w:style>
  <w:style w:type="paragraph" w:customStyle="1" w:styleId="BodyText20">
    <w:name w:val="Body Text 2"/>
    <w:basedOn w:val="Normal0"/>
    <w:rsid w:val="00B66470"/>
    <w:pPr>
      <w:widowControl/>
      <w:suppressAutoHyphens w:val="0"/>
      <w:autoSpaceDE/>
      <w:jc w:val="both"/>
    </w:pPr>
    <w:rPr>
      <w:sz w:val="24"/>
      <w:lang w:val="uk-UA"/>
    </w:rPr>
  </w:style>
  <w:style w:type="paragraph" w:customStyle="1" w:styleId="heading4">
    <w:name w:val="heading 4"/>
    <w:basedOn w:val="Normal0"/>
    <w:next w:val="Normal0"/>
    <w:rsid w:val="00B66470"/>
    <w:pPr>
      <w:keepNext/>
      <w:suppressAutoHyphens w:val="0"/>
      <w:autoSpaceDE/>
      <w:spacing w:line="480" w:lineRule="auto"/>
      <w:jc w:val="both"/>
      <w:outlineLvl w:val="3"/>
    </w:pPr>
    <w:rPr>
      <w:sz w:val="28"/>
    </w:rPr>
  </w:style>
  <w:style w:type="paragraph" w:customStyle="1" w:styleId="header">
    <w:name w:val="header"/>
    <w:basedOn w:val="Normal0"/>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b"/>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9"/>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8">
    <w:name w:val="Список Литературы"/>
    <w:basedOn w:val="a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8">
    <w:name w:val="Стиль Основной текст + полужирный"/>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9"/>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BodyTextIndent22">
    <w:name w:val="Body Text Indent 2"/>
    <w:basedOn w:val="a9"/>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9">
    <w:name w:val="Загл.табл."/>
    <w:basedOn w:val="a9"/>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9"/>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9"/>
    <w:next w:val="a9"/>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a">
    <w:name w:val="УПЖ"/>
    <w:basedOn w:val="a9"/>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b">
    <w:name w:val="Розділ"/>
    <w:basedOn w:val="a9"/>
    <w:next w:val="a9"/>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9"/>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Title">
    <w:name w:val="Title"/>
    <w:basedOn w:val="Normal0"/>
    <w:rsid w:val="00924E7E"/>
    <w:pPr>
      <w:widowControl/>
      <w:suppressAutoHyphens w:val="0"/>
      <w:autoSpaceDE/>
      <w:jc w:val="center"/>
    </w:pPr>
    <w:rPr>
      <w:sz w:val="28"/>
    </w:rPr>
  </w:style>
  <w:style w:type="paragraph" w:customStyle="1" w:styleId="BodyText5">
    <w:name w:val="Body Text"/>
    <w:basedOn w:val="Normal0"/>
    <w:rsid w:val="00924E7E"/>
    <w:pPr>
      <w:widowControl/>
      <w:suppressAutoHyphens w:val="0"/>
      <w:autoSpaceDE/>
      <w:jc w:val="both"/>
    </w:pPr>
    <w:rPr>
      <w:sz w:val="28"/>
    </w:rPr>
  </w:style>
  <w:style w:type="paragraph" w:styleId="a">
    <w:name w:val="List Number"/>
    <w:basedOn w:val="a9"/>
    <w:uiPriority w:val="99"/>
    <w:semiHidden/>
    <w:unhideWhenUsed/>
    <w:rsid w:val="0000123E"/>
    <w:pPr>
      <w:numPr>
        <w:numId w:val="45"/>
      </w:numPr>
      <w:contextualSpacing/>
    </w:pPr>
  </w:style>
  <w:style w:type="character" w:customStyle="1" w:styleId="mlxttrn">
    <w:name w:val="mlxt_trn"/>
    <w:basedOn w:val="aa"/>
    <w:rsid w:val="00CA7E0D"/>
    <w:rPr>
      <w:rFonts w:ascii="Times New Roman" w:hAnsi="Times New Roman" w:cs="Times New Roman"/>
    </w:rPr>
  </w:style>
  <w:style w:type="character" w:customStyle="1" w:styleId="pagenumber">
    <w:name w:val="page number"/>
    <w:basedOn w:val="aa"/>
    <w:rsid w:val="00966BDB"/>
  </w:style>
  <w:style w:type="paragraph" w:customStyle="1" w:styleId="heading11">
    <w:name w:val="heading 1"/>
    <w:basedOn w:val="Normal0"/>
    <w:next w:val="Normal0"/>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heading2">
    <w:name w:val="heading 2"/>
    <w:basedOn w:val="Normal0"/>
    <w:next w:val="Normal0"/>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heading3">
    <w:name w:val="heading 3"/>
    <w:basedOn w:val="Normal0"/>
    <w:next w:val="Normal0"/>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heading5">
    <w:name w:val="heading 5"/>
    <w:basedOn w:val="Normal0"/>
    <w:next w:val="Normal0"/>
    <w:rsid w:val="00966BDB"/>
    <w:pPr>
      <w:widowControl/>
      <w:tabs>
        <w:tab w:val="num" w:pos="1008"/>
      </w:tabs>
      <w:suppressAutoHyphens w:val="0"/>
      <w:autoSpaceDE/>
      <w:spacing w:before="240" w:after="60"/>
      <w:ind w:left="1008" w:hanging="1008"/>
      <w:outlineLvl w:val="4"/>
    </w:pPr>
    <w:rPr>
      <w:b/>
      <w:i/>
      <w:sz w:val="26"/>
    </w:rPr>
  </w:style>
  <w:style w:type="paragraph" w:customStyle="1" w:styleId="heading6">
    <w:name w:val="heading 6"/>
    <w:basedOn w:val="Normal0"/>
    <w:next w:val="Normal0"/>
    <w:rsid w:val="00966BDB"/>
    <w:pPr>
      <w:widowControl/>
      <w:tabs>
        <w:tab w:val="num" w:pos="1152"/>
      </w:tabs>
      <w:suppressAutoHyphens w:val="0"/>
      <w:autoSpaceDE/>
      <w:spacing w:before="240" w:after="60"/>
      <w:ind w:left="1152" w:hanging="1152"/>
      <w:outlineLvl w:val="5"/>
    </w:pPr>
    <w:rPr>
      <w:b/>
      <w:sz w:val="22"/>
    </w:rPr>
  </w:style>
  <w:style w:type="paragraph" w:customStyle="1" w:styleId="heading7">
    <w:name w:val="heading 7"/>
    <w:basedOn w:val="Normal0"/>
    <w:next w:val="Normal0"/>
    <w:rsid w:val="00966BDB"/>
    <w:pPr>
      <w:widowControl/>
      <w:tabs>
        <w:tab w:val="num" w:pos="1296"/>
      </w:tabs>
      <w:suppressAutoHyphens w:val="0"/>
      <w:autoSpaceDE/>
      <w:spacing w:before="240" w:after="60"/>
      <w:ind w:left="1296" w:hanging="1296"/>
      <w:outlineLvl w:val="6"/>
    </w:pPr>
    <w:rPr>
      <w:sz w:val="24"/>
    </w:rPr>
  </w:style>
  <w:style w:type="paragraph" w:customStyle="1" w:styleId="heading8">
    <w:name w:val="heading 8"/>
    <w:basedOn w:val="Normal0"/>
    <w:next w:val="Normal0"/>
    <w:rsid w:val="00966BDB"/>
    <w:pPr>
      <w:widowControl/>
      <w:tabs>
        <w:tab w:val="num" w:pos="1440"/>
      </w:tabs>
      <w:suppressAutoHyphens w:val="0"/>
      <w:autoSpaceDE/>
      <w:spacing w:before="240" w:after="60"/>
      <w:ind w:left="1440" w:hanging="1440"/>
      <w:outlineLvl w:val="7"/>
    </w:pPr>
    <w:rPr>
      <w:i/>
      <w:sz w:val="24"/>
    </w:rPr>
  </w:style>
  <w:style w:type="paragraph" w:customStyle="1" w:styleId="heading9">
    <w:name w:val="heading 9"/>
    <w:basedOn w:val="Normal0"/>
    <w:next w:val="Normal0"/>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DefaultParagraphFont">
    <w:name w:val="Default Paragraph Font"/>
    <w:rsid w:val="00966BDB"/>
  </w:style>
  <w:style w:type="paragraph" w:customStyle="1" w:styleId="BalloonText">
    <w:name w:val="Balloon Text"/>
    <w:basedOn w:val="Normal0"/>
    <w:rsid w:val="00966BDB"/>
    <w:pPr>
      <w:widowControl/>
      <w:suppressAutoHyphens w:val="0"/>
      <w:autoSpaceDE/>
    </w:pPr>
    <w:rPr>
      <w:rFonts w:ascii="Tahoma" w:hAnsi="Tahoma"/>
      <w:sz w:val="16"/>
    </w:rPr>
  </w:style>
  <w:style w:type="paragraph" w:customStyle="1" w:styleId="BodyTextIndent3">
    <w:name w:val="Body Text Indent 3"/>
    <w:basedOn w:val="Normal0"/>
    <w:rsid w:val="00966BDB"/>
    <w:pPr>
      <w:widowControl/>
      <w:suppressAutoHyphens w:val="0"/>
      <w:autoSpaceDE/>
      <w:spacing w:after="120"/>
      <w:ind w:left="283"/>
    </w:pPr>
    <w:rPr>
      <w:sz w:val="16"/>
    </w:rPr>
  </w:style>
  <w:style w:type="paragraph" w:customStyle="1" w:styleId="BodyText30">
    <w:name w:val="Body Text 3"/>
    <w:basedOn w:val="Normal0"/>
    <w:rsid w:val="00966BDB"/>
    <w:pPr>
      <w:widowControl/>
      <w:suppressAutoHyphens w:val="0"/>
      <w:autoSpaceDE/>
      <w:spacing w:after="120"/>
    </w:pPr>
    <w:rPr>
      <w:sz w:val="16"/>
    </w:rPr>
  </w:style>
  <w:style w:type="paragraph" w:customStyle="1" w:styleId="caption">
    <w:name w:val="caption"/>
    <w:basedOn w:val="Normal0"/>
    <w:next w:val="Normal0"/>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9"/>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a"/>
    <w:rsid w:val="00BF54BF"/>
    <w:rPr>
      <w:rFonts w:ascii="Arial" w:hAnsi="Arial" w:cs="Arial" w:hint="default"/>
      <w:color w:val="000000"/>
      <w:sz w:val="18"/>
      <w:szCs w:val="18"/>
    </w:rPr>
  </w:style>
  <w:style w:type="character" w:customStyle="1" w:styleId="ref-vol">
    <w:name w:val="ref-vol"/>
    <w:basedOn w:val="aa"/>
    <w:rsid w:val="00BF54BF"/>
  </w:style>
  <w:style w:type="character" w:customStyle="1" w:styleId="maintextbldleft">
    <w:name w:val="maintextbldleft"/>
    <w:basedOn w:val="aa"/>
    <w:rsid w:val="00BF54BF"/>
  </w:style>
  <w:style w:type="character" w:customStyle="1" w:styleId="maintextleft">
    <w:name w:val="maintextleft"/>
    <w:basedOn w:val="aa"/>
    <w:rsid w:val="00BF54BF"/>
  </w:style>
  <w:style w:type="character" w:customStyle="1" w:styleId="fm-vol-iss-date1">
    <w:name w:val="fm-vol-iss-date1"/>
    <w:basedOn w:val="aa"/>
    <w:rsid w:val="00BF54BF"/>
    <w:rPr>
      <w:rFonts w:ascii="Arial" w:hAnsi="Arial" w:cs="Arial" w:hint="default"/>
      <w:sz w:val="18"/>
      <w:szCs w:val="18"/>
    </w:rPr>
  </w:style>
  <w:style w:type="paragraph" w:customStyle="1" w:styleId="fm-author">
    <w:name w:val="fm-author"/>
    <w:basedOn w:val="a9"/>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9"/>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PlainText">
    <w:name w:val="Plain Text"/>
    <w:basedOn w:val="a9"/>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9"/>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9"/>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title0">
    <w:name w:val="title"/>
    <w:basedOn w:val="a9"/>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a"/>
    <w:rsid w:val="00296605"/>
    <w:rPr>
      <w:i/>
      <w:iCs/>
      <w:caps w:val="0"/>
    </w:rPr>
  </w:style>
  <w:style w:type="character" w:customStyle="1" w:styleId="normal--char">
    <w:name w:val="normal--char"/>
    <w:basedOn w:val="aa"/>
    <w:rsid w:val="00985F2A"/>
  </w:style>
  <w:style w:type="character" w:customStyle="1" w:styleId="ref-journal">
    <w:name w:val="ref-journal"/>
    <w:basedOn w:val="aa"/>
    <w:rsid w:val="00985F2A"/>
  </w:style>
  <w:style w:type="character" w:customStyle="1" w:styleId="e1">
    <w:name w:val="e1"/>
    <w:basedOn w:val="aa"/>
    <w:rsid w:val="00985F2A"/>
    <w:rPr>
      <w:color w:val="FF0000"/>
    </w:rPr>
  </w:style>
  <w:style w:type="character" w:customStyle="1" w:styleId="sz13">
    <w:name w:val="sz13"/>
    <w:basedOn w:val="aa"/>
    <w:rsid w:val="00985F2A"/>
  </w:style>
  <w:style w:type="character" w:customStyle="1" w:styleId="ref-journal1">
    <w:name w:val="ref-journal1"/>
    <w:basedOn w:val="aa"/>
    <w:rsid w:val="00985F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chart" Target="charts/chart8.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mydisser.com/search.html"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4.xml"/><Relationship Id="rId22" Type="http://schemas.openxmlformats.org/officeDocument/2006/relationships/header" Target="header3.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67844522968199"/>
          <c:y val="6.1728395061728392E-2"/>
          <c:w val="0.78445229681978801"/>
          <c:h val="0.5864197530864198"/>
        </c:manualLayout>
      </c:layout>
      <c:lineChart>
        <c:grouping val="standard"/>
        <c:varyColors val="0"/>
        <c:ser>
          <c:idx val="0"/>
          <c:order val="0"/>
          <c:tx>
            <c:strRef>
              <c:f>Sheet1!$A$2</c:f>
              <c:strCache>
                <c:ptCount val="1"/>
                <c:pt idx="0">
                  <c:v>ГГЦ</c:v>
                </c:pt>
              </c:strCache>
            </c:strRef>
          </c:tx>
          <c:spPr>
            <a:ln w="38100">
              <a:pattFill prst="pct50">
                <a:fgClr>
                  <a:srgbClr val="000000"/>
                </a:fgClr>
                <a:bgClr>
                  <a:srgbClr val="FFFFFF"/>
                </a:bgClr>
              </a:pattFill>
              <a:prstDash val="solid"/>
            </a:ln>
          </c:spPr>
          <c:marker>
            <c:symbol val="square"/>
            <c:size val="6"/>
            <c:spPr>
              <a:solidFill>
                <a:srgbClr val="333333"/>
              </a:solidFill>
              <a:ln>
                <a:solidFill>
                  <a:srgbClr val="000000"/>
                </a:solidFill>
                <a:prstDash val="solid"/>
              </a:ln>
            </c:spPr>
          </c:marker>
          <c:dLbls>
            <c:dLbl>
              <c:idx val="3"/>
              <c:layout>
                <c:manualLayout>
                  <c:xMode val="edge"/>
                  <c:yMode val="edge"/>
                  <c:x val="0.31802120141342755"/>
                  <c:y val="0.44444444444444442"/>
                </c:manualLayout>
              </c:layout>
              <c:dLblPos val="r"/>
              <c:showLegendKey val="0"/>
              <c:showVal val="1"/>
              <c:showCatName val="0"/>
              <c:showSerName val="0"/>
              <c:showPercent val="0"/>
              <c:showBubbleSize val="0"/>
            </c:dLbl>
            <c:dLbl>
              <c:idx val="4"/>
              <c:layout>
                <c:manualLayout>
                  <c:xMode val="edge"/>
                  <c:yMode val="edge"/>
                  <c:x val="0.4204946996466431"/>
                  <c:y val="0.29012345679012347"/>
                </c:manualLayout>
              </c:layout>
              <c:dLblPos val="r"/>
              <c:showLegendKey val="0"/>
              <c:showVal val="1"/>
              <c:showCatName val="0"/>
              <c:showSerName val="0"/>
              <c:showPercent val="0"/>
              <c:showBubbleSize val="0"/>
            </c:dLbl>
            <c:dLbl>
              <c:idx val="5"/>
              <c:layout>
                <c:manualLayout>
                  <c:xMode val="edge"/>
                  <c:yMode val="edge"/>
                  <c:x val="0.54770318021201414"/>
                  <c:y val="0"/>
                </c:manualLayout>
              </c:layout>
              <c:dLblPos val="r"/>
              <c:showLegendKey val="0"/>
              <c:showVal val="1"/>
              <c:showCatName val="0"/>
              <c:showSerName val="0"/>
              <c:showPercent val="0"/>
              <c:showBubbleSize val="0"/>
            </c:dLbl>
            <c:dLbl>
              <c:idx val="6"/>
              <c:layout>
                <c:manualLayout>
                  <c:xMode val="edge"/>
                  <c:yMode val="edge"/>
                  <c:x val="0.51236749116607772"/>
                  <c:y val="0.44444444444444442"/>
                </c:manualLayout>
              </c:layout>
              <c:dLblPos val="r"/>
              <c:showLegendKey val="0"/>
              <c:showVal val="1"/>
              <c:showCatName val="0"/>
              <c:showSerName val="0"/>
              <c:showPercent val="0"/>
              <c:showBubbleSize val="0"/>
            </c:dLbl>
            <c:dLbl>
              <c:idx val="7"/>
              <c:layout>
                <c:manualLayout>
                  <c:xMode val="edge"/>
                  <c:yMode val="edge"/>
                  <c:x val="0.63604240282685509"/>
                  <c:y val="0.37037037037037035"/>
                </c:manualLayout>
              </c:layout>
              <c:dLblPos val="r"/>
              <c:showLegendKey val="0"/>
              <c:showVal val="1"/>
              <c:showCatName val="0"/>
              <c:showSerName val="0"/>
              <c:showPercent val="0"/>
              <c:showBubbleSize val="0"/>
            </c:dLbl>
            <c:dLbl>
              <c:idx val="8"/>
              <c:layout>
                <c:manualLayout>
                  <c:xMode val="edge"/>
                  <c:yMode val="edge"/>
                  <c:x val="0.73144876325088337"/>
                  <c:y val="0.48148148148148145"/>
                </c:manualLayout>
              </c:layout>
              <c:dLblPos val="r"/>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Sheet1!$B$1:$M$1</c:f>
              <c:numCache>
                <c:formatCode>General</c:formatCode>
                <c:ptCount val="12"/>
                <c:pt idx="0">
                  <c:v>2</c:v>
                </c:pt>
                <c:pt idx="1">
                  <c:v>3</c:v>
                </c:pt>
                <c:pt idx="2">
                  <c:v>4</c:v>
                </c:pt>
                <c:pt idx="3">
                  <c:v>5.6</c:v>
                </c:pt>
                <c:pt idx="4">
                  <c:v>6.6</c:v>
                </c:pt>
                <c:pt idx="5">
                  <c:v>7.5</c:v>
                </c:pt>
                <c:pt idx="6">
                  <c:v>8.4</c:v>
                </c:pt>
                <c:pt idx="7">
                  <c:v>9.4</c:v>
                </c:pt>
                <c:pt idx="8">
                  <c:v>10</c:v>
                </c:pt>
                <c:pt idx="9">
                  <c:v>11</c:v>
                </c:pt>
                <c:pt idx="10">
                  <c:v>12</c:v>
                </c:pt>
                <c:pt idx="11">
                  <c:v>13</c:v>
                </c:pt>
              </c:numCache>
            </c:numRef>
          </c:cat>
          <c:val>
            <c:numRef>
              <c:f>Sheet1!$B$2:$M$2</c:f>
              <c:numCache>
                <c:formatCode>General</c:formatCode>
                <c:ptCount val="12"/>
                <c:pt idx="3">
                  <c:v>10</c:v>
                </c:pt>
                <c:pt idx="4">
                  <c:v>15</c:v>
                </c:pt>
                <c:pt idx="5">
                  <c:v>48</c:v>
                </c:pt>
                <c:pt idx="6">
                  <c:v>10</c:v>
                </c:pt>
                <c:pt idx="7">
                  <c:v>11</c:v>
                </c:pt>
                <c:pt idx="8">
                  <c:v>7</c:v>
                </c:pt>
              </c:numCache>
            </c:numRef>
          </c:val>
          <c:smooth val="0"/>
        </c:ser>
        <c:dLbls>
          <c:showLegendKey val="0"/>
          <c:showVal val="0"/>
          <c:showCatName val="0"/>
          <c:showSerName val="0"/>
          <c:showPercent val="0"/>
          <c:showBubbleSize val="0"/>
        </c:dLbls>
        <c:marker val="1"/>
        <c:smooth val="0"/>
        <c:axId val="1732833664"/>
        <c:axId val="1732835584"/>
      </c:lineChart>
      <c:catAx>
        <c:axId val="1732833664"/>
        <c:scaling>
          <c:orientation val="minMax"/>
        </c:scaling>
        <c:delete val="0"/>
        <c:axPos val="b"/>
        <c:title>
          <c:tx>
            <c:rich>
              <a:bodyPr/>
              <a:lstStyle/>
              <a:p>
                <a:pPr>
                  <a:defRPr sz="800" b="1" i="0" u="none" strike="noStrike" baseline="0">
                    <a:solidFill>
                      <a:srgbClr val="000000"/>
                    </a:solidFill>
                    <a:latin typeface="Times New Roman"/>
                    <a:ea typeface="Times New Roman"/>
                    <a:cs typeface="Times New Roman"/>
                  </a:defRPr>
                </a:pPr>
                <a:r>
                  <a:t>мкм</a:t>
                </a:r>
              </a:p>
            </c:rich>
          </c:tx>
          <c:layout>
            <c:manualLayout>
              <c:xMode val="edge"/>
              <c:yMode val="edge"/>
              <c:x val="0.51943462897526504"/>
              <c:y val="0.7962962962962962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800" b="1" i="0" u="none" strike="noStrike" baseline="0">
                <a:solidFill>
                  <a:srgbClr val="000000"/>
                </a:solidFill>
                <a:latin typeface="Times New Roman"/>
                <a:ea typeface="Times New Roman"/>
                <a:cs typeface="Times New Roman"/>
              </a:defRPr>
            </a:pPr>
            <a:endParaRPr lang="ru-RU"/>
          </a:p>
        </c:txPr>
        <c:crossAx val="1732835584"/>
        <c:crosses val="autoZero"/>
        <c:auto val="1"/>
        <c:lblAlgn val="ctr"/>
        <c:lblOffset val="100"/>
        <c:tickLblSkip val="1"/>
        <c:tickMarkSkip val="1"/>
        <c:noMultiLvlLbl val="0"/>
      </c:catAx>
      <c:valAx>
        <c:axId val="1732835584"/>
        <c:scaling>
          <c:orientation val="minMax"/>
          <c:max val="50"/>
        </c:scaling>
        <c:delete val="0"/>
        <c:axPos val="l"/>
        <c:majorGridlines>
          <c:spPr>
            <a:ln w="12700">
              <a:solidFill>
                <a:srgbClr val="C0C0C0"/>
              </a:solidFill>
              <a:prstDash val="solid"/>
            </a:ln>
          </c:spPr>
        </c:majorGridlines>
        <c:title>
          <c:tx>
            <c:rich>
              <a:bodyPr rot="0" vert="horz"/>
              <a:lstStyle/>
              <a:p>
                <a:pPr algn="ctr">
                  <a:defRPr sz="800" b="0" i="1" u="none" strike="noStrike" baseline="0">
                    <a:solidFill>
                      <a:srgbClr val="000000"/>
                    </a:solidFill>
                    <a:latin typeface="Times New Roman"/>
                    <a:ea typeface="Times New Roman"/>
                    <a:cs typeface="Times New Roman"/>
                  </a:defRPr>
                </a:pPr>
                <a:r>
                  <a:t>%</a:t>
                </a:r>
              </a:p>
            </c:rich>
          </c:tx>
          <c:layout>
            <c:manualLayout>
              <c:xMode val="edge"/>
              <c:yMode val="edge"/>
              <c:x val="3.8869257950530034E-2"/>
              <c:y val="0.283950617283950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732833664"/>
        <c:crosses val="autoZero"/>
        <c:crossBetween val="between"/>
      </c:valAx>
      <c:spPr>
        <a:no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21201413427562"/>
          <c:y val="0.14204545454545456"/>
          <c:w val="0.78445229681978801"/>
          <c:h val="0.53409090909090906"/>
        </c:manualLayout>
      </c:layout>
      <c:lineChart>
        <c:grouping val="standard"/>
        <c:varyColors val="0"/>
        <c:ser>
          <c:idx val="1"/>
          <c:order val="0"/>
          <c:tx>
            <c:strRef>
              <c:f>Sheet1!$A$3</c:f>
              <c:strCache>
                <c:ptCount val="1"/>
                <c:pt idx="0">
                  <c:v>CPDA-1</c:v>
                </c:pt>
              </c:strCache>
            </c:strRef>
          </c:tx>
          <c:spPr>
            <a:ln w="38100">
              <a:solidFill>
                <a:srgbClr val="000000"/>
              </a:solidFill>
              <a:prstDash val="solid"/>
            </a:ln>
          </c:spPr>
          <c:marker>
            <c:symbol val="square"/>
            <c:size val="6"/>
            <c:spPr>
              <a:solidFill>
                <a:srgbClr val="808080"/>
              </a:solidFill>
              <a:ln>
                <a:solidFill>
                  <a:srgbClr val="000000"/>
                </a:solidFill>
                <a:prstDash val="solid"/>
              </a:ln>
            </c:spPr>
          </c:marker>
          <c:dLbls>
            <c:dLbl>
              <c:idx val="3"/>
              <c:layout>
                <c:manualLayout>
                  <c:xMode val="edge"/>
                  <c:yMode val="edge"/>
                  <c:x val="0.40636042402826855"/>
                  <c:y val="0.48295454545454547"/>
                </c:manualLayout>
              </c:layout>
              <c:dLblPos val="r"/>
              <c:showLegendKey val="0"/>
              <c:showVal val="1"/>
              <c:showCatName val="0"/>
              <c:showSerName val="0"/>
              <c:showPercent val="0"/>
              <c:showBubbleSize val="0"/>
            </c:dLbl>
            <c:dLbl>
              <c:idx val="4"/>
              <c:layout>
                <c:manualLayout>
                  <c:xMode val="edge"/>
                  <c:yMode val="edge"/>
                  <c:x val="0.49116607773851589"/>
                  <c:y val="0.45454545454545453"/>
                </c:manualLayout>
              </c:layout>
              <c:dLblPos val="r"/>
              <c:showLegendKey val="0"/>
              <c:showVal val="1"/>
              <c:showCatName val="0"/>
              <c:showSerName val="0"/>
              <c:showPercent val="0"/>
              <c:showBubbleSize val="0"/>
            </c:dLbl>
            <c:dLbl>
              <c:idx val="7"/>
              <c:layout>
                <c:manualLayout>
                  <c:xMode val="edge"/>
                  <c:yMode val="edge"/>
                  <c:x val="0.65724381625441697"/>
                  <c:y val="0.36931818181818182"/>
                </c:manualLayout>
              </c:layout>
              <c:dLblPos val="r"/>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Sheet1!$B$1:$M$1</c:f>
              <c:numCache>
                <c:formatCode>General</c:formatCode>
                <c:ptCount val="12"/>
                <c:pt idx="0">
                  <c:v>2</c:v>
                </c:pt>
                <c:pt idx="1">
                  <c:v>3</c:v>
                </c:pt>
                <c:pt idx="2">
                  <c:v>4</c:v>
                </c:pt>
                <c:pt idx="3">
                  <c:v>5.6</c:v>
                </c:pt>
                <c:pt idx="4">
                  <c:v>6.6</c:v>
                </c:pt>
                <c:pt idx="5">
                  <c:v>7.5</c:v>
                </c:pt>
                <c:pt idx="6">
                  <c:v>8.4</c:v>
                </c:pt>
                <c:pt idx="7">
                  <c:v>9.4</c:v>
                </c:pt>
                <c:pt idx="8">
                  <c:v>10</c:v>
                </c:pt>
                <c:pt idx="9">
                  <c:v>11</c:v>
                </c:pt>
                <c:pt idx="10">
                  <c:v>12</c:v>
                </c:pt>
                <c:pt idx="11">
                  <c:v>13</c:v>
                </c:pt>
              </c:numCache>
            </c:numRef>
          </c:cat>
          <c:val>
            <c:numRef>
              <c:f>Sheet1!$B$3:$M$3</c:f>
              <c:numCache>
                <c:formatCode>General</c:formatCode>
                <c:ptCount val="12"/>
                <c:pt idx="3">
                  <c:v>8</c:v>
                </c:pt>
                <c:pt idx="4">
                  <c:v>12</c:v>
                </c:pt>
                <c:pt idx="5">
                  <c:v>45</c:v>
                </c:pt>
                <c:pt idx="6">
                  <c:v>10</c:v>
                </c:pt>
                <c:pt idx="7">
                  <c:v>17</c:v>
                </c:pt>
                <c:pt idx="8">
                  <c:v>8</c:v>
                </c:pt>
              </c:numCache>
            </c:numRef>
          </c:val>
          <c:smooth val="0"/>
        </c:ser>
        <c:dLbls>
          <c:showLegendKey val="0"/>
          <c:showVal val="0"/>
          <c:showCatName val="0"/>
          <c:showSerName val="0"/>
          <c:showPercent val="0"/>
          <c:showBubbleSize val="0"/>
        </c:dLbls>
        <c:marker val="1"/>
        <c:smooth val="0"/>
        <c:axId val="1733298432"/>
        <c:axId val="1733308800"/>
      </c:lineChart>
      <c:catAx>
        <c:axId val="1733298432"/>
        <c:scaling>
          <c:orientation val="minMax"/>
        </c:scaling>
        <c:delete val="0"/>
        <c:axPos val="b"/>
        <c:title>
          <c:tx>
            <c:rich>
              <a:bodyPr/>
              <a:lstStyle/>
              <a:p>
                <a:pPr>
                  <a:defRPr sz="800" b="1" i="0" u="none" strike="noStrike" baseline="0">
                    <a:solidFill>
                      <a:srgbClr val="000000"/>
                    </a:solidFill>
                    <a:latin typeface="Times New Roman"/>
                    <a:ea typeface="Times New Roman"/>
                    <a:cs typeface="Times New Roman"/>
                  </a:defRPr>
                </a:pPr>
                <a:r>
                  <a:t>мкм</a:t>
                </a:r>
              </a:p>
            </c:rich>
          </c:tx>
          <c:layout>
            <c:manualLayout>
              <c:xMode val="edge"/>
              <c:yMode val="edge"/>
              <c:x val="0.52296819787985871"/>
              <c:y val="0.812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800" b="1" i="0" u="none" strike="noStrike" baseline="0">
                <a:solidFill>
                  <a:srgbClr val="000000"/>
                </a:solidFill>
                <a:latin typeface="Times New Roman"/>
                <a:ea typeface="Times New Roman"/>
                <a:cs typeface="Times New Roman"/>
              </a:defRPr>
            </a:pPr>
            <a:endParaRPr lang="ru-RU"/>
          </a:p>
        </c:txPr>
        <c:crossAx val="1733308800"/>
        <c:crosses val="autoZero"/>
        <c:auto val="1"/>
        <c:lblAlgn val="ctr"/>
        <c:lblOffset val="100"/>
        <c:tickLblSkip val="1"/>
        <c:tickMarkSkip val="1"/>
        <c:noMultiLvlLbl val="0"/>
      </c:catAx>
      <c:valAx>
        <c:axId val="1733308800"/>
        <c:scaling>
          <c:orientation val="minMax"/>
          <c:max val="50"/>
        </c:scaling>
        <c:delete val="0"/>
        <c:axPos val="l"/>
        <c:majorGridlines>
          <c:spPr>
            <a:ln w="12700">
              <a:solidFill>
                <a:srgbClr val="C0C0C0"/>
              </a:solidFill>
              <a:prstDash val="solid"/>
            </a:ln>
          </c:spPr>
        </c:majorGridlines>
        <c:title>
          <c:tx>
            <c:rich>
              <a:bodyPr rot="0" vert="horz"/>
              <a:lstStyle/>
              <a:p>
                <a:pPr algn="ctr">
                  <a:defRPr sz="800" b="0" i="1" u="none" strike="noStrike" baseline="0">
                    <a:solidFill>
                      <a:srgbClr val="000000"/>
                    </a:solidFill>
                    <a:latin typeface="Times New Roman"/>
                    <a:ea typeface="Times New Roman"/>
                    <a:cs typeface="Times New Roman"/>
                  </a:defRPr>
                </a:pPr>
                <a:r>
                  <a:t>%</a:t>
                </a:r>
              </a:p>
            </c:rich>
          </c:tx>
          <c:layout>
            <c:manualLayout>
              <c:xMode val="edge"/>
              <c:yMode val="edge"/>
              <c:x val="4.2402826855123678E-2"/>
              <c:y val="0.3465909090909091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733298432"/>
        <c:crosses val="autoZero"/>
        <c:crossBetween val="between"/>
      </c:valAx>
      <c:spPr>
        <a:no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21201413427562"/>
          <c:y val="5.6818181818181816E-2"/>
          <c:w val="0.75971731448763247"/>
          <c:h val="0.51704545454545459"/>
        </c:manualLayout>
      </c:layout>
      <c:lineChart>
        <c:grouping val="standard"/>
        <c:varyColors val="0"/>
        <c:ser>
          <c:idx val="1"/>
          <c:order val="0"/>
          <c:tx>
            <c:strRef>
              <c:f>Sheet1!$A$3</c:f>
              <c:strCache>
                <c:ptCount val="1"/>
                <c:pt idx="0">
                  <c:v>CPDA-1</c:v>
                </c:pt>
              </c:strCache>
            </c:strRef>
          </c:tx>
          <c:spPr>
            <a:ln w="38100">
              <a:pattFill prst="pct75">
                <a:fgClr>
                  <a:srgbClr val="000000"/>
                </a:fgClr>
                <a:bgClr>
                  <a:srgbClr val="FFFFFF"/>
                </a:bgClr>
              </a:pattFill>
              <a:prstDash val="solid"/>
            </a:ln>
          </c:spPr>
          <c:marker>
            <c:symbol val="square"/>
            <c:size val="6"/>
            <c:spPr>
              <a:solidFill>
                <a:srgbClr val="FFFFFF"/>
              </a:solidFill>
              <a:ln>
                <a:solidFill>
                  <a:srgbClr val="000000"/>
                </a:solidFill>
                <a:prstDash val="solid"/>
              </a:ln>
            </c:spPr>
          </c:marker>
          <c:dLbls>
            <c:dLbl>
              <c:idx val="3"/>
              <c:layout>
                <c:manualLayout>
                  <c:xMode val="edge"/>
                  <c:yMode val="edge"/>
                  <c:x val="0.39929328621908128"/>
                  <c:y val="0.40909090909090912"/>
                </c:manualLayout>
              </c:layout>
              <c:dLblPos val="r"/>
              <c:showLegendKey val="0"/>
              <c:showVal val="1"/>
              <c:showCatName val="0"/>
              <c:showSerName val="0"/>
              <c:showPercent val="0"/>
              <c:showBubbleSize val="0"/>
            </c:dLbl>
            <c:dLbl>
              <c:idx val="4"/>
              <c:layout>
                <c:manualLayout>
                  <c:xMode val="edge"/>
                  <c:yMode val="edge"/>
                  <c:x val="0.48409893992932862"/>
                  <c:y val="0.39772727272727271"/>
                </c:manualLayout>
              </c:layout>
              <c:dLblPos val="r"/>
              <c:showLegendKey val="0"/>
              <c:showVal val="1"/>
              <c:showCatName val="0"/>
              <c:showSerName val="0"/>
              <c:showPercent val="0"/>
              <c:showBubbleSize val="0"/>
            </c:dLbl>
            <c:dLbl>
              <c:idx val="7"/>
              <c:layout>
                <c:manualLayout>
                  <c:xMode val="edge"/>
                  <c:yMode val="edge"/>
                  <c:x val="0.63957597173144876"/>
                  <c:y val="0.31818181818181818"/>
                </c:manualLayout>
              </c:layout>
              <c:dLblPos val="r"/>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Sheet1!$B$1:$M$1</c:f>
              <c:numCache>
                <c:formatCode>General</c:formatCode>
                <c:ptCount val="12"/>
                <c:pt idx="0">
                  <c:v>2</c:v>
                </c:pt>
                <c:pt idx="1">
                  <c:v>3</c:v>
                </c:pt>
                <c:pt idx="2">
                  <c:v>4</c:v>
                </c:pt>
                <c:pt idx="3">
                  <c:v>5.6</c:v>
                </c:pt>
                <c:pt idx="4">
                  <c:v>6.6</c:v>
                </c:pt>
                <c:pt idx="5">
                  <c:v>7.5</c:v>
                </c:pt>
                <c:pt idx="6">
                  <c:v>8.4</c:v>
                </c:pt>
                <c:pt idx="7">
                  <c:v>9.4</c:v>
                </c:pt>
                <c:pt idx="8">
                  <c:v>10</c:v>
                </c:pt>
                <c:pt idx="9">
                  <c:v>11</c:v>
                </c:pt>
                <c:pt idx="10">
                  <c:v>12</c:v>
                </c:pt>
                <c:pt idx="11">
                  <c:v>13</c:v>
                </c:pt>
              </c:numCache>
            </c:numRef>
          </c:cat>
          <c:val>
            <c:numRef>
              <c:f>Sheet1!$B$3:$M$3</c:f>
              <c:numCache>
                <c:formatCode>General</c:formatCode>
                <c:ptCount val="12"/>
                <c:pt idx="3">
                  <c:v>7</c:v>
                </c:pt>
                <c:pt idx="4">
                  <c:v>10</c:v>
                </c:pt>
                <c:pt idx="5">
                  <c:v>52</c:v>
                </c:pt>
                <c:pt idx="6">
                  <c:v>9</c:v>
                </c:pt>
                <c:pt idx="7">
                  <c:v>15</c:v>
                </c:pt>
                <c:pt idx="8">
                  <c:v>7</c:v>
                </c:pt>
              </c:numCache>
            </c:numRef>
          </c:val>
          <c:smooth val="0"/>
        </c:ser>
        <c:dLbls>
          <c:showLegendKey val="0"/>
          <c:showVal val="0"/>
          <c:showCatName val="0"/>
          <c:showSerName val="0"/>
          <c:showPercent val="0"/>
          <c:showBubbleSize val="0"/>
        </c:dLbls>
        <c:marker val="1"/>
        <c:smooth val="0"/>
        <c:axId val="1733349760"/>
        <c:axId val="1733351680"/>
      </c:lineChart>
      <c:catAx>
        <c:axId val="1733349760"/>
        <c:scaling>
          <c:orientation val="minMax"/>
        </c:scaling>
        <c:delete val="0"/>
        <c:axPos val="b"/>
        <c:title>
          <c:tx>
            <c:rich>
              <a:bodyPr/>
              <a:lstStyle/>
              <a:p>
                <a:pPr>
                  <a:defRPr sz="800" b="1" i="0" u="none" strike="noStrike" baseline="0">
                    <a:solidFill>
                      <a:srgbClr val="000000"/>
                    </a:solidFill>
                    <a:latin typeface="Times New Roman"/>
                    <a:ea typeface="Times New Roman"/>
                    <a:cs typeface="Times New Roman"/>
                  </a:defRPr>
                </a:pPr>
                <a:r>
                  <a:t>мкм</a:t>
                </a:r>
              </a:p>
            </c:rich>
          </c:tx>
          <c:layout>
            <c:manualLayout>
              <c:xMode val="edge"/>
              <c:yMode val="edge"/>
              <c:x val="0.50883392226148405"/>
              <c:y val="0.744318181818181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Times New Roman"/>
                <a:ea typeface="Times New Roman"/>
                <a:cs typeface="Times New Roman"/>
              </a:defRPr>
            </a:pPr>
            <a:endParaRPr lang="ru-RU"/>
          </a:p>
        </c:txPr>
        <c:crossAx val="1733351680"/>
        <c:crosses val="autoZero"/>
        <c:auto val="1"/>
        <c:lblAlgn val="ctr"/>
        <c:lblOffset val="100"/>
        <c:tickLblSkip val="2"/>
        <c:tickMarkSkip val="1"/>
        <c:noMultiLvlLbl val="0"/>
      </c:catAx>
      <c:valAx>
        <c:axId val="1733351680"/>
        <c:scaling>
          <c:orientation val="minMax"/>
          <c:max val="60"/>
        </c:scaling>
        <c:delete val="0"/>
        <c:axPos val="l"/>
        <c:majorGridlines>
          <c:spPr>
            <a:ln w="12700">
              <a:solidFill>
                <a:srgbClr val="C0C0C0"/>
              </a:solidFill>
              <a:prstDash val="solid"/>
            </a:ln>
          </c:spPr>
        </c:majorGridlines>
        <c:title>
          <c:tx>
            <c:rich>
              <a:bodyPr rot="0" vert="horz"/>
              <a:lstStyle/>
              <a:p>
                <a:pPr algn="ctr">
                  <a:defRPr sz="800" b="0" i="1" u="none" strike="noStrike" baseline="0">
                    <a:solidFill>
                      <a:srgbClr val="000000"/>
                    </a:solidFill>
                    <a:latin typeface="Times New Roman"/>
                    <a:ea typeface="Times New Roman"/>
                    <a:cs typeface="Times New Roman"/>
                  </a:defRPr>
                </a:pPr>
                <a:r>
                  <a:t>%</a:t>
                </a:r>
              </a:p>
            </c:rich>
          </c:tx>
          <c:layout>
            <c:manualLayout>
              <c:xMode val="edge"/>
              <c:yMode val="edge"/>
              <c:x val="4.2402826855123678E-2"/>
              <c:y val="0.2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733349760"/>
        <c:crosses val="autoZero"/>
        <c:crossBetween val="between"/>
      </c:valAx>
      <c:spPr>
        <a:no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26751592356689"/>
          <c:y val="6.1904761904761907E-2"/>
          <c:w val="0.80891719745222934"/>
          <c:h val="0.73809523809523814"/>
        </c:manualLayout>
      </c:layout>
      <c:barChart>
        <c:barDir val="col"/>
        <c:grouping val="clustered"/>
        <c:varyColors val="0"/>
        <c:ser>
          <c:idx val="0"/>
          <c:order val="0"/>
          <c:tx>
            <c:strRef>
              <c:f>Sheet1!$A$2</c:f>
              <c:strCache>
                <c:ptCount val="1"/>
                <c:pt idx="0">
                  <c:v>ГГЦ</c:v>
                </c:pt>
              </c:strCache>
            </c:strRef>
          </c:tx>
          <c:spPr>
            <a:solidFill>
              <a:srgbClr val="000000"/>
            </a:solidFill>
            <a:ln w="12739">
              <a:solidFill>
                <a:srgbClr val="000000"/>
              </a:solidFill>
              <a:prstDash val="solid"/>
            </a:ln>
          </c:spPr>
          <c:invertIfNegative val="0"/>
          <c:cat>
            <c:numRef>
              <c:f>Sheet1!$B$1:$H$1</c:f>
              <c:numCache>
                <c:formatCode>General</c:formatCode>
                <c:ptCount val="7"/>
                <c:pt idx="0">
                  <c:v>1</c:v>
                </c:pt>
                <c:pt idx="1">
                  <c:v>7</c:v>
                </c:pt>
                <c:pt idx="2">
                  <c:v>14</c:v>
                </c:pt>
                <c:pt idx="3">
                  <c:v>21</c:v>
                </c:pt>
                <c:pt idx="4">
                  <c:v>28</c:v>
                </c:pt>
                <c:pt idx="5">
                  <c:v>35</c:v>
                </c:pt>
                <c:pt idx="6">
                  <c:v>42</c:v>
                </c:pt>
              </c:numCache>
            </c:numRef>
          </c:cat>
          <c:val>
            <c:numRef>
              <c:f>Sheet1!$B$2:$H$2</c:f>
              <c:numCache>
                <c:formatCode>General</c:formatCode>
                <c:ptCount val="7"/>
                <c:pt idx="0">
                  <c:v>618</c:v>
                </c:pt>
                <c:pt idx="1">
                  <c:v>680</c:v>
                </c:pt>
                <c:pt idx="2">
                  <c:v>783.3</c:v>
                </c:pt>
                <c:pt idx="3">
                  <c:v>727</c:v>
                </c:pt>
                <c:pt idx="4">
                  <c:v>710</c:v>
                </c:pt>
                <c:pt idx="5">
                  <c:v>661</c:v>
                </c:pt>
                <c:pt idx="6">
                  <c:v>656</c:v>
                </c:pt>
              </c:numCache>
            </c:numRef>
          </c:val>
        </c:ser>
        <c:ser>
          <c:idx val="1"/>
          <c:order val="1"/>
          <c:tx>
            <c:strRef>
              <c:f>Sheet1!$A$3</c:f>
              <c:strCache>
                <c:ptCount val="1"/>
                <c:pt idx="0">
                  <c:v>ЦФДА-1</c:v>
                </c:pt>
              </c:strCache>
            </c:strRef>
          </c:tx>
          <c:spPr>
            <a:solidFill>
              <a:srgbClr val="969696"/>
            </a:solidFill>
            <a:ln w="12739">
              <a:solidFill>
                <a:srgbClr val="000000"/>
              </a:solidFill>
              <a:prstDash val="solid"/>
            </a:ln>
          </c:spPr>
          <c:invertIfNegative val="0"/>
          <c:dLbls>
            <c:dLbl>
              <c:idx val="0"/>
              <c:delete val="1"/>
            </c:dLbl>
            <c:dLbl>
              <c:idx val="1"/>
              <c:layout>
                <c:manualLayout>
                  <c:xMode val="edge"/>
                  <c:yMode val="edge"/>
                  <c:x val="0.34394904458598724"/>
                  <c:y val="4.2857142857142858E-2"/>
                </c:manualLayout>
              </c:layout>
              <c:tx>
                <c:rich>
                  <a:bodyPr/>
                  <a:lstStyle/>
                  <a:p>
                    <a:pPr>
                      <a:defRPr sz="1630" b="1" i="0" u="none" strike="noStrike" baseline="0">
                        <a:solidFill>
                          <a:srgbClr val="000000"/>
                        </a:solidFill>
                        <a:latin typeface="Arial Cyr"/>
                        <a:ea typeface="Arial Cyr"/>
                        <a:cs typeface="Arial Cyr"/>
                      </a:defRPr>
                    </a:pPr>
                    <a:r>
                      <a:t>*</a:t>
                    </a:r>
                  </a:p>
                </c:rich>
              </c:tx>
              <c:spPr>
                <a:noFill/>
                <a:ln w="25478">
                  <a:noFill/>
                </a:ln>
              </c:spPr>
              <c:dLblPos val="outEnd"/>
              <c:showLegendKey val="0"/>
              <c:showVal val="0"/>
              <c:showCatName val="0"/>
              <c:showSerName val="0"/>
              <c:showPercent val="0"/>
              <c:showBubbleSize val="0"/>
            </c:dLbl>
            <c:dLbl>
              <c:idx val="2"/>
              <c:layout>
                <c:manualLayout>
                  <c:xMode val="edge"/>
                  <c:yMode val="edge"/>
                  <c:x val="0.45859872611464969"/>
                  <c:y val="3.8095238095238099E-2"/>
                </c:manualLayout>
              </c:layout>
              <c:tx>
                <c:rich>
                  <a:bodyPr/>
                  <a:lstStyle/>
                  <a:p>
                    <a:pPr>
                      <a:defRPr sz="1630" b="1" i="0" u="none" strike="noStrike" baseline="0">
                        <a:solidFill>
                          <a:srgbClr val="000000"/>
                        </a:solidFill>
                        <a:latin typeface="Arial Cyr"/>
                        <a:ea typeface="Arial Cyr"/>
                        <a:cs typeface="Arial Cyr"/>
                      </a:defRPr>
                    </a:pPr>
                    <a:r>
                      <a:t>*</a:t>
                    </a:r>
                  </a:p>
                </c:rich>
              </c:tx>
              <c:spPr>
                <a:noFill/>
                <a:ln w="25478">
                  <a:noFill/>
                </a:ln>
              </c:spPr>
              <c:dLblPos val="outEnd"/>
              <c:showLegendKey val="0"/>
              <c:showVal val="0"/>
              <c:showCatName val="0"/>
              <c:showSerName val="0"/>
              <c:showPercent val="0"/>
              <c:showBubbleSize val="0"/>
            </c:dLbl>
            <c:dLbl>
              <c:idx val="3"/>
              <c:tx>
                <c:rich>
                  <a:bodyPr/>
                  <a:lstStyle/>
                  <a:p>
                    <a:pPr>
                      <a:defRPr sz="1630" b="1" i="0" u="none" strike="noStrike" baseline="0">
                        <a:solidFill>
                          <a:srgbClr val="000000"/>
                        </a:solidFill>
                        <a:latin typeface="Arial Cyr"/>
                        <a:ea typeface="Arial Cyr"/>
                        <a:cs typeface="Arial Cyr"/>
                      </a:defRPr>
                    </a:pPr>
                    <a:r>
                      <a:t>*</a:t>
                    </a:r>
                  </a:p>
                </c:rich>
              </c:tx>
              <c:spPr>
                <a:noFill/>
                <a:ln w="25478">
                  <a:noFill/>
                </a:ln>
              </c:spPr>
              <c:showLegendKey val="0"/>
              <c:showVal val="0"/>
              <c:showCatName val="0"/>
              <c:showSerName val="0"/>
              <c:showPercent val="0"/>
              <c:showBubbleSize val="0"/>
            </c:dLbl>
            <c:dLbl>
              <c:idx val="4"/>
              <c:layout>
                <c:manualLayout>
                  <c:xMode val="edge"/>
                  <c:yMode val="edge"/>
                  <c:x val="0.68789808917197448"/>
                  <c:y val="4.7619047619047616E-2"/>
                </c:manualLayout>
              </c:layout>
              <c:tx>
                <c:rich>
                  <a:bodyPr/>
                  <a:lstStyle/>
                  <a:p>
                    <a:pPr>
                      <a:defRPr sz="1630" b="1" i="0" u="none" strike="noStrike" baseline="0">
                        <a:solidFill>
                          <a:srgbClr val="000000"/>
                        </a:solidFill>
                        <a:latin typeface="Arial Cyr"/>
                        <a:ea typeface="Arial Cyr"/>
                        <a:cs typeface="Arial Cyr"/>
                      </a:defRPr>
                    </a:pPr>
                    <a:r>
                      <a:t>*</a:t>
                    </a:r>
                  </a:p>
                </c:rich>
              </c:tx>
              <c:spPr>
                <a:noFill/>
                <a:ln w="25478">
                  <a:noFill/>
                </a:ln>
              </c:spPr>
              <c:dLblPos val="outEnd"/>
              <c:showLegendKey val="0"/>
              <c:showVal val="0"/>
              <c:showCatName val="0"/>
              <c:showSerName val="0"/>
              <c:showPercent val="0"/>
              <c:showBubbleSize val="0"/>
            </c:dLbl>
            <c:dLbl>
              <c:idx val="5"/>
              <c:layout>
                <c:manualLayout>
                  <c:xMode val="edge"/>
                  <c:yMode val="edge"/>
                  <c:x val="0.79936305732484081"/>
                  <c:y val="8.0952380952380956E-2"/>
                </c:manualLayout>
              </c:layout>
              <c:tx>
                <c:rich>
                  <a:bodyPr/>
                  <a:lstStyle/>
                  <a:p>
                    <a:pPr>
                      <a:defRPr sz="1630" b="1" i="0" u="none" strike="noStrike" baseline="0">
                        <a:solidFill>
                          <a:srgbClr val="000000"/>
                        </a:solidFill>
                        <a:latin typeface="Arial Cyr"/>
                        <a:ea typeface="Arial Cyr"/>
                        <a:cs typeface="Arial Cyr"/>
                      </a:defRPr>
                    </a:pPr>
                    <a:r>
                      <a:t>*</a:t>
                    </a:r>
                  </a:p>
                </c:rich>
              </c:tx>
              <c:spPr>
                <a:noFill/>
                <a:ln w="25478">
                  <a:noFill/>
                </a:ln>
              </c:spPr>
              <c:dLblPos val="outEnd"/>
              <c:showLegendKey val="0"/>
              <c:showVal val="0"/>
              <c:showCatName val="0"/>
              <c:showSerName val="0"/>
              <c:showPercent val="0"/>
              <c:showBubbleSize val="0"/>
            </c:dLbl>
            <c:dLbl>
              <c:idx val="6"/>
              <c:delete val="1"/>
            </c:dLbl>
            <c:spPr>
              <a:noFill/>
              <a:ln w="25478">
                <a:noFill/>
              </a:ln>
            </c:spPr>
            <c:txPr>
              <a:bodyPr/>
              <a:lstStyle/>
              <a:p>
                <a:pPr>
                  <a:defRPr sz="92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1</c:v>
                </c:pt>
                <c:pt idx="1">
                  <c:v>7</c:v>
                </c:pt>
                <c:pt idx="2">
                  <c:v>14</c:v>
                </c:pt>
                <c:pt idx="3">
                  <c:v>21</c:v>
                </c:pt>
                <c:pt idx="4">
                  <c:v>28</c:v>
                </c:pt>
                <c:pt idx="5">
                  <c:v>35</c:v>
                </c:pt>
                <c:pt idx="6">
                  <c:v>42</c:v>
                </c:pt>
              </c:numCache>
            </c:numRef>
          </c:cat>
          <c:val>
            <c:numRef>
              <c:f>Sheet1!$B$3:$H$3</c:f>
              <c:numCache>
                <c:formatCode>General</c:formatCode>
                <c:ptCount val="7"/>
                <c:pt idx="0">
                  <c:v>765</c:v>
                </c:pt>
                <c:pt idx="1">
                  <c:v>858.7</c:v>
                </c:pt>
                <c:pt idx="2">
                  <c:v>859.7</c:v>
                </c:pt>
                <c:pt idx="3">
                  <c:v>946.3</c:v>
                </c:pt>
                <c:pt idx="4">
                  <c:v>849</c:v>
                </c:pt>
                <c:pt idx="5">
                  <c:v>795.7</c:v>
                </c:pt>
                <c:pt idx="6">
                  <c:v>664.5</c:v>
                </c:pt>
              </c:numCache>
            </c:numRef>
          </c:val>
        </c:ser>
        <c:ser>
          <c:idx val="2"/>
          <c:order val="2"/>
          <c:tx>
            <c:strRef>
              <c:f>Sheet1!$A$4</c:f>
              <c:strCache>
                <c:ptCount val="1"/>
                <c:pt idx="0">
                  <c:v>АГЦ</c:v>
                </c:pt>
              </c:strCache>
            </c:strRef>
          </c:tx>
          <c:spPr>
            <a:solidFill>
              <a:srgbClr val="FFFFFF"/>
            </a:solidFill>
            <a:ln w="12739">
              <a:solidFill>
                <a:srgbClr val="000000"/>
              </a:solidFill>
              <a:prstDash val="solid"/>
            </a:ln>
          </c:spPr>
          <c:invertIfNegative val="0"/>
          <c:cat>
            <c:numRef>
              <c:f>Sheet1!$B$1:$H$1</c:f>
              <c:numCache>
                <c:formatCode>General</c:formatCode>
                <c:ptCount val="7"/>
                <c:pt idx="0">
                  <c:v>1</c:v>
                </c:pt>
                <c:pt idx="1">
                  <c:v>7</c:v>
                </c:pt>
                <c:pt idx="2">
                  <c:v>14</c:v>
                </c:pt>
                <c:pt idx="3">
                  <c:v>21</c:v>
                </c:pt>
                <c:pt idx="4">
                  <c:v>28</c:v>
                </c:pt>
                <c:pt idx="5">
                  <c:v>35</c:v>
                </c:pt>
                <c:pt idx="6">
                  <c:v>42</c:v>
                </c:pt>
              </c:numCache>
            </c:numRef>
          </c:cat>
          <c:val>
            <c:numRef>
              <c:f>Sheet1!$B$4:$H$4</c:f>
              <c:numCache>
                <c:formatCode>General</c:formatCode>
                <c:ptCount val="7"/>
                <c:pt idx="0">
                  <c:v>718.3</c:v>
                </c:pt>
                <c:pt idx="1">
                  <c:v>734</c:v>
                </c:pt>
                <c:pt idx="2">
                  <c:v>760</c:v>
                </c:pt>
                <c:pt idx="3">
                  <c:v>729.7</c:v>
                </c:pt>
                <c:pt idx="4">
                  <c:v>692.3</c:v>
                </c:pt>
                <c:pt idx="5">
                  <c:v>687</c:v>
                </c:pt>
                <c:pt idx="6">
                  <c:v>706.7</c:v>
                </c:pt>
              </c:numCache>
            </c:numRef>
          </c:val>
        </c:ser>
        <c:dLbls>
          <c:showLegendKey val="0"/>
          <c:showVal val="0"/>
          <c:showCatName val="0"/>
          <c:showSerName val="0"/>
          <c:showPercent val="0"/>
          <c:showBubbleSize val="0"/>
        </c:dLbls>
        <c:gapWidth val="150"/>
        <c:axId val="1733703552"/>
        <c:axId val="1733718016"/>
      </c:barChart>
      <c:catAx>
        <c:axId val="1733703552"/>
        <c:scaling>
          <c:orientation val="minMax"/>
        </c:scaling>
        <c:delete val="0"/>
        <c:axPos val="b"/>
        <c:title>
          <c:tx>
            <c:rich>
              <a:bodyPr/>
              <a:lstStyle/>
              <a:p>
                <a:pPr>
                  <a:defRPr sz="1053" b="1" i="0" u="none" strike="noStrike" baseline="0">
                    <a:solidFill>
                      <a:srgbClr val="000000"/>
                    </a:solidFill>
                    <a:latin typeface="Times New Roman"/>
                    <a:ea typeface="Times New Roman"/>
                    <a:cs typeface="Times New Roman"/>
                  </a:defRPr>
                </a:pPr>
                <a:r>
                  <a:t>доба</a:t>
                </a:r>
              </a:p>
            </c:rich>
          </c:tx>
          <c:layout>
            <c:manualLayout>
              <c:xMode val="edge"/>
              <c:yMode val="edge"/>
              <c:x val="0.87898089171974525"/>
              <c:y val="0.88571428571428568"/>
            </c:manualLayout>
          </c:layout>
          <c:overlay val="0"/>
          <c:spPr>
            <a:noFill/>
            <a:ln w="25478">
              <a:noFill/>
            </a:ln>
          </c:spPr>
        </c:title>
        <c:numFmt formatCode="General" sourceLinked="1"/>
        <c:majorTickMark val="out"/>
        <c:minorTickMark val="none"/>
        <c:tickLblPos val="nextTo"/>
        <c:spPr>
          <a:ln w="3185">
            <a:solidFill>
              <a:srgbClr val="000000"/>
            </a:solidFill>
            <a:prstDash val="solid"/>
          </a:ln>
        </c:spPr>
        <c:txPr>
          <a:bodyPr rot="0" vert="horz"/>
          <a:lstStyle/>
          <a:p>
            <a:pPr>
              <a:defRPr sz="1053" b="1" i="0" u="none" strike="noStrike" baseline="0">
                <a:solidFill>
                  <a:srgbClr val="000000"/>
                </a:solidFill>
                <a:latin typeface="Times New Roman"/>
                <a:ea typeface="Times New Roman"/>
                <a:cs typeface="Times New Roman"/>
              </a:defRPr>
            </a:pPr>
            <a:endParaRPr lang="ru-RU"/>
          </a:p>
        </c:txPr>
        <c:crossAx val="1733718016"/>
        <c:crosses val="autoZero"/>
        <c:auto val="1"/>
        <c:lblAlgn val="ctr"/>
        <c:lblOffset val="100"/>
        <c:tickLblSkip val="1"/>
        <c:tickMarkSkip val="1"/>
        <c:noMultiLvlLbl val="0"/>
      </c:catAx>
      <c:valAx>
        <c:axId val="1733718016"/>
        <c:scaling>
          <c:orientation val="minMax"/>
        </c:scaling>
        <c:delete val="0"/>
        <c:axPos val="l"/>
        <c:majorGridlines>
          <c:spPr>
            <a:ln w="3185">
              <a:solidFill>
                <a:srgbClr val="000000"/>
              </a:solidFill>
              <a:prstDash val="solid"/>
            </a:ln>
          </c:spPr>
        </c:majorGridlines>
        <c:title>
          <c:tx>
            <c:rich>
              <a:bodyPr/>
              <a:lstStyle/>
              <a:p>
                <a:pPr>
                  <a:defRPr sz="1053" b="1" i="0" u="none" strike="noStrike" baseline="0">
                    <a:solidFill>
                      <a:srgbClr val="000000"/>
                    </a:solidFill>
                    <a:latin typeface="Times New Roman"/>
                    <a:ea typeface="Times New Roman"/>
                    <a:cs typeface="Times New Roman"/>
                  </a:defRPr>
                </a:pPr>
                <a:r>
                  <a:t>мсек</a:t>
                </a:r>
              </a:p>
            </c:rich>
          </c:tx>
          <c:layout>
            <c:manualLayout>
              <c:xMode val="edge"/>
              <c:yMode val="edge"/>
              <c:x val="0"/>
              <c:y val="0.25714285714285712"/>
            </c:manualLayout>
          </c:layout>
          <c:overlay val="0"/>
          <c:spPr>
            <a:noFill/>
            <a:ln w="25478">
              <a:noFill/>
            </a:ln>
          </c:spPr>
        </c:title>
        <c:numFmt formatCode="General" sourceLinked="1"/>
        <c:majorTickMark val="out"/>
        <c:minorTickMark val="none"/>
        <c:tickLblPos val="nextTo"/>
        <c:spPr>
          <a:ln w="3185">
            <a:solidFill>
              <a:srgbClr val="000000"/>
            </a:solidFill>
            <a:prstDash val="solid"/>
          </a:ln>
        </c:spPr>
        <c:txPr>
          <a:bodyPr rot="0" vert="horz"/>
          <a:lstStyle/>
          <a:p>
            <a:pPr>
              <a:defRPr sz="1053" b="1" i="0" u="none" strike="noStrike" baseline="0">
                <a:solidFill>
                  <a:srgbClr val="000000"/>
                </a:solidFill>
                <a:latin typeface="Times New Roman"/>
                <a:ea typeface="Times New Roman"/>
                <a:cs typeface="Times New Roman"/>
              </a:defRPr>
            </a:pPr>
            <a:endParaRPr lang="ru-RU"/>
          </a:p>
        </c:txPr>
        <c:crossAx val="1733703552"/>
        <c:crosses val="autoZero"/>
        <c:crossBetween val="between"/>
      </c:valAx>
      <c:spPr>
        <a:noFill/>
        <a:ln w="12739">
          <a:solidFill>
            <a:srgbClr val="808080"/>
          </a:solidFill>
          <a:prstDash val="solid"/>
        </a:ln>
      </c:spPr>
    </c:plotArea>
    <c:plotVisOnly val="1"/>
    <c:dispBlanksAs val="gap"/>
    <c:showDLblsOverMax val="0"/>
  </c:chart>
  <c:spPr>
    <a:noFill/>
    <a:ln>
      <a:noFill/>
    </a:ln>
  </c:spPr>
  <c:txPr>
    <a:bodyPr/>
    <a:lstStyle/>
    <a:p>
      <a:pPr>
        <a:defRPr sz="90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97452229299362"/>
          <c:y val="6.1904761904761907E-2"/>
          <c:w val="0.83121019108280259"/>
          <c:h val="0.73809523809523814"/>
        </c:manualLayout>
      </c:layout>
      <c:barChart>
        <c:barDir val="col"/>
        <c:grouping val="clustered"/>
        <c:varyColors val="0"/>
        <c:ser>
          <c:idx val="0"/>
          <c:order val="0"/>
          <c:tx>
            <c:strRef>
              <c:f>Sheet1!$A$2</c:f>
              <c:strCache>
                <c:ptCount val="1"/>
                <c:pt idx="0">
                  <c:v>ГГЦ</c:v>
                </c:pt>
              </c:strCache>
            </c:strRef>
          </c:tx>
          <c:spPr>
            <a:solidFill>
              <a:srgbClr val="000000"/>
            </a:solidFill>
            <a:ln w="12739">
              <a:solidFill>
                <a:srgbClr val="000000"/>
              </a:solidFill>
              <a:prstDash val="solid"/>
            </a:ln>
          </c:spPr>
          <c:invertIfNegative val="0"/>
          <c:cat>
            <c:numRef>
              <c:f>Sheet1!$B$1:$H$1</c:f>
              <c:numCache>
                <c:formatCode>General</c:formatCode>
                <c:ptCount val="7"/>
                <c:pt idx="0">
                  <c:v>1</c:v>
                </c:pt>
                <c:pt idx="1">
                  <c:v>7</c:v>
                </c:pt>
                <c:pt idx="2">
                  <c:v>14</c:v>
                </c:pt>
                <c:pt idx="3">
                  <c:v>21</c:v>
                </c:pt>
                <c:pt idx="4">
                  <c:v>28</c:v>
                </c:pt>
                <c:pt idx="5">
                  <c:v>35</c:v>
                </c:pt>
                <c:pt idx="6">
                  <c:v>42</c:v>
                </c:pt>
              </c:numCache>
            </c:numRef>
          </c:cat>
          <c:val>
            <c:numRef>
              <c:f>Sheet1!$B$2:$H$2</c:f>
              <c:numCache>
                <c:formatCode>General</c:formatCode>
                <c:ptCount val="7"/>
                <c:pt idx="0">
                  <c:v>190</c:v>
                </c:pt>
                <c:pt idx="1">
                  <c:v>244.5</c:v>
                </c:pt>
                <c:pt idx="2">
                  <c:v>255</c:v>
                </c:pt>
                <c:pt idx="3">
                  <c:v>231.3</c:v>
                </c:pt>
                <c:pt idx="4">
                  <c:v>210.5</c:v>
                </c:pt>
                <c:pt idx="5">
                  <c:v>195.5</c:v>
                </c:pt>
                <c:pt idx="6">
                  <c:v>219.5</c:v>
                </c:pt>
              </c:numCache>
            </c:numRef>
          </c:val>
        </c:ser>
        <c:ser>
          <c:idx val="1"/>
          <c:order val="1"/>
          <c:tx>
            <c:strRef>
              <c:f>Sheet1!$A$3</c:f>
              <c:strCache>
                <c:ptCount val="1"/>
                <c:pt idx="0">
                  <c:v>ЦФДА-1</c:v>
                </c:pt>
              </c:strCache>
            </c:strRef>
          </c:tx>
          <c:spPr>
            <a:solidFill>
              <a:srgbClr val="969696"/>
            </a:solidFill>
            <a:ln w="12739">
              <a:solidFill>
                <a:srgbClr val="000000"/>
              </a:solidFill>
              <a:prstDash val="solid"/>
            </a:ln>
          </c:spPr>
          <c:invertIfNegative val="0"/>
          <c:dLbls>
            <c:dLbl>
              <c:idx val="0"/>
              <c:delete val="1"/>
            </c:dLbl>
            <c:dLbl>
              <c:idx val="1"/>
              <c:delete val="1"/>
            </c:dLbl>
            <c:dLbl>
              <c:idx val="2"/>
              <c:layout>
                <c:manualLayout>
                  <c:xMode val="edge"/>
                  <c:yMode val="edge"/>
                  <c:x val="0.4426751592356688"/>
                  <c:y val="0.14761904761904762"/>
                </c:manualLayout>
              </c:layout>
              <c:tx>
                <c:rich>
                  <a:bodyPr/>
                  <a:lstStyle/>
                  <a:p>
                    <a:pPr>
                      <a:defRPr sz="1655" b="1" i="0" u="none" strike="noStrike" baseline="0">
                        <a:solidFill>
                          <a:srgbClr val="000000"/>
                        </a:solidFill>
                        <a:latin typeface="Arial Cyr"/>
                        <a:ea typeface="Arial Cyr"/>
                        <a:cs typeface="Arial Cyr"/>
                      </a:defRPr>
                    </a:pPr>
                    <a:r>
                      <a:t>*</a:t>
                    </a:r>
                  </a:p>
                </c:rich>
              </c:tx>
              <c:spPr>
                <a:noFill/>
                <a:ln w="25478">
                  <a:noFill/>
                </a:ln>
              </c:spPr>
              <c:dLblPos val="outEnd"/>
              <c:showLegendKey val="0"/>
              <c:showVal val="0"/>
              <c:showCatName val="0"/>
              <c:showSerName val="0"/>
              <c:showPercent val="0"/>
              <c:showBubbleSize val="0"/>
            </c:dLbl>
            <c:dLbl>
              <c:idx val="3"/>
              <c:layout>
                <c:manualLayout>
                  <c:xMode val="edge"/>
                  <c:yMode val="edge"/>
                  <c:x val="0.56369426751592355"/>
                  <c:y val="4.2857142857142858E-2"/>
                </c:manualLayout>
              </c:layout>
              <c:tx>
                <c:rich>
                  <a:bodyPr/>
                  <a:lstStyle/>
                  <a:p>
                    <a:pPr>
                      <a:defRPr sz="1655" b="1" i="0" u="none" strike="noStrike" baseline="0">
                        <a:solidFill>
                          <a:srgbClr val="000000"/>
                        </a:solidFill>
                        <a:latin typeface="Arial Cyr"/>
                        <a:ea typeface="Arial Cyr"/>
                        <a:cs typeface="Arial Cyr"/>
                      </a:defRPr>
                    </a:pPr>
                    <a:r>
                      <a:t>*</a:t>
                    </a:r>
                  </a:p>
                </c:rich>
              </c:tx>
              <c:spPr>
                <a:noFill/>
                <a:ln w="25478">
                  <a:noFill/>
                </a:ln>
              </c:spPr>
              <c:dLblPos val="outEnd"/>
              <c:showLegendKey val="0"/>
              <c:showVal val="0"/>
              <c:showCatName val="0"/>
              <c:showSerName val="0"/>
              <c:showPercent val="0"/>
              <c:showBubbleSize val="0"/>
            </c:dLbl>
            <c:dLbl>
              <c:idx val="4"/>
              <c:delete val="1"/>
            </c:dLbl>
            <c:dLbl>
              <c:idx val="5"/>
              <c:delete val="1"/>
            </c:dLbl>
            <c:dLbl>
              <c:idx val="6"/>
              <c:delete val="1"/>
            </c:dLbl>
            <c:spPr>
              <a:noFill/>
              <a:ln w="25478">
                <a:noFill/>
              </a:ln>
            </c:spPr>
            <c:txPr>
              <a:bodyPr/>
              <a:lstStyle/>
              <a:p>
                <a:pPr>
                  <a:defRPr sz="92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1</c:v>
                </c:pt>
                <c:pt idx="1">
                  <c:v>7</c:v>
                </c:pt>
                <c:pt idx="2">
                  <c:v>14</c:v>
                </c:pt>
                <c:pt idx="3">
                  <c:v>21</c:v>
                </c:pt>
                <c:pt idx="4">
                  <c:v>28</c:v>
                </c:pt>
                <c:pt idx="5">
                  <c:v>35</c:v>
                </c:pt>
                <c:pt idx="6">
                  <c:v>42</c:v>
                </c:pt>
              </c:numCache>
            </c:numRef>
          </c:cat>
          <c:val>
            <c:numRef>
              <c:f>Sheet1!$B$3:$H$3</c:f>
              <c:numCache>
                <c:formatCode>General</c:formatCode>
                <c:ptCount val="7"/>
                <c:pt idx="0">
                  <c:v>213.2</c:v>
                </c:pt>
                <c:pt idx="1">
                  <c:v>241.9</c:v>
                </c:pt>
                <c:pt idx="2">
                  <c:v>255</c:v>
                </c:pt>
                <c:pt idx="3">
                  <c:v>292.7</c:v>
                </c:pt>
                <c:pt idx="4">
                  <c:v>251.5</c:v>
                </c:pt>
                <c:pt idx="5">
                  <c:v>228.9</c:v>
                </c:pt>
                <c:pt idx="6">
                  <c:v>177.9</c:v>
                </c:pt>
              </c:numCache>
            </c:numRef>
          </c:val>
        </c:ser>
        <c:ser>
          <c:idx val="2"/>
          <c:order val="2"/>
          <c:tx>
            <c:strRef>
              <c:f>Sheet1!$A$4</c:f>
              <c:strCache>
                <c:ptCount val="1"/>
                <c:pt idx="0">
                  <c:v>АГЦ</c:v>
                </c:pt>
              </c:strCache>
            </c:strRef>
          </c:tx>
          <c:spPr>
            <a:solidFill>
              <a:srgbClr val="FFFFFF"/>
            </a:solidFill>
            <a:ln w="12739">
              <a:solidFill>
                <a:srgbClr val="000000"/>
              </a:solidFill>
              <a:prstDash val="solid"/>
            </a:ln>
          </c:spPr>
          <c:invertIfNegative val="0"/>
          <c:cat>
            <c:numRef>
              <c:f>Sheet1!$B$1:$H$1</c:f>
              <c:numCache>
                <c:formatCode>General</c:formatCode>
                <c:ptCount val="7"/>
                <c:pt idx="0">
                  <c:v>1</c:v>
                </c:pt>
                <c:pt idx="1">
                  <c:v>7</c:v>
                </c:pt>
                <c:pt idx="2">
                  <c:v>14</c:v>
                </c:pt>
                <c:pt idx="3">
                  <c:v>21</c:v>
                </c:pt>
                <c:pt idx="4">
                  <c:v>28</c:v>
                </c:pt>
                <c:pt idx="5">
                  <c:v>35</c:v>
                </c:pt>
                <c:pt idx="6">
                  <c:v>42</c:v>
                </c:pt>
              </c:numCache>
            </c:numRef>
          </c:cat>
          <c:val>
            <c:numRef>
              <c:f>Sheet1!$B$4:$H$4</c:f>
              <c:numCache>
                <c:formatCode>General</c:formatCode>
                <c:ptCount val="7"/>
                <c:pt idx="0">
                  <c:v>208.6</c:v>
                </c:pt>
                <c:pt idx="1">
                  <c:v>214.4</c:v>
                </c:pt>
                <c:pt idx="2">
                  <c:v>215.1</c:v>
                </c:pt>
                <c:pt idx="3">
                  <c:v>214.5</c:v>
                </c:pt>
                <c:pt idx="4">
                  <c:v>212.5</c:v>
                </c:pt>
                <c:pt idx="5">
                  <c:v>215.7</c:v>
                </c:pt>
                <c:pt idx="6">
                  <c:v>221.5</c:v>
                </c:pt>
              </c:numCache>
            </c:numRef>
          </c:val>
        </c:ser>
        <c:dLbls>
          <c:showLegendKey val="0"/>
          <c:showVal val="0"/>
          <c:showCatName val="0"/>
          <c:showSerName val="0"/>
          <c:showPercent val="0"/>
          <c:showBubbleSize val="0"/>
        </c:dLbls>
        <c:gapWidth val="150"/>
        <c:axId val="1733753088"/>
        <c:axId val="1733767552"/>
      </c:barChart>
      <c:catAx>
        <c:axId val="1733753088"/>
        <c:scaling>
          <c:orientation val="minMax"/>
        </c:scaling>
        <c:delete val="0"/>
        <c:axPos val="b"/>
        <c:title>
          <c:tx>
            <c:rich>
              <a:bodyPr/>
              <a:lstStyle/>
              <a:p>
                <a:pPr>
                  <a:defRPr sz="1053" b="1" i="0" u="none" strike="noStrike" baseline="0">
                    <a:solidFill>
                      <a:srgbClr val="000000"/>
                    </a:solidFill>
                    <a:latin typeface="Times New Roman"/>
                    <a:ea typeface="Times New Roman"/>
                    <a:cs typeface="Times New Roman"/>
                  </a:defRPr>
                </a:pPr>
                <a:r>
                  <a:t>доба</a:t>
                </a:r>
              </a:p>
            </c:rich>
          </c:tx>
          <c:layout>
            <c:manualLayout>
              <c:xMode val="edge"/>
              <c:yMode val="edge"/>
              <c:x val="0.87579617834394907"/>
              <c:y val="0.88571428571428568"/>
            </c:manualLayout>
          </c:layout>
          <c:overlay val="0"/>
          <c:spPr>
            <a:noFill/>
            <a:ln w="25478">
              <a:noFill/>
            </a:ln>
          </c:spPr>
        </c:title>
        <c:numFmt formatCode="General" sourceLinked="1"/>
        <c:majorTickMark val="out"/>
        <c:minorTickMark val="none"/>
        <c:tickLblPos val="nextTo"/>
        <c:spPr>
          <a:ln w="3185">
            <a:solidFill>
              <a:srgbClr val="000000"/>
            </a:solidFill>
            <a:prstDash val="solid"/>
          </a:ln>
        </c:spPr>
        <c:txPr>
          <a:bodyPr rot="0" vert="horz"/>
          <a:lstStyle/>
          <a:p>
            <a:pPr>
              <a:defRPr sz="1053" b="1" i="0" u="none" strike="noStrike" baseline="0">
                <a:solidFill>
                  <a:srgbClr val="000000"/>
                </a:solidFill>
                <a:latin typeface="Times New Roman"/>
                <a:ea typeface="Times New Roman"/>
                <a:cs typeface="Times New Roman"/>
              </a:defRPr>
            </a:pPr>
            <a:endParaRPr lang="ru-RU"/>
          </a:p>
        </c:txPr>
        <c:crossAx val="1733767552"/>
        <c:crosses val="autoZero"/>
        <c:auto val="1"/>
        <c:lblAlgn val="ctr"/>
        <c:lblOffset val="100"/>
        <c:tickLblSkip val="1"/>
        <c:tickMarkSkip val="1"/>
        <c:noMultiLvlLbl val="0"/>
      </c:catAx>
      <c:valAx>
        <c:axId val="1733767552"/>
        <c:scaling>
          <c:orientation val="minMax"/>
        </c:scaling>
        <c:delete val="0"/>
        <c:axPos val="l"/>
        <c:majorGridlines>
          <c:spPr>
            <a:ln w="3185">
              <a:solidFill>
                <a:srgbClr val="000000"/>
              </a:solidFill>
              <a:prstDash val="solid"/>
            </a:ln>
          </c:spPr>
        </c:majorGridlines>
        <c:title>
          <c:tx>
            <c:rich>
              <a:bodyPr/>
              <a:lstStyle/>
              <a:p>
                <a:pPr>
                  <a:defRPr sz="1053" b="1" i="0" u="none" strike="noStrike" baseline="0">
                    <a:solidFill>
                      <a:srgbClr val="000000"/>
                    </a:solidFill>
                    <a:latin typeface="Times New Roman"/>
                    <a:ea typeface="Times New Roman"/>
                    <a:cs typeface="Times New Roman"/>
                  </a:defRPr>
                </a:pPr>
                <a:r>
                  <a:t>мсек</a:t>
                </a:r>
              </a:p>
            </c:rich>
          </c:tx>
          <c:layout>
            <c:manualLayout>
              <c:xMode val="edge"/>
              <c:yMode val="edge"/>
              <c:x val="0"/>
              <c:y val="0.25714285714285712"/>
            </c:manualLayout>
          </c:layout>
          <c:overlay val="0"/>
          <c:spPr>
            <a:noFill/>
            <a:ln w="25478">
              <a:noFill/>
            </a:ln>
          </c:spPr>
        </c:title>
        <c:numFmt formatCode="General" sourceLinked="1"/>
        <c:majorTickMark val="out"/>
        <c:minorTickMark val="none"/>
        <c:tickLblPos val="nextTo"/>
        <c:spPr>
          <a:ln w="3185">
            <a:solidFill>
              <a:srgbClr val="000000"/>
            </a:solidFill>
            <a:prstDash val="solid"/>
          </a:ln>
        </c:spPr>
        <c:txPr>
          <a:bodyPr rot="0" vert="horz"/>
          <a:lstStyle/>
          <a:p>
            <a:pPr>
              <a:defRPr sz="1053" b="1" i="0" u="none" strike="noStrike" baseline="0">
                <a:solidFill>
                  <a:srgbClr val="000000"/>
                </a:solidFill>
                <a:latin typeface="Times New Roman"/>
                <a:ea typeface="Times New Roman"/>
                <a:cs typeface="Times New Roman"/>
              </a:defRPr>
            </a:pPr>
            <a:endParaRPr lang="ru-RU"/>
          </a:p>
        </c:txPr>
        <c:crossAx val="1733753088"/>
        <c:crosses val="autoZero"/>
        <c:crossBetween val="between"/>
      </c:valAx>
      <c:spPr>
        <a:noFill/>
        <a:ln w="12739">
          <a:solidFill>
            <a:srgbClr val="808080"/>
          </a:solidFill>
          <a:prstDash val="solid"/>
        </a:ln>
      </c:spPr>
    </c:plotArea>
    <c:plotVisOnly val="1"/>
    <c:dispBlanksAs val="gap"/>
    <c:showDLblsOverMax val="0"/>
  </c:chart>
  <c:spPr>
    <a:noFill/>
    <a:ln>
      <a:noFill/>
    </a:ln>
  </c:spPr>
  <c:txPr>
    <a:bodyPr/>
    <a:lstStyle/>
    <a:p>
      <a:pPr>
        <a:defRPr sz="90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27863777089783"/>
          <c:y val="6.1320754716981132E-2"/>
          <c:w val="0.83281733746130027"/>
          <c:h val="0.74056603773584906"/>
        </c:manualLayout>
      </c:layout>
      <c:barChart>
        <c:barDir val="col"/>
        <c:grouping val="clustered"/>
        <c:varyColors val="0"/>
        <c:ser>
          <c:idx val="0"/>
          <c:order val="0"/>
          <c:tx>
            <c:strRef>
              <c:f>Sheet1!$A$2</c:f>
              <c:strCache>
                <c:ptCount val="1"/>
                <c:pt idx="0">
                  <c:v>ГГЦ</c:v>
                </c:pt>
              </c:strCache>
            </c:strRef>
          </c:tx>
          <c:spPr>
            <a:solidFill>
              <a:srgbClr val="000000"/>
            </a:solidFill>
            <a:ln w="12696">
              <a:solidFill>
                <a:srgbClr val="000000"/>
              </a:solidFill>
              <a:prstDash val="solid"/>
            </a:ln>
          </c:spPr>
          <c:invertIfNegative val="0"/>
          <c:dLbls>
            <c:dLbl>
              <c:idx val="0"/>
              <c:delete val="1"/>
            </c:dLbl>
            <c:dLbl>
              <c:idx val="1"/>
              <c:delete val="1"/>
            </c:dLbl>
            <c:dLbl>
              <c:idx val="2"/>
              <c:delete val="1"/>
            </c:dLbl>
            <c:dLbl>
              <c:idx val="3"/>
              <c:delete val="1"/>
            </c:dLbl>
            <c:dLbl>
              <c:idx val="4"/>
              <c:layout>
                <c:manualLayout>
                  <c:xMode val="edge"/>
                  <c:yMode val="edge"/>
                  <c:x val="0.6470588235294118"/>
                  <c:y val="0.30188679245283018"/>
                </c:manualLayout>
              </c:layout>
              <c:tx>
                <c:rich>
                  <a:bodyPr/>
                  <a:lstStyle/>
                  <a:p>
                    <a:pPr>
                      <a:defRPr sz="1699" b="1" i="0" u="none" strike="noStrike" baseline="0">
                        <a:solidFill>
                          <a:srgbClr val="000000"/>
                        </a:solidFill>
                        <a:latin typeface="Arial Cyr"/>
                        <a:ea typeface="Arial Cyr"/>
                        <a:cs typeface="Arial Cyr"/>
                      </a:defRPr>
                    </a:pPr>
                    <a:r>
                      <a:t>*</a:t>
                    </a:r>
                  </a:p>
                </c:rich>
              </c:tx>
              <c:spPr>
                <a:noFill/>
                <a:ln w="25392">
                  <a:noFill/>
                </a:ln>
              </c:spPr>
              <c:dLblPos val="outEnd"/>
              <c:showLegendKey val="0"/>
              <c:showVal val="0"/>
              <c:showCatName val="0"/>
              <c:showSerName val="0"/>
              <c:showPercent val="0"/>
              <c:showBubbleSize val="0"/>
            </c:dLbl>
            <c:dLbl>
              <c:idx val="5"/>
              <c:layout>
                <c:manualLayout>
                  <c:xMode val="edge"/>
                  <c:yMode val="edge"/>
                  <c:x val="0.76160990712074306"/>
                  <c:y val="0.33490566037735847"/>
                </c:manualLayout>
              </c:layout>
              <c:tx>
                <c:rich>
                  <a:bodyPr/>
                  <a:lstStyle/>
                  <a:p>
                    <a:pPr>
                      <a:defRPr sz="1699" b="1" i="0" u="none" strike="noStrike" baseline="0">
                        <a:solidFill>
                          <a:srgbClr val="000000"/>
                        </a:solidFill>
                        <a:latin typeface="Arial Cyr"/>
                        <a:ea typeface="Arial Cyr"/>
                        <a:cs typeface="Arial Cyr"/>
                      </a:defRPr>
                    </a:pPr>
                    <a:r>
                      <a:t>*</a:t>
                    </a:r>
                  </a:p>
                </c:rich>
              </c:tx>
              <c:spPr>
                <a:noFill/>
                <a:ln w="25392">
                  <a:noFill/>
                </a:ln>
              </c:spPr>
              <c:dLblPos val="outEnd"/>
              <c:showLegendKey val="0"/>
              <c:showVal val="0"/>
              <c:showCatName val="0"/>
              <c:showSerName val="0"/>
              <c:showPercent val="0"/>
              <c:showBubbleSize val="0"/>
            </c:dLbl>
            <c:dLbl>
              <c:idx val="6"/>
              <c:layout>
                <c:manualLayout>
                  <c:xMode val="edge"/>
                  <c:yMode val="edge"/>
                  <c:x val="0.88235294117647056"/>
                  <c:y val="0.40094339622641512"/>
                </c:manualLayout>
              </c:layout>
              <c:tx>
                <c:rich>
                  <a:bodyPr/>
                  <a:lstStyle/>
                  <a:p>
                    <a:pPr>
                      <a:defRPr sz="1699" b="1" i="0" u="none" strike="noStrike" baseline="0">
                        <a:solidFill>
                          <a:srgbClr val="000000"/>
                        </a:solidFill>
                        <a:latin typeface="Arial Cyr"/>
                        <a:ea typeface="Arial Cyr"/>
                        <a:cs typeface="Arial Cyr"/>
                      </a:defRPr>
                    </a:pPr>
                    <a:r>
                      <a:t>*</a:t>
                    </a:r>
                  </a:p>
                </c:rich>
              </c:tx>
              <c:spPr>
                <a:noFill/>
                <a:ln w="25392">
                  <a:noFill/>
                </a:ln>
              </c:spPr>
              <c:dLblPos val="outEnd"/>
              <c:showLegendKey val="0"/>
              <c:showVal val="0"/>
              <c:showCatName val="0"/>
              <c:showSerName val="0"/>
              <c:showPercent val="0"/>
              <c:showBubbleSize val="0"/>
            </c:dLbl>
            <c:spPr>
              <a:noFill/>
              <a:ln w="25392">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1</c:v>
                </c:pt>
                <c:pt idx="1">
                  <c:v>7</c:v>
                </c:pt>
                <c:pt idx="2">
                  <c:v>14</c:v>
                </c:pt>
                <c:pt idx="3">
                  <c:v>21</c:v>
                </c:pt>
                <c:pt idx="4">
                  <c:v>28</c:v>
                </c:pt>
                <c:pt idx="5">
                  <c:v>35</c:v>
                </c:pt>
                <c:pt idx="6">
                  <c:v>42</c:v>
                </c:pt>
              </c:numCache>
            </c:numRef>
          </c:cat>
          <c:val>
            <c:numRef>
              <c:f>Sheet1!$B$2:$H$2</c:f>
              <c:numCache>
                <c:formatCode>General</c:formatCode>
                <c:ptCount val="7"/>
                <c:pt idx="0">
                  <c:v>6.1</c:v>
                </c:pt>
                <c:pt idx="1">
                  <c:v>5.4</c:v>
                </c:pt>
                <c:pt idx="2">
                  <c:v>5.5</c:v>
                </c:pt>
                <c:pt idx="3">
                  <c:v>5.9</c:v>
                </c:pt>
                <c:pt idx="4">
                  <c:v>3.8</c:v>
                </c:pt>
                <c:pt idx="5">
                  <c:v>3.7</c:v>
                </c:pt>
                <c:pt idx="6">
                  <c:v>3.4</c:v>
                </c:pt>
              </c:numCache>
            </c:numRef>
          </c:val>
        </c:ser>
        <c:ser>
          <c:idx val="1"/>
          <c:order val="1"/>
          <c:tx>
            <c:strRef>
              <c:f>Sheet1!$A$3</c:f>
              <c:strCache>
                <c:ptCount val="1"/>
                <c:pt idx="0">
                  <c:v>ЦФДА-1</c:v>
                </c:pt>
              </c:strCache>
            </c:strRef>
          </c:tx>
          <c:spPr>
            <a:solidFill>
              <a:srgbClr val="969696"/>
            </a:solidFill>
            <a:ln w="12696">
              <a:solidFill>
                <a:srgbClr val="000000"/>
              </a:solidFill>
              <a:prstDash val="solid"/>
            </a:ln>
          </c:spPr>
          <c:invertIfNegative val="0"/>
          <c:dLbls>
            <c:dLbl>
              <c:idx val="0"/>
              <c:delete val="1"/>
            </c:dLbl>
            <c:dLbl>
              <c:idx val="1"/>
              <c:layout>
                <c:manualLayout>
                  <c:xMode val="edge"/>
                  <c:yMode val="edge"/>
                  <c:x val="0.32198142414860681"/>
                  <c:y val="0.11320754716981132"/>
                </c:manualLayout>
              </c:layout>
              <c:tx>
                <c:rich>
                  <a:bodyPr/>
                  <a:lstStyle/>
                  <a:p>
                    <a:pPr>
                      <a:defRPr sz="1699" b="1" i="0" u="none" strike="noStrike" baseline="0">
                        <a:solidFill>
                          <a:srgbClr val="000000"/>
                        </a:solidFill>
                        <a:latin typeface="Arial Cyr"/>
                        <a:ea typeface="Arial Cyr"/>
                        <a:cs typeface="Arial Cyr"/>
                      </a:defRPr>
                    </a:pPr>
                    <a:r>
                      <a:t>*</a:t>
                    </a:r>
                  </a:p>
                </c:rich>
              </c:tx>
              <c:spPr>
                <a:noFill/>
                <a:ln w="25392">
                  <a:noFill/>
                </a:ln>
              </c:spPr>
              <c:dLblPos val="outEnd"/>
              <c:showLegendKey val="0"/>
              <c:showVal val="0"/>
              <c:showCatName val="0"/>
              <c:showSerName val="0"/>
              <c:showPercent val="0"/>
              <c:showBubbleSize val="0"/>
            </c:dLbl>
            <c:dLbl>
              <c:idx val="2"/>
              <c:layout>
                <c:manualLayout>
                  <c:xMode val="edge"/>
                  <c:yMode val="edge"/>
                  <c:x val="0.43653250773993807"/>
                  <c:y val="8.4905660377358486E-2"/>
                </c:manualLayout>
              </c:layout>
              <c:tx>
                <c:rich>
                  <a:bodyPr/>
                  <a:lstStyle/>
                  <a:p>
                    <a:pPr>
                      <a:defRPr sz="1699" b="1" i="0" u="none" strike="noStrike" baseline="0">
                        <a:solidFill>
                          <a:srgbClr val="000000"/>
                        </a:solidFill>
                        <a:latin typeface="Arial Cyr"/>
                        <a:ea typeface="Arial Cyr"/>
                        <a:cs typeface="Arial Cyr"/>
                      </a:defRPr>
                    </a:pPr>
                    <a:r>
                      <a:t>*</a:t>
                    </a:r>
                  </a:p>
                </c:rich>
              </c:tx>
              <c:spPr>
                <a:noFill/>
                <a:ln w="25392">
                  <a:noFill/>
                </a:ln>
              </c:spPr>
              <c:dLblPos val="outEnd"/>
              <c:showLegendKey val="0"/>
              <c:showVal val="0"/>
              <c:showCatName val="0"/>
              <c:showSerName val="0"/>
              <c:showPercent val="0"/>
              <c:showBubbleSize val="0"/>
            </c:dLbl>
            <c:dLbl>
              <c:idx val="3"/>
              <c:tx>
                <c:rich>
                  <a:bodyPr/>
                  <a:lstStyle/>
                  <a:p>
                    <a:pPr>
                      <a:defRPr sz="1699" b="1" i="0" u="none" strike="noStrike" baseline="0">
                        <a:solidFill>
                          <a:srgbClr val="000000"/>
                        </a:solidFill>
                        <a:latin typeface="Arial Cyr"/>
                        <a:ea typeface="Arial Cyr"/>
                        <a:cs typeface="Arial Cyr"/>
                      </a:defRPr>
                    </a:pPr>
                    <a:r>
                      <a:t>*</a:t>
                    </a:r>
                  </a:p>
                </c:rich>
              </c:tx>
              <c:spPr>
                <a:noFill/>
                <a:ln w="25392">
                  <a:noFill/>
                </a:ln>
              </c:spPr>
              <c:showLegendKey val="0"/>
              <c:showVal val="0"/>
              <c:showCatName val="0"/>
              <c:showSerName val="0"/>
              <c:showPercent val="0"/>
              <c:showBubbleSize val="0"/>
            </c:dLbl>
            <c:dLbl>
              <c:idx val="4"/>
              <c:layout>
                <c:manualLayout>
                  <c:xMode val="edge"/>
                  <c:yMode val="edge"/>
                  <c:x val="0.66873065015479871"/>
                  <c:y val="0.23584905660377359"/>
                </c:manualLayout>
              </c:layout>
              <c:tx>
                <c:rich>
                  <a:bodyPr/>
                  <a:lstStyle/>
                  <a:p>
                    <a:pPr>
                      <a:defRPr sz="1699" b="1" i="0" u="none" strike="noStrike" baseline="0">
                        <a:solidFill>
                          <a:srgbClr val="000000"/>
                        </a:solidFill>
                        <a:latin typeface="Arial Cyr"/>
                        <a:ea typeface="Arial Cyr"/>
                        <a:cs typeface="Arial Cyr"/>
                      </a:defRPr>
                    </a:pPr>
                    <a:r>
                      <a:t>*</a:t>
                    </a:r>
                  </a:p>
                </c:rich>
              </c:tx>
              <c:spPr>
                <a:noFill/>
                <a:ln w="25392">
                  <a:noFill/>
                </a:ln>
              </c:spPr>
              <c:dLblPos val="outEnd"/>
              <c:showLegendKey val="0"/>
              <c:showVal val="0"/>
              <c:showCatName val="0"/>
              <c:showSerName val="0"/>
              <c:showPercent val="0"/>
              <c:showBubbleSize val="0"/>
            </c:dLbl>
            <c:dLbl>
              <c:idx val="5"/>
              <c:layout>
                <c:manualLayout>
                  <c:xMode val="edge"/>
                  <c:yMode val="edge"/>
                  <c:x val="0.79566563467492257"/>
                  <c:y val="0.28301886792452829"/>
                </c:manualLayout>
              </c:layout>
              <c:tx>
                <c:rich>
                  <a:bodyPr/>
                  <a:lstStyle/>
                  <a:p>
                    <a:pPr>
                      <a:defRPr sz="1699" b="1" i="0" u="none" strike="noStrike" baseline="0">
                        <a:solidFill>
                          <a:srgbClr val="000000"/>
                        </a:solidFill>
                        <a:latin typeface="Arial Cyr"/>
                        <a:ea typeface="Arial Cyr"/>
                        <a:cs typeface="Arial Cyr"/>
                      </a:defRPr>
                    </a:pPr>
                    <a:r>
                      <a:t>*</a:t>
                    </a:r>
                  </a:p>
                </c:rich>
              </c:tx>
              <c:spPr>
                <a:noFill/>
                <a:ln w="25392">
                  <a:noFill/>
                </a:ln>
              </c:spPr>
              <c:dLblPos val="outEnd"/>
              <c:showLegendKey val="0"/>
              <c:showVal val="0"/>
              <c:showCatName val="0"/>
              <c:showSerName val="0"/>
              <c:showPercent val="0"/>
              <c:showBubbleSize val="0"/>
            </c:dLbl>
            <c:dLbl>
              <c:idx val="6"/>
              <c:layout>
                <c:manualLayout>
                  <c:xMode val="edge"/>
                  <c:yMode val="edge"/>
                  <c:x val="0.91331269349845201"/>
                  <c:y val="0.32075471698113206"/>
                </c:manualLayout>
              </c:layout>
              <c:tx>
                <c:rich>
                  <a:bodyPr/>
                  <a:lstStyle/>
                  <a:p>
                    <a:pPr>
                      <a:defRPr sz="1699" b="1" i="0" u="none" strike="noStrike" baseline="0">
                        <a:solidFill>
                          <a:srgbClr val="000000"/>
                        </a:solidFill>
                        <a:latin typeface="Arial Cyr"/>
                        <a:ea typeface="Arial Cyr"/>
                        <a:cs typeface="Arial Cyr"/>
                      </a:defRPr>
                    </a:pPr>
                    <a:r>
                      <a:t>*</a:t>
                    </a:r>
                  </a:p>
                </c:rich>
              </c:tx>
              <c:spPr>
                <a:noFill/>
                <a:ln w="25392">
                  <a:noFill/>
                </a:ln>
              </c:spPr>
              <c:dLblPos val="outEnd"/>
              <c:showLegendKey val="0"/>
              <c:showVal val="0"/>
              <c:showCatName val="0"/>
              <c:showSerName val="0"/>
              <c:showPercent val="0"/>
              <c:showBubbleSize val="0"/>
            </c:dLbl>
            <c:spPr>
              <a:noFill/>
              <a:ln w="25392">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1</c:v>
                </c:pt>
                <c:pt idx="1">
                  <c:v>7</c:v>
                </c:pt>
                <c:pt idx="2">
                  <c:v>14</c:v>
                </c:pt>
                <c:pt idx="3">
                  <c:v>21</c:v>
                </c:pt>
                <c:pt idx="4">
                  <c:v>28</c:v>
                </c:pt>
                <c:pt idx="5">
                  <c:v>35</c:v>
                </c:pt>
                <c:pt idx="6">
                  <c:v>42</c:v>
                </c:pt>
              </c:numCache>
            </c:numRef>
          </c:cat>
          <c:val>
            <c:numRef>
              <c:f>Sheet1!$B$3:$H$3</c:f>
              <c:numCache>
                <c:formatCode>General</c:formatCode>
                <c:ptCount val="7"/>
                <c:pt idx="0">
                  <c:v>5.4</c:v>
                </c:pt>
                <c:pt idx="1">
                  <c:v>6.2</c:v>
                </c:pt>
                <c:pt idx="2">
                  <c:v>6.5</c:v>
                </c:pt>
                <c:pt idx="3">
                  <c:v>6.9</c:v>
                </c:pt>
                <c:pt idx="4">
                  <c:v>4.7</c:v>
                </c:pt>
                <c:pt idx="5">
                  <c:v>4.3</c:v>
                </c:pt>
                <c:pt idx="6">
                  <c:v>4.2</c:v>
                </c:pt>
              </c:numCache>
            </c:numRef>
          </c:val>
        </c:ser>
        <c:ser>
          <c:idx val="2"/>
          <c:order val="2"/>
          <c:tx>
            <c:strRef>
              <c:f>Sheet1!$A$4</c:f>
              <c:strCache>
                <c:ptCount val="1"/>
                <c:pt idx="0">
                  <c:v>АГЦ</c:v>
                </c:pt>
              </c:strCache>
            </c:strRef>
          </c:tx>
          <c:spPr>
            <a:solidFill>
              <a:srgbClr val="FFFFFF"/>
            </a:solidFill>
            <a:ln w="12696">
              <a:solidFill>
                <a:srgbClr val="000000"/>
              </a:solidFill>
              <a:prstDash val="solid"/>
            </a:ln>
          </c:spPr>
          <c:invertIfNegative val="0"/>
          <c:dLbls>
            <c:dLbl>
              <c:idx val="0"/>
              <c:delete val="1"/>
            </c:dLbl>
            <c:dLbl>
              <c:idx val="1"/>
              <c:delete val="1"/>
            </c:dLbl>
            <c:dLbl>
              <c:idx val="2"/>
              <c:delete val="1"/>
            </c:dLbl>
            <c:dLbl>
              <c:idx val="3"/>
              <c:delete val="1"/>
            </c:dLbl>
            <c:dLbl>
              <c:idx val="4"/>
              <c:layout>
                <c:manualLayout>
                  <c:xMode val="edge"/>
                  <c:yMode val="edge"/>
                  <c:x val="0.58823529411764708"/>
                  <c:y val="5.6603773584905662E-2"/>
                </c:manualLayout>
              </c:layout>
              <c:tx>
                <c:rich>
                  <a:bodyPr/>
                  <a:lstStyle/>
                  <a:p>
                    <a:pPr>
                      <a:defRPr sz="1699" b="1" i="0" u="none" strike="noStrike" baseline="0">
                        <a:solidFill>
                          <a:srgbClr val="000000"/>
                        </a:solidFill>
                        <a:latin typeface="Arial Cyr"/>
                        <a:ea typeface="Arial Cyr"/>
                        <a:cs typeface="Arial Cyr"/>
                      </a:defRPr>
                    </a:pPr>
                    <a:r>
                      <a:t>*</a:t>
                    </a:r>
                  </a:p>
                </c:rich>
              </c:tx>
              <c:spPr>
                <a:noFill/>
                <a:ln w="25392">
                  <a:noFill/>
                </a:ln>
              </c:spPr>
              <c:dLblPos val="outEnd"/>
              <c:showLegendKey val="0"/>
              <c:showVal val="0"/>
              <c:showCatName val="0"/>
              <c:showSerName val="0"/>
              <c:showPercent val="0"/>
              <c:showBubbleSize val="0"/>
            </c:dLbl>
            <c:dLbl>
              <c:idx val="5"/>
              <c:layout>
                <c:manualLayout>
                  <c:xMode val="edge"/>
                  <c:yMode val="edge"/>
                  <c:x val="0.8173374613003096"/>
                  <c:y val="0.23113207547169812"/>
                </c:manualLayout>
              </c:layout>
              <c:tx>
                <c:rich>
                  <a:bodyPr/>
                  <a:lstStyle/>
                  <a:p>
                    <a:pPr>
                      <a:defRPr sz="1699" b="1" i="0" u="none" strike="noStrike" baseline="0">
                        <a:solidFill>
                          <a:srgbClr val="000000"/>
                        </a:solidFill>
                        <a:latin typeface="Arial Cyr"/>
                        <a:ea typeface="Arial Cyr"/>
                        <a:cs typeface="Arial Cyr"/>
                      </a:defRPr>
                    </a:pPr>
                    <a:r>
                      <a:t>*</a:t>
                    </a:r>
                  </a:p>
                </c:rich>
              </c:tx>
              <c:spPr>
                <a:noFill/>
                <a:ln w="25392">
                  <a:noFill/>
                </a:ln>
              </c:spPr>
              <c:dLblPos val="outEnd"/>
              <c:showLegendKey val="0"/>
              <c:showVal val="0"/>
              <c:showCatName val="0"/>
              <c:showSerName val="0"/>
              <c:showPercent val="0"/>
              <c:showBubbleSize val="0"/>
            </c:dLbl>
            <c:dLbl>
              <c:idx val="6"/>
              <c:layout>
                <c:manualLayout>
                  <c:xMode val="edge"/>
                  <c:yMode val="edge"/>
                  <c:x val="0.94427244582043346"/>
                  <c:y val="0.34433962264150941"/>
                </c:manualLayout>
              </c:layout>
              <c:tx>
                <c:rich>
                  <a:bodyPr/>
                  <a:lstStyle/>
                  <a:p>
                    <a:pPr>
                      <a:defRPr sz="1699" b="1" i="0" u="none" strike="noStrike" baseline="0">
                        <a:solidFill>
                          <a:srgbClr val="000000"/>
                        </a:solidFill>
                        <a:latin typeface="Arial Cyr"/>
                        <a:ea typeface="Arial Cyr"/>
                        <a:cs typeface="Arial Cyr"/>
                      </a:defRPr>
                    </a:pPr>
                    <a:r>
                      <a:t>*</a:t>
                    </a:r>
                  </a:p>
                </c:rich>
              </c:tx>
              <c:spPr>
                <a:noFill/>
                <a:ln w="25392">
                  <a:noFill/>
                </a:ln>
              </c:spPr>
              <c:dLblPos val="outEnd"/>
              <c:showLegendKey val="0"/>
              <c:showVal val="0"/>
              <c:showCatName val="0"/>
              <c:showSerName val="0"/>
              <c:showPercent val="0"/>
              <c:showBubbleSize val="0"/>
            </c:dLbl>
            <c:spPr>
              <a:noFill/>
              <a:ln w="25392">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1</c:v>
                </c:pt>
                <c:pt idx="1">
                  <c:v>7</c:v>
                </c:pt>
                <c:pt idx="2">
                  <c:v>14</c:v>
                </c:pt>
                <c:pt idx="3">
                  <c:v>21</c:v>
                </c:pt>
                <c:pt idx="4">
                  <c:v>28</c:v>
                </c:pt>
                <c:pt idx="5">
                  <c:v>35</c:v>
                </c:pt>
                <c:pt idx="6">
                  <c:v>42</c:v>
                </c:pt>
              </c:numCache>
            </c:numRef>
          </c:cat>
          <c:val>
            <c:numRef>
              <c:f>Sheet1!$B$4:$H$4</c:f>
              <c:numCache>
                <c:formatCode>General</c:formatCode>
                <c:ptCount val="7"/>
                <c:pt idx="0">
                  <c:v>5.6</c:v>
                </c:pt>
                <c:pt idx="1">
                  <c:v>5.9</c:v>
                </c:pt>
                <c:pt idx="2">
                  <c:v>6.3</c:v>
                </c:pt>
                <c:pt idx="3">
                  <c:v>6.8</c:v>
                </c:pt>
                <c:pt idx="4">
                  <c:v>5.9</c:v>
                </c:pt>
                <c:pt idx="5">
                  <c:v>4.9000000000000004</c:v>
                </c:pt>
                <c:pt idx="6">
                  <c:v>4.0999999999999996</c:v>
                </c:pt>
              </c:numCache>
            </c:numRef>
          </c:val>
        </c:ser>
        <c:dLbls>
          <c:showLegendKey val="0"/>
          <c:showVal val="0"/>
          <c:showCatName val="0"/>
          <c:showSerName val="0"/>
          <c:showPercent val="0"/>
          <c:showBubbleSize val="0"/>
        </c:dLbls>
        <c:gapWidth val="150"/>
        <c:axId val="1733827968"/>
        <c:axId val="1733875200"/>
      </c:barChart>
      <c:catAx>
        <c:axId val="1733827968"/>
        <c:scaling>
          <c:orientation val="minMax"/>
        </c:scaling>
        <c:delete val="0"/>
        <c:axPos val="b"/>
        <c:title>
          <c:tx>
            <c:rich>
              <a:bodyPr/>
              <a:lstStyle/>
              <a:p>
                <a:pPr>
                  <a:defRPr sz="1075" b="1" i="0" u="none" strike="noStrike" baseline="0">
                    <a:solidFill>
                      <a:srgbClr val="000000"/>
                    </a:solidFill>
                    <a:latin typeface="Times New Roman"/>
                    <a:ea typeface="Times New Roman"/>
                    <a:cs typeface="Times New Roman"/>
                  </a:defRPr>
                </a:pPr>
                <a:r>
                  <a:t>доба</a:t>
                </a:r>
              </a:p>
            </c:rich>
          </c:tx>
          <c:layout>
            <c:manualLayout>
              <c:xMode val="edge"/>
              <c:yMode val="edge"/>
              <c:x val="0.87616099071207432"/>
              <c:y val="0.8867924528301887"/>
            </c:manualLayout>
          </c:layout>
          <c:overlay val="0"/>
          <c:spPr>
            <a:noFill/>
            <a:ln w="25392">
              <a:noFill/>
            </a:ln>
          </c:spPr>
        </c:title>
        <c:numFmt formatCode="General" sourceLinked="1"/>
        <c:majorTickMark val="out"/>
        <c:minorTickMark val="none"/>
        <c:tickLblPos val="nextTo"/>
        <c:spPr>
          <a:ln w="3174">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1733875200"/>
        <c:crosses val="autoZero"/>
        <c:auto val="1"/>
        <c:lblAlgn val="ctr"/>
        <c:lblOffset val="100"/>
        <c:tickLblSkip val="1"/>
        <c:tickMarkSkip val="1"/>
        <c:noMultiLvlLbl val="0"/>
      </c:catAx>
      <c:valAx>
        <c:axId val="1733875200"/>
        <c:scaling>
          <c:orientation val="minMax"/>
        </c:scaling>
        <c:delete val="0"/>
        <c:axPos val="l"/>
        <c:majorGridlines>
          <c:spPr>
            <a:ln w="3174">
              <a:solidFill>
                <a:srgbClr val="000000"/>
              </a:solidFill>
              <a:prstDash val="solid"/>
            </a:ln>
          </c:spPr>
        </c:majorGridlines>
        <c:title>
          <c:tx>
            <c:rich>
              <a:bodyPr/>
              <a:lstStyle/>
              <a:p>
                <a:pPr>
                  <a:defRPr sz="1175" b="1" i="0" u="none" strike="noStrike" baseline="0">
                    <a:solidFill>
                      <a:srgbClr val="000000"/>
                    </a:solidFill>
                    <a:latin typeface="Times New Roman"/>
                    <a:ea typeface="Times New Roman"/>
                    <a:cs typeface="Times New Roman"/>
                  </a:defRPr>
                </a:pPr>
                <a:r>
                  <a:t>мкмоль/мл ер</a:t>
                </a:r>
              </a:p>
            </c:rich>
          </c:tx>
          <c:layout>
            <c:manualLayout>
              <c:xMode val="edge"/>
              <c:yMode val="edge"/>
              <c:x val="1.8575851393188854E-2"/>
              <c:y val="0.17924528301886791"/>
            </c:manualLayout>
          </c:layout>
          <c:overlay val="0"/>
          <c:spPr>
            <a:noFill/>
            <a:ln w="25392">
              <a:noFill/>
            </a:ln>
          </c:spPr>
        </c:title>
        <c:numFmt formatCode="General" sourceLinked="1"/>
        <c:majorTickMark val="out"/>
        <c:minorTickMark val="none"/>
        <c:tickLblPos val="nextTo"/>
        <c:spPr>
          <a:ln w="3174">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1733827968"/>
        <c:crosses val="autoZero"/>
        <c:crossBetween val="between"/>
      </c:valAx>
      <c:spPr>
        <a:noFill/>
        <a:ln w="12696">
          <a:solidFill>
            <a:srgbClr val="808080"/>
          </a:solidFill>
          <a:prstDash val="solid"/>
        </a:ln>
      </c:spPr>
    </c:plotArea>
    <c:plotVisOnly val="1"/>
    <c:dispBlanksAs val="gap"/>
    <c:showDLblsOverMax val="0"/>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49837133550487"/>
          <c:y val="6.1611374407582936E-2"/>
          <c:w val="0.78175895765472314"/>
          <c:h val="0.73933649289099523"/>
        </c:manualLayout>
      </c:layout>
      <c:barChart>
        <c:barDir val="col"/>
        <c:grouping val="clustered"/>
        <c:varyColors val="0"/>
        <c:ser>
          <c:idx val="0"/>
          <c:order val="0"/>
          <c:tx>
            <c:strRef>
              <c:f>Sheet1!$A$2</c:f>
              <c:strCache>
                <c:ptCount val="1"/>
                <c:pt idx="0">
                  <c:v>ГГЦ</c:v>
                </c:pt>
              </c:strCache>
            </c:strRef>
          </c:tx>
          <c:spPr>
            <a:solidFill>
              <a:srgbClr val="000000"/>
            </a:solidFill>
            <a:ln w="12680">
              <a:solidFill>
                <a:srgbClr val="000000"/>
              </a:solidFill>
              <a:prstDash val="solid"/>
            </a:ln>
          </c:spPr>
          <c:invertIfNegative val="0"/>
          <c:dLbls>
            <c:dLbl>
              <c:idx val="0"/>
              <c:delete val="1"/>
            </c:dLbl>
            <c:dLbl>
              <c:idx val="1"/>
              <c:layout>
                <c:manualLayout>
                  <c:xMode val="edge"/>
                  <c:yMode val="edge"/>
                  <c:x val="0.34201954397394135"/>
                  <c:y val="0.40758293838862558"/>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2"/>
              <c:layout>
                <c:manualLayout>
                  <c:xMode val="edge"/>
                  <c:yMode val="edge"/>
                  <c:x val="0.44951140065146578"/>
                  <c:y val="0.24170616113744076"/>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3"/>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showLegendKey val="0"/>
              <c:showVal val="0"/>
              <c:showCatName val="0"/>
              <c:showSerName val="0"/>
              <c:showPercent val="0"/>
              <c:showBubbleSize val="0"/>
            </c:dLbl>
            <c:dLbl>
              <c:idx val="4"/>
              <c:layout>
                <c:manualLayout>
                  <c:xMode val="edge"/>
                  <c:yMode val="edge"/>
                  <c:x val="0.67426710097719866"/>
                  <c:y val="0.3127962085308057"/>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5"/>
              <c:layout>
                <c:manualLayout>
                  <c:xMode val="edge"/>
                  <c:yMode val="edge"/>
                  <c:x val="0.76547231270358307"/>
                  <c:y val="0.45497630331753552"/>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6"/>
              <c:layout>
                <c:manualLayout>
                  <c:xMode val="edge"/>
                  <c:yMode val="edge"/>
                  <c:x val="0.88925081433224751"/>
                  <c:y val="0.50236966824644547"/>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spPr>
              <a:noFill/>
              <a:ln w="25360">
                <a:noFill/>
              </a:ln>
            </c:spPr>
            <c:txPr>
              <a:bodyPr/>
              <a:lstStyle/>
              <a:p>
                <a:pPr>
                  <a:defRPr sz="8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1</c:v>
                </c:pt>
                <c:pt idx="1">
                  <c:v>7</c:v>
                </c:pt>
                <c:pt idx="2">
                  <c:v>14</c:v>
                </c:pt>
                <c:pt idx="3">
                  <c:v>21</c:v>
                </c:pt>
                <c:pt idx="4">
                  <c:v>28</c:v>
                </c:pt>
                <c:pt idx="5">
                  <c:v>35</c:v>
                </c:pt>
                <c:pt idx="6">
                  <c:v>42</c:v>
                </c:pt>
              </c:numCache>
            </c:numRef>
          </c:cat>
          <c:val>
            <c:numRef>
              <c:f>Sheet1!$B$2:$H$2</c:f>
              <c:numCache>
                <c:formatCode>General</c:formatCode>
                <c:ptCount val="7"/>
                <c:pt idx="0">
                  <c:v>87.7</c:v>
                </c:pt>
                <c:pt idx="1">
                  <c:v>157.9</c:v>
                </c:pt>
                <c:pt idx="2">
                  <c:v>261.89999999999998</c:v>
                </c:pt>
                <c:pt idx="3">
                  <c:v>362.9</c:v>
                </c:pt>
                <c:pt idx="4">
                  <c:v>219.7</c:v>
                </c:pt>
                <c:pt idx="5">
                  <c:v>135.30000000000001</c:v>
                </c:pt>
                <c:pt idx="6">
                  <c:v>120.2</c:v>
                </c:pt>
              </c:numCache>
            </c:numRef>
          </c:val>
        </c:ser>
        <c:ser>
          <c:idx val="1"/>
          <c:order val="1"/>
          <c:tx>
            <c:strRef>
              <c:f>Sheet1!$A$3</c:f>
              <c:strCache>
                <c:ptCount val="1"/>
                <c:pt idx="0">
                  <c:v>ЦФДА-1</c:v>
                </c:pt>
              </c:strCache>
            </c:strRef>
          </c:tx>
          <c:spPr>
            <a:solidFill>
              <a:srgbClr val="969696"/>
            </a:solidFill>
            <a:ln w="12680">
              <a:solidFill>
                <a:srgbClr val="000000"/>
              </a:solidFill>
              <a:prstDash val="solid"/>
            </a:ln>
          </c:spPr>
          <c:invertIfNegative val="0"/>
          <c:dLbls>
            <c:dLbl>
              <c:idx val="0"/>
              <c:delete val="1"/>
            </c:dLbl>
            <c:dLbl>
              <c:idx val="1"/>
              <c:layout>
                <c:manualLayout>
                  <c:xMode val="edge"/>
                  <c:yMode val="edge"/>
                  <c:x val="0.36482084690553745"/>
                  <c:y val="0.50710900473933651"/>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2"/>
              <c:layout>
                <c:manualLayout>
                  <c:xMode val="edge"/>
                  <c:yMode val="edge"/>
                  <c:x val="0.48208469055374592"/>
                  <c:y val="0.35071090047393366"/>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3"/>
              <c:layout>
                <c:manualLayout>
                  <c:xMode val="edge"/>
                  <c:yMode val="edge"/>
                  <c:x val="0.58631921824104238"/>
                  <c:y val="9.004739336492891E-2"/>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4"/>
              <c:layout>
                <c:manualLayout>
                  <c:xMode val="edge"/>
                  <c:yMode val="edge"/>
                  <c:x val="0.69381107491856675"/>
                  <c:y val="0.32701421800947866"/>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5"/>
              <c:layout>
                <c:manualLayout>
                  <c:xMode val="edge"/>
                  <c:yMode val="edge"/>
                  <c:x val="0.80781758957654726"/>
                  <c:y val="0.43601895734597157"/>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6"/>
              <c:layout>
                <c:manualLayout>
                  <c:xMode val="edge"/>
                  <c:yMode val="edge"/>
                  <c:x val="0.91856677524429964"/>
                  <c:y val="0.44549763033175355"/>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spPr>
              <a:noFill/>
              <a:ln w="25360">
                <a:noFill/>
              </a:ln>
            </c:spPr>
            <c:txPr>
              <a:bodyPr/>
              <a:lstStyle/>
              <a:p>
                <a:pPr>
                  <a:defRPr sz="8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1</c:v>
                </c:pt>
                <c:pt idx="1">
                  <c:v>7</c:v>
                </c:pt>
                <c:pt idx="2">
                  <c:v>14</c:v>
                </c:pt>
                <c:pt idx="3">
                  <c:v>21</c:v>
                </c:pt>
                <c:pt idx="4">
                  <c:v>28</c:v>
                </c:pt>
                <c:pt idx="5">
                  <c:v>35</c:v>
                </c:pt>
                <c:pt idx="6">
                  <c:v>42</c:v>
                </c:pt>
              </c:numCache>
            </c:numRef>
          </c:cat>
          <c:val>
            <c:numRef>
              <c:f>Sheet1!$B$3:$H$3</c:f>
              <c:numCache>
                <c:formatCode>General</c:formatCode>
                <c:ptCount val="7"/>
                <c:pt idx="0">
                  <c:v>66.599999999999994</c:v>
                </c:pt>
                <c:pt idx="1">
                  <c:v>99.5</c:v>
                </c:pt>
                <c:pt idx="2">
                  <c:v>187.6</c:v>
                </c:pt>
                <c:pt idx="3">
                  <c:v>337.7</c:v>
                </c:pt>
                <c:pt idx="4">
                  <c:v>209.1</c:v>
                </c:pt>
                <c:pt idx="5">
                  <c:v>154.80000000000001</c:v>
                </c:pt>
                <c:pt idx="6">
                  <c:v>127.2</c:v>
                </c:pt>
              </c:numCache>
            </c:numRef>
          </c:val>
        </c:ser>
        <c:ser>
          <c:idx val="2"/>
          <c:order val="2"/>
          <c:tx>
            <c:strRef>
              <c:f>Sheet1!$A$4</c:f>
              <c:strCache>
                <c:ptCount val="1"/>
                <c:pt idx="0">
                  <c:v>АГЦ</c:v>
                </c:pt>
              </c:strCache>
            </c:strRef>
          </c:tx>
          <c:spPr>
            <a:solidFill>
              <a:srgbClr val="FFFFFF"/>
            </a:solidFill>
            <a:ln w="12680">
              <a:solidFill>
                <a:srgbClr val="000000"/>
              </a:solidFill>
              <a:prstDash val="solid"/>
            </a:ln>
          </c:spPr>
          <c:invertIfNegative val="0"/>
          <c:dLbls>
            <c:dLbl>
              <c:idx val="0"/>
              <c:delete val="1"/>
            </c:dLbl>
            <c:dLbl>
              <c:idx val="1"/>
              <c:layout>
                <c:manualLayout>
                  <c:xMode val="edge"/>
                  <c:yMode val="edge"/>
                  <c:x val="0.38762214983713356"/>
                  <c:y val="0.54028436018957349"/>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2"/>
              <c:layout>
                <c:manualLayout>
                  <c:xMode val="edge"/>
                  <c:yMode val="edge"/>
                  <c:x val="0.50162866449511401"/>
                  <c:y val="0.44075829383886256"/>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3"/>
              <c:layout>
                <c:manualLayout>
                  <c:xMode val="edge"/>
                  <c:yMode val="edge"/>
                  <c:x val="0.61889250814332253"/>
                  <c:y val="0.24644549763033174"/>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4"/>
              <c:layout>
                <c:manualLayout>
                  <c:xMode val="edge"/>
                  <c:yMode val="edge"/>
                  <c:x val="0.72312703583061888"/>
                  <c:y val="0.35071090047393366"/>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5"/>
              <c:layout>
                <c:manualLayout>
                  <c:xMode val="edge"/>
                  <c:yMode val="edge"/>
                  <c:x val="0.83713355048859939"/>
                  <c:y val="0.35545023696682465"/>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dLbl>
              <c:idx val="6"/>
              <c:layout>
                <c:manualLayout>
                  <c:xMode val="edge"/>
                  <c:yMode val="edge"/>
                  <c:x val="0.94788273615635177"/>
                  <c:y val="0.4881516587677725"/>
                </c:manualLayout>
              </c:layout>
              <c:tx>
                <c:rich>
                  <a:bodyPr/>
                  <a:lstStyle/>
                  <a:p>
                    <a:pPr>
                      <a:defRPr sz="1597" b="1" i="0" u="none" strike="noStrike" baseline="0">
                        <a:solidFill>
                          <a:srgbClr val="000000"/>
                        </a:solidFill>
                        <a:latin typeface="Arial Cyr"/>
                        <a:ea typeface="Arial Cyr"/>
                        <a:cs typeface="Arial Cyr"/>
                      </a:defRPr>
                    </a:pPr>
                    <a:r>
                      <a:t>*</a:t>
                    </a:r>
                  </a:p>
                </c:rich>
              </c:tx>
              <c:spPr>
                <a:noFill/>
                <a:ln w="25360">
                  <a:noFill/>
                </a:ln>
              </c:spPr>
              <c:dLblPos val="outEnd"/>
              <c:showLegendKey val="0"/>
              <c:showVal val="0"/>
              <c:showCatName val="0"/>
              <c:showSerName val="0"/>
              <c:showPercent val="0"/>
              <c:showBubbleSize val="0"/>
            </c:dLbl>
            <c:spPr>
              <a:noFill/>
              <a:ln w="25360">
                <a:noFill/>
              </a:ln>
            </c:spPr>
            <c:txPr>
              <a:bodyPr/>
              <a:lstStyle/>
              <a:p>
                <a:pPr>
                  <a:defRPr sz="8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1</c:v>
                </c:pt>
                <c:pt idx="1">
                  <c:v>7</c:v>
                </c:pt>
                <c:pt idx="2">
                  <c:v>14</c:v>
                </c:pt>
                <c:pt idx="3">
                  <c:v>21</c:v>
                </c:pt>
                <c:pt idx="4">
                  <c:v>28</c:v>
                </c:pt>
                <c:pt idx="5">
                  <c:v>35</c:v>
                </c:pt>
                <c:pt idx="6">
                  <c:v>42</c:v>
                </c:pt>
              </c:numCache>
            </c:numRef>
          </c:cat>
          <c:val>
            <c:numRef>
              <c:f>Sheet1!$B$4:$H$4</c:f>
              <c:numCache>
                <c:formatCode>General</c:formatCode>
                <c:ptCount val="7"/>
                <c:pt idx="0">
                  <c:v>56.4</c:v>
                </c:pt>
                <c:pt idx="1">
                  <c:v>88.2</c:v>
                </c:pt>
                <c:pt idx="2">
                  <c:v>156.4</c:v>
                </c:pt>
                <c:pt idx="3">
                  <c:v>259.8</c:v>
                </c:pt>
                <c:pt idx="4">
                  <c:v>204.4</c:v>
                </c:pt>
                <c:pt idx="5">
                  <c:v>165.7</c:v>
                </c:pt>
                <c:pt idx="6">
                  <c:v>125.8</c:v>
                </c:pt>
              </c:numCache>
            </c:numRef>
          </c:val>
        </c:ser>
        <c:dLbls>
          <c:showLegendKey val="0"/>
          <c:showVal val="0"/>
          <c:showCatName val="0"/>
          <c:showSerName val="0"/>
          <c:showPercent val="0"/>
          <c:showBubbleSize val="0"/>
        </c:dLbls>
        <c:gapWidth val="150"/>
        <c:axId val="1733471232"/>
        <c:axId val="1733964928"/>
      </c:barChart>
      <c:catAx>
        <c:axId val="1733471232"/>
        <c:scaling>
          <c:orientation val="minMax"/>
        </c:scaling>
        <c:delete val="0"/>
        <c:axPos val="b"/>
        <c:title>
          <c:tx>
            <c:rich>
              <a:bodyPr/>
              <a:lstStyle/>
              <a:p>
                <a:pPr>
                  <a:defRPr sz="1023" b="1" i="0" u="none" strike="noStrike" baseline="0">
                    <a:solidFill>
                      <a:srgbClr val="000000"/>
                    </a:solidFill>
                    <a:latin typeface="Times New Roman"/>
                    <a:ea typeface="Times New Roman"/>
                    <a:cs typeface="Times New Roman"/>
                  </a:defRPr>
                </a:pPr>
                <a:r>
                  <a:t>доба</a:t>
                </a:r>
              </a:p>
            </c:rich>
          </c:tx>
          <c:layout>
            <c:manualLayout>
              <c:xMode val="edge"/>
              <c:yMode val="edge"/>
              <c:x val="0.87947882736156346"/>
              <c:y val="0.88625592417061616"/>
            </c:manualLayout>
          </c:layout>
          <c:overlay val="0"/>
          <c:spPr>
            <a:noFill/>
            <a:ln w="25360">
              <a:noFill/>
            </a:ln>
          </c:spPr>
        </c:title>
        <c:numFmt formatCode="General" sourceLinked="1"/>
        <c:majorTickMark val="out"/>
        <c:minorTickMark val="none"/>
        <c:tickLblPos val="nextTo"/>
        <c:spPr>
          <a:ln w="3170">
            <a:solidFill>
              <a:srgbClr val="000000"/>
            </a:solidFill>
            <a:prstDash val="solid"/>
          </a:ln>
        </c:spPr>
        <c:txPr>
          <a:bodyPr rot="0" vert="horz"/>
          <a:lstStyle/>
          <a:p>
            <a:pPr>
              <a:defRPr sz="1023" b="1" i="0" u="none" strike="noStrike" baseline="0">
                <a:solidFill>
                  <a:srgbClr val="000000"/>
                </a:solidFill>
                <a:latin typeface="Times New Roman"/>
                <a:ea typeface="Times New Roman"/>
                <a:cs typeface="Times New Roman"/>
              </a:defRPr>
            </a:pPr>
            <a:endParaRPr lang="ru-RU"/>
          </a:p>
        </c:txPr>
        <c:crossAx val="1733964928"/>
        <c:crosses val="autoZero"/>
        <c:auto val="1"/>
        <c:lblAlgn val="ctr"/>
        <c:lblOffset val="100"/>
        <c:tickLblSkip val="1"/>
        <c:tickMarkSkip val="1"/>
        <c:noMultiLvlLbl val="0"/>
      </c:catAx>
      <c:valAx>
        <c:axId val="1733964928"/>
        <c:scaling>
          <c:orientation val="minMax"/>
        </c:scaling>
        <c:delete val="0"/>
        <c:axPos val="l"/>
        <c:majorGridlines>
          <c:spPr>
            <a:ln w="3170">
              <a:solidFill>
                <a:srgbClr val="000000"/>
              </a:solidFill>
              <a:prstDash val="solid"/>
            </a:ln>
          </c:spPr>
        </c:majorGridlines>
        <c:title>
          <c:tx>
            <c:rich>
              <a:bodyPr/>
              <a:lstStyle/>
              <a:p>
                <a:pPr>
                  <a:defRPr sz="1098" b="1" i="0" u="none" strike="noStrike" baseline="0">
                    <a:solidFill>
                      <a:srgbClr val="000000"/>
                    </a:solidFill>
                    <a:latin typeface="Times New Roman"/>
                    <a:ea typeface="Times New Roman"/>
                    <a:cs typeface="Times New Roman"/>
                  </a:defRPr>
                </a:pPr>
                <a:r>
                  <a:t>мкмоль/мл ер</a:t>
                </a:r>
              </a:p>
            </c:rich>
          </c:tx>
          <c:layout>
            <c:manualLayout>
              <c:xMode val="edge"/>
              <c:yMode val="edge"/>
              <c:x val="2.9315960912052116E-2"/>
              <c:y val="0.19431279620853081"/>
            </c:manualLayout>
          </c:layout>
          <c:overlay val="0"/>
          <c:spPr>
            <a:noFill/>
            <a:ln w="25360">
              <a:noFill/>
            </a:ln>
          </c:spPr>
        </c:title>
        <c:numFmt formatCode="General" sourceLinked="1"/>
        <c:majorTickMark val="out"/>
        <c:minorTickMark val="none"/>
        <c:tickLblPos val="nextTo"/>
        <c:spPr>
          <a:ln w="3170">
            <a:solidFill>
              <a:srgbClr val="000000"/>
            </a:solidFill>
            <a:prstDash val="solid"/>
          </a:ln>
        </c:spPr>
        <c:txPr>
          <a:bodyPr rot="0" vert="horz"/>
          <a:lstStyle/>
          <a:p>
            <a:pPr>
              <a:defRPr sz="1023" b="1" i="0" u="none" strike="noStrike" baseline="0">
                <a:solidFill>
                  <a:srgbClr val="000000"/>
                </a:solidFill>
                <a:latin typeface="Times New Roman"/>
                <a:ea typeface="Times New Roman"/>
                <a:cs typeface="Times New Roman"/>
              </a:defRPr>
            </a:pPr>
            <a:endParaRPr lang="ru-RU"/>
          </a:p>
        </c:txPr>
        <c:crossAx val="1733471232"/>
        <c:crosses val="autoZero"/>
        <c:crossBetween val="between"/>
      </c:valAx>
      <c:spPr>
        <a:noFill/>
        <a:ln w="12680">
          <a:solidFill>
            <a:srgbClr val="808080"/>
          </a:solidFill>
          <a:prstDash val="solid"/>
        </a:ln>
      </c:spPr>
    </c:plotArea>
    <c:plotVisOnly val="1"/>
    <c:dispBlanksAs val="gap"/>
    <c:showDLblsOverMax val="0"/>
  </c:chart>
  <c:spPr>
    <a:noFill/>
    <a:ln>
      <a:noFill/>
    </a:ln>
  </c:spPr>
  <c:txPr>
    <a:bodyPr/>
    <a:lstStyle/>
    <a:p>
      <a:pPr>
        <a:defRPr sz="8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22408026755853"/>
          <c:y val="5.1546391752577317E-2"/>
          <c:w val="0.79933110367892979"/>
          <c:h val="0.66494845360824739"/>
        </c:manualLayout>
      </c:layout>
      <c:barChart>
        <c:barDir val="col"/>
        <c:grouping val="clustered"/>
        <c:varyColors val="0"/>
        <c:ser>
          <c:idx val="0"/>
          <c:order val="0"/>
          <c:tx>
            <c:strRef>
              <c:f>Sheet1!$A$2</c:f>
              <c:strCache>
                <c:ptCount val="1"/>
                <c:pt idx="0">
                  <c:v>ГГЦ</c:v>
                </c:pt>
              </c:strCache>
            </c:strRef>
          </c:tx>
          <c:spPr>
            <a:solidFill>
              <a:srgbClr val="000000"/>
            </a:solidFill>
            <a:ln w="3177">
              <a:solidFill>
                <a:srgbClr val="000000"/>
              </a:solidFill>
              <a:prstDash val="solid"/>
            </a:ln>
            <a:effectLst>
              <a:outerShdw dist="35921" dir="2700000" algn="br">
                <a:srgbClr val="000000"/>
              </a:outerShdw>
            </a:effectLst>
          </c:spPr>
          <c:invertIfNegative val="0"/>
          <c:dLbls>
            <c:dLbl>
              <c:idx val="0"/>
              <c:delete val="1"/>
            </c:dLbl>
            <c:dLbl>
              <c:idx val="1"/>
              <c:delete val="1"/>
            </c:dLbl>
            <c:dLbl>
              <c:idx val="2"/>
              <c:layout>
                <c:manualLayout>
                  <c:xMode val="edge"/>
                  <c:yMode val="edge"/>
                  <c:x val="0.40802675585284282"/>
                  <c:y val="0.52577319587628868"/>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dLbl>
              <c:idx val="3"/>
              <c:layout>
                <c:manualLayout>
                  <c:xMode val="edge"/>
                  <c:yMode val="edge"/>
                  <c:x val="0.52508361204013376"/>
                  <c:y val="0.5"/>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dLbl>
              <c:idx val="4"/>
              <c:layout>
                <c:manualLayout>
                  <c:xMode val="edge"/>
                  <c:yMode val="edge"/>
                  <c:x val="0.6387959866220736"/>
                  <c:y val="0.42268041237113402"/>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dLbl>
              <c:idx val="5"/>
              <c:layout>
                <c:manualLayout>
                  <c:xMode val="edge"/>
                  <c:yMode val="edge"/>
                  <c:x val="0.75250836120401343"/>
                  <c:y val="3.608247422680412E-2"/>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dLbl>
              <c:idx val="6"/>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showLegendKey val="0"/>
              <c:showVal val="0"/>
              <c:showCatName val="0"/>
              <c:showSerName val="0"/>
              <c:showPercent val="0"/>
              <c:showBubbleSize val="0"/>
            </c:dLbl>
            <c:spPr>
              <a:noFill/>
              <a:ln w="25415">
                <a:noFill/>
              </a:ln>
            </c:spPr>
            <c:txPr>
              <a:bodyPr/>
              <a:lstStyle/>
              <a:p>
                <a:pPr>
                  <a:defRPr sz="87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1</c:v>
                </c:pt>
                <c:pt idx="1">
                  <c:v>7</c:v>
                </c:pt>
                <c:pt idx="2">
                  <c:v>14</c:v>
                </c:pt>
                <c:pt idx="3">
                  <c:v>21</c:v>
                </c:pt>
                <c:pt idx="4">
                  <c:v>28</c:v>
                </c:pt>
                <c:pt idx="5">
                  <c:v>35</c:v>
                </c:pt>
                <c:pt idx="6">
                  <c:v>42</c:v>
                </c:pt>
              </c:numCache>
            </c:numRef>
          </c:cat>
          <c:val>
            <c:numRef>
              <c:f>Sheet1!$B$2:$H$2</c:f>
              <c:numCache>
                <c:formatCode>General</c:formatCode>
                <c:ptCount val="7"/>
                <c:pt idx="0">
                  <c:v>38</c:v>
                </c:pt>
                <c:pt idx="1">
                  <c:v>39</c:v>
                </c:pt>
                <c:pt idx="2">
                  <c:v>46</c:v>
                </c:pt>
                <c:pt idx="3">
                  <c:v>56</c:v>
                </c:pt>
                <c:pt idx="4">
                  <c:v>88</c:v>
                </c:pt>
                <c:pt idx="5">
                  <c:v>266</c:v>
                </c:pt>
                <c:pt idx="6">
                  <c:v>272.10000000000002</c:v>
                </c:pt>
              </c:numCache>
            </c:numRef>
          </c:val>
        </c:ser>
        <c:ser>
          <c:idx val="1"/>
          <c:order val="1"/>
          <c:tx>
            <c:strRef>
              <c:f>Sheet1!$A$3</c:f>
              <c:strCache>
                <c:ptCount val="1"/>
                <c:pt idx="0">
                  <c:v>ЦФДА-1</c:v>
                </c:pt>
              </c:strCache>
            </c:strRef>
          </c:tx>
          <c:spPr>
            <a:solidFill>
              <a:srgbClr val="C0C0C0"/>
            </a:solidFill>
            <a:ln w="3177">
              <a:solidFill>
                <a:srgbClr val="000000"/>
              </a:solidFill>
              <a:prstDash val="solid"/>
            </a:ln>
            <a:effectLst>
              <a:outerShdw dist="35921" dir="2700000" algn="br">
                <a:srgbClr val="000000"/>
              </a:outerShdw>
            </a:effectLst>
          </c:spPr>
          <c:invertIfNegative val="0"/>
          <c:dLbls>
            <c:dLbl>
              <c:idx val="0"/>
              <c:delete val="1"/>
            </c:dLbl>
            <c:dLbl>
              <c:idx val="1"/>
              <c:delete val="1"/>
            </c:dLbl>
            <c:dLbl>
              <c:idx val="2"/>
              <c:layout>
                <c:manualLayout>
                  <c:xMode val="edge"/>
                  <c:yMode val="edge"/>
                  <c:x val="0.43143812709030099"/>
                  <c:y val="0.41237113402061853"/>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dLbl>
              <c:idx val="3"/>
              <c:layout>
                <c:manualLayout>
                  <c:xMode val="edge"/>
                  <c:yMode val="edge"/>
                  <c:x val="0.54849498327759194"/>
                  <c:y val="0.36082474226804123"/>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dLbl>
              <c:idx val="4"/>
              <c:layout>
                <c:manualLayout>
                  <c:xMode val="edge"/>
                  <c:yMode val="edge"/>
                  <c:x val="0.66220735785953178"/>
                  <c:y val="0.20618556701030927"/>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dLbl>
              <c:idx val="5"/>
              <c:layout>
                <c:manualLayout>
                  <c:xMode val="edge"/>
                  <c:yMode val="edge"/>
                  <c:x val="0.77926421404682278"/>
                  <c:y val="0.14432989690721648"/>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dLbl>
              <c:idx val="6"/>
              <c:layout>
                <c:manualLayout>
                  <c:xMode val="edge"/>
                  <c:yMode val="edge"/>
                  <c:x val="0.8929765886287625"/>
                  <c:y val="8.247422680412371E-2"/>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spPr>
              <a:noFill/>
              <a:ln w="25415">
                <a:noFill/>
              </a:ln>
            </c:spPr>
            <c:txPr>
              <a:bodyPr/>
              <a:lstStyle/>
              <a:p>
                <a:pPr>
                  <a:defRPr sz="87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1</c:v>
                </c:pt>
                <c:pt idx="1">
                  <c:v>7</c:v>
                </c:pt>
                <c:pt idx="2">
                  <c:v>14</c:v>
                </c:pt>
                <c:pt idx="3">
                  <c:v>21</c:v>
                </c:pt>
                <c:pt idx="4">
                  <c:v>28</c:v>
                </c:pt>
                <c:pt idx="5">
                  <c:v>35</c:v>
                </c:pt>
                <c:pt idx="6">
                  <c:v>42</c:v>
                </c:pt>
              </c:numCache>
            </c:numRef>
          </c:cat>
          <c:val>
            <c:numRef>
              <c:f>Sheet1!$B$3:$H$3</c:f>
              <c:numCache>
                <c:formatCode>General</c:formatCode>
                <c:ptCount val="7"/>
                <c:pt idx="0">
                  <c:v>32.5</c:v>
                </c:pt>
                <c:pt idx="1">
                  <c:v>41.5</c:v>
                </c:pt>
                <c:pt idx="2">
                  <c:v>93.8</c:v>
                </c:pt>
                <c:pt idx="3">
                  <c:v>114</c:v>
                </c:pt>
                <c:pt idx="4">
                  <c:v>183.5</c:v>
                </c:pt>
                <c:pt idx="5">
                  <c:v>215</c:v>
                </c:pt>
                <c:pt idx="6">
                  <c:v>239</c:v>
                </c:pt>
              </c:numCache>
            </c:numRef>
          </c:val>
        </c:ser>
        <c:ser>
          <c:idx val="2"/>
          <c:order val="2"/>
          <c:tx>
            <c:strRef>
              <c:f>Sheet1!$A$4</c:f>
              <c:strCache>
                <c:ptCount val="1"/>
                <c:pt idx="0">
                  <c:v>АГЦ</c:v>
                </c:pt>
              </c:strCache>
            </c:strRef>
          </c:tx>
          <c:spPr>
            <a:solidFill>
              <a:srgbClr val="FFFFFF"/>
            </a:solidFill>
            <a:ln w="3177">
              <a:solidFill>
                <a:srgbClr val="000000"/>
              </a:solidFill>
              <a:prstDash val="solid"/>
            </a:ln>
            <a:effectLst>
              <a:outerShdw dist="35921" dir="2700000" algn="br">
                <a:srgbClr val="000000"/>
              </a:outerShdw>
            </a:effectLst>
          </c:spPr>
          <c:invertIfNegative val="0"/>
          <c:dLbls>
            <c:dLbl>
              <c:idx val="0"/>
              <c:delete val="1"/>
            </c:dLbl>
            <c:dLbl>
              <c:idx val="1"/>
              <c:delete val="1"/>
            </c:dLbl>
            <c:dLbl>
              <c:idx val="2"/>
              <c:layout>
                <c:manualLayout>
                  <c:xMode val="edge"/>
                  <c:yMode val="edge"/>
                  <c:x val="0.46153846153846156"/>
                  <c:y val="0.32474226804123713"/>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dLbl>
              <c:idx val="3"/>
              <c:layout>
                <c:manualLayout>
                  <c:xMode val="edge"/>
                  <c:yMode val="edge"/>
                  <c:x val="0.57525083612040129"/>
                  <c:y val="0.20618556701030927"/>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dLbl>
              <c:idx val="4"/>
              <c:layout>
                <c:manualLayout>
                  <c:xMode val="edge"/>
                  <c:yMode val="edge"/>
                  <c:x val="0.69230769230769229"/>
                  <c:y val="0.18556701030927836"/>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dLbl>
              <c:idx val="5"/>
              <c:layout>
                <c:manualLayout>
                  <c:xMode val="edge"/>
                  <c:yMode val="edge"/>
                  <c:x val="0.80267558528428096"/>
                  <c:y val="6.7010309278350513E-2"/>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dLbl>
              <c:idx val="6"/>
              <c:layout>
                <c:manualLayout>
                  <c:xMode val="edge"/>
                  <c:yMode val="edge"/>
                  <c:x val="0.92307692307692313"/>
                  <c:y val="5.1546391752577317E-2"/>
                </c:manualLayout>
              </c:layout>
              <c:tx>
                <c:rich>
                  <a:bodyPr/>
                  <a:lstStyle/>
                  <a:p>
                    <a:pPr>
                      <a:defRPr sz="1001" b="1" i="0" u="none" strike="noStrike" baseline="0">
                        <a:solidFill>
                          <a:srgbClr val="000000"/>
                        </a:solidFill>
                        <a:latin typeface="Arial Cyr"/>
                        <a:ea typeface="Arial Cyr"/>
                        <a:cs typeface="Arial Cyr"/>
                      </a:defRPr>
                    </a:pPr>
                    <a:r>
                      <a:t>*</a:t>
                    </a:r>
                  </a:p>
                </c:rich>
              </c:tx>
              <c:spPr>
                <a:noFill/>
                <a:ln w="25415">
                  <a:noFill/>
                </a:ln>
              </c:spPr>
              <c:dLblPos val="outEnd"/>
              <c:showLegendKey val="0"/>
              <c:showVal val="0"/>
              <c:showCatName val="0"/>
              <c:showSerName val="0"/>
              <c:showPercent val="0"/>
              <c:showBubbleSize val="0"/>
            </c:dLbl>
            <c:spPr>
              <a:noFill/>
              <a:ln w="25415">
                <a:noFill/>
              </a:ln>
            </c:spPr>
            <c:txPr>
              <a:bodyPr/>
              <a:lstStyle/>
              <a:p>
                <a:pPr>
                  <a:defRPr sz="87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1</c:v>
                </c:pt>
                <c:pt idx="1">
                  <c:v>7</c:v>
                </c:pt>
                <c:pt idx="2">
                  <c:v>14</c:v>
                </c:pt>
                <c:pt idx="3">
                  <c:v>21</c:v>
                </c:pt>
                <c:pt idx="4">
                  <c:v>28</c:v>
                </c:pt>
                <c:pt idx="5">
                  <c:v>35</c:v>
                </c:pt>
                <c:pt idx="6">
                  <c:v>42</c:v>
                </c:pt>
              </c:numCache>
            </c:numRef>
          </c:cat>
          <c:val>
            <c:numRef>
              <c:f>Sheet1!$B$4:$H$4</c:f>
              <c:numCache>
                <c:formatCode>General</c:formatCode>
                <c:ptCount val="7"/>
                <c:pt idx="0">
                  <c:v>39</c:v>
                </c:pt>
                <c:pt idx="1">
                  <c:v>61.3</c:v>
                </c:pt>
                <c:pt idx="2">
                  <c:v>129.69999999999999</c:v>
                </c:pt>
                <c:pt idx="3">
                  <c:v>184.5</c:v>
                </c:pt>
                <c:pt idx="4">
                  <c:v>191.5</c:v>
                </c:pt>
                <c:pt idx="5">
                  <c:v>256</c:v>
                </c:pt>
                <c:pt idx="6">
                  <c:v>259.3</c:v>
                </c:pt>
              </c:numCache>
            </c:numRef>
          </c:val>
        </c:ser>
        <c:dLbls>
          <c:showLegendKey val="0"/>
          <c:showVal val="0"/>
          <c:showCatName val="0"/>
          <c:showSerName val="0"/>
          <c:showPercent val="0"/>
          <c:showBubbleSize val="0"/>
        </c:dLbls>
        <c:gapWidth val="150"/>
        <c:axId val="1733506560"/>
        <c:axId val="1733508480"/>
      </c:barChart>
      <c:catAx>
        <c:axId val="1733506560"/>
        <c:scaling>
          <c:orientation val="minMax"/>
        </c:scaling>
        <c:delete val="0"/>
        <c:axPos val="b"/>
        <c:title>
          <c:tx>
            <c:rich>
              <a:bodyPr/>
              <a:lstStyle/>
              <a:p>
                <a:pPr>
                  <a:defRPr sz="800" b="1" i="0" u="none" strike="noStrike" baseline="0">
                    <a:solidFill>
                      <a:srgbClr val="000000"/>
                    </a:solidFill>
                    <a:latin typeface="Times New Roman"/>
                    <a:ea typeface="Times New Roman"/>
                    <a:cs typeface="Times New Roman"/>
                  </a:defRPr>
                </a:pPr>
                <a:r>
                  <a:t>доба</a:t>
                </a:r>
              </a:p>
            </c:rich>
          </c:tx>
          <c:layout>
            <c:manualLayout>
              <c:xMode val="edge"/>
              <c:yMode val="edge"/>
              <c:x val="0.90635451505016718"/>
              <c:y val="0.78865979381443296"/>
            </c:manualLayout>
          </c:layout>
          <c:overlay val="0"/>
          <c:spPr>
            <a:noFill/>
            <a:ln w="25415">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733508480"/>
        <c:crosses val="autoZero"/>
        <c:auto val="1"/>
        <c:lblAlgn val="ctr"/>
        <c:lblOffset val="100"/>
        <c:tickLblSkip val="1"/>
        <c:tickMarkSkip val="1"/>
        <c:noMultiLvlLbl val="0"/>
      </c:catAx>
      <c:valAx>
        <c:axId val="1733508480"/>
        <c:scaling>
          <c:orientation val="minMax"/>
          <c:max val="300"/>
          <c:min val="0"/>
        </c:scaling>
        <c:delete val="0"/>
        <c:axPos val="l"/>
        <c:majorGridlines>
          <c:spPr>
            <a:ln w="12708">
              <a:solidFill>
                <a:srgbClr val="969696"/>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t>мм рт.ст.</a:t>
                </a:r>
              </a:p>
            </c:rich>
          </c:tx>
          <c:layout>
            <c:manualLayout>
              <c:xMode val="edge"/>
              <c:yMode val="edge"/>
              <c:x val="6.688963210702341E-3"/>
              <c:y val="0.2422680412371134"/>
            </c:manualLayout>
          </c:layout>
          <c:overlay val="0"/>
          <c:spPr>
            <a:noFill/>
            <a:ln w="25415">
              <a:noFill/>
            </a:ln>
          </c:spPr>
        </c:title>
        <c:numFmt formatCode="General" sourceLinked="1"/>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733506560"/>
        <c:crosses val="autoZero"/>
        <c:crossBetween val="between"/>
        <c:majorUnit val="100"/>
      </c:valAx>
      <c:spPr>
        <a:noFill/>
        <a:ln w="12708">
          <a:solidFill>
            <a:srgbClr val="808080"/>
          </a:solidFill>
          <a:prstDash val="solid"/>
        </a:ln>
      </c:spPr>
    </c:plotArea>
    <c:plotVisOnly val="1"/>
    <c:dispBlanksAs val="gap"/>
    <c:showDLblsOverMax val="0"/>
  </c:chart>
  <c:spPr>
    <a:noFill/>
    <a:ln>
      <a:noFill/>
    </a:ln>
  </c:spPr>
  <c:txPr>
    <a:bodyPr/>
    <a:lstStyle/>
    <a:p>
      <a:pPr>
        <a:defRPr sz="851"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3122-F0E6-4BD3-BF7F-61335DF5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41</Pages>
  <Words>14292</Words>
  <Characters>81465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95566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327</cp:revision>
  <cp:lastPrinted>2009-02-06T08:36:00Z</cp:lastPrinted>
  <dcterms:created xsi:type="dcterms:W3CDTF">2015-03-22T11:10:00Z</dcterms:created>
  <dcterms:modified xsi:type="dcterms:W3CDTF">2015-08-12T10:20:00Z</dcterms:modified>
</cp:coreProperties>
</file>