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5B1770" w14:textId="77777777" w:rsidR="00826DA7" w:rsidRDefault="00E8063E" w:rsidP="00826DA7">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sidR="00826DA7">
          <w:rPr>
            <w:rStyle w:val="af5"/>
            <w:color w:val="0070C0"/>
          </w:rPr>
          <w:t>http://www.mydisser.com/search.html</w:t>
        </w:r>
      </w:hyperlink>
    </w:p>
    <w:p w14:paraId="1516A2B3" w14:textId="77777777" w:rsidR="00C70809" w:rsidRPr="004004A8" w:rsidRDefault="00C70809" w:rsidP="00C70809">
      <w:pPr>
        <w:pStyle w:val="afffffffa"/>
        <w:widowControl w:val="0"/>
        <w:spacing w:line="360" w:lineRule="auto"/>
        <w:ind w:right="26"/>
        <w:jc w:val="center"/>
        <w:rPr>
          <w:b/>
          <w:sz w:val="30"/>
          <w:szCs w:val="30"/>
          <w:lang w:val="uk-UA"/>
        </w:rPr>
      </w:pPr>
      <w:bookmarkStart w:id="0" w:name="й"/>
      <w:bookmarkEnd w:id="0"/>
      <w:r w:rsidRPr="004004A8">
        <w:rPr>
          <w:b/>
          <w:sz w:val="30"/>
          <w:szCs w:val="30"/>
          <w:lang w:val="uk-UA"/>
        </w:rPr>
        <w:t>ДУ «ІНСТИТУТ ПЕДІАТРІЇ, АКУШЕРСТВА І ГІНЕКОЛОГІЇ  АКАДЕМІЇ МЕДИЧНИХ НАУК УКРАЇНИ</w:t>
      </w:r>
      <w:r>
        <w:rPr>
          <w:b/>
          <w:sz w:val="30"/>
          <w:szCs w:val="30"/>
          <w:lang w:val="uk-UA"/>
        </w:rPr>
        <w:t>»</w:t>
      </w:r>
    </w:p>
    <w:p w14:paraId="206C70AA" w14:textId="77777777" w:rsidR="00C70809" w:rsidRPr="004004A8" w:rsidRDefault="00C70809" w:rsidP="00C70809">
      <w:pPr>
        <w:pStyle w:val="afffffffa"/>
        <w:widowControl w:val="0"/>
        <w:spacing w:line="360" w:lineRule="auto"/>
        <w:ind w:right="26"/>
        <w:jc w:val="center"/>
        <w:rPr>
          <w:b/>
          <w:sz w:val="30"/>
          <w:szCs w:val="30"/>
          <w:lang w:val="uk-UA"/>
        </w:rPr>
      </w:pPr>
    </w:p>
    <w:p w14:paraId="7B2AEDA4" w14:textId="77777777" w:rsidR="00C70809" w:rsidRPr="004004A8" w:rsidRDefault="00C70809" w:rsidP="00C70809">
      <w:pPr>
        <w:pStyle w:val="afffffffa"/>
        <w:widowControl w:val="0"/>
        <w:spacing w:line="360" w:lineRule="auto"/>
        <w:ind w:right="26"/>
        <w:jc w:val="center"/>
        <w:rPr>
          <w:b/>
          <w:sz w:val="30"/>
          <w:szCs w:val="30"/>
          <w:u w:val="single"/>
          <w:lang w:val="uk-UA"/>
        </w:rPr>
      </w:pPr>
    </w:p>
    <w:p w14:paraId="38EB9C26" w14:textId="77777777" w:rsidR="00C70809" w:rsidRPr="004004A8" w:rsidRDefault="00C70809" w:rsidP="00C70809">
      <w:pPr>
        <w:pStyle w:val="afffffffa"/>
        <w:widowControl w:val="0"/>
        <w:spacing w:line="360" w:lineRule="auto"/>
        <w:ind w:right="26"/>
        <w:jc w:val="center"/>
        <w:rPr>
          <w:b/>
          <w:sz w:val="30"/>
          <w:szCs w:val="30"/>
          <w:u w:val="single"/>
          <w:lang w:val="uk-UA"/>
        </w:rPr>
      </w:pPr>
    </w:p>
    <w:p w14:paraId="41D2231D" w14:textId="77777777" w:rsidR="00C70809" w:rsidRPr="004004A8" w:rsidRDefault="00C70809" w:rsidP="00C70809">
      <w:pPr>
        <w:pStyle w:val="afffffffa"/>
        <w:widowControl w:val="0"/>
        <w:spacing w:line="360" w:lineRule="auto"/>
        <w:ind w:right="26"/>
        <w:jc w:val="center"/>
        <w:rPr>
          <w:b/>
          <w:sz w:val="30"/>
          <w:szCs w:val="30"/>
          <w:u w:val="single"/>
          <w:lang w:val="uk-UA"/>
        </w:rPr>
      </w:pPr>
    </w:p>
    <w:p w14:paraId="3599EA0D" w14:textId="77777777" w:rsidR="00C70809" w:rsidRPr="004004A8" w:rsidRDefault="00C70809" w:rsidP="00C70809">
      <w:pPr>
        <w:pStyle w:val="afffffffa"/>
        <w:widowControl w:val="0"/>
        <w:spacing w:line="360" w:lineRule="auto"/>
        <w:ind w:right="26"/>
        <w:jc w:val="center"/>
        <w:rPr>
          <w:b/>
          <w:sz w:val="30"/>
          <w:szCs w:val="30"/>
          <w:u w:val="single"/>
          <w:lang w:val="uk-UA"/>
        </w:rPr>
      </w:pPr>
    </w:p>
    <w:p w14:paraId="6CB4B861" w14:textId="77777777" w:rsidR="00C70809" w:rsidRPr="004004A8" w:rsidRDefault="00C70809" w:rsidP="00C70809">
      <w:pPr>
        <w:pStyle w:val="afffffffa"/>
        <w:widowControl w:val="0"/>
        <w:spacing w:line="360" w:lineRule="auto"/>
        <w:ind w:right="26"/>
        <w:jc w:val="center"/>
        <w:rPr>
          <w:b/>
          <w:sz w:val="30"/>
          <w:szCs w:val="30"/>
          <w:lang w:val="uk-UA"/>
        </w:rPr>
      </w:pPr>
      <w:r w:rsidRPr="004004A8">
        <w:rPr>
          <w:b/>
          <w:sz w:val="30"/>
          <w:szCs w:val="30"/>
          <w:lang w:val="uk-UA"/>
        </w:rPr>
        <w:t>Муквіч  Олена Миколаївна</w:t>
      </w:r>
    </w:p>
    <w:p w14:paraId="6C126243" w14:textId="77777777" w:rsidR="00C70809" w:rsidRPr="004004A8" w:rsidRDefault="00C70809" w:rsidP="00C70809">
      <w:pPr>
        <w:pStyle w:val="afffffffa"/>
        <w:widowControl w:val="0"/>
        <w:spacing w:line="360" w:lineRule="auto"/>
        <w:ind w:right="26"/>
        <w:jc w:val="center"/>
        <w:rPr>
          <w:b/>
          <w:sz w:val="30"/>
          <w:szCs w:val="30"/>
          <w:lang w:val="uk-UA"/>
        </w:rPr>
      </w:pPr>
    </w:p>
    <w:p w14:paraId="18509C74" w14:textId="77777777" w:rsidR="00C70809" w:rsidRPr="004004A8" w:rsidRDefault="00C70809" w:rsidP="00C70809">
      <w:pPr>
        <w:pStyle w:val="afffffffa"/>
        <w:widowControl w:val="0"/>
        <w:spacing w:line="360" w:lineRule="auto"/>
        <w:ind w:right="26"/>
        <w:jc w:val="right"/>
        <w:rPr>
          <w:sz w:val="30"/>
          <w:szCs w:val="30"/>
          <w:lang w:val="uk-UA"/>
        </w:rPr>
      </w:pPr>
      <w:r w:rsidRPr="004004A8">
        <w:rPr>
          <w:sz w:val="30"/>
          <w:szCs w:val="30"/>
          <w:lang w:val="uk-UA"/>
        </w:rPr>
        <w:t xml:space="preserve">                       УДК 616 – 093/- 098:616 – 053.36 – 036 – 084 - 08</w:t>
      </w:r>
    </w:p>
    <w:p w14:paraId="678EC835" w14:textId="77777777" w:rsidR="00C70809" w:rsidRPr="004004A8" w:rsidRDefault="00C70809" w:rsidP="00C70809">
      <w:pPr>
        <w:pStyle w:val="afffffffa"/>
        <w:widowControl w:val="0"/>
        <w:spacing w:line="360" w:lineRule="auto"/>
        <w:ind w:right="26"/>
        <w:jc w:val="center"/>
        <w:rPr>
          <w:b/>
          <w:sz w:val="30"/>
          <w:szCs w:val="30"/>
          <w:lang w:val="uk-UA"/>
        </w:rPr>
      </w:pPr>
    </w:p>
    <w:p w14:paraId="6BA390B0" w14:textId="77777777" w:rsidR="00C70809" w:rsidRPr="004004A8" w:rsidRDefault="00C70809" w:rsidP="00C70809">
      <w:pPr>
        <w:pStyle w:val="afffffffa"/>
        <w:widowControl w:val="0"/>
        <w:spacing w:line="360" w:lineRule="auto"/>
        <w:ind w:right="26"/>
        <w:jc w:val="center"/>
        <w:rPr>
          <w:b/>
          <w:sz w:val="32"/>
          <w:szCs w:val="32"/>
          <w:lang w:val="uk-UA"/>
        </w:rPr>
      </w:pPr>
      <w:r w:rsidRPr="004004A8">
        <w:rPr>
          <w:b/>
          <w:sz w:val="32"/>
          <w:szCs w:val="32"/>
          <w:lang w:val="uk-UA"/>
        </w:rPr>
        <w:t xml:space="preserve">ПОРУШЕННЯ МІКРОБІОЦЕНОЗІВ У ДІТЕЙ ПЕРШОГО РОКУ ЖИТТЯ (ПРОГНОЗУВАННЯ, ПРОФІЛАКТИКА ТА  ЛІКУВАННЯ) </w:t>
      </w:r>
    </w:p>
    <w:p w14:paraId="7CF29E4E" w14:textId="77777777" w:rsidR="00C70809" w:rsidRPr="004004A8" w:rsidRDefault="00C70809" w:rsidP="00C70809">
      <w:pPr>
        <w:pStyle w:val="afffffffa"/>
        <w:widowControl w:val="0"/>
        <w:spacing w:line="360" w:lineRule="auto"/>
        <w:ind w:right="26"/>
        <w:jc w:val="center"/>
        <w:rPr>
          <w:b/>
          <w:sz w:val="30"/>
          <w:szCs w:val="30"/>
          <w:lang w:val="uk-UA"/>
        </w:rPr>
      </w:pPr>
    </w:p>
    <w:p w14:paraId="02B0059C" w14:textId="77777777" w:rsidR="00C70809" w:rsidRPr="004004A8" w:rsidRDefault="00C70809" w:rsidP="00C70809">
      <w:pPr>
        <w:pStyle w:val="afffffffa"/>
        <w:widowControl w:val="0"/>
        <w:tabs>
          <w:tab w:val="left" w:pos="3045"/>
          <w:tab w:val="center" w:pos="5003"/>
        </w:tabs>
        <w:spacing w:line="360" w:lineRule="auto"/>
        <w:ind w:right="26"/>
        <w:rPr>
          <w:sz w:val="30"/>
          <w:szCs w:val="30"/>
          <w:lang w:val="uk-UA"/>
        </w:rPr>
      </w:pPr>
      <w:r w:rsidRPr="004004A8">
        <w:rPr>
          <w:sz w:val="30"/>
          <w:szCs w:val="30"/>
          <w:lang w:val="uk-UA"/>
        </w:rPr>
        <w:tab/>
      </w:r>
    </w:p>
    <w:p w14:paraId="35D3DB1C" w14:textId="77777777" w:rsidR="00C70809" w:rsidRPr="004004A8" w:rsidRDefault="00C70809" w:rsidP="00C70809">
      <w:pPr>
        <w:pStyle w:val="afffffffa"/>
        <w:widowControl w:val="0"/>
        <w:tabs>
          <w:tab w:val="left" w:pos="3045"/>
          <w:tab w:val="center" w:pos="5003"/>
        </w:tabs>
        <w:spacing w:line="276" w:lineRule="auto"/>
        <w:ind w:right="28"/>
        <w:jc w:val="center"/>
        <w:rPr>
          <w:sz w:val="30"/>
          <w:szCs w:val="30"/>
          <w:lang w:val="uk-UA"/>
        </w:rPr>
      </w:pPr>
      <w:r w:rsidRPr="004004A8">
        <w:rPr>
          <w:sz w:val="30"/>
          <w:szCs w:val="30"/>
          <w:lang w:val="uk-UA"/>
        </w:rPr>
        <w:t>14.01.10 – педіатрія</w:t>
      </w:r>
    </w:p>
    <w:p w14:paraId="1B8985D0" w14:textId="77777777" w:rsidR="00C70809" w:rsidRPr="004004A8" w:rsidRDefault="00C70809" w:rsidP="00C70809">
      <w:pPr>
        <w:pStyle w:val="afffffffa"/>
        <w:widowControl w:val="0"/>
        <w:spacing w:line="276" w:lineRule="auto"/>
        <w:ind w:right="28"/>
        <w:jc w:val="center"/>
        <w:rPr>
          <w:sz w:val="30"/>
          <w:szCs w:val="30"/>
          <w:lang w:val="uk-UA"/>
        </w:rPr>
      </w:pPr>
    </w:p>
    <w:p w14:paraId="05DF2F5E" w14:textId="77777777" w:rsidR="00C70809" w:rsidRPr="004004A8" w:rsidRDefault="00C70809" w:rsidP="00C70809">
      <w:pPr>
        <w:pStyle w:val="afffffffa"/>
        <w:widowControl w:val="0"/>
        <w:spacing w:line="276" w:lineRule="auto"/>
        <w:ind w:right="28"/>
        <w:jc w:val="center"/>
        <w:rPr>
          <w:sz w:val="30"/>
          <w:szCs w:val="30"/>
          <w:lang w:val="uk-UA"/>
        </w:rPr>
      </w:pPr>
    </w:p>
    <w:p w14:paraId="5E28E278" w14:textId="77777777" w:rsidR="00C70809" w:rsidRPr="004004A8" w:rsidRDefault="00C70809" w:rsidP="00C70809">
      <w:pPr>
        <w:pStyle w:val="afffffffa"/>
        <w:widowControl w:val="0"/>
        <w:spacing w:line="276" w:lineRule="auto"/>
        <w:ind w:right="28"/>
        <w:jc w:val="center"/>
        <w:rPr>
          <w:sz w:val="30"/>
          <w:szCs w:val="30"/>
          <w:lang w:val="uk-UA"/>
        </w:rPr>
      </w:pPr>
    </w:p>
    <w:p w14:paraId="6184EDB5" w14:textId="77777777" w:rsidR="00C70809" w:rsidRPr="004004A8" w:rsidRDefault="00C70809" w:rsidP="00C70809">
      <w:pPr>
        <w:pStyle w:val="afffffffa"/>
        <w:widowControl w:val="0"/>
        <w:spacing w:line="276" w:lineRule="auto"/>
        <w:ind w:right="28"/>
        <w:jc w:val="center"/>
        <w:rPr>
          <w:sz w:val="30"/>
          <w:szCs w:val="30"/>
          <w:lang w:val="uk-UA"/>
        </w:rPr>
      </w:pPr>
    </w:p>
    <w:p w14:paraId="43A029F8" w14:textId="77777777" w:rsidR="00C70809" w:rsidRPr="004004A8" w:rsidRDefault="00C70809" w:rsidP="00C70809">
      <w:pPr>
        <w:pStyle w:val="afffffffa"/>
        <w:widowControl w:val="0"/>
        <w:spacing w:line="276" w:lineRule="auto"/>
        <w:ind w:right="28"/>
        <w:jc w:val="center"/>
        <w:rPr>
          <w:sz w:val="30"/>
          <w:szCs w:val="30"/>
          <w:lang w:val="uk-UA"/>
        </w:rPr>
      </w:pPr>
      <w:r w:rsidRPr="004004A8">
        <w:rPr>
          <w:sz w:val="30"/>
          <w:szCs w:val="30"/>
          <w:lang w:val="uk-UA"/>
        </w:rPr>
        <w:t xml:space="preserve">Автореферат дисертації на здобуття наукового ступеня </w:t>
      </w:r>
    </w:p>
    <w:p w14:paraId="7276FA8A" w14:textId="77777777" w:rsidR="00C70809" w:rsidRPr="004004A8" w:rsidRDefault="00C70809" w:rsidP="00C70809">
      <w:pPr>
        <w:pStyle w:val="afffffffa"/>
        <w:widowControl w:val="0"/>
        <w:spacing w:line="276" w:lineRule="auto"/>
        <w:ind w:right="28"/>
        <w:jc w:val="center"/>
        <w:rPr>
          <w:sz w:val="30"/>
          <w:szCs w:val="30"/>
          <w:lang w:val="uk-UA"/>
        </w:rPr>
      </w:pPr>
      <w:r w:rsidRPr="004004A8">
        <w:rPr>
          <w:sz w:val="30"/>
          <w:szCs w:val="30"/>
          <w:lang w:val="uk-UA"/>
        </w:rPr>
        <w:t>доктора медичних наук</w:t>
      </w:r>
    </w:p>
    <w:p w14:paraId="59766C1A" w14:textId="77777777" w:rsidR="00C70809" w:rsidRPr="004004A8" w:rsidRDefault="00C70809" w:rsidP="00C70809">
      <w:pPr>
        <w:pStyle w:val="afffffffa"/>
        <w:widowControl w:val="0"/>
        <w:spacing w:line="360" w:lineRule="auto"/>
        <w:ind w:right="26"/>
        <w:jc w:val="center"/>
        <w:rPr>
          <w:b/>
          <w:sz w:val="30"/>
          <w:szCs w:val="30"/>
          <w:lang w:val="uk-UA"/>
        </w:rPr>
      </w:pPr>
    </w:p>
    <w:p w14:paraId="2F1E17E9" w14:textId="77777777" w:rsidR="00C70809" w:rsidRPr="004004A8" w:rsidRDefault="00C70809" w:rsidP="00C70809">
      <w:pPr>
        <w:pStyle w:val="afffffffa"/>
        <w:widowControl w:val="0"/>
        <w:spacing w:line="360" w:lineRule="auto"/>
        <w:ind w:right="26"/>
        <w:rPr>
          <w:b/>
          <w:sz w:val="30"/>
          <w:szCs w:val="30"/>
          <w:lang w:val="uk-UA"/>
        </w:rPr>
      </w:pPr>
    </w:p>
    <w:p w14:paraId="3087FFCA" w14:textId="77777777" w:rsidR="00C70809" w:rsidRPr="004004A8" w:rsidRDefault="00C70809" w:rsidP="00C70809">
      <w:pPr>
        <w:pStyle w:val="afffffffa"/>
        <w:widowControl w:val="0"/>
        <w:spacing w:line="360" w:lineRule="auto"/>
        <w:ind w:right="26"/>
        <w:jc w:val="right"/>
        <w:rPr>
          <w:b/>
          <w:sz w:val="30"/>
          <w:szCs w:val="30"/>
          <w:lang w:val="uk-UA"/>
        </w:rPr>
      </w:pPr>
    </w:p>
    <w:p w14:paraId="6C6CC06C" w14:textId="77777777" w:rsidR="00C70809" w:rsidRPr="004004A8" w:rsidRDefault="00C70809" w:rsidP="00C70809">
      <w:pPr>
        <w:pStyle w:val="afffffffa"/>
        <w:widowControl w:val="0"/>
        <w:spacing w:line="264" w:lineRule="auto"/>
        <w:ind w:right="26"/>
        <w:rPr>
          <w:b/>
          <w:sz w:val="30"/>
          <w:szCs w:val="30"/>
          <w:lang w:val="uk-UA"/>
        </w:rPr>
      </w:pPr>
    </w:p>
    <w:p w14:paraId="231ED97C" w14:textId="77777777" w:rsidR="00C70809" w:rsidRPr="004004A8" w:rsidRDefault="00C70809" w:rsidP="00C70809">
      <w:pPr>
        <w:pStyle w:val="afffffffa"/>
        <w:widowControl w:val="0"/>
        <w:spacing w:line="264" w:lineRule="auto"/>
        <w:ind w:right="26"/>
        <w:jc w:val="center"/>
        <w:rPr>
          <w:b/>
          <w:sz w:val="30"/>
          <w:szCs w:val="30"/>
          <w:lang w:val="uk-UA"/>
        </w:rPr>
      </w:pPr>
    </w:p>
    <w:p w14:paraId="718A3366" w14:textId="77777777" w:rsidR="00C70809" w:rsidRPr="004004A8" w:rsidRDefault="00C70809" w:rsidP="00C70809">
      <w:pPr>
        <w:pStyle w:val="afffffffa"/>
        <w:widowControl w:val="0"/>
        <w:spacing w:line="264" w:lineRule="auto"/>
        <w:ind w:right="26"/>
        <w:jc w:val="center"/>
        <w:rPr>
          <w:b/>
          <w:sz w:val="30"/>
          <w:szCs w:val="30"/>
          <w:lang w:val="uk-UA"/>
        </w:rPr>
      </w:pPr>
    </w:p>
    <w:p w14:paraId="5DE2C996" w14:textId="77777777" w:rsidR="00C70809" w:rsidRPr="004004A8" w:rsidRDefault="00C70809" w:rsidP="00C70809">
      <w:pPr>
        <w:pStyle w:val="afffffffa"/>
        <w:widowControl w:val="0"/>
        <w:spacing w:line="264" w:lineRule="auto"/>
        <w:ind w:right="26"/>
        <w:jc w:val="center"/>
        <w:rPr>
          <w:b/>
          <w:sz w:val="30"/>
          <w:szCs w:val="30"/>
          <w:lang w:val="uk-UA"/>
        </w:rPr>
      </w:pPr>
    </w:p>
    <w:p w14:paraId="605C714E" w14:textId="77777777" w:rsidR="00C70809" w:rsidRPr="004004A8" w:rsidRDefault="00C70809" w:rsidP="00C70809">
      <w:pPr>
        <w:pStyle w:val="afffffffa"/>
        <w:widowControl w:val="0"/>
        <w:spacing w:line="264" w:lineRule="auto"/>
        <w:ind w:right="26"/>
        <w:jc w:val="center"/>
        <w:rPr>
          <w:b/>
          <w:sz w:val="30"/>
          <w:szCs w:val="30"/>
          <w:lang w:val="uk-UA"/>
        </w:rPr>
      </w:pPr>
    </w:p>
    <w:p w14:paraId="5573BA2A" w14:textId="77777777" w:rsidR="00C70809" w:rsidRPr="004004A8" w:rsidRDefault="00C70809" w:rsidP="00C70809">
      <w:pPr>
        <w:pStyle w:val="afffffffa"/>
        <w:widowControl w:val="0"/>
        <w:spacing w:line="264" w:lineRule="auto"/>
        <w:ind w:right="26"/>
        <w:jc w:val="center"/>
        <w:rPr>
          <w:b/>
          <w:sz w:val="30"/>
          <w:szCs w:val="30"/>
          <w:lang w:val="uk-UA"/>
        </w:rPr>
      </w:pPr>
      <w:r w:rsidRPr="004004A8">
        <w:rPr>
          <w:b/>
          <w:sz w:val="30"/>
          <w:szCs w:val="30"/>
          <w:lang w:val="uk-UA"/>
        </w:rPr>
        <w:t>Київ – 2008</w:t>
      </w:r>
    </w:p>
    <w:p w14:paraId="53B9CEA0" w14:textId="77777777" w:rsidR="00C70809" w:rsidRPr="004004A8" w:rsidRDefault="00C70809" w:rsidP="00C70809">
      <w:pPr>
        <w:pStyle w:val="afffffffa"/>
        <w:widowControl w:val="0"/>
        <w:spacing w:line="264" w:lineRule="auto"/>
        <w:rPr>
          <w:szCs w:val="28"/>
          <w:lang w:val="uk-UA"/>
        </w:rPr>
      </w:pPr>
      <w:r w:rsidRPr="004004A8">
        <w:rPr>
          <w:szCs w:val="28"/>
          <w:lang w:val="uk-UA"/>
        </w:rPr>
        <w:t>Дисертацією є рукопис</w:t>
      </w:r>
    </w:p>
    <w:p w14:paraId="1A38A326" w14:textId="77777777" w:rsidR="00C70809" w:rsidRPr="004004A8" w:rsidRDefault="00C70809" w:rsidP="00C70809">
      <w:pPr>
        <w:pStyle w:val="afffffffa"/>
        <w:widowControl w:val="0"/>
        <w:spacing w:line="264" w:lineRule="auto"/>
        <w:rPr>
          <w:szCs w:val="28"/>
          <w:lang w:val="uk-UA"/>
        </w:rPr>
      </w:pPr>
    </w:p>
    <w:p w14:paraId="09D7A62D" w14:textId="77777777" w:rsidR="00C70809" w:rsidRPr="004004A8" w:rsidRDefault="00C70809" w:rsidP="00C70809">
      <w:pPr>
        <w:pStyle w:val="afffffffa"/>
        <w:widowControl w:val="0"/>
        <w:spacing w:line="264" w:lineRule="auto"/>
        <w:rPr>
          <w:szCs w:val="28"/>
          <w:lang w:val="uk-UA"/>
        </w:rPr>
      </w:pPr>
      <w:r w:rsidRPr="004004A8">
        <w:rPr>
          <w:szCs w:val="28"/>
          <w:lang w:val="uk-UA"/>
        </w:rPr>
        <w:t>Робота виконана в Державній Установі «Інститут педіатрії, акушерства і гінекології АМН України»</w:t>
      </w:r>
    </w:p>
    <w:p w14:paraId="310EB6C2" w14:textId="77777777" w:rsidR="00C70809" w:rsidRPr="004004A8" w:rsidRDefault="00C70809" w:rsidP="00C70809">
      <w:pPr>
        <w:pStyle w:val="afffffffa"/>
        <w:widowControl w:val="0"/>
        <w:spacing w:line="264" w:lineRule="auto"/>
        <w:rPr>
          <w:b/>
          <w:szCs w:val="28"/>
          <w:lang w:val="uk-UA"/>
        </w:rPr>
      </w:pPr>
    </w:p>
    <w:p w14:paraId="1C8602FA" w14:textId="77777777" w:rsidR="00C70809" w:rsidRPr="004004A8" w:rsidRDefault="00C70809" w:rsidP="00C70809">
      <w:pPr>
        <w:pStyle w:val="afffffffa"/>
        <w:widowControl w:val="0"/>
        <w:spacing w:line="264" w:lineRule="auto"/>
        <w:rPr>
          <w:b/>
          <w:szCs w:val="28"/>
          <w:lang w:val="uk-UA"/>
        </w:rPr>
      </w:pPr>
    </w:p>
    <w:p w14:paraId="5C2CE3C5" w14:textId="77777777" w:rsidR="00C70809" w:rsidRPr="004004A8" w:rsidRDefault="00C70809" w:rsidP="00C70809">
      <w:pPr>
        <w:pStyle w:val="afffffffa"/>
        <w:widowControl w:val="0"/>
        <w:spacing w:line="264" w:lineRule="auto"/>
        <w:rPr>
          <w:szCs w:val="28"/>
          <w:lang w:val="uk-UA"/>
        </w:rPr>
      </w:pPr>
      <w:r w:rsidRPr="004004A8">
        <w:rPr>
          <w:szCs w:val="28"/>
          <w:lang w:val="uk-UA"/>
        </w:rPr>
        <w:t xml:space="preserve">Науковий консультант доктор медичних наук </w:t>
      </w:r>
      <w:r w:rsidRPr="004004A8">
        <w:rPr>
          <w:b/>
          <w:szCs w:val="28"/>
          <w:lang w:val="uk-UA"/>
        </w:rPr>
        <w:t>Шадрін Олег Геннадійович</w:t>
      </w:r>
      <w:r w:rsidRPr="004004A8">
        <w:rPr>
          <w:szCs w:val="28"/>
          <w:lang w:val="uk-UA"/>
        </w:rPr>
        <w:t xml:space="preserve">, </w:t>
      </w:r>
      <w:r w:rsidRPr="004004A8">
        <w:rPr>
          <w:szCs w:val="28"/>
          <w:lang w:val="uk-UA"/>
        </w:rPr>
        <w:br/>
        <w:t>ДУ «Інститут педіатрії, акушерства та гінекології АМНУ», м. Київ, завідувач відділенням проблем харчування та соматичних захворювань дітей раннього віку</w:t>
      </w:r>
    </w:p>
    <w:p w14:paraId="412AEA30" w14:textId="77777777" w:rsidR="00C70809" w:rsidRPr="004004A8" w:rsidRDefault="00C70809" w:rsidP="00C70809">
      <w:pPr>
        <w:widowControl w:val="0"/>
        <w:spacing w:line="264" w:lineRule="auto"/>
        <w:jc w:val="both"/>
        <w:rPr>
          <w:b/>
          <w:sz w:val="28"/>
          <w:szCs w:val="28"/>
          <w:lang w:val="uk-UA"/>
        </w:rPr>
      </w:pPr>
    </w:p>
    <w:p w14:paraId="26670350" w14:textId="77777777" w:rsidR="00C70809" w:rsidRPr="004004A8" w:rsidRDefault="00C70809" w:rsidP="00C70809">
      <w:pPr>
        <w:widowControl w:val="0"/>
        <w:spacing w:line="264" w:lineRule="auto"/>
        <w:jc w:val="both"/>
        <w:rPr>
          <w:b/>
          <w:sz w:val="28"/>
          <w:szCs w:val="28"/>
          <w:lang w:val="uk-UA"/>
        </w:rPr>
      </w:pPr>
    </w:p>
    <w:p w14:paraId="58F6DFAA" w14:textId="77777777" w:rsidR="00C70809" w:rsidRPr="004004A8" w:rsidRDefault="00C70809" w:rsidP="00C70809">
      <w:pPr>
        <w:widowControl w:val="0"/>
        <w:spacing w:line="264" w:lineRule="auto"/>
        <w:jc w:val="both"/>
        <w:rPr>
          <w:sz w:val="28"/>
          <w:szCs w:val="28"/>
          <w:lang w:val="uk-UA"/>
        </w:rPr>
      </w:pPr>
      <w:r w:rsidRPr="004004A8">
        <w:rPr>
          <w:sz w:val="28"/>
          <w:szCs w:val="28"/>
          <w:lang w:val="uk-UA"/>
        </w:rPr>
        <w:t xml:space="preserve">Офіційні опоненти: </w:t>
      </w:r>
    </w:p>
    <w:p w14:paraId="11EF612A" w14:textId="77777777" w:rsidR="00C70809" w:rsidRPr="004004A8" w:rsidRDefault="00C70809" w:rsidP="00C70809">
      <w:pPr>
        <w:widowControl w:val="0"/>
        <w:spacing w:line="264" w:lineRule="auto"/>
        <w:jc w:val="both"/>
        <w:rPr>
          <w:sz w:val="28"/>
          <w:szCs w:val="28"/>
          <w:lang w:val="uk-UA"/>
        </w:rPr>
      </w:pPr>
      <w:r w:rsidRPr="004004A8">
        <w:rPr>
          <w:sz w:val="28"/>
          <w:szCs w:val="28"/>
          <w:lang w:val="uk-UA"/>
        </w:rPr>
        <w:t xml:space="preserve">доктор медичних наук, професор </w:t>
      </w:r>
      <w:r w:rsidRPr="004004A8">
        <w:rPr>
          <w:b/>
          <w:sz w:val="28"/>
          <w:szCs w:val="28"/>
          <w:lang w:val="uk-UA"/>
        </w:rPr>
        <w:t>Бережний Вячеслав Володимирович</w:t>
      </w:r>
      <w:r w:rsidRPr="004004A8">
        <w:rPr>
          <w:sz w:val="28"/>
          <w:szCs w:val="28"/>
          <w:lang w:val="uk-UA"/>
        </w:rPr>
        <w:t>, Національна медична академія післядипломної освіти, м. Київ, завідувач кафедрою педіатрії № 2</w:t>
      </w:r>
    </w:p>
    <w:p w14:paraId="276F4B05" w14:textId="77777777" w:rsidR="00C70809" w:rsidRPr="004004A8" w:rsidRDefault="00C70809" w:rsidP="00C70809">
      <w:pPr>
        <w:widowControl w:val="0"/>
        <w:spacing w:line="264" w:lineRule="auto"/>
        <w:jc w:val="both"/>
        <w:rPr>
          <w:sz w:val="28"/>
          <w:szCs w:val="28"/>
          <w:lang w:val="uk-UA"/>
        </w:rPr>
      </w:pPr>
    </w:p>
    <w:p w14:paraId="739DD295" w14:textId="77777777" w:rsidR="00C70809" w:rsidRPr="004004A8" w:rsidRDefault="00C70809" w:rsidP="00C70809">
      <w:pPr>
        <w:widowControl w:val="0"/>
        <w:spacing w:line="264" w:lineRule="auto"/>
        <w:jc w:val="both"/>
        <w:rPr>
          <w:sz w:val="28"/>
          <w:szCs w:val="28"/>
          <w:lang w:val="uk-UA"/>
        </w:rPr>
      </w:pPr>
      <w:r w:rsidRPr="004004A8">
        <w:rPr>
          <w:sz w:val="28"/>
          <w:szCs w:val="28"/>
          <w:lang w:val="uk-UA"/>
        </w:rPr>
        <w:t xml:space="preserve">доктор медичних наук </w:t>
      </w:r>
      <w:r w:rsidRPr="004004A8">
        <w:rPr>
          <w:b/>
          <w:sz w:val="28"/>
          <w:szCs w:val="28"/>
          <w:lang w:val="uk-UA"/>
        </w:rPr>
        <w:t>Починок Тетяна Вікторівна</w:t>
      </w:r>
      <w:r w:rsidRPr="004004A8">
        <w:rPr>
          <w:sz w:val="28"/>
          <w:szCs w:val="28"/>
          <w:lang w:val="uk-UA"/>
        </w:rPr>
        <w:t>, Національний медичний університет ім. О. О. Богомольця МОЗ України,</w:t>
      </w:r>
      <w:r w:rsidRPr="004004A8">
        <w:rPr>
          <w:szCs w:val="28"/>
          <w:lang w:val="uk-UA"/>
        </w:rPr>
        <w:t xml:space="preserve"> </w:t>
      </w:r>
      <w:r w:rsidRPr="004004A8">
        <w:rPr>
          <w:sz w:val="28"/>
          <w:szCs w:val="28"/>
          <w:lang w:val="uk-UA"/>
        </w:rPr>
        <w:t>м. Київ, професор кафедри педіатрії № 1</w:t>
      </w:r>
    </w:p>
    <w:p w14:paraId="08A4A12F" w14:textId="77777777" w:rsidR="00C70809" w:rsidRPr="004004A8" w:rsidRDefault="00C70809" w:rsidP="00C70809">
      <w:pPr>
        <w:widowControl w:val="0"/>
        <w:spacing w:line="264" w:lineRule="auto"/>
        <w:jc w:val="both"/>
        <w:rPr>
          <w:sz w:val="28"/>
          <w:szCs w:val="28"/>
          <w:lang w:val="uk-UA"/>
        </w:rPr>
      </w:pPr>
    </w:p>
    <w:p w14:paraId="2EC82FB6" w14:textId="77777777" w:rsidR="00C70809" w:rsidRPr="004004A8" w:rsidRDefault="00C70809" w:rsidP="00C70809">
      <w:pPr>
        <w:widowControl w:val="0"/>
        <w:spacing w:line="264" w:lineRule="auto"/>
        <w:jc w:val="both"/>
        <w:rPr>
          <w:sz w:val="28"/>
          <w:szCs w:val="28"/>
          <w:lang w:val="uk-UA"/>
        </w:rPr>
      </w:pPr>
      <w:r w:rsidRPr="004004A8">
        <w:rPr>
          <w:sz w:val="28"/>
          <w:szCs w:val="28"/>
          <w:lang w:val="uk-UA"/>
        </w:rPr>
        <w:lastRenderedPageBreak/>
        <w:t xml:space="preserve">доктор медичних наук, професор </w:t>
      </w:r>
      <w:r w:rsidRPr="004004A8">
        <w:rPr>
          <w:b/>
          <w:sz w:val="28"/>
          <w:szCs w:val="28"/>
          <w:lang w:val="uk-UA"/>
        </w:rPr>
        <w:t>Лісяний Микола Іванович</w:t>
      </w:r>
      <w:r w:rsidRPr="004004A8">
        <w:rPr>
          <w:sz w:val="28"/>
          <w:szCs w:val="28"/>
          <w:lang w:val="uk-UA"/>
        </w:rPr>
        <w:t>, ДУ «Інститут нейрохірургії ім. акад. А. П. Ромоданова АМН України», м. Київ, завідувач відділенням нейроімунології</w:t>
      </w:r>
    </w:p>
    <w:p w14:paraId="50DB3654" w14:textId="77777777" w:rsidR="00C70809" w:rsidRPr="004004A8" w:rsidRDefault="00C70809" w:rsidP="00C70809">
      <w:pPr>
        <w:pStyle w:val="afffffffa"/>
        <w:widowControl w:val="0"/>
        <w:spacing w:line="264" w:lineRule="auto"/>
        <w:ind w:firstLine="709"/>
        <w:rPr>
          <w:szCs w:val="28"/>
          <w:lang w:val="uk-UA"/>
        </w:rPr>
      </w:pPr>
    </w:p>
    <w:p w14:paraId="04C00CDC" w14:textId="77777777" w:rsidR="00C70809" w:rsidRPr="004004A8" w:rsidRDefault="00C70809" w:rsidP="00C70809">
      <w:pPr>
        <w:pStyle w:val="afffffffa"/>
        <w:widowControl w:val="0"/>
        <w:spacing w:line="264" w:lineRule="auto"/>
        <w:ind w:firstLine="709"/>
        <w:rPr>
          <w:szCs w:val="28"/>
          <w:lang w:val="uk-UA"/>
        </w:rPr>
      </w:pPr>
    </w:p>
    <w:p w14:paraId="56BA0D51" w14:textId="77777777" w:rsidR="00C70809" w:rsidRPr="004004A8" w:rsidRDefault="00C70809" w:rsidP="00C70809">
      <w:pPr>
        <w:pStyle w:val="afffffffa"/>
        <w:widowControl w:val="0"/>
        <w:spacing w:line="264" w:lineRule="auto"/>
        <w:rPr>
          <w:szCs w:val="28"/>
          <w:lang w:val="uk-UA"/>
        </w:rPr>
      </w:pPr>
      <w:r w:rsidRPr="004004A8">
        <w:rPr>
          <w:szCs w:val="28"/>
          <w:lang w:val="uk-UA"/>
        </w:rPr>
        <w:t>Захист відбудеться «</w:t>
      </w:r>
      <w:r>
        <w:rPr>
          <w:szCs w:val="28"/>
          <w:lang w:val="uk-UA"/>
        </w:rPr>
        <w:t xml:space="preserve"> 16 </w:t>
      </w:r>
      <w:r w:rsidRPr="004004A8">
        <w:rPr>
          <w:szCs w:val="28"/>
          <w:lang w:val="uk-UA"/>
        </w:rPr>
        <w:t>»</w:t>
      </w:r>
      <w:r>
        <w:rPr>
          <w:szCs w:val="28"/>
          <w:lang w:val="uk-UA"/>
        </w:rPr>
        <w:t xml:space="preserve"> грудня </w:t>
      </w:r>
      <w:r w:rsidRPr="004004A8">
        <w:rPr>
          <w:szCs w:val="28"/>
          <w:lang w:val="uk-UA"/>
        </w:rPr>
        <w:t xml:space="preserve">2008 р. о </w:t>
      </w:r>
      <w:r>
        <w:rPr>
          <w:szCs w:val="28"/>
          <w:lang w:val="uk-UA"/>
        </w:rPr>
        <w:t xml:space="preserve">13.00 </w:t>
      </w:r>
      <w:r w:rsidRPr="004004A8">
        <w:rPr>
          <w:szCs w:val="28"/>
          <w:lang w:val="uk-UA"/>
        </w:rPr>
        <w:t>годині на засіданні спеціалізованої вченої ради Д.26.553.01 при ДУ «Інститут педіатрії, акушерства і гінекології АМН України» за адресою: 04050, м. Київ,  вул. Мануїльського, 8</w:t>
      </w:r>
    </w:p>
    <w:p w14:paraId="3A9DBB83" w14:textId="77777777" w:rsidR="00C70809" w:rsidRPr="004004A8" w:rsidRDefault="00C70809" w:rsidP="00C70809">
      <w:pPr>
        <w:pStyle w:val="afffffffa"/>
        <w:widowControl w:val="0"/>
        <w:spacing w:line="264" w:lineRule="auto"/>
        <w:rPr>
          <w:b/>
          <w:szCs w:val="28"/>
          <w:lang w:val="uk-UA"/>
        </w:rPr>
      </w:pPr>
    </w:p>
    <w:p w14:paraId="502F5752" w14:textId="77777777" w:rsidR="00C70809" w:rsidRPr="004004A8" w:rsidRDefault="00C70809" w:rsidP="00C70809">
      <w:pPr>
        <w:pStyle w:val="afffffffa"/>
        <w:widowControl w:val="0"/>
        <w:spacing w:line="264" w:lineRule="auto"/>
        <w:rPr>
          <w:b/>
          <w:szCs w:val="28"/>
          <w:lang w:val="uk-UA"/>
        </w:rPr>
      </w:pPr>
      <w:r w:rsidRPr="004004A8">
        <w:rPr>
          <w:szCs w:val="28"/>
          <w:lang w:val="uk-UA"/>
        </w:rPr>
        <w:t>З дисертацією можна ознайомитися у бібліотеці</w:t>
      </w:r>
      <w:r w:rsidRPr="004004A8">
        <w:rPr>
          <w:b/>
          <w:szCs w:val="28"/>
          <w:lang w:val="uk-UA"/>
        </w:rPr>
        <w:t xml:space="preserve"> </w:t>
      </w:r>
      <w:r w:rsidRPr="004004A8">
        <w:rPr>
          <w:szCs w:val="28"/>
          <w:lang w:val="uk-UA"/>
        </w:rPr>
        <w:t>ДУ «Інститут педіатрії,  акушерства і гінекології АМН України» за адресою: 04050, м. Київ, вул. Мануїльського, 8</w:t>
      </w:r>
    </w:p>
    <w:p w14:paraId="4335D09C" w14:textId="77777777" w:rsidR="00C70809" w:rsidRPr="004004A8" w:rsidRDefault="00C70809" w:rsidP="00C70809">
      <w:pPr>
        <w:pStyle w:val="afffffffa"/>
        <w:widowControl w:val="0"/>
        <w:spacing w:line="264" w:lineRule="auto"/>
        <w:ind w:firstLine="709"/>
        <w:rPr>
          <w:szCs w:val="28"/>
          <w:lang w:val="uk-UA"/>
        </w:rPr>
      </w:pPr>
    </w:p>
    <w:p w14:paraId="0290D920" w14:textId="77777777" w:rsidR="00C70809" w:rsidRPr="004004A8" w:rsidRDefault="00C70809" w:rsidP="00C70809">
      <w:pPr>
        <w:pStyle w:val="afffffffa"/>
        <w:widowControl w:val="0"/>
        <w:spacing w:line="264" w:lineRule="auto"/>
        <w:ind w:firstLine="709"/>
        <w:rPr>
          <w:szCs w:val="28"/>
          <w:lang w:val="uk-UA"/>
        </w:rPr>
      </w:pPr>
    </w:p>
    <w:p w14:paraId="09E65C0C" w14:textId="77777777" w:rsidR="00C70809" w:rsidRPr="004004A8" w:rsidRDefault="00C70809" w:rsidP="00C70809">
      <w:pPr>
        <w:pStyle w:val="afffffffa"/>
        <w:widowControl w:val="0"/>
        <w:spacing w:line="264" w:lineRule="auto"/>
        <w:rPr>
          <w:szCs w:val="28"/>
          <w:lang w:val="uk-UA"/>
        </w:rPr>
      </w:pPr>
      <w:r w:rsidRPr="004004A8">
        <w:rPr>
          <w:szCs w:val="28"/>
          <w:lang w:val="uk-UA"/>
        </w:rPr>
        <w:t>Автореферат розісланий      «</w:t>
      </w:r>
      <w:r>
        <w:rPr>
          <w:szCs w:val="28"/>
          <w:lang w:val="uk-UA"/>
        </w:rPr>
        <w:t xml:space="preserve"> 05 </w:t>
      </w:r>
      <w:r w:rsidRPr="004004A8">
        <w:rPr>
          <w:szCs w:val="28"/>
          <w:lang w:val="uk-UA"/>
        </w:rPr>
        <w:t>»</w:t>
      </w:r>
      <w:r>
        <w:rPr>
          <w:szCs w:val="28"/>
          <w:lang w:val="uk-UA"/>
        </w:rPr>
        <w:t xml:space="preserve"> листопада </w:t>
      </w:r>
      <w:r w:rsidRPr="004004A8">
        <w:rPr>
          <w:szCs w:val="28"/>
          <w:lang w:val="uk-UA"/>
        </w:rPr>
        <w:t xml:space="preserve">2008 р. </w:t>
      </w:r>
    </w:p>
    <w:p w14:paraId="6565ED69" w14:textId="77777777" w:rsidR="00C70809" w:rsidRPr="004004A8" w:rsidRDefault="00C70809" w:rsidP="00C70809">
      <w:pPr>
        <w:pStyle w:val="afffffffa"/>
        <w:widowControl w:val="0"/>
        <w:spacing w:line="264" w:lineRule="auto"/>
        <w:ind w:firstLine="709"/>
        <w:rPr>
          <w:b/>
          <w:szCs w:val="28"/>
          <w:lang w:val="uk-UA"/>
        </w:rPr>
      </w:pPr>
    </w:p>
    <w:p w14:paraId="1251B6B2" w14:textId="77777777" w:rsidR="00C70809" w:rsidRPr="004004A8" w:rsidRDefault="00C70809" w:rsidP="00C70809">
      <w:pPr>
        <w:pStyle w:val="afffffffa"/>
        <w:widowControl w:val="0"/>
        <w:spacing w:line="264" w:lineRule="auto"/>
        <w:ind w:firstLine="709"/>
        <w:rPr>
          <w:b/>
          <w:szCs w:val="28"/>
          <w:lang w:val="uk-UA"/>
        </w:rPr>
      </w:pPr>
    </w:p>
    <w:p w14:paraId="63DA81E2" w14:textId="77777777" w:rsidR="00C70809" w:rsidRPr="004004A8" w:rsidRDefault="00C70809" w:rsidP="00C70809">
      <w:pPr>
        <w:pStyle w:val="afffffffa"/>
        <w:widowControl w:val="0"/>
        <w:spacing w:line="264" w:lineRule="auto"/>
        <w:ind w:firstLine="709"/>
        <w:rPr>
          <w:b/>
          <w:szCs w:val="28"/>
          <w:lang w:val="uk-UA"/>
        </w:rPr>
      </w:pPr>
    </w:p>
    <w:p w14:paraId="50B5B648" w14:textId="77777777" w:rsidR="00C70809" w:rsidRPr="004004A8" w:rsidRDefault="00C70809" w:rsidP="00C70809">
      <w:pPr>
        <w:pStyle w:val="afffffffa"/>
        <w:widowControl w:val="0"/>
        <w:spacing w:line="264" w:lineRule="auto"/>
        <w:ind w:firstLine="709"/>
        <w:rPr>
          <w:b/>
          <w:szCs w:val="28"/>
          <w:lang w:val="uk-UA"/>
        </w:rPr>
      </w:pPr>
    </w:p>
    <w:p w14:paraId="661ED9AC" w14:textId="77777777" w:rsidR="00C70809" w:rsidRPr="004004A8" w:rsidRDefault="00C70809" w:rsidP="00C70809">
      <w:pPr>
        <w:pStyle w:val="afffffffa"/>
        <w:widowControl w:val="0"/>
        <w:spacing w:line="264" w:lineRule="auto"/>
        <w:rPr>
          <w:szCs w:val="28"/>
          <w:lang w:val="uk-UA"/>
        </w:rPr>
      </w:pPr>
      <w:r w:rsidRPr="004004A8">
        <w:rPr>
          <w:szCs w:val="28"/>
          <w:lang w:val="uk-UA"/>
        </w:rPr>
        <w:t>Вчений секретар</w:t>
      </w:r>
    </w:p>
    <w:p w14:paraId="48917C71" w14:textId="77777777" w:rsidR="00C70809" w:rsidRPr="004004A8" w:rsidRDefault="00C70809" w:rsidP="00C70809">
      <w:pPr>
        <w:pStyle w:val="afffffffa"/>
        <w:widowControl w:val="0"/>
        <w:spacing w:line="264" w:lineRule="auto"/>
        <w:rPr>
          <w:lang w:val="uk-UA"/>
        </w:rPr>
      </w:pPr>
      <w:r w:rsidRPr="004004A8">
        <w:rPr>
          <w:lang w:val="uk-UA"/>
        </w:rPr>
        <w:t>спеціалізованої вченої ради                                                                 Л. В. Квашніна</w:t>
      </w:r>
    </w:p>
    <w:p w14:paraId="105FD68B" w14:textId="77777777" w:rsidR="00C70809" w:rsidRPr="00580617" w:rsidRDefault="00C70809" w:rsidP="00C70809">
      <w:pPr>
        <w:pStyle w:val="afffffffa"/>
        <w:widowControl w:val="0"/>
        <w:spacing w:line="245" w:lineRule="auto"/>
        <w:jc w:val="center"/>
        <w:rPr>
          <w:b/>
          <w:szCs w:val="28"/>
          <w:lang w:val="uk-UA"/>
        </w:rPr>
      </w:pPr>
      <w:r w:rsidRPr="00580617">
        <w:rPr>
          <w:b/>
          <w:szCs w:val="28"/>
          <w:lang w:val="uk-UA"/>
        </w:rPr>
        <w:t>ЗАГАЛЬНА ХАРАКТЕРИСТИКА РОБОТИ</w:t>
      </w:r>
    </w:p>
    <w:p w14:paraId="47B63DA8" w14:textId="77777777" w:rsidR="00C70809" w:rsidRPr="00580617" w:rsidRDefault="00C70809" w:rsidP="00C70809">
      <w:pPr>
        <w:pStyle w:val="afffffffa"/>
        <w:widowControl w:val="0"/>
        <w:spacing w:line="251" w:lineRule="auto"/>
        <w:ind w:firstLine="567"/>
        <w:rPr>
          <w:szCs w:val="28"/>
          <w:lang w:val="uk-UA"/>
        </w:rPr>
      </w:pPr>
      <w:r w:rsidRPr="00580617">
        <w:rPr>
          <w:b/>
          <w:szCs w:val="28"/>
          <w:lang w:val="uk-UA"/>
        </w:rPr>
        <w:t>Актуальність проблеми</w:t>
      </w:r>
      <w:r w:rsidRPr="00580617">
        <w:rPr>
          <w:szCs w:val="28"/>
          <w:lang w:val="uk-UA"/>
        </w:rPr>
        <w:t>.</w:t>
      </w:r>
      <w:r w:rsidRPr="00580617">
        <w:rPr>
          <w:bCs/>
          <w:iCs/>
          <w:color w:val="000000"/>
          <w:szCs w:val="28"/>
          <w:lang w:val="uk-UA"/>
        </w:rPr>
        <w:t xml:space="preserve"> Підтримання здоров’я дитини та зниження ризику розвитку гострих і хронічних захворювань </w:t>
      </w:r>
      <w:r w:rsidRPr="00580617">
        <w:rPr>
          <w:szCs w:val="28"/>
          <w:lang w:val="uk-UA"/>
        </w:rPr>
        <w:t xml:space="preserve">є одним з джерел соціального і економічного добробуту суспільства та має </w:t>
      </w:r>
      <w:r w:rsidRPr="00580617">
        <w:rPr>
          <w:bCs/>
          <w:iCs/>
          <w:color w:val="000000"/>
          <w:szCs w:val="28"/>
          <w:lang w:val="uk-UA"/>
        </w:rPr>
        <w:t>особливе значення в періоді раннього дитинства, коли закладаються основи здоров’я, активного довголіття та інтелектуального потенціалу людини (WHO,</w:t>
      </w:r>
      <w:r w:rsidRPr="00580617">
        <w:rPr>
          <w:szCs w:val="28"/>
          <w:lang w:val="uk-UA"/>
        </w:rPr>
        <w:t xml:space="preserve"> 2005).</w:t>
      </w:r>
    </w:p>
    <w:p w14:paraId="3568217C" w14:textId="77777777" w:rsidR="00C70809" w:rsidRPr="00580617" w:rsidRDefault="00C70809" w:rsidP="00C70809">
      <w:pPr>
        <w:pStyle w:val="afffffffa"/>
        <w:widowControl w:val="0"/>
        <w:spacing w:line="251" w:lineRule="auto"/>
        <w:ind w:firstLine="567"/>
        <w:rPr>
          <w:lang w:val="uk-UA"/>
        </w:rPr>
      </w:pPr>
      <w:r w:rsidRPr="00580617">
        <w:rPr>
          <w:bCs/>
          <w:iCs/>
          <w:color w:val="000000"/>
          <w:szCs w:val="28"/>
          <w:lang w:val="uk-UA"/>
        </w:rPr>
        <w:t xml:space="preserve">Доведено, що </w:t>
      </w:r>
      <w:r w:rsidRPr="00580617">
        <w:rPr>
          <w:lang w:val="uk-UA"/>
        </w:rPr>
        <w:t xml:space="preserve">одним з найважливіших механізмів адаптації дитини до умов навколишнього середовища, неспецифічним бар’єром захисту від екзогенних факторів агресії є формування та підтримка </w:t>
      </w:r>
      <w:r w:rsidRPr="00580617">
        <w:rPr>
          <w:bCs/>
          <w:lang w:val="uk-UA"/>
        </w:rPr>
        <w:t>ф</w:t>
      </w:r>
      <w:r w:rsidRPr="00580617">
        <w:rPr>
          <w:lang w:val="uk-UA"/>
        </w:rPr>
        <w:t xml:space="preserve">ізіологічних мікробних екосистем організму </w:t>
      </w:r>
      <w:r w:rsidRPr="00580617">
        <w:rPr>
          <w:color w:val="000000"/>
          <w:lang w:val="uk-UA"/>
        </w:rPr>
        <w:t>(</w:t>
      </w:r>
      <w:r w:rsidRPr="00580617">
        <w:rPr>
          <w:szCs w:val="28"/>
          <w:lang w:val="uk-UA"/>
        </w:rPr>
        <w:t>О. М. Лук’янова, 2005, Ю. Г. Антипкін, 2006,</w:t>
      </w:r>
      <w:r w:rsidRPr="00580617">
        <w:rPr>
          <w:color w:val="000000"/>
          <w:lang w:val="uk-UA"/>
        </w:rPr>
        <w:t xml:space="preserve"> О. Г. Шадрін, 2006, N. A. Walker, 2005</w:t>
      </w:r>
      <w:r w:rsidRPr="00580617">
        <w:rPr>
          <w:lang w:val="uk-UA"/>
        </w:rPr>
        <w:t>). Поряд з цим, в</w:t>
      </w:r>
      <w:r w:rsidRPr="00580617">
        <w:rPr>
          <w:szCs w:val="28"/>
          <w:lang w:val="uk-UA"/>
        </w:rPr>
        <w:t xml:space="preserve"> умовах складної екологічної ситуації при зростанні захворюваності, алергізації та ранньої хронізації патологічних станів </w:t>
      </w:r>
      <w:r w:rsidRPr="00580617">
        <w:rPr>
          <w:lang w:val="uk-UA"/>
        </w:rPr>
        <w:t xml:space="preserve">кількість дітей з мікроекологічними порушеннями основних біотопів постійно зростає, а </w:t>
      </w:r>
      <w:r w:rsidRPr="00580617">
        <w:rPr>
          <w:bCs/>
          <w:lang w:val="uk-UA"/>
        </w:rPr>
        <w:t xml:space="preserve">питання ендомікроекології людини залишаються дискусійними. Серед педіатрів </w:t>
      </w:r>
      <w:r w:rsidRPr="00580617">
        <w:rPr>
          <w:lang w:val="uk-UA"/>
        </w:rPr>
        <w:t xml:space="preserve">немає консенсусу відносно поняття тригерних факторів </w:t>
      </w:r>
      <w:r w:rsidRPr="00580617">
        <w:rPr>
          <w:lang w:val="uk-UA"/>
        </w:rPr>
        <w:lastRenderedPageBreak/>
        <w:t>розвитку</w:t>
      </w:r>
      <w:r w:rsidRPr="00580617">
        <w:rPr>
          <w:color w:val="000000"/>
          <w:lang w:val="uk-UA"/>
        </w:rPr>
        <w:t xml:space="preserve"> порушень мікробіот організму, їх основних предикторів; не вивчені </w:t>
      </w:r>
      <w:r w:rsidRPr="00580617">
        <w:rPr>
          <w:lang w:val="uk-UA"/>
        </w:rPr>
        <w:t xml:space="preserve">механізми, за якими відбуваються порушення колонізаційної резистентності слизового бар’єру кишечнику, не </w:t>
      </w:r>
      <w:r w:rsidRPr="00580617">
        <w:rPr>
          <w:color w:val="000000"/>
          <w:lang w:val="uk-UA"/>
        </w:rPr>
        <w:t>визначено вплив порушень в біосистемі «мати –</w:t>
      </w:r>
      <w:r>
        <w:rPr>
          <w:color w:val="000000"/>
          <w:lang w:val="uk-UA"/>
        </w:rPr>
        <w:t xml:space="preserve"> </w:t>
      </w:r>
      <w:r w:rsidRPr="00580617">
        <w:rPr>
          <w:color w:val="000000"/>
          <w:lang w:val="uk-UA"/>
        </w:rPr>
        <w:t xml:space="preserve">дитина» на стан здоров’я дітей </w:t>
      </w:r>
      <w:r w:rsidRPr="00580617">
        <w:rPr>
          <w:bCs/>
          <w:lang w:val="uk-UA"/>
        </w:rPr>
        <w:t>(</w:t>
      </w:r>
      <w:r w:rsidRPr="00580617">
        <w:rPr>
          <w:lang w:val="uk-UA"/>
        </w:rPr>
        <w:t>В. В. Бережний, 2002, Е. І. Ткаченко, 2006,</w:t>
      </w:r>
      <w:r w:rsidRPr="00580617">
        <w:rPr>
          <w:szCs w:val="28"/>
          <w:lang w:val="uk-UA"/>
        </w:rPr>
        <w:t xml:space="preserve"> </w:t>
      </w:r>
      <w:r w:rsidRPr="00580617">
        <w:rPr>
          <w:lang w:val="uk-UA"/>
        </w:rPr>
        <w:t>G. Moro, 2006, V. L. Cross, 2002, N. Campbell, 2000, F. He, 2002).</w:t>
      </w:r>
    </w:p>
    <w:p w14:paraId="76D96883" w14:textId="77777777" w:rsidR="00C70809" w:rsidRPr="00580617" w:rsidRDefault="00C70809" w:rsidP="00C70809">
      <w:pPr>
        <w:pStyle w:val="afffffffa"/>
        <w:widowControl w:val="0"/>
        <w:spacing w:line="251" w:lineRule="auto"/>
        <w:ind w:firstLine="567"/>
        <w:rPr>
          <w:szCs w:val="28"/>
          <w:lang w:val="uk-UA"/>
        </w:rPr>
      </w:pPr>
      <w:r w:rsidRPr="00580617">
        <w:rPr>
          <w:szCs w:val="28"/>
          <w:lang w:val="uk-UA"/>
        </w:rPr>
        <w:t>Пошкодження мікробно</w:t>
      </w:r>
      <w:r>
        <w:rPr>
          <w:szCs w:val="28"/>
          <w:lang w:val="uk-UA"/>
        </w:rPr>
        <w:t>-</w:t>
      </w:r>
      <w:r w:rsidRPr="00580617">
        <w:rPr>
          <w:szCs w:val="28"/>
          <w:lang w:val="uk-UA"/>
        </w:rPr>
        <w:t>тканинного комплексу («біоплівки») кишечнику бактеріальними, токсичними, харчовими алергенами призводить до зриву системних імунних реакцій та маніфестації клінічно значущих форм шлунк</w:t>
      </w:r>
      <w:r>
        <w:rPr>
          <w:szCs w:val="28"/>
          <w:lang w:val="uk-UA"/>
        </w:rPr>
        <w:t>ово-киш</w:t>
      </w:r>
      <w:r w:rsidRPr="00580617">
        <w:rPr>
          <w:szCs w:val="28"/>
          <w:lang w:val="uk-UA"/>
        </w:rPr>
        <w:t xml:space="preserve">кових захворювань, харчової алергії та ін. (Д. С. Янківський, 2006, M. T. Droy, 2004). В зв’язку з цим визначення </w:t>
      </w:r>
      <w:r w:rsidRPr="00580617">
        <w:rPr>
          <w:lang w:val="uk-UA"/>
        </w:rPr>
        <w:t xml:space="preserve">на сучасному науковому рівні </w:t>
      </w:r>
      <w:r w:rsidRPr="00580617">
        <w:rPr>
          <w:szCs w:val="28"/>
          <w:lang w:val="uk-UA"/>
        </w:rPr>
        <w:t>клі</w:t>
      </w:r>
      <w:r>
        <w:rPr>
          <w:szCs w:val="28"/>
          <w:lang w:val="uk-UA"/>
        </w:rPr>
        <w:t>ніко-пато</w:t>
      </w:r>
      <w:r w:rsidRPr="00580617">
        <w:rPr>
          <w:szCs w:val="28"/>
          <w:lang w:val="uk-UA"/>
        </w:rPr>
        <w:t>генетичних механізмів, які розвиваються при альтерації ентероцитів та інших специфічних приепітеліальних структур в умовах тривалої персістенції потенційно-патогенних бактерій (ППБ), становить не тільки науковий, але й практичний інтерес.</w:t>
      </w:r>
    </w:p>
    <w:p w14:paraId="0D8B5AF6" w14:textId="77777777" w:rsidR="00C70809" w:rsidRPr="00580617" w:rsidRDefault="00C70809" w:rsidP="00C70809">
      <w:pPr>
        <w:widowControl w:val="0"/>
        <w:spacing w:line="251" w:lineRule="auto"/>
        <w:ind w:firstLine="567"/>
        <w:jc w:val="both"/>
        <w:rPr>
          <w:sz w:val="28"/>
          <w:lang w:val="uk-UA"/>
        </w:rPr>
      </w:pPr>
      <w:r w:rsidRPr="00580617">
        <w:rPr>
          <w:sz w:val="28"/>
          <w:szCs w:val="28"/>
          <w:lang w:val="uk-UA"/>
        </w:rPr>
        <w:t xml:space="preserve">В останні роки серед заходів </w:t>
      </w:r>
      <w:r w:rsidRPr="00580617">
        <w:rPr>
          <w:sz w:val="28"/>
          <w:lang w:val="uk-UA"/>
        </w:rPr>
        <w:t>профілактики та лікування інфекційних захворювань все більша увага приділяється функціональному харчуванню, яке не тільки збалансоване за всіма нутрієнтами, а й має оздоровлюючі та імуннорегуляторні властивості, перш за все завдяки оптимізації мікроекологічного статусу кишечнику (</w:t>
      </w:r>
      <w:r w:rsidRPr="00580617">
        <w:rPr>
          <w:sz w:val="28"/>
          <w:szCs w:val="28"/>
          <w:lang w:val="uk-UA"/>
        </w:rPr>
        <w:t>В. Д. Отт, 2006, І.</w:t>
      </w:r>
      <w:r>
        <w:rPr>
          <w:sz w:val="28"/>
          <w:szCs w:val="28"/>
          <w:lang w:val="uk-UA"/>
        </w:rPr>
        <w:t> </w:t>
      </w:r>
      <w:r w:rsidRPr="00580617">
        <w:rPr>
          <w:sz w:val="28"/>
          <w:szCs w:val="28"/>
          <w:lang w:val="uk-UA"/>
        </w:rPr>
        <w:t>Я. Конь, 2006, А.</w:t>
      </w:r>
      <w:r>
        <w:rPr>
          <w:sz w:val="28"/>
          <w:szCs w:val="28"/>
          <w:lang w:val="uk-UA"/>
        </w:rPr>
        <w:t> </w:t>
      </w:r>
      <w:r w:rsidRPr="00580617">
        <w:rPr>
          <w:sz w:val="28"/>
          <w:szCs w:val="28"/>
          <w:lang w:val="uk-UA"/>
        </w:rPr>
        <w:t>І.</w:t>
      </w:r>
      <w:r>
        <w:rPr>
          <w:sz w:val="28"/>
          <w:szCs w:val="28"/>
          <w:lang w:val="uk-UA"/>
        </w:rPr>
        <w:t> </w:t>
      </w:r>
      <w:r w:rsidRPr="00580617">
        <w:rPr>
          <w:sz w:val="28"/>
          <w:szCs w:val="28"/>
          <w:lang w:val="uk-UA"/>
        </w:rPr>
        <w:t>Хавк</w:t>
      </w:r>
      <w:r>
        <w:rPr>
          <w:sz w:val="28"/>
          <w:szCs w:val="28"/>
          <w:lang w:val="uk-UA"/>
        </w:rPr>
        <w:t>і</w:t>
      </w:r>
      <w:r w:rsidRPr="00580617">
        <w:rPr>
          <w:sz w:val="28"/>
          <w:szCs w:val="28"/>
          <w:lang w:val="uk-UA"/>
        </w:rPr>
        <w:t>н, 2003, Б. О. Шендеров, 2001, R. Gibson, 1995, M. Roberfroid, 2007).</w:t>
      </w:r>
    </w:p>
    <w:p w14:paraId="362D3C1A" w14:textId="77777777" w:rsidR="00C70809" w:rsidRPr="00580617" w:rsidRDefault="00C70809" w:rsidP="00C70809">
      <w:pPr>
        <w:pStyle w:val="afffffffa"/>
        <w:widowControl w:val="0"/>
        <w:spacing w:line="251" w:lineRule="auto"/>
        <w:ind w:firstLine="567"/>
        <w:rPr>
          <w:szCs w:val="28"/>
          <w:lang w:val="uk-UA"/>
        </w:rPr>
      </w:pPr>
      <w:r w:rsidRPr="00580617">
        <w:rPr>
          <w:szCs w:val="28"/>
          <w:lang w:val="uk-UA"/>
        </w:rPr>
        <w:t>Доведена клінічна ефективність проведення спрямованої мікробної колонізації кишечнику за допомогою продуктів або препаратів, які містять живі мікроорганізми (пробіотики) та/або спеціальні харчові волокна (пребіотики). Вони широко використовуються в педіатрії та неонатології при лікуванні окремих клінічних симптомів і патологічних станів, які супроводжуються порушеннями мікробіоценозів: гастроентерологічні, бронхолегеневі, урогінекологічні захворювання, аліментарнозалежні, алергічні, аутоімунні стани (М. О. Денисова, 2003, С. О. Крамарев, 2003, A. Marini, 2005, G. Boehm, 2004, S. Bergmark, 2002).</w:t>
      </w:r>
    </w:p>
    <w:p w14:paraId="006775C9" w14:textId="77777777" w:rsidR="00C70809" w:rsidRPr="00580617" w:rsidRDefault="00C70809" w:rsidP="00C70809">
      <w:pPr>
        <w:pStyle w:val="afffffffa"/>
        <w:widowControl w:val="0"/>
        <w:spacing w:line="245" w:lineRule="auto"/>
        <w:ind w:firstLine="567"/>
        <w:rPr>
          <w:szCs w:val="28"/>
          <w:lang w:val="uk-UA"/>
        </w:rPr>
      </w:pPr>
      <w:r w:rsidRPr="00580617">
        <w:rPr>
          <w:szCs w:val="28"/>
          <w:lang w:val="uk-UA"/>
        </w:rPr>
        <w:t>Однак, дані щодо дозування існуючих засобів біотерапії та чіткі показання до застосування у дітей раннього віку – суперечливі. Невизначеним є їх вплив на антиінфекційну резистентність організму дитини, чітко неозначені тривалість профілакти</w:t>
      </w:r>
      <w:r>
        <w:rPr>
          <w:szCs w:val="28"/>
          <w:lang w:val="uk-UA"/>
        </w:rPr>
        <w:t>чно-лік</w:t>
      </w:r>
      <w:r w:rsidRPr="00580617">
        <w:rPr>
          <w:szCs w:val="28"/>
          <w:lang w:val="uk-UA"/>
        </w:rPr>
        <w:t>увальних курсів, результати віддаленої дії на аутофлору, гастроінтестінальні та імунні реакції (FAO//WHO, 2002, AFSSA, 2003).</w:t>
      </w:r>
    </w:p>
    <w:p w14:paraId="1C1E464F" w14:textId="77777777" w:rsidR="00C70809" w:rsidRPr="00580617" w:rsidRDefault="00C70809" w:rsidP="00C70809">
      <w:pPr>
        <w:pStyle w:val="afffffffa"/>
        <w:widowControl w:val="0"/>
        <w:spacing w:line="245" w:lineRule="auto"/>
        <w:ind w:firstLine="567"/>
        <w:rPr>
          <w:szCs w:val="28"/>
          <w:lang w:val="uk-UA"/>
        </w:rPr>
      </w:pPr>
      <w:r w:rsidRPr="00580617">
        <w:rPr>
          <w:szCs w:val="28"/>
          <w:lang w:val="uk-UA"/>
        </w:rPr>
        <w:t>З’ясування ролі мікроекологічних порушень кишечнику в патогенезі імунобіохімічних реакцій слизових оболонок організму, їх основних предикторів, вплив на стан здоров’я і фізичний розвиток дітей першого року життя визначили вибір напрямку, мети і завдання дослідження.</w:t>
      </w:r>
    </w:p>
    <w:p w14:paraId="507C1792" w14:textId="77777777" w:rsidR="00C70809" w:rsidRPr="00580617" w:rsidRDefault="00C70809" w:rsidP="00C70809">
      <w:pPr>
        <w:widowControl w:val="0"/>
        <w:spacing w:line="245" w:lineRule="auto"/>
        <w:ind w:firstLine="567"/>
        <w:jc w:val="both"/>
        <w:rPr>
          <w:sz w:val="28"/>
          <w:szCs w:val="28"/>
          <w:lang w:val="uk-UA"/>
        </w:rPr>
      </w:pPr>
      <w:r w:rsidRPr="00580617">
        <w:rPr>
          <w:b/>
          <w:sz w:val="28"/>
          <w:szCs w:val="28"/>
          <w:lang w:val="uk-UA"/>
        </w:rPr>
        <w:t xml:space="preserve">Зв’язок роботи з науковими програмами, планами, темами. </w:t>
      </w:r>
      <w:r w:rsidRPr="00580617">
        <w:rPr>
          <w:sz w:val="28"/>
          <w:szCs w:val="28"/>
          <w:lang w:val="uk-UA"/>
        </w:rPr>
        <w:t xml:space="preserve">Дисертація виконана згідно плану НДР ДУ «ІПАГ АМНУ» і є фрагментом НДР: «Розробка диференційованого функціонального харчування дітей раннього віку при захворюваннях органів травлення та харчовій алергії» (№ держреєстрацiї </w:t>
      </w:r>
      <w:r w:rsidRPr="00580617">
        <w:rPr>
          <w:sz w:val="28"/>
          <w:szCs w:val="28"/>
          <w:lang w:val="uk-UA"/>
        </w:rPr>
        <w:lastRenderedPageBreak/>
        <w:t>01.05U000313), «Розробка системи лікува</w:t>
      </w:r>
      <w:r>
        <w:rPr>
          <w:sz w:val="28"/>
          <w:szCs w:val="28"/>
          <w:lang w:val="uk-UA"/>
        </w:rPr>
        <w:t>льно-проф</w:t>
      </w:r>
      <w:r w:rsidRPr="00580617">
        <w:rPr>
          <w:sz w:val="28"/>
          <w:szCs w:val="28"/>
          <w:lang w:val="uk-UA"/>
        </w:rPr>
        <w:t>ілактичних заходів для покращення лактаційної функції у матерів та підвищення рівня здоров’я новонароджених і дітей першого року життя» (№ держреєстрацiї 01.02U001062).</w:t>
      </w:r>
    </w:p>
    <w:p w14:paraId="43A12038" w14:textId="77777777" w:rsidR="00C70809" w:rsidRPr="00580617" w:rsidRDefault="00C70809" w:rsidP="00C70809">
      <w:pPr>
        <w:pStyle w:val="afffffffa"/>
        <w:widowControl w:val="0"/>
        <w:spacing w:line="245" w:lineRule="auto"/>
        <w:ind w:firstLine="567"/>
        <w:rPr>
          <w:szCs w:val="28"/>
          <w:lang w:val="uk-UA"/>
        </w:rPr>
      </w:pPr>
      <w:r w:rsidRPr="00580617">
        <w:rPr>
          <w:b/>
          <w:szCs w:val="28"/>
          <w:lang w:val="uk-UA"/>
        </w:rPr>
        <w:t>Мета дослідження.</w:t>
      </w:r>
      <w:r w:rsidRPr="00580617">
        <w:rPr>
          <w:szCs w:val="28"/>
          <w:lang w:val="uk-UA"/>
        </w:rPr>
        <w:t xml:space="preserve"> Покращення стану здоров’я дітей першого року життя шляхом прогнозування розвитку порушень мікробіоценозів кишечнику та розробки системи профілакти</w:t>
      </w:r>
      <w:r>
        <w:rPr>
          <w:szCs w:val="28"/>
          <w:lang w:val="uk-UA"/>
        </w:rPr>
        <w:t>чно-лік</w:t>
      </w:r>
      <w:r w:rsidRPr="00580617">
        <w:rPr>
          <w:szCs w:val="28"/>
          <w:lang w:val="uk-UA"/>
        </w:rPr>
        <w:t>увальних заходів мікроекологічної корекції на підставі вивчення змін функціонального стану кишечнику, особливостей мікроекологічних порушень, стану слизового бар’єру кишечнику та імунологічної реактивності організму.</w:t>
      </w:r>
    </w:p>
    <w:p w14:paraId="175DD891" w14:textId="77777777" w:rsidR="00C70809" w:rsidRPr="00580617" w:rsidRDefault="00C70809" w:rsidP="00C70809">
      <w:pPr>
        <w:widowControl w:val="0"/>
        <w:spacing w:line="245" w:lineRule="auto"/>
        <w:ind w:firstLine="567"/>
        <w:jc w:val="both"/>
        <w:rPr>
          <w:b/>
          <w:sz w:val="28"/>
          <w:szCs w:val="28"/>
          <w:lang w:val="uk-UA"/>
        </w:rPr>
      </w:pPr>
      <w:r w:rsidRPr="00580617">
        <w:rPr>
          <w:b/>
          <w:sz w:val="28"/>
          <w:szCs w:val="28"/>
          <w:lang w:val="uk-UA"/>
        </w:rPr>
        <w:t>Завдання дослідження.</w:t>
      </w:r>
    </w:p>
    <w:p w14:paraId="0649EC73" w14:textId="77777777" w:rsidR="00C70809" w:rsidRPr="00580617" w:rsidRDefault="00C70809" w:rsidP="000841BF">
      <w:pPr>
        <w:widowControl w:val="0"/>
        <w:numPr>
          <w:ilvl w:val="0"/>
          <w:numId w:val="64"/>
        </w:numPr>
        <w:tabs>
          <w:tab w:val="clear" w:pos="1707"/>
          <w:tab w:val="left" w:pos="993"/>
        </w:tabs>
        <w:suppressAutoHyphens w:val="0"/>
        <w:spacing w:line="245" w:lineRule="auto"/>
        <w:ind w:left="0" w:firstLine="567"/>
        <w:jc w:val="both"/>
        <w:rPr>
          <w:sz w:val="28"/>
          <w:szCs w:val="28"/>
          <w:lang w:val="uk-UA"/>
        </w:rPr>
      </w:pPr>
      <w:r w:rsidRPr="00580617">
        <w:rPr>
          <w:sz w:val="28"/>
          <w:szCs w:val="28"/>
          <w:lang w:val="uk-UA"/>
        </w:rPr>
        <w:t>Провести комплексну оцінку показників фізичного розвитку і захворюваності дітей першого року життя з урахуванням ступеня порушень мікробного пейзажу кишечнику.</w:t>
      </w:r>
    </w:p>
    <w:p w14:paraId="5D00ACFA" w14:textId="77777777" w:rsidR="00C70809" w:rsidRPr="00580617" w:rsidRDefault="00C70809" w:rsidP="000841BF">
      <w:pPr>
        <w:widowControl w:val="0"/>
        <w:numPr>
          <w:ilvl w:val="0"/>
          <w:numId w:val="64"/>
        </w:numPr>
        <w:tabs>
          <w:tab w:val="clear" w:pos="1707"/>
          <w:tab w:val="left" w:pos="993"/>
        </w:tabs>
        <w:suppressAutoHyphens w:val="0"/>
        <w:spacing w:line="245" w:lineRule="auto"/>
        <w:ind w:left="0" w:firstLine="567"/>
        <w:jc w:val="both"/>
        <w:rPr>
          <w:sz w:val="28"/>
          <w:szCs w:val="28"/>
          <w:lang w:val="uk-UA"/>
        </w:rPr>
      </w:pPr>
      <w:r w:rsidRPr="00580617">
        <w:rPr>
          <w:sz w:val="28"/>
          <w:szCs w:val="28"/>
          <w:lang w:val="uk-UA"/>
        </w:rPr>
        <w:t>Проаналізувати основні мед</w:t>
      </w:r>
      <w:r>
        <w:rPr>
          <w:sz w:val="28"/>
          <w:szCs w:val="28"/>
          <w:lang w:val="uk-UA"/>
        </w:rPr>
        <w:t>ико-біо</w:t>
      </w:r>
      <w:r w:rsidRPr="00580617">
        <w:rPr>
          <w:sz w:val="28"/>
          <w:szCs w:val="28"/>
          <w:lang w:val="uk-UA"/>
        </w:rPr>
        <w:t>логічні та соціа</w:t>
      </w:r>
      <w:r>
        <w:rPr>
          <w:sz w:val="28"/>
          <w:szCs w:val="28"/>
          <w:lang w:val="uk-UA"/>
        </w:rPr>
        <w:t>льно-екон</w:t>
      </w:r>
      <w:r w:rsidRPr="00580617">
        <w:rPr>
          <w:sz w:val="28"/>
          <w:szCs w:val="28"/>
          <w:lang w:val="uk-UA"/>
        </w:rPr>
        <w:t>омічні фактори ризику, що впливають на формування патологічних мікробних симбіозів кишечнику дітей першого року життя.</w:t>
      </w:r>
    </w:p>
    <w:p w14:paraId="7DF8CB4F" w14:textId="77777777" w:rsidR="00C70809" w:rsidRPr="00580617" w:rsidRDefault="00C70809" w:rsidP="000841BF">
      <w:pPr>
        <w:widowControl w:val="0"/>
        <w:numPr>
          <w:ilvl w:val="0"/>
          <w:numId w:val="64"/>
        </w:numPr>
        <w:tabs>
          <w:tab w:val="clear" w:pos="1707"/>
          <w:tab w:val="left" w:pos="993"/>
        </w:tabs>
        <w:suppressAutoHyphens w:val="0"/>
        <w:spacing w:line="245" w:lineRule="auto"/>
        <w:ind w:left="0" w:firstLine="567"/>
        <w:jc w:val="both"/>
        <w:rPr>
          <w:sz w:val="28"/>
          <w:szCs w:val="28"/>
          <w:lang w:val="uk-UA"/>
        </w:rPr>
      </w:pPr>
      <w:r w:rsidRPr="00580617">
        <w:rPr>
          <w:sz w:val="28"/>
          <w:szCs w:val="28"/>
          <w:lang w:val="uk-UA"/>
        </w:rPr>
        <w:t>Розробити математичну модель прогнозування ризику розвитку мікроекологічних порушень у дітей грудного віку.</w:t>
      </w:r>
    </w:p>
    <w:p w14:paraId="4C9C8365" w14:textId="77777777" w:rsidR="00C70809" w:rsidRPr="00580617" w:rsidRDefault="00C70809" w:rsidP="000841BF">
      <w:pPr>
        <w:widowControl w:val="0"/>
        <w:numPr>
          <w:ilvl w:val="0"/>
          <w:numId w:val="64"/>
        </w:numPr>
        <w:tabs>
          <w:tab w:val="clear" w:pos="1707"/>
          <w:tab w:val="left" w:pos="993"/>
        </w:tabs>
        <w:suppressAutoHyphens w:val="0"/>
        <w:spacing w:line="245" w:lineRule="auto"/>
        <w:ind w:left="0" w:firstLine="567"/>
        <w:jc w:val="both"/>
        <w:rPr>
          <w:sz w:val="28"/>
          <w:szCs w:val="28"/>
          <w:lang w:val="uk-UA"/>
        </w:rPr>
      </w:pPr>
      <w:r w:rsidRPr="00580617">
        <w:rPr>
          <w:sz w:val="28"/>
          <w:szCs w:val="28"/>
          <w:lang w:val="uk-UA"/>
        </w:rPr>
        <w:t>Визначити стан слизового бар’єру кишечнику за біохімічними показниками копрофільтратів (рН, глікозаміноглікани, фукоза, гексоза) та оцінити їх значення в патогенезі порушень якісного та кількісного складу фекальної мікрофлори.</w:t>
      </w:r>
    </w:p>
    <w:p w14:paraId="2B699089" w14:textId="77777777" w:rsidR="00C70809" w:rsidRPr="00580617" w:rsidRDefault="00C70809" w:rsidP="000841BF">
      <w:pPr>
        <w:widowControl w:val="0"/>
        <w:numPr>
          <w:ilvl w:val="0"/>
          <w:numId w:val="64"/>
        </w:numPr>
        <w:tabs>
          <w:tab w:val="clear" w:pos="1707"/>
          <w:tab w:val="left" w:pos="993"/>
        </w:tabs>
        <w:suppressAutoHyphens w:val="0"/>
        <w:spacing w:line="245" w:lineRule="auto"/>
        <w:ind w:left="0" w:firstLine="567"/>
        <w:jc w:val="both"/>
        <w:rPr>
          <w:sz w:val="28"/>
          <w:szCs w:val="28"/>
          <w:lang w:val="uk-UA"/>
        </w:rPr>
      </w:pPr>
      <w:r w:rsidRPr="00580617">
        <w:rPr>
          <w:sz w:val="28"/>
          <w:szCs w:val="28"/>
          <w:lang w:val="uk-UA"/>
        </w:rPr>
        <w:t xml:space="preserve">Дослідити </w:t>
      </w:r>
      <w:r w:rsidRPr="00580617">
        <w:rPr>
          <w:bCs/>
          <w:sz w:val="28"/>
          <w:szCs w:val="28"/>
          <w:lang w:val="uk-UA"/>
        </w:rPr>
        <w:t>цитокіновий профіль сироватки крові у дітей першого року життя з урахуванням інтенсивності бактеріальної контамінації кишечнику ППБ.</w:t>
      </w:r>
    </w:p>
    <w:p w14:paraId="0BDA9F41" w14:textId="77777777" w:rsidR="00C70809" w:rsidRPr="00580617" w:rsidRDefault="00C70809" w:rsidP="000841BF">
      <w:pPr>
        <w:widowControl w:val="0"/>
        <w:numPr>
          <w:ilvl w:val="0"/>
          <w:numId w:val="64"/>
        </w:numPr>
        <w:tabs>
          <w:tab w:val="clear" w:pos="1707"/>
          <w:tab w:val="left" w:pos="993"/>
        </w:tabs>
        <w:suppressAutoHyphens w:val="0"/>
        <w:spacing w:line="245" w:lineRule="auto"/>
        <w:ind w:left="0" w:firstLine="567"/>
        <w:jc w:val="both"/>
        <w:rPr>
          <w:sz w:val="28"/>
          <w:szCs w:val="28"/>
          <w:lang w:val="uk-UA"/>
        </w:rPr>
      </w:pPr>
      <w:r w:rsidRPr="00580617">
        <w:rPr>
          <w:bCs/>
          <w:sz w:val="28"/>
          <w:szCs w:val="28"/>
          <w:lang w:val="uk-UA"/>
        </w:rPr>
        <w:t xml:space="preserve">Визначити </w:t>
      </w:r>
      <w:r w:rsidRPr="00580617">
        <w:rPr>
          <w:sz w:val="28"/>
          <w:szCs w:val="28"/>
          <w:lang w:val="uk-UA"/>
        </w:rPr>
        <w:t xml:space="preserve">показники </w:t>
      </w:r>
      <w:r w:rsidRPr="00580617">
        <w:rPr>
          <w:bCs/>
          <w:sz w:val="28"/>
          <w:szCs w:val="28"/>
          <w:lang w:val="uk-UA"/>
        </w:rPr>
        <w:t>місцевого гуморального імунітету (IgA, SIgA, IgG, IgM) у дітей з різним ступенем дисбіозу кишечнику.</w:t>
      </w:r>
    </w:p>
    <w:p w14:paraId="5D1C3F07" w14:textId="77777777" w:rsidR="00C70809" w:rsidRPr="00580617" w:rsidRDefault="00C70809" w:rsidP="000841BF">
      <w:pPr>
        <w:widowControl w:val="0"/>
        <w:numPr>
          <w:ilvl w:val="0"/>
          <w:numId w:val="64"/>
        </w:numPr>
        <w:tabs>
          <w:tab w:val="clear" w:pos="1707"/>
          <w:tab w:val="left" w:pos="993"/>
        </w:tabs>
        <w:suppressAutoHyphens w:val="0"/>
        <w:spacing w:line="245" w:lineRule="auto"/>
        <w:ind w:left="0" w:firstLine="567"/>
        <w:jc w:val="both"/>
        <w:rPr>
          <w:sz w:val="28"/>
          <w:szCs w:val="28"/>
          <w:lang w:val="uk-UA"/>
        </w:rPr>
      </w:pPr>
      <w:r w:rsidRPr="00580617">
        <w:rPr>
          <w:sz w:val="28"/>
          <w:szCs w:val="28"/>
          <w:lang w:val="uk-UA"/>
        </w:rPr>
        <w:t>Дослідити взаємозв’язки між концентрацією опортуністичної мікрофлори, показниками специфічного і неспецифічного імунітету, глікопротеінів та гліколіпідів в копрофільтратах дітей з порушенням мікробіоти кишечнику.</w:t>
      </w:r>
    </w:p>
    <w:p w14:paraId="1FAAD526" w14:textId="77777777" w:rsidR="00C70809" w:rsidRPr="00580617" w:rsidRDefault="00C70809" w:rsidP="000841BF">
      <w:pPr>
        <w:widowControl w:val="0"/>
        <w:numPr>
          <w:ilvl w:val="0"/>
          <w:numId w:val="64"/>
        </w:numPr>
        <w:tabs>
          <w:tab w:val="clear" w:pos="1707"/>
          <w:tab w:val="left" w:pos="993"/>
        </w:tabs>
        <w:suppressAutoHyphens w:val="0"/>
        <w:spacing w:line="245" w:lineRule="auto"/>
        <w:ind w:left="0" w:firstLine="567"/>
        <w:jc w:val="both"/>
        <w:rPr>
          <w:sz w:val="28"/>
          <w:szCs w:val="28"/>
          <w:lang w:val="uk-UA"/>
        </w:rPr>
      </w:pPr>
      <w:r w:rsidRPr="00580617">
        <w:rPr>
          <w:sz w:val="28"/>
          <w:szCs w:val="28"/>
          <w:lang w:val="uk-UA"/>
        </w:rPr>
        <w:t>Розробити комплексну систему лікува</w:t>
      </w:r>
      <w:r>
        <w:rPr>
          <w:sz w:val="28"/>
          <w:szCs w:val="28"/>
          <w:lang w:val="uk-UA"/>
        </w:rPr>
        <w:t>льно-проф</w:t>
      </w:r>
      <w:r w:rsidRPr="00580617">
        <w:rPr>
          <w:sz w:val="28"/>
          <w:szCs w:val="28"/>
          <w:lang w:val="uk-UA"/>
        </w:rPr>
        <w:t>ілактичних заходів мікроекологічної корекції</w:t>
      </w:r>
      <w:r w:rsidRPr="00580617">
        <w:rPr>
          <w:szCs w:val="28"/>
          <w:lang w:val="uk-UA"/>
        </w:rPr>
        <w:t xml:space="preserve"> </w:t>
      </w:r>
      <w:r w:rsidRPr="00580617">
        <w:rPr>
          <w:sz w:val="28"/>
          <w:szCs w:val="28"/>
          <w:lang w:val="uk-UA"/>
        </w:rPr>
        <w:t>протягом першого року життя на основі використання нових біопрепаратів та продуктів функціонального харчування.</w:t>
      </w:r>
    </w:p>
    <w:p w14:paraId="77BFD1F7" w14:textId="77777777" w:rsidR="00C70809" w:rsidRPr="00580617" w:rsidRDefault="00C70809" w:rsidP="000841BF">
      <w:pPr>
        <w:widowControl w:val="0"/>
        <w:numPr>
          <w:ilvl w:val="0"/>
          <w:numId w:val="64"/>
        </w:numPr>
        <w:tabs>
          <w:tab w:val="clear" w:pos="1707"/>
          <w:tab w:val="left" w:pos="993"/>
        </w:tabs>
        <w:suppressAutoHyphens w:val="0"/>
        <w:spacing w:line="245" w:lineRule="auto"/>
        <w:ind w:left="0" w:firstLine="567"/>
        <w:jc w:val="both"/>
        <w:rPr>
          <w:sz w:val="28"/>
          <w:szCs w:val="28"/>
          <w:lang w:val="uk-UA"/>
        </w:rPr>
      </w:pPr>
      <w:r w:rsidRPr="00580617">
        <w:rPr>
          <w:sz w:val="28"/>
          <w:szCs w:val="28"/>
          <w:lang w:val="uk-UA"/>
        </w:rPr>
        <w:t>Вивчити ефективність розробленої системи та її вплив на стан здоров’я, захворюваність, фізичний розвиток, бактеріологічний та імунно</w:t>
      </w:r>
      <w:r>
        <w:rPr>
          <w:sz w:val="28"/>
          <w:szCs w:val="28"/>
          <w:lang w:val="uk-UA"/>
        </w:rPr>
        <w:t>-</w:t>
      </w:r>
      <w:r w:rsidRPr="00580617">
        <w:rPr>
          <w:sz w:val="28"/>
          <w:szCs w:val="28"/>
          <w:lang w:val="uk-UA"/>
        </w:rPr>
        <w:t>біохімічний статус дитини в катамнезі (12 місяців).</w:t>
      </w:r>
    </w:p>
    <w:p w14:paraId="14E6F5A8" w14:textId="77777777" w:rsidR="00C70809" w:rsidRPr="00580617" w:rsidRDefault="00C70809" w:rsidP="00C70809">
      <w:pPr>
        <w:widowControl w:val="0"/>
        <w:spacing w:line="245" w:lineRule="auto"/>
        <w:ind w:firstLine="567"/>
        <w:jc w:val="both"/>
        <w:rPr>
          <w:sz w:val="28"/>
          <w:szCs w:val="28"/>
          <w:lang w:val="uk-UA"/>
        </w:rPr>
      </w:pPr>
      <w:r w:rsidRPr="00580617">
        <w:rPr>
          <w:i/>
          <w:sz w:val="28"/>
          <w:szCs w:val="28"/>
          <w:lang w:val="uk-UA"/>
        </w:rPr>
        <w:t>Об’єкт дослідження –</w:t>
      </w:r>
      <w:r w:rsidRPr="00580617">
        <w:rPr>
          <w:b/>
          <w:sz w:val="28"/>
          <w:szCs w:val="28"/>
          <w:lang w:val="uk-UA"/>
        </w:rPr>
        <w:t xml:space="preserve"> </w:t>
      </w:r>
      <w:r w:rsidRPr="00580617">
        <w:rPr>
          <w:sz w:val="28"/>
          <w:szCs w:val="28"/>
          <w:lang w:val="uk-UA"/>
        </w:rPr>
        <w:t>мікробіоценоз у дітей першого року життя.</w:t>
      </w:r>
    </w:p>
    <w:p w14:paraId="7B6AEA7F" w14:textId="77777777" w:rsidR="00C70809" w:rsidRPr="00580617" w:rsidRDefault="00C70809" w:rsidP="00C70809">
      <w:pPr>
        <w:widowControl w:val="0"/>
        <w:spacing w:line="245" w:lineRule="auto"/>
        <w:ind w:firstLine="567"/>
        <w:jc w:val="both"/>
        <w:rPr>
          <w:sz w:val="28"/>
          <w:szCs w:val="28"/>
          <w:lang w:val="uk-UA"/>
        </w:rPr>
      </w:pPr>
      <w:r w:rsidRPr="00580617">
        <w:rPr>
          <w:i/>
          <w:sz w:val="28"/>
          <w:szCs w:val="28"/>
          <w:lang w:val="uk-UA"/>
        </w:rPr>
        <w:t>Предмет дослідження –</w:t>
      </w:r>
      <w:r w:rsidRPr="00580617">
        <w:rPr>
          <w:sz w:val="28"/>
          <w:szCs w:val="28"/>
          <w:lang w:val="uk-UA"/>
        </w:rPr>
        <w:t xml:space="preserve"> клінічні прояви, фізичний розвиток, захворюваність, перинатальні фактори ризику, особливості становлення та порушення мікробіоценозів, цитокіновий статус, біохімічні маркери слизової оболонки (СО) кишечнику, показники локального імунітету кишечнику, слини.</w:t>
      </w:r>
    </w:p>
    <w:p w14:paraId="4FB2FA61" w14:textId="77777777" w:rsidR="00C70809" w:rsidRPr="00580617" w:rsidRDefault="00C70809" w:rsidP="00C70809">
      <w:pPr>
        <w:pStyle w:val="afffffffa"/>
        <w:widowControl w:val="0"/>
        <w:spacing w:line="245" w:lineRule="auto"/>
        <w:ind w:firstLine="567"/>
        <w:rPr>
          <w:szCs w:val="28"/>
          <w:lang w:val="uk-UA"/>
        </w:rPr>
      </w:pPr>
      <w:r w:rsidRPr="00580617">
        <w:rPr>
          <w:i/>
          <w:szCs w:val="28"/>
          <w:lang w:val="uk-UA"/>
        </w:rPr>
        <w:t xml:space="preserve">Методи дослідження – </w:t>
      </w:r>
      <w:r w:rsidRPr="00580617">
        <w:rPr>
          <w:szCs w:val="28"/>
          <w:lang w:val="uk-UA"/>
        </w:rPr>
        <w:t>клінічні, анке</w:t>
      </w:r>
      <w:r>
        <w:rPr>
          <w:szCs w:val="28"/>
          <w:lang w:val="uk-UA"/>
        </w:rPr>
        <w:t>то-опиту</w:t>
      </w:r>
      <w:r w:rsidRPr="00580617">
        <w:rPr>
          <w:szCs w:val="28"/>
          <w:lang w:val="uk-UA"/>
        </w:rPr>
        <w:t>вальні, біохімічні, імунологічні, імуноферментні, дискримінантного аналізу, математи</w:t>
      </w:r>
      <w:r>
        <w:rPr>
          <w:szCs w:val="28"/>
          <w:lang w:val="uk-UA"/>
        </w:rPr>
        <w:t>чно-ста</w:t>
      </w:r>
      <w:r w:rsidRPr="00580617">
        <w:rPr>
          <w:szCs w:val="28"/>
          <w:lang w:val="uk-UA"/>
        </w:rPr>
        <w:t>тистичні.</w:t>
      </w:r>
    </w:p>
    <w:p w14:paraId="203C38FA" w14:textId="77777777" w:rsidR="00C70809" w:rsidRPr="00580617" w:rsidRDefault="00C70809" w:rsidP="00C70809">
      <w:pPr>
        <w:pStyle w:val="affffffff1"/>
        <w:widowControl w:val="0"/>
        <w:spacing w:after="0" w:line="245" w:lineRule="auto"/>
        <w:ind w:left="0" w:firstLine="567"/>
        <w:jc w:val="both"/>
        <w:rPr>
          <w:szCs w:val="28"/>
          <w:lang w:val="uk-UA"/>
        </w:rPr>
      </w:pPr>
      <w:r w:rsidRPr="00580617">
        <w:rPr>
          <w:b/>
          <w:szCs w:val="28"/>
          <w:lang w:val="uk-UA"/>
        </w:rPr>
        <w:t>Наукова новизна одержаних результатів.</w:t>
      </w:r>
      <w:r w:rsidRPr="00580617">
        <w:rPr>
          <w:szCs w:val="28"/>
          <w:lang w:val="uk-UA"/>
        </w:rPr>
        <w:t xml:space="preserve"> Вперше на основі комплексної </w:t>
      </w:r>
      <w:r w:rsidRPr="00580617">
        <w:rPr>
          <w:szCs w:val="28"/>
          <w:lang w:val="uk-UA"/>
        </w:rPr>
        <w:lastRenderedPageBreak/>
        <w:t>оцінки стану здоров’я, захворюваності та фізичного розвитку дітей першого року життя встановлена достовірна залежність частоти діагностики та тяжкості гастроентерологічних, бронхолегеневих, інфекці</w:t>
      </w:r>
      <w:r>
        <w:rPr>
          <w:szCs w:val="28"/>
          <w:lang w:val="uk-UA"/>
        </w:rPr>
        <w:t>йно-алер</w:t>
      </w:r>
      <w:r w:rsidRPr="00580617">
        <w:rPr>
          <w:szCs w:val="28"/>
          <w:lang w:val="uk-UA"/>
        </w:rPr>
        <w:t>гічних захворювань, гармонійного фізичного розвитку від ступеня мікробіологічного дисбалансу кишечнику.</w:t>
      </w:r>
    </w:p>
    <w:p w14:paraId="41628B36" w14:textId="77777777" w:rsidR="00C70809" w:rsidRPr="00580617" w:rsidRDefault="00C70809" w:rsidP="00C70809">
      <w:pPr>
        <w:pStyle w:val="affffffff1"/>
        <w:widowControl w:val="0"/>
        <w:spacing w:after="0" w:line="245" w:lineRule="auto"/>
        <w:ind w:left="0" w:firstLine="567"/>
        <w:jc w:val="both"/>
        <w:rPr>
          <w:szCs w:val="28"/>
          <w:lang w:val="uk-UA"/>
        </w:rPr>
      </w:pPr>
      <w:r w:rsidRPr="00580617">
        <w:rPr>
          <w:szCs w:val="28"/>
          <w:lang w:val="uk-UA"/>
        </w:rPr>
        <w:t>Визначені основні соціа</w:t>
      </w:r>
      <w:r>
        <w:rPr>
          <w:szCs w:val="28"/>
          <w:lang w:val="uk-UA"/>
        </w:rPr>
        <w:t>льно-екон</w:t>
      </w:r>
      <w:r w:rsidRPr="00580617">
        <w:rPr>
          <w:szCs w:val="28"/>
          <w:lang w:val="uk-UA"/>
        </w:rPr>
        <w:t>омічні та мед</w:t>
      </w:r>
      <w:r>
        <w:rPr>
          <w:szCs w:val="28"/>
          <w:lang w:val="uk-UA"/>
        </w:rPr>
        <w:t>ико-біо</w:t>
      </w:r>
      <w:r w:rsidRPr="00580617">
        <w:rPr>
          <w:szCs w:val="28"/>
          <w:lang w:val="uk-UA"/>
        </w:rPr>
        <w:t>логічні предиктори, які можуть бути вирішальними при формуванні мікроекологічних порушень у дітей першого року життя, та методом дискримінантного математи</w:t>
      </w:r>
      <w:r>
        <w:rPr>
          <w:szCs w:val="28"/>
          <w:lang w:val="uk-UA"/>
        </w:rPr>
        <w:t>чно-ста</w:t>
      </w:r>
      <w:r w:rsidRPr="00580617">
        <w:rPr>
          <w:szCs w:val="28"/>
          <w:lang w:val="uk-UA"/>
        </w:rPr>
        <w:t>тистичного аналізу розроблена модель прогнозування розвитку кишкового дисбактеріозу (КД).</w:t>
      </w:r>
    </w:p>
    <w:p w14:paraId="7C837FE3" w14:textId="77777777" w:rsidR="00C70809" w:rsidRPr="00580617" w:rsidRDefault="00C70809" w:rsidP="00C70809">
      <w:pPr>
        <w:pStyle w:val="afffffffa"/>
        <w:widowControl w:val="0"/>
        <w:spacing w:line="245" w:lineRule="auto"/>
        <w:ind w:firstLine="567"/>
        <w:rPr>
          <w:szCs w:val="28"/>
          <w:lang w:val="uk-UA"/>
        </w:rPr>
      </w:pPr>
      <w:r w:rsidRPr="00580617">
        <w:rPr>
          <w:szCs w:val="28"/>
          <w:lang w:val="uk-UA"/>
        </w:rPr>
        <w:t>Шляхом оцінки біохімічних маркерів окремих складових слизової кишечнику (глікозаміноглікани, фукоза, гексоза), цитокінового профілю, місцевого імунітету отримано нові дані щодо особливостей патогенезу при порушенні колонізаційної резистентності організму та методом кореляційного аналізу доведені динамічні взаємозв’язки слизу, секреторних імуноглобулінів, мікроколоній індигенних та потенційно</w:t>
      </w:r>
      <w:r>
        <w:rPr>
          <w:szCs w:val="28"/>
          <w:lang w:val="uk-UA"/>
        </w:rPr>
        <w:t>-</w:t>
      </w:r>
      <w:r w:rsidRPr="00580617">
        <w:rPr>
          <w:szCs w:val="28"/>
          <w:lang w:val="uk-UA"/>
        </w:rPr>
        <w:t>патогенних бактерій.</w:t>
      </w:r>
    </w:p>
    <w:p w14:paraId="5BCE2F89" w14:textId="77777777" w:rsidR="00C70809" w:rsidRPr="00580617" w:rsidRDefault="00C70809" w:rsidP="00C70809">
      <w:pPr>
        <w:pStyle w:val="37"/>
        <w:widowControl w:val="0"/>
        <w:spacing w:after="0" w:line="245" w:lineRule="auto"/>
        <w:ind w:left="0" w:firstLine="567"/>
        <w:rPr>
          <w:sz w:val="28"/>
          <w:szCs w:val="28"/>
          <w:lang w:val="uk-UA"/>
        </w:rPr>
      </w:pPr>
      <w:r w:rsidRPr="00580617">
        <w:rPr>
          <w:sz w:val="28"/>
          <w:szCs w:val="28"/>
          <w:lang w:val="uk-UA"/>
        </w:rPr>
        <w:t>Встановлено, що порушення процесів травлення при високому ступені бактеріальної агресії кишечнику супроводжуються закисленням або залуженням кишечного вмісту. В цих умовах мають місце якісні і кількісні зміни співвідношень глікозаміногліканів (ГАГ), фукози, гексози в копрофільтратах, які відображають молекулярно</w:t>
      </w:r>
      <w:r>
        <w:rPr>
          <w:sz w:val="28"/>
          <w:szCs w:val="28"/>
          <w:lang w:val="uk-UA"/>
        </w:rPr>
        <w:t>-</w:t>
      </w:r>
      <w:r w:rsidRPr="00580617">
        <w:rPr>
          <w:sz w:val="28"/>
          <w:szCs w:val="28"/>
          <w:lang w:val="uk-UA"/>
        </w:rPr>
        <w:t>структурні зміни окремих складових вуглеводовмісних комплексів слизового бар’єру обумовлені виходом значної кількості глікопротеінів (ГП), не утилізованих в процесах бродіння. Особливості обміну глікопротеідів відображають стан приепітеліального бар’єру кишечнику та глибину пошкодження слизової оболонки кишечнику. Направленість змін в обміні фуковмісних глікопротеінів та гліколіпідів вперше розцінюється як показник альтеративних процесів сполучної тканини при ініціації запальної реакції в кишечнику та один з компонентів захисту ентероцитів від адгезії та руйнації ППБ.</w:t>
      </w:r>
    </w:p>
    <w:p w14:paraId="10026F38" w14:textId="77777777" w:rsidR="00C70809" w:rsidRPr="00580617" w:rsidRDefault="00C70809" w:rsidP="00C70809">
      <w:pPr>
        <w:widowControl w:val="0"/>
        <w:spacing w:line="245" w:lineRule="auto"/>
        <w:ind w:firstLine="567"/>
        <w:jc w:val="both"/>
        <w:rPr>
          <w:sz w:val="28"/>
          <w:szCs w:val="28"/>
          <w:lang w:val="uk-UA"/>
        </w:rPr>
      </w:pPr>
      <w:r w:rsidRPr="00580617">
        <w:rPr>
          <w:sz w:val="28"/>
          <w:szCs w:val="28"/>
          <w:lang w:val="uk-UA"/>
        </w:rPr>
        <w:t xml:space="preserve">Розширені погляди на патогенетичні механізми взаємозалежності між </w:t>
      </w:r>
      <w:r w:rsidRPr="00580617">
        <w:rPr>
          <w:bCs/>
          <w:sz w:val="28"/>
          <w:szCs w:val="28"/>
          <w:lang w:val="uk-UA"/>
        </w:rPr>
        <w:t xml:space="preserve">про- та протизапальними цитокінами, </w:t>
      </w:r>
      <w:r w:rsidRPr="00580617">
        <w:rPr>
          <w:sz w:val="28"/>
          <w:szCs w:val="28"/>
          <w:lang w:val="uk-UA"/>
        </w:rPr>
        <w:t>показниками</w:t>
      </w:r>
      <w:r w:rsidRPr="00580617">
        <w:rPr>
          <w:bCs/>
          <w:sz w:val="28"/>
          <w:szCs w:val="28"/>
          <w:lang w:val="uk-UA"/>
        </w:rPr>
        <w:t xml:space="preserve"> місцевого гуморального імунітету (IgA, SIgA, IgG, IgM) та ендомікроекологічним статусом кишечнику дітей грудного віку.</w:t>
      </w:r>
      <w:r w:rsidRPr="00580617">
        <w:rPr>
          <w:sz w:val="28"/>
          <w:szCs w:val="28"/>
          <w:lang w:val="uk-UA"/>
        </w:rPr>
        <w:t xml:space="preserve"> Доведено, що імунологічні процеси у дітей зі зниженою колонізаційною резистентністю СО характеризуються </w:t>
      </w:r>
      <w:r w:rsidRPr="00580617">
        <w:rPr>
          <w:color w:val="000000"/>
          <w:sz w:val="28"/>
          <w:szCs w:val="28"/>
          <w:lang w:val="uk-UA"/>
        </w:rPr>
        <w:t>порушенням балансу Th1- і Th2- лімфоцитів</w:t>
      </w:r>
      <w:r w:rsidRPr="00580617">
        <w:rPr>
          <w:sz w:val="28"/>
          <w:szCs w:val="28"/>
          <w:lang w:val="uk-UA"/>
        </w:rPr>
        <w:t xml:space="preserve"> з формуванням відповідного</w:t>
      </w:r>
      <w:r w:rsidRPr="00580617">
        <w:rPr>
          <w:color w:val="000000"/>
          <w:sz w:val="28"/>
          <w:szCs w:val="28"/>
          <w:lang w:val="uk-UA"/>
        </w:rPr>
        <w:t xml:space="preserve"> </w:t>
      </w:r>
      <w:r w:rsidRPr="00580617">
        <w:rPr>
          <w:sz w:val="28"/>
          <w:szCs w:val="28"/>
          <w:lang w:val="uk-UA"/>
        </w:rPr>
        <w:t>цитокінового профілю та зниженням концентрацій місцевосинтезуючих імуноглобулінів (SIgA). Збільшення бактеріального навантаження кишечнику ППБ призводить до порушень імунобіохімічних захисних механізмів кишечного бар’єру, що підтверджується наявністю прямої кореляційної залежності між концентраціями ГАГ, фукози та зворотнюю – з SIgA.</w:t>
      </w:r>
    </w:p>
    <w:p w14:paraId="48715FA8" w14:textId="77777777" w:rsidR="00C70809" w:rsidRPr="00580617" w:rsidRDefault="00C70809" w:rsidP="00C70809">
      <w:pPr>
        <w:pStyle w:val="affffffff1"/>
        <w:widowControl w:val="0"/>
        <w:spacing w:after="0" w:line="251" w:lineRule="auto"/>
        <w:ind w:left="0" w:firstLine="567"/>
        <w:jc w:val="both"/>
        <w:rPr>
          <w:szCs w:val="28"/>
          <w:lang w:val="uk-UA"/>
        </w:rPr>
      </w:pPr>
      <w:r w:rsidRPr="00580617">
        <w:rPr>
          <w:szCs w:val="28"/>
          <w:lang w:val="uk-UA"/>
        </w:rPr>
        <w:t>З урахуванням результатів отриманих клін</w:t>
      </w:r>
      <w:r>
        <w:rPr>
          <w:szCs w:val="28"/>
          <w:lang w:val="uk-UA"/>
        </w:rPr>
        <w:t>іко-лабо</w:t>
      </w:r>
      <w:r w:rsidRPr="00580617">
        <w:rPr>
          <w:szCs w:val="28"/>
          <w:lang w:val="uk-UA"/>
        </w:rPr>
        <w:t xml:space="preserve">раторних досліджень вперше з позицій єдності системи «мати – новонароджений – немовля» надане теоретичне узагальнення і нове вирішення наукової задачі – покращення стану здоров’я дітей першого року життя шляхом прогнозування та розробки системи </w:t>
      </w:r>
      <w:r w:rsidRPr="00580617">
        <w:rPr>
          <w:szCs w:val="28"/>
          <w:lang w:val="uk-UA"/>
        </w:rPr>
        <w:lastRenderedPageBreak/>
        <w:t>профілакти</w:t>
      </w:r>
      <w:r>
        <w:rPr>
          <w:szCs w:val="28"/>
          <w:lang w:val="uk-UA"/>
        </w:rPr>
        <w:t>чно-лік</w:t>
      </w:r>
      <w:r w:rsidRPr="00580617">
        <w:rPr>
          <w:szCs w:val="28"/>
          <w:lang w:val="uk-UA"/>
        </w:rPr>
        <w:t>увальних заходів мікроекологічної корекції при застосуванні продуктів функціонального харчування з пре- і пробіотичною дією.</w:t>
      </w:r>
    </w:p>
    <w:p w14:paraId="406F7F3B" w14:textId="77777777" w:rsidR="00C70809" w:rsidRPr="00580617" w:rsidRDefault="00C70809" w:rsidP="00C70809">
      <w:pPr>
        <w:pStyle w:val="24"/>
        <w:widowControl w:val="0"/>
        <w:spacing w:after="0" w:line="251" w:lineRule="auto"/>
        <w:ind w:left="0" w:firstLine="567"/>
        <w:jc w:val="both"/>
        <w:rPr>
          <w:szCs w:val="28"/>
          <w:lang w:val="uk-UA"/>
        </w:rPr>
      </w:pPr>
      <w:r w:rsidRPr="00580617">
        <w:rPr>
          <w:b/>
          <w:szCs w:val="28"/>
          <w:lang w:val="uk-UA"/>
        </w:rPr>
        <w:t xml:space="preserve">Практичне значення одержаних результатів. </w:t>
      </w:r>
      <w:r w:rsidRPr="00580617">
        <w:rPr>
          <w:szCs w:val="28"/>
          <w:lang w:val="uk-UA"/>
        </w:rPr>
        <w:t>Створено модель</w:t>
      </w:r>
      <w:r w:rsidRPr="00580617">
        <w:rPr>
          <w:b/>
          <w:szCs w:val="28"/>
          <w:lang w:val="uk-UA"/>
        </w:rPr>
        <w:t xml:space="preserve"> </w:t>
      </w:r>
      <w:r w:rsidRPr="00580617">
        <w:rPr>
          <w:szCs w:val="28"/>
          <w:lang w:val="uk-UA"/>
        </w:rPr>
        <w:t>математичного прогнозування розвитку КД, що дає можливість своєчасно формувати групи ризику зазначених станів, проводити їх ранню діагностику та відповідні організаційні та профілакти</w:t>
      </w:r>
      <w:r>
        <w:rPr>
          <w:szCs w:val="28"/>
          <w:lang w:val="uk-UA"/>
        </w:rPr>
        <w:t>чно-лік</w:t>
      </w:r>
      <w:r w:rsidRPr="00580617">
        <w:rPr>
          <w:szCs w:val="28"/>
          <w:lang w:val="uk-UA"/>
        </w:rPr>
        <w:t>увальні заходи мікроекологічної корекції.</w:t>
      </w:r>
    </w:p>
    <w:p w14:paraId="1070D40D" w14:textId="77777777" w:rsidR="00C70809" w:rsidRPr="00580617" w:rsidRDefault="00C70809" w:rsidP="00C70809">
      <w:pPr>
        <w:pStyle w:val="24"/>
        <w:widowControl w:val="0"/>
        <w:spacing w:after="0" w:line="251" w:lineRule="auto"/>
        <w:ind w:left="0" w:firstLine="567"/>
        <w:jc w:val="both"/>
        <w:rPr>
          <w:szCs w:val="28"/>
          <w:lang w:val="uk-UA"/>
        </w:rPr>
      </w:pPr>
      <w:r w:rsidRPr="00580617">
        <w:rPr>
          <w:szCs w:val="28"/>
          <w:lang w:val="uk-UA"/>
        </w:rPr>
        <w:t>На підставі виявлених патогенетичних механізмів при дисбіотичних порушеннях кишечнику обґрунтована доцільність, розроблена та впроваджена в практику охорони здоров’я система лікува</w:t>
      </w:r>
      <w:r>
        <w:rPr>
          <w:szCs w:val="28"/>
          <w:lang w:val="uk-UA"/>
        </w:rPr>
        <w:t>льно-проф</w:t>
      </w:r>
      <w:r w:rsidRPr="00580617">
        <w:rPr>
          <w:szCs w:val="28"/>
          <w:lang w:val="uk-UA"/>
        </w:rPr>
        <w:t>ілактичних заходів мікроекологічної корекції з застосуванням продуктів функціонального харчування з пре</w:t>
      </w:r>
      <w:r>
        <w:rPr>
          <w:szCs w:val="28"/>
          <w:lang w:val="uk-UA"/>
        </w:rPr>
        <w:t>- і пробіотичною дією у матерів-</w:t>
      </w:r>
      <w:r w:rsidRPr="00580617">
        <w:rPr>
          <w:szCs w:val="28"/>
          <w:lang w:val="uk-UA"/>
        </w:rPr>
        <w:t>годувальниць та дітей першого року життя. Доведена її ефективність при застосуванні у дітей груп ризику, що проявлялось в зниженні частоти інфекційних захворювань (шлунк</w:t>
      </w:r>
      <w:r>
        <w:rPr>
          <w:szCs w:val="28"/>
          <w:lang w:val="uk-UA"/>
        </w:rPr>
        <w:t>ово-киш</w:t>
      </w:r>
      <w:r w:rsidRPr="00580617">
        <w:rPr>
          <w:szCs w:val="28"/>
          <w:lang w:val="uk-UA"/>
        </w:rPr>
        <w:t>кового та респіраторного трактів), функціональних розладів ШКТ (закреп, діарея, диспепсичні розлади), аліментарнозалежних станів та інфекці</w:t>
      </w:r>
      <w:r>
        <w:rPr>
          <w:szCs w:val="28"/>
          <w:lang w:val="uk-UA"/>
        </w:rPr>
        <w:t>йно-алер</w:t>
      </w:r>
      <w:r w:rsidRPr="00580617">
        <w:rPr>
          <w:szCs w:val="28"/>
          <w:lang w:val="uk-UA"/>
        </w:rPr>
        <w:t>гічних уражень шкіри. Поряд з клінічною ефективністю застосування системи мікроекологічної корекції дозволяє протягом першого року життя підтримувати фізіологічну мікробіоту, активний місцевий імунітет та цитопротекторний потенціал кишечного бар’єру.</w:t>
      </w:r>
    </w:p>
    <w:p w14:paraId="5383B37D" w14:textId="77777777" w:rsidR="00C70809" w:rsidRPr="00580617" w:rsidRDefault="00C70809" w:rsidP="00C70809">
      <w:pPr>
        <w:pStyle w:val="37"/>
        <w:widowControl w:val="0"/>
        <w:spacing w:after="0" w:line="251" w:lineRule="auto"/>
        <w:ind w:left="0" w:firstLine="567"/>
        <w:rPr>
          <w:sz w:val="28"/>
          <w:szCs w:val="28"/>
          <w:lang w:val="uk-UA"/>
        </w:rPr>
      </w:pPr>
      <w:r w:rsidRPr="00580617">
        <w:rPr>
          <w:sz w:val="28"/>
          <w:szCs w:val="28"/>
          <w:lang w:val="uk-UA"/>
        </w:rPr>
        <w:t>Розроблено та впроваджено метод диференціальної діагностики функціональних та органічних захворювань кишечнику за допомогою визначення концентрацій гліколіпідів та глікопротеінів в копрофільтратах.</w:t>
      </w:r>
    </w:p>
    <w:p w14:paraId="7E89A829" w14:textId="77777777" w:rsidR="00C70809" w:rsidRPr="00580617" w:rsidRDefault="00C70809" w:rsidP="00C70809">
      <w:pPr>
        <w:pStyle w:val="37"/>
        <w:widowControl w:val="0"/>
        <w:spacing w:after="0" w:line="251" w:lineRule="auto"/>
        <w:ind w:left="0" w:firstLine="567"/>
        <w:rPr>
          <w:sz w:val="28"/>
          <w:szCs w:val="28"/>
          <w:lang w:val="uk-UA"/>
        </w:rPr>
      </w:pPr>
      <w:r w:rsidRPr="00580617">
        <w:rPr>
          <w:sz w:val="28"/>
          <w:szCs w:val="28"/>
          <w:lang w:val="uk-UA"/>
        </w:rPr>
        <w:t>Адекватну оцінку якості кишечного бар’єру можна вважати одним з інформативних показників, визначення якого на найбільш доступних біологічних матеріалах (копрофільтратах) дозволяє оцінити ступінь пошкодження слизового бар’єру, спланувати лікува</w:t>
      </w:r>
      <w:r>
        <w:rPr>
          <w:sz w:val="28"/>
          <w:szCs w:val="28"/>
          <w:lang w:val="uk-UA"/>
        </w:rPr>
        <w:t>льно-проф</w:t>
      </w:r>
      <w:r w:rsidRPr="00580617">
        <w:rPr>
          <w:sz w:val="28"/>
          <w:szCs w:val="28"/>
          <w:lang w:val="uk-UA"/>
        </w:rPr>
        <w:t>ілактичні заходи та оцінити їх ефективність.</w:t>
      </w:r>
    </w:p>
    <w:p w14:paraId="0205205D" w14:textId="77777777" w:rsidR="00C70809" w:rsidRPr="00580617" w:rsidRDefault="00C70809" w:rsidP="00C70809">
      <w:pPr>
        <w:pStyle w:val="24"/>
        <w:widowControl w:val="0"/>
        <w:spacing w:after="0" w:line="251" w:lineRule="auto"/>
        <w:ind w:left="0" w:firstLine="567"/>
        <w:jc w:val="both"/>
        <w:rPr>
          <w:szCs w:val="28"/>
          <w:lang w:val="uk-UA"/>
        </w:rPr>
      </w:pPr>
      <w:r w:rsidRPr="00580617">
        <w:rPr>
          <w:b/>
          <w:szCs w:val="28"/>
          <w:lang w:val="uk-UA"/>
        </w:rPr>
        <w:t>Впровадження результатів дослідження</w:t>
      </w:r>
      <w:r w:rsidRPr="00580617">
        <w:rPr>
          <w:szCs w:val="28"/>
          <w:lang w:val="uk-UA"/>
        </w:rPr>
        <w:t>. Результати дослідження впроваджені в роботу дитячих лікува</w:t>
      </w:r>
      <w:r>
        <w:rPr>
          <w:szCs w:val="28"/>
          <w:lang w:val="uk-UA"/>
        </w:rPr>
        <w:t>льно-проф</w:t>
      </w:r>
      <w:r w:rsidRPr="00580617">
        <w:rPr>
          <w:szCs w:val="28"/>
          <w:lang w:val="uk-UA"/>
        </w:rPr>
        <w:t>ілактичних закладів м.Києва, Полтавської, Черкаської, Житомирської, Сумської, Тернопільської областей.</w:t>
      </w:r>
    </w:p>
    <w:p w14:paraId="19B73FD1" w14:textId="77777777" w:rsidR="00C70809" w:rsidRPr="00580617" w:rsidRDefault="00C70809" w:rsidP="00C70809">
      <w:pPr>
        <w:pStyle w:val="24"/>
        <w:widowControl w:val="0"/>
        <w:spacing w:after="0" w:line="245" w:lineRule="auto"/>
        <w:ind w:left="0" w:firstLine="567"/>
        <w:jc w:val="both"/>
        <w:rPr>
          <w:szCs w:val="28"/>
          <w:lang w:val="uk-UA"/>
        </w:rPr>
      </w:pPr>
      <w:r w:rsidRPr="00580617">
        <w:rPr>
          <w:szCs w:val="28"/>
          <w:lang w:val="uk-UA"/>
        </w:rPr>
        <w:t xml:space="preserve">Матеріали дисертації відображені в методичних рекомендаціях: «Профілактика і лікування дисбактеріозу носоглотки і кишковика у дітей», (Київ,1995); «Застосування мультикомпонентних пробіотиків у профілактиці та лікуванні мікроекологічних порушень у дітей», (Київ, 2001); «Профілактика та лікування мікроекологічних порушень у дітей раннього віку», (Київ, 2008); інформаційному листку </w:t>
      </w:r>
      <w:r w:rsidRPr="00580617">
        <w:rPr>
          <w:lang w:val="uk-UA"/>
        </w:rPr>
        <w:t>«Використання дитячих сумішів «Малютка» та «Малиш» в харчуванні дітей першого року життя»</w:t>
      </w:r>
    </w:p>
    <w:p w14:paraId="2617F8F7" w14:textId="77777777" w:rsidR="00C70809" w:rsidRPr="00580617" w:rsidRDefault="00C70809" w:rsidP="00C70809">
      <w:pPr>
        <w:pStyle w:val="afffffffa"/>
        <w:widowControl w:val="0"/>
        <w:spacing w:line="245" w:lineRule="auto"/>
        <w:ind w:firstLine="567"/>
        <w:rPr>
          <w:b/>
          <w:szCs w:val="28"/>
          <w:lang w:val="uk-UA"/>
        </w:rPr>
      </w:pPr>
      <w:r w:rsidRPr="00580617">
        <w:rPr>
          <w:b/>
          <w:szCs w:val="28"/>
          <w:lang w:val="uk-UA"/>
        </w:rPr>
        <w:t xml:space="preserve">Особистий внесок здобувача. </w:t>
      </w:r>
      <w:r w:rsidRPr="00580617">
        <w:rPr>
          <w:szCs w:val="28"/>
          <w:lang w:val="uk-UA"/>
        </w:rPr>
        <w:t xml:space="preserve">Самостійно визначено мету, задачі та напрямок роботи. Проведено клінічне обстеження дітей, проаналізовані фактори ризику розвитку мікроекологічних порушень, визначено їх вплив на стан здоров’я, захворюваність та фізичний розвиток. Проводився забір матеріалу для бактеріологічних, біохімічних та імунологічних досліджень. </w:t>
      </w:r>
      <w:r w:rsidRPr="00580617">
        <w:rPr>
          <w:szCs w:val="28"/>
          <w:lang w:val="uk-UA"/>
        </w:rPr>
        <w:lastRenderedPageBreak/>
        <w:t>Обґрунтована і розроблена система мікробіологічної корекції з застосуванням диференційованого функціонального харчування з пре- і пробіотичною дією та визначена її ефективність при застосуванні у дітей груп ризику. Проведений аналіз і статистична обробка отриманих результатів.</w:t>
      </w:r>
    </w:p>
    <w:p w14:paraId="00B6E384" w14:textId="77777777" w:rsidR="00C70809" w:rsidRPr="00580617" w:rsidRDefault="00C70809" w:rsidP="00C70809">
      <w:pPr>
        <w:widowControl w:val="0"/>
        <w:spacing w:line="245" w:lineRule="auto"/>
        <w:ind w:firstLine="567"/>
        <w:jc w:val="both"/>
        <w:rPr>
          <w:sz w:val="28"/>
          <w:szCs w:val="28"/>
          <w:lang w:val="uk-UA"/>
        </w:rPr>
      </w:pPr>
      <w:r w:rsidRPr="00580617">
        <w:rPr>
          <w:b/>
          <w:sz w:val="28"/>
          <w:szCs w:val="28"/>
          <w:lang w:val="uk-UA"/>
        </w:rPr>
        <w:t>Апробація результатів дисертації</w:t>
      </w:r>
      <w:r w:rsidRPr="00580617">
        <w:rPr>
          <w:sz w:val="28"/>
          <w:szCs w:val="28"/>
          <w:lang w:val="uk-UA"/>
        </w:rPr>
        <w:t>. Матеріали дисертації викладені на: з’їзді педіатрів України (Київ, 2007), ХІІ міжнародному конгресі по імунореабілітації (Папайя, Таїланд, 2007), ІІІ, ІV та V конгресах педіатрів України (Київ, 2006</w:t>
      </w:r>
      <w:r>
        <w:rPr>
          <w:sz w:val="28"/>
          <w:szCs w:val="28"/>
          <w:lang w:val="uk-UA"/>
        </w:rPr>
        <w:t>–</w:t>
      </w:r>
      <w:r w:rsidRPr="00580617">
        <w:rPr>
          <w:sz w:val="28"/>
          <w:szCs w:val="28"/>
          <w:lang w:val="uk-UA"/>
        </w:rPr>
        <w:t>2008), міжнародній наук</w:t>
      </w:r>
      <w:r>
        <w:rPr>
          <w:sz w:val="28"/>
          <w:szCs w:val="28"/>
          <w:lang w:val="uk-UA"/>
        </w:rPr>
        <w:t>ово-прак</w:t>
      </w:r>
      <w:r w:rsidRPr="00580617">
        <w:rPr>
          <w:sz w:val="28"/>
          <w:szCs w:val="28"/>
          <w:lang w:val="uk-UA"/>
        </w:rPr>
        <w:t>тичній конференції «Пробіотики – ХХІ століття. Біологія. Медицина. Практика» (Тернопіль, 2004), Х конгресі світової федерації українських лікарських товариств (Чернівці, 2004), Всеукраїнських наук</w:t>
      </w:r>
      <w:r>
        <w:rPr>
          <w:sz w:val="28"/>
          <w:szCs w:val="28"/>
          <w:lang w:val="uk-UA"/>
        </w:rPr>
        <w:t>ово-прак</w:t>
      </w:r>
      <w:r w:rsidRPr="00580617">
        <w:rPr>
          <w:sz w:val="28"/>
          <w:szCs w:val="28"/>
          <w:lang w:val="uk-UA"/>
        </w:rPr>
        <w:t>тичних конференціях із міжнародною участю з питань харчової алергії у дітей (Київ, 2006), «Питання імунології в педіатрії» (Форос, 2005 та Місхор, 2006), наук</w:t>
      </w:r>
      <w:r>
        <w:rPr>
          <w:sz w:val="28"/>
          <w:szCs w:val="28"/>
          <w:lang w:val="uk-UA"/>
        </w:rPr>
        <w:t>ово-прак</w:t>
      </w:r>
      <w:r w:rsidRPr="00580617">
        <w:rPr>
          <w:sz w:val="28"/>
          <w:szCs w:val="28"/>
          <w:lang w:val="uk-UA"/>
        </w:rPr>
        <w:t>тичних конференціях «Роль пробіотиків в охороні здоров’я матері та дитини» (Київ, 2006), «Здорова дитина: здоров’я дитини та її сім’ї», (Чернівці, 2005), «Вопросы вскармливания детей первого года жизни и иммунитет» (Дніпропетровськ, 2005), «Харчова алергія у дітей: профілактика та лікувальне харчування» (Київ, 2005), «Функціональні захворювання шлунково</w:t>
      </w:r>
      <w:r>
        <w:rPr>
          <w:sz w:val="28"/>
          <w:szCs w:val="28"/>
          <w:lang w:val="uk-UA"/>
        </w:rPr>
        <w:t>-</w:t>
      </w:r>
      <w:r w:rsidRPr="00580617">
        <w:rPr>
          <w:sz w:val="28"/>
          <w:szCs w:val="28"/>
          <w:lang w:val="uk-UA"/>
        </w:rPr>
        <w:t>кишкового тракту у дітей – актуальна проблема дитячої гастроентерології» (Чернівці, 2006), з’їздах ВТУЛ (Тернопіль, 2004, 2005), засіданнях круглих столів з питань харчування здорових та хворих дітей (Київ, 2005–2008).</w:t>
      </w:r>
    </w:p>
    <w:p w14:paraId="0342F2E2" w14:textId="77777777" w:rsidR="00C70809" w:rsidRPr="00580617" w:rsidRDefault="00C70809" w:rsidP="00C70809">
      <w:pPr>
        <w:pStyle w:val="afffffffa"/>
        <w:widowControl w:val="0"/>
        <w:spacing w:line="245" w:lineRule="auto"/>
        <w:ind w:firstLine="567"/>
        <w:rPr>
          <w:szCs w:val="28"/>
          <w:lang w:val="uk-UA"/>
        </w:rPr>
      </w:pPr>
      <w:r w:rsidRPr="00580617">
        <w:rPr>
          <w:b/>
          <w:szCs w:val="28"/>
          <w:lang w:val="uk-UA"/>
        </w:rPr>
        <w:t xml:space="preserve">Публікації. </w:t>
      </w:r>
      <w:r w:rsidRPr="00580617">
        <w:rPr>
          <w:szCs w:val="28"/>
          <w:lang w:val="uk-UA"/>
        </w:rPr>
        <w:t>Основні результати дослідження та положення дисертації опубліковані в</w:t>
      </w:r>
      <w:r w:rsidRPr="00580617">
        <w:rPr>
          <w:b/>
          <w:szCs w:val="28"/>
          <w:lang w:val="uk-UA"/>
        </w:rPr>
        <w:t xml:space="preserve"> </w:t>
      </w:r>
      <w:r w:rsidRPr="00580617">
        <w:rPr>
          <w:szCs w:val="28"/>
          <w:lang w:val="uk-UA"/>
        </w:rPr>
        <w:t>63 наукових працях: 1 монографії (у співавторстві), 20 наукових статтях у провідних фахових виданнях, що рекомендовані ВАК України, збірниках наукових робіт, матеріалах науково-практичних конференцій з’їздів та конгресів. За матеріалами проведених досліджень одержано патент на винахід та корисну модель.</w:t>
      </w:r>
    </w:p>
    <w:p w14:paraId="3A6C76DC" w14:textId="77777777" w:rsidR="00C70809" w:rsidRPr="00580617" w:rsidRDefault="00C70809" w:rsidP="00C70809">
      <w:pPr>
        <w:widowControl w:val="0"/>
        <w:spacing w:line="245" w:lineRule="auto"/>
        <w:ind w:firstLine="567"/>
        <w:jc w:val="both"/>
        <w:rPr>
          <w:sz w:val="28"/>
          <w:szCs w:val="28"/>
          <w:lang w:val="uk-UA"/>
        </w:rPr>
      </w:pPr>
      <w:r w:rsidRPr="00580617">
        <w:rPr>
          <w:b/>
          <w:sz w:val="28"/>
          <w:szCs w:val="28"/>
          <w:lang w:val="uk-UA"/>
        </w:rPr>
        <w:t xml:space="preserve">Структура дисертації. </w:t>
      </w:r>
      <w:r w:rsidRPr="00580617">
        <w:rPr>
          <w:sz w:val="28"/>
          <w:szCs w:val="28"/>
          <w:lang w:val="uk-UA"/>
        </w:rPr>
        <w:t>Дисертація викладена на 326 сторінках і складається зі вступу, огляду літератури, методів досліджень, 6 розділів власних досліджень, аналізу та узагальнення результатів дослідження, висновків, практичних рекомендацій, списку використаних джерел. Робота ілюстрована 46 таблицями, що займають 31 сторінку, та 13 рисунками, що займають 7 сторінок. Список літературних джерел містить 381 роботу вітчизняних та зарубіжних авторів, що займає 40 сторінок.</w:t>
      </w:r>
    </w:p>
    <w:p w14:paraId="6E18A215" w14:textId="77777777" w:rsidR="00C70809" w:rsidRPr="00580617" w:rsidRDefault="00C70809" w:rsidP="00C70809">
      <w:pPr>
        <w:widowControl w:val="0"/>
        <w:spacing w:line="245" w:lineRule="auto"/>
        <w:ind w:firstLine="567"/>
        <w:jc w:val="both"/>
        <w:rPr>
          <w:sz w:val="28"/>
          <w:szCs w:val="28"/>
          <w:lang w:val="uk-UA"/>
        </w:rPr>
      </w:pPr>
    </w:p>
    <w:p w14:paraId="420EEE26" w14:textId="77777777" w:rsidR="00C70809" w:rsidRPr="00580617" w:rsidRDefault="00C70809" w:rsidP="00C70809">
      <w:pPr>
        <w:widowControl w:val="0"/>
        <w:spacing w:line="245" w:lineRule="auto"/>
        <w:jc w:val="center"/>
        <w:rPr>
          <w:b/>
          <w:sz w:val="28"/>
          <w:szCs w:val="28"/>
          <w:lang w:val="uk-UA"/>
        </w:rPr>
      </w:pPr>
      <w:r w:rsidRPr="00580617">
        <w:rPr>
          <w:b/>
          <w:sz w:val="28"/>
          <w:szCs w:val="28"/>
          <w:lang w:val="uk-UA"/>
        </w:rPr>
        <w:t xml:space="preserve">ОСНОВНИЙ ЗМІСТ </w:t>
      </w:r>
    </w:p>
    <w:p w14:paraId="51D2FEA5" w14:textId="77777777" w:rsidR="00C70809" w:rsidRPr="00580617" w:rsidRDefault="00C70809" w:rsidP="00C70809">
      <w:pPr>
        <w:pStyle w:val="afffffffa"/>
        <w:widowControl w:val="0"/>
        <w:spacing w:line="245" w:lineRule="auto"/>
        <w:ind w:firstLine="567"/>
        <w:rPr>
          <w:szCs w:val="28"/>
          <w:lang w:val="uk-UA"/>
        </w:rPr>
      </w:pPr>
      <w:r w:rsidRPr="00580617">
        <w:rPr>
          <w:b/>
          <w:bCs/>
          <w:szCs w:val="28"/>
          <w:lang w:val="uk-UA"/>
        </w:rPr>
        <w:t>Матеріали та методи дослідження.</w:t>
      </w:r>
      <w:r w:rsidRPr="00580617">
        <w:rPr>
          <w:szCs w:val="28"/>
          <w:lang w:val="uk-UA"/>
        </w:rPr>
        <w:t xml:space="preserve"> Для виконання поставлених задач обстежено 675 дітей віком від 7–10 днів до одного року, які спостерігались в консультативній поліклініці ДУ «Інституту ПАГ АМНУ», м. Київ. На основі </w:t>
      </w:r>
      <w:r w:rsidRPr="00580617">
        <w:rPr>
          <w:lang w:val="uk-UA"/>
        </w:rPr>
        <w:t>власних спостережень з використанням анке</w:t>
      </w:r>
      <w:r>
        <w:rPr>
          <w:lang w:val="uk-UA"/>
        </w:rPr>
        <w:t>то-опиту</w:t>
      </w:r>
      <w:r w:rsidRPr="00580617">
        <w:rPr>
          <w:lang w:val="uk-UA"/>
        </w:rPr>
        <w:t xml:space="preserve">вального методу проведено вивчення стану здоров’я, захворюваності, фізичного розвитку </w:t>
      </w:r>
      <w:r w:rsidRPr="00580617">
        <w:rPr>
          <w:szCs w:val="28"/>
          <w:lang w:val="uk-UA"/>
        </w:rPr>
        <w:t xml:space="preserve">460 дітей, які </w:t>
      </w:r>
      <w:r w:rsidRPr="00580617">
        <w:rPr>
          <w:lang w:val="uk-UA"/>
        </w:rPr>
        <w:t xml:space="preserve">досягли одного року. </w:t>
      </w:r>
      <w:r w:rsidRPr="00580617">
        <w:rPr>
          <w:szCs w:val="28"/>
          <w:lang w:val="uk-UA"/>
        </w:rPr>
        <w:t>Індивідуальними критеріями включення дітей до бази дослідження виступали доношенність, маса тіла при народженні більше 2500,0</w:t>
      </w:r>
      <w:r>
        <w:rPr>
          <w:szCs w:val="28"/>
          <w:lang w:val="uk-UA"/>
        </w:rPr>
        <w:t xml:space="preserve"> </w:t>
      </w:r>
      <w:r w:rsidRPr="00580617">
        <w:rPr>
          <w:szCs w:val="28"/>
          <w:lang w:val="uk-UA"/>
        </w:rPr>
        <w:t>г, відсутність вроджених вад розвитку, спадкових або хронічних захворювань.</w:t>
      </w:r>
    </w:p>
    <w:p w14:paraId="267FEDCA" w14:textId="77777777" w:rsidR="00C70809" w:rsidRPr="00580617" w:rsidRDefault="00C70809" w:rsidP="00C70809">
      <w:pPr>
        <w:pStyle w:val="afffffffa"/>
        <w:widowControl w:val="0"/>
        <w:spacing w:line="245" w:lineRule="auto"/>
        <w:ind w:firstLine="567"/>
        <w:rPr>
          <w:lang w:val="uk-UA"/>
        </w:rPr>
      </w:pPr>
      <w:r w:rsidRPr="00580617">
        <w:rPr>
          <w:lang w:val="uk-UA"/>
        </w:rPr>
        <w:lastRenderedPageBreak/>
        <w:t>Однорічним дітям, яким надавалась консультативна допомога у зв’язку з наявністю «кишкового» синдрому, частого застосування в анамнезі антимікробних засобів, наявністю уражень шкіри, ротоглотки, дихальних, сечовивідних шляхів або за плановими щепленнями, за згодою батьків в період ремісії основного захворювання проводились дослідження мікробних симбіозів кишечнику, ротоглотки, шкіри.</w:t>
      </w:r>
    </w:p>
    <w:p w14:paraId="14D21CCD" w14:textId="77777777" w:rsidR="00C70809" w:rsidRPr="00580617" w:rsidRDefault="00C70809" w:rsidP="00C70809">
      <w:pPr>
        <w:pStyle w:val="afffffffa"/>
        <w:widowControl w:val="0"/>
        <w:spacing w:line="245" w:lineRule="auto"/>
        <w:ind w:firstLine="567"/>
        <w:rPr>
          <w:lang w:val="uk-UA"/>
        </w:rPr>
      </w:pPr>
      <w:r w:rsidRPr="00580617">
        <w:rPr>
          <w:color w:val="000000"/>
          <w:szCs w:val="28"/>
          <w:lang w:val="uk-UA"/>
        </w:rPr>
        <w:t>В роботі використовувались клін</w:t>
      </w:r>
      <w:r>
        <w:rPr>
          <w:color w:val="000000"/>
          <w:szCs w:val="28"/>
          <w:lang w:val="uk-UA"/>
        </w:rPr>
        <w:t>іко-мікр</w:t>
      </w:r>
      <w:r w:rsidRPr="00580617">
        <w:rPr>
          <w:color w:val="000000"/>
          <w:szCs w:val="28"/>
          <w:lang w:val="uk-UA"/>
        </w:rPr>
        <w:t xml:space="preserve">обіологічні класифікації КД у дітей (Куваєва І. Б., Ладодо К. С., 1991, </w:t>
      </w:r>
      <w:r w:rsidRPr="00580617">
        <w:rPr>
          <w:szCs w:val="28"/>
          <w:lang w:val="uk-UA"/>
        </w:rPr>
        <w:t>Бережний В. В., 2002)</w:t>
      </w:r>
      <w:r w:rsidRPr="00580617">
        <w:rPr>
          <w:color w:val="000000"/>
          <w:szCs w:val="28"/>
          <w:lang w:val="uk-UA"/>
        </w:rPr>
        <w:t>.</w:t>
      </w:r>
    </w:p>
    <w:p w14:paraId="5BA7A3B6" w14:textId="77777777" w:rsidR="00C70809" w:rsidRPr="00580617" w:rsidRDefault="00C70809" w:rsidP="00C70809">
      <w:pPr>
        <w:pStyle w:val="afffffffa"/>
        <w:widowControl w:val="0"/>
        <w:spacing w:line="245" w:lineRule="auto"/>
        <w:ind w:firstLine="567"/>
        <w:rPr>
          <w:lang w:val="uk-UA"/>
        </w:rPr>
      </w:pPr>
      <w:r w:rsidRPr="00580617">
        <w:rPr>
          <w:lang w:val="uk-UA"/>
        </w:rPr>
        <w:t>Мікробіологічну діагностику проводили за мет</w:t>
      </w:r>
      <w:r w:rsidRPr="00580617">
        <w:rPr>
          <w:lang w:val="uk-UA"/>
        </w:rPr>
        <w:t>о</w:t>
      </w:r>
      <w:r w:rsidRPr="00580617">
        <w:rPr>
          <w:lang w:val="uk-UA"/>
        </w:rPr>
        <w:t>дами та вимогами наказу № 535 МОЗ СРСР від 22.04.1985</w:t>
      </w:r>
      <w:r>
        <w:rPr>
          <w:lang w:val="uk-UA"/>
        </w:rPr>
        <w:t> </w:t>
      </w:r>
      <w:r w:rsidRPr="00580617">
        <w:rPr>
          <w:lang w:val="uk-UA"/>
        </w:rPr>
        <w:t>р. та наказу № 59 МОЗ України від 16.04.2003</w:t>
      </w:r>
      <w:r>
        <w:rPr>
          <w:lang w:val="en-US"/>
        </w:rPr>
        <w:t> </w:t>
      </w:r>
      <w:r w:rsidRPr="00580617">
        <w:rPr>
          <w:lang w:val="uk-UA"/>
        </w:rPr>
        <w:t>р. За допомогою бактеріологічних методів ан</w:t>
      </w:r>
      <w:r w:rsidRPr="00580617">
        <w:rPr>
          <w:lang w:val="uk-UA"/>
        </w:rPr>
        <w:t>а</w:t>
      </w:r>
      <w:r w:rsidRPr="00580617">
        <w:rPr>
          <w:lang w:val="uk-UA"/>
        </w:rPr>
        <w:t>лізували кількісний та видовий склад мікрофлори кишечнику, ротоглотки та шкіри. Ступінь порушень біоценозу кишечнику оцінювали за методичними рекомендаціями «Діагностика і лікування дисбактеріозів кишечнику» (Москва, 1991). Використовували спектр селе</w:t>
      </w:r>
      <w:r w:rsidRPr="00580617">
        <w:rPr>
          <w:lang w:val="uk-UA"/>
        </w:rPr>
        <w:t>к</w:t>
      </w:r>
      <w:r w:rsidRPr="00580617">
        <w:rPr>
          <w:lang w:val="uk-UA"/>
        </w:rPr>
        <w:t>тивних бактеріологічних середовищ для виділення аеробних та анаеро</w:t>
      </w:r>
      <w:r w:rsidRPr="00580617">
        <w:rPr>
          <w:lang w:val="uk-UA"/>
        </w:rPr>
        <w:t>б</w:t>
      </w:r>
      <w:r w:rsidRPr="00580617">
        <w:rPr>
          <w:lang w:val="uk-UA"/>
        </w:rPr>
        <w:t>них мікроорганізмів.</w:t>
      </w:r>
    </w:p>
    <w:p w14:paraId="494062A5" w14:textId="77777777" w:rsidR="00C70809" w:rsidRPr="00580617" w:rsidRDefault="00C70809" w:rsidP="00C70809">
      <w:pPr>
        <w:pStyle w:val="afffffffa"/>
        <w:widowControl w:val="0"/>
        <w:spacing w:line="245" w:lineRule="auto"/>
        <w:ind w:firstLine="567"/>
        <w:rPr>
          <w:lang w:val="uk-UA"/>
        </w:rPr>
      </w:pPr>
      <w:r w:rsidRPr="00580617">
        <w:rPr>
          <w:lang w:val="uk-UA"/>
        </w:rPr>
        <w:t>Досліджували мікрофлору слизу, який збирали з поверхні мигдаликів. Засів проводили за секторним методом на щільні живильні середовища і визначали спектр аеробної та факультативно</w:t>
      </w:r>
      <w:r>
        <w:rPr>
          <w:lang w:val="uk-UA"/>
        </w:rPr>
        <w:t>-</w:t>
      </w:r>
      <w:r w:rsidRPr="00580617">
        <w:rPr>
          <w:lang w:val="uk-UA"/>
        </w:rPr>
        <w:t>анаеробної мікрофлори, ступінь мікробного обсіменіння. Підраховували кількість мікр</w:t>
      </w:r>
      <w:r w:rsidRPr="00580617">
        <w:rPr>
          <w:lang w:val="uk-UA"/>
        </w:rPr>
        <w:t>о</w:t>
      </w:r>
      <w:r w:rsidRPr="00580617">
        <w:rPr>
          <w:lang w:val="uk-UA"/>
        </w:rPr>
        <w:t>організмів кожного виду окремо після підрахунку колоній та перерахунку даних у десяткові логарифми.</w:t>
      </w:r>
    </w:p>
    <w:p w14:paraId="46153280" w14:textId="77777777" w:rsidR="00C70809" w:rsidRPr="00580617" w:rsidRDefault="00C70809" w:rsidP="00C70809">
      <w:pPr>
        <w:widowControl w:val="0"/>
        <w:spacing w:line="245" w:lineRule="auto"/>
        <w:ind w:firstLine="567"/>
        <w:jc w:val="both"/>
        <w:rPr>
          <w:bCs/>
          <w:sz w:val="28"/>
          <w:szCs w:val="28"/>
          <w:lang w:val="uk-UA"/>
        </w:rPr>
      </w:pPr>
      <w:r w:rsidRPr="00580617">
        <w:rPr>
          <w:sz w:val="28"/>
          <w:szCs w:val="28"/>
          <w:lang w:val="uk-UA"/>
        </w:rPr>
        <w:t xml:space="preserve">В залежності від результатів бактеріологічного дослідження фекальної мікрофлори визначено 3 групи: 120 дітей, результати яких відповідали віковим нормативам, склали 1-у (контрольну) групу, </w:t>
      </w:r>
      <w:r w:rsidRPr="00580617">
        <w:rPr>
          <w:bCs/>
          <w:sz w:val="28"/>
          <w:szCs w:val="28"/>
          <w:lang w:val="uk-UA"/>
        </w:rPr>
        <w:t>160</w:t>
      </w:r>
      <w:r w:rsidRPr="00580617">
        <w:rPr>
          <w:sz w:val="28"/>
          <w:szCs w:val="28"/>
          <w:lang w:val="uk-UA"/>
        </w:rPr>
        <w:t xml:space="preserve"> – з ознаками порушень мікробного пейзажу кишечнику</w:t>
      </w:r>
      <w:r w:rsidRPr="00580617">
        <w:rPr>
          <w:bCs/>
          <w:sz w:val="28"/>
          <w:szCs w:val="28"/>
          <w:lang w:val="uk-UA"/>
        </w:rPr>
        <w:t xml:space="preserve"> </w:t>
      </w:r>
      <w:r>
        <w:rPr>
          <w:bCs/>
          <w:sz w:val="28"/>
          <w:szCs w:val="28"/>
          <w:lang w:val="uk-UA"/>
        </w:rPr>
        <w:t>І–І</w:t>
      </w:r>
      <w:r w:rsidRPr="00580617">
        <w:rPr>
          <w:bCs/>
          <w:sz w:val="28"/>
          <w:szCs w:val="28"/>
          <w:lang w:val="uk-UA"/>
        </w:rPr>
        <w:t>І ст.</w:t>
      </w:r>
      <w:r w:rsidRPr="00580617">
        <w:rPr>
          <w:sz w:val="28"/>
          <w:szCs w:val="28"/>
          <w:lang w:val="uk-UA"/>
        </w:rPr>
        <w:t xml:space="preserve"> увійшли до </w:t>
      </w:r>
      <w:r w:rsidRPr="00580617">
        <w:rPr>
          <w:bCs/>
          <w:sz w:val="28"/>
          <w:szCs w:val="28"/>
          <w:lang w:val="uk-UA"/>
        </w:rPr>
        <w:t xml:space="preserve">2-ої гр., а </w:t>
      </w:r>
      <w:r w:rsidRPr="00580617">
        <w:rPr>
          <w:sz w:val="28"/>
          <w:szCs w:val="28"/>
          <w:lang w:val="uk-UA"/>
        </w:rPr>
        <w:t>180</w:t>
      </w:r>
      <w:r w:rsidRPr="00580617">
        <w:rPr>
          <w:bCs/>
          <w:sz w:val="28"/>
          <w:szCs w:val="28"/>
          <w:lang w:val="uk-UA"/>
        </w:rPr>
        <w:t>– з КД ІІ</w:t>
      </w:r>
      <w:r>
        <w:rPr>
          <w:bCs/>
          <w:sz w:val="28"/>
          <w:szCs w:val="28"/>
          <w:lang w:val="uk-UA"/>
        </w:rPr>
        <w:t>І–І</w:t>
      </w:r>
      <w:r w:rsidRPr="00580617">
        <w:rPr>
          <w:sz w:val="28"/>
          <w:szCs w:val="28"/>
          <w:lang w:val="uk-UA"/>
        </w:rPr>
        <w:t xml:space="preserve">V ст. </w:t>
      </w:r>
      <w:r w:rsidRPr="00580617">
        <w:rPr>
          <w:bCs/>
          <w:sz w:val="28"/>
          <w:szCs w:val="28"/>
          <w:lang w:val="uk-UA"/>
        </w:rPr>
        <w:t>– до 3-ої</w:t>
      </w:r>
      <w:r w:rsidRPr="00580617">
        <w:rPr>
          <w:sz w:val="28"/>
          <w:szCs w:val="28"/>
          <w:lang w:val="uk-UA"/>
        </w:rPr>
        <w:t xml:space="preserve">, </w:t>
      </w:r>
      <w:r w:rsidRPr="00C70809">
        <w:rPr>
          <w:sz w:val="28"/>
          <w:szCs w:val="28"/>
          <w:lang w:val="uk-UA"/>
        </w:rPr>
        <w:br/>
      </w:r>
      <w:r w:rsidRPr="00580617">
        <w:rPr>
          <w:sz w:val="28"/>
          <w:szCs w:val="28"/>
          <w:lang w:val="uk-UA"/>
        </w:rPr>
        <w:t>з них 257 (75,5 %) немовлят мали прояви дисбіозу шкіри або ротоглотки.</w:t>
      </w:r>
    </w:p>
    <w:p w14:paraId="363F3B2E" w14:textId="77777777" w:rsidR="00C70809" w:rsidRPr="00580617" w:rsidRDefault="00C70809" w:rsidP="00C70809">
      <w:pPr>
        <w:widowControl w:val="0"/>
        <w:spacing w:line="245" w:lineRule="auto"/>
        <w:ind w:firstLine="567"/>
        <w:jc w:val="both"/>
        <w:rPr>
          <w:sz w:val="28"/>
          <w:szCs w:val="28"/>
          <w:lang w:val="uk-UA"/>
        </w:rPr>
      </w:pPr>
      <w:r w:rsidRPr="00580617">
        <w:rPr>
          <w:sz w:val="28"/>
          <w:szCs w:val="28"/>
          <w:lang w:val="uk-UA"/>
        </w:rPr>
        <w:t xml:space="preserve">У переважної більшості дітей 2-ої та 3-ої гр. дисбіотичні порушення були обумовлені стафілококами (золотистим – 58,2 %, епідермальним з гемолізом – 40,0 %) та ентеробактеріями (кишкова паличка гемолітична – 29,1 %, кишкова паличка зі зміненими ферментативними властивостями – 26,2 %, кишкова паличка лактозонегативна – 31,1 %, клебсієла – 35,8 %, протей – 28,2 %, ентеробактерії – 27,6 % дітей). Значимою була контамінація кишечнику грибами роду Кандіда – 39,7 % дітей. У 93,8 % дітей 3-ої гр. встановлена асоціація декількох видів мікроорганізмів у різних комбінаціях. До складу асоціацій входили різні види кокової флори (золотистий стафілокок, стафілокок епідермальний із гемолізом, стафілокок сапрофітний) та представники ентеробактерій (клебсієла, ентеробактер, протей). Двовидові асоціації були у 26,7 % дітей, трьох- та чотирьохвидові – </w:t>
      </w:r>
      <w:r w:rsidRPr="00C70809">
        <w:rPr>
          <w:sz w:val="28"/>
          <w:szCs w:val="28"/>
          <w:lang w:val="uk-UA"/>
        </w:rPr>
        <w:br/>
      </w:r>
      <w:r w:rsidRPr="00580617">
        <w:rPr>
          <w:sz w:val="28"/>
          <w:szCs w:val="28"/>
          <w:lang w:val="uk-UA"/>
        </w:rPr>
        <w:t>у 73,3 %. Спектр та частота різних видів у дітей 2-ої та 3-ої гр. не відрізнялись, однак абсолютна кількість бактерій на 1,0</w:t>
      </w:r>
      <w:r>
        <w:rPr>
          <w:sz w:val="28"/>
          <w:szCs w:val="28"/>
          <w:lang w:val="en-US"/>
        </w:rPr>
        <w:t> </w:t>
      </w:r>
      <w:r w:rsidRPr="00580617">
        <w:rPr>
          <w:sz w:val="28"/>
          <w:szCs w:val="28"/>
          <w:lang w:val="uk-UA"/>
        </w:rPr>
        <w:t xml:space="preserve">г випорожнень мала вірогідну різницю. Присутність представників анаеробної мікрофлори зареєстровано у більшості дітей 2-ої гр.: біфідумбактерії – 81,5 %, лактобацили – 85,0 %. Разом з тим, і </w:t>
      </w:r>
      <w:r w:rsidRPr="00580617">
        <w:rPr>
          <w:sz w:val="28"/>
          <w:szCs w:val="28"/>
          <w:lang w:val="uk-UA"/>
        </w:rPr>
        <w:lastRenderedPageBreak/>
        <w:t xml:space="preserve">кількісний вміст у дітей 2-ої гр. був вірогідно вищим, ніж в 3-ій: біфідобактерії – </w:t>
      </w:r>
      <w:r w:rsidRPr="00C70809">
        <w:rPr>
          <w:sz w:val="28"/>
          <w:szCs w:val="28"/>
          <w:lang w:val="uk-UA"/>
        </w:rPr>
        <w:br/>
      </w:r>
      <w:r w:rsidRPr="00580617">
        <w:rPr>
          <w:sz w:val="28"/>
          <w:szCs w:val="28"/>
          <w:lang w:val="uk-UA"/>
        </w:rPr>
        <w:t>[lg (7,5±0,4) КУО/г], лактобацили – [lg (6,2±0,7) КУО/г], а майже у половини дітей 3-ої гр. виявлено зниження абсолютної кількості біфідо</w:t>
      </w:r>
      <w:r w:rsidRPr="00C70809">
        <w:rPr>
          <w:sz w:val="28"/>
          <w:szCs w:val="28"/>
          <w:lang w:val="uk-UA"/>
        </w:rPr>
        <w:t xml:space="preserve">- </w:t>
      </w:r>
      <w:r w:rsidRPr="00580617">
        <w:rPr>
          <w:sz w:val="28"/>
          <w:szCs w:val="28"/>
          <w:lang w:val="uk-UA"/>
        </w:rPr>
        <w:t>[lg (5,2±0,1) КУО/г] та лактофлори [lg (5,3±0,6) КУО/г] відносно дітей 1-ої та 2-ої гр., Р &lt;0,05.</w:t>
      </w:r>
    </w:p>
    <w:p w14:paraId="32CE3605" w14:textId="77777777" w:rsidR="00C70809" w:rsidRPr="00580617" w:rsidRDefault="00C70809" w:rsidP="00C70809">
      <w:pPr>
        <w:widowControl w:val="0"/>
        <w:spacing w:line="253" w:lineRule="auto"/>
        <w:ind w:firstLine="567"/>
        <w:jc w:val="both"/>
        <w:rPr>
          <w:sz w:val="28"/>
          <w:szCs w:val="28"/>
          <w:lang w:val="uk-UA"/>
        </w:rPr>
      </w:pPr>
      <w:r w:rsidRPr="00580617">
        <w:rPr>
          <w:sz w:val="28"/>
          <w:szCs w:val="28"/>
          <w:lang w:val="uk-UA"/>
        </w:rPr>
        <w:t xml:space="preserve">Аналіз кількісного рівня ППБ свідчив про активну контамінацію кишечнику </w:t>
      </w:r>
      <w:r w:rsidRPr="00580617">
        <w:rPr>
          <w:spacing w:val="-4"/>
          <w:sz w:val="28"/>
          <w:szCs w:val="28"/>
          <w:lang w:val="uk-UA"/>
        </w:rPr>
        <w:t xml:space="preserve">дітей 3-ої гр. стафілококом золотистим – [lg (7,7±0,2) КУО/г], грибами роду Кандіда – </w:t>
      </w:r>
      <w:r w:rsidRPr="00580617">
        <w:rPr>
          <w:sz w:val="28"/>
          <w:szCs w:val="28"/>
          <w:lang w:val="uk-UA"/>
        </w:rPr>
        <w:t xml:space="preserve">[lg (6,8±0,4) КУО/г] та різними видами ентеробактерій: ентеробактер – </w:t>
      </w:r>
      <w:r w:rsidRPr="00C70809">
        <w:rPr>
          <w:sz w:val="28"/>
          <w:szCs w:val="28"/>
          <w:lang w:val="uk-UA"/>
        </w:rPr>
        <w:br/>
      </w:r>
      <w:r w:rsidRPr="00580617">
        <w:rPr>
          <w:spacing w:val="-4"/>
          <w:sz w:val="28"/>
          <w:szCs w:val="28"/>
          <w:lang w:val="uk-UA"/>
        </w:rPr>
        <w:t>[lg (7,4±0,2) КУО/г], кишкова паличка зі слабкими ферментативними властивостями –</w:t>
      </w:r>
      <w:r w:rsidRPr="00580617">
        <w:rPr>
          <w:sz w:val="28"/>
          <w:szCs w:val="28"/>
          <w:lang w:val="uk-UA"/>
        </w:rPr>
        <w:t xml:space="preserve"> </w:t>
      </w:r>
      <w:r w:rsidRPr="00580617">
        <w:rPr>
          <w:spacing w:val="-2"/>
          <w:sz w:val="28"/>
          <w:szCs w:val="28"/>
          <w:lang w:val="uk-UA"/>
        </w:rPr>
        <w:t>[lg (7,3±0,5) КУО/г], гемолітична кишкова паличка – [lg (6,3±0,4) КУО/г], клебсієла –</w:t>
      </w:r>
      <w:r w:rsidRPr="00580617">
        <w:rPr>
          <w:sz w:val="28"/>
          <w:szCs w:val="28"/>
          <w:lang w:val="uk-UA"/>
        </w:rPr>
        <w:t xml:space="preserve"> [lg (7,6±0,3) КУО/г], протей – [lg (8,4±0,1) КУО/г], що перевищували показники у дітей 1-ої та 2-ої гр., Р&lt;0,05</w:t>
      </w:r>
    </w:p>
    <w:p w14:paraId="2BFB1D48" w14:textId="77777777" w:rsidR="00C70809" w:rsidRPr="00580617" w:rsidRDefault="00C70809" w:rsidP="00C70809">
      <w:pPr>
        <w:widowControl w:val="0"/>
        <w:shd w:val="clear" w:color="auto" w:fill="FFFFFF"/>
        <w:spacing w:line="253" w:lineRule="auto"/>
        <w:ind w:firstLine="567"/>
        <w:jc w:val="both"/>
        <w:rPr>
          <w:sz w:val="28"/>
          <w:szCs w:val="28"/>
          <w:lang w:val="uk-UA"/>
        </w:rPr>
      </w:pPr>
      <w:r w:rsidRPr="00580617">
        <w:rPr>
          <w:sz w:val="28"/>
          <w:szCs w:val="28"/>
          <w:lang w:val="uk-UA"/>
        </w:rPr>
        <w:t xml:space="preserve">Різноманітність видового спектру фекальної мікрофлори, наявність значної кількості асоціативних симбіозів ППБ та зміна їх концентрацій в динаміці спостереження значно ускладнювали статистичний аналіз отриманих даних, визначення кореляційних зв’язків між концентраціями фекальної мікрофлори, слизу, імуноглобулінів та доведення ефективності проведеної терапії. В зв’язку з цим визначали середньостатистичні показники абсолютної кількості виділених </w:t>
      </w:r>
      <w:r w:rsidRPr="00C70809">
        <w:rPr>
          <w:sz w:val="28"/>
          <w:szCs w:val="28"/>
        </w:rPr>
        <w:br/>
      </w:r>
      <w:r w:rsidRPr="00580617">
        <w:rPr>
          <w:sz w:val="28"/>
          <w:szCs w:val="28"/>
          <w:lang w:val="uk-UA"/>
        </w:rPr>
        <w:t>на момент дослідження основних асоціативних симбіозів ППБ: в 1-ій гр. концентрація ППБ в 1</w:t>
      </w:r>
      <w:r>
        <w:rPr>
          <w:sz w:val="28"/>
          <w:szCs w:val="28"/>
          <w:lang w:val="en-US"/>
        </w:rPr>
        <w:t> </w:t>
      </w:r>
      <w:r w:rsidRPr="00580617">
        <w:rPr>
          <w:sz w:val="28"/>
          <w:szCs w:val="28"/>
          <w:lang w:val="uk-UA"/>
        </w:rPr>
        <w:t xml:space="preserve">г випорожнень склала [lg (2,37±0,12) КУО/г], в 2-й </w:t>
      </w:r>
      <w:r w:rsidRPr="00580617">
        <w:rPr>
          <w:sz w:val="28"/>
          <w:szCs w:val="28"/>
          <w:lang w:val="uk-UA"/>
        </w:rPr>
        <w:softHyphen/>
      </w:r>
      <w:r w:rsidRPr="00580617">
        <w:rPr>
          <w:sz w:val="28"/>
          <w:szCs w:val="28"/>
          <w:lang w:val="uk-UA"/>
        </w:rPr>
        <w:softHyphen/>
        <w:t xml:space="preserve">– </w:t>
      </w:r>
      <w:r w:rsidRPr="00C70809">
        <w:rPr>
          <w:sz w:val="28"/>
          <w:szCs w:val="28"/>
        </w:rPr>
        <w:br/>
      </w:r>
      <w:r w:rsidRPr="00580617">
        <w:rPr>
          <w:sz w:val="28"/>
          <w:szCs w:val="28"/>
          <w:lang w:val="uk-UA"/>
        </w:rPr>
        <w:t xml:space="preserve">[lg (5,41±0,085) КУО/г], а в 3-й – [lg (14,13±0,27) КУО/г], </w:t>
      </w:r>
      <w:r w:rsidRPr="00580617">
        <w:rPr>
          <w:bCs/>
          <w:sz w:val="28"/>
          <w:szCs w:val="28"/>
          <w:lang w:val="uk-UA"/>
        </w:rPr>
        <w:t>Р</w:t>
      </w:r>
      <w:r w:rsidRPr="00580617">
        <w:rPr>
          <w:bCs/>
          <w:sz w:val="28"/>
          <w:szCs w:val="28"/>
          <w:vertAlign w:val="subscript"/>
          <w:lang w:val="uk-UA"/>
        </w:rPr>
        <w:t>1-2</w:t>
      </w:r>
      <w:r w:rsidRPr="00580617">
        <w:rPr>
          <w:sz w:val="28"/>
          <w:szCs w:val="28"/>
          <w:lang w:val="uk-UA"/>
        </w:rPr>
        <w:t xml:space="preserve">&lt;0,05; </w:t>
      </w:r>
      <w:r w:rsidRPr="00580617">
        <w:rPr>
          <w:bCs/>
          <w:sz w:val="28"/>
          <w:szCs w:val="28"/>
          <w:lang w:val="uk-UA"/>
        </w:rPr>
        <w:t>Р</w:t>
      </w:r>
      <w:r w:rsidRPr="00580617">
        <w:rPr>
          <w:bCs/>
          <w:sz w:val="28"/>
          <w:szCs w:val="28"/>
          <w:vertAlign w:val="subscript"/>
          <w:lang w:val="uk-UA"/>
        </w:rPr>
        <w:t>1-3</w:t>
      </w:r>
      <w:r w:rsidRPr="00580617">
        <w:rPr>
          <w:sz w:val="28"/>
          <w:szCs w:val="28"/>
          <w:lang w:val="uk-UA"/>
        </w:rPr>
        <w:t>&lt;0,05;</w:t>
      </w:r>
      <w:r w:rsidRPr="00580617">
        <w:rPr>
          <w:bCs/>
          <w:sz w:val="28"/>
          <w:szCs w:val="28"/>
          <w:lang w:val="uk-UA"/>
        </w:rPr>
        <w:t xml:space="preserve"> </w:t>
      </w:r>
      <w:r w:rsidRPr="00C70809">
        <w:rPr>
          <w:bCs/>
          <w:sz w:val="28"/>
          <w:szCs w:val="28"/>
        </w:rPr>
        <w:br/>
      </w:r>
      <w:r w:rsidRPr="00580617">
        <w:rPr>
          <w:bCs/>
          <w:sz w:val="28"/>
          <w:szCs w:val="28"/>
          <w:lang w:val="uk-UA"/>
        </w:rPr>
        <w:t>Р</w:t>
      </w:r>
      <w:r w:rsidRPr="00580617">
        <w:rPr>
          <w:bCs/>
          <w:sz w:val="28"/>
          <w:szCs w:val="28"/>
          <w:vertAlign w:val="subscript"/>
          <w:lang w:val="uk-UA"/>
        </w:rPr>
        <w:t xml:space="preserve">2-3 </w:t>
      </w:r>
      <w:r w:rsidRPr="00580617">
        <w:rPr>
          <w:sz w:val="28"/>
          <w:szCs w:val="28"/>
          <w:lang w:val="uk-UA"/>
        </w:rPr>
        <w:t>&lt;0,05.</w:t>
      </w:r>
    </w:p>
    <w:p w14:paraId="5B9F2739" w14:textId="77777777" w:rsidR="00C70809" w:rsidRPr="00580617" w:rsidRDefault="00C70809" w:rsidP="00C70809">
      <w:pPr>
        <w:widowControl w:val="0"/>
        <w:shd w:val="clear" w:color="auto" w:fill="FFFFFF"/>
        <w:spacing w:line="253" w:lineRule="auto"/>
        <w:ind w:firstLine="567"/>
        <w:jc w:val="both"/>
        <w:rPr>
          <w:bCs/>
          <w:sz w:val="28"/>
          <w:szCs w:val="28"/>
          <w:lang w:val="uk-UA"/>
        </w:rPr>
      </w:pPr>
      <w:r w:rsidRPr="00580617">
        <w:rPr>
          <w:sz w:val="28"/>
          <w:szCs w:val="28"/>
          <w:lang w:val="uk-UA"/>
        </w:rPr>
        <w:t>Інфекційну захворюваність у групах визначали шляхом підрахунку частоти епізодів гострих респіраторних інфекцій (ГРІ), захворювань дихальних (фарінготонзиліти, бронхіти, пневмонії), сечовивідних шляхів, гострих ентероколітів, піодермій протягом року. Отримані результати представляли в балах: «</w:t>
      </w:r>
      <w:r w:rsidRPr="00580617">
        <w:rPr>
          <w:bCs/>
          <w:sz w:val="28"/>
          <w:szCs w:val="28"/>
          <w:lang w:val="uk-UA"/>
        </w:rPr>
        <w:t>0</w:t>
      </w:r>
      <w:r w:rsidRPr="00580617">
        <w:rPr>
          <w:sz w:val="28"/>
          <w:szCs w:val="28"/>
          <w:lang w:val="uk-UA"/>
        </w:rPr>
        <w:t xml:space="preserve">» </w:t>
      </w:r>
      <w:r w:rsidRPr="00580617">
        <w:rPr>
          <w:bCs/>
          <w:sz w:val="28"/>
          <w:szCs w:val="28"/>
          <w:lang w:val="uk-UA"/>
        </w:rPr>
        <w:t>балів – частота гострих захворювань та/або їх рецидиви не більше 1</w:t>
      </w:r>
      <w:r w:rsidRPr="00580617">
        <w:rPr>
          <w:bCs/>
          <w:sz w:val="28"/>
          <w:szCs w:val="28"/>
        </w:rPr>
        <w:t>–</w:t>
      </w:r>
      <w:r w:rsidRPr="00580617">
        <w:rPr>
          <w:bCs/>
          <w:sz w:val="28"/>
          <w:szCs w:val="28"/>
          <w:lang w:val="uk-UA"/>
        </w:rPr>
        <w:t xml:space="preserve">3 разів на рік, </w:t>
      </w:r>
      <w:r w:rsidRPr="00580617">
        <w:rPr>
          <w:sz w:val="28"/>
          <w:szCs w:val="28"/>
          <w:lang w:val="uk-UA"/>
        </w:rPr>
        <w:t>«</w:t>
      </w:r>
      <w:r w:rsidRPr="00580617">
        <w:rPr>
          <w:bCs/>
          <w:sz w:val="28"/>
          <w:szCs w:val="28"/>
          <w:lang w:val="uk-UA"/>
        </w:rPr>
        <w:t>1</w:t>
      </w:r>
      <w:r w:rsidRPr="00580617">
        <w:rPr>
          <w:sz w:val="28"/>
          <w:szCs w:val="28"/>
          <w:lang w:val="uk-UA"/>
        </w:rPr>
        <w:t>»</w:t>
      </w:r>
      <w:r w:rsidRPr="00580617">
        <w:rPr>
          <w:bCs/>
          <w:sz w:val="28"/>
          <w:szCs w:val="28"/>
          <w:lang w:val="uk-UA"/>
        </w:rPr>
        <w:t xml:space="preserve"> бал – від 4 до 6 разів, </w:t>
      </w:r>
      <w:r w:rsidRPr="00580617">
        <w:rPr>
          <w:sz w:val="28"/>
          <w:szCs w:val="28"/>
          <w:lang w:val="uk-UA"/>
        </w:rPr>
        <w:t>«</w:t>
      </w:r>
      <w:r w:rsidRPr="00580617">
        <w:rPr>
          <w:bCs/>
          <w:sz w:val="28"/>
          <w:szCs w:val="28"/>
          <w:lang w:val="uk-UA"/>
        </w:rPr>
        <w:t>2</w:t>
      </w:r>
      <w:r w:rsidRPr="00580617">
        <w:rPr>
          <w:sz w:val="28"/>
          <w:szCs w:val="28"/>
          <w:lang w:val="uk-UA"/>
        </w:rPr>
        <w:t>»</w:t>
      </w:r>
      <w:r w:rsidRPr="00580617">
        <w:rPr>
          <w:bCs/>
          <w:sz w:val="28"/>
          <w:szCs w:val="28"/>
          <w:lang w:val="uk-UA"/>
        </w:rPr>
        <w:t xml:space="preserve"> бали – більше шести разів.</w:t>
      </w:r>
    </w:p>
    <w:p w14:paraId="03B0AE45" w14:textId="77777777" w:rsidR="00C70809" w:rsidRPr="00580617" w:rsidRDefault="00C70809" w:rsidP="00C70809">
      <w:pPr>
        <w:pStyle w:val="afffffffa"/>
        <w:widowControl w:val="0"/>
        <w:spacing w:line="253" w:lineRule="auto"/>
        <w:ind w:firstLine="567"/>
        <w:rPr>
          <w:szCs w:val="28"/>
          <w:lang w:val="uk-UA"/>
        </w:rPr>
      </w:pPr>
      <w:r w:rsidRPr="00580617">
        <w:rPr>
          <w:lang w:val="uk-UA"/>
        </w:rPr>
        <w:t xml:space="preserve">Фізичний розвиток дітей оцінювали згідно наказу МОЗ України № 149 від 20.03.2008 р. «Про затвердження Клінічного протоколу медичного догляду за здоровою дитиною віком до 3 років». Дослідження показників розвитку включало лонгітудинальне дослідження дітей, вимір маси тіла. Точність виміру довжини тіла складала 1,0 мм, а маси тіла </w:t>
      </w:r>
      <w:r w:rsidRPr="00580617">
        <w:rPr>
          <w:szCs w:val="28"/>
          <w:lang w:val="uk-UA"/>
        </w:rPr>
        <w:t>–</w:t>
      </w:r>
      <w:r w:rsidRPr="00580617">
        <w:rPr>
          <w:lang w:val="uk-UA"/>
        </w:rPr>
        <w:t xml:space="preserve"> 0,1 кг. Для статистичного аналізу показників фізичного розвитку однорічних дітей провели оцінку розподілення індексів маси тіла (кг)</w:t>
      </w:r>
      <w:r>
        <w:rPr>
          <w:lang w:val="uk-UA"/>
        </w:rPr>
        <w:t xml:space="preserve"> </w:t>
      </w:r>
      <w:r w:rsidRPr="00580617">
        <w:rPr>
          <w:lang w:val="uk-UA"/>
        </w:rPr>
        <w:t>/ довжина (см), маса тіла (кг)</w:t>
      </w:r>
      <w:r>
        <w:rPr>
          <w:lang w:val="uk-UA"/>
        </w:rPr>
        <w:t xml:space="preserve"> </w:t>
      </w:r>
      <w:r w:rsidRPr="00580617">
        <w:rPr>
          <w:lang w:val="uk-UA"/>
        </w:rPr>
        <w:t>/ вік (міс</w:t>
      </w:r>
      <w:r>
        <w:rPr>
          <w:lang w:val="uk-UA"/>
        </w:rPr>
        <w:t>.</w:t>
      </w:r>
      <w:r w:rsidRPr="00580617">
        <w:rPr>
          <w:lang w:val="uk-UA"/>
        </w:rPr>
        <w:t>).</w:t>
      </w:r>
      <w:r w:rsidRPr="00580617">
        <w:rPr>
          <w:szCs w:val="28"/>
          <w:lang w:val="uk-UA"/>
        </w:rPr>
        <w:t xml:space="preserve"> За відповідними графіками визначали стандартні відхилення (–1, –2 і т.д. SD або +1, +2 і т.д. SD) від нормативних показників.</w:t>
      </w:r>
    </w:p>
    <w:p w14:paraId="2C1A4A82" w14:textId="77777777" w:rsidR="00C70809" w:rsidRPr="00580617" w:rsidRDefault="00C70809" w:rsidP="00C70809">
      <w:pPr>
        <w:widowControl w:val="0"/>
        <w:spacing w:line="245" w:lineRule="auto"/>
        <w:ind w:firstLine="567"/>
        <w:jc w:val="both"/>
        <w:rPr>
          <w:sz w:val="28"/>
          <w:szCs w:val="28"/>
          <w:lang w:val="uk-UA"/>
        </w:rPr>
      </w:pPr>
      <w:r w:rsidRPr="00580617">
        <w:rPr>
          <w:sz w:val="28"/>
          <w:szCs w:val="28"/>
          <w:lang w:val="uk-UA"/>
        </w:rPr>
        <w:t>Для визначення біохімічного та імунологічного статусу в групах ідентичних за віком та характером вигодовування дітей проведені дослідження сироватки крові, копрофільтратів, слини. У дітей, яким при народженні було розраховано високий прогностичний ризик розвитку мікроекологічних порушень кишечнику, проведені порівняльні клін</w:t>
      </w:r>
      <w:r>
        <w:rPr>
          <w:sz w:val="28"/>
          <w:szCs w:val="28"/>
          <w:lang w:val="uk-UA"/>
        </w:rPr>
        <w:t>іко-бакт</w:t>
      </w:r>
      <w:r w:rsidRPr="00580617">
        <w:rPr>
          <w:sz w:val="28"/>
          <w:szCs w:val="28"/>
          <w:lang w:val="uk-UA"/>
        </w:rPr>
        <w:t>еріологічні, біохімічні та імунологічні дослідження в динаміці першого року життя.</w:t>
      </w:r>
    </w:p>
    <w:p w14:paraId="07A934F9" w14:textId="77777777" w:rsidR="00C70809" w:rsidRPr="00580617" w:rsidRDefault="00C70809" w:rsidP="00C70809">
      <w:pPr>
        <w:pStyle w:val="affffffff1"/>
        <w:widowControl w:val="0"/>
        <w:spacing w:after="0" w:line="251" w:lineRule="auto"/>
        <w:ind w:left="0" w:firstLine="567"/>
        <w:jc w:val="both"/>
        <w:rPr>
          <w:szCs w:val="28"/>
          <w:lang w:val="uk-UA"/>
        </w:rPr>
      </w:pPr>
      <w:r w:rsidRPr="00580617">
        <w:rPr>
          <w:szCs w:val="28"/>
          <w:lang w:val="uk-UA"/>
        </w:rPr>
        <w:t xml:space="preserve">Для оцінки стану слизового бар’єру кишечнику в копрофільтратах </w:t>
      </w:r>
      <w:r w:rsidRPr="00580617">
        <w:rPr>
          <w:szCs w:val="28"/>
          <w:lang w:val="uk-UA"/>
        </w:rPr>
        <w:lastRenderedPageBreak/>
        <w:t>визначенні концентрації ГАГ, гексоз, пов’язаних з білками (БЗГ), вільної та зв’язаної фукози (ВФ і ЗФ) і рівня білка, на 1мг якого розраховували концентрацію вищеназваних показників. Копрофільтрати (10,0 %) виготовляли шляхом гомогенізації калу на фізіологічному розчині не пізніше 2–3 годин після акту дефекації. Отриманий гомогенат центрифугували 20</w:t>
      </w:r>
      <w:r>
        <w:rPr>
          <w:szCs w:val="28"/>
          <w:lang w:val="uk-UA"/>
        </w:rPr>
        <w:t xml:space="preserve"> </w:t>
      </w:r>
      <w:r w:rsidRPr="00580617">
        <w:rPr>
          <w:szCs w:val="28"/>
          <w:lang w:val="uk-UA"/>
        </w:rPr>
        <w:t>хв. (8000 об</w:t>
      </w:r>
      <w:r>
        <w:rPr>
          <w:szCs w:val="28"/>
          <w:lang w:val="uk-UA"/>
        </w:rPr>
        <w:t>.</w:t>
      </w:r>
      <w:r w:rsidRPr="00580617">
        <w:rPr>
          <w:szCs w:val="28"/>
          <w:lang w:val="uk-UA"/>
        </w:rPr>
        <w:t>/</w:t>
      </w:r>
      <w:r>
        <w:rPr>
          <w:szCs w:val="28"/>
          <w:lang w:val="uk-UA"/>
        </w:rPr>
        <w:t>хв.</w:t>
      </w:r>
      <w:r w:rsidRPr="00580617">
        <w:rPr>
          <w:szCs w:val="28"/>
          <w:lang w:val="uk-UA"/>
        </w:rPr>
        <w:t>) в холодовій центрифузі К-24, а потім фільтрували. В отриманих копрофільтратах визначали:</w:t>
      </w:r>
    </w:p>
    <w:p w14:paraId="0161DC79" w14:textId="77777777" w:rsidR="00C70809" w:rsidRPr="00580617" w:rsidRDefault="00C70809" w:rsidP="00C70809">
      <w:pPr>
        <w:widowControl w:val="0"/>
        <w:spacing w:line="251" w:lineRule="auto"/>
        <w:ind w:firstLine="567"/>
        <w:jc w:val="both"/>
        <w:rPr>
          <w:sz w:val="28"/>
          <w:szCs w:val="28"/>
          <w:lang w:val="uk-UA"/>
        </w:rPr>
      </w:pPr>
      <w:r w:rsidRPr="00580617">
        <w:rPr>
          <w:sz w:val="28"/>
          <w:szCs w:val="28"/>
          <w:lang w:val="uk-UA"/>
        </w:rPr>
        <w:t>а) значення рН на апараті Acidimetr – А-333 (ЧНР);</w:t>
      </w:r>
    </w:p>
    <w:p w14:paraId="2253C149" w14:textId="77777777" w:rsidR="00C70809" w:rsidRPr="00580617" w:rsidRDefault="00C70809" w:rsidP="00C70809">
      <w:pPr>
        <w:widowControl w:val="0"/>
        <w:spacing w:line="251" w:lineRule="auto"/>
        <w:ind w:firstLine="567"/>
        <w:jc w:val="both"/>
        <w:rPr>
          <w:sz w:val="28"/>
          <w:szCs w:val="28"/>
          <w:lang w:val="uk-UA"/>
        </w:rPr>
      </w:pPr>
      <w:r w:rsidRPr="00580617">
        <w:rPr>
          <w:sz w:val="28"/>
          <w:szCs w:val="28"/>
          <w:lang w:val="uk-UA"/>
        </w:rPr>
        <w:t>б) концентрацію білка (мг/мл) за методом Лоурі (1987);</w:t>
      </w:r>
    </w:p>
    <w:p w14:paraId="022AD143" w14:textId="77777777" w:rsidR="00C70809" w:rsidRPr="00580617" w:rsidRDefault="00C70809" w:rsidP="00C70809">
      <w:pPr>
        <w:widowControl w:val="0"/>
        <w:spacing w:line="251" w:lineRule="auto"/>
        <w:ind w:firstLine="567"/>
        <w:jc w:val="both"/>
        <w:rPr>
          <w:sz w:val="28"/>
          <w:szCs w:val="28"/>
          <w:lang w:val="uk-UA"/>
        </w:rPr>
      </w:pPr>
      <w:r w:rsidRPr="00580617">
        <w:rPr>
          <w:sz w:val="28"/>
          <w:szCs w:val="28"/>
          <w:lang w:val="uk-UA"/>
        </w:rPr>
        <w:t>в) ГАГ (мкмоль/мг білка) за методом Філіповського Г. К. (1995);</w:t>
      </w:r>
    </w:p>
    <w:p w14:paraId="3FAA97BF" w14:textId="77777777" w:rsidR="00C70809" w:rsidRPr="00580617" w:rsidRDefault="00C70809" w:rsidP="00C70809">
      <w:pPr>
        <w:widowControl w:val="0"/>
        <w:spacing w:line="251" w:lineRule="auto"/>
        <w:ind w:firstLine="567"/>
        <w:jc w:val="both"/>
        <w:rPr>
          <w:sz w:val="28"/>
          <w:szCs w:val="28"/>
          <w:lang w:val="uk-UA"/>
        </w:rPr>
      </w:pPr>
      <w:r w:rsidRPr="00580617">
        <w:rPr>
          <w:sz w:val="28"/>
          <w:szCs w:val="28"/>
          <w:lang w:val="uk-UA"/>
        </w:rPr>
        <w:t>г) БЗГ (мкмоль/мг білка) за Меншиковим В. В.(1987);</w:t>
      </w:r>
    </w:p>
    <w:p w14:paraId="0E8C5684" w14:textId="77777777" w:rsidR="00C70809" w:rsidRPr="00580617" w:rsidRDefault="00C70809" w:rsidP="00C70809">
      <w:pPr>
        <w:widowControl w:val="0"/>
        <w:spacing w:line="251" w:lineRule="auto"/>
        <w:ind w:firstLine="567"/>
        <w:jc w:val="both"/>
        <w:rPr>
          <w:sz w:val="28"/>
          <w:szCs w:val="28"/>
          <w:lang w:val="uk-UA"/>
        </w:rPr>
      </w:pPr>
      <w:r w:rsidRPr="00580617">
        <w:rPr>
          <w:sz w:val="28"/>
          <w:szCs w:val="28"/>
          <w:lang w:val="uk-UA"/>
        </w:rPr>
        <w:t>д) ВФ та ЗФ (мкмоль/мг білка) за методом Шараєва П. Н. (1997).</w:t>
      </w:r>
    </w:p>
    <w:p w14:paraId="38DFC9C4" w14:textId="77777777" w:rsidR="00C70809" w:rsidRPr="00580617" w:rsidRDefault="00C70809" w:rsidP="00C70809">
      <w:pPr>
        <w:widowControl w:val="0"/>
        <w:spacing w:line="251" w:lineRule="auto"/>
        <w:ind w:firstLine="567"/>
        <w:jc w:val="both"/>
        <w:rPr>
          <w:sz w:val="28"/>
          <w:szCs w:val="28"/>
          <w:lang w:val="uk-UA"/>
        </w:rPr>
      </w:pPr>
      <w:r w:rsidRPr="00580617">
        <w:rPr>
          <w:color w:val="000000"/>
          <w:sz w:val="28"/>
          <w:szCs w:val="28"/>
          <w:lang w:val="uk-UA"/>
        </w:rPr>
        <w:t xml:space="preserve">Імунологічний статус дітей оцінювали на підставі визначення концентрацій </w:t>
      </w:r>
      <w:r>
        <w:rPr>
          <w:color w:val="000000"/>
          <w:sz w:val="28"/>
          <w:szCs w:val="28"/>
          <w:lang w:val="uk-UA"/>
        </w:rPr>
        <w:t>цитокінів</w:t>
      </w:r>
      <w:r w:rsidRPr="00580617">
        <w:rPr>
          <w:sz w:val="28"/>
          <w:szCs w:val="28"/>
          <w:lang w:val="uk-UA"/>
        </w:rPr>
        <w:t xml:space="preserve"> в сироватці крові (</w:t>
      </w:r>
      <w:r w:rsidRPr="00580617">
        <w:rPr>
          <w:sz w:val="28"/>
          <w:lang w:val="uk-UA"/>
        </w:rPr>
        <w:t xml:space="preserve">IL-1β, </w:t>
      </w:r>
      <w:r w:rsidRPr="00580617">
        <w:rPr>
          <w:sz w:val="28"/>
          <w:szCs w:val="28"/>
          <w:lang w:val="uk-UA"/>
        </w:rPr>
        <w:t xml:space="preserve">ІL-6, ІL-8, </w:t>
      </w:r>
      <w:r w:rsidRPr="00580617">
        <w:rPr>
          <w:sz w:val="28"/>
          <w:lang w:val="uk-UA"/>
        </w:rPr>
        <w:t>sIL</w:t>
      </w:r>
      <w:r w:rsidRPr="00580617">
        <w:rPr>
          <w:sz w:val="28"/>
          <w:szCs w:val="28"/>
          <w:lang w:val="uk-UA"/>
        </w:rPr>
        <w:t>-6r, ІL-10, ІL-4, TNF), SIgA в слині та лізоцим в калі методом імуноферментного аналізу Enzyme-Immuno-Sorbent-Assay (ELISA) за рекомендованими протоколами до відповідних тест-систем:</w:t>
      </w:r>
    </w:p>
    <w:p w14:paraId="7C4C2670" w14:textId="77777777" w:rsidR="00C70809" w:rsidRPr="00580617" w:rsidRDefault="00C70809" w:rsidP="00C70809">
      <w:pPr>
        <w:widowControl w:val="0"/>
        <w:spacing w:line="251" w:lineRule="auto"/>
        <w:ind w:firstLine="567"/>
        <w:jc w:val="both"/>
        <w:rPr>
          <w:sz w:val="28"/>
          <w:szCs w:val="28"/>
          <w:lang w:val="uk-UA"/>
        </w:rPr>
      </w:pPr>
      <w:r w:rsidRPr="00580617">
        <w:rPr>
          <w:color w:val="000000"/>
          <w:sz w:val="28"/>
          <w:szCs w:val="28"/>
          <w:lang w:val="uk-UA"/>
        </w:rPr>
        <w:t>а) і</w:t>
      </w:r>
      <w:r w:rsidRPr="00580617">
        <w:rPr>
          <w:sz w:val="28"/>
          <w:szCs w:val="28"/>
          <w:lang w:val="uk-UA"/>
        </w:rPr>
        <w:t>нтерлейкін</w:t>
      </w:r>
      <w:r>
        <w:rPr>
          <w:sz w:val="28"/>
          <w:szCs w:val="28"/>
          <w:lang w:val="uk-UA"/>
        </w:rPr>
        <w:t>и</w:t>
      </w:r>
      <w:r w:rsidRPr="00580617">
        <w:rPr>
          <w:color w:val="000000"/>
          <w:sz w:val="28"/>
          <w:szCs w:val="28"/>
          <w:lang w:val="uk-UA"/>
        </w:rPr>
        <w:t xml:space="preserve"> </w:t>
      </w:r>
      <w:r w:rsidRPr="00580617">
        <w:rPr>
          <w:sz w:val="28"/>
          <w:szCs w:val="28"/>
          <w:lang w:val="uk-UA"/>
        </w:rPr>
        <w:t>в сироватці крові та лізоцим в копрофільтратах – тест-системи Biosource, Netherlands;</w:t>
      </w:r>
    </w:p>
    <w:p w14:paraId="106B8669" w14:textId="77777777" w:rsidR="00C70809" w:rsidRPr="00580617" w:rsidRDefault="00C70809" w:rsidP="00C70809">
      <w:pPr>
        <w:widowControl w:val="0"/>
        <w:spacing w:line="251" w:lineRule="auto"/>
        <w:ind w:firstLine="567"/>
        <w:jc w:val="both"/>
        <w:rPr>
          <w:sz w:val="28"/>
          <w:szCs w:val="28"/>
          <w:lang w:val="uk-UA"/>
        </w:rPr>
      </w:pPr>
      <w:r w:rsidRPr="00580617">
        <w:rPr>
          <w:sz w:val="28"/>
          <w:szCs w:val="28"/>
          <w:lang w:val="uk-UA"/>
        </w:rPr>
        <w:t>б) SIgA в слині – тест</w:t>
      </w:r>
      <w:r w:rsidRPr="00580617">
        <w:rPr>
          <w:sz w:val="28"/>
          <w:szCs w:val="28"/>
        </w:rPr>
        <w:t>-</w:t>
      </w:r>
      <w:r w:rsidRPr="00580617">
        <w:rPr>
          <w:sz w:val="28"/>
          <w:szCs w:val="28"/>
          <w:lang w:val="uk-UA"/>
        </w:rPr>
        <w:t>системи ООО «Hema-Medica», Германія.</w:t>
      </w:r>
    </w:p>
    <w:p w14:paraId="08101708" w14:textId="77777777" w:rsidR="00C70809" w:rsidRPr="00580617" w:rsidRDefault="00C70809" w:rsidP="00C70809">
      <w:pPr>
        <w:widowControl w:val="0"/>
        <w:spacing w:line="251" w:lineRule="auto"/>
        <w:ind w:firstLine="567"/>
        <w:jc w:val="both"/>
        <w:rPr>
          <w:sz w:val="28"/>
          <w:szCs w:val="28"/>
          <w:lang w:val="uk-UA"/>
        </w:rPr>
      </w:pPr>
      <w:r w:rsidRPr="00580617">
        <w:rPr>
          <w:sz w:val="28"/>
          <w:szCs w:val="28"/>
          <w:lang w:val="uk-UA"/>
        </w:rPr>
        <w:t>Імуноглобуліни (IgG, IgM, IgA, SIgA) в копрофільтратах визначали методом радіальної імунодиф</w:t>
      </w:r>
      <w:r w:rsidRPr="00580617">
        <w:rPr>
          <w:sz w:val="28"/>
          <w:szCs w:val="28"/>
          <w:lang w:val="uk-UA"/>
        </w:rPr>
        <w:t>у</w:t>
      </w:r>
      <w:r w:rsidRPr="00580617">
        <w:rPr>
          <w:sz w:val="28"/>
          <w:szCs w:val="28"/>
          <w:lang w:val="uk-UA"/>
        </w:rPr>
        <w:t>зії в гелі по Манчіні (1965).</w:t>
      </w:r>
    </w:p>
    <w:p w14:paraId="6C5039D0" w14:textId="77777777" w:rsidR="00C70809" w:rsidRPr="00580617" w:rsidRDefault="00C70809" w:rsidP="00C70809">
      <w:pPr>
        <w:pStyle w:val="affffffff1"/>
        <w:widowControl w:val="0"/>
        <w:spacing w:after="0" w:line="251" w:lineRule="auto"/>
        <w:ind w:left="0" w:firstLine="567"/>
        <w:jc w:val="both"/>
        <w:rPr>
          <w:szCs w:val="28"/>
          <w:lang w:val="uk-UA"/>
        </w:rPr>
      </w:pPr>
      <w:r w:rsidRPr="00580617">
        <w:rPr>
          <w:szCs w:val="28"/>
          <w:lang w:val="uk-UA"/>
        </w:rPr>
        <w:t>Дані клінічних та лабораторних досліджень оброблені методами мат</w:t>
      </w:r>
      <w:r w:rsidRPr="00580617">
        <w:rPr>
          <w:szCs w:val="28"/>
          <w:lang w:val="uk-UA"/>
        </w:rPr>
        <w:t>е</w:t>
      </w:r>
      <w:r w:rsidRPr="00580617">
        <w:rPr>
          <w:szCs w:val="28"/>
          <w:lang w:val="uk-UA"/>
        </w:rPr>
        <w:t>матичної статистики, що прийняті в бiологiї та медицині. Зв’язок між показниками вивчали шляхом вимірювання кореляції рангів за допомогою коефіцієнту Спірмана. Вірогідності вiдмiнностей між порівняльними показниками визначалися за критеріями (t) Ст’юдента та методом кутового перетворення Фішера. Цифрові дані оброблялись за допомогою варіабельної статистики, результати вважались вірогідними при Р&lt;0,05. Формування бази даних проводили за програмами «SPSS for DOS». При значній кількості змінних, що брали участь в аналізі, для оптимального поділу об’єктів на групи використовували метод покрокового дискримінантного аналізу. Обчислювальні операції на ЕОМ ЕС 1060 здійснювали за допомогою пакета програм Microsoft Excel (SAS та SPSS).</w:t>
      </w:r>
    </w:p>
    <w:p w14:paraId="5CC6CB55" w14:textId="77777777" w:rsidR="00C70809" w:rsidRPr="00580617" w:rsidRDefault="00C70809" w:rsidP="00C70809">
      <w:pPr>
        <w:pStyle w:val="affffffff1"/>
        <w:widowControl w:val="0"/>
        <w:spacing w:after="0" w:line="251" w:lineRule="auto"/>
        <w:ind w:left="0" w:firstLine="567"/>
        <w:jc w:val="both"/>
        <w:rPr>
          <w:bCs/>
          <w:szCs w:val="28"/>
          <w:lang w:val="uk-UA"/>
        </w:rPr>
      </w:pPr>
      <w:r w:rsidRPr="00580617">
        <w:rPr>
          <w:b/>
          <w:szCs w:val="28"/>
          <w:lang w:val="uk-UA"/>
        </w:rPr>
        <w:t>Результати дослідження та їх обговорення.</w:t>
      </w:r>
      <w:r w:rsidRPr="00580617">
        <w:rPr>
          <w:szCs w:val="28"/>
          <w:lang w:val="uk-UA"/>
        </w:rPr>
        <w:t xml:space="preserve"> При аналізі захворюваності обстежених дітей встановлено, що </w:t>
      </w:r>
      <w:r w:rsidRPr="00580617">
        <w:rPr>
          <w:bCs/>
          <w:szCs w:val="28"/>
          <w:lang w:val="uk-UA"/>
        </w:rPr>
        <w:t xml:space="preserve">69,1 % дітей 1-ої гр. протягом </w:t>
      </w:r>
      <w:r w:rsidRPr="00580617">
        <w:rPr>
          <w:szCs w:val="28"/>
          <w:lang w:val="uk-UA"/>
        </w:rPr>
        <w:t>першого року життя практично не хворіли</w:t>
      </w:r>
      <w:r w:rsidRPr="00580617">
        <w:rPr>
          <w:bCs/>
          <w:szCs w:val="28"/>
          <w:lang w:val="uk-UA"/>
        </w:rPr>
        <w:t xml:space="preserve">, у </w:t>
      </w:r>
      <w:r w:rsidRPr="00580617">
        <w:rPr>
          <w:szCs w:val="28"/>
          <w:lang w:val="uk-UA"/>
        </w:rPr>
        <w:t>9,1 % – в анамнезі діагностовано фарінготрахеіти вірусної етіології, у 13,3 % – гострі алергічні реакції (медикаментозна алергія), у 6,6 % – гастроезофагальнорефлюксі хвороби</w:t>
      </w:r>
      <w:r w:rsidRPr="00580617">
        <w:rPr>
          <w:bCs/>
          <w:szCs w:val="28"/>
          <w:lang w:val="uk-UA"/>
        </w:rPr>
        <w:t>.</w:t>
      </w:r>
    </w:p>
    <w:p w14:paraId="517375F0" w14:textId="77777777" w:rsidR="00C70809" w:rsidRPr="00580617" w:rsidRDefault="00C70809" w:rsidP="00C70809">
      <w:pPr>
        <w:pStyle w:val="affffffff1"/>
        <w:widowControl w:val="0"/>
        <w:spacing w:after="0" w:line="245" w:lineRule="auto"/>
        <w:ind w:left="0" w:firstLine="567"/>
        <w:jc w:val="both"/>
        <w:rPr>
          <w:bCs/>
          <w:szCs w:val="28"/>
          <w:lang w:val="uk-UA"/>
        </w:rPr>
      </w:pPr>
      <w:r w:rsidRPr="00580617">
        <w:rPr>
          <w:bCs/>
          <w:szCs w:val="28"/>
          <w:lang w:val="uk-UA"/>
        </w:rPr>
        <w:t>У</w:t>
      </w:r>
      <w:r w:rsidRPr="00580617">
        <w:rPr>
          <w:szCs w:val="28"/>
          <w:lang w:val="uk-UA"/>
        </w:rPr>
        <w:t xml:space="preserve"> </w:t>
      </w:r>
      <w:r w:rsidRPr="00580617">
        <w:rPr>
          <w:bCs/>
          <w:szCs w:val="28"/>
          <w:lang w:val="uk-UA"/>
        </w:rPr>
        <w:t xml:space="preserve">60,6 % </w:t>
      </w:r>
      <w:r w:rsidRPr="00580617">
        <w:rPr>
          <w:szCs w:val="28"/>
          <w:lang w:val="uk-UA"/>
        </w:rPr>
        <w:t>дітей</w:t>
      </w:r>
      <w:r w:rsidRPr="00580617">
        <w:rPr>
          <w:bCs/>
          <w:szCs w:val="28"/>
          <w:lang w:val="uk-UA"/>
        </w:rPr>
        <w:t xml:space="preserve"> з КД І–ІІ ст. діагностувались функціональні захворювання ШКТ</w:t>
      </w:r>
      <w:r w:rsidRPr="00580617">
        <w:rPr>
          <w:szCs w:val="28"/>
          <w:lang w:val="uk-UA"/>
        </w:rPr>
        <w:t xml:space="preserve"> (закреп, діарея, ГЕР), у </w:t>
      </w:r>
      <w:r w:rsidRPr="00580617">
        <w:rPr>
          <w:bCs/>
          <w:szCs w:val="28"/>
          <w:lang w:val="uk-UA"/>
        </w:rPr>
        <w:t xml:space="preserve">33,7 % </w:t>
      </w:r>
      <w:r w:rsidRPr="00580617">
        <w:rPr>
          <w:szCs w:val="28"/>
          <w:lang w:val="uk-UA"/>
        </w:rPr>
        <w:t>–</w:t>
      </w:r>
      <w:r w:rsidRPr="00580617">
        <w:rPr>
          <w:bCs/>
          <w:szCs w:val="28"/>
          <w:lang w:val="uk-UA"/>
        </w:rPr>
        <w:t xml:space="preserve"> інфекції верхніх дихальних шляхів, у 31,8 % </w:t>
      </w:r>
      <w:r w:rsidRPr="00580617">
        <w:rPr>
          <w:szCs w:val="28"/>
          <w:lang w:val="uk-UA"/>
        </w:rPr>
        <w:t>–</w:t>
      </w:r>
      <w:r w:rsidRPr="00580617">
        <w:rPr>
          <w:bCs/>
          <w:szCs w:val="28"/>
          <w:lang w:val="uk-UA"/>
        </w:rPr>
        <w:t xml:space="preserve"> інфекці</w:t>
      </w:r>
      <w:r>
        <w:rPr>
          <w:bCs/>
          <w:szCs w:val="28"/>
          <w:lang w:val="uk-UA"/>
        </w:rPr>
        <w:t>йно-алер</w:t>
      </w:r>
      <w:r w:rsidRPr="00580617">
        <w:rPr>
          <w:bCs/>
          <w:szCs w:val="28"/>
          <w:lang w:val="uk-UA"/>
        </w:rPr>
        <w:t xml:space="preserve">гічні захворювання шкіри (піодермія, атопічний дерматит, гастроінтестінальна алергія, кропив’янка), які мали необтяжений перебіг, легкий або середній ступінь тяжкості, відповідали на коректну медикаментозну терапію, </w:t>
      </w:r>
      <w:r w:rsidRPr="00580617">
        <w:rPr>
          <w:bCs/>
          <w:szCs w:val="28"/>
          <w:lang w:val="uk-UA"/>
        </w:rPr>
        <w:lastRenderedPageBreak/>
        <w:t>не потребували інтенсивної терапії (Р</w:t>
      </w:r>
      <w:r w:rsidRPr="00580617">
        <w:rPr>
          <w:bCs/>
          <w:szCs w:val="28"/>
          <w:vertAlign w:val="subscript"/>
          <w:lang w:val="uk-UA"/>
        </w:rPr>
        <w:t xml:space="preserve">1-2 </w:t>
      </w:r>
      <w:r w:rsidRPr="00580617">
        <w:rPr>
          <w:szCs w:val="28"/>
          <w:lang w:val="uk-UA"/>
        </w:rPr>
        <w:t>&lt; 0,05).</w:t>
      </w:r>
    </w:p>
    <w:p w14:paraId="55804DE8" w14:textId="77777777" w:rsidR="00C70809" w:rsidRPr="00580617" w:rsidRDefault="00C70809" w:rsidP="00C70809">
      <w:pPr>
        <w:pStyle w:val="affffffff1"/>
        <w:widowControl w:val="0"/>
        <w:spacing w:after="0" w:line="245" w:lineRule="auto"/>
        <w:ind w:left="0" w:firstLine="567"/>
        <w:jc w:val="both"/>
        <w:rPr>
          <w:bCs/>
          <w:szCs w:val="28"/>
          <w:lang w:val="uk-UA"/>
        </w:rPr>
      </w:pPr>
      <w:r w:rsidRPr="00580617">
        <w:rPr>
          <w:bCs/>
          <w:szCs w:val="28"/>
          <w:lang w:val="uk-UA"/>
        </w:rPr>
        <w:t>При ІІІ–</w:t>
      </w:r>
      <w:r w:rsidRPr="00580617">
        <w:rPr>
          <w:szCs w:val="28"/>
          <w:lang w:val="uk-UA"/>
        </w:rPr>
        <w:t>ІV</w:t>
      </w:r>
      <w:r>
        <w:rPr>
          <w:szCs w:val="28"/>
          <w:lang w:val="uk-UA"/>
        </w:rPr>
        <w:t xml:space="preserve"> </w:t>
      </w:r>
      <w:r w:rsidRPr="00580617">
        <w:rPr>
          <w:szCs w:val="28"/>
          <w:lang w:val="uk-UA"/>
        </w:rPr>
        <w:t xml:space="preserve">ст. КД </w:t>
      </w:r>
      <w:r w:rsidRPr="00580617">
        <w:rPr>
          <w:bCs/>
          <w:szCs w:val="28"/>
          <w:lang w:val="uk-UA"/>
        </w:rPr>
        <w:t xml:space="preserve">практично у всіх дітей (94,4 %) виявлені функціональні та органічні (постінфекційні ентероколіти – </w:t>
      </w:r>
      <w:r w:rsidRPr="00580617">
        <w:rPr>
          <w:szCs w:val="28"/>
          <w:lang w:val="uk-UA"/>
        </w:rPr>
        <w:t xml:space="preserve">25,5 %) </w:t>
      </w:r>
      <w:r w:rsidRPr="00580617">
        <w:rPr>
          <w:bCs/>
          <w:szCs w:val="28"/>
          <w:lang w:val="uk-UA"/>
        </w:rPr>
        <w:t>захворювання ШКТ, шкіри (51,1 %), респіраторного тракту (81,1 %), у 34,4 % цих дітей до процесу залучались нижні відділи бронхолегеневої системи (бронхіти, пневмонії), Р</w:t>
      </w:r>
      <w:r w:rsidRPr="00580617">
        <w:rPr>
          <w:bCs/>
          <w:szCs w:val="28"/>
          <w:vertAlign w:val="subscript"/>
          <w:lang w:val="uk-UA"/>
        </w:rPr>
        <w:t>2-3</w:t>
      </w:r>
      <w:r w:rsidRPr="00580617">
        <w:rPr>
          <w:szCs w:val="28"/>
          <w:lang w:val="uk-UA"/>
        </w:rPr>
        <w:t>&lt;0,05.</w:t>
      </w:r>
      <w:r w:rsidRPr="00580617">
        <w:rPr>
          <w:bCs/>
          <w:szCs w:val="28"/>
          <w:lang w:val="uk-UA"/>
        </w:rPr>
        <w:t xml:space="preserve"> У 40,5 % дітей цієї групи захворювання мали середньоважкий або важкий перебіг та потребували лікування в умовах стаціонару, а майже 26,1 % з них були резистентні до проведеної терапії, що часто призводило до рецидивів основного захворювання та ранньої хронізації, (Р</w:t>
      </w:r>
      <w:r w:rsidRPr="00580617">
        <w:rPr>
          <w:bCs/>
          <w:szCs w:val="28"/>
          <w:vertAlign w:val="subscript"/>
          <w:lang w:val="uk-UA"/>
        </w:rPr>
        <w:t>2-3</w:t>
      </w:r>
      <w:r w:rsidRPr="00580617">
        <w:rPr>
          <w:szCs w:val="28"/>
          <w:lang w:val="uk-UA"/>
        </w:rPr>
        <w:t>&lt;0,05).</w:t>
      </w:r>
    </w:p>
    <w:p w14:paraId="36398F54" w14:textId="77777777" w:rsidR="00C70809" w:rsidRPr="00580617" w:rsidRDefault="00C70809" w:rsidP="00C70809">
      <w:pPr>
        <w:pStyle w:val="affffffff1"/>
        <w:widowControl w:val="0"/>
        <w:spacing w:after="0" w:line="245" w:lineRule="auto"/>
        <w:ind w:left="0" w:firstLine="567"/>
        <w:jc w:val="both"/>
        <w:rPr>
          <w:szCs w:val="28"/>
          <w:lang w:val="uk-UA"/>
        </w:rPr>
      </w:pPr>
      <w:r w:rsidRPr="00580617">
        <w:rPr>
          <w:szCs w:val="28"/>
          <w:lang w:val="uk-UA"/>
        </w:rPr>
        <w:t xml:space="preserve">У всіх дітей з порушенням мікробіоти кишечнику клінічно значимими були </w:t>
      </w:r>
      <w:r w:rsidRPr="00580617">
        <w:rPr>
          <w:spacing w:val="-4"/>
          <w:szCs w:val="28"/>
          <w:lang w:val="uk-UA"/>
        </w:rPr>
        <w:t xml:space="preserve">інтоксикаційний, абдомінальний больовий, астеноневротичний, дермоінтестинальний, </w:t>
      </w:r>
      <w:r w:rsidRPr="00580617">
        <w:rPr>
          <w:szCs w:val="28"/>
          <w:lang w:val="uk-UA"/>
        </w:rPr>
        <w:t xml:space="preserve">диспепсичний та дискінетичний синдроми. Частота та інтенсивність їх проявів залежали від ступеня КД: субфебрілітет встановлено у 5,5 % дітей 2-ої та 15,0 % </w:t>
      </w:r>
      <w:r>
        <w:rPr>
          <w:szCs w:val="28"/>
          <w:lang w:val="uk-UA"/>
        </w:rPr>
        <w:br/>
      </w:r>
      <w:r w:rsidRPr="00580617">
        <w:rPr>
          <w:szCs w:val="28"/>
          <w:lang w:val="uk-UA"/>
        </w:rPr>
        <w:t xml:space="preserve">3-ої гр.; зниження апетиту – у 16,2 % та 47,2 % дітей </w:t>
      </w:r>
      <w:r w:rsidRPr="00580617">
        <w:rPr>
          <w:bCs/>
          <w:szCs w:val="28"/>
          <w:lang w:val="uk-UA"/>
        </w:rPr>
        <w:t>(Р</w:t>
      </w:r>
      <w:r w:rsidRPr="00580617">
        <w:rPr>
          <w:bCs/>
          <w:szCs w:val="28"/>
          <w:vertAlign w:val="subscript"/>
          <w:lang w:val="uk-UA"/>
        </w:rPr>
        <w:t>2-3</w:t>
      </w:r>
      <w:r w:rsidRPr="00580617">
        <w:rPr>
          <w:szCs w:val="28"/>
          <w:lang w:val="uk-UA"/>
        </w:rPr>
        <w:t>&lt;0,05);</w:t>
      </w:r>
      <w:r w:rsidRPr="00580617">
        <w:rPr>
          <w:bCs/>
          <w:szCs w:val="28"/>
          <w:lang w:val="uk-UA"/>
        </w:rPr>
        <w:t xml:space="preserve"> </w:t>
      </w:r>
      <w:r w:rsidRPr="00580617">
        <w:rPr>
          <w:szCs w:val="28"/>
          <w:lang w:val="uk-UA"/>
        </w:rPr>
        <w:t xml:space="preserve">регургітація – 21,8 % та 57,6 % </w:t>
      </w:r>
      <w:r w:rsidRPr="00580617">
        <w:rPr>
          <w:bCs/>
          <w:szCs w:val="28"/>
          <w:lang w:val="uk-UA"/>
        </w:rPr>
        <w:t>(Р</w:t>
      </w:r>
      <w:r w:rsidRPr="00580617">
        <w:rPr>
          <w:bCs/>
          <w:szCs w:val="28"/>
          <w:vertAlign w:val="subscript"/>
          <w:lang w:val="uk-UA"/>
        </w:rPr>
        <w:t>2-3</w:t>
      </w:r>
      <w:r w:rsidRPr="00580617">
        <w:rPr>
          <w:szCs w:val="28"/>
          <w:lang w:val="uk-UA"/>
        </w:rPr>
        <w:t xml:space="preserve">&lt;0,05); абдомінальний больовий синдром – у 18,1 % та 40,5 % </w:t>
      </w:r>
      <w:r w:rsidRPr="00580617">
        <w:rPr>
          <w:bCs/>
          <w:szCs w:val="28"/>
          <w:lang w:val="uk-UA"/>
        </w:rPr>
        <w:t>(Р</w:t>
      </w:r>
      <w:r w:rsidRPr="00580617">
        <w:rPr>
          <w:bCs/>
          <w:szCs w:val="28"/>
          <w:vertAlign w:val="subscript"/>
          <w:lang w:val="uk-UA"/>
        </w:rPr>
        <w:t>2-3</w:t>
      </w:r>
      <w:r w:rsidRPr="00580617">
        <w:rPr>
          <w:szCs w:val="28"/>
          <w:lang w:val="uk-UA"/>
        </w:rPr>
        <w:t>&lt;0,05); моторно</w:t>
      </w:r>
      <w:r w:rsidRPr="00C70809">
        <w:rPr>
          <w:szCs w:val="28"/>
          <w:lang w:val="uk-UA"/>
        </w:rPr>
        <w:t>-</w:t>
      </w:r>
      <w:r w:rsidRPr="00580617">
        <w:rPr>
          <w:szCs w:val="28"/>
          <w:lang w:val="uk-UA"/>
        </w:rPr>
        <w:t xml:space="preserve">евакуаторні дисфункції ШКТ – 15,7 % та 64,9 % </w:t>
      </w:r>
      <w:r w:rsidRPr="00580617">
        <w:rPr>
          <w:bCs/>
          <w:szCs w:val="28"/>
          <w:lang w:val="uk-UA"/>
        </w:rPr>
        <w:t>(Р</w:t>
      </w:r>
      <w:r w:rsidRPr="00580617">
        <w:rPr>
          <w:bCs/>
          <w:szCs w:val="28"/>
          <w:vertAlign w:val="subscript"/>
          <w:lang w:val="uk-UA"/>
        </w:rPr>
        <w:t>2-3</w:t>
      </w:r>
      <w:r w:rsidRPr="00580617">
        <w:rPr>
          <w:szCs w:val="28"/>
          <w:lang w:val="uk-UA"/>
        </w:rPr>
        <w:t xml:space="preserve">&lt;0,05); функціональні порушення травлення – у 22,5 % та 94,4 % </w:t>
      </w:r>
      <w:r w:rsidRPr="00580617">
        <w:rPr>
          <w:bCs/>
          <w:szCs w:val="28"/>
          <w:lang w:val="uk-UA"/>
        </w:rPr>
        <w:t>(Р</w:t>
      </w:r>
      <w:r w:rsidRPr="00580617">
        <w:rPr>
          <w:bCs/>
          <w:szCs w:val="28"/>
          <w:vertAlign w:val="subscript"/>
          <w:lang w:val="uk-UA"/>
        </w:rPr>
        <w:t>2-3</w:t>
      </w:r>
      <w:r w:rsidRPr="00580617">
        <w:rPr>
          <w:szCs w:val="28"/>
          <w:lang w:val="uk-UA"/>
        </w:rPr>
        <w:t>&lt;0,05) дітей, відповідно. У дітей з фізіологічними мікробіотами подібні симптоми майже не виявлялись або їх клінічна значимість була мінімальною (</w:t>
      </w:r>
      <w:r w:rsidRPr="00580617">
        <w:rPr>
          <w:bCs/>
          <w:szCs w:val="28"/>
          <w:lang w:val="uk-UA"/>
        </w:rPr>
        <w:t>Р</w:t>
      </w:r>
      <w:r w:rsidRPr="00580617">
        <w:rPr>
          <w:bCs/>
          <w:szCs w:val="28"/>
          <w:vertAlign w:val="subscript"/>
          <w:lang w:val="uk-UA"/>
        </w:rPr>
        <w:t>1-3</w:t>
      </w:r>
      <w:r w:rsidRPr="00580617">
        <w:rPr>
          <w:szCs w:val="28"/>
          <w:lang w:val="uk-UA"/>
        </w:rPr>
        <w:t>&lt;0,05;</w:t>
      </w:r>
      <w:r w:rsidRPr="00580617">
        <w:rPr>
          <w:bCs/>
          <w:szCs w:val="28"/>
          <w:lang w:val="uk-UA"/>
        </w:rPr>
        <w:t xml:space="preserve"> Р</w:t>
      </w:r>
      <w:r w:rsidRPr="00580617">
        <w:rPr>
          <w:bCs/>
          <w:szCs w:val="28"/>
          <w:vertAlign w:val="subscript"/>
          <w:lang w:val="uk-UA"/>
        </w:rPr>
        <w:t>1-2</w:t>
      </w:r>
      <w:r w:rsidRPr="00580617">
        <w:rPr>
          <w:szCs w:val="28"/>
          <w:lang w:val="uk-UA"/>
        </w:rPr>
        <w:t>&lt;0,05).</w:t>
      </w:r>
    </w:p>
    <w:p w14:paraId="593C5F62" w14:textId="77777777" w:rsidR="00C70809" w:rsidRPr="00580617" w:rsidRDefault="00C70809" w:rsidP="00C70809">
      <w:pPr>
        <w:pStyle w:val="affffffff1"/>
        <w:widowControl w:val="0"/>
        <w:spacing w:after="0" w:line="245" w:lineRule="auto"/>
        <w:ind w:left="0" w:firstLine="567"/>
        <w:jc w:val="both"/>
        <w:rPr>
          <w:szCs w:val="28"/>
          <w:lang w:val="uk-UA"/>
        </w:rPr>
      </w:pPr>
      <w:r w:rsidRPr="00580617">
        <w:rPr>
          <w:szCs w:val="28"/>
          <w:lang w:val="uk-UA"/>
        </w:rPr>
        <w:t xml:space="preserve">У </w:t>
      </w:r>
      <w:r w:rsidRPr="00580617">
        <w:rPr>
          <w:bCs/>
          <w:szCs w:val="28"/>
          <w:lang w:val="uk-UA"/>
        </w:rPr>
        <w:t xml:space="preserve">95,5 % дітей з КД діагностовано </w:t>
      </w:r>
      <w:r w:rsidRPr="00580617">
        <w:rPr>
          <w:szCs w:val="28"/>
          <w:lang w:val="uk-UA"/>
        </w:rPr>
        <w:t>дефіцитні анемії, рахіт, гіпотрофії, лактазна недостатність, незносність білка коров’ячого молока, частота яких збільшувалась пропорційно зростанню тяжкості мікроекологічних порушень: анемії встановлені у 4,1 % дітей 1-ої, 23,7 % – 2-ої та 30,5 % – 3-ої груп (</w:t>
      </w:r>
      <w:r w:rsidRPr="00580617">
        <w:rPr>
          <w:bCs/>
          <w:szCs w:val="28"/>
          <w:lang w:val="uk-UA"/>
        </w:rPr>
        <w:t>Р</w:t>
      </w:r>
      <w:r w:rsidRPr="00580617">
        <w:rPr>
          <w:bCs/>
          <w:szCs w:val="28"/>
          <w:vertAlign w:val="subscript"/>
          <w:lang w:val="uk-UA"/>
        </w:rPr>
        <w:t>1-2</w:t>
      </w:r>
      <w:r w:rsidRPr="00580617">
        <w:rPr>
          <w:szCs w:val="28"/>
          <w:lang w:val="uk-UA"/>
        </w:rPr>
        <w:t>&lt;0,05,</w:t>
      </w:r>
      <w:r w:rsidRPr="00580617">
        <w:rPr>
          <w:bCs/>
          <w:szCs w:val="28"/>
          <w:lang w:val="uk-UA"/>
        </w:rPr>
        <w:t xml:space="preserve"> Р</w:t>
      </w:r>
      <w:r w:rsidRPr="00580617">
        <w:rPr>
          <w:bCs/>
          <w:szCs w:val="28"/>
          <w:vertAlign w:val="subscript"/>
          <w:lang w:val="uk-UA"/>
        </w:rPr>
        <w:t>1-3</w:t>
      </w:r>
      <w:r w:rsidRPr="00580617">
        <w:rPr>
          <w:szCs w:val="28"/>
          <w:lang w:val="uk-UA"/>
        </w:rPr>
        <w:t xml:space="preserve">&lt;0,05); рахіт </w:t>
      </w:r>
      <w:r w:rsidRPr="00C70809">
        <w:rPr>
          <w:szCs w:val="28"/>
          <w:lang w:val="uk-UA"/>
        </w:rPr>
        <w:br/>
      </w:r>
      <w:r w:rsidRPr="00580617">
        <w:rPr>
          <w:spacing w:val="-4"/>
          <w:szCs w:val="28"/>
          <w:lang w:val="uk-UA"/>
        </w:rPr>
        <w:t>І–ІІ ст. – у 13,3 %, 17,5 %, 86,6 % дітей (</w:t>
      </w:r>
      <w:r w:rsidRPr="00580617">
        <w:rPr>
          <w:bCs/>
          <w:spacing w:val="-4"/>
          <w:szCs w:val="28"/>
          <w:lang w:val="uk-UA"/>
        </w:rPr>
        <w:t>Р</w:t>
      </w:r>
      <w:r w:rsidRPr="00580617">
        <w:rPr>
          <w:bCs/>
          <w:spacing w:val="-4"/>
          <w:szCs w:val="28"/>
          <w:vertAlign w:val="subscript"/>
          <w:lang w:val="uk-UA"/>
        </w:rPr>
        <w:t>2-3</w:t>
      </w:r>
      <w:r w:rsidRPr="00580617">
        <w:rPr>
          <w:spacing w:val="-4"/>
          <w:szCs w:val="28"/>
          <w:lang w:val="uk-UA"/>
        </w:rPr>
        <w:t>&lt;0,05,</w:t>
      </w:r>
      <w:r w:rsidRPr="00580617">
        <w:rPr>
          <w:bCs/>
          <w:spacing w:val="-4"/>
          <w:szCs w:val="28"/>
          <w:lang w:val="uk-UA"/>
        </w:rPr>
        <w:t xml:space="preserve"> Р</w:t>
      </w:r>
      <w:r w:rsidRPr="00580617">
        <w:rPr>
          <w:bCs/>
          <w:spacing w:val="-4"/>
          <w:szCs w:val="28"/>
          <w:vertAlign w:val="subscript"/>
          <w:lang w:val="uk-UA"/>
        </w:rPr>
        <w:t>1-3</w:t>
      </w:r>
      <w:r w:rsidRPr="00580617">
        <w:rPr>
          <w:spacing w:val="-4"/>
          <w:szCs w:val="28"/>
          <w:lang w:val="uk-UA"/>
        </w:rPr>
        <w:t>&lt;0,05); гіповітамінози (В, А, С) –</w:t>
      </w:r>
      <w:r w:rsidRPr="00580617">
        <w:rPr>
          <w:szCs w:val="28"/>
          <w:lang w:val="uk-UA"/>
        </w:rPr>
        <w:t xml:space="preserve"> 2,5 %, 5,0 %, 36,6 %, відповідно, (</w:t>
      </w:r>
      <w:r w:rsidRPr="00580617">
        <w:rPr>
          <w:bCs/>
          <w:szCs w:val="28"/>
          <w:lang w:val="uk-UA"/>
        </w:rPr>
        <w:t>Р</w:t>
      </w:r>
      <w:r w:rsidRPr="00580617">
        <w:rPr>
          <w:bCs/>
          <w:szCs w:val="28"/>
          <w:vertAlign w:val="subscript"/>
          <w:lang w:val="uk-UA"/>
        </w:rPr>
        <w:t>2-3</w:t>
      </w:r>
      <w:r w:rsidRPr="00580617">
        <w:rPr>
          <w:szCs w:val="28"/>
          <w:lang w:val="uk-UA"/>
        </w:rPr>
        <w:t>&lt;0,05,</w:t>
      </w:r>
      <w:r w:rsidRPr="00580617">
        <w:rPr>
          <w:bCs/>
          <w:szCs w:val="28"/>
          <w:lang w:val="uk-UA"/>
        </w:rPr>
        <w:t xml:space="preserve"> Р</w:t>
      </w:r>
      <w:r w:rsidRPr="00580617">
        <w:rPr>
          <w:bCs/>
          <w:szCs w:val="28"/>
          <w:vertAlign w:val="subscript"/>
          <w:lang w:val="uk-UA"/>
        </w:rPr>
        <w:t>1-3</w:t>
      </w:r>
      <w:r w:rsidRPr="00580617">
        <w:rPr>
          <w:szCs w:val="28"/>
          <w:lang w:val="uk-UA"/>
        </w:rPr>
        <w:t>&lt;0,05). Подібні аліментарнозалежні стани обумовлювались розвитком симптомів мальабсорбції та мальдигесції, недостатністю мікро-, макронутрієнтного складу в умовах дефіциту аутофлори кишечнику і розцінювались як фактори ризику зниження рівня адаптаційних можливостей організму та часто обтяжували перебіг основного захворювання.</w:t>
      </w:r>
    </w:p>
    <w:p w14:paraId="7C241295" w14:textId="77777777" w:rsidR="00C70809" w:rsidRPr="00580617" w:rsidRDefault="00C70809" w:rsidP="00C70809">
      <w:pPr>
        <w:pStyle w:val="affffffff1"/>
        <w:widowControl w:val="0"/>
        <w:spacing w:after="0" w:line="245" w:lineRule="auto"/>
        <w:ind w:left="0" w:firstLine="567"/>
        <w:jc w:val="both"/>
        <w:rPr>
          <w:b/>
          <w:szCs w:val="28"/>
          <w:lang w:val="uk-UA"/>
        </w:rPr>
      </w:pPr>
      <w:r w:rsidRPr="00580617">
        <w:rPr>
          <w:szCs w:val="28"/>
          <w:lang w:val="uk-UA"/>
        </w:rPr>
        <w:t>Наявність дермоінтестінальних алергічних реакцій встановлено у 13,3 % дітей 1-ої гр., 22,5 % – 2-ої гр. та майже у 51,5 % – 3-ої гр. (</w:t>
      </w:r>
      <w:r w:rsidRPr="00580617">
        <w:rPr>
          <w:bCs/>
          <w:szCs w:val="28"/>
          <w:lang w:val="uk-UA"/>
        </w:rPr>
        <w:t>Р</w:t>
      </w:r>
      <w:r w:rsidRPr="00580617">
        <w:rPr>
          <w:bCs/>
          <w:szCs w:val="28"/>
          <w:vertAlign w:val="subscript"/>
          <w:lang w:val="uk-UA"/>
        </w:rPr>
        <w:t>1-3</w:t>
      </w:r>
      <w:r w:rsidRPr="00580617">
        <w:rPr>
          <w:szCs w:val="28"/>
          <w:lang w:val="uk-UA"/>
        </w:rPr>
        <w:t>&lt;0,05;</w:t>
      </w:r>
      <w:r w:rsidRPr="00580617">
        <w:rPr>
          <w:bCs/>
          <w:szCs w:val="28"/>
          <w:lang w:val="uk-UA"/>
        </w:rPr>
        <w:t xml:space="preserve"> Р</w:t>
      </w:r>
      <w:r w:rsidRPr="00580617">
        <w:rPr>
          <w:bCs/>
          <w:szCs w:val="28"/>
          <w:vertAlign w:val="subscript"/>
          <w:lang w:val="uk-UA"/>
        </w:rPr>
        <w:t>2-3</w:t>
      </w:r>
      <w:r w:rsidRPr="00580617">
        <w:rPr>
          <w:szCs w:val="28"/>
          <w:lang w:val="uk-UA"/>
        </w:rPr>
        <w:t>&lt;0,05). Маніфестація клінічних проявів атопії частіше відбувалась в перші місяці життя у вигляді дерматиту, гастроінтестінальної алергії (у 75,0 % дітей у віці до 6 місяців та у 25,0 % – до одного року), що супроводжувалось функціональними розладами травлення, зміною кінетики ШКТ, жовчовивідних шляхів, розвитком інтоксикації та комплексу трофологічної недостатності.</w:t>
      </w:r>
    </w:p>
    <w:p w14:paraId="0EE9D21F" w14:textId="77777777" w:rsidR="00C70809" w:rsidRPr="00580617" w:rsidRDefault="00C70809" w:rsidP="00C70809">
      <w:pPr>
        <w:pStyle w:val="afffffffa"/>
        <w:widowControl w:val="0"/>
        <w:spacing w:line="245" w:lineRule="auto"/>
        <w:ind w:firstLine="567"/>
        <w:rPr>
          <w:lang w:val="uk-UA"/>
        </w:rPr>
      </w:pPr>
      <w:r w:rsidRPr="00580617">
        <w:rPr>
          <w:szCs w:val="28"/>
          <w:lang w:val="uk-UA"/>
        </w:rPr>
        <w:t>При визначенні фізичного стану однорічних дітей встановлено, що більша частина дітей 1-ої (88,3 %) та 2-ої (81,8 %) груп мали нормофізичний розвиток, а у дітей 3-ої гр. відхилення індексів основних антропометричних показників (маса, зріст) більше ±2SD зустрічались у 69,9 % дітей (</w:t>
      </w:r>
      <w:r w:rsidRPr="00580617">
        <w:rPr>
          <w:bCs/>
          <w:szCs w:val="28"/>
          <w:lang w:val="uk-UA"/>
        </w:rPr>
        <w:t>Р</w:t>
      </w:r>
      <w:r w:rsidRPr="00580617">
        <w:rPr>
          <w:bCs/>
          <w:szCs w:val="28"/>
          <w:vertAlign w:val="subscript"/>
          <w:lang w:val="uk-UA"/>
        </w:rPr>
        <w:t>2-3</w:t>
      </w:r>
      <w:r w:rsidRPr="00580617">
        <w:rPr>
          <w:szCs w:val="28"/>
          <w:lang w:val="uk-UA"/>
        </w:rPr>
        <w:t>&lt;0,05,</w:t>
      </w:r>
      <w:r w:rsidRPr="00580617">
        <w:rPr>
          <w:bCs/>
          <w:szCs w:val="28"/>
          <w:lang w:val="uk-UA"/>
        </w:rPr>
        <w:t xml:space="preserve"> Р</w:t>
      </w:r>
      <w:r w:rsidRPr="00580617">
        <w:rPr>
          <w:bCs/>
          <w:szCs w:val="28"/>
          <w:vertAlign w:val="subscript"/>
          <w:lang w:val="uk-UA"/>
        </w:rPr>
        <w:t>1-3</w:t>
      </w:r>
      <w:r w:rsidRPr="00580617">
        <w:rPr>
          <w:szCs w:val="28"/>
          <w:lang w:val="uk-UA"/>
        </w:rPr>
        <w:t xml:space="preserve">&lt;0,05). Тобто у них майже з однаковою частотою виявлялись гіпо- та паратрофічні стани, які обумовлювались глибокими порушення трофічних та метаболічних </w:t>
      </w:r>
      <w:r w:rsidRPr="00580617">
        <w:rPr>
          <w:szCs w:val="28"/>
          <w:lang w:val="uk-UA"/>
        </w:rPr>
        <w:lastRenderedPageBreak/>
        <w:t xml:space="preserve">процесів на конституційно несприятливому фоні з частими рецидивами тяжкого, схильного до затяжного перебігу основного захворювання, наявністю супутніх захворювань, нераціональним вигодовуванням та тривалим призначенням елімінаційних дієт. </w:t>
      </w:r>
      <w:r w:rsidRPr="00580617">
        <w:rPr>
          <w:lang w:val="uk-UA"/>
        </w:rPr>
        <w:t>Така дисгармонійність фізичного розвитку при тяжкому ступені розгальмування фекального мікробіоценозу була суттєвою ознакою, яка характеризувала зниження загального стану здоров’я та низьку оцінку якості заходів, спрямованих на зниження захворюваності у цього контингенту дітей.</w:t>
      </w:r>
    </w:p>
    <w:p w14:paraId="3B2EA9A2" w14:textId="77777777" w:rsidR="00C70809" w:rsidRPr="00580617" w:rsidRDefault="00C70809" w:rsidP="00C70809">
      <w:pPr>
        <w:widowControl w:val="0"/>
        <w:spacing w:line="251" w:lineRule="auto"/>
        <w:ind w:firstLine="567"/>
        <w:jc w:val="both"/>
        <w:rPr>
          <w:sz w:val="28"/>
          <w:szCs w:val="28"/>
          <w:lang w:val="uk-UA"/>
        </w:rPr>
      </w:pPr>
      <w:r w:rsidRPr="00580617">
        <w:rPr>
          <w:sz w:val="28"/>
          <w:szCs w:val="28"/>
          <w:lang w:val="uk-UA"/>
        </w:rPr>
        <w:t xml:space="preserve">При аналізі частоти </w:t>
      </w:r>
      <w:r w:rsidRPr="00580617">
        <w:rPr>
          <w:bCs/>
          <w:sz w:val="28"/>
          <w:szCs w:val="28"/>
          <w:lang w:val="uk-UA"/>
        </w:rPr>
        <w:t xml:space="preserve">інфекційних захворювань </w:t>
      </w:r>
      <w:r w:rsidRPr="00580617">
        <w:rPr>
          <w:sz w:val="28"/>
          <w:szCs w:val="28"/>
          <w:lang w:val="uk-UA"/>
        </w:rPr>
        <w:t xml:space="preserve">протягом першого року життя </w:t>
      </w:r>
      <w:r w:rsidRPr="00580617">
        <w:rPr>
          <w:bCs/>
          <w:sz w:val="28"/>
          <w:szCs w:val="28"/>
          <w:lang w:val="uk-UA"/>
        </w:rPr>
        <w:t xml:space="preserve">залежно від ступеня КД встановлено, що у </w:t>
      </w:r>
      <w:r w:rsidRPr="00580617">
        <w:rPr>
          <w:sz w:val="28"/>
          <w:szCs w:val="28"/>
          <w:lang w:val="uk-UA"/>
        </w:rPr>
        <w:t xml:space="preserve">90,8 % дітей 1-ої гр. їх </w:t>
      </w:r>
      <w:r w:rsidRPr="00580617">
        <w:rPr>
          <w:bCs/>
          <w:sz w:val="28"/>
          <w:szCs w:val="28"/>
          <w:lang w:val="uk-UA"/>
        </w:rPr>
        <w:t>частота не перевищувала 1–3 разів на рік [с</w:t>
      </w:r>
      <w:r w:rsidRPr="00580617">
        <w:rPr>
          <w:sz w:val="28"/>
          <w:lang w:val="uk-UA"/>
        </w:rPr>
        <w:t>ередній бал (0,09±0,006)]</w:t>
      </w:r>
      <w:r w:rsidRPr="00580617">
        <w:rPr>
          <w:bCs/>
          <w:sz w:val="28"/>
          <w:szCs w:val="28"/>
          <w:lang w:val="uk-UA"/>
        </w:rPr>
        <w:t>, у 68,1 % з КД І–ІІ ст. – [(</w:t>
      </w:r>
      <w:r w:rsidRPr="00580617">
        <w:rPr>
          <w:sz w:val="28"/>
          <w:lang w:val="uk-UA"/>
        </w:rPr>
        <w:t>0,78±0,07) балів], а</w:t>
      </w:r>
      <w:r w:rsidRPr="00580617">
        <w:rPr>
          <w:bCs/>
          <w:sz w:val="28"/>
          <w:szCs w:val="28"/>
          <w:lang w:val="uk-UA"/>
        </w:rPr>
        <w:t xml:space="preserve"> 90,0 % дітей з КД ІІІ–ІV ст. хворіли більше 4 разів на рік – [(</w:t>
      </w:r>
      <w:r w:rsidRPr="00580617">
        <w:rPr>
          <w:sz w:val="28"/>
          <w:lang w:val="uk-UA"/>
        </w:rPr>
        <w:t>1,16±0,04) балів],</w:t>
      </w:r>
      <w:r w:rsidRPr="00580617">
        <w:rPr>
          <w:bCs/>
          <w:sz w:val="28"/>
          <w:szCs w:val="28"/>
          <w:lang w:val="uk-UA"/>
        </w:rPr>
        <w:t xml:space="preserve"> (Р</w:t>
      </w:r>
      <w:r w:rsidRPr="00580617">
        <w:rPr>
          <w:bCs/>
          <w:sz w:val="28"/>
          <w:szCs w:val="28"/>
          <w:vertAlign w:val="subscript"/>
          <w:lang w:val="uk-UA"/>
        </w:rPr>
        <w:t>1-2</w:t>
      </w:r>
      <w:r w:rsidRPr="00580617">
        <w:rPr>
          <w:sz w:val="28"/>
          <w:szCs w:val="28"/>
          <w:lang w:val="uk-UA"/>
        </w:rPr>
        <w:t xml:space="preserve">&lt;0,05; </w:t>
      </w:r>
      <w:r w:rsidRPr="00580617">
        <w:rPr>
          <w:bCs/>
          <w:sz w:val="28"/>
          <w:szCs w:val="28"/>
          <w:lang w:val="uk-UA"/>
        </w:rPr>
        <w:t>Р</w:t>
      </w:r>
      <w:r w:rsidRPr="00580617">
        <w:rPr>
          <w:bCs/>
          <w:sz w:val="28"/>
          <w:szCs w:val="28"/>
          <w:vertAlign w:val="subscript"/>
          <w:lang w:val="uk-UA"/>
        </w:rPr>
        <w:t>1-3</w:t>
      </w:r>
      <w:r w:rsidRPr="00580617">
        <w:rPr>
          <w:sz w:val="28"/>
          <w:szCs w:val="28"/>
          <w:lang w:val="uk-UA"/>
        </w:rPr>
        <w:t xml:space="preserve">&lt;0,05; </w:t>
      </w:r>
      <w:r w:rsidRPr="00580617">
        <w:rPr>
          <w:bCs/>
          <w:sz w:val="28"/>
          <w:szCs w:val="28"/>
          <w:lang w:val="uk-UA"/>
        </w:rPr>
        <w:t>Р</w:t>
      </w:r>
      <w:r w:rsidRPr="00580617">
        <w:rPr>
          <w:bCs/>
          <w:sz w:val="28"/>
          <w:szCs w:val="28"/>
          <w:vertAlign w:val="subscript"/>
          <w:lang w:val="uk-UA"/>
        </w:rPr>
        <w:t>2-3</w:t>
      </w:r>
      <w:r w:rsidRPr="00580617">
        <w:rPr>
          <w:sz w:val="28"/>
          <w:szCs w:val="28"/>
          <w:lang w:val="uk-UA"/>
        </w:rPr>
        <w:t>&lt;0,05)</w:t>
      </w:r>
      <w:r w:rsidRPr="00580617">
        <w:rPr>
          <w:bCs/>
          <w:sz w:val="28"/>
          <w:szCs w:val="28"/>
          <w:lang w:val="uk-UA"/>
        </w:rPr>
        <w:t xml:space="preserve">, що вказувало на залежність між високим рівнем захворюваності дітей та ступенем зниження колонізаційної резистентності організму. </w:t>
      </w:r>
      <w:r w:rsidRPr="00580617">
        <w:rPr>
          <w:sz w:val="28"/>
          <w:szCs w:val="28"/>
          <w:lang w:val="uk-UA"/>
        </w:rPr>
        <w:t>Провідне місце у структурі захворюваності займали ГРІ, які діагностовано у 9,1 % дітей 1-ої гр. та 73,5 % дітей в 2-ій та 3-ій гр., з яких 55,8 % протягом року хворіли 1</w:t>
      </w:r>
      <w:r>
        <w:rPr>
          <w:sz w:val="28"/>
          <w:szCs w:val="28"/>
          <w:lang w:val="uk-UA"/>
        </w:rPr>
        <w:t>–</w:t>
      </w:r>
      <w:r w:rsidRPr="00580617">
        <w:rPr>
          <w:sz w:val="28"/>
          <w:szCs w:val="28"/>
          <w:lang w:val="uk-UA"/>
        </w:rPr>
        <w:t>2 рази, а 17,7 % – три рази і більше (</w:t>
      </w:r>
      <w:r w:rsidRPr="00580617">
        <w:rPr>
          <w:bCs/>
          <w:sz w:val="28"/>
          <w:szCs w:val="28"/>
          <w:lang w:val="uk-UA"/>
        </w:rPr>
        <w:t>Р</w:t>
      </w:r>
      <w:r w:rsidRPr="00580617">
        <w:rPr>
          <w:bCs/>
          <w:sz w:val="28"/>
          <w:szCs w:val="28"/>
          <w:vertAlign w:val="subscript"/>
          <w:lang w:val="uk-UA"/>
        </w:rPr>
        <w:t>1-2</w:t>
      </w:r>
      <w:r w:rsidRPr="00580617">
        <w:rPr>
          <w:sz w:val="28"/>
          <w:szCs w:val="28"/>
          <w:lang w:val="uk-UA"/>
        </w:rPr>
        <w:t>&lt;0,05,</w:t>
      </w:r>
      <w:r w:rsidRPr="00580617">
        <w:rPr>
          <w:bCs/>
          <w:sz w:val="28"/>
          <w:szCs w:val="28"/>
          <w:lang w:val="uk-UA"/>
        </w:rPr>
        <w:t xml:space="preserve"> </w:t>
      </w:r>
      <w:r w:rsidRPr="00580617">
        <w:rPr>
          <w:bCs/>
          <w:sz w:val="28"/>
          <w:szCs w:val="28"/>
          <w:lang w:val="uk-UA"/>
        </w:rPr>
        <w:br/>
        <w:t>Р</w:t>
      </w:r>
      <w:r w:rsidRPr="00580617">
        <w:rPr>
          <w:bCs/>
          <w:sz w:val="28"/>
          <w:szCs w:val="28"/>
          <w:vertAlign w:val="subscript"/>
          <w:lang w:val="uk-UA"/>
        </w:rPr>
        <w:t>1-3</w:t>
      </w:r>
      <w:r w:rsidRPr="00580617">
        <w:rPr>
          <w:sz w:val="28"/>
          <w:szCs w:val="28"/>
          <w:lang w:val="uk-UA"/>
        </w:rPr>
        <w:t>&lt;0,05).</w:t>
      </w:r>
    </w:p>
    <w:p w14:paraId="082E7270" w14:textId="77777777" w:rsidR="00C70809" w:rsidRPr="00580617" w:rsidRDefault="00C70809" w:rsidP="00C70809">
      <w:pPr>
        <w:widowControl w:val="0"/>
        <w:spacing w:line="251" w:lineRule="auto"/>
        <w:ind w:firstLine="567"/>
        <w:jc w:val="both"/>
        <w:rPr>
          <w:sz w:val="28"/>
          <w:szCs w:val="28"/>
          <w:lang w:val="uk-UA"/>
        </w:rPr>
      </w:pPr>
      <w:r w:rsidRPr="00580617">
        <w:rPr>
          <w:sz w:val="28"/>
          <w:szCs w:val="28"/>
          <w:lang w:val="uk-UA"/>
        </w:rPr>
        <w:t>Нами не виявлено достовірної різниці в кількості епізодів інфекційних захворювань протягом року на одну дитину при грудному вигодовуванні (2,21) та ранньому штучному вигодовуванні (2,98), Р&gt;0,05. Отримані дані пояснюються низьким рівнем здоров’я матерів – годувальниць з високим ризиком перинатального інфікування, що поєднувалось з існуючою в популяції мультитрофологічною недостатністю, контамінацією грудного молока віру</w:t>
      </w:r>
      <w:r>
        <w:rPr>
          <w:sz w:val="28"/>
          <w:szCs w:val="28"/>
          <w:lang w:val="uk-UA"/>
        </w:rPr>
        <w:t>сно-бак</w:t>
      </w:r>
      <w:r w:rsidRPr="00580617">
        <w:rPr>
          <w:sz w:val="28"/>
          <w:szCs w:val="28"/>
          <w:lang w:val="uk-UA"/>
        </w:rPr>
        <w:t>теріальною флорою при низькому рівні місцевих факторів імунного захисту (Е. Е. Шунько, 2003, Л. І. Тутченко, 2003, С. В. Мальцев, 2002).</w:t>
      </w:r>
    </w:p>
    <w:p w14:paraId="78E8EA35" w14:textId="77777777" w:rsidR="00C70809" w:rsidRPr="00C70809" w:rsidRDefault="00C70809" w:rsidP="00C70809">
      <w:pPr>
        <w:pStyle w:val="afffffffe"/>
        <w:widowControl w:val="0"/>
        <w:spacing w:line="251" w:lineRule="auto"/>
        <w:ind w:firstLine="567"/>
        <w:jc w:val="both"/>
        <w:rPr>
          <w:b/>
          <w:szCs w:val="28"/>
          <w:lang w:val="uk-UA"/>
        </w:rPr>
      </w:pPr>
      <w:r w:rsidRPr="00C70809">
        <w:rPr>
          <w:b/>
          <w:szCs w:val="28"/>
          <w:lang w:val="uk-UA"/>
        </w:rPr>
        <w:t xml:space="preserve">На основі аналізу анамнестичних даних встановлені основні </w:t>
      </w:r>
      <w:r w:rsidRPr="00C70809">
        <w:rPr>
          <w:b/>
          <w:bCs/>
          <w:szCs w:val="28"/>
          <w:lang w:val="uk-UA"/>
        </w:rPr>
        <w:t xml:space="preserve">соціально-біологічні, соціально-гігієнічні та медико-біологічні </w:t>
      </w:r>
      <w:r w:rsidRPr="00C70809">
        <w:rPr>
          <w:b/>
          <w:szCs w:val="28"/>
          <w:lang w:val="uk-UA"/>
        </w:rPr>
        <w:t xml:space="preserve">фактори, які впливали на організм дитини в анте-, пери- та постнатальному періодах, </w:t>
      </w:r>
      <w:r w:rsidRPr="00C70809">
        <w:rPr>
          <w:b/>
          <w:bCs/>
          <w:szCs w:val="28"/>
          <w:lang w:val="uk-UA"/>
        </w:rPr>
        <w:t xml:space="preserve">визначали його вихідну протиінфекційну та імунологічну компетентність </w:t>
      </w:r>
      <w:r w:rsidRPr="00C70809">
        <w:rPr>
          <w:b/>
          <w:szCs w:val="28"/>
          <w:lang w:val="uk-UA"/>
        </w:rPr>
        <w:t>та могли стати значимою причиною порушень основних мікробних симбіозів.</w:t>
      </w:r>
    </w:p>
    <w:p w14:paraId="1A6DE3F3" w14:textId="77777777" w:rsidR="00C70809" w:rsidRPr="00580617" w:rsidRDefault="00C70809" w:rsidP="00C70809">
      <w:pPr>
        <w:widowControl w:val="0"/>
        <w:spacing w:line="251" w:lineRule="auto"/>
        <w:ind w:firstLine="567"/>
        <w:jc w:val="both"/>
        <w:rPr>
          <w:sz w:val="28"/>
          <w:szCs w:val="28"/>
          <w:lang w:val="uk-UA"/>
        </w:rPr>
      </w:pPr>
      <w:r w:rsidRPr="00580617">
        <w:rPr>
          <w:bCs/>
          <w:sz w:val="28"/>
          <w:szCs w:val="28"/>
          <w:lang w:val="uk-UA"/>
        </w:rPr>
        <w:t xml:space="preserve">Вагомими були </w:t>
      </w:r>
      <w:r w:rsidRPr="00580617">
        <w:rPr>
          <w:sz w:val="28"/>
          <w:szCs w:val="28"/>
          <w:lang w:val="uk-UA"/>
        </w:rPr>
        <w:t>екологічно несприятливі фактори зовнішнього середовища, нестабільність соціа</w:t>
      </w:r>
      <w:r>
        <w:rPr>
          <w:sz w:val="28"/>
          <w:szCs w:val="28"/>
          <w:lang w:val="uk-UA"/>
        </w:rPr>
        <w:t>льно-екон</w:t>
      </w:r>
      <w:r w:rsidRPr="00580617">
        <w:rPr>
          <w:sz w:val="28"/>
          <w:szCs w:val="28"/>
          <w:lang w:val="uk-UA"/>
        </w:rPr>
        <w:t xml:space="preserve">омічних умов життя, що часто асоціювались з погіршенням стану здоров’я жінок репродуктивного періоду. </w:t>
      </w:r>
      <w:r w:rsidRPr="00580617">
        <w:rPr>
          <w:bCs/>
          <w:sz w:val="28"/>
          <w:szCs w:val="28"/>
          <w:lang w:val="uk-UA"/>
        </w:rPr>
        <w:t>Так, 76,6 % сімей дітей з КД ІІІ–ІV ст. складалися більш ніж з трьох членів, один з яких часто хворів або мав часті загострення хронічних захворювань (Р</w:t>
      </w:r>
      <w:r w:rsidRPr="00580617">
        <w:rPr>
          <w:bCs/>
          <w:sz w:val="28"/>
          <w:szCs w:val="28"/>
          <w:vertAlign w:val="subscript"/>
          <w:lang w:val="uk-UA"/>
        </w:rPr>
        <w:t>1-3</w:t>
      </w:r>
      <w:r w:rsidRPr="00580617">
        <w:rPr>
          <w:sz w:val="28"/>
          <w:szCs w:val="28"/>
          <w:lang w:val="uk-UA"/>
        </w:rPr>
        <w:t>&lt;0,05);</w:t>
      </w:r>
      <w:r w:rsidRPr="00580617">
        <w:rPr>
          <w:bCs/>
          <w:sz w:val="28"/>
          <w:szCs w:val="28"/>
          <w:lang w:val="uk-UA"/>
        </w:rPr>
        <w:t xml:space="preserve"> в 84,4 % випадках до догляду за дитиною в цій групі допускались інші люди (Р</w:t>
      </w:r>
      <w:r w:rsidRPr="00580617">
        <w:rPr>
          <w:bCs/>
          <w:sz w:val="28"/>
          <w:szCs w:val="28"/>
          <w:vertAlign w:val="subscript"/>
          <w:lang w:val="uk-UA"/>
        </w:rPr>
        <w:t>1-3</w:t>
      </w:r>
      <w:r w:rsidRPr="00580617">
        <w:rPr>
          <w:sz w:val="28"/>
          <w:szCs w:val="28"/>
          <w:lang w:val="uk-UA"/>
        </w:rPr>
        <w:t xml:space="preserve">&lt;0,05); </w:t>
      </w:r>
      <w:r w:rsidRPr="00580617">
        <w:rPr>
          <w:bCs/>
          <w:sz w:val="28"/>
          <w:szCs w:val="28"/>
          <w:lang w:val="uk-UA"/>
        </w:rPr>
        <w:t xml:space="preserve">35,0 % сімей </w:t>
      </w:r>
      <w:r w:rsidRPr="00580617">
        <w:rPr>
          <w:bCs/>
          <w:sz w:val="28"/>
          <w:szCs w:val="28"/>
          <w:lang w:val="uk-UA"/>
        </w:rPr>
        <w:lastRenderedPageBreak/>
        <w:t>мали незадовільні умови життя, мешкали в гуртожитках або комунальних квартирах (Р</w:t>
      </w:r>
      <w:r w:rsidRPr="00580617">
        <w:rPr>
          <w:bCs/>
          <w:sz w:val="28"/>
          <w:szCs w:val="28"/>
          <w:vertAlign w:val="subscript"/>
          <w:lang w:val="uk-UA"/>
        </w:rPr>
        <w:t>1-3</w:t>
      </w:r>
      <w:r w:rsidRPr="00580617">
        <w:rPr>
          <w:sz w:val="28"/>
          <w:szCs w:val="28"/>
          <w:lang w:val="uk-UA"/>
        </w:rPr>
        <w:t>&lt;0,05)</w:t>
      </w:r>
      <w:r w:rsidRPr="00580617">
        <w:rPr>
          <w:bCs/>
          <w:sz w:val="28"/>
          <w:szCs w:val="28"/>
          <w:lang w:val="uk-UA"/>
        </w:rPr>
        <w:t xml:space="preserve">. </w:t>
      </w:r>
      <w:r w:rsidRPr="00580617">
        <w:rPr>
          <w:sz w:val="28"/>
          <w:szCs w:val="28"/>
          <w:lang w:val="uk-UA"/>
        </w:rPr>
        <w:t>Хронічні запальні захворювання (ШКТ, ротоглотки, сечовивідної системи, шкіри, ЛОР</w:t>
      </w:r>
      <w:r>
        <w:rPr>
          <w:sz w:val="28"/>
          <w:szCs w:val="28"/>
          <w:lang w:val="uk-UA"/>
        </w:rPr>
        <w:t>-</w:t>
      </w:r>
      <w:r w:rsidRPr="00580617">
        <w:rPr>
          <w:sz w:val="28"/>
          <w:szCs w:val="28"/>
          <w:lang w:val="uk-UA"/>
        </w:rPr>
        <w:t>органів та ін.) встановлені у 105,1 % матерів дітей 2-ої гр. та майже у 176,4 % –</w:t>
      </w:r>
      <w:r w:rsidRPr="00580617">
        <w:rPr>
          <w:bCs/>
          <w:sz w:val="28"/>
          <w:szCs w:val="28"/>
          <w:lang w:val="uk-UA"/>
        </w:rPr>
        <w:t xml:space="preserve"> </w:t>
      </w:r>
      <w:r w:rsidRPr="00580617">
        <w:rPr>
          <w:sz w:val="28"/>
          <w:szCs w:val="28"/>
          <w:lang w:val="uk-UA"/>
        </w:rPr>
        <w:t>3-ої гр., що достовірно перевищує дані (14,1 %) у матерів дітей без порушень мікробіоти (</w:t>
      </w:r>
      <w:r w:rsidRPr="00580617">
        <w:rPr>
          <w:bCs/>
          <w:sz w:val="28"/>
          <w:szCs w:val="28"/>
          <w:lang w:val="uk-UA"/>
        </w:rPr>
        <w:t>Р</w:t>
      </w:r>
      <w:r w:rsidRPr="00580617">
        <w:rPr>
          <w:bCs/>
          <w:sz w:val="28"/>
          <w:szCs w:val="28"/>
          <w:vertAlign w:val="subscript"/>
          <w:lang w:val="uk-UA"/>
        </w:rPr>
        <w:t>1-3</w:t>
      </w:r>
      <w:r w:rsidRPr="00580617">
        <w:rPr>
          <w:sz w:val="28"/>
          <w:szCs w:val="28"/>
          <w:lang w:val="uk-UA"/>
        </w:rPr>
        <w:t>&lt;0,05;</w:t>
      </w:r>
      <w:r w:rsidRPr="00580617">
        <w:rPr>
          <w:bCs/>
          <w:sz w:val="28"/>
          <w:szCs w:val="28"/>
          <w:lang w:val="uk-UA"/>
        </w:rPr>
        <w:t xml:space="preserve"> Р</w:t>
      </w:r>
      <w:r w:rsidRPr="00580617">
        <w:rPr>
          <w:bCs/>
          <w:sz w:val="28"/>
          <w:szCs w:val="28"/>
          <w:vertAlign w:val="subscript"/>
          <w:lang w:val="uk-UA"/>
        </w:rPr>
        <w:t>1-2</w:t>
      </w:r>
      <w:r w:rsidRPr="00580617">
        <w:rPr>
          <w:sz w:val="28"/>
          <w:szCs w:val="28"/>
          <w:lang w:val="uk-UA"/>
        </w:rPr>
        <w:t xml:space="preserve">&lt;0,05). Клінічні ознаки харчової алергії, екземи, нейродерміту, алергічного рініту визначено у 35,8 % батьків дітей з КД </w:t>
      </w:r>
      <w:r w:rsidRPr="00580617">
        <w:rPr>
          <w:bCs/>
          <w:sz w:val="28"/>
          <w:szCs w:val="28"/>
          <w:lang w:val="uk-UA"/>
        </w:rPr>
        <w:t xml:space="preserve">І–ІІ ст., 36,1 % </w:t>
      </w:r>
      <w:r w:rsidRPr="00580617">
        <w:rPr>
          <w:sz w:val="28"/>
          <w:szCs w:val="28"/>
          <w:lang w:val="uk-UA"/>
        </w:rPr>
        <w:t>–</w:t>
      </w:r>
      <w:r w:rsidRPr="00580617">
        <w:rPr>
          <w:bCs/>
          <w:sz w:val="28"/>
          <w:szCs w:val="28"/>
          <w:lang w:val="uk-UA"/>
        </w:rPr>
        <w:t xml:space="preserve"> з КД</w:t>
      </w:r>
      <w:r w:rsidRPr="00580617">
        <w:rPr>
          <w:sz w:val="28"/>
          <w:szCs w:val="28"/>
          <w:lang w:val="uk-UA"/>
        </w:rPr>
        <w:t xml:space="preserve"> </w:t>
      </w:r>
      <w:r w:rsidRPr="00580617">
        <w:rPr>
          <w:bCs/>
          <w:sz w:val="28"/>
          <w:szCs w:val="28"/>
          <w:lang w:val="uk-UA"/>
        </w:rPr>
        <w:t xml:space="preserve">ІІІ–ІV ст. </w:t>
      </w:r>
      <w:r w:rsidRPr="00580617">
        <w:rPr>
          <w:sz w:val="28"/>
          <w:szCs w:val="28"/>
          <w:lang w:val="uk-UA"/>
        </w:rPr>
        <w:t>та лише у 10,0 % – без порушень мікробіоти</w:t>
      </w:r>
      <w:r w:rsidRPr="00580617">
        <w:rPr>
          <w:bCs/>
          <w:sz w:val="28"/>
          <w:szCs w:val="28"/>
          <w:lang w:val="uk-UA"/>
        </w:rPr>
        <w:t xml:space="preserve"> кишечнику </w:t>
      </w:r>
      <w:r w:rsidRPr="00580617">
        <w:rPr>
          <w:sz w:val="28"/>
          <w:szCs w:val="28"/>
          <w:lang w:val="uk-UA"/>
        </w:rPr>
        <w:t>(</w:t>
      </w:r>
      <w:r w:rsidRPr="00580617">
        <w:rPr>
          <w:bCs/>
          <w:sz w:val="28"/>
          <w:szCs w:val="28"/>
          <w:lang w:val="uk-UA"/>
        </w:rPr>
        <w:t>Р</w:t>
      </w:r>
      <w:r w:rsidRPr="00580617">
        <w:rPr>
          <w:bCs/>
          <w:sz w:val="28"/>
          <w:szCs w:val="28"/>
          <w:vertAlign w:val="subscript"/>
          <w:lang w:val="uk-UA"/>
        </w:rPr>
        <w:t>1-3</w:t>
      </w:r>
      <w:r w:rsidRPr="00580617">
        <w:rPr>
          <w:sz w:val="28"/>
          <w:szCs w:val="28"/>
          <w:lang w:val="uk-UA"/>
        </w:rPr>
        <w:t>&lt;0,05;</w:t>
      </w:r>
      <w:r w:rsidRPr="00580617">
        <w:rPr>
          <w:bCs/>
          <w:sz w:val="28"/>
          <w:szCs w:val="28"/>
          <w:lang w:val="uk-UA"/>
        </w:rPr>
        <w:t xml:space="preserve"> Р</w:t>
      </w:r>
      <w:r w:rsidRPr="00580617">
        <w:rPr>
          <w:bCs/>
          <w:sz w:val="28"/>
          <w:szCs w:val="28"/>
          <w:vertAlign w:val="subscript"/>
          <w:lang w:val="uk-UA"/>
        </w:rPr>
        <w:t>1-2</w:t>
      </w:r>
      <w:r w:rsidRPr="00580617">
        <w:rPr>
          <w:sz w:val="28"/>
          <w:szCs w:val="28"/>
          <w:lang w:val="uk-UA"/>
        </w:rPr>
        <w:t>&lt;0,05).</w:t>
      </w:r>
    </w:p>
    <w:p w14:paraId="04CE9BF3" w14:textId="77777777" w:rsidR="00C70809" w:rsidRPr="00580617" w:rsidRDefault="00C70809" w:rsidP="00C70809">
      <w:pPr>
        <w:widowControl w:val="0"/>
        <w:spacing w:line="245" w:lineRule="auto"/>
        <w:ind w:firstLine="567"/>
        <w:jc w:val="both"/>
        <w:rPr>
          <w:sz w:val="28"/>
          <w:szCs w:val="28"/>
          <w:lang w:val="uk-UA"/>
        </w:rPr>
      </w:pPr>
      <w:r w:rsidRPr="00580617">
        <w:rPr>
          <w:sz w:val="28"/>
          <w:szCs w:val="28"/>
          <w:lang w:val="uk-UA"/>
        </w:rPr>
        <w:t xml:space="preserve">Обтяжений акушерський анамнез мали 84,4 % матерів дітей з </w:t>
      </w:r>
      <w:r w:rsidRPr="00580617">
        <w:rPr>
          <w:bCs/>
          <w:sz w:val="28"/>
          <w:szCs w:val="28"/>
          <w:lang w:val="uk-UA"/>
        </w:rPr>
        <w:t>ІІІ–ІV ст.</w:t>
      </w:r>
      <w:r w:rsidRPr="00580617">
        <w:rPr>
          <w:sz w:val="28"/>
          <w:szCs w:val="28"/>
          <w:lang w:val="uk-UA"/>
        </w:rPr>
        <w:t xml:space="preserve"> КД</w:t>
      </w:r>
      <w:r w:rsidRPr="00580617">
        <w:rPr>
          <w:bCs/>
          <w:sz w:val="28"/>
          <w:szCs w:val="28"/>
          <w:lang w:val="uk-UA"/>
        </w:rPr>
        <w:t xml:space="preserve">, 55,6 % </w:t>
      </w:r>
      <w:r w:rsidRPr="00580617">
        <w:rPr>
          <w:sz w:val="28"/>
          <w:szCs w:val="28"/>
          <w:lang w:val="uk-UA"/>
        </w:rPr>
        <w:t>–</w:t>
      </w:r>
      <w:r w:rsidRPr="00580617">
        <w:rPr>
          <w:bCs/>
          <w:sz w:val="28"/>
          <w:szCs w:val="28"/>
          <w:lang w:val="uk-UA"/>
        </w:rPr>
        <w:t xml:space="preserve"> </w:t>
      </w:r>
      <w:r w:rsidRPr="00580617">
        <w:rPr>
          <w:sz w:val="28"/>
          <w:szCs w:val="28"/>
          <w:lang w:val="uk-UA"/>
        </w:rPr>
        <w:t>з І–ІІ ст. КД та лише 4,6 % матерів здорових дітей</w:t>
      </w:r>
      <w:r w:rsidRPr="00580617">
        <w:rPr>
          <w:bCs/>
          <w:sz w:val="28"/>
          <w:szCs w:val="28"/>
          <w:lang w:val="uk-UA"/>
        </w:rPr>
        <w:t xml:space="preserve"> (Р</w:t>
      </w:r>
      <w:r w:rsidRPr="00580617">
        <w:rPr>
          <w:bCs/>
          <w:sz w:val="28"/>
          <w:szCs w:val="28"/>
          <w:vertAlign w:val="subscript"/>
          <w:lang w:val="uk-UA"/>
        </w:rPr>
        <w:t>1-2</w:t>
      </w:r>
      <w:r w:rsidRPr="00580617">
        <w:rPr>
          <w:sz w:val="28"/>
          <w:szCs w:val="28"/>
          <w:lang w:val="uk-UA"/>
        </w:rPr>
        <w:t>&lt;0,05;</w:t>
      </w:r>
      <w:r w:rsidRPr="00580617">
        <w:rPr>
          <w:bCs/>
          <w:sz w:val="28"/>
          <w:szCs w:val="28"/>
          <w:lang w:val="uk-UA"/>
        </w:rPr>
        <w:t xml:space="preserve"> Р</w:t>
      </w:r>
      <w:r w:rsidRPr="00580617">
        <w:rPr>
          <w:bCs/>
          <w:sz w:val="28"/>
          <w:szCs w:val="28"/>
          <w:vertAlign w:val="subscript"/>
          <w:lang w:val="uk-UA"/>
        </w:rPr>
        <w:t>1-3</w:t>
      </w:r>
      <w:r w:rsidRPr="00580617">
        <w:rPr>
          <w:sz w:val="28"/>
          <w:szCs w:val="28"/>
          <w:lang w:val="uk-UA"/>
        </w:rPr>
        <w:t xml:space="preserve">&lt;0,05). Серед антенатальних предикторів з найбільшою частотою зустрічались: запальні гінекологічні процеси, фетоплацентарна недостатність, самочинні чи медичні аборти, безпліддя, патологічний перебіг вагітності (загроза переривання, гестоз </w:t>
      </w:r>
      <w:r w:rsidRPr="00580617">
        <w:rPr>
          <w:sz w:val="28"/>
          <w:szCs w:val="28"/>
          <w:lang w:val="uk-UA"/>
        </w:rPr>
        <w:br/>
        <w:t>ІІ половини, анемія).</w:t>
      </w:r>
    </w:p>
    <w:p w14:paraId="05417560" w14:textId="77777777" w:rsidR="00C70809" w:rsidRPr="00580617" w:rsidRDefault="00C70809" w:rsidP="00C70809">
      <w:pPr>
        <w:widowControl w:val="0"/>
        <w:spacing w:line="251" w:lineRule="auto"/>
        <w:ind w:firstLine="567"/>
        <w:jc w:val="both"/>
        <w:rPr>
          <w:sz w:val="28"/>
          <w:szCs w:val="28"/>
          <w:lang w:val="uk-UA"/>
        </w:rPr>
      </w:pPr>
      <w:r w:rsidRPr="00580617">
        <w:rPr>
          <w:sz w:val="28"/>
          <w:szCs w:val="28"/>
          <w:lang w:val="uk-UA"/>
        </w:rPr>
        <w:t>Встановлено високий інфекційний індекс (кількість гострих та/або загострень хронічних інфекційних захворювань у однієї жінки під час вагітності) в анамнезі дітей, який зростав відповідно ступеню тяжкості виявленого дисбіозу: 2-а гр. – 1,5, 3-я гр. – 1,8, то</w:t>
      </w:r>
      <w:r>
        <w:rPr>
          <w:sz w:val="28"/>
          <w:szCs w:val="28"/>
          <w:lang w:val="uk-UA"/>
        </w:rPr>
        <w:t>бто відповідно в 1,7 та 2,1 раза</w:t>
      </w:r>
      <w:r w:rsidRPr="00580617">
        <w:rPr>
          <w:sz w:val="28"/>
          <w:szCs w:val="28"/>
          <w:lang w:val="uk-UA"/>
        </w:rPr>
        <w:t xml:space="preserve"> вищим, ніж в 1-й гр. (0,84). Майже у половини дітей з дисбіозом матері під час вагітності хворіли на гострі інфекційні захворювання (респіраторного тракту, сечовивідних шляхів, ШКТ), мали загострення хронічних вірусних або бактеріальних інфекцій більше двох разів (герпес І або ІІ типу, ЦМВ, токсоплазмоз, хламідіоз, мікоплазмоз, стафілокок та ін.). Розповсюдження перинатальних інфекцій, наявність хронічних запальних екстрагенітальних захворювань призводило до тривалої персістенції у таких жінок вірулентних та резистентних до лікування бактеріальних штамів, які могли передаватись при контакті від матері до дитини та ще на ранніх етапах філогенезу порушувати формування ау</w:t>
      </w:r>
      <w:r>
        <w:rPr>
          <w:sz w:val="28"/>
          <w:szCs w:val="28"/>
          <w:lang w:val="uk-UA"/>
        </w:rPr>
        <w:t>т</w:t>
      </w:r>
      <w:r w:rsidRPr="00580617">
        <w:rPr>
          <w:sz w:val="28"/>
          <w:szCs w:val="28"/>
          <w:lang w:val="uk-UA"/>
        </w:rPr>
        <w:t>охтонних симбіозів (P. E. Perez, 2007). У цього контингенту жінок вірогідне існування генетичнодетермінованого недосконалого місцевого імунітету чи морфофункціональних дефектів основних складових приепітеліальних структур, що могло бути визначальним у формуванні цитопротекторних механізмів та адгезивних властивостей анаеробної флори в парах «новонароджений – породілля». Особливо негативний вплив на формування патологічних мікробіоценозів у дітей мала маніфестація інфекційного процесу у внутрішньоутробному періоді, коли порушувались основні функції плаценти з накопиченням в ній живих клітин вірулентної флори, які пошкоджували як плаценту, так і тканини плоду. Внутрішньоутробні інфекції в анамнезі дітей 1-ої гр. були відсутні та виявлялись у 8,7 % дітей 2-ої гр. та 48,3 % – 3-ої гр. (</w:t>
      </w:r>
      <w:r w:rsidRPr="00580617">
        <w:rPr>
          <w:bCs/>
          <w:sz w:val="28"/>
          <w:szCs w:val="28"/>
          <w:lang w:val="uk-UA"/>
        </w:rPr>
        <w:t>Р</w:t>
      </w:r>
      <w:r w:rsidRPr="00580617">
        <w:rPr>
          <w:bCs/>
          <w:sz w:val="28"/>
          <w:szCs w:val="28"/>
          <w:vertAlign w:val="subscript"/>
          <w:lang w:val="uk-UA"/>
        </w:rPr>
        <w:t>1-3</w:t>
      </w:r>
      <w:r w:rsidRPr="00580617">
        <w:rPr>
          <w:sz w:val="28"/>
          <w:szCs w:val="28"/>
          <w:lang w:val="uk-UA"/>
        </w:rPr>
        <w:t>&lt;0,05;</w:t>
      </w:r>
      <w:r w:rsidRPr="00580617">
        <w:rPr>
          <w:bCs/>
          <w:sz w:val="28"/>
          <w:szCs w:val="28"/>
          <w:lang w:val="uk-UA"/>
        </w:rPr>
        <w:t xml:space="preserve"> </w:t>
      </w:r>
      <w:r w:rsidRPr="00580617">
        <w:rPr>
          <w:bCs/>
          <w:sz w:val="28"/>
          <w:szCs w:val="28"/>
          <w:lang w:val="uk-UA"/>
        </w:rPr>
        <w:br/>
        <w:t>Р</w:t>
      </w:r>
      <w:r w:rsidRPr="00580617">
        <w:rPr>
          <w:bCs/>
          <w:sz w:val="28"/>
          <w:szCs w:val="28"/>
          <w:vertAlign w:val="subscript"/>
          <w:lang w:val="uk-UA"/>
        </w:rPr>
        <w:t>2-3</w:t>
      </w:r>
      <w:r w:rsidRPr="00580617">
        <w:rPr>
          <w:sz w:val="28"/>
          <w:szCs w:val="28"/>
          <w:lang w:val="uk-UA"/>
        </w:rPr>
        <w:t>&lt;0,05).</w:t>
      </w:r>
    </w:p>
    <w:p w14:paraId="3B408AEA" w14:textId="77777777" w:rsidR="00C70809" w:rsidRPr="00580617" w:rsidRDefault="00C70809" w:rsidP="00C70809">
      <w:pPr>
        <w:widowControl w:val="0"/>
        <w:spacing w:line="251" w:lineRule="auto"/>
        <w:ind w:firstLine="567"/>
        <w:jc w:val="both"/>
        <w:rPr>
          <w:sz w:val="28"/>
          <w:szCs w:val="28"/>
          <w:lang w:val="uk-UA"/>
        </w:rPr>
      </w:pPr>
      <w:r w:rsidRPr="00580617">
        <w:rPr>
          <w:sz w:val="28"/>
          <w:szCs w:val="28"/>
          <w:lang w:val="uk-UA"/>
        </w:rPr>
        <w:t>В анамнезі у 92,2 % дітей з КД ІІ</w:t>
      </w:r>
      <w:r>
        <w:rPr>
          <w:sz w:val="28"/>
          <w:szCs w:val="28"/>
          <w:lang w:val="uk-UA"/>
        </w:rPr>
        <w:t>І–І</w:t>
      </w:r>
      <w:r w:rsidRPr="00580617">
        <w:rPr>
          <w:sz w:val="28"/>
          <w:szCs w:val="28"/>
          <w:lang w:val="uk-UA"/>
        </w:rPr>
        <w:t>V ст., у 18,7 % – з КД І–ІІ ст. виявлені інфекційні процеси в постнатальному періоді: гнійно-септичні інфекції (омфаліт, кон’юнктивіт, отит, остеомієліт та ін.) або локальні форми гні</w:t>
      </w:r>
      <w:r>
        <w:rPr>
          <w:sz w:val="28"/>
          <w:szCs w:val="28"/>
          <w:lang w:val="uk-UA"/>
        </w:rPr>
        <w:t>йно-зап</w:t>
      </w:r>
      <w:r w:rsidRPr="00580617">
        <w:rPr>
          <w:sz w:val="28"/>
          <w:szCs w:val="28"/>
          <w:lang w:val="uk-UA"/>
        </w:rPr>
        <w:t xml:space="preserve">альних захворювань (везикулопустульоз, параніхії, панариції), </w:t>
      </w:r>
      <w:r w:rsidRPr="00580617">
        <w:rPr>
          <w:bCs/>
          <w:sz w:val="28"/>
          <w:szCs w:val="28"/>
          <w:lang w:val="uk-UA"/>
        </w:rPr>
        <w:t>Р</w:t>
      </w:r>
      <w:r w:rsidRPr="00580617">
        <w:rPr>
          <w:bCs/>
          <w:sz w:val="28"/>
          <w:szCs w:val="28"/>
          <w:vertAlign w:val="subscript"/>
          <w:lang w:val="uk-UA"/>
        </w:rPr>
        <w:t>1-3</w:t>
      </w:r>
      <w:r w:rsidRPr="00580617">
        <w:rPr>
          <w:sz w:val="28"/>
          <w:szCs w:val="28"/>
          <w:lang w:val="uk-UA"/>
        </w:rPr>
        <w:t>&lt;0,05;</w:t>
      </w:r>
      <w:r w:rsidRPr="00580617">
        <w:rPr>
          <w:bCs/>
          <w:sz w:val="28"/>
          <w:szCs w:val="28"/>
          <w:lang w:val="uk-UA"/>
        </w:rPr>
        <w:t xml:space="preserve"> Р</w:t>
      </w:r>
      <w:r w:rsidRPr="00580617">
        <w:rPr>
          <w:bCs/>
          <w:sz w:val="28"/>
          <w:szCs w:val="28"/>
          <w:vertAlign w:val="subscript"/>
          <w:lang w:val="uk-UA"/>
        </w:rPr>
        <w:t>2-3</w:t>
      </w:r>
      <w:r w:rsidRPr="00580617">
        <w:rPr>
          <w:sz w:val="28"/>
          <w:szCs w:val="28"/>
          <w:lang w:val="uk-UA"/>
        </w:rPr>
        <w:t xml:space="preserve">&lt;0,05. Всім дітям призначалась інтенсивна терапія з включенням антибактеріальних </w:t>
      </w:r>
      <w:r w:rsidRPr="00580617">
        <w:rPr>
          <w:sz w:val="28"/>
          <w:szCs w:val="28"/>
          <w:lang w:val="uk-UA"/>
        </w:rPr>
        <w:lastRenderedPageBreak/>
        <w:t>препаратів, вони вчасно не прикладалися до грудей та не отримували грудне молоко. Саме у цієї категорії дітей відмічені тяжкі резистентні до лікування дисбіози, які супроводжувались сенсибілізацією, ферментопатіями, імунодефіцитними станами. При цьому спотворювався мікробний склад та властивості аутобіоценозів, утворювались патологічні симбіози, які не тільки не виконували свою фізіологічну функцію, а й самі являлись вогнищем ендогенної інфекції.</w:t>
      </w:r>
    </w:p>
    <w:p w14:paraId="361DFED6" w14:textId="77777777" w:rsidR="00C70809" w:rsidRPr="00580617" w:rsidRDefault="00C70809" w:rsidP="00C70809">
      <w:pPr>
        <w:widowControl w:val="0"/>
        <w:spacing w:line="245" w:lineRule="auto"/>
        <w:ind w:firstLine="567"/>
        <w:jc w:val="both"/>
        <w:rPr>
          <w:sz w:val="28"/>
          <w:szCs w:val="28"/>
          <w:lang w:val="uk-UA"/>
        </w:rPr>
      </w:pPr>
      <w:r w:rsidRPr="00580617">
        <w:rPr>
          <w:bCs/>
          <w:sz w:val="28"/>
          <w:szCs w:val="28"/>
          <w:lang w:val="uk-UA"/>
        </w:rPr>
        <w:t xml:space="preserve">Для створення математичної </w:t>
      </w:r>
      <w:r w:rsidRPr="00580617">
        <w:rPr>
          <w:sz w:val="28"/>
          <w:szCs w:val="28"/>
          <w:lang w:val="uk-UA"/>
        </w:rPr>
        <w:t xml:space="preserve">моделі прогнозування </w:t>
      </w:r>
      <w:r w:rsidRPr="00580617">
        <w:rPr>
          <w:bCs/>
          <w:sz w:val="28"/>
          <w:szCs w:val="28"/>
          <w:lang w:val="uk-UA"/>
        </w:rPr>
        <w:t xml:space="preserve">розвитку </w:t>
      </w:r>
      <w:r w:rsidRPr="00580617">
        <w:rPr>
          <w:sz w:val="28"/>
          <w:szCs w:val="28"/>
          <w:lang w:val="uk-UA"/>
        </w:rPr>
        <w:t>патологічних симбіозів</w:t>
      </w:r>
      <w:r w:rsidRPr="00580617">
        <w:rPr>
          <w:bCs/>
          <w:sz w:val="28"/>
          <w:szCs w:val="28"/>
          <w:lang w:val="uk-UA"/>
        </w:rPr>
        <w:t xml:space="preserve"> </w:t>
      </w:r>
      <w:r w:rsidRPr="00580617">
        <w:rPr>
          <w:sz w:val="28"/>
          <w:szCs w:val="28"/>
          <w:lang w:val="uk-UA"/>
        </w:rPr>
        <w:t>здійснили ретроспективний аналіз предикторів, які могли бути визначальними для їх формування. Частотна їх характеристика вивчена за допомогою розробленої уніфікованої анкети з бальною оцінкою та аналізом факторів навколишнього середовища, мед</w:t>
      </w:r>
      <w:r>
        <w:rPr>
          <w:sz w:val="28"/>
          <w:szCs w:val="28"/>
          <w:lang w:val="uk-UA"/>
        </w:rPr>
        <w:t>ико-біо</w:t>
      </w:r>
      <w:r w:rsidRPr="00580617">
        <w:rPr>
          <w:sz w:val="28"/>
          <w:szCs w:val="28"/>
          <w:lang w:val="uk-UA"/>
        </w:rPr>
        <w:t>логічних та соціа</w:t>
      </w:r>
      <w:r>
        <w:rPr>
          <w:sz w:val="28"/>
          <w:szCs w:val="28"/>
          <w:lang w:val="uk-UA"/>
        </w:rPr>
        <w:t>льно-екон</w:t>
      </w:r>
      <w:r w:rsidRPr="00580617">
        <w:rPr>
          <w:sz w:val="28"/>
          <w:szCs w:val="28"/>
          <w:lang w:val="uk-UA"/>
        </w:rPr>
        <w:t>омічних чинників. Вибір ознак для прогнозу був заснований на проведенні покрокового дискримінантного аналізу факторів ризику (О. М. Наследов, 2007, В. О. Медик, 2007).</w:t>
      </w:r>
    </w:p>
    <w:p w14:paraId="37C62AB0" w14:textId="77777777" w:rsidR="00C70809" w:rsidRPr="00580617" w:rsidRDefault="00C70809" w:rsidP="00C70809">
      <w:pPr>
        <w:widowControl w:val="0"/>
        <w:spacing w:line="245" w:lineRule="auto"/>
        <w:ind w:firstLine="567"/>
        <w:jc w:val="both"/>
        <w:rPr>
          <w:sz w:val="28"/>
          <w:szCs w:val="28"/>
          <w:lang w:val="uk-UA"/>
        </w:rPr>
      </w:pPr>
      <w:r w:rsidRPr="00580617">
        <w:rPr>
          <w:sz w:val="28"/>
          <w:szCs w:val="28"/>
          <w:lang w:val="uk-UA"/>
        </w:rPr>
        <w:t>При обробці даних на ЕОМ із 50 найбільш значимих факторів відповідно розробленій карті відібрано сім перемінних «Х», які вносять найбільший внесок до розподілу дітей на групи: групу дітей, у яких прогнозується виникнення мікробних дисбіозів та групу дітей, у яких виникнення дисбіозу не прогнозується. До них віднесені: X</w:t>
      </w:r>
      <w:r w:rsidRPr="00580617">
        <w:rPr>
          <w:sz w:val="28"/>
          <w:szCs w:val="28"/>
          <w:vertAlign w:val="subscript"/>
          <w:lang w:val="uk-UA"/>
        </w:rPr>
        <w:t>6</w:t>
      </w:r>
      <w:r w:rsidRPr="00580617">
        <w:rPr>
          <w:sz w:val="28"/>
          <w:szCs w:val="28"/>
          <w:lang w:val="uk-UA"/>
        </w:rPr>
        <w:t xml:space="preserve"> –</w:t>
      </w:r>
      <w:r w:rsidRPr="00580617">
        <w:rPr>
          <w:b/>
          <w:bCs/>
          <w:sz w:val="28"/>
          <w:szCs w:val="28"/>
          <w:lang w:val="uk-UA"/>
        </w:rPr>
        <w:t xml:space="preserve"> </w:t>
      </w:r>
      <w:r w:rsidRPr="00580617">
        <w:rPr>
          <w:bCs/>
          <w:sz w:val="28"/>
          <w:szCs w:val="28"/>
          <w:lang w:val="uk-UA"/>
        </w:rPr>
        <w:t>кількість членів родини, що проживають разом з дитиною;</w:t>
      </w:r>
      <w:r w:rsidRPr="00580617">
        <w:rPr>
          <w:sz w:val="28"/>
          <w:szCs w:val="28"/>
          <w:lang w:val="uk-UA"/>
        </w:rPr>
        <w:t xml:space="preserve"> X</w:t>
      </w:r>
      <w:r w:rsidRPr="00580617">
        <w:rPr>
          <w:sz w:val="28"/>
          <w:szCs w:val="28"/>
          <w:vertAlign w:val="subscript"/>
          <w:lang w:val="uk-UA"/>
        </w:rPr>
        <w:t xml:space="preserve">13 </w:t>
      </w:r>
      <w:r w:rsidRPr="00580617">
        <w:rPr>
          <w:sz w:val="28"/>
          <w:szCs w:val="28"/>
          <w:lang w:val="uk-UA"/>
        </w:rPr>
        <w:t>– обтяжений акушерський анамнез; X</w:t>
      </w:r>
      <w:r w:rsidRPr="00580617">
        <w:rPr>
          <w:sz w:val="28"/>
          <w:szCs w:val="28"/>
          <w:vertAlign w:val="subscript"/>
          <w:lang w:val="uk-UA"/>
        </w:rPr>
        <w:t xml:space="preserve">16 </w:t>
      </w:r>
      <w:r w:rsidRPr="00580617">
        <w:rPr>
          <w:sz w:val="28"/>
          <w:szCs w:val="28"/>
          <w:lang w:val="uk-UA"/>
        </w:rPr>
        <w:t>– наявність інфекційних захворювань в постнатальному періоді; X</w:t>
      </w:r>
      <w:r w:rsidRPr="00580617">
        <w:rPr>
          <w:sz w:val="28"/>
          <w:szCs w:val="28"/>
          <w:vertAlign w:val="subscript"/>
          <w:lang w:val="uk-UA"/>
        </w:rPr>
        <w:t xml:space="preserve">20 </w:t>
      </w:r>
      <w:r w:rsidRPr="00580617">
        <w:rPr>
          <w:sz w:val="28"/>
          <w:szCs w:val="28"/>
          <w:lang w:val="uk-UA"/>
        </w:rPr>
        <w:t>–</w:t>
      </w:r>
      <w:r w:rsidRPr="00580617">
        <w:rPr>
          <w:bCs/>
          <w:sz w:val="28"/>
          <w:szCs w:val="28"/>
          <w:lang w:val="uk-UA"/>
        </w:rPr>
        <w:t xml:space="preserve"> характер вигодовування; </w:t>
      </w:r>
      <w:r w:rsidRPr="00580617">
        <w:rPr>
          <w:sz w:val="28"/>
          <w:szCs w:val="28"/>
          <w:lang w:val="uk-UA"/>
        </w:rPr>
        <w:t>X</w:t>
      </w:r>
      <w:r w:rsidRPr="00580617">
        <w:rPr>
          <w:sz w:val="28"/>
          <w:szCs w:val="28"/>
          <w:vertAlign w:val="subscript"/>
          <w:lang w:val="uk-UA"/>
        </w:rPr>
        <w:t>35</w:t>
      </w:r>
      <w:r w:rsidRPr="00580617">
        <w:rPr>
          <w:sz w:val="28"/>
          <w:szCs w:val="28"/>
          <w:lang w:val="uk-UA"/>
        </w:rPr>
        <w:t xml:space="preserve"> – наявність абдомінального больового синдрому; X</w:t>
      </w:r>
      <w:r w:rsidRPr="00580617">
        <w:rPr>
          <w:sz w:val="28"/>
          <w:szCs w:val="28"/>
          <w:vertAlign w:val="subscript"/>
          <w:lang w:val="uk-UA"/>
        </w:rPr>
        <w:t xml:space="preserve">36 </w:t>
      </w:r>
      <w:r w:rsidRPr="00580617">
        <w:rPr>
          <w:sz w:val="28"/>
          <w:szCs w:val="28"/>
          <w:lang w:val="uk-UA"/>
        </w:rPr>
        <w:t>– наявність функціональних дисфункцій ШКТ; X</w:t>
      </w:r>
      <w:r w:rsidRPr="00580617">
        <w:rPr>
          <w:sz w:val="28"/>
          <w:szCs w:val="28"/>
          <w:vertAlign w:val="subscript"/>
          <w:lang w:val="uk-UA"/>
        </w:rPr>
        <w:t xml:space="preserve">41 </w:t>
      </w:r>
      <w:r w:rsidRPr="00580617">
        <w:rPr>
          <w:sz w:val="28"/>
          <w:szCs w:val="28"/>
          <w:lang w:val="uk-UA"/>
        </w:rPr>
        <w:t>– наявність патологічних домішок в копрограмі.</w:t>
      </w:r>
    </w:p>
    <w:p w14:paraId="48607EB3" w14:textId="77777777" w:rsidR="00C70809" w:rsidRPr="00580617" w:rsidRDefault="00C70809" w:rsidP="00C70809">
      <w:pPr>
        <w:widowControl w:val="0"/>
        <w:tabs>
          <w:tab w:val="left" w:pos="3261"/>
        </w:tabs>
        <w:spacing w:line="245" w:lineRule="auto"/>
        <w:ind w:firstLine="567"/>
        <w:jc w:val="both"/>
        <w:rPr>
          <w:sz w:val="28"/>
          <w:szCs w:val="28"/>
          <w:lang w:val="uk-UA"/>
        </w:rPr>
      </w:pPr>
      <w:r w:rsidRPr="00580617">
        <w:rPr>
          <w:sz w:val="28"/>
          <w:szCs w:val="28"/>
          <w:lang w:val="uk-UA"/>
        </w:rPr>
        <w:t>Спосіб прогнозування ймовірності виникнення патологічних симбіозів у дітей здійснювали таким чином: у дитини визначали цифрові показники факторів ризику відповідно індикації «Х» за відповідною таблицею. Отримані цифрові значення підставляють у відповідні формули для підрахунку F</w:t>
      </w:r>
      <w:r w:rsidRPr="00580617">
        <w:rPr>
          <w:sz w:val="28"/>
          <w:szCs w:val="28"/>
          <w:vertAlign w:val="subscript"/>
          <w:lang w:val="uk-UA"/>
        </w:rPr>
        <w:t>1</w:t>
      </w:r>
      <w:r w:rsidRPr="00580617">
        <w:rPr>
          <w:sz w:val="28"/>
          <w:szCs w:val="28"/>
          <w:lang w:val="uk-UA"/>
        </w:rPr>
        <w:t xml:space="preserve"> и F</w:t>
      </w:r>
      <w:r w:rsidRPr="00580617">
        <w:rPr>
          <w:sz w:val="28"/>
          <w:szCs w:val="28"/>
          <w:vertAlign w:val="subscript"/>
          <w:lang w:val="uk-UA"/>
        </w:rPr>
        <w:t>2</w:t>
      </w:r>
      <w:r w:rsidRPr="00580617">
        <w:rPr>
          <w:sz w:val="28"/>
          <w:szCs w:val="28"/>
          <w:lang w:val="uk-UA"/>
        </w:rPr>
        <w:t>:</w:t>
      </w:r>
    </w:p>
    <w:p w14:paraId="38E96DEC" w14:textId="77777777" w:rsidR="00C70809" w:rsidRPr="00580617" w:rsidRDefault="00C70809" w:rsidP="00C70809">
      <w:pPr>
        <w:widowControl w:val="0"/>
        <w:tabs>
          <w:tab w:val="left" w:pos="3261"/>
        </w:tabs>
        <w:spacing w:line="245" w:lineRule="auto"/>
        <w:ind w:firstLine="567"/>
        <w:jc w:val="both"/>
        <w:rPr>
          <w:sz w:val="10"/>
          <w:szCs w:val="10"/>
          <w:lang w:val="uk-UA"/>
        </w:rPr>
      </w:pPr>
    </w:p>
    <w:p w14:paraId="6E2AC8DA" w14:textId="77777777" w:rsidR="00C70809" w:rsidRPr="00580617" w:rsidRDefault="00C70809" w:rsidP="00C70809">
      <w:pPr>
        <w:widowControl w:val="0"/>
        <w:tabs>
          <w:tab w:val="left" w:pos="3261"/>
        </w:tabs>
        <w:spacing w:line="245" w:lineRule="auto"/>
        <w:jc w:val="both"/>
        <w:rPr>
          <w:sz w:val="28"/>
          <w:szCs w:val="28"/>
          <w:lang w:val="uk-UA"/>
        </w:rPr>
      </w:pPr>
      <w:r w:rsidRPr="00580617">
        <w:rPr>
          <w:sz w:val="28"/>
          <w:szCs w:val="28"/>
          <w:lang w:val="uk-UA"/>
        </w:rPr>
        <w:t>F</w:t>
      </w:r>
      <w:r w:rsidRPr="00580617">
        <w:rPr>
          <w:sz w:val="28"/>
          <w:szCs w:val="28"/>
          <w:vertAlign w:val="subscript"/>
          <w:lang w:val="uk-UA"/>
        </w:rPr>
        <w:t>1</w:t>
      </w:r>
      <w:r w:rsidRPr="00580617">
        <w:rPr>
          <w:sz w:val="28"/>
          <w:szCs w:val="28"/>
          <w:lang w:val="uk-UA"/>
        </w:rPr>
        <w:t xml:space="preserve"> = </w:t>
      </w:r>
      <w:r>
        <w:rPr>
          <w:sz w:val="28"/>
          <w:szCs w:val="28"/>
          <w:lang w:val="uk-UA"/>
        </w:rPr>
        <w:t>-</w:t>
      </w:r>
      <w:r w:rsidRPr="00580617">
        <w:rPr>
          <w:sz w:val="28"/>
          <w:szCs w:val="28"/>
          <w:lang w:val="uk-UA"/>
        </w:rPr>
        <w:t>45,75 + 7,47Х</w:t>
      </w:r>
      <w:r w:rsidRPr="00580617">
        <w:rPr>
          <w:sz w:val="28"/>
          <w:szCs w:val="28"/>
          <w:vertAlign w:val="subscript"/>
          <w:lang w:val="uk-UA"/>
        </w:rPr>
        <w:t xml:space="preserve">35 </w:t>
      </w:r>
      <w:r w:rsidRPr="00580617">
        <w:rPr>
          <w:sz w:val="28"/>
          <w:szCs w:val="28"/>
          <w:lang w:val="uk-UA"/>
        </w:rPr>
        <w:t>+ 9,08X</w:t>
      </w:r>
      <w:r w:rsidRPr="00580617">
        <w:rPr>
          <w:sz w:val="28"/>
          <w:szCs w:val="28"/>
          <w:vertAlign w:val="subscript"/>
          <w:lang w:val="uk-UA"/>
        </w:rPr>
        <w:t>41</w:t>
      </w:r>
      <w:r w:rsidRPr="00580617">
        <w:rPr>
          <w:sz w:val="28"/>
          <w:szCs w:val="28"/>
          <w:lang w:val="uk-UA"/>
        </w:rPr>
        <w:t xml:space="preserve"> + 5,45X</w:t>
      </w:r>
      <w:r w:rsidRPr="00580617">
        <w:rPr>
          <w:sz w:val="28"/>
          <w:szCs w:val="28"/>
          <w:vertAlign w:val="subscript"/>
          <w:lang w:val="uk-UA"/>
        </w:rPr>
        <w:t xml:space="preserve">36 </w:t>
      </w:r>
      <w:r w:rsidRPr="00580617">
        <w:rPr>
          <w:sz w:val="28"/>
          <w:szCs w:val="28"/>
          <w:lang w:val="uk-UA"/>
        </w:rPr>
        <w:t>+ 0,48X</w:t>
      </w:r>
      <w:r w:rsidRPr="00580617">
        <w:rPr>
          <w:sz w:val="28"/>
          <w:szCs w:val="28"/>
          <w:vertAlign w:val="subscript"/>
          <w:lang w:val="uk-UA"/>
        </w:rPr>
        <w:t>20</w:t>
      </w:r>
      <w:r w:rsidRPr="00580617">
        <w:rPr>
          <w:sz w:val="28"/>
          <w:szCs w:val="28"/>
          <w:lang w:val="uk-UA"/>
        </w:rPr>
        <w:t xml:space="preserve"> </w:t>
      </w:r>
      <w:r>
        <w:rPr>
          <w:sz w:val="28"/>
          <w:szCs w:val="28"/>
          <w:lang w:val="uk-UA"/>
        </w:rPr>
        <w:t>–</w:t>
      </w:r>
      <w:r w:rsidRPr="00580617">
        <w:rPr>
          <w:sz w:val="28"/>
          <w:szCs w:val="28"/>
          <w:lang w:val="uk-UA"/>
        </w:rPr>
        <w:t xml:space="preserve"> 1,39X</w:t>
      </w:r>
      <w:r w:rsidRPr="00580617">
        <w:rPr>
          <w:sz w:val="28"/>
          <w:szCs w:val="28"/>
          <w:vertAlign w:val="subscript"/>
          <w:lang w:val="uk-UA"/>
        </w:rPr>
        <w:t>13</w:t>
      </w:r>
      <w:r w:rsidRPr="00580617">
        <w:rPr>
          <w:sz w:val="28"/>
          <w:szCs w:val="28"/>
          <w:lang w:val="uk-UA"/>
        </w:rPr>
        <w:t xml:space="preserve"> + 3,76X</w:t>
      </w:r>
      <w:r w:rsidRPr="00580617">
        <w:rPr>
          <w:sz w:val="28"/>
          <w:szCs w:val="28"/>
          <w:vertAlign w:val="subscript"/>
          <w:lang w:val="uk-UA"/>
        </w:rPr>
        <w:t>16</w:t>
      </w:r>
      <w:r w:rsidRPr="00580617">
        <w:rPr>
          <w:sz w:val="28"/>
          <w:szCs w:val="28"/>
          <w:lang w:val="uk-UA"/>
        </w:rPr>
        <w:t xml:space="preserve"> + 6,41Х</w:t>
      </w:r>
      <w:r w:rsidRPr="00580617">
        <w:rPr>
          <w:sz w:val="28"/>
          <w:szCs w:val="28"/>
          <w:vertAlign w:val="subscript"/>
          <w:lang w:val="uk-UA"/>
        </w:rPr>
        <w:t>6</w:t>
      </w:r>
      <w:r>
        <w:rPr>
          <w:sz w:val="28"/>
          <w:szCs w:val="28"/>
          <w:lang w:val="uk-UA"/>
        </w:rPr>
        <w:t>,</w:t>
      </w:r>
    </w:p>
    <w:p w14:paraId="7A685664" w14:textId="77777777" w:rsidR="00C70809" w:rsidRPr="00580617" w:rsidRDefault="00C70809" w:rsidP="00C70809">
      <w:pPr>
        <w:widowControl w:val="0"/>
        <w:tabs>
          <w:tab w:val="left" w:pos="3261"/>
        </w:tabs>
        <w:spacing w:line="245" w:lineRule="auto"/>
        <w:ind w:firstLine="567"/>
        <w:jc w:val="both"/>
        <w:rPr>
          <w:sz w:val="10"/>
          <w:szCs w:val="10"/>
          <w:lang w:val="uk-UA"/>
        </w:rPr>
      </w:pPr>
    </w:p>
    <w:p w14:paraId="0FC73CA2" w14:textId="77777777" w:rsidR="00C70809" w:rsidRPr="00580617" w:rsidRDefault="00C70809" w:rsidP="00C70809">
      <w:pPr>
        <w:widowControl w:val="0"/>
        <w:tabs>
          <w:tab w:val="left" w:pos="3261"/>
        </w:tabs>
        <w:spacing w:line="245" w:lineRule="auto"/>
        <w:jc w:val="both"/>
        <w:rPr>
          <w:sz w:val="28"/>
          <w:szCs w:val="28"/>
          <w:lang w:val="uk-UA"/>
        </w:rPr>
      </w:pPr>
      <w:r w:rsidRPr="00580617">
        <w:rPr>
          <w:sz w:val="28"/>
          <w:szCs w:val="28"/>
          <w:lang w:val="uk-UA"/>
        </w:rPr>
        <w:t>F</w:t>
      </w:r>
      <w:r w:rsidRPr="00580617">
        <w:rPr>
          <w:sz w:val="28"/>
          <w:szCs w:val="28"/>
          <w:vertAlign w:val="subscript"/>
          <w:lang w:val="uk-UA"/>
        </w:rPr>
        <w:t>2</w:t>
      </w:r>
      <w:r w:rsidRPr="00580617">
        <w:rPr>
          <w:sz w:val="28"/>
          <w:szCs w:val="28"/>
          <w:lang w:val="uk-UA"/>
        </w:rPr>
        <w:t xml:space="preserve"> = -7,44 + 0,18X</w:t>
      </w:r>
      <w:r w:rsidRPr="00580617">
        <w:rPr>
          <w:sz w:val="28"/>
          <w:szCs w:val="28"/>
          <w:vertAlign w:val="subscript"/>
          <w:lang w:val="uk-UA"/>
        </w:rPr>
        <w:t>35</w:t>
      </w:r>
      <w:r w:rsidRPr="00580617">
        <w:rPr>
          <w:sz w:val="28"/>
          <w:szCs w:val="28"/>
          <w:lang w:val="uk-UA"/>
        </w:rPr>
        <w:t xml:space="preserve"> + 2,92X</w:t>
      </w:r>
      <w:r w:rsidRPr="00580617">
        <w:rPr>
          <w:sz w:val="28"/>
          <w:szCs w:val="28"/>
          <w:vertAlign w:val="subscript"/>
          <w:lang w:val="uk-UA"/>
        </w:rPr>
        <w:t>41</w:t>
      </w:r>
      <w:r w:rsidRPr="00580617">
        <w:rPr>
          <w:sz w:val="28"/>
          <w:szCs w:val="28"/>
          <w:lang w:val="uk-UA"/>
        </w:rPr>
        <w:t xml:space="preserve"> + 0,88Х</w:t>
      </w:r>
      <w:r w:rsidRPr="00580617">
        <w:rPr>
          <w:sz w:val="28"/>
          <w:szCs w:val="28"/>
          <w:vertAlign w:val="subscript"/>
          <w:lang w:val="uk-UA"/>
        </w:rPr>
        <w:t>36</w:t>
      </w:r>
      <w:r w:rsidRPr="00580617">
        <w:rPr>
          <w:sz w:val="28"/>
          <w:szCs w:val="28"/>
          <w:lang w:val="uk-UA"/>
        </w:rPr>
        <w:t xml:space="preserve"> + 3,32X</w:t>
      </w:r>
      <w:r w:rsidRPr="00580617">
        <w:rPr>
          <w:sz w:val="28"/>
          <w:szCs w:val="28"/>
          <w:vertAlign w:val="subscript"/>
          <w:lang w:val="uk-UA"/>
        </w:rPr>
        <w:t>20</w:t>
      </w:r>
      <w:r w:rsidRPr="00580617">
        <w:rPr>
          <w:sz w:val="28"/>
          <w:szCs w:val="28"/>
          <w:lang w:val="uk-UA"/>
        </w:rPr>
        <w:t xml:space="preserve"> + 0,19X</w:t>
      </w:r>
      <w:r w:rsidRPr="00580617">
        <w:rPr>
          <w:sz w:val="28"/>
          <w:szCs w:val="28"/>
          <w:vertAlign w:val="subscript"/>
          <w:lang w:val="uk-UA"/>
        </w:rPr>
        <w:t>13</w:t>
      </w:r>
      <w:r w:rsidRPr="00580617">
        <w:rPr>
          <w:sz w:val="28"/>
          <w:szCs w:val="28"/>
          <w:lang w:val="uk-UA"/>
        </w:rPr>
        <w:t xml:space="preserve"> + 0,72X</w:t>
      </w:r>
      <w:r w:rsidRPr="00580617">
        <w:rPr>
          <w:sz w:val="28"/>
          <w:szCs w:val="28"/>
          <w:vertAlign w:val="subscript"/>
          <w:lang w:val="uk-UA"/>
        </w:rPr>
        <w:t xml:space="preserve">16 </w:t>
      </w:r>
      <w:r w:rsidRPr="00580617">
        <w:rPr>
          <w:sz w:val="28"/>
          <w:szCs w:val="28"/>
          <w:lang w:val="uk-UA"/>
        </w:rPr>
        <w:t>+ 4,43Х</w:t>
      </w:r>
      <w:r w:rsidRPr="00580617">
        <w:rPr>
          <w:sz w:val="28"/>
          <w:szCs w:val="28"/>
          <w:vertAlign w:val="subscript"/>
          <w:lang w:val="uk-UA"/>
        </w:rPr>
        <w:t>6</w:t>
      </w:r>
      <w:r>
        <w:rPr>
          <w:sz w:val="28"/>
          <w:szCs w:val="28"/>
          <w:lang w:val="uk-UA"/>
        </w:rPr>
        <w:t>,</w:t>
      </w:r>
    </w:p>
    <w:p w14:paraId="696DC188" w14:textId="77777777" w:rsidR="00C70809" w:rsidRPr="00580617" w:rsidRDefault="00C70809" w:rsidP="00C70809">
      <w:pPr>
        <w:widowControl w:val="0"/>
        <w:tabs>
          <w:tab w:val="left" w:pos="3261"/>
        </w:tabs>
        <w:spacing w:line="245" w:lineRule="auto"/>
        <w:ind w:firstLine="567"/>
        <w:jc w:val="both"/>
        <w:rPr>
          <w:sz w:val="10"/>
          <w:szCs w:val="10"/>
          <w:lang w:val="uk-UA"/>
        </w:rPr>
      </w:pPr>
    </w:p>
    <w:p w14:paraId="32A65E77" w14:textId="77777777" w:rsidR="00C70809" w:rsidRPr="00580617" w:rsidRDefault="00C70809" w:rsidP="00C70809">
      <w:pPr>
        <w:widowControl w:val="0"/>
        <w:tabs>
          <w:tab w:val="left" w:pos="3261"/>
        </w:tabs>
        <w:spacing w:line="245" w:lineRule="auto"/>
        <w:jc w:val="both"/>
        <w:rPr>
          <w:sz w:val="28"/>
          <w:szCs w:val="28"/>
          <w:lang w:val="uk-UA"/>
        </w:rPr>
      </w:pPr>
      <w:r>
        <w:rPr>
          <w:sz w:val="28"/>
          <w:szCs w:val="28"/>
          <w:lang w:val="uk-UA"/>
        </w:rPr>
        <w:t xml:space="preserve">де    </w:t>
      </w:r>
      <w:r w:rsidRPr="00580617">
        <w:rPr>
          <w:sz w:val="28"/>
          <w:szCs w:val="28"/>
          <w:lang w:val="uk-UA"/>
        </w:rPr>
        <w:t>F</w:t>
      </w:r>
      <w:r w:rsidRPr="00580617">
        <w:rPr>
          <w:sz w:val="28"/>
          <w:szCs w:val="28"/>
          <w:vertAlign w:val="subscript"/>
          <w:lang w:val="uk-UA"/>
        </w:rPr>
        <w:t>1</w:t>
      </w:r>
      <w:r w:rsidRPr="00580617">
        <w:rPr>
          <w:sz w:val="28"/>
          <w:szCs w:val="28"/>
          <w:lang w:val="uk-UA"/>
        </w:rPr>
        <w:t xml:space="preserve"> – імовірність переходу в групу здорових;</w:t>
      </w:r>
    </w:p>
    <w:p w14:paraId="3382CFD3" w14:textId="77777777" w:rsidR="00C70809" w:rsidRPr="00580617" w:rsidRDefault="00C70809" w:rsidP="00C70809">
      <w:pPr>
        <w:widowControl w:val="0"/>
        <w:tabs>
          <w:tab w:val="left" w:pos="3261"/>
        </w:tabs>
        <w:spacing w:line="245" w:lineRule="auto"/>
        <w:ind w:firstLine="567"/>
        <w:jc w:val="both"/>
        <w:rPr>
          <w:sz w:val="28"/>
          <w:szCs w:val="28"/>
          <w:lang w:val="uk-UA"/>
        </w:rPr>
      </w:pPr>
      <w:r w:rsidRPr="00580617">
        <w:rPr>
          <w:sz w:val="28"/>
          <w:szCs w:val="28"/>
          <w:lang w:val="uk-UA"/>
        </w:rPr>
        <w:t>F</w:t>
      </w:r>
      <w:r w:rsidRPr="00580617">
        <w:rPr>
          <w:sz w:val="28"/>
          <w:szCs w:val="28"/>
          <w:vertAlign w:val="subscript"/>
          <w:lang w:val="uk-UA"/>
        </w:rPr>
        <w:t>2</w:t>
      </w:r>
      <w:r w:rsidRPr="00580617">
        <w:rPr>
          <w:sz w:val="28"/>
          <w:szCs w:val="28"/>
          <w:lang w:val="uk-UA"/>
        </w:rPr>
        <w:t xml:space="preserve"> – імовірність переходу в групу хворих;</w:t>
      </w:r>
    </w:p>
    <w:p w14:paraId="3C6BAE44" w14:textId="77777777" w:rsidR="00C70809" w:rsidRPr="00580617" w:rsidRDefault="00C70809" w:rsidP="00C70809">
      <w:pPr>
        <w:widowControl w:val="0"/>
        <w:tabs>
          <w:tab w:val="left" w:pos="3261"/>
        </w:tabs>
        <w:spacing w:line="245" w:lineRule="auto"/>
        <w:ind w:firstLine="567"/>
        <w:jc w:val="both"/>
        <w:rPr>
          <w:sz w:val="28"/>
          <w:szCs w:val="28"/>
          <w:lang w:val="uk-UA"/>
        </w:rPr>
      </w:pPr>
      <w:r w:rsidRPr="00580617">
        <w:rPr>
          <w:sz w:val="28"/>
          <w:szCs w:val="28"/>
          <w:lang w:val="uk-UA"/>
        </w:rPr>
        <w:t>X  – фактори ризику;</w:t>
      </w:r>
    </w:p>
    <w:p w14:paraId="0A092DAA" w14:textId="77777777" w:rsidR="00C70809" w:rsidRPr="00580617" w:rsidRDefault="00C70809" w:rsidP="00C70809">
      <w:pPr>
        <w:widowControl w:val="0"/>
        <w:tabs>
          <w:tab w:val="left" w:pos="3261"/>
        </w:tabs>
        <w:spacing w:line="245" w:lineRule="auto"/>
        <w:ind w:firstLine="567"/>
        <w:jc w:val="both"/>
        <w:rPr>
          <w:sz w:val="28"/>
          <w:szCs w:val="28"/>
          <w:lang w:val="uk-UA"/>
        </w:rPr>
      </w:pPr>
      <w:r w:rsidRPr="00580617">
        <w:rPr>
          <w:sz w:val="28"/>
          <w:szCs w:val="28"/>
          <w:lang w:val="uk-UA"/>
        </w:rPr>
        <w:t>[мінус 45,75] та [мінус 7,44] – два постійних вільних члена вказаних формул.</w:t>
      </w:r>
    </w:p>
    <w:p w14:paraId="1D2986C3" w14:textId="77777777" w:rsidR="00C70809" w:rsidRPr="00580617" w:rsidRDefault="00C70809" w:rsidP="00C70809">
      <w:pPr>
        <w:widowControl w:val="0"/>
        <w:tabs>
          <w:tab w:val="left" w:pos="3261"/>
        </w:tabs>
        <w:spacing w:line="245" w:lineRule="auto"/>
        <w:ind w:firstLine="567"/>
        <w:jc w:val="both"/>
        <w:rPr>
          <w:sz w:val="28"/>
          <w:szCs w:val="28"/>
          <w:lang w:val="uk-UA"/>
        </w:rPr>
      </w:pPr>
      <w:r w:rsidRPr="00580617">
        <w:rPr>
          <w:sz w:val="28"/>
          <w:szCs w:val="28"/>
          <w:lang w:val="uk-UA"/>
        </w:rPr>
        <w:t>При F</w:t>
      </w:r>
      <w:r w:rsidRPr="00580617">
        <w:rPr>
          <w:sz w:val="28"/>
          <w:szCs w:val="28"/>
          <w:vertAlign w:val="subscript"/>
          <w:lang w:val="uk-UA"/>
        </w:rPr>
        <w:t>1</w:t>
      </w:r>
      <w:r w:rsidRPr="00580617">
        <w:rPr>
          <w:sz w:val="28"/>
          <w:szCs w:val="28"/>
          <w:lang w:val="uk-UA"/>
        </w:rPr>
        <w:t>&lt;F</w:t>
      </w:r>
      <w:r w:rsidRPr="00580617">
        <w:rPr>
          <w:sz w:val="28"/>
          <w:szCs w:val="28"/>
          <w:vertAlign w:val="subscript"/>
          <w:lang w:val="uk-UA"/>
        </w:rPr>
        <w:t xml:space="preserve">2 </w:t>
      </w:r>
      <w:r w:rsidRPr="00580617">
        <w:rPr>
          <w:sz w:val="28"/>
          <w:szCs w:val="28"/>
          <w:lang w:val="uk-UA"/>
        </w:rPr>
        <w:t>прогнозують імовірність виникнення мікробного дисбіозу, при F</w:t>
      </w:r>
      <w:r w:rsidRPr="00580617">
        <w:rPr>
          <w:sz w:val="28"/>
          <w:szCs w:val="28"/>
          <w:vertAlign w:val="subscript"/>
          <w:lang w:val="uk-UA"/>
        </w:rPr>
        <w:t>1</w:t>
      </w:r>
      <w:r w:rsidRPr="00580617">
        <w:rPr>
          <w:sz w:val="28"/>
          <w:szCs w:val="28"/>
          <w:lang w:val="uk-UA"/>
        </w:rPr>
        <w:t>&gt;F</w:t>
      </w:r>
      <w:r w:rsidRPr="00580617">
        <w:rPr>
          <w:sz w:val="28"/>
          <w:szCs w:val="28"/>
          <w:vertAlign w:val="subscript"/>
          <w:lang w:val="uk-UA"/>
        </w:rPr>
        <w:t>2</w:t>
      </w:r>
      <w:r w:rsidRPr="00580617">
        <w:rPr>
          <w:sz w:val="28"/>
          <w:szCs w:val="28"/>
          <w:lang w:val="uk-UA"/>
        </w:rPr>
        <w:t xml:space="preserve"> таку імовірність вважають відсутньою.</w:t>
      </w:r>
    </w:p>
    <w:p w14:paraId="5D239C90" w14:textId="77777777" w:rsidR="00C70809" w:rsidRPr="00580617" w:rsidRDefault="00C70809" w:rsidP="00C70809">
      <w:pPr>
        <w:widowControl w:val="0"/>
        <w:tabs>
          <w:tab w:val="left" w:pos="3261"/>
        </w:tabs>
        <w:spacing w:line="245" w:lineRule="auto"/>
        <w:ind w:firstLine="567"/>
        <w:jc w:val="both"/>
        <w:rPr>
          <w:sz w:val="28"/>
          <w:szCs w:val="28"/>
          <w:lang w:val="uk-UA"/>
        </w:rPr>
      </w:pPr>
      <w:r w:rsidRPr="00580617">
        <w:rPr>
          <w:sz w:val="28"/>
          <w:szCs w:val="28"/>
          <w:lang w:val="uk-UA"/>
        </w:rPr>
        <w:t>Якщо F</w:t>
      </w:r>
      <w:r w:rsidRPr="00580617">
        <w:rPr>
          <w:sz w:val="28"/>
          <w:szCs w:val="28"/>
          <w:vertAlign w:val="subscript"/>
          <w:lang w:val="uk-UA"/>
        </w:rPr>
        <w:t>1</w:t>
      </w:r>
      <w:r w:rsidRPr="00580617">
        <w:rPr>
          <w:sz w:val="28"/>
          <w:szCs w:val="28"/>
          <w:lang w:val="uk-UA"/>
        </w:rPr>
        <w:t xml:space="preserve"> менше за F</w:t>
      </w:r>
      <w:r w:rsidRPr="00580617">
        <w:rPr>
          <w:sz w:val="28"/>
          <w:szCs w:val="28"/>
          <w:vertAlign w:val="subscript"/>
          <w:lang w:val="uk-UA"/>
        </w:rPr>
        <w:t>2</w:t>
      </w:r>
      <w:r w:rsidRPr="00580617">
        <w:rPr>
          <w:sz w:val="28"/>
          <w:szCs w:val="28"/>
          <w:lang w:val="uk-UA"/>
        </w:rPr>
        <w:t>, знаходять рівень імовірності розвитку КД за формулою:</w:t>
      </w:r>
    </w:p>
    <w:p w14:paraId="3A3A2338" w14:textId="77777777" w:rsidR="00C70809" w:rsidRPr="00580617" w:rsidRDefault="00C70809" w:rsidP="00C70809">
      <w:pPr>
        <w:widowControl w:val="0"/>
        <w:tabs>
          <w:tab w:val="left" w:pos="3261"/>
        </w:tabs>
        <w:spacing w:line="245" w:lineRule="auto"/>
        <w:ind w:firstLine="567"/>
        <w:jc w:val="both"/>
        <w:rPr>
          <w:sz w:val="12"/>
          <w:szCs w:val="12"/>
          <w:lang w:val="uk-UA"/>
        </w:rPr>
      </w:pPr>
    </w:p>
    <w:p w14:paraId="6365EC31" w14:textId="77777777" w:rsidR="00C70809" w:rsidRPr="00580617" w:rsidRDefault="00C70809" w:rsidP="00C70809">
      <w:pPr>
        <w:widowControl w:val="0"/>
        <w:tabs>
          <w:tab w:val="left" w:pos="3261"/>
        </w:tabs>
        <w:spacing w:line="245" w:lineRule="auto"/>
        <w:ind w:firstLine="567"/>
        <w:jc w:val="both"/>
        <w:rPr>
          <w:sz w:val="28"/>
          <w:szCs w:val="28"/>
          <w:lang w:val="uk-UA"/>
        </w:rPr>
      </w:pPr>
      <w:r>
        <w:rPr>
          <w:sz w:val="28"/>
          <w:szCs w:val="28"/>
          <w:lang w:val="uk-UA"/>
        </w:rPr>
        <w:t xml:space="preserve">               </w:t>
      </w:r>
      <w:r w:rsidRPr="00580617">
        <w:rPr>
          <w:sz w:val="28"/>
          <w:szCs w:val="28"/>
          <w:lang w:val="uk-UA"/>
        </w:rPr>
        <w:t>1</w:t>
      </w:r>
    </w:p>
    <w:p w14:paraId="5822ED44" w14:textId="77777777" w:rsidR="00C70809" w:rsidRDefault="00C70809" w:rsidP="00C70809">
      <w:pPr>
        <w:widowControl w:val="0"/>
        <w:spacing w:line="245" w:lineRule="auto"/>
        <w:ind w:firstLine="567"/>
        <w:jc w:val="both"/>
        <w:rPr>
          <w:sz w:val="28"/>
          <w:szCs w:val="28"/>
          <w:lang w:val="uk-UA"/>
        </w:rPr>
      </w:pPr>
      <w:r w:rsidRPr="00580617">
        <w:rPr>
          <w:sz w:val="28"/>
          <w:szCs w:val="28"/>
          <w:lang w:val="uk-UA"/>
        </w:rPr>
        <w:t>F</w:t>
      </w:r>
      <w:r w:rsidRPr="00580617">
        <w:rPr>
          <w:sz w:val="28"/>
          <w:szCs w:val="28"/>
          <w:vertAlign w:val="subscript"/>
          <w:lang w:val="uk-UA"/>
        </w:rPr>
        <w:t>1</w:t>
      </w:r>
      <w:r w:rsidRPr="00580617">
        <w:rPr>
          <w:sz w:val="28"/>
          <w:szCs w:val="28"/>
          <w:lang w:val="uk-UA"/>
        </w:rPr>
        <w:t xml:space="preserve"> = </w:t>
      </w:r>
      <w:r>
        <w:rPr>
          <w:sz w:val="28"/>
          <w:szCs w:val="28"/>
          <w:lang w:val="uk-UA"/>
        </w:rPr>
        <w:t>–––––––––,</w:t>
      </w:r>
    </w:p>
    <w:p w14:paraId="4EF51EE5" w14:textId="77777777" w:rsidR="00C70809" w:rsidRPr="00580617" w:rsidRDefault="00C70809" w:rsidP="00C70809">
      <w:pPr>
        <w:widowControl w:val="0"/>
        <w:spacing w:line="245" w:lineRule="auto"/>
        <w:ind w:firstLine="567"/>
        <w:jc w:val="both"/>
        <w:rPr>
          <w:sz w:val="28"/>
          <w:szCs w:val="28"/>
          <w:vertAlign w:val="superscript"/>
          <w:lang w:val="uk-UA"/>
        </w:rPr>
      </w:pPr>
      <w:r>
        <w:rPr>
          <w:sz w:val="28"/>
          <w:szCs w:val="28"/>
          <w:lang w:val="uk-UA"/>
        </w:rPr>
        <w:t xml:space="preserve">        </w:t>
      </w:r>
      <w:r w:rsidRPr="00580617">
        <w:rPr>
          <w:sz w:val="28"/>
          <w:szCs w:val="28"/>
          <w:lang w:val="uk-UA"/>
        </w:rPr>
        <w:t xml:space="preserve">-e </w:t>
      </w:r>
      <w:r w:rsidRPr="00580617">
        <w:rPr>
          <w:sz w:val="28"/>
          <w:szCs w:val="28"/>
          <w:vertAlign w:val="superscript"/>
          <w:lang w:val="uk-UA"/>
        </w:rPr>
        <w:t>k1</w:t>
      </w:r>
      <w:r w:rsidRPr="00580617">
        <w:rPr>
          <w:sz w:val="28"/>
          <w:szCs w:val="28"/>
          <w:lang w:val="uk-UA"/>
        </w:rPr>
        <w:t xml:space="preserve"> + e </w:t>
      </w:r>
      <w:r w:rsidRPr="00580617">
        <w:rPr>
          <w:sz w:val="28"/>
          <w:szCs w:val="28"/>
          <w:vertAlign w:val="superscript"/>
          <w:lang w:val="uk-UA"/>
        </w:rPr>
        <w:t>k2</w:t>
      </w:r>
    </w:p>
    <w:p w14:paraId="2CAF2530" w14:textId="77777777" w:rsidR="00C70809" w:rsidRPr="00580617" w:rsidRDefault="00C70809" w:rsidP="00C70809">
      <w:pPr>
        <w:widowControl w:val="0"/>
        <w:spacing w:line="245" w:lineRule="auto"/>
        <w:ind w:firstLine="567"/>
        <w:jc w:val="both"/>
        <w:rPr>
          <w:sz w:val="12"/>
          <w:szCs w:val="12"/>
          <w:lang w:val="uk-UA"/>
        </w:rPr>
      </w:pPr>
    </w:p>
    <w:p w14:paraId="56326ECA" w14:textId="77777777" w:rsidR="00C70809" w:rsidRPr="00580617" w:rsidRDefault="00C70809" w:rsidP="00C70809">
      <w:pPr>
        <w:widowControl w:val="0"/>
        <w:spacing w:line="245" w:lineRule="auto"/>
        <w:jc w:val="both"/>
        <w:rPr>
          <w:sz w:val="28"/>
          <w:szCs w:val="28"/>
          <w:lang w:val="uk-UA"/>
        </w:rPr>
      </w:pPr>
      <w:r w:rsidRPr="00580617">
        <w:rPr>
          <w:sz w:val="28"/>
          <w:szCs w:val="28"/>
          <w:lang w:val="uk-UA"/>
        </w:rPr>
        <w:t>де</w:t>
      </w:r>
      <w:r>
        <w:rPr>
          <w:sz w:val="28"/>
          <w:szCs w:val="28"/>
          <w:lang w:val="uk-UA"/>
        </w:rPr>
        <w:t xml:space="preserve">   </w:t>
      </w:r>
      <w:r w:rsidRPr="00580617">
        <w:rPr>
          <w:sz w:val="28"/>
          <w:szCs w:val="28"/>
          <w:lang w:val="uk-UA"/>
        </w:rPr>
        <w:t xml:space="preserve"> e – експонента і дорівнює 2,718;</w:t>
      </w:r>
    </w:p>
    <w:p w14:paraId="67D118BE" w14:textId="77777777" w:rsidR="00C70809" w:rsidRPr="00580617" w:rsidRDefault="00C70809" w:rsidP="00C70809">
      <w:pPr>
        <w:widowControl w:val="0"/>
        <w:spacing w:line="245" w:lineRule="auto"/>
        <w:ind w:firstLine="567"/>
        <w:jc w:val="both"/>
        <w:rPr>
          <w:sz w:val="28"/>
          <w:szCs w:val="28"/>
          <w:lang w:val="uk-UA"/>
        </w:rPr>
      </w:pPr>
      <w:r w:rsidRPr="00580617">
        <w:rPr>
          <w:sz w:val="28"/>
          <w:szCs w:val="28"/>
          <w:lang w:val="uk-UA"/>
        </w:rPr>
        <w:t>к</w:t>
      </w:r>
      <w:r w:rsidRPr="00580617">
        <w:rPr>
          <w:sz w:val="28"/>
          <w:szCs w:val="28"/>
          <w:vertAlign w:val="subscript"/>
          <w:lang w:val="uk-UA"/>
        </w:rPr>
        <w:t>1</w:t>
      </w:r>
      <w:r w:rsidRPr="00580617">
        <w:rPr>
          <w:sz w:val="28"/>
          <w:szCs w:val="28"/>
          <w:lang w:val="uk-UA"/>
        </w:rPr>
        <w:t xml:space="preserve"> – різниця між меншою та більшою величиною;</w:t>
      </w:r>
    </w:p>
    <w:p w14:paraId="5BAF174D" w14:textId="77777777" w:rsidR="00C70809" w:rsidRPr="00580617" w:rsidRDefault="00C70809" w:rsidP="00C70809">
      <w:pPr>
        <w:widowControl w:val="0"/>
        <w:spacing w:line="245" w:lineRule="auto"/>
        <w:ind w:firstLine="567"/>
        <w:jc w:val="both"/>
        <w:rPr>
          <w:sz w:val="28"/>
          <w:szCs w:val="28"/>
          <w:lang w:val="uk-UA"/>
        </w:rPr>
      </w:pPr>
      <w:r w:rsidRPr="00580617">
        <w:rPr>
          <w:sz w:val="28"/>
          <w:szCs w:val="28"/>
          <w:lang w:val="uk-UA"/>
        </w:rPr>
        <w:lastRenderedPageBreak/>
        <w:t>к</w:t>
      </w:r>
      <w:r w:rsidRPr="00580617">
        <w:rPr>
          <w:sz w:val="28"/>
          <w:szCs w:val="28"/>
          <w:vertAlign w:val="subscript"/>
          <w:lang w:val="uk-UA"/>
        </w:rPr>
        <w:t>2</w:t>
      </w:r>
      <w:r w:rsidRPr="00580617">
        <w:rPr>
          <w:sz w:val="28"/>
          <w:szCs w:val="28"/>
          <w:lang w:val="uk-UA"/>
        </w:rPr>
        <w:t xml:space="preserve"> – константа і дорівнює 0 (тому e = 1).</w:t>
      </w:r>
    </w:p>
    <w:p w14:paraId="671DBC7D" w14:textId="77777777" w:rsidR="00C70809" w:rsidRPr="00580617" w:rsidRDefault="00C70809" w:rsidP="00C70809">
      <w:pPr>
        <w:widowControl w:val="0"/>
        <w:spacing w:line="245" w:lineRule="auto"/>
        <w:ind w:firstLine="567"/>
        <w:jc w:val="both"/>
        <w:rPr>
          <w:sz w:val="28"/>
          <w:szCs w:val="28"/>
          <w:lang w:val="uk-UA"/>
        </w:rPr>
      </w:pPr>
      <w:r w:rsidRPr="00580617">
        <w:rPr>
          <w:sz w:val="28"/>
          <w:szCs w:val="28"/>
          <w:lang w:val="uk-UA"/>
        </w:rPr>
        <w:t>Величину e</w:t>
      </w:r>
      <w:r w:rsidRPr="00580617">
        <w:rPr>
          <w:sz w:val="28"/>
          <w:szCs w:val="28"/>
          <w:vertAlign w:val="superscript"/>
          <w:lang w:val="uk-UA"/>
        </w:rPr>
        <w:t xml:space="preserve">k1 </w:t>
      </w:r>
      <w:r w:rsidRPr="00580617">
        <w:rPr>
          <w:sz w:val="28"/>
          <w:szCs w:val="28"/>
          <w:lang w:val="uk-UA"/>
        </w:rPr>
        <w:t>і e</w:t>
      </w:r>
      <w:r w:rsidRPr="00580617">
        <w:rPr>
          <w:sz w:val="28"/>
          <w:szCs w:val="28"/>
          <w:vertAlign w:val="superscript"/>
          <w:lang w:val="uk-UA"/>
        </w:rPr>
        <w:t xml:space="preserve">k2 </w:t>
      </w:r>
      <w:r w:rsidRPr="00580617">
        <w:rPr>
          <w:sz w:val="28"/>
          <w:szCs w:val="28"/>
          <w:lang w:val="uk-UA"/>
        </w:rPr>
        <w:t>визначають за допомогою табличних показників функції e</w:t>
      </w:r>
      <w:r w:rsidRPr="00580617">
        <w:rPr>
          <w:sz w:val="28"/>
          <w:szCs w:val="28"/>
          <w:vertAlign w:val="superscript"/>
          <w:lang w:val="uk-UA"/>
        </w:rPr>
        <w:t>-х</w:t>
      </w:r>
      <w:r w:rsidRPr="00580617">
        <w:rPr>
          <w:sz w:val="28"/>
          <w:szCs w:val="28"/>
          <w:lang w:val="uk-UA"/>
        </w:rPr>
        <w:t>.</w:t>
      </w:r>
    </w:p>
    <w:p w14:paraId="7AD4E73D" w14:textId="77777777" w:rsidR="00C70809" w:rsidRPr="00580617" w:rsidRDefault="00C70809" w:rsidP="00C70809">
      <w:pPr>
        <w:widowControl w:val="0"/>
        <w:shd w:val="clear" w:color="auto" w:fill="FFFFFF"/>
        <w:spacing w:line="245" w:lineRule="auto"/>
        <w:ind w:firstLine="567"/>
        <w:jc w:val="both"/>
        <w:rPr>
          <w:sz w:val="28"/>
          <w:szCs w:val="28"/>
          <w:lang w:val="uk-UA"/>
        </w:rPr>
      </w:pPr>
      <w:r w:rsidRPr="00580617">
        <w:rPr>
          <w:sz w:val="28"/>
          <w:szCs w:val="28"/>
          <w:lang w:val="uk-UA"/>
        </w:rPr>
        <w:t>При F</w:t>
      </w:r>
      <w:r w:rsidRPr="00580617">
        <w:rPr>
          <w:sz w:val="28"/>
          <w:szCs w:val="28"/>
          <w:vertAlign w:val="subscript"/>
          <w:lang w:val="uk-UA"/>
        </w:rPr>
        <w:t>1</w:t>
      </w:r>
      <w:r w:rsidRPr="00580617">
        <w:rPr>
          <w:sz w:val="28"/>
          <w:szCs w:val="28"/>
          <w:lang w:val="uk-UA"/>
        </w:rPr>
        <w:t>&gt;0,75 прогнозують високий рівень імовірності виникнення дисбіозу, при F</w:t>
      </w:r>
      <w:r w:rsidRPr="00580617">
        <w:rPr>
          <w:sz w:val="28"/>
          <w:szCs w:val="28"/>
          <w:vertAlign w:val="subscript"/>
          <w:lang w:val="uk-UA"/>
        </w:rPr>
        <w:t>1</w:t>
      </w:r>
      <w:r w:rsidRPr="00580617">
        <w:rPr>
          <w:sz w:val="28"/>
          <w:szCs w:val="28"/>
          <w:lang w:val="uk-UA"/>
        </w:rPr>
        <w:t xml:space="preserve"> від 0,75 до 0,6 рівень імовірності виникнення дисбіозу вважають середнім, а при F</w:t>
      </w:r>
      <w:r w:rsidRPr="00580617">
        <w:rPr>
          <w:sz w:val="28"/>
          <w:szCs w:val="28"/>
          <w:vertAlign w:val="subscript"/>
          <w:lang w:val="uk-UA"/>
        </w:rPr>
        <w:t>1</w:t>
      </w:r>
      <w:r w:rsidRPr="00580617">
        <w:rPr>
          <w:sz w:val="28"/>
          <w:szCs w:val="28"/>
          <w:lang w:val="uk-UA"/>
        </w:rPr>
        <w:t xml:space="preserve"> менш, ніж 0,6 – низьким.</w:t>
      </w:r>
    </w:p>
    <w:p w14:paraId="54B81B93" w14:textId="77777777" w:rsidR="00C70809" w:rsidRPr="00580617" w:rsidRDefault="00C70809" w:rsidP="00C70809">
      <w:pPr>
        <w:pStyle w:val="afffffffa"/>
        <w:widowControl w:val="0"/>
        <w:spacing w:line="245" w:lineRule="auto"/>
        <w:ind w:firstLine="567"/>
        <w:rPr>
          <w:lang w:val="uk-UA"/>
        </w:rPr>
      </w:pPr>
      <w:r w:rsidRPr="00580617">
        <w:rPr>
          <w:lang w:val="uk-UA"/>
        </w:rPr>
        <w:t>Для оцінки функціонального стану ШКТ та окремих показників СО кишечнику при персистенції ППБ проведені біохімічні дослідження копрофільтратів у дітей віком від 1 до 6 місяців. Оцінка означених показників проводилась залежно від ступеню дисбіозу та характеру вигодовування (грудним молоком або адаптованими молочними сумішами без додавання пре- та пробіотичних компонентів). Під час забору матеріалу всі діти не мали гострих інфекційних захворювань, не отримували антибактеріальну чи біотерапію.</w:t>
      </w:r>
    </w:p>
    <w:p w14:paraId="3606BF87" w14:textId="77777777" w:rsidR="00C70809" w:rsidRPr="00580617" w:rsidRDefault="00C70809" w:rsidP="00C70809">
      <w:pPr>
        <w:widowControl w:val="0"/>
        <w:shd w:val="clear" w:color="auto" w:fill="FFFFFF"/>
        <w:spacing w:line="245" w:lineRule="auto"/>
        <w:ind w:firstLine="567"/>
        <w:jc w:val="both"/>
        <w:rPr>
          <w:sz w:val="28"/>
          <w:szCs w:val="28"/>
          <w:lang w:val="uk-UA"/>
        </w:rPr>
      </w:pPr>
      <w:r w:rsidRPr="00580617">
        <w:rPr>
          <w:sz w:val="28"/>
          <w:szCs w:val="28"/>
          <w:lang w:val="uk-UA"/>
        </w:rPr>
        <w:t>При визначенні рН копрофільтратів у дітей з КД І–І</w:t>
      </w:r>
      <w:r>
        <w:rPr>
          <w:sz w:val="28"/>
          <w:szCs w:val="28"/>
          <w:lang w:val="uk-UA"/>
        </w:rPr>
        <w:t>І ст.</w:t>
      </w:r>
      <w:r w:rsidRPr="00580617">
        <w:rPr>
          <w:sz w:val="28"/>
          <w:szCs w:val="28"/>
          <w:lang w:val="uk-UA"/>
        </w:rPr>
        <w:t xml:space="preserve"> на грудному вигодовуванні показники в межах фізіологічних</w:t>
      </w:r>
      <w:r>
        <w:rPr>
          <w:sz w:val="28"/>
          <w:szCs w:val="28"/>
          <w:lang w:val="uk-UA"/>
        </w:rPr>
        <w:t xml:space="preserve"> норм (6,55±0,4, в коридорі 6,1–</w:t>
      </w:r>
      <w:r w:rsidRPr="00580617">
        <w:rPr>
          <w:sz w:val="28"/>
          <w:szCs w:val="28"/>
          <w:lang w:val="uk-UA"/>
        </w:rPr>
        <w:t>7,0) встановлені у 35,7 %, кислі (5,1±0,9) – в 50,0 %, лужні (8,35±0,55) – в 14,3 % дітей. При КД ІІІ–ІV</w:t>
      </w:r>
      <w:r>
        <w:rPr>
          <w:sz w:val="28"/>
          <w:szCs w:val="28"/>
          <w:lang w:val="uk-UA"/>
        </w:rPr>
        <w:t xml:space="preserve"> </w:t>
      </w:r>
      <w:r w:rsidRPr="00580617">
        <w:rPr>
          <w:sz w:val="28"/>
          <w:szCs w:val="28"/>
          <w:lang w:val="uk-UA"/>
        </w:rPr>
        <w:t xml:space="preserve">ст. кількість проб з лужною та кислою реакцією поділились порівну, а нормативних показників не виявлено в жодному зразку. У дітей на штучному вигодовуванні частота проб з лужною реакцією зростала відповідно збільшенню </w:t>
      </w:r>
      <w:r w:rsidRPr="00580617">
        <w:rPr>
          <w:spacing w:val="-4"/>
          <w:sz w:val="28"/>
          <w:szCs w:val="28"/>
          <w:lang w:val="uk-UA"/>
        </w:rPr>
        <w:t xml:space="preserve">ступеня бактеріального навантаження кишечнику: КД І–ІІ ст. – 70,5 %, КД ІІІ–ІV ст. – </w:t>
      </w:r>
      <w:r w:rsidRPr="00580617">
        <w:rPr>
          <w:sz w:val="28"/>
          <w:szCs w:val="28"/>
          <w:lang w:val="uk-UA"/>
        </w:rPr>
        <w:t>87,8 %. Отримані дані доводять, що при вигодовуванні штучними сумішами або збільшенні концентрації ППБ, яка представлена в більшості протеолітичною мікрофлорою, відмічається залуження кишечного хімусу, що є досить агресивним: зменшується висота крипт, пошкоджується ендотелій, що згодом прихводить до його атрофії (П. Мак Неллі, 1999, Г. Рафф, 2001). Значні коливання градієнту величин рН в копрофільтратах дітей з КД свідчать про суттєві порушення в механізмах внутрішньоклітинної регуляції продукції та видалення протонів, які обумовлюють перебудову пристінкового градієнту рН та топологію поверхневого епітелію зі змінами направленості біохімічних процесів і запуском імунологічних (алергічних) реакцій (Г. Рафф, 2001).</w:t>
      </w:r>
    </w:p>
    <w:p w14:paraId="3BEE71D0" w14:textId="77777777" w:rsidR="00C70809" w:rsidRPr="00580617" w:rsidRDefault="00C70809" w:rsidP="00C70809">
      <w:pPr>
        <w:widowControl w:val="0"/>
        <w:spacing w:line="245" w:lineRule="auto"/>
        <w:ind w:firstLine="567"/>
        <w:jc w:val="both"/>
        <w:rPr>
          <w:sz w:val="28"/>
          <w:szCs w:val="28"/>
          <w:lang w:val="uk-UA"/>
        </w:rPr>
      </w:pPr>
      <w:r w:rsidRPr="00580617">
        <w:rPr>
          <w:sz w:val="28"/>
          <w:szCs w:val="28"/>
          <w:lang w:val="uk-UA"/>
        </w:rPr>
        <w:t xml:space="preserve">Концентрація білку в копрофільтратах (при аліментарному споживанні </w:t>
      </w:r>
      <w:r>
        <w:rPr>
          <w:sz w:val="28"/>
          <w:szCs w:val="28"/>
          <w:lang w:val="uk-UA"/>
        </w:rPr>
        <w:br/>
      </w:r>
      <w:r w:rsidRPr="00580617">
        <w:rPr>
          <w:sz w:val="28"/>
          <w:szCs w:val="28"/>
          <w:lang w:val="uk-UA"/>
        </w:rPr>
        <w:t xml:space="preserve">2,0±0,2 г/кг маси тіла на добу та концентрації сироваткового альбуміну в межах 0,62±0,05 ммоль/л) у дітей з однаковим ступенем КД не мала вірогідної залежності від виду вигодовування, P&gt;0,05 (табл. 1). Поряд з цим, у дітей з КД ІІІ–ІV ст. встановлено збільшення вмісту білка відносно 1-ої та 2-ої гр. (Р&lt;0,05), що розцінювалось як наслідок недостатності його ферментації та всмоктування. Не виключено, що джерелом білка у цього контингенту дітей можуть бути злущені клітини, секрети, бактерії. Тому їм необхідно проводити терапію, спрямовану не тільки на зменшення запальних процесів, оптимізацію ферментативної активності та нормалізацію видового складу місцевого мікробіоценозу, а й на застосування продуктів, в яких білок був би змінений на більш доступний до засвоєння (адаптований, гідролізований). Дані виміру рН кишечного вмісту та концентрацій білку в копрофільтратах відображають суттєві порушення процесів травлення і загального функціонування ШКТ у дітей з КД, що спричиняють </w:t>
      </w:r>
      <w:r w:rsidRPr="00580617">
        <w:rPr>
          <w:sz w:val="28"/>
          <w:szCs w:val="28"/>
          <w:lang w:val="uk-UA"/>
        </w:rPr>
        <w:lastRenderedPageBreak/>
        <w:t>зміни в метаболізмі СО та її структурній дезорганізації.</w:t>
      </w:r>
    </w:p>
    <w:p w14:paraId="45911540" w14:textId="77777777" w:rsidR="00C70809" w:rsidRPr="00580617" w:rsidRDefault="00C70809" w:rsidP="00C70809">
      <w:pPr>
        <w:widowControl w:val="0"/>
        <w:spacing w:line="245" w:lineRule="auto"/>
        <w:ind w:firstLine="567"/>
        <w:jc w:val="both"/>
        <w:rPr>
          <w:sz w:val="28"/>
          <w:szCs w:val="28"/>
          <w:lang w:val="uk-UA"/>
        </w:rPr>
      </w:pPr>
      <w:r w:rsidRPr="00580617">
        <w:rPr>
          <w:sz w:val="28"/>
          <w:szCs w:val="28"/>
          <w:lang w:val="uk-UA"/>
        </w:rPr>
        <w:t>Для детальної оцінки функціонального стану слизового бар’єру кишечнику визначено концентрації фукоглікопротеїдів, які придають слизу в’язкість, витривалість до перетравлюючої дії кишечних ферментів, бактеріальних та харчових токсинів, вуглеводовмісних протеїнів: глікозаміногліканів (ГАГ), білкозв’язаних гексоз (БЗГ), вільної (ВФ) та загальної фукози (ЗФ) в копрофільтратах при різних ступенях бактеріальної агресії кишечнику.</w:t>
      </w:r>
    </w:p>
    <w:p w14:paraId="69E9062C" w14:textId="77777777" w:rsidR="00C70809" w:rsidRPr="00580617" w:rsidRDefault="00C70809" w:rsidP="00C70809">
      <w:pPr>
        <w:widowControl w:val="0"/>
        <w:spacing w:line="245" w:lineRule="auto"/>
        <w:ind w:firstLine="567"/>
        <w:jc w:val="both"/>
        <w:rPr>
          <w:sz w:val="28"/>
          <w:szCs w:val="28"/>
          <w:lang w:val="uk-UA"/>
        </w:rPr>
      </w:pPr>
      <w:r w:rsidRPr="00580617">
        <w:rPr>
          <w:sz w:val="28"/>
          <w:szCs w:val="28"/>
          <w:lang w:val="uk-UA"/>
        </w:rPr>
        <w:t>Встановлено, що концентрація ГАГ у дітей на грудному та штучному вигодовуванні зростала відповідно ступеню порушень мікробіоти кишечнику та мала найвищі значення у дітей 3-ї гр. (</w:t>
      </w:r>
      <w:r w:rsidRPr="00580617">
        <w:rPr>
          <w:bCs/>
          <w:sz w:val="28"/>
          <w:szCs w:val="28"/>
          <w:lang w:val="uk-UA"/>
        </w:rPr>
        <w:t>Р</w:t>
      </w:r>
      <w:r w:rsidRPr="00580617">
        <w:rPr>
          <w:bCs/>
          <w:sz w:val="28"/>
          <w:szCs w:val="28"/>
          <w:vertAlign w:val="subscript"/>
          <w:lang w:val="uk-UA"/>
        </w:rPr>
        <w:t>1-3</w:t>
      </w:r>
      <w:r w:rsidRPr="00580617">
        <w:rPr>
          <w:sz w:val="28"/>
          <w:szCs w:val="28"/>
          <w:lang w:val="uk-UA"/>
        </w:rPr>
        <w:t>&lt;0,05;</w:t>
      </w:r>
      <w:r w:rsidRPr="00580617">
        <w:rPr>
          <w:bCs/>
          <w:sz w:val="28"/>
          <w:szCs w:val="28"/>
          <w:lang w:val="uk-UA"/>
        </w:rPr>
        <w:t xml:space="preserve"> Р</w:t>
      </w:r>
      <w:r w:rsidRPr="00580617">
        <w:rPr>
          <w:bCs/>
          <w:sz w:val="28"/>
          <w:szCs w:val="28"/>
          <w:vertAlign w:val="subscript"/>
          <w:lang w:val="uk-UA"/>
        </w:rPr>
        <w:t>2-3</w:t>
      </w:r>
      <w:r w:rsidRPr="00580617">
        <w:rPr>
          <w:sz w:val="28"/>
          <w:szCs w:val="28"/>
          <w:lang w:val="uk-UA"/>
        </w:rPr>
        <w:t>&lt;0,05). Паралельно зі збільшенням ГАГ зростали концентрації ЗФ та ВФ – мономерів олігосахаридних ланцюгів високомолекулярних структур, джерелом яких являються сіромукоїди, церулоплазмін, імуноглобуліни, глікопротеіни слизових та лізосом клітин, а також фуколіпіди і компоненти рецепторів біомембран. Збільшення концентрацій фукоз при зростанні проліферативної активності ППБ доводить їх значиму роль в процесах руйнації рецепторного прошарку СО, деструкції поверхневого пристіночного захисного бар’єру, що супроводжується активним виходом фукози в просвіт кишечнику.</w:t>
      </w:r>
    </w:p>
    <w:p w14:paraId="2B9EC297" w14:textId="77777777" w:rsidR="00C70809" w:rsidRPr="00580617" w:rsidRDefault="00C70809" w:rsidP="00C70809">
      <w:pPr>
        <w:widowControl w:val="0"/>
        <w:spacing w:line="241" w:lineRule="auto"/>
        <w:ind w:firstLine="567"/>
        <w:jc w:val="right"/>
        <w:rPr>
          <w:sz w:val="28"/>
          <w:lang w:val="uk-UA"/>
        </w:rPr>
      </w:pPr>
      <w:r w:rsidRPr="00580617">
        <w:rPr>
          <w:sz w:val="28"/>
          <w:lang w:val="uk-UA"/>
        </w:rPr>
        <w:t>Таблиця 1</w:t>
      </w:r>
    </w:p>
    <w:p w14:paraId="049BF752" w14:textId="77777777" w:rsidR="00C70809" w:rsidRPr="00580617" w:rsidRDefault="00C70809" w:rsidP="00C70809">
      <w:pPr>
        <w:widowControl w:val="0"/>
        <w:spacing w:line="241" w:lineRule="auto"/>
        <w:jc w:val="center"/>
        <w:rPr>
          <w:b/>
          <w:sz w:val="28"/>
          <w:lang w:val="uk-UA"/>
        </w:rPr>
      </w:pPr>
      <w:r w:rsidRPr="00580617">
        <w:rPr>
          <w:b/>
          <w:sz w:val="28"/>
          <w:lang w:val="uk-UA"/>
        </w:rPr>
        <w:t>Біохімічні показники в копрофільтратах дітей залежно від ступеня дисбактеріозу та характеру вигодовування, (M±m)</w:t>
      </w:r>
    </w:p>
    <w:p w14:paraId="6E6BBDCF" w14:textId="77777777" w:rsidR="00C70809" w:rsidRPr="00580617" w:rsidRDefault="00C70809" w:rsidP="00C70809">
      <w:pPr>
        <w:widowControl w:val="0"/>
        <w:spacing w:line="241" w:lineRule="auto"/>
        <w:ind w:firstLine="567"/>
        <w:jc w:val="center"/>
        <w:rPr>
          <w:b/>
          <w:sz w:val="8"/>
          <w:szCs w:val="8"/>
          <w:lang w:val="uk-UA"/>
        </w:rPr>
      </w:pP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9"/>
        <w:gridCol w:w="1288"/>
        <w:gridCol w:w="1792"/>
        <w:gridCol w:w="1793"/>
        <w:gridCol w:w="1792"/>
        <w:gridCol w:w="1793"/>
      </w:tblGrid>
      <w:tr w:rsidR="00C70809" w:rsidRPr="00580617" w14:paraId="2A5823EF" w14:textId="77777777" w:rsidTr="00886837">
        <w:tblPrEx>
          <w:tblCellMar>
            <w:top w:w="0" w:type="dxa"/>
            <w:bottom w:w="0" w:type="dxa"/>
          </w:tblCellMar>
        </w:tblPrEx>
        <w:trPr>
          <w:cantSplit/>
          <w:trHeight w:val="20"/>
          <w:jc w:val="center"/>
        </w:trPr>
        <w:tc>
          <w:tcPr>
            <w:tcW w:w="1689" w:type="dxa"/>
            <w:vMerge w:val="restart"/>
            <w:vAlign w:val="center"/>
          </w:tcPr>
          <w:p w14:paraId="365D90CE" w14:textId="77777777" w:rsidR="00C70809" w:rsidRPr="00580617" w:rsidRDefault="00C70809" w:rsidP="00886837">
            <w:pPr>
              <w:pStyle w:val="3"/>
              <w:keepNext w:val="0"/>
              <w:spacing w:line="241" w:lineRule="auto"/>
              <w:ind w:firstLine="0"/>
              <w:rPr>
                <w:szCs w:val="28"/>
              </w:rPr>
            </w:pPr>
            <w:r w:rsidRPr="00580617">
              <w:rPr>
                <w:szCs w:val="28"/>
              </w:rPr>
              <w:t>Показник</w:t>
            </w:r>
          </w:p>
        </w:tc>
        <w:tc>
          <w:tcPr>
            <w:tcW w:w="8458" w:type="dxa"/>
            <w:gridSpan w:val="5"/>
            <w:tcBorders>
              <w:bottom w:val="single" w:sz="4" w:space="0" w:color="auto"/>
              <w:right w:val="single" w:sz="4" w:space="0" w:color="auto"/>
            </w:tcBorders>
          </w:tcPr>
          <w:p w14:paraId="3E890A2D" w14:textId="77777777" w:rsidR="00C70809" w:rsidRPr="00580617" w:rsidRDefault="00C70809" w:rsidP="00886837">
            <w:pPr>
              <w:widowControl w:val="0"/>
              <w:spacing w:line="241" w:lineRule="auto"/>
              <w:ind w:firstLine="567"/>
              <w:jc w:val="center"/>
              <w:rPr>
                <w:sz w:val="28"/>
                <w:szCs w:val="28"/>
                <w:lang w:val="uk-UA"/>
              </w:rPr>
            </w:pPr>
            <w:r w:rsidRPr="00580617">
              <w:rPr>
                <w:sz w:val="28"/>
                <w:szCs w:val="28"/>
                <w:lang w:val="uk-UA"/>
              </w:rPr>
              <w:t>Значення показника в групах, (n)</w:t>
            </w:r>
          </w:p>
        </w:tc>
      </w:tr>
      <w:tr w:rsidR="00C70809" w:rsidRPr="00580617" w14:paraId="2D9A88CD" w14:textId="77777777" w:rsidTr="00886837">
        <w:tblPrEx>
          <w:tblCellMar>
            <w:top w:w="0" w:type="dxa"/>
            <w:bottom w:w="0" w:type="dxa"/>
          </w:tblCellMar>
        </w:tblPrEx>
        <w:trPr>
          <w:cantSplit/>
          <w:trHeight w:val="20"/>
          <w:jc w:val="center"/>
        </w:trPr>
        <w:tc>
          <w:tcPr>
            <w:tcW w:w="1689" w:type="dxa"/>
            <w:vMerge/>
          </w:tcPr>
          <w:p w14:paraId="12675B86" w14:textId="77777777" w:rsidR="00C70809" w:rsidRPr="00580617" w:rsidRDefault="00C70809" w:rsidP="00886837">
            <w:pPr>
              <w:pStyle w:val="3"/>
              <w:keepNext w:val="0"/>
              <w:spacing w:line="241" w:lineRule="auto"/>
              <w:ind w:firstLine="567"/>
              <w:rPr>
                <w:szCs w:val="28"/>
              </w:rPr>
            </w:pPr>
          </w:p>
        </w:tc>
        <w:tc>
          <w:tcPr>
            <w:tcW w:w="1288" w:type="dxa"/>
            <w:vMerge w:val="restart"/>
            <w:tcMar>
              <w:left w:w="57" w:type="dxa"/>
              <w:right w:w="57" w:type="dxa"/>
            </w:tcMar>
          </w:tcPr>
          <w:p w14:paraId="222ED309" w14:textId="77777777" w:rsidR="00C70809" w:rsidRPr="00580617" w:rsidRDefault="00C70809" w:rsidP="00886837">
            <w:pPr>
              <w:widowControl w:val="0"/>
              <w:spacing w:line="241" w:lineRule="auto"/>
              <w:ind w:firstLine="33"/>
              <w:jc w:val="center"/>
              <w:rPr>
                <w:sz w:val="28"/>
                <w:szCs w:val="28"/>
                <w:lang w:val="uk-UA"/>
              </w:rPr>
            </w:pPr>
            <w:r w:rsidRPr="00580617">
              <w:rPr>
                <w:sz w:val="28"/>
                <w:szCs w:val="28"/>
                <w:lang w:val="uk-UA"/>
              </w:rPr>
              <w:t>1-а, n=47</w:t>
            </w:r>
          </w:p>
        </w:tc>
        <w:tc>
          <w:tcPr>
            <w:tcW w:w="3585" w:type="dxa"/>
            <w:gridSpan w:val="2"/>
            <w:tcBorders>
              <w:bottom w:val="single" w:sz="4" w:space="0" w:color="auto"/>
              <w:right w:val="single" w:sz="4" w:space="0" w:color="auto"/>
            </w:tcBorders>
          </w:tcPr>
          <w:p w14:paraId="7962D250" w14:textId="77777777" w:rsidR="00C70809" w:rsidRPr="00580617" w:rsidRDefault="00C70809" w:rsidP="00886837">
            <w:pPr>
              <w:widowControl w:val="0"/>
              <w:spacing w:line="241" w:lineRule="auto"/>
              <w:ind w:firstLine="567"/>
              <w:jc w:val="center"/>
              <w:rPr>
                <w:sz w:val="28"/>
                <w:szCs w:val="28"/>
                <w:lang w:val="uk-UA"/>
              </w:rPr>
            </w:pPr>
            <w:r w:rsidRPr="00580617">
              <w:rPr>
                <w:sz w:val="28"/>
                <w:szCs w:val="28"/>
                <w:lang w:val="uk-UA"/>
              </w:rPr>
              <w:t>2-а, n=45</w:t>
            </w:r>
          </w:p>
        </w:tc>
        <w:tc>
          <w:tcPr>
            <w:tcW w:w="3585" w:type="dxa"/>
            <w:gridSpan w:val="2"/>
            <w:tcBorders>
              <w:bottom w:val="single" w:sz="4" w:space="0" w:color="auto"/>
              <w:right w:val="single" w:sz="4" w:space="0" w:color="auto"/>
            </w:tcBorders>
          </w:tcPr>
          <w:p w14:paraId="5F2B434B" w14:textId="77777777" w:rsidR="00C70809" w:rsidRPr="00580617" w:rsidRDefault="00C70809" w:rsidP="00886837">
            <w:pPr>
              <w:widowControl w:val="0"/>
              <w:spacing w:line="241" w:lineRule="auto"/>
              <w:ind w:firstLine="567"/>
              <w:jc w:val="center"/>
              <w:rPr>
                <w:rStyle w:val="affffffffffffffffffff8"/>
                <w:vanish/>
                <w:sz w:val="28"/>
                <w:szCs w:val="28"/>
                <w:lang w:val="uk-UA"/>
              </w:rPr>
            </w:pPr>
            <w:r w:rsidRPr="00580617">
              <w:rPr>
                <w:sz w:val="28"/>
                <w:szCs w:val="28"/>
                <w:lang w:val="uk-UA"/>
              </w:rPr>
              <w:t xml:space="preserve">3-я, </w:t>
            </w:r>
          </w:p>
          <w:p w14:paraId="19C17462" w14:textId="77777777" w:rsidR="00C70809" w:rsidRPr="00580617" w:rsidRDefault="00C70809" w:rsidP="00886837">
            <w:pPr>
              <w:widowControl w:val="0"/>
              <w:spacing w:line="241" w:lineRule="auto"/>
              <w:ind w:firstLine="567"/>
              <w:jc w:val="center"/>
              <w:rPr>
                <w:sz w:val="28"/>
                <w:szCs w:val="28"/>
                <w:lang w:val="uk-UA"/>
              </w:rPr>
            </w:pPr>
            <w:r w:rsidRPr="00580617">
              <w:rPr>
                <w:sz w:val="28"/>
                <w:szCs w:val="28"/>
                <w:lang w:val="uk-UA"/>
              </w:rPr>
              <w:t>n=49</w:t>
            </w:r>
          </w:p>
        </w:tc>
      </w:tr>
      <w:tr w:rsidR="00C70809" w:rsidRPr="00580617" w14:paraId="43B7D739" w14:textId="77777777" w:rsidTr="00886837">
        <w:tblPrEx>
          <w:tblCellMar>
            <w:top w:w="0" w:type="dxa"/>
            <w:bottom w:w="0" w:type="dxa"/>
          </w:tblCellMar>
        </w:tblPrEx>
        <w:trPr>
          <w:cantSplit/>
          <w:trHeight w:val="20"/>
          <w:jc w:val="center"/>
        </w:trPr>
        <w:tc>
          <w:tcPr>
            <w:tcW w:w="1689" w:type="dxa"/>
            <w:vMerge/>
            <w:tcBorders>
              <w:bottom w:val="single" w:sz="4" w:space="0" w:color="auto"/>
            </w:tcBorders>
          </w:tcPr>
          <w:p w14:paraId="1C7EF8F7" w14:textId="77777777" w:rsidR="00C70809" w:rsidRPr="00580617" w:rsidRDefault="00C70809" w:rsidP="00886837">
            <w:pPr>
              <w:pStyle w:val="3"/>
              <w:keepNext w:val="0"/>
              <w:spacing w:line="241" w:lineRule="auto"/>
              <w:ind w:firstLine="567"/>
              <w:rPr>
                <w:szCs w:val="28"/>
              </w:rPr>
            </w:pPr>
          </w:p>
        </w:tc>
        <w:tc>
          <w:tcPr>
            <w:tcW w:w="1288" w:type="dxa"/>
            <w:vMerge/>
            <w:tcBorders>
              <w:bottom w:val="nil"/>
            </w:tcBorders>
            <w:tcMar>
              <w:left w:w="57" w:type="dxa"/>
              <w:right w:w="57" w:type="dxa"/>
            </w:tcMar>
          </w:tcPr>
          <w:p w14:paraId="4E21E310" w14:textId="77777777" w:rsidR="00C70809" w:rsidRPr="00580617" w:rsidRDefault="00C70809" w:rsidP="00886837">
            <w:pPr>
              <w:widowControl w:val="0"/>
              <w:spacing w:line="241" w:lineRule="auto"/>
              <w:ind w:firstLine="567"/>
              <w:jc w:val="center"/>
              <w:rPr>
                <w:sz w:val="28"/>
                <w:szCs w:val="28"/>
                <w:lang w:val="uk-UA"/>
              </w:rPr>
            </w:pPr>
          </w:p>
        </w:tc>
        <w:tc>
          <w:tcPr>
            <w:tcW w:w="1792" w:type="dxa"/>
            <w:tcBorders>
              <w:bottom w:val="single" w:sz="4" w:space="0" w:color="auto"/>
              <w:right w:val="single" w:sz="4" w:space="0" w:color="auto"/>
            </w:tcBorders>
          </w:tcPr>
          <w:p w14:paraId="0510B3A9" w14:textId="77777777" w:rsidR="00C70809" w:rsidRPr="00580617" w:rsidRDefault="00C70809" w:rsidP="00886837">
            <w:pPr>
              <w:widowControl w:val="0"/>
              <w:spacing w:line="241" w:lineRule="auto"/>
              <w:ind w:firstLine="34"/>
              <w:jc w:val="center"/>
              <w:rPr>
                <w:sz w:val="28"/>
                <w:szCs w:val="28"/>
                <w:lang w:val="uk-UA"/>
              </w:rPr>
            </w:pPr>
            <w:r w:rsidRPr="00580617">
              <w:rPr>
                <w:sz w:val="28"/>
                <w:szCs w:val="28"/>
                <w:lang w:val="uk-UA"/>
              </w:rPr>
              <w:t>Грудне, n=28</w:t>
            </w:r>
          </w:p>
        </w:tc>
        <w:tc>
          <w:tcPr>
            <w:tcW w:w="1793" w:type="dxa"/>
            <w:tcBorders>
              <w:bottom w:val="single" w:sz="4" w:space="0" w:color="auto"/>
              <w:right w:val="single" w:sz="4" w:space="0" w:color="auto"/>
            </w:tcBorders>
          </w:tcPr>
          <w:p w14:paraId="6CC8FB83" w14:textId="77777777" w:rsidR="00C70809" w:rsidRPr="00580617" w:rsidRDefault="00C70809" w:rsidP="00886837">
            <w:pPr>
              <w:widowControl w:val="0"/>
              <w:spacing w:line="241" w:lineRule="auto"/>
              <w:ind w:firstLine="34"/>
              <w:jc w:val="center"/>
              <w:rPr>
                <w:sz w:val="28"/>
                <w:szCs w:val="28"/>
                <w:lang w:val="uk-UA"/>
              </w:rPr>
            </w:pPr>
            <w:r w:rsidRPr="00580617">
              <w:rPr>
                <w:sz w:val="28"/>
                <w:szCs w:val="28"/>
                <w:lang w:val="uk-UA"/>
              </w:rPr>
              <w:t>Штучне, n=17</w:t>
            </w:r>
          </w:p>
        </w:tc>
        <w:tc>
          <w:tcPr>
            <w:tcW w:w="1792" w:type="dxa"/>
            <w:tcBorders>
              <w:bottom w:val="single" w:sz="4" w:space="0" w:color="auto"/>
              <w:right w:val="single" w:sz="4" w:space="0" w:color="auto"/>
            </w:tcBorders>
          </w:tcPr>
          <w:p w14:paraId="7565B55E" w14:textId="77777777" w:rsidR="00C70809" w:rsidRPr="00580617" w:rsidRDefault="00C70809" w:rsidP="00886837">
            <w:pPr>
              <w:widowControl w:val="0"/>
              <w:spacing w:line="241" w:lineRule="auto"/>
              <w:ind w:firstLine="34"/>
              <w:jc w:val="center"/>
              <w:rPr>
                <w:sz w:val="28"/>
                <w:szCs w:val="28"/>
                <w:lang w:val="uk-UA"/>
              </w:rPr>
            </w:pPr>
            <w:r w:rsidRPr="00580617">
              <w:rPr>
                <w:sz w:val="28"/>
                <w:szCs w:val="28"/>
                <w:lang w:val="uk-UA"/>
              </w:rPr>
              <w:t>Грудне, n=16</w:t>
            </w:r>
          </w:p>
        </w:tc>
        <w:tc>
          <w:tcPr>
            <w:tcW w:w="1793" w:type="dxa"/>
            <w:tcBorders>
              <w:bottom w:val="single" w:sz="4" w:space="0" w:color="auto"/>
              <w:right w:val="single" w:sz="4" w:space="0" w:color="auto"/>
            </w:tcBorders>
          </w:tcPr>
          <w:p w14:paraId="59EBBCD3" w14:textId="77777777" w:rsidR="00C70809" w:rsidRPr="00580617" w:rsidRDefault="00C70809" w:rsidP="00886837">
            <w:pPr>
              <w:widowControl w:val="0"/>
              <w:spacing w:line="241" w:lineRule="auto"/>
              <w:ind w:firstLine="33"/>
              <w:jc w:val="center"/>
              <w:rPr>
                <w:sz w:val="28"/>
                <w:szCs w:val="28"/>
                <w:lang w:val="uk-UA"/>
              </w:rPr>
            </w:pPr>
            <w:r w:rsidRPr="00580617">
              <w:rPr>
                <w:sz w:val="28"/>
                <w:szCs w:val="28"/>
                <w:lang w:val="uk-UA"/>
              </w:rPr>
              <w:t>Штучне, n=33</w:t>
            </w:r>
          </w:p>
        </w:tc>
      </w:tr>
      <w:tr w:rsidR="00C70809" w:rsidRPr="00580617" w14:paraId="1A81FF2F" w14:textId="77777777" w:rsidTr="00886837">
        <w:tblPrEx>
          <w:tblCellMar>
            <w:top w:w="0" w:type="dxa"/>
            <w:bottom w:w="0" w:type="dxa"/>
          </w:tblCellMar>
        </w:tblPrEx>
        <w:trPr>
          <w:cantSplit/>
          <w:trHeight w:val="20"/>
          <w:jc w:val="center"/>
        </w:trPr>
        <w:tc>
          <w:tcPr>
            <w:tcW w:w="1689" w:type="dxa"/>
          </w:tcPr>
          <w:p w14:paraId="7EC8871C" w14:textId="77777777" w:rsidR="00C70809" w:rsidRPr="00580617" w:rsidRDefault="00C70809" w:rsidP="00886837">
            <w:pPr>
              <w:widowControl w:val="0"/>
              <w:spacing w:line="241" w:lineRule="auto"/>
              <w:jc w:val="center"/>
              <w:rPr>
                <w:sz w:val="28"/>
                <w:szCs w:val="28"/>
                <w:lang w:val="uk-UA"/>
              </w:rPr>
            </w:pPr>
            <w:r w:rsidRPr="00580617">
              <w:rPr>
                <w:sz w:val="28"/>
                <w:szCs w:val="28"/>
                <w:lang w:val="uk-UA"/>
              </w:rPr>
              <w:t>Білок, мг/мл</w:t>
            </w:r>
          </w:p>
        </w:tc>
        <w:tc>
          <w:tcPr>
            <w:tcW w:w="1288" w:type="dxa"/>
            <w:tcMar>
              <w:left w:w="57" w:type="dxa"/>
              <w:right w:w="57" w:type="dxa"/>
            </w:tcMar>
          </w:tcPr>
          <w:p w14:paraId="6DF44278" w14:textId="77777777" w:rsidR="00C70809" w:rsidRPr="00580617" w:rsidRDefault="00C70809" w:rsidP="00886837">
            <w:pPr>
              <w:widowControl w:val="0"/>
              <w:spacing w:line="241" w:lineRule="auto"/>
              <w:ind w:firstLine="33"/>
              <w:jc w:val="center"/>
              <w:rPr>
                <w:sz w:val="28"/>
                <w:szCs w:val="28"/>
                <w:lang w:val="uk-UA"/>
              </w:rPr>
            </w:pPr>
            <w:r w:rsidRPr="00580617">
              <w:rPr>
                <w:sz w:val="28"/>
                <w:szCs w:val="28"/>
                <w:lang w:val="uk-UA"/>
              </w:rPr>
              <w:t>1,62±0,32</w:t>
            </w:r>
          </w:p>
        </w:tc>
        <w:tc>
          <w:tcPr>
            <w:tcW w:w="1792" w:type="dxa"/>
          </w:tcPr>
          <w:p w14:paraId="4EA6D4D4" w14:textId="77777777" w:rsidR="00C70809" w:rsidRPr="00580617" w:rsidRDefault="00C70809" w:rsidP="00886837">
            <w:pPr>
              <w:widowControl w:val="0"/>
              <w:spacing w:line="241" w:lineRule="auto"/>
              <w:ind w:firstLine="108"/>
              <w:jc w:val="center"/>
              <w:rPr>
                <w:sz w:val="28"/>
                <w:szCs w:val="28"/>
                <w:lang w:val="uk-UA"/>
              </w:rPr>
            </w:pPr>
            <w:r w:rsidRPr="00580617">
              <w:rPr>
                <w:sz w:val="28"/>
                <w:szCs w:val="28"/>
                <w:lang w:val="uk-UA"/>
              </w:rPr>
              <w:t>1,73±0,20</w:t>
            </w:r>
          </w:p>
        </w:tc>
        <w:tc>
          <w:tcPr>
            <w:tcW w:w="1793" w:type="dxa"/>
          </w:tcPr>
          <w:p w14:paraId="713F9DC2" w14:textId="77777777" w:rsidR="00C70809" w:rsidRPr="00580617" w:rsidRDefault="00C70809" w:rsidP="00886837">
            <w:pPr>
              <w:widowControl w:val="0"/>
              <w:spacing w:line="241" w:lineRule="auto"/>
              <w:jc w:val="center"/>
              <w:rPr>
                <w:sz w:val="28"/>
                <w:szCs w:val="28"/>
                <w:lang w:val="uk-UA"/>
              </w:rPr>
            </w:pPr>
            <w:r w:rsidRPr="00580617">
              <w:rPr>
                <w:sz w:val="28"/>
                <w:szCs w:val="28"/>
                <w:lang w:val="uk-UA"/>
              </w:rPr>
              <w:t>(2,33±0,81)*</w:t>
            </w:r>
          </w:p>
        </w:tc>
        <w:tc>
          <w:tcPr>
            <w:tcW w:w="1792" w:type="dxa"/>
            <w:tcMar>
              <w:left w:w="28" w:type="dxa"/>
              <w:right w:w="28" w:type="dxa"/>
            </w:tcMar>
          </w:tcPr>
          <w:p w14:paraId="30940607" w14:textId="77777777" w:rsidR="00C70809" w:rsidRPr="00580617" w:rsidRDefault="00C70809" w:rsidP="00886837">
            <w:pPr>
              <w:widowControl w:val="0"/>
              <w:spacing w:line="241" w:lineRule="auto"/>
              <w:ind w:firstLine="34"/>
              <w:jc w:val="center"/>
              <w:rPr>
                <w:sz w:val="28"/>
                <w:szCs w:val="28"/>
                <w:lang w:val="uk-UA"/>
              </w:rPr>
            </w:pPr>
            <w:r>
              <w:rPr>
                <w:sz w:val="28"/>
                <w:szCs w:val="28"/>
                <w:lang w:val="uk-UA"/>
              </w:rPr>
              <w:t>(2,96</w:t>
            </w:r>
            <w:r w:rsidRPr="00580617">
              <w:rPr>
                <w:sz w:val="28"/>
                <w:szCs w:val="28"/>
                <w:lang w:val="uk-UA"/>
              </w:rPr>
              <w:t xml:space="preserve">± </w:t>
            </w:r>
            <w:r>
              <w:rPr>
                <w:sz w:val="28"/>
                <w:szCs w:val="28"/>
                <w:lang w:val="uk-UA"/>
              </w:rPr>
              <w:br/>
            </w:r>
            <w:r w:rsidRPr="00580617">
              <w:rPr>
                <w:sz w:val="28"/>
                <w:szCs w:val="28"/>
                <w:lang w:val="uk-UA"/>
              </w:rPr>
              <w:t>±0,51)* ■</w:t>
            </w:r>
          </w:p>
        </w:tc>
        <w:tc>
          <w:tcPr>
            <w:tcW w:w="1793" w:type="dxa"/>
            <w:tcMar>
              <w:left w:w="28" w:type="dxa"/>
              <w:right w:w="28" w:type="dxa"/>
            </w:tcMar>
          </w:tcPr>
          <w:p w14:paraId="39B7F969" w14:textId="77777777" w:rsidR="00C70809" w:rsidRPr="00580617" w:rsidRDefault="00C70809" w:rsidP="00886837">
            <w:pPr>
              <w:widowControl w:val="0"/>
              <w:spacing w:line="241" w:lineRule="auto"/>
              <w:ind w:firstLine="33"/>
              <w:jc w:val="center"/>
              <w:rPr>
                <w:sz w:val="28"/>
                <w:szCs w:val="28"/>
                <w:lang w:val="uk-UA"/>
              </w:rPr>
            </w:pPr>
            <w:r w:rsidRPr="00580617">
              <w:rPr>
                <w:sz w:val="28"/>
                <w:szCs w:val="28"/>
                <w:lang w:val="uk-UA"/>
              </w:rPr>
              <w:t>(3,70±</w:t>
            </w:r>
          </w:p>
          <w:p w14:paraId="61E7F3D4" w14:textId="77777777" w:rsidR="00C70809" w:rsidRPr="00580617" w:rsidRDefault="00C70809" w:rsidP="00886837">
            <w:pPr>
              <w:widowControl w:val="0"/>
              <w:spacing w:line="241" w:lineRule="auto"/>
              <w:ind w:firstLine="33"/>
              <w:jc w:val="center"/>
              <w:rPr>
                <w:sz w:val="28"/>
                <w:szCs w:val="28"/>
                <w:lang w:val="uk-UA"/>
              </w:rPr>
            </w:pPr>
            <w:r w:rsidRPr="00580617">
              <w:rPr>
                <w:sz w:val="28"/>
                <w:szCs w:val="28"/>
                <w:lang w:val="uk-UA"/>
              </w:rPr>
              <w:t>±0,13)*</w:t>
            </w:r>
            <w:r w:rsidRPr="00580617">
              <w:rPr>
                <w:rFonts w:ascii="Times New Roman CYR" w:hAnsi="Times New Roman CYR" w:cs="Times New Roman CYR"/>
                <w:sz w:val="28"/>
                <w:szCs w:val="28"/>
                <w:lang w:val="uk-UA"/>
              </w:rPr>
              <w:t>▲</w:t>
            </w:r>
          </w:p>
        </w:tc>
      </w:tr>
      <w:tr w:rsidR="00C70809" w:rsidRPr="00580617" w14:paraId="555825C8" w14:textId="77777777" w:rsidTr="00886837">
        <w:tblPrEx>
          <w:tblCellMar>
            <w:top w:w="0" w:type="dxa"/>
            <w:bottom w:w="0" w:type="dxa"/>
          </w:tblCellMar>
        </w:tblPrEx>
        <w:trPr>
          <w:cantSplit/>
          <w:trHeight w:val="20"/>
          <w:jc w:val="center"/>
        </w:trPr>
        <w:tc>
          <w:tcPr>
            <w:tcW w:w="1689" w:type="dxa"/>
          </w:tcPr>
          <w:p w14:paraId="08276886" w14:textId="77777777" w:rsidR="00C70809" w:rsidRPr="00580617" w:rsidRDefault="00C70809" w:rsidP="00886837">
            <w:pPr>
              <w:widowControl w:val="0"/>
              <w:spacing w:line="241" w:lineRule="auto"/>
              <w:jc w:val="center"/>
              <w:rPr>
                <w:sz w:val="28"/>
                <w:szCs w:val="28"/>
                <w:lang w:val="uk-UA"/>
              </w:rPr>
            </w:pPr>
            <w:r w:rsidRPr="00580617">
              <w:rPr>
                <w:sz w:val="28"/>
                <w:szCs w:val="28"/>
                <w:lang w:val="uk-UA"/>
              </w:rPr>
              <w:t>ГАГ, мкмоль/мг</w:t>
            </w:r>
          </w:p>
        </w:tc>
        <w:tc>
          <w:tcPr>
            <w:tcW w:w="1288" w:type="dxa"/>
            <w:tcMar>
              <w:left w:w="57" w:type="dxa"/>
              <w:right w:w="57" w:type="dxa"/>
            </w:tcMar>
          </w:tcPr>
          <w:p w14:paraId="6AE183DD" w14:textId="77777777" w:rsidR="00C70809" w:rsidRPr="00580617" w:rsidRDefault="00C70809" w:rsidP="00886837">
            <w:pPr>
              <w:widowControl w:val="0"/>
              <w:autoSpaceDE w:val="0"/>
              <w:autoSpaceDN w:val="0"/>
              <w:adjustRightInd w:val="0"/>
              <w:spacing w:line="241" w:lineRule="auto"/>
              <w:jc w:val="center"/>
              <w:rPr>
                <w:sz w:val="28"/>
                <w:szCs w:val="28"/>
                <w:lang w:val="uk-UA"/>
              </w:rPr>
            </w:pPr>
            <w:r w:rsidRPr="00580617">
              <w:rPr>
                <w:sz w:val="28"/>
                <w:szCs w:val="28"/>
                <w:lang w:val="uk-UA"/>
              </w:rPr>
              <w:t>0,23±0,01</w:t>
            </w:r>
          </w:p>
          <w:p w14:paraId="688CB569" w14:textId="77777777" w:rsidR="00C70809" w:rsidRPr="00580617" w:rsidRDefault="00C70809" w:rsidP="00886837">
            <w:pPr>
              <w:widowControl w:val="0"/>
              <w:spacing w:line="241" w:lineRule="auto"/>
              <w:ind w:firstLine="567"/>
              <w:jc w:val="center"/>
              <w:rPr>
                <w:sz w:val="28"/>
                <w:szCs w:val="28"/>
                <w:lang w:val="uk-UA"/>
              </w:rPr>
            </w:pPr>
          </w:p>
        </w:tc>
        <w:tc>
          <w:tcPr>
            <w:tcW w:w="1792" w:type="dxa"/>
          </w:tcPr>
          <w:p w14:paraId="79186E5C" w14:textId="77777777" w:rsidR="00C70809" w:rsidRPr="00580617" w:rsidRDefault="00C70809" w:rsidP="00886837">
            <w:pPr>
              <w:widowControl w:val="0"/>
              <w:spacing w:line="241" w:lineRule="auto"/>
              <w:ind w:hanging="108"/>
              <w:jc w:val="center"/>
              <w:rPr>
                <w:sz w:val="28"/>
                <w:szCs w:val="28"/>
                <w:lang w:val="uk-UA"/>
              </w:rPr>
            </w:pPr>
            <w:r w:rsidRPr="00580617">
              <w:rPr>
                <w:sz w:val="28"/>
                <w:szCs w:val="28"/>
                <w:lang w:val="uk-UA"/>
              </w:rPr>
              <w:t>(0,39±0,09)*</w:t>
            </w:r>
          </w:p>
        </w:tc>
        <w:tc>
          <w:tcPr>
            <w:tcW w:w="1793" w:type="dxa"/>
          </w:tcPr>
          <w:p w14:paraId="394EAADF" w14:textId="77777777" w:rsidR="00C70809" w:rsidRPr="00580617" w:rsidRDefault="00C70809" w:rsidP="00886837">
            <w:pPr>
              <w:widowControl w:val="0"/>
              <w:spacing w:line="241" w:lineRule="auto"/>
              <w:ind w:firstLine="34"/>
              <w:jc w:val="center"/>
              <w:rPr>
                <w:sz w:val="28"/>
                <w:szCs w:val="28"/>
                <w:lang w:val="uk-UA"/>
              </w:rPr>
            </w:pPr>
            <w:r w:rsidRPr="00580617">
              <w:rPr>
                <w:sz w:val="28"/>
                <w:szCs w:val="28"/>
                <w:lang w:val="uk-UA"/>
              </w:rPr>
              <w:t>0,29±0,03</w:t>
            </w:r>
          </w:p>
        </w:tc>
        <w:tc>
          <w:tcPr>
            <w:tcW w:w="1792" w:type="dxa"/>
            <w:tcMar>
              <w:left w:w="28" w:type="dxa"/>
              <w:right w:w="28" w:type="dxa"/>
            </w:tcMar>
          </w:tcPr>
          <w:p w14:paraId="19FDF2C6" w14:textId="77777777" w:rsidR="00C70809" w:rsidRPr="00580617" w:rsidRDefault="00C70809" w:rsidP="00886837">
            <w:pPr>
              <w:widowControl w:val="0"/>
              <w:autoSpaceDE w:val="0"/>
              <w:autoSpaceDN w:val="0"/>
              <w:adjustRightInd w:val="0"/>
              <w:spacing w:line="241" w:lineRule="auto"/>
              <w:ind w:firstLine="34"/>
              <w:jc w:val="center"/>
              <w:rPr>
                <w:sz w:val="28"/>
                <w:szCs w:val="28"/>
                <w:lang w:val="uk-UA"/>
              </w:rPr>
            </w:pPr>
            <w:r w:rsidRPr="00580617">
              <w:rPr>
                <w:sz w:val="28"/>
                <w:szCs w:val="28"/>
                <w:lang w:val="uk-UA"/>
              </w:rPr>
              <w:t>(0,75±</w:t>
            </w:r>
          </w:p>
          <w:p w14:paraId="3E574D87" w14:textId="77777777" w:rsidR="00C70809" w:rsidRPr="00580617" w:rsidRDefault="00C70809" w:rsidP="00886837">
            <w:pPr>
              <w:widowControl w:val="0"/>
              <w:spacing w:line="241" w:lineRule="auto"/>
              <w:ind w:firstLine="34"/>
              <w:jc w:val="center"/>
              <w:rPr>
                <w:sz w:val="28"/>
                <w:szCs w:val="28"/>
                <w:lang w:val="uk-UA"/>
              </w:rPr>
            </w:pPr>
            <w:r w:rsidRPr="00580617">
              <w:rPr>
                <w:sz w:val="28"/>
                <w:szCs w:val="28"/>
                <w:lang w:val="uk-UA"/>
              </w:rPr>
              <w:t>±0,04)*■</w:t>
            </w:r>
          </w:p>
        </w:tc>
        <w:tc>
          <w:tcPr>
            <w:tcW w:w="1793" w:type="dxa"/>
            <w:tcMar>
              <w:left w:w="28" w:type="dxa"/>
              <w:right w:w="28" w:type="dxa"/>
            </w:tcMar>
          </w:tcPr>
          <w:p w14:paraId="36460557" w14:textId="77777777" w:rsidR="00C70809" w:rsidRPr="00580617" w:rsidRDefault="00C70809" w:rsidP="00886837">
            <w:pPr>
              <w:widowControl w:val="0"/>
              <w:spacing w:line="241" w:lineRule="auto"/>
              <w:jc w:val="center"/>
              <w:rPr>
                <w:sz w:val="28"/>
                <w:szCs w:val="28"/>
                <w:lang w:val="uk-UA"/>
              </w:rPr>
            </w:pPr>
            <w:r w:rsidRPr="00580617">
              <w:rPr>
                <w:sz w:val="28"/>
                <w:szCs w:val="28"/>
                <w:lang w:val="uk-UA"/>
              </w:rPr>
              <w:t>(0,86±</w:t>
            </w:r>
          </w:p>
          <w:p w14:paraId="3747B784" w14:textId="77777777" w:rsidR="00C70809" w:rsidRPr="00580617" w:rsidRDefault="00C70809" w:rsidP="00886837">
            <w:pPr>
              <w:widowControl w:val="0"/>
              <w:spacing w:line="241" w:lineRule="auto"/>
              <w:jc w:val="center"/>
              <w:rPr>
                <w:sz w:val="28"/>
                <w:szCs w:val="28"/>
                <w:lang w:val="uk-UA"/>
              </w:rPr>
            </w:pPr>
            <w:r w:rsidRPr="00580617">
              <w:rPr>
                <w:sz w:val="28"/>
                <w:szCs w:val="28"/>
                <w:lang w:val="uk-UA"/>
              </w:rPr>
              <w:t>±0,04)*</w:t>
            </w:r>
            <w:r w:rsidRPr="00580617">
              <w:rPr>
                <w:rFonts w:ascii="Times New Roman CYR" w:hAnsi="Times New Roman CYR" w:cs="Times New Roman CYR"/>
                <w:sz w:val="28"/>
                <w:szCs w:val="28"/>
                <w:lang w:val="uk-UA"/>
              </w:rPr>
              <w:t>▲</w:t>
            </w:r>
          </w:p>
        </w:tc>
      </w:tr>
      <w:tr w:rsidR="00C70809" w:rsidRPr="00580617" w14:paraId="023DC4DA" w14:textId="77777777" w:rsidTr="00886837">
        <w:tblPrEx>
          <w:tblCellMar>
            <w:top w:w="0" w:type="dxa"/>
            <w:bottom w:w="0" w:type="dxa"/>
          </w:tblCellMar>
        </w:tblPrEx>
        <w:trPr>
          <w:cantSplit/>
          <w:trHeight w:val="20"/>
          <w:jc w:val="center"/>
        </w:trPr>
        <w:tc>
          <w:tcPr>
            <w:tcW w:w="1689" w:type="dxa"/>
          </w:tcPr>
          <w:p w14:paraId="31AE59E6" w14:textId="77777777" w:rsidR="00C70809" w:rsidRPr="00580617" w:rsidRDefault="00C70809" w:rsidP="00886837">
            <w:pPr>
              <w:widowControl w:val="0"/>
              <w:spacing w:line="241" w:lineRule="auto"/>
              <w:jc w:val="center"/>
              <w:rPr>
                <w:sz w:val="28"/>
                <w:szCs w:val="28"/>
                <w:lang w:val="uk-UA"/>
              </w:rPr>
            </w:pPr>
            <w:r w:rsidRPr="00580617">
              <w:rPr>
                <w:sz w:val="28"/>
                <w:szCs w:val="28"/>
                <w:lang w:val="uk-UA"/>
              </w:rPr>
              <w:t>БЗГ, мкмоль/мг</w:t>
            </w:r>
          </w:p>
        </w:tc>
        <w:tc>
          <w:tcPr>
            <w:tcW w:w="1288" w:type="dxa"/>
            <w:tcMar>
              <w:left w:w="57" w:type="dxa"/>
              <w:right w:w="57" w:type="dxa"/>
            </w:tcMar>
          </w:tcPr>
          <w:p w14:paraId="08BBAA25" w14:textId="77777777" w:rsidR="00C70809" w:rsidRPr="00580617" w:rsidRDefault="00C70809" w:rsidP="00886837">
            <w:pPr>
              <w:widowControl w:val="0"/>
              <w:spacing w:line="241" w:lineRule="auto"/>
              <w:ind w:firstLine="33"/>
              <w:jc w:val="center"/>
              <w:rPr>
                <w:sz w:val="28"/>
                <w:szCs w:val="28"/>
                <w:lang w:val="uk-UA"/>
              </w:rPr>
            </w:pPr>
            <w:r w:rsidRPr="00580617">
              <w:rPr>
                <w:sz w:val="28"/>
                <w:szCs w:val="28"/>
                <w:lang w:val="uk-UA"/>
              </w:rPr>
              <w:t>2,55±0,13</w:t>
            </w:r>
          </w:p>
        </w:tc>
        <w:tc>
          <w:tcPr>
            <w:tcW w:w="1792" w:type="dxa"/>
          </w:tcPr>
          <w:p w14:paraId="227AFBE6" w14:textId="77777777" w:rsidR="00C70809" w:rsidRPr="00580617" w:rsidRDefault="00C70809" w:rsidP="00886837">
            <w:pPr>
              <w:widowControl w:val="0"/>
              <w:spacing w:line="241" w:lineRule="auto"/>
              <w:ind w:firstLine="34"/>
              <w:jc w:val="center"/>
              <w:rPr>
                <w:sz w:val="28"/>
                <w:szCs w:val="28"/>
                <w:lang w:val="uk-UA"/>
              </w:rPr>
            </w:pPr>
            <w:r w:rsidRPr="00580617">
              <w:rPr>
                <w:sz w:val="28"/>
                <w:szCs w:val="28"/>
                <w:lang w:val="uk-UA"/>
              </w:rPr>
              <w:t>1,92 ±0,16</w:t>
            </w:r>
          </w:p>
        </w:tc>
        <w:tc>
          <w:tcPr>
            <w:tcW w:w="1793" w:type="dxa"/>
          </w:tcPr>
          <w:p w14:paraId="631E71B5" w14:textId="77777777" w:rsidR="00C70809" w:rsidRPr="00580617" w:rsidRDefault="00C70809" w:rsidP="00886837">
            <w:pPr>
              <w:widowControl w:val="0"/>
              <w:spacing w:line="241" w:lineRule="auto"/>
              <w:ind w:firstLine="34"/>
              <w:jc w:val="center"/>
              <w:rPr>
                <w:sz w:val="28"/>
                <w:szCs w:val="28"/>
                <w:lang w:val="uk-UA"/>
              </w:rPr>
            </w:pPr>
            <w:r w:rsidRPr="00580617">
              <w:rPr>
                <w:sz w:val="28"/>
                <w:szCs w:val="28"/>
                <w:lang w:val="uk-UA"/>
              </w:rPr>
              <w:t>2,02±0,07</w:t>
            </w:r>
          </w:p>
        </w:tc>
        <w:tc>
          <w:tcPr>
            <w:tcW w:w="1792" w:type="dxa"/>
            <w:tcMar>
              <w:left w:w="28" w:type="dxa"/>
              <w:right w:w="28" w:type="dxa"/>
            </w:tcMar>
          </w:tcPr>
          <w:p w14:paraId="21FD0DB7" w14:textId="77777777" w:rsidR="00C70809" w:rsidRPr="00580617" w:rsidRDefault="00C70809" w:rsidP="00886837">
            <w:pPr>
              <w:widowControl w:val="0"/>
              <w:spacing w:line="241" w:lineRule="auto"/>
              <w:ind w:firstLine="7"/>
              <w:jc w:val="center"/>
              <w:rPr>
                <w:sz w:val="28"/>
                <w:szCs w:val="28"/>
                <w:lang w:val="uk-UA"/>
              </w:rPr>
            </w:pPr>
            <w:r>
              <w:rPr>
                <w:sz w:val="28"/>
                <w:szCs w:val="28"/>
                <w:lang w:val="uk-UA"/>
              </w:rPr>
              <w:t>(1,63</w:t>
            </w:r>
            <w:r w:rsidRPr="00580617">
              <w:rPr>
                <w:sz w:val="28"/>
                <w:szCs w:val="28"/>
                <w:lang w:val="uk-UA"/>
              </w:rPr>
              <w:t>±</w:t>
            </w:r>
          </w:p>
          <w:p w14:paraId="0403DA9C" w14:textId="77777777" w:rsidR="00C70809" w:rsidRPr="00580617" w:rsidRDefault="00C70809" w:rsidP="00886837">
            <w:pPr>
              <w:widowControl w:val="0"/>
              <w:spacing w:line="241" w:lineRule="auto"/>
              <w:ind w:hanging="27"/>
              <w:jc w:val="center"/>
              <w:rPr>
                <w:sz w:val="28"/>
                <w:szCs w:val="28"/>
                <w:lang w:val="uk-UA"/>
              </w:rPr>
            </w:pPr>
            <w:r w:rsidRPr="00580617">
              <w:rPr>
                <w:sz w:val="28"/>
                <w:szCs w:val="28"/>
                <w:lang w:val="uk-UA"/>
              </w:rPr>
              <w:t>±0,11)*</w:t>
            </w:r>
          </w:p>
        </w:tc>
        <w:tc>
          <w:tcPr>
            <w:tcW w:w="1793" w:type="dxa"/>
            <w:tcMar>
              <w:left w:w="28" w:type="dxa"/>
              <w:right w:w="28" w:type="dxa"/>
            </w:tcMar>
          </w:tcPr>
          <w:p w14:paraId="22E63DD5" w14:textId="77777777" w:rsidR="00C70809" w:rsidRPr="00580617" w:rsidRDefault="00C70809" w:rsidP="00886837">
            <w:pPr>
              <w:widowControl w:val="0"/>
              <w:spacing w:line="241" w:lineRule="auto"/>
              <w:ind w:hanging="27"/>
              <w:jc w:val="center"/>
              <w:rPr>
                <w:sz w:val="28"/>
                <w:szCs w:val="28"/>
                <w:lang w:val="uk-UA"/>
              </w:rPr>
            </w:pPr>
            <w:r w:rsidRPr="00580617">
              <w:rPr>
                <w:sz w:val="28"/>
                <w:szCs w:val="28"/>
                <w:lang w:val="uk-UA"/>
              </w:rPr>
              <w:t>(1,88±</w:t>
            </w:r>
          </w:p>
          <w:p w14:paraId="75DEDFD4" w14:textId="77777777" w:rsidR="00C70809" w:rsidRPr="00580617" w:rsidRDefault="00C70809" w:rsidP="00886837">
            <w:pPr>
              <w:widowControl w:val="0"/>
              <w:spacing w:line="241" w:lineRule="auto"/>
              <w:ind w:firstLine="6"/>
              <w:jc w:val="center"/>
              <w:rPr>
                <w:sz w:val="28"/>
                <w:szCs w:val="28"/>
                <w:lang w:val="uk-UA"/>
              </w:rPr>
            </w:pPr>
            <w:r w:rsidRPr="00580617">
              <w:rPr>
                <w:sz w:val="28"/>
                <w:szCs w:val="28"/>
                <w:lang w:val="uk-UA"/>
              </w:rPr>
              <w:t>±0,17)*</w:t>
            </w:r>
          </w:p>
        </w:tc>
      </w:tr>
      <w:tr w:rsidR="00C70809" w:rsidRPr="00580617" w14:paraId="2E8BA1A4" w14:textId="77777777" w:rsidTr="00886837">
        <w:tblPrEx>
          <w:tblCellMar>
            <w:top w:w="0" w:type="dxa"/>
            <w:bottom w:w="0" w:type="dxa"/>
          </w:tblCellMar>
        </w:tblPrEx>
        <w:trPr>
          <w:cantSplit/>
          <w:trHeight w:val="20"/>
          <w:jc w:val="center"/>
        </w:trPr>
        <w:tc>
          <w:tcPr>
            <w:tcW w:w="1689" w:type="dxa"/>
          </w:tcPr>
          <w:p w14:paraId="16B583FD" w14:textId="77777777" w:rsidR="00C70809" w:rsidRPr="00580617" w:rsidRDefault="00C70809" w:rsidP="00886837">
            <w:pPr>
              <w:widowControl w:val="0"/>
              <w:spacing w:line="241" w:lineRule="auto"/>
              <w:jc w:val="center"/>
              <w:rPr>
                <w:sz w:val="28"/>
                <w:szCs w:val="28"/>
                <w:lang w:val="uk-UA"/>
              </w:rPr>
            </w:pPr>
            <w:r w:rsidRPr="00580617">
              <w:rPr>
                <w:sz w:val="28"/>
                <w:szCs w:val="28"/>
                <w:lang w:val="uk-UA"/>
              </w:rPr>
              <w:t>ЗФ, мкмоль/мг</w:t>
            </w:r>
          </w:p>
        </w:tc>
        <w:tc>
          <w:tcPr>
            <w:tcW w:w="1288" w:type="dxa"/>
            <w:tcMar>
              <w:left w:w="57" w:type="dxa"/>
              <w:right w:w="57" w:type="dxa"/>
            </w:tcMar>
          </w:tcPr>
          <w:p w14:paraId="4C953B82" w14:textId="77777777" w:rsidR="00C70809" w:rsidRPr="00580617" w:rsidRDefault="00C70809" w:rsidP="00886837">
            <w:pPr>
              <w:widowControl w:val="0"/>
              <w:spacing w:line="241" w:lineRule="auto"/>
              <w:ind w:firstLine="33"/>
              <w:jc w:val="center"/>
              <w:rPr>
                <w:sz w:val="28"/>
                <w:szCs w:val="28"/>
                <w:lang w:val="uk-UA"/>
              </w:rPr>
            </w:pPr>
            <w:r w:rsidRPr="00580617">
              <w:rPr>
                <w:sz w:val="28"/>
                <w:szCs w:val="28"/>
                <w:lang w:val="uk-UA"/>
              </w:rPr>
              <w:t>1,77±0,09</w:t>
            </w:r>
          </w:p>
        </w:tc>
        <w:tc>
          <w:tcPr>
            <w:tcW w:w="1792" w:type="dxa"/>
          </w:tcPr>
          <w:p w14:paraId="1418B65B" w14:textId="77777777" w:rsidR="00C70809" w:rsidRPr="00580617" w:rsidRDefault="00C70809" w:rsidP="00886837">
            <w:pPr>
              <w:widowControl w:val="0"/>
              <w:spacing w:line="241" w:lineRule="auto"/>
              <w:ind w:hanging="108"/>
              <w:jc w:val="center"/>
              <w:rPr>
                <w:sz w:val="28"/>
                <w:szCs w:val="28"/>
                <w:lang w:val="uk-UA"/>
              </w:rPr>
            </w:pPr>
            <w:r w:rsidRPr="00580617">
              <w:rPr>
                <w:sz w:val="28"/>
                <w:szCs w:val="28"/>
                <w:lang w:val="uk-UA"/>
              </w:rPr>
              <w:t>(2,97±0,16)*</w:t>
            </w:r>
          </w:p>
        </w:tc>
        <w:tc>
          <w:tcPr>
            <w:tcW w:w="1793" w:type="dxa"/>
          </w:tcPr>
          <w:p w14:paraId="13188984" w14:textId="77777777" w:rsidR="00C70809" w:rsidRPr="00580617" w:rsidRDefault="00C70809" w:rsidP="00886837">
            <w:pPr>
              <w:widowControl w:val="0"/>
              <w:spacing w:line="241" w:lineRule="auto"/>
              <w:ind w:hanging="108"/>
              <w:jc w:val="center"/>
              <w:rPr>
                <w:sz w:val="28"/>
                <w:szCs w:val="28"/>
                <w:lang w:val="uk-UA"/>
              </w:rPr>
            </w:pPr>
            <w:r w:rsidRPr="00580617">
              <w:rPr>
                <w:sz w:val="28"/>
                <w:szCs w:val="28"/>
                <w:lang w:val="uk-UA"/>
              </w:rPr>
              <w:t>(3,10±0,65)*</w:t>
            </w:r>
          </w:p>
        </w:tc>
        <w:tc>
          <w:tcPr>
            <w:tcW w:w="1792" w:type="dxa"/>
            <w:tcMar>
              <w:left w:w="28" w:type="dxa"/>
              <w:right w:w="28" w:type="dxa"/>
            </w:tcMar>
          </w:tcPr>
          <w:p w14:paraId="2F60593B" w14:textId="77777777" w:rsidR="00C70809" w:rsidRPr="00580617" w:rsidRDefault="00C70809" w:rsidP="00886837">
            <w:pPr>
              <w:widowControl w:val="0"/>
              <w:autoSpaceDE w:val="0"/>
              <w:autoSpaceDN w:val="0"/>
              <w:adjustRightInd w:val="0"/>
              <w:spacing w:line="241" w:lineRule="auto"/>
              <w:ind w:hanging="108"/>
              <w:jc w:val="center"/>
              <w:rPr>
                <w:sz w:val="28"/>
                <w:szCs w:val="28"/>
                <w:lang w:val="uk-UA"/>
              </w:rPr>
            </w:pPr>
            <w:r>
              <w:rPr>
                <w:sz w:val="28"/>
                <w:szCs w:val="28"/>
                <w:lang w:val="uk-UA"/>
              </w:rPr>
              <w:t>(5,09</w:t>
            </w:r>
            <w:r w:rsidRPr="00580617">
              <w:rPr>
                <w:sz w:val="28"/>
                <w:szCs w:val="28"/>
                <w:lang w:val="uk-UA"/>
              </w:rPr>
              <w:t>±</w:t>
            </w:r>
          </w:p>
          <w:p w14:paraId="1E4C02D4" w14:textId="77777777" w:rsidR="00C70809" w:rsidRPr="00580617" w:rsidRDefault="00C70809" w:rsidP="00886837">
            <w:pPr>
              <w:widowControl w:val="0"/>
              <w:spacing w:line="241" w:lineRule="auto"/>
              <w:ind w:hanging="108"/>
              <w:jc w:val="center"/>
              <w:rPr>
                <w:sz w:val="28"/>
                <w:szCs w:val="28"/>
                <w:lang w:val="uk-UA"/>
              </w:rPr>
            </w:pPr>
            <w:r w:rsidRPr="00580617">
              <w:rPr>
                <w:sz w:val="28"/>
                <w:szCs w:val="28"/>
                <w:lang w:val="uk-UA"/>
              </w:rPr>
              <w:t>± 0,23)*■</w:t>
            </w:r>
          </w:p>
        </w:tc>
        <w:tc>
          <w:tcPr>
            <w:tcW w:w="1793" w:type="dxa"/>
            <w:tcMar>
              <w:left w:w="28" w:type="dxa"/>
              <w:right w:w="28" w:type="dxa"/>
            </w:tcMar>
          </w:tcPr>
          <w:p w14:paraId="6515430C" w14:textId="77777777" w:rsidR="00C70809" w:rsidRPr="00580617" w:rsidRDefault="00C70809" w:rsidP="00886837">
            <w:pPr>
              <w:widowControl w:val="0"/>
              <w:spacing w:line="241" w:lineRule="auto"/>
              <w:ind w:firstLine="33"/>
              <w:jc w:val="center"/>
              <w:rPr>
                <w:sz w:val="28"/>
                <w:szCs w:val="28"/>
                <w:lang w:val="uk-UA"/>
              </w:rPr>
            </w:pPr>
            <w:r w:rsidRPr="00580617">
              <w:rPr>
                <w:sz w:val="28"/>
                <w:szCs w:val="28"/>
                <w:lang w:val="uk-UA"/>
              </w:rPr>
              <w:t>(5,67±</w:t>
            </w:r>
          </w:p>
          <w:p w14:paraId="7BBA20DC" w14:textId="77777777" w:rsidR="00C70809" w:rsidRPr="00580617" w:rsidRDefault="00C70809" w:rsidP="00886837">
            <w:pPr>
              <w:widowControl w:val="0"/>
              <w:spacing w:line="241" w:lineRule="auto"/>
              <w:ind w:firstLine="33"/>
              <w:jc w:val="center"/>
              <w:rPr>
                <w:sz w:val="28"/>
                <w:szCs w:val="28"/>
                <w:lang w:val="uk-UA"/>
              </w:rPr>
            </w:pPr>
            <w:r w:rsidRPr="00580617">
              <w:rPr>
                <w:sz w:val="28"/>
                <w:szCs w:val="28"/>
                <w:lang w:val="uk-UA"/>
              </w:rPr>
              <w:t>±0,80)*</w:t>
            </w:r>
            <w:r w:rsidRPr="00580617">
              <w:rPr>
                <w:rFonts w:ascii="Times New Roman CYR" w:hAnsi="Times New Roman CYR" w:cs="Times New Roman CYR"/>
                <w:sz w:val="28"/>
                <w:szCs w:val="28"/>
                <w:lang w:val="uk-UA"/>
              </w:rPr>
              <w:t>▲</w:t>
            </w:r>
          </w:p>
        </w:tc>
      </w:tr>
      <w:tr w:rsidR="00C70809" w:rsidRPr="00580617" w14:paraId="634BAC0E" w14:textId="77777777" w:rsidTr="00886837">
        <w:tblPrEx>
          <w:tblCellMar>
            <w:top w:w="0" w:type="dxa"/>
            <w:bottom w:w="0" w:type="dxa"/>
          </w:tblCellMar>
        </w:tblPrEx>
        <w:trPr>
          <w:cantSplit/>
          <w:trHeight w:val="20"/>
          <w:jc w:val="center"/>
        </w:trPr>
        <w:tc>
          <w:tcPr>
            <w:tcW w:w="1689" w:type="dxa"/>
          </w:tcPr>
          <w:p w14:paraId="3DC4E506" w14:textId="77777777" w:rsidR="00C70809" w:rsidRPr="00580617" w:rsidRDefault="00C70809" w:rsidP="00886837">
            <w:pPr>
              <w:widowControl w:val="0"/>
              <w:spacing w:line="241" w:lineRule="auto"/>
              <w:jc w:val="center"/>
              <w:rPr>
                <w:sz w:val="28"/>
                <w:szCs w:val="28"/>
                <w:lang w:val="uk-UA"/>
              </w:rPr>
            </w:pPr>
            <w:r w:rsidRPr="00580617">
              <w:rPr>
                <w:sz w:val="28"/>
                <w:szCs w:val="28"/>
                <w:lang w:val="uk-UA"/>
              </w:rPr>
              <w:t>ВФ, мкмоль/мг</w:t>
            </w:r>
          </w:p>
        </w:tc>
        <w:tc>
          <w:tcPr>
            <w:tcW w:w="1288" w:type="dxa"/>
            <w:tcMar>
              <w:left w:w="57" w:type="dxa"/>
              <w:right w:w="57" w:type="dxa"/>
            </w:tcMar>
          </w:tcPr>
          <w:p w14:paraId="4592E5DB" w14:textId="77777777" w:rsidR="00C70809" w:rsidRPr="00580617" w:rsidRDefault="00C70809" w:rsidP="00886837">
            <w:pPr>
              <w:widowControl w:val="0"/>
              <w:spacing w:line="241" w:lineRule="auto"/>
              <w:jc w:val="center"/>
              <w:rPr>
                <w:sz w:val="28"/>
                <w:szCs w:val="28"/>
                <w:lang w:val="uk-UA"/>
              </w:rPr>
            </w:pPr>
            <w:r w:rsidRPr="00580617">
              <w:rPr>
                <w:sz w:val="28"/>
                <w:szCs w:val="28"/>
                <w:lang w:val="uk-UA"/>
              </w:rPr>
              <w:t>0,83±0,07</w:t>
            </w:r>
          </w:p>
        </w:tc>
        <w:tc>
          <w:tcPr>
            <w:tcW w:w="1792" w:type="dxa"/>
          </w:tcPr>
          <w:p w14:paraId="2F88D1C2" w14:textId="77777777" w:rsidR="00C70809" w:rsidRPr="00580617" w:rsidRDefault="00C70809" w:rsidP="00886837">
            <w:pPr>
              <w:widowControl w:val="0"/>
              <w:spacing w:line="241" w:lineRule="auto"/>
              <w:ind w:hanging="108"/>
              <w:jc w:val="center"/>
              <w:rPr>
                <w:sz w:val="28"/>
                <w:szCs w:val="28"/>
                <w:lang w:val="uk-UA"/>
              </w:rPr>
            </w:pPr>
            <w:r w:rsidRPr="00580617">
              <w:rPr>
                <w:sz w:val="28"/>
                <w:szCs w:val="28"/>
                <w:lang w:val="uk-UA"/>
              </w:rPr>
              <w:t>(1,49±0,11)*</w:t>
            </w:r>
          </w:p>
        </w:tc>
        <w:tc>
          <w:tcPr>
            <w:tcW w:w="1793" w:type="dxa"/>
          </w:tcPr>
          <w:p w14:paraId="2EE3D918" w14:textId="77777777" w:rsidR="00C70809" w:rsidRPr="00580617" w:rsidRDefault="00C70809" w:rsidP="00886837">
            <w:pPr>
              <w:widowControl w:val="0"/>
              <w:spacing w:line="241" w:lineRule="auto"/>
              <w:ind w:hanging="108"/>
              <w:jc w:val="center"/>
              <w:rPr>
                <w:sz w:val="28"/>
                <w:szCs w:val="28"/>
                <w:lang w:val="uk-UA"/>
              </w:rPr>
            </w:pPr>
            <w:r w:rsidRPr="00580617">
              <w:rPr>
                <w:sz w:val="28"/>
                <w:szCs w:val="28"/>
                <w:lang w:val="uk-UA"/>
              </w:rPr>
              <w:t>(2,95±0,07)*</w:t>
            </w:r>
          </w:p>
        </w:tc>
        <w:tc>
          <w:tcPr>
            <w:tcW w:w="1792" w:type="dxa"/>
            <w:tcMar>
              <w:left w:w="28" w:type="dxa"/>
              <w:right w:w="28" w:type="dxa"/>
            </w:tcMar>
          </w:tcPr>
          <w:p w14:paraId="760C2A7C" w14:textId="77777777" w:rsidR="00C70809" w:rsidRPr="00580617" w:rsidRDefault="00C70809" w:rsidP="00886837">
            <w:pPr>
              <w:widowControl w:val="0"/>
              <w:autoSpaceDE w:val="0"/>
              <w:autoSpaceDN w:val="0"/>
              <w:adjustRightInd w:val="0"/>
              <w:spacing w:line="241" w:lineRule="auto"/>
              <w:ind w:firstLine="34"/>
              <w:jc w:val="center"/>
              <w:rPr>
                <w:sz w:val="28"/>
                <w:szCs w:val="28"/>
                <w:lang w:val="uk-UA"/>
              </w:rPr>
            </w:pPr>
            <w:r>
              <w:rPr>
                <w:sz w:val="28"/>
                <w:szCs w:val="28"/>
                <w:lang w:val="uk-UA"/>
              </w:rPr>
              <w:t>(4,08</w:t>
            </w:r>
            <w:r w:rsidRPr="00580617">
              <w:rPr>
                <w:sz w:val="28"/>
                <w:szCs w:val="28"/>
                <w:lang w:val="uk-UA"/>
              </w:rPr>
              <w:t>±</w:t>
            </w:r>
          </w:p>
          <w:p w14:paraId="4BC6BCCD" w14:textId="77777777" w:rsidR="00C70809" w:rsidRPr="00580617" w:rsidRDefault="00C70809" w:rsidP="00886837">
            <w:pPr>
              <w:widowControl w:val="0"/>
              <w:spacing w:line="241" w:lineRule="auto"/>
              <w:ind w:hanging="108"/>
              <w:jc w:val="center"/>
              <w:rPr>
                <w:sz w:val="28"/>
                <w:szCs w:val="28"/>
                <w:lang w:val="uk-UA"/>
              </w:rPr>
            </w:pPr>
            <w:r w:rsidRPr="00580617">
              <w:rPr>
                <w:sz w:val="28"/>
                <w:szCs w:val="28"/>
                <w:lang w:val="uk-UA"/>
              </w:rPr>
              <w:t>±0,20) *■</w:t>
            </w:r>
          </w:p>
        </w:tc>
        <w:tc>
          <w:tcPr>
            <w:tcW w:w="1793" w:type="dxa"/>
            <w:tcMar>
              <w:left w:w="28" w:type="dxa"/>
              <w:right w:w="28" w:type="dxa"/>
            </w:tcMar>
          </w:tcPr>
          <w:p w14:paraId="2245D1BA" w14:textId="77777777" w:rsidR="00C70809" w:rsidRPr="00580617" w:rsidRDefault="00C70809" w:rsidP="00886837">
            <w:pPr>
              <w:widowControl w:val="0"/>
              <w:spacing w:line="241" w:lineRule="auto"/>
              <w:ind w:firstLine="33"/>
              <w:jc w:val="center"/>
              <w:rPr>
                <w:sz w:val="28"/>
                <w:szCs w:val="28"/>
                <w:lang w:val="uk-UA"/>
              </w:rPr>
            </w:pPr>
            <w:r w:rsidRPr="00580617">
              <w:rPr>
                <w:sz w:val="28"/>
                <w:szCs w:val="28"/>
                <w:lang w:val="uk-UA"/>
              </w:rPr>
              <w:t>(4,18±</w:t>
            </w:r>
          </w:p>
          <w:p w14:paraId="6B8B8A75" w14:textId="77777777" w:rsidR="00C70809" w:rsidRPr="00580617" w:rsidRDefault="00C70809" w:rsidP="00886837">
            <w:pPr>
              <w:widowControl w:val="0"/>
              <w:spacing w:line="241" w:lineRule="auto"/>
              <w:ind w:firstLine="33"/>
              <w:jc w:val="center"/>
              <w:rPr>
                <w:sz w:val="28"/>
                <w:szCs w:val="28"/>
                <w:lang w:val="uk-UA"/>
              </w:rPr>
            </w:pPr>
            <w:r w:rsidRPr="00580617">
              <w:rPr>
                <w:sz w:val="28"/>
                <w:szCs w:val="28"/>
                <w:lang w:val="uk-UA"/>
              </w:rPr>
              <w:t>±0,20)*</w:t>
            </w:r>
            <w:r w:rsidRPr="00580617">
              <w:rPr>
                <w:rFonts w:ascii="Times New Roman CYR" w:hAnsi="Times New Roman CYR" w:cs="Times New Roman CYR"/>
                <w:sz w:val="28"/>
                <w:szCs w:val="28"/>
                <w:lang w:val="uk-UA"/>
              </w:rPr>
              <w:t>▲</w:t>
            </w:r>
          </w:p>
        </w:tc>
      </w:tr>
      <w:tr w:rsidR="00C70809" w:rsidRPr="00580617" w14:paraId="759D7641" w14:textId="77777777" w:rsidTr="00886837">
        <w:tblPrEx>
          <w:tblCellMar>
            <w:top w:w="0" w:type="dxa"/>
            <w:bottom w:w="0" w:type="dxa"/>
          </w:tblCellMar>
        </w:tblPrEx>
        <w:trPr>
          <w:cantSplit/>
          <w:trHeight w:val="20"/>
          <w:jc w:val="center"/>
        </w:trPr>
        <w:tc>
          <w:tcPr>
            <w:tcW w:w="10147" w:type="dxa"/>
            <w:gridSpan w:val="6"/>
          </w:tcPr>
          <w:p w14:paraId="6914712C" w14:textId="77777777" w:rsidR="00C70809" w:rsidRPr="00580617" w:rsidRDefault="00C70809" w:rsidP="00886837">
            <w:pPr>
              <w:widowControl w:val="0"/>
              <w:spacing w:line="241" w:lineRule="auto"/>
              <w:jc w:val="both"/>
              <w:rPr>
                <w:sz w:val="28"/>
                <w:szCs w:val="28"/>
                <w:lang w:val="uk-UA"/>
              </w:rPr>
            </w:pPr>
            <w:r w:rsidRPr="00580617">
              <w:rPr>
                <w:sz w:val="28"/>
                <w:szCs w:val="28"/>
                <w:lang w:val="uk-UA"/>
              </w:rPr>
              <w:t>Примітки:</w:t>
            </w:r>
          </w:p>
          <w:p w14:paraId="504687E4" w14:textId="77777777" w:rsidR="00C70809" w:rsidRPr="00580617" w:rsidRDefault="00C70809" w:rsidP="00886837">
            <w:pPr>
              <w:widowControl w:val="0"/>
              <w:spacing w:line="241" w:lineRule="auto"/>
              <w:jc w:val="both"/>
              <w:rPr>
                <w:sz w:val="28"/>
                <w:szCs w:val="28"/>
                <w:lang w:val="uk-UA"/>
              </w:rPr>
            </w:pPr>
            <w:r w:rsidRPr="00580617">
              <w:rPr>
                <w:sz w:val="28"/>
                <w:szCs w:val="28"/>
                <w:lang w:val="uk-UA"/>
              </w:rPr>
              <w:t xml:space="preserve">1. * – різниця групи контролю та дослідних груп вірогідна, </w:t>
            </w:r>
            <w:r>
              <w:rPr>
                <w:sz w:val="28"/>
                <w:szCs w:val="28"/>
                <w:lang w:val="uk-UA"/>
              </w:rPr>
              <w:t>Р&lt;0</w:t>
            </w:r>
            <w:r w:rsidRPr="00580617">
              <w:rPr>
                <w:sz w:val="28"/>
                <w:szCs w:val="28"/>
                <w:lang w:val="uk-UA"/>
              </w:rPr>
              <w:t>,05;</w:t>
            </w:r>
          </w:p>
          <w:p w14:paraId="3CD806AD" w14:textId="77777777" w:rsidR="00C70809" w:rsidRPr="00580617" w:rsidRDefault="00C70809" w:rsidP="00886837">
            <w:pPr>
              <w:widowControl w:val="0"/>
              <w:spacing w:line="241" w:lineRule="auto"/>
              <w:jc w:val="both"/>
              <w:rPr>
                <w:sz w:val="28"/>
                <w:szCs w:val="28"/>
                <w:lang w:val="uk-UA"/>
              </w:rPr>
            </w:pPr>
            <w:r w:rsidRPr="00580617">
              <w:rPr>
                <w:sz w:val="28"/>
                <w:szCs w:val="28"/>
                <w:lang w:val="uk-UA"/>
              </w:rPr>
              <w:t xml:space="preserve">2. ■ – різниця в групах 2(грудне) та 3(грудне) вірогідна, </w:t>
            </w:r>
            <w:r>
              <w:rPr>
                <w:sz w:val="28"/>
                <w:szCs w:val="28"/>
                <w:lang w:val="uk-UA"/>
              </w:rPr>
              <w:t>Р&lt;0</w:t>
            </w:r>
            <w:r w:rsidRPr="00580617">
              <w:rPr>
                <w:sz w:val="28"/>
                <w:szCs w:val="28"/>
                <w:lang w:val="uk-UA"/>
              </w:rPr>
              <w:t>,05.</w:t>
            </w:r>
          </w:p>
          <w:p w14:paraId="4684F450" w14:textId="77777777" w:rsidR="00C70809" w:rsidRPr="00580617" w:rsidRDefault="00C70809" w:rsidP="00886837">
            <w:pPr>
              <w:widowControl w:val="0"/>
              <w:spacing w:line="241" w:lineRule="auto"/>
              <w:jc w:val="both"/>
              <w:rPr>
                <w:sz w:val="28"/>
                <w:lang w:val="uk-UA"/>
              </w:rPr>
            </w:pPr>
            <w:r w:rsidRPr="00580617">
              <w:rPr>
                <w:sz w:val="28"/>
                <w:szCs w:val="28"/>
                <w:lang w:val="uk-UA"/>
              </w:rPr>
              <w:t xml:space="preserve">3. </w:t>
            </w:r>
            <w:r w:rsidRPr="00580617">
              <w:rPr>
                <w:rFonts w:ascii="Times New Roman CYR" w:hAnsi="Times New Roman CYR" w:cs="Times New Roman CYR"/>
                <w:sz w:val="28"/>
                <w:szCs w:val="28"/>
                <w:lang w:val="uk-UA"/>
              </w:rPr>
              <w:t xml:space="preserve">▲ </w:t>
            </w:r>
            <w:r w:rsidRPr="00580617">
              <w:rPr>
                <w:sz w:val="28"/>
                <w:szCs w:val="28"/>
                <w:lang w:val="uk-UA"/>
              </w:rPr>
              <w:t xml:space="preserve">– різниця в групах 2 (штучне) та 3(штучне) вірогідна, </w:t>
            </w:r>
            <w:r>
              <w:rPr>
                <w:sz w:val="28"/>
                <w:szCs w:val="28"/>
                <w:lang w:val="uk-UA"/>
              </w:rPr>
              <w:t>Р&lt;0</w:t>
            </w:r>
            <w:r w:rsidRPr="00580617">
              <w:rPr>
                <w:sz w:val="28"/>
                <w:szCs w:val="28"/>
                <w:lang w:val="uk-UA"/>
              </w:rPr>
              <w:t>,05.</w:t>
            </w:r>
          </w:p>
        </w:tc>
      </w:tr>
    </w:tbl>
    <w:p w14:paraId="34CE899C" w14:textId="77777777" w:rsidR="00C70809" w:rsidRPr="00580617" w:rsidRDefault="00C70809" w:rsidP="00C70809">
      <w:pPr>
        <w:widowControl w:val="0"/>
        <w:spacing w:line="241" w:lineRule="auto"/>
        <w:ind w:firstLine="567"/>
        <w:jc w:val="both"/>
        <w:rPr>
          <w:sz w:val="28"/>
          <w:szCs w:val="28"/>
          <w:lang w:val="uk-UA"/>
        </w:rPr>
      </w:pPr>
    </w:p>
    <w:p w14:paraId="7281F205" w14:textId="77777777" w:rsidR="00C70809" w:rsidRPr="00580617" w:rsidRDefault="00C70809" w:rsidP="00C70809">
      <w:pPr>
        <w:widowControl w:val="0"/>
        <w:spacing w:line="241" w:lineRule="auto"/>
        <w:ind w:firstLine="567"/>
        <w:jc w:val="both"/>
        <w:rPr>
          <w:sz w:val="28"/>
          <w:szCs w:val="28"/>
          <w:lang w:val="uk-UA"/>
        </w:rPr>
      </w:pPr>
      <w:r w:rsidRPr="00580617">
        <w:rPr>
          <w:sz w:val="28"/>
          <w:szCs w:val="28"/>
          <w:lang w:val="uk-UA"/>
        </w:rPr>
        <w:t xml:space="preserve">При аналізі відносного вмісту кількості ВФ в складі ЗФ залежно від ступеня </w:t>
      </w:r>
      <w:r w:rsidRPr="00580617">
        <w:rPr>
          <w:sz w:val="28"/>
          <w:szCs w:val="28"/>
          <w:lang w:val="uk-UA"/>
        </w:rPr>
        <w:lastRenderedPageBreak/>
        <w:t>КД та характеру вигодовування встановлено, що у дітей без порушень мікробіот ВФ складала лише 36,8 % від ЗФ, а при КД І–ІІ ст. – 47,9 % на грудному, 62,9 %, – штучному, при КД ІІІ–ІV ст. – 70,6 % при грудному, 73,0 % – на штучному вигодовуванні (</w:t>
      </w:r>
      <w:r w:rsidRPr="00580617">
        <w:rPr>
          <w:bCs/>
          <w:sz w:val="28"/>
          <w:szCs w:val="28"/>
          <w:lang w:val="uk-UA"/>
        </w:rPr>
        <w:t>Р</w:t>
      </w:r>
      <w:r w:rsidRPr="00580617">
        <w:rPr>
          <w:bCs/>
          <w:sz w:val="28"/>
          <w:szCs w:val="28"/>
          <w:vertAlign w:val="subscript"/>
          <w:lang w:val="uk-UA"/>
        </w:rPr>
        <w:t>1-3</w:t>
      </w:r>
      <w:r w:rsidRPr="00580617">
        <w:rPr>
          <w:sz w:val="28"/>
          <w:szCs w:val="28"/>
          <w:lang w:val="uk-UA"/>
        </w:rPr>
        <w:t>&lt;0,05;</w:t>
      </w:r>
      <w:r w:rsidRPr="00580617">
        <w:rPr>
          <w:bCs/>
          <w:sz w:val="28"/>
          <w:szCs w:val="28"/>
          <w:lang w:val="uk-UA"/>
        </w:rPr>
        <w:t xml:space="preserve"> Р</w:t>
      </w:r>
      <w:r w:rsidRPr="00580617">
        <w:rPr>
          <w:bCs/>
          <w:sz w:val="28"/>
          <w:szCs w:val="28"/>
          <w:vertAlign w:val="subscript"/>
          <w:lang w:val="uk-UA"/>
        </w:rPr>
        <w:t>1-2</w:t>
      </w:r>
      <w:r w:rsidRPr="00580617">
        <w:rPr>
          <w:sz w:val="28"/>
          <w:szCs w:val="28"/>
          <w:lang w:val="uk-UA"/>
        </w:rPr>
        <w:t>&lt;0,05). Збільшення відносного вмісту ВФ розцінювалось як маркер виражених альтеративних процесів в СО, який найвиразніше проявлявся при тяжких ступенях КД у дітей на штучному вигодовуванні. При природному вигодовуванні вміст фукози в копрофільтратах був менш значимим, що обумовлено структурними особливостями компонентів грудного молока з їх цитопротекторною активністю.</w:t>
      </w:r>
    </w:p>
    <w:p w14:paraId="7E2EAD89" w14:textId="77777777" w:rsidR="00C70809" w:rsidRPr="00580617" w:rsidRDefault="00C70809" w:rsidP="00C70809">
      <w:pPr>
        <w:widowControl w:val="0"/>
        <w:spacing w:line="245" w:lineRule="auto"/>
        <w:ind w:firstLine="567"/>
        <w:jc w:val="both"/>
        <w:rPr>
          <w:sz w:val="28"/>
          <w:szCs w:val="28"/>
          <w:lang w:val="uk-UA"/>
        </w:rPr>
      </w:pPr>
      <w:r w:rsidRPr="00580617">
        <w:rPr>
          <w:sz w:val="28"/>
          <w:szCs w:val="28"/>
          <w:lang w:val="uk-UA"/>
        </w:rPr>
        <w:t xml:space="preserve">Прямий корелятивний зв’язок між концентраціями ГАГ </w:t>
      </w:r>
      <w:r w:rsidRPr="00580617">
        <w:rPr>
          <w:b/>
          <w:sz w:val="28"/>
          <w:szCs w:val="28"/>
          <w:lang w:val="uk-UA"/>
        </w:rPr>
        <w:t>(</w:t>
      </w:r>
      <w:r w:rsidRPr="00580617">
        <w:rPr>
          <w:sz w:val="28"/>
          <w:szCs w:val="28"/>
          <w:lang w:val="uk-UA"/>
        </w:rPr>
        <w:t xml:space="preserve">τ=+0,721), ВФ (τ=+0,802), ЗФ </w:t>
      </w:r>
      <w:r w:rsidRPr="00580617">
        <w:rPr>
          <w:b/>
          <w:sz w:val="28"/>
          <w:szCs w:val="28"/>
          <w:lang w:val="uk-UA"/>
        </w:rPr>
        <w:t>(</w:t>
      </w:r>
      <w:r w:rsidRPr="00580617">
        <w:rPr>
          <w:sz w:val="28"/>
          <w:szCs w:val="28"/>
          <w:lang w:val="uk-UA"/>
        </w:rPr>
        <w:t>τ=+0,729</w:t>
      </w:r>
      <w:r w:rsidRPr="00580617">
        <w:rPr>
          <w:b/>
          <w:sz w:val="28"/>
          <w:szCs w:val="28"/>
          <w:lang w:val="uk-UA"/>
        </w:rPr>
        <w:t xml:space="preserve">) </w:t>
      </w:r>
      <w:r w:rsidRPr="00580617">
        <w:rPr>
          <w:sz w:val="28"/>
          <w:szCs w:val="28"/>
          <w:lang w:val="uk-UA"/>
        </w:rPr>
        <w:t>та абсолютною кількістю ППБ (КУО/г) дозволяє судити про направленість змін в обміні фукозовмісних глікопротеінів та гліколіпідів залежно від ступеня бактеріальної агресії кишечнику та підтверджує розвиток патологічних процесів, які супроводжуються розпадом гострофазних білків, імунних комплексів і клітинних елементів. Виражене збільшення вмісту фукоз і ГАГ в копрофільтратах обумовлювалось розвитком інтенсивних деструктивних процесів в ентероцитах СО кишечнику. Не виключено, що такі зміни пов’язані з деполімерізацією приепітеліального слизового прошарку та катаболічною спрямованістю його метаболізму. Активним джерелом запуску цих процесів можуть бути деструктивні навантаження, спричинені малоінвазивними ППБ. При високому ступені бактеріальної агресії кишечнику мають місце не тільки кількісні, але й молекулярно</w:t>
      </w:r>
      <w:r>
        <w:rPr>
          <w:sz w:val="28"/>
          <w:szCs w:val="28"/>
          <w:lang w:val="uk-UA"/>
        </w:rPr>
        <w:t>-</w:t>
      </w:r>
      <w:r w:rsidRPr="00580617">
        <w:rPr>
          <w:sz w:val="28"/>
          <w:szCs w:val="28"/>
          <w:lang w:val="uk-UA"/>
        </w:rPr>
        <w:t>структурні зміни окремих складових вуглеводовмісних комплексів з виходом в просвіт значної кількості ГП, не утилізованих в процесах бродіння, відображаючи ступінь альтеративного процесу СО кишечнику. Зазначені параметри рівня ГП свідчать про глибину пошкодження процесів цитопротекції і особливості їх обміну. При мікробному походженні глікокон’югатів вони виконують роль факторів патогенності та агресії, прояви яких найвиразніше спостерігались в характері та тяжкості протікання захворювань у дітей з КД (збільшення числа часто хворіючих дітей, частоти алергічних та аліментарнозалежних станів). На користь такого припущення вказує зворотна залежність між концентраціями БЗГ та ЗФ: у дітей 1-ої гр. співвідношення БЗГ</w:t>
      </w:r>
      <w:r>
        <w:rPr>
          <w:sz w:val="28"/>
          <w:szCs w:val="28"/>
          <w:lang w:val="uk-UA"/>
        </w:rPr>
        <w:t xml:space="preserve"> до</w:t>
      </w:r>
      <w:r w:rsidRPr="00580617">
        <w:rPr>
          <w:sz w:val="28"/>
          <w:szCs w:val="28"/>
          <w:lang w:val="uk-UA"/>
        </w:rPr>
        <w:t xml:space="preserve"> ЗФ склало 1,4, в 2-ій – 0,65, 3-ій – 0,33. Отримані величини співвідношень гексоз глікопротеінів відносно білка копрофільтрату у дітей 1-ої гр. (1,77±0,36) також вірогідно перевищували відповідні дані у дітей 2-ої (0,70±0,02) та 3-ої (0,36±0,08) груп (</w:t>
      </w:r>
      <w:r w:rsidRPr="00580617">
        <w:rPr>
          <w:bCs/>
          <w:sz w:val="28"/>
          <w:szCs w:val="28"/>
          <w:lang w:val="uk-UA"/>
        </w:rPr>
        <w:t>Р</w:t>
      </w:r>
      <w:r w:rsidRPr="00580617">
        <w:rPr>
          <w:bCs/>
          <w:sz w:val="28"/>
          <w:szCs w:val="28"/>
          <w:vertAlign w:val="subscript"/>
          <w:lang w:val="uk-UA"/>
        </w:rPr>
        <w:t>1-3</w:t>
      </w:r>
      <w:r w:rsidRPr="00580617">
        <w:rPr>
          <w:sz w:val="28"/>
          <w:szCs w:val="28"/>
          <w:lang w:val="uk-UA"/>
        </w:rPr>
        <w:t>&lt;0,05;</w:t>
      </w:r>
      <w:r w:rsidRPr="00580617">
        <w:rPr>
          <w:bCs/>
          <w:sz w:val="28"/>
          <w:szCs w:val="28"/>
          <w:lang w:val="uk-UA"/>
        </w:rPr>
        <w:t xml:space="preserve"> Р</w:t>
      </w:r>
      <w:r w:rsidRPr="00580617">
        <w:rPr>
          <w:bCs/>
          <w:sz w:val="28"/>
          <w:szCs w:val="28"/>
          <w:vertAlign w:val="subscript"/>
          <w:lang w:val="uk-UA"/>
        </w:rPr>
        <w:t>1-2</w:t>
      </w:r>
      <w:r w:rsidRPr="00580617">
        <w:rPr>
          <w:sz w:val="28"/>
          <w:szCs w:val="28"/>
          <w:lang w:val="uk-UA"/>
        </w:rPr>
        <w:t>&lt;0,05).</w:t>
      </w:r>
    </w:p>
    <w:p w14:paraId="5FC46D8F" w14:textId="77777777" w:rsidR="00C70809" w:rsidRPr="00580617" w:rsidRDefault="00C70809" w:rsidP="00C70809">
      <w:pPr>
        <w:widowControl w:val="0"/>
        <w:spacing w:line="245" w:lineRule="auto"/>
        <w:ind w:firstLine="567"/>
        <w:jc w:val="both"/>
        <w:rPr>
          <w:sz w:val="28"/>
          <w:szCs w:val="28"/>
          <w:lang w:val="uk-UA"/>
        </w:rPr>
      </w:pPr>
      <w:r w:rsidRPr="00580617">
        <w:rPr>
          <w:sz w:val="28"/>
          <w:szCs w:val="28"/>
          <w:lang w:val="uk-UA"/>
        </w:rPr>
        <w:t xml:space="preserve">Порівняльний аналіз величин співвідношення БЗГ та ГАГ відносно білків виявив їх залежність від величин рН копрофільтратів: найнижчі величини співвідношень ГАГ/білок (0,06±0,01) визначались при рН (7,1 – 8,9), а найвищі (0,29±0,07) – при рН (4,0 – 6,0), </w:t>
      </w:r>
      <w:r>
        <w:rPr>
          <w:sz w:val="28"/>
          <w:szCs w:val="28"/>
          <w:lang w:val="uk-UA"/>
        </w:rPr>
        <w:t>Р&lt;0</w:t>
      </w:r>
      <w:r w:rsidRPr="00580617">
        <w:rPr>
          <w:sz w:val="28"/>
          <w:szCs w:val="28"/>
          <w:lang w:val="uk-UA"/>
        </w:rPr>
        <w:t xml:space="preserve">,05. Отримані дані вказують, що при залуженні кишкового вмісту має місце стимуляція протеолітичних процесів, а разом з тим – проліферація протеолітичної мікрофлори. На відміну від вищенаведених даних величини співвідношень БЗГ/білок у дітей з рН (7,1–8,9) не відрізнялись від аналогічних показників у дітей контрольної групи, а у дітей з низьким рН (4,0–6,0) реєструвалось виразне зниження індексу співвідношень (0,26±0,02), </w:t>
      </w:r>
      <w:r>
        <w:rPr>
          <w:sz w:val="28"/>
          <w:szCs w:val="28"/>
          <w:lang w:val="uk-UA"/>
        </w:rPr>
        <w:t>Р&lt;0</w:t>
      </w:r>
      <w:r w:rsidRPr="00580617">
        <w:rPr>
          <w:sz w:val="28"/>
          <w:szCs w:val="28"/>
          <w:lang w:val="uk-UA"/>
        </w:rPr>
        <w:t xml:space="preserve">,05. Отримані відмінності вугледовмісних компонентів відносно </w:t>
      </w:r>
      <w:r w:rsidRPr="00580617">
        <w:rPr>
          <w:sz w:val="28"/>
          <w:szCs w:val="28"/>
          <w:lang w:val="uk-UA"/>
        </w:rPr>
        <w:lastRenderedPageBreak/>
        <w:t xml:space="preserve">білків можуть обумовлюватись змінами як з боку білкових молекул, так і активності цілого каскаду ферментативних реакцій і, зокрема, перевагою процесів протеолізу. Подібні </w:t>
      </w:r>
      <w:r w:rsidRPr="00503643">
        <w:rPr>
          <w:spacing w:val="-2"/>
          <w:sz w:val="28"/>
          <w:szCs w:val="28"/>
          <w:lang w:val="uk-UA"/>
        </w:rPr>
        <w:t>результати пояснюються особливостями життєдіяльності бактеріальної мікрофлори –</w:t>
      </w:r>
      <w:r w:rsidRPr="00580617">
        <w:rPr>
          <w:sz w:val="28"/>
          <w:szCs w:val="28"/>
          <w:lang w:val="uk-UA"/>
        </w:rPr>
        <w:t xml:space="preserve"> активного споживача певних вуглеводовмісних сполук як основного субстрату направленого їх метаболізму, та порушеннями реакцій глікозування білків при різних формах персістенції ППБ, що призводить до тривалого затягування відновних процесів. Такі умови негативно впливають на процеси репарації і реепіталізації пристінкового прошарку СО кишечнику, а отже – на функціональний стан ентероцитів обумовлюючи порушення їх транспортних і всмоктувальних через клітинних процесів, в результаті втрати гелеутворюючих властивостей СО (M. T. Droy, 2004). Зміни величин співвідношення БЗГ та ГАГ відносно білків вказували на існуючу залежність між катаболічною спрямованістю метаболічних процесів та інтенсивністю бактеріального навантаження ППБ, що призводило до порушень СО. Ці процеси можуть проявлятися в деполімеризації білково</w:t>
      </w:r>
      <w:r>
        <w:rPr>
          <w:sz w:val="28"/>
          <w:szCs w:val="28"/>
          <w:lang w:val="uk-UA"/>
        </w:rPr>
        <w:t>-</w:t>
      </w:r>
      <w:r w:rsidRPr="00580617">
        <w:rPr>
          <w:sz w:val="28"/>
          <w:szCs w:val="28"/>
          <w:lang w:val="uk-UA"/>
        </w:rPr>
        <w:t>мукополісахаридних комплексів з утворенням продуктів розпаду, появі в тканині амінокислот уронових кислот з розвитком ацидозу, аміносахарів, поліпептидів, низькомолекулярних полісахаридів. Така дезорганізація сполучної субстанції веде до підвищення проникливості тканин, інсудації білків, в тому числі і фібриногену, та сприяє денатурації колагену з формуванням хронічних процесів (K. Rusch, 2001).</w:t>
      </w:r>
    </w:p>
    <w:p w14:paraId="0DABEC7B" w14:textId="77777777" w:rsidR="00C70809" w:rsidRPr="00580617" w:rsidRDefault="00C70809" w:rsidP="00C70809">
      <w:pPr>
        <w:widowControl w:val="0"/>
        <w:spacing w:line="245" w:lineRule="auto"/>
        <w:ind w:firstLine="567"/>
        <w:jc w:val="both"/>
        <w:rPr>
          <w:sz w:val="28"/>
          <w:szCs w:val="28"/>
          <w:lang w:val="uk-UA"/>
        </w:rPr>
      </w:pPr>
      <w:r w:rsidRPr="00580617">
        <w:rPr>
          <w:sz w:val="28"/>
          <w:szCs w:val="28"/>
          <w:lang w:val="uk-UA"/>
        </w:rPr>
        <w:t>Адекватну оцінку якості слизового кишечного бар’єру у дітей можна вважати одним з інформативних показників, вивчення якого на найбільш доступних біологічних матеріалах (копрофільтратах), не тільки дозволяє поліпшити діагностику, оцінити ступінь пошкодження слизового бар’єру та спланувати обсяг лікува</w:t>
      </w:r>
      <w:r>
        <w:rPr>
          <w:sz w:val="28"/>
          <w:szCs w:val="28"/>
          <w:lang w:val="uk-UA"/>
        </w:rPr>
        <w:t>льно-проф</w:t>
      </w:r>
      <w:r w:rsidRPr="00580617">
        <w:rPr>
          <w:sz w:val="28"/>
          <w:szCs w:val="28"/>
          <w:lang w:val="uk-UA"/>
        </w:rPr>
        <w:t>ілактичних заходів, але й може стати критерієм ефективності проведеної терапії.</w:t>
      </w:r>
    </w:p>
    <w:p w14:paraId="179BE2E2" w14:textId="77777777" w:rsidR="00C70809" w:rsidRPr="00580617" w:rsidRDefault="00C70809" w:rsidP="00C70809">
      <w:pPr>
        <w:widowControl w:val="0"/>
        <w:spacing w:line="245" w:lineRule="auto"/>
        <w:ind w:firstLine="567"/>
        <w:jc w:val="both"/>
        <w:rPr>
          <w:sz w:val="28"/>
          <w:szCs w:val="28"/>
          <w:lang w:val="uk-UA"/>
        </w:rPr>
      </w:pPr>
      <w:r w:rsidRPr="00580617">
        <w:rPr>
          <w:sz w:val="28"/>
          <w:szCs w:val="28"/>
          <w:lang w:val="uk-UA"/>
        </w:rPr>
        <w:t>Відповідно до поставлених задач, представляло інтерес визначення активності синтезу сироваткових цитокінів у дітей з різним ступенем проліферативної активності ППБ.</w:t>
      </w:r>
    </w:p>
    <w:p w14:paraId="525BB46B" w14:textId="77777777" w:rsidR="00C70809" w:rsidRPr="00580617" w:rsidRDefault="00C70809" w:rsidP="00C70809">
      <w:pPr>
        <w:widowControl w:val="0"/>
        <w:spacing w:line="245" w:lineRule="auto"/>
        <w:ind w:firstLine="567"/>
        <w:jc w:val="both"/>
        <w:rPr>
          <w:color w:val="000000"/>
          <w:sz w:val="28"/>
          <w:szCs w:val="28"/>
          <w:lang w:val="uk-UA"/>
        </w:rPr>
      </w:pPr>
      <w:r w:rsidRPr="00580617">
        <w:rPr>
          <w:sz w:val="28"/>
          <w:szCs w:val="28"/>
          <w:lang w:val="uk-UA"/>
        </w:rPr>
        <w:t xml:space="preserve">Встановлено, що концентрація </w:t>
      </w:r>
      <w:r w:rsidRPr="00580617">
        <w:rPr>
          <w:color w:val="000000"/>
          <w:sz w:val="28"/>
          <w:szCs w:val="28"/>
          <w:lang w:val="uk-UA"/>
        </w:rPr>
        <w:t>одного з</w:t>
      </w:r>
      <w:r w:rsidRPr="00580617">
        <w:rPr>
          <w:sz w:val="28"/>
          <w:lang w:val="uk-UA"/>
        </w:rPr>
        <w:t xml:space="preserve"> найбільш </w:t>
      </w:r>
      <w:r w:rsidRPr="00580617">
        <w:rPr>
          <w:sz w:val="28"/>
          <w:szCs w:val="28"/>
          <w:lang w:val="uk-UA"/>
        </w:rPr>
        <w:t xml:space="preserve">активних прозапальних цитокінів </w:t>
      </w:r>
      <w:r w:rsidRPr="00580617">
        <w:rPr>
          <w:sz w:val="28"/>
          <w:lang w:val="uk-UA"/>
        </w:rPr>
        <w:t>IL-1β у дітей КД була вищою, ніж у дітей без порушень мікрофлори</w:t>
      </w:r>
      <w:r w:rsidRPr="00580617">
        <w:rPr>
          <w:sz w:val="28"/>
          <w:szCs w:val="28"/>
          <w:lang w:val="uk-UA"/>
        </w:rPr>
        <w:t>, але вона не залежала від ступеня дисбіозу (табл.</w:t>
      </w:r>
      <w:r>
        <w:rPr>
          <w:sz w:val="28"/>
          <w:szCs w:val="28"/>
          <w:lang w:val="uk-UA"/>
        </w:rPr>
        <w:t xml:space="preserve"> </w:t>
      </w:r>
      <w:r w:rsidRPr="00580617">
        <w:rPr>
          <w:sz w:val="28"/>
          <w:szCs w:val="28"/>
          <w:lang w:val="uk-UA"/>
        </w:rPr>
        <w:t xml:space="preserve">2). </w:t>
      </w:r>
      <w:r w:rsidRPr="00580617">
        <w:rPr>
          <w:color w:val="000000"/>
          <w:sz w:val="28"/>
          <w:szCs w:val="28"/>
          <w:lang w:val="uk-UA"/>
        </w:rPr>
        <w:t xml:space="preserve">Отримані дані доводять, що у дітей раннього віку при </w:t>
      </w:r>
      <w:r w:rsidRPr="00580617">
        <w:rPr>
          <w:sz w:val="28"/>
          <w:szCs w:val="28"/>
          <w:lang w:val="uk-UA"/>
        </w:rPr>
        <w:t xml:space="preserve">тривалій персистенції ППБ реакції активного запального процесу з синтезом Тh-лімфоцитів (Тh-л) слабо виражені. В цих умовах </w:t>
      </w:r>
      <w:r w:rsidRPr="00580617">
        <w:rPr>
          <w:color w:val="000000"/>
          <w:sz w:val="28"/>
          <w:szCs w:val="28"/>
          <w:lang w:val="uk-UA"/>
        </w:rPr>
        <w:t>запускаються механізми затяжного запального процесу з переключенням на синтез В-лімфоцитів (В-л), а IL-1</w:t>
      </w:r>
      <w:r w:rsidRPr="00580617">
        <w:rPr>
          <w:sz w:val="28"/>
          <w:lang w:val="uk-UA"/>
        </w:rPr>
        <w:t>β</w:t>
      </w:r>
      <w:r w:rsidRPr="00580617">
        <w:rPr>
          <w:color w:val="000000"/>
          <w:sz w:val="28"/>
          <w:szCs w:val="28"/>
          <w:lang w:val="uk-UA"/>
        </w:rPr>
        <w:t xml:space="preserve"> </w:t>
      </w:r>
      <w:r w:rsidRPr="00580617">
        <w:rPr>
          <w:sz w:val="28"/>
          <w:szCs w:val="28"/>
          <w:lang w:val="uk-UA"/>
        </w:rPr>
        <w:t>може с</w:t>
      </w:r>
      <w:r w:rsidRPr="00580617">
        <w:rPr>
          <w:color w:val="000000"/>
          <w:sz w:val="28"/>
          <w:szCs w:val="28"/>
          <w:lang w:val="uk-UA"/>
        </w:rPr>
        <w:t>истемно діяти</w:t>
      </w:r>
      <w:r w:rsidRPr="00580617">
        <w:rPr>
          <w:sz w:val="28"/>
          <w:szCs w:val="28"/>
          <w:lang w:val="uk-UA"/>
        </w:rPr>
        <w:t xml:space="preserve"> </w:t>
      </w:r>
      <w:r w:rsidRPr="00580617">
        <w:rPr>
          <w:color w:val="000000"/>
          <w:sz w:val="28"/>
          <w:szCs w:val="28"/>
          <w:lang w:val="uk-UA"/>
        </w:rPr>
        <w:t>синергічно з TNF, IL-6, IL-8.</w:t>
      </w:r>
    </w:p>
    <w:p w14:paraId="23254F2E" w14:textId="77777777" w:rsidR="00C70809" w:rsidRPr="00503643" w:rsidRDefault="00C70809" w:rsidP="00C70809">
      <w:pPr>
        <w:widowControl w:val="0"/>
        <w:shd w:val="clear" w:color="auto" w:fill="FFFFFF"/>
        <w:spacing w:line="245" w:lineRule="auto"/>
        <w:ind w:firstLine="567"/>
        <w:jc w:val="both"/>
        <w:rPr>
          <w:color w:val="000000"/>
          <w:sz w:val="14"/>
          <w:szCs w:val="14"/>
          <w:lang w:val="uk-UA"/>
        </w:rPr>
      </w:pPr>
    </w:p>
    <w:p w14:paraId="695B572C" w14:textId="77777777" w:rsidR="00C70809" w:rsidRPr="00580617" w:rsidRDefault="00C70809" w:rsidP="00C70809">
      <w:pPr>
        <w:widowControl w:val="0"/>
        <w:spacing w:line="245" w:lineRule="auto"/>
        <w:ind w:firstLine="567"/>
        <w:jc w:val="right"/>
        <w:rPr>
          <w:sz w:val="28"/>
          <w:lang w:val="uk-UA"/>
        </w:rPr>
      </w:pPr>
      <w:r w:rsidRPr="00580617">
        <w:rPr>
          <w:sz w:val="28"/>
          <w:lang w:val="uk-UA"/>
        </w:rPr>
        <w:t>Таблиця 2</w:t>
      </w:r>
    </w:p>
    <w:p w14:paraId="702C2D6A" w14:textId="77777777" w:rsidR="00C70809" w:rsidRPr="00580617" w:rsidRDefault="00C70809" w:rsidP="00C70809">
      <w:pPr>
        <w:widowControl w:val="0"/>
        <w:spacing w:line="245" w:lineRule="auto"/>
        <w:jc w:val="center"/>
        <w:rPr>
          <w:b/>
          <w:sz w:val="28"/>
          <w:lang w:val="uk-UA"/>
        </w:rPr>
      </w:pPr>
      <w:r w:rsidRPr="00580617">
        <w:rPr>
          <w:b/>
          <w:sz w:val="28"/>
          <w:lang w:val="uk-UA"/>
        </w:rPr>
        <w:t xml:space="preserve">Показники концентрацій сироваткових інтерлейкінів в дослідних </w:t>
      </w:r>
      <w:r>
        <w:rPr>
          <w:b/>
          <w:sz w:val="28"/>
          <w:lang w:val="uk-UA"/>
        </w:rPr>
        <w:br/>
      </w:r>
      <w:r w:rsidRPr="00580617">
        <w:rPr>
          <w:b/>
          <w:sz w:val="28"/>
          <w:lang w:val="uk-UA"/>
        </w:rPr>
        <w:t>групах дітей, (M±m)</w:t>
      </w:r>
    </w:p>
    <w:p w14:paraId="69D73411" w14:textId="77777777" w:rsidR="00C70809" w:rsidRPr="00580617" w:rsidRDefault="00C70809" w:rsidP="00C70809">
      <w:pPr>
        <w:widowControl w:val="0"/>
        <w:spacing w:line="245" w:lineRule="auto"/>
        <w:ind w:firstLine="567"/>
        <w:jc w:val="both"/>
        <w:rPr>
          <w:sz w:val="10"/>
          <w:szCs w:val="10"/>
          <w:lang w:val="uk-UA"/>
        </w:rPr>
      </w:pP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8"/>
        <w:gridCol w:w="2274"/>
        <w:gridCol w:w="2593"/>
        <w:gridCol w:w="2970"/>
      </w:tblGrid>
      <w:tr w:rsidR="00C70809" w:rsidRPr="00580617" w14:paraId="6AE80B5C" w14:textId="77777777" w:rsidTr="00886837">
        <w:tblPrEx>
          <w:tblCellMar>
            <w:top w:w="0" w:type="dxa"/>
            <w:bottom w:w="0" w:type="dxa"/>
          </w:tblCellMar>
        </w:tblPrEx>
        <w:trPr>
          <w:trHeight w:val="20"/>
          <w:jc w:val="center"/>
        </w:trPr>
        <w:tc>
          <w:tcPr>
            <w:tcW w:w="2288" w:type="dxa"/>
            <w:vMerge w:val="restart"/>
            <w:vAlign w:val="center"/>
          </w:tcPr>
          <w:p w14:paraId="7FF5540D" w14:textId="77777777" w:rsidR="00C70809" w:rsidRPr="00580617" w:rsidRDefault="00C70809" w:rsidP="00886837">
            <w:pPr>
              <w:widowControl w:val="0"/>
              <w:spacing w:line="245" w:lineRule="auto"/>
              <w:jc w:val="center"/>
              <w:rPr>
                <w:sz w:val="28"/>
                <w:lang w:val="uk-UA"/>
              </w:rPr>
            </w:pPr>
            <w:r w:rsidRPr="00580617">
              <w:rPr>
                <w:sz w:val="28"/>
                <w:lang w:val="uk-UA"/>
              </w:rPr>
              <w:t>Інтерлейкін</w:t>
            </w:r>
          </w:p>
        </w:tc>
        <w:tc>
          <w:tcPr>
            <w:tcW w:w="7837" w:type="dxa"/>
            <w:gridSpan w:val="3"/>
            <w:vAlign w:val="center"/>
          </w:tcPr>
          <w:p w14:paraId="01A67BCD" w14:textId="77777777" w:rsidR="00C70809" w:rsidRPr="00580617" w:rsidRDefault="00C70809" w:rsidP="00886837">
            <w:pPr>
              <w:pStyle w:val="4"/>
              <w:keepNext w:val="0"/>
              <w:widowControl w:val="0"/>
              <w:spacing w:line="245" w:lineRule="auto"/>
              <w:rPr>
                <w:b/>
              </w:rPr>
            </w:pPr>
            <w:r w:rsidRPr="00580617">
              <w:rPr>
                <w:b/>
              </w:rPr>
              <w:t>Значення показника в групах дітей, (n)</w:t>
            </w:r>
          </w:p>
        </w:tc>
      </w:tr>
      <w:tr w:rsidR="00C70809" w:rsidRPr="00580617" w14:paraId="77033EA7" w14:textId="77777777" w:rsidTr="00886837">
        <w:tblPrEx>
          <w:tblCellMar>
            <w:top w:w="0" w:type="dxa"/>
            <w:bottom w:w="0" w:type="dxa"/>
          </w:tblCellMar>
        </w:tblPrEx>
        <w:trPr>
          <w:trHeight w:val="20"/>
          <w:jc w:val="center"/>
        </w:trPr>
        <w:tc>
          <w:tcPr>
            <w:tcW w:w="2288" w:type="dxa"/>
            <w:vMerge/>
            <w:vAlign w:val="center"/>
          </w:tcPr>
          <w:p w14:paraId="6308C8D9" w14:textId="77777777" w:rsidR="00C70809" w:rsidRPr="00580617" w:rsidRDefault="00C70809" w:rsidP="00886837">
            <w:pPr>
              <w:widowControl w:val="0"/>
              <w:spacing w:line="245" w:lineRule="auto"/>
              <w:jc w:val="center"/>
              <w:rPr>
                <w:sz w:val="28"/>
                <w:lang w:val="uk-UA"/>
              </w:rPr>
            </w:pPr>
          </w:p>
        </w:tc>
        <w:tc>
          <w:tcPr>
            <w:tcW w:w="2274" w:type="dxa"/>
            <w:vAlign w:val="center"/>
          </w:tcPr>
          <w:p w14:paraId="630E1EF2" w14:textId="77777777" w:rsidR="00C70809" w:rsidRPr="00580617" w:rsidRDefault="00C70809" w:rsidP="00886837">
            <w:pPr>
              <w:widowControl w:val="0"/>
              <w:spacing w:line="245" w:lineRule="auto"/>
              <w:jc w:val="center"/>
              <w:rPr>
                <w:sz w:val="28"/>
                <w:lang w:val="uk-UA"/>
              </w:rPr>
            </w:pPr>
            <w:r w:rsidRPr="00580617">
              <w:rPr>
                <w:sz w:val="28"/>
                <w:lang w:val="uk-UA"/>
              </w:rPr>
              <w:t>1-а, (n=47)</w:t>
            </w:r>
          </w:p>
        </w:tc>
        <w:tc>
          <w:tcPr>
            <w:tcW w:w="2593" w:type="dxa"/>
            <w:vAlign w:val="center"/>
          </w:tcPr>
          <w:p w14:paraId="2FC61C42" w14:textId="77777777" w:rsidR="00C70809" w:rsidRPr="00580617" w:rsidRDefault="00C70809" w:rsidP="00886837">
            <w:pPr>
              <w:widowControl w:val="0"/>
              <w:spacing w:line="245" w:lineRule="auto"/>
              <w:jc w:val="center"/>
              <w:rPr>
                <w:sz w:val="28"/>
                <w:lang w:val="uk-UA"/>
              </w:rPr>
            </w:pPr>
            <w:r w:rsidRPr="00580617">
              <w:rPr>
                <w:sz w:val="28"/>
                <w:lang w:val="uk-UA"/>
              </w:rPr>
              <w:t>2-а, (n=45)</w:t>
            </w:r>
          </w:p>
        </w:tc>
        <w:tc>
          <w:tcPr>
            <w:tcW w:w="2970" w:type="dxa"/>
            <w:vAlign w:val="center"/>
          </w:tcPr>
          <w:p w14:paraId="5E36CA7E" w14:textId="77777777" w:rsidR="00C70809" w:rsidRPr="00580617" w:rsidRDefault="00C70809" w:rsidP="00886837">
            <w:pPr>
              <w:pStyle w:val="4"/>
              <w:keepNext w:val="0"/>
              <w:widowControl w:val="0"/>
              <w:spacing w:line="245" w:lineRule="auto"/>
              <w:rPr>
                <w:b/>
              </w:rPr>
            </w:pPr>
            <w:r w:rsidRPr="00580617">
              <w:rPr>
                <w:b/>
              </w:rPr>
              <w:t>3</w:t>
            </w:r>
            <w:r w:rsidRPr="00580617">
              <w:rPr>
                <w:b/>
              </w:rPr>
              <w:lastRenderedPageBreak/>
              <w:t>-я, (n=49)</w:t>
            </w:r>
          </w:p>
        </w:tc>
      </w:tr>
      <w:tr w:rsidR="00C70809" w:rsidRPr="00580617" w14:paraId="0E293D4C" w14:textId="77777777" w:rsidTr="00886837">
        <w:tblPrEx>
          <w:tblCellMar>
            <w:top w:w="0" w:type="dxa"/>
            <w:bottom w:w="0" w:type="dxa"/>
          </w:tblCellMar>
        </w:tblPrEx>
        <w:trPr>
          <w:trHeight w:val="20"/>
          <w:jc w:val="center"/>
        </w:trPr>
        <w:tc>
          <w:tcPr>
            <w:tcW w:w="2288" w:type="dxa"/>
            <w:vAlign w:val="center"/>
          </w:tcPr>
          <w:p w14:paraId="528788AC" w14:textId="77777777" w:rsidR="00C70809" w:rsidRPr="00580617" w:rsidRDefault="00C70809" w:rsidP="00886837">
            <w:pPr>
              <w:widowControl w:val="0"/>
              <w:spacing w:line="245" w:lineRule="auto"/>
              <w:jc w:val="center"/>
              <w:rPr>
                <w:sz w:val="28"/>
                <w:lang w:val="uk-UA"/>
              </w:rPr>
            </w:pPr>
            <w:r w:rsidRPr="00580617">
              <w:rPr>
                <w:sz w:val="28"/>
                <w:lang w:val="uk-UA"/>
              </w:rPr>
              <w:lastRenderedPageBreak/>
              <w:t>IL-1β pg/ml</w:t>
            </w:r>
          </w:p>
        </w:tc>
        <w:tc>
          <w:tcPr>
            <w:tcW w:w="2274" w:type="dxa"/>
            <w:vAlign w:val="center"/>
          </w:tcPr>
          <w:p w14:paraId="34932000" w14:textId="77777777" w:rsidR="00C70809" w:rsidRPr="00580617" w:rsidRDefault="00C70809" w:rsidP="00886837">
            <w:pPr>
              <w:widowControl w:val="0"/>
              <w:spacing w:line="245" w:lineRule="auto"/>
              <w:jc w:val="center"/>
              <w:rPr>
                <w:sz w:val="28"/>
                <w:lang w:val="uk-UA"/>
              </w:rPr>
            </w:pPr>
            <w:r w:rsidRPr="00580617">
              <w:rPr>
                <w:sz w:val="28"/>
                <w:lang w:val="uk-UA"/>
              </w:rPr>
              <w:t>11,04±0,38</w:t>
            </w:r>
          </w:p>
        </w:tc>
        <w:tc>
          <w:tcPr>
            <w:tcW w:w="2593" w:type="dxa"/>
            <w:vAlign w:val="center"/>
          </w:tcPr>
          <w:p w14:paraId="0B3F80F6" w14:textId="77777777" w:rsidR="00C70809" w:rsidRPr="00580617" w:rsidRDefault="00C70809" w:rsidP="00886837">
            <w:pPr>
              <w:widowControl w:val="0"/>
              <w:spacing w:line="245" w:lineRule="auto"/>
              <w:jc w:val="center"/>
              <w:rPr>
                <w:sz w:val="28"/>
                <w:lang w:val="uk-UA"/>
              </w:rPr>
            </w:pPr>
            <w:r w:rsidRPr="00580617">
              <w:rPr>
                <w:sz w:val="28"/>
                <w:lang w:val="uk-UA"/>
              </w:rPr>
              <w:t>(22,38±0,88)*</w:t>
            </w:r>
          </w:p>
        </w:tc>
        <w:tc>
          <w:tcPr>
            <w:tcW w:w="2970" w:type="dxa"/>
            <w:vAlign w:val="center"/>
          </w:tcPr>
          <w:p w14:paraId="1E43127E" w14:textId="77777777" w:rsidR="00C70809" w:rsidRPr="00580617" w:rsidRDefault="00C70809" w:rsidP="00886837">
            <w:pPr>
              <w:widowControl w:val="0"/>
              <w:spacing w:line="245" w:lineRule="auto"/>
              <w:jc w:val="center"/>
              <w:rPr>
                <w:sz w:val="28"/>
                <w:lang w:val="uk-UA"/>
              </w:rPr>
            </w:pPr>
            <w:r w:rsidRPr="00580617">
              <w:rPr>
                <w:sz w:val="28"/>
                <w:lang w:val="uk-UA"/>
              </w:rPr>
              <w:t>(21,69±1,42)</w:t>
            </w:r>
            <w:r w:rsidRPr="00580617">
              <w:rPr>
                <w:sz w:val="28"/>
                <w:szCs w:val="28"/>
                <w:lang w:val="uk-UA"/>
              </w:rPr>
              <w:t xml:space="preserve"> ■</w:t>
            </w:r>
          </w:p>
        </w:tc>
      </w:tr>
      <w:tr w:rsidR="00C70809" w:rsidRPr="00580617" w14:paraId="120FB0BE" w14:textId="77777777" w:rsidTr="00886837">
        <w:tblPrEx>
          <w:tblCellMar>
            <w:top w:w="0" w:type="dxa"/>
            <w:bottom w:w="0" w:type="dxa"/>
          </w:tblCellMar>
        </w:tblPrEx>
        <w:trPr>
          <w:trHeight w:val="20"/>
          <w:jc w:val="center"/>
        </w:trPr>
        <w:tc>
          <w:tcPr>
            <w:tcW w:w="2288" w:type="dxa"/>
            <w:vAlign w:val="center"/>
          </w:tcPr>
          <w:p w14:paraId="5F215810" w14:textId="77777777" w:rsidR="00C70809" w:rsidRPr="00580617" w:rsidRDefault="00C70809" w:rsidP="00886837">
            <w:pPr>
              <w:widowControl w:val="0"/>
              <w:spacing w:line="245" w:lineRule="auto"/>
              <w:jc w:val="center"/>
              <w:rPr>
                <w:sz w:val="28"/>
                <w:lang w:val="uk-UA"/>
              </w:rPr>
            </w:pPr>
            <w:r w:rsidRPr="00580617">
              <w:rPr>
                <w:sz w:val="28"/>
                <w:lang w:val="uk-UA"/>
              </w:rPr>
              <w:t>IL-6, pg/ml</w:t>
            </w:r>
          </w:p>
        </w:tc>
        <w:tc>
          <w:tcPr>
            <w:tcW w:w="2274" w:type="dxa"/>
            <w:vAlign w:val="center"/>
          </w:tcPr>
          <w:p w14:paraId="1D3C3448" w14:textId="77777777" w:rsidR="00C70809" w:rsidRPr="00580617" w:rsidRDefault="00C70809" w:rsidP="00886837">
            <w:pPr>
              <w:widowControl w:val="0"/>
              <w:spacing w:line="245" w:lineRule="auto"/>
              <w:jc w:val="center"/>
              <w:rPr>
                <w:sz w:val="28"/>
                <w:lang w:val="uk-UA"/>
              </w:rPr>
            </w:pPr>
            <w:r w:rsidRPr="00580617">
              <w:rPr>
                <w:sz w:val="28"/>
                <w:lang w:val="uk-UA"/>
              </w:rPr>
              <w:t>0,20±0,03</w:t>
            </w:r>
          </w:p>
        </w:tc>
        <w:tc>
          <w:tcPr>
            <w:tcW w:w="2593" w:type="dxa"/>
            <w:vAlign w:val="center"/>
          </w:tcPr>
          <w:p w14:paraId="29AE7929" w14:textId="77777777" w:rsidR="00C70809" w:rsidRPr="00580617" w:rsidRDefault="00C70809" w:rsidP="00886837">
            <w:pPr>
              <w:widowControl w:val="0"/>
              <w:spacing w:line="245" w:lineRule="auto"/>
              <w:jc w:val="center"/>
              <w:rPr>
                <w:sz w:val="28"/>
                <w:lang w:val="uk-UA"/>
              </w:rPr>
            </w:pPr>
            <w:r w:rsidRPr="00580617">
              <w:rPr>
                <w:sz w:val="28"/>
                <w:lang w:val="uk-UA"/>
              </w:rPr>
              <w:t>(0,78±0,09)*</w:t>
            </w:r>
          </w:p>
        </w:tc>
        <w:tc>
          <w:tcPr>
            <w:tcW w:w="2970" w:type="dxa"/>
            <w:vAlign w:val="center"/>
          </w:tcPr>
          <w:p w14:paraId="256AECEB" w14:textId="77777777" w:rsidR="00C70809" w:rsidRPr="00580617" w:rsidRDefault="00C70809" w:rsidP="00886837">
            <w:pPr>
              <w:widowControl w:val="0"/>
              <w:spacing w:line="245" w:lineRule="auto"/>
              <w:jc w:val="center"/>
              <w:rPr>
                <w:sz w:val="28"/>
                <w:lang w:val="uk-UA"/>
              </w:rPr>
            </w:pPr>
            <w:r w:rsidRPr="00580617">
              <w:rPr>
                <w:sz w:val="28"/>
                <w:lang w:val="uk-UA"/>
              </w:rPr>
              <w:t>(1,56±0,35)</w:t>
            </w:r>
            <w:r w:rsidRPr="00580617">
              <w:rPr>
                <w:sz w:val="28"/>
                <w:szCs w:val="28"/>
                <w:lang w:val="uk-UA"/>
              </w:rPr>
              <w:t xml:space="preserve"> ■ </w:t>
            </w:r>
            <w:r w:rsidRPr="00580617">
              <w:rPr>
                <w:sz w:val="28"/>
                <w:lang w:val="uk-UA"/>
              </w:rPr>
              <w:t>▲</w:t>
            </w:r>
          </w:p>
        </w:tc>
      </w:tr>
      <w:tr w:rsidR="00C70809" w:rsidRPr="00580617" w14:paraId="57DFB170" w14:textId="77777777" w:rsidTr="00886837">
        <w:tblPrEx>
          <w:tblCellMar>
            <w:top w:w="0" w:type="dxa"/>
            <w:bottom w:w="0" w:type="dxa"/>
          </w:tblCellMar>
        </w:tblPrEx>
        <w:trPr>
          <w:trHeight w:val="20"/>
          <w:jc w:val="center"/>
        </w:trPr>
        <w:tc>
          <w:tcPr>
            <w:tcW w:w="2288" w:type="dxa"/>
            <w:vAlign w:val="center"/>
          </w:tcPr>
          <w:p w14:paraId="7EFC136E" w14:textId="77777777" w:rsidR="00C70809" w:rsidRPr="00580617" w:rsidRDefault="00C70809" w:rsidP="00886837">
            <w:pPr>
              <w:widowControl w:val="0"/>
              <w:spacing w:line="245" w:lineRule="auto"/>
              <w:jc w:val="center"/>
              <w:rPr>
                <w:sz w:val="28"/>
                <w:lang w:val="uk-UA"/>
              </w:rPr>
            </w:pPr>
            <w:r w:rsidRPr="00580617">
              <w:rPr>
                <w:sz w:val="28"/>
                <w:lang w:val="uk-UA"/>
              </w:rPr>
              <w:t>sIL-6r, ng/ml</w:t>
            </w:r>
          </w:p>
        </w:tc>
        <w:tc>
          <w:tcPr>
            <w:tcW w:w="2274" w:type="dxa"/>
            <w:vAlign w:val="center"/>
          </w:tcPr>
          <w:p w14:paraId="27825BD2" w14:textId="77777777" w:rsidR="00C70809" w:rsidRPr="00580617" w:rsidRDefault="00C70809" w:rsidP="00886837">
            <w:pPr>
              <w:widowControl w:val="0"/>
              <w:spacing w:line="245" w:lineRule="auto"/>
              <w:jc w:val="center"/>
              <w:rPr>
                <w:sz w:val="28"/>
                <w:lang w:val="uk-UA"/>
              </w:rPr>
            </w:pPr>
            <w:r w:rsidRPr="00580617">
              <w:rPr>
                <w:sz w:val="28"/>
                <w:lang w:val="uk-UA"/>
              </w:rPr>
              <w:t>73,72±1,62</w:t>
            </w:r>
          </w:p>
        </w:tc>
        <w:tc>
          <w:tcPr>
            <w:tcW w:w="2593" w:type="dxa"/>
            <w:vAlign w:val="center"/>
          </w:tcPr>
          <w:p w14:paraId="4F0960AE" w14:textId="77777777" w:rsidR="00C70809" w:rsidRPr="00580617" w:rsidRDefault="00C70809" w:rsidP="00886837">
            <w:pPr>
              <w:widowControl w:val="0"/>
              <w:spacing w:line="245" w:lineRule="auto"/>
              <w:jc w:val="center"/>
              <w:rPr>
                <w:sz w:val="28"/>
                <w:lang w:val="uk-UA"/>
              </w:rPr>
            </w:pPr>
            <w:r w:rsidRPr="00580617">
              <w:rPr>
                <w:sz w:val="28"/>
                <w:lang w:val="uk-UA"/>
              </w:rPr>
              <w:t>71,37±2,20</w:t>
            </w:r>
          </w:p>
        </w:tc>
        <w:tc>
          <w:tcPr>
            <w:tcW w:w="2970" w:type="dxa"/>
            <w:vAlign w:val="center"/>
          </w:tcPr>
          <w:p w14:paraId="35CEC170" w14:textId="77777777" w:rsidR="00C70809" w:rsidRPr="00580617" w:rsidRDefault="00C70809" w:rsidP="00886837">
            <w:pPr>
              <w:widowControl w:val="0"/>
              <w:spacing w:line="245" w:lineRule="auto"/>
              <w:jc w:val="center"/>
              <w:rPr>
                <w:sz w:val="28"/>
                <w:lang w:val="uk-UA"/>
              </w:rPr>
            </w:pPr>
            <w:r w:rsidRPr="00580617">
              <w:rPr>
                <w:sz w:val="28"/>
                <w:lang w:val="uk-UA"/>
              </w:rPr>
              <w:t>(31,93±1,01)</w:t>
            </w:r>
            <w:r w:rsidRPr="00580617">
              <w:rPr>
                <w:sz w:val="28"/>
                <w:szCs w:val="28"/>
                <w:lang w:val="uk-UA"/>
              </w:rPr>
              <w:t xml:space="preserve"> ■</w:t>
            </w:r>
            <w:r w:rsidRPr="00580617">
              <w:rPr>
                <w:sz w:val="28"/>
                <w:lang w:val="uk-UA"/>
              </w:rPr>
              <w:t xml:space="preserve"> ▲</w:t>
            </w:r>
          </w:p>
        </w:tc>
      </w:tr>
      <w:tr w:rsidR="00C70809" w:rsidRPr="00580617" w14:paraId="51D04693" w14:textId="77777777" w:rsidTr="00886837">
        <w:tblPrEx>
          <w:tblCellMar>
            <w:top w:w="0" w:type="dxa"/>
            <w:bottom w:w="0" w:type="dxa"/>
          </w:tblCellMar>
        </w:tblPrEx>
        <w:trPr>
          <w:trHeight w:val="20"/>
          <w:jc w:val="center"/>
        </w:trPr>
        <w:tc>
          <w:tcPr>
            <w:tcW w:w="2288" w:type="dxa"/>
            <w:vAlign w:val="center"/>
          </w:tcPr>
          <w:p w14:paraId="3BA70807" w14:textId="77777777" w:rsidR="00C70809" w:rsidRPr="00580617" w:rsidRDefault="00C70809" w:rsidP="00886837">
            <w:pPr>
              <w:widowControl w:val="0"/>
              <w:spacing w:line="245" w:lineRule="auto"/>
              <w:jc w:val="center"/>
              <w:rPr>
                <w:sz w:val="28"/>
                <w:lang w:val="uk-UA"/>
              </w:rPr>
            </w:pPr>
            <w:r w:rsidRPr="00580617">
              <w:rPr>
                <w:sz w:val="28"/>
                <w:lang w:val="uk-UA"/>
              </w:rPr>
              <w:t>IL-6/sIL-6r</w:t>
            </w:r>
          </w:p>
        </w:tc>
        <w:tc>
          <w:tcPr>
            <w:tcW w:w="2274" w:type="dxa"/>
            <w:vAlign w:val="center"/>
          </w:tcPr>
          <w:p w14:paraId="11EBD56E" w14:textId="77777777" w:rsidR="00C70809" w:rsidRPr="00580617" w:rsidRDefault="00C70809" w:rsidP="00886837">
            <w:pPr>
              <w:widowControl w:val="0"/>
              <w:spacing w:line="245" w:lineRule="auto"/>
              <w:jc w:val="center"/>
              <w:rPr>
                <w:sz w:val="28"/>
                <w:lang w:val="uk-UA"/>
              </w:rPr>
            </w:pPr>
            <w:r w:rsidRPr="00580617">
              <w:rPr>
                <w:sz w:val="28"/>
                <w:lang w:val="uk-UA"/>
              </w:rPr>
              <w:t>0,003± 0,001</w:t>
            </w:r>
          </w:p>
        </w:tc>
        <w:tc>
          <w:tcPr>
            <w:tcW w:w="2593" w:type="dxa"/>
            <w:vAlign w:val="center"/>
          </w:tcPr>
          <w:p w14:paraId="1F678B1E" w14:textId="77777777" w:rsidR="00C70809" w:rsidRPr="00580617" w:rsidRDefault="00C70809" w:rsidP="00886837">
            <w:pPr>
              <w:widowControl w:val="0"/>
              <w:spacing w:line="245" w:lineRule="auto"/>
              <w:jc w:val="center"/>
              <w:rPr>
                <w:sz w:val="28"/>
                <w:lang w:val="uk-UA"/>
              </w:rPr>
            </w:pPr>
            <w:r w:rsidRPr="00580617">
              <w:rPr>
                <w:sz w:val="28"/>
                <w:lang w:val="uk-UA"/>
              </w:rPr>
              <w:t>(0,012 ±0,002)*</w:t>
            </w:r>
          </w:p>
        </w:tc>
        <w:tc>
          <w:tcPr>
            <w:tcW w:w="2970" w:type="dxa"/>
            <w:vAlign w:val="center"/>
          </w:tcPr>
          <w:p w14:paraId="6250D38A" w14:textId="77777777" w:rsidR="00C70809" w:rsidRPr="00580617" w:rsidRDefault="00C70809" w:rsidP="00886837">
            <w:pPr>
              <w:widowControl w:val="0"/>
              <w:spacing w:line="245" w:lineRule="auto"/>
              <w:jc w:val="center"/>
              <w:rPr>
                <w:sz w:val="28"/>
                <w:lang w:val="uk-UA"/>
              </w:rPr>
            </w:pPr>
            <w:r w:rsidRPr="00580617">
              <w:rPr>
                <w:sz w:val="28"/>
                <w:lang w:val="uk-UA"/>
              </w:rPr>
              <w:t xml:space="preserve">(0,049 ± 0,010) </w:t>
            </w:r>
            <w:r w:rsidRPr="00580617">
              <w:rPr>
                <w:sz w:val="28"/>
                <w:szCs w:val="28"/>
                <w:lang w:val="uk-UA"/>
              </w:rPr>
              <w:t>■</w:t>
            </w:r>
            <w:r w:rsidRPr="00580617">
              <w:rPr>
                <w:sz w:val="28"/>
                <w:lang w:val="uk-UA"/>
              </w:rPr>
              <w:t>▲</w:t>
            </w:r>
          </w:p>
        </w:tc>
      </w:tr>
      <w:tr w:rsidR="00C70809" w:rsidRPr="00580617" w14:paraId="39A8A10E" w14:textId="77777777" w:rsidTr="00886837">
        <w:tblPrEx>
          <w:tblCellMar>
            <w:top w:w="0" w:type="dxa"/>
            <w:bottom w:w="0" w:type="dxa"/>
          </w:tblCellMar>
        </w:tblPrEx>
        <w:trPr>
          <w:trHeight w:val="20"/>
          <w:jc w:val="center"/>
        </w:trPr>
        <w:tc>
          <w:tcPr>
            <w:tcW w:w="2288" w:type="dxa"/>
            <w:vAlign w:val="center"/>
          </w:tcPr>
          <w:p w14:paraId="3E304F64" w14:textId="77777777" w:rsidR="00C70809" w:rsidRPr="00580617" w:rsidRDefault="00C70809" w:rsidP="00886837">
            <w:pPr>
              <w:widowControl w:val="0"/>
              <w:spacing w:line="245" w:lineRule="auto"/>
              <w:jc w:val="center"/>
              <w:rPr>
                <w:sz w:val="28"/>
                <w:lang w:val="uk-UA"/>
              </w:rPr>
            </w:pPr>
            <w:r w:rsidRPr="00580617">
              <w:rPr>
                <w:sz w:val="28"/>
                <w:lang w:val="uk-UA"/>
              </w:rPr>
              <w:t>IL-8 pg/ml</w:t>
            </w:r>
          </w:p>
        </w:tc>
        <w:tc>
          <w:tcPr>
            <w:tcW w:w="2274" w:type="dxa"/>
            <w:vAlign w:val="center"/>
          </w:tcPr>
          <w:p w14:paraId="5E628EEF" w14:textId="77777777" w:rsidR="00C70809" w:rsidRPr="00580617" w:rsidRDefault="00C70809" w:rsidP="00886837">
            <w:pPr>
              <w:widowControl w:val="0"/>
              <w:spacing w:line="245" w:lineRule="auto"/>
              <w:jc w:val="center"/>
              <w:rPr>
                <w:sz w:val="28"/>
                <w:lang w:val="uk-UA"/>
              </w:rPr>
            </w:pPr>
            <w:r w:rsidRPr="00580617">
              <w:rPr>
                <w:sz w:val="28"/>
                <w:lang w:val="uk-UA"/>
              </w:rPr>
              <w:t>6,48±0,30</w:t>
            </w:r>
          </w:p>
        </w:tc>
        <w:tc>
          <w:tcPr>
            <w:tcW w:w="2593" w:type="dxa"/>
            <w:vAlign w:val="center"/>
          </w:tcPr>
          <w:p w14:paraId="06125E57" w14:textId="77777777" w:rsidR="00C70809" w:rsidRPr="00580617" w:rsidRDefault="00C70809" w:rsidP="00886837">
            <w:pPr>
              <w:widowControl w:val="0"/>
              <w:spacing w:line="245" w:lineRule="auto"/>
              <w:jc w:val="center"/>
              <w:rPr>
                <w:sz w:val="28"/>
                <w:lang w:val="uk-UA"/>
              </w:rPr>
            </w:pPr>
            <w:r w:rsidRPr="00580617">
              <w:rPr>
                <w:sz w:val="28"/>
                <w:lang w:val="uk-UA"/>
              </w:rPr>
              <w:t>(10,38±0,62)*</w:t>
            </w:r>
          </w:p>
        </w:tc>
        <w:tc>
          <w:tcPr>
            <w:tcW w:w="2970" w:type="dxa"/>
            <w:vAlign w:val="center"/>
          </w:tcPr>
          <w:p w14:paraId="09B9D838" w14:textId="77777777" w:rsidR="00C70809" w:rsidRPr="00580617" w:rsidRDefault="00C70809" w:rsidP="00886837">
            <w:pPr>
              <w:widowControl w:val="0"/>
              <w:spacing w:line="245" w:lineRule="auto"/>
              <w:jc w:val="center"/>
              <w:rPr>
                <w:sz w:val="28"/>
                <w:lang w:val="uk-UA"/>
              </w:rPr>
            </w:pPr>
            <w:r w:rsidRPr="00580617">
              <w:rPr>
                <w:sz w:val="28"/>
                <w:lang w:val="uk-UA"/>
              </w:rPr>
              <w:t>(21,47 ±0,94)</w:t>
            </w:r>
            <w:r w:rsidRPr="00580617">
              <w:rPr>
                <w:sz w:val="28"/>
                <w:szCs w:val="28"/>
                <w:lang w:val="uk-UA"/>
              </w:rPr>
              <w:t>■</w:t>
            </w:r>
            <w:r w:rsidRPr="00580617">
              <w:rPr>
                <w:sz w:val="28"/>
                <w:lang w:val="uk-UA"/>
              </w:rPr>
              <w:t>▲</w:t>
            </w:r>
          </w:p>
        </w:tc>
      </w:tr>
      <w:tr w:rsidR="00C70809" w:rsidRPr="00580617" w14:paraId="26A36EFA" w14:textId="77777777" w:rsidTr="00886837">
        <w:tblPrEx>
          <w:tblCellMar>
            <w:top w:w="0" w:type="dxa"/>
            <w:bottom w:w="0" w:type="dxa"/>
          </w:tblCellMar>
        </w:tblPrEx>
        <w:trPr>
          <w:trHeight w:val="20"/>
          <w:jc w:val="center"/>
        </w:trPr>
        <w:tc>
          <w:tcPr>
            <w:tcW w:w="2288" w:type="dxa"/>
            <w:vAlign w:val="center"/>
          </w:tcPr>
          <w:p w14:paraId="15375F38" w14:textId="77777777" w:rsidR="00C70809" w:rsidRPr="00580617" w:rsidRDefault="00C70809" w:rsidP="00886837">
            <w:pPr>
              <w:widowControl w:val="0"/>
              <w:spacing w:line="245" w:lineRule="auto"/>
              <w:jc w:val="center"/>
              <w:rPr>
                <w:sz w:val="28"/>
                <w:lang w:val="uk-UA"/>
              </w:rPr>
            </w:pPr>
            <w:r w:rsidRPr="00580617">
              <w:rPr>
                <w:sz w:val="28"/>
                <w:lang w:val="uk-UA"/>
              </w:rPr>
              <w:t>TNF pg/ml</w:t>
            </w:r>
          </w:p>
        </w:tc>
        <w:tc>
          <w:tcPr>
            <w:tcW w:w="2274" w:type="dxa"/>
            <w:vAlign w:val="center"/>
          </w:tcPr>
          <w:p w14:paraId="084CA59D" w14:textId="77777777" w:rsidR="00C70809" w:rsidRPr="00580617" w:rsidRDefault="00C70809" w:rsidP="00886837">
            <w:pPr>
              <w:widowControl w:val="0"/>
              <w:spacing w:line="245" w:lineRule="auto"/>
              <w:jc w:val="center"/>
              <w:rPr>
                <w:sz w:val="28"/>
                <w:lang w:val="uk-UA"/>
              </w:rPr>
            </w:pPr>
            <w:r w:rsidRPr="00580617">
              <w:rPr>
                <w:sz w:val="28"/>
                <w:lang w:val="uk-UA"/>
              </w:rPr>
              <w:t>7,32±0,31</w:t>
            </w:r>
          </w:p>
        </w:tc>
        <w:tc>
          <w:tcPr>
            <w:tcW w:w="2593" w:type="dxa"/>
            <w:vAlign w:val="center"/>
          </w:tcPr>
          <w:p w14:paraId="7F7A2956" w14:textId="77777777" w:rsidR="00C70809" w:rsidRPr="00580617" w:rsidRDefault="00C70809" w:rsidP="00886837">
            <w:pPr>
              <w:widowControl w:val="0"/>
              <w:spacing w:line="245" w:lineRule="auto"/>
              <w:jc w:val="center"/>
              <w:rPr>
                <w:sz w:val="28"/>
                <w:lang w:val="uk-UA"/>
              </w:rPr>
            </w:pPr>
            <w:r w:rsidRPr="00580617">
              <w:rPr>
                <w:sz w:val="28"/>
                <w:lang w:val="uk-UA"/>
              </w:rPr>
              <w:t>(19,56±0,83)*</w:t>
            </w:r>
          </w:p>
        </w:tc>
        <w:tc>
          <w:tcPr>
            <w:tcW w:w="2970" w:type="dxa"/>
            <w:vAlign w:val="center"/>
          </w:tcPr>
          <w:p w14:paraId="0C90B604" w14:textId="77777777" w:rsidR="00C70809" w:rsidRPr="00580617" w:rsidRDefault="00C70809" w:rsidP="00886837">
            <w:pPr>
              <w:widowControl w:val="0"/>
              <w:spacing w:line="245" w:lineRule="auto"/>
              <w:jc w:val="center"/>
              <w:rPr>
                <w:sz w:val="28"/>
                <w:lang w:val="uk-UA"/>
              </w:rPr>
            </w:pPr>
            <w:r w:rsidRPr="00580617">
              <w:rPr>
                <w:sz w:val="28"/>
                <w:lang w:val="uk-UA"/>
              </w:rPr>
              <w:t>(21,78 ±1,53)</w:t>
            </w:r>
            <w:r w:rsidRPr="00580617">
              <w:rPr>
                <w:sz w:val="28"/>
                <w:szCs w:val="28"/>
                <w:lang w:val="uk-UA"/>
              </w:rPr>
              <w:t>■</w:t>
            </w:r>
          </w:p>
        </w:tc>
      </w:tr>
      <w:tr w:rsidR="00C70809" w:rsidRPr="00580617" w14:paraId="0682EF4C" w14:textId="77777777" w:rsidTr="00886837">
        <w:tblPrEx>
          <w:tblCellMar>
            <w:top w:w="0" w:type="dxa"/>
            <w:bottom w:w="0" w:type="dxa"/>
          </w:tblCellMar>
        </w:tblPrEx>
        <w:trPr>
          <w:trHeight w:val="20"/>
          <w:jc w:val="center"/>
        </w:trPr>
        <w:tc>
          <w:tcPr>
            <w:tcW w:w="2288" w:type="dxa"/>
            <w:vAlign w:val="center"/>
          </w:tcPr>
          <w:p w14:paraId="66E53726" w14:textId="77777777" w:rsidR="00C70809" w:rsidRPr="00580617" w:rsidRDefault="00C70809" w:rsidP="00886837">
            <w:pPr>
              <w:widowControl w:val="0"/>
              <w:spacing w:line="245" w:lineRule="auto"/>
              <w:jc w:val="center"/>
              <w:rPr>
                <w:sz w:val="28"/>
                <w:lang w:val="uk-UA"/>
              </w:rPr>
            </w:pPr>
            <w:r w:rsidRPr="00580617">
              <w:rPr>
                <w:sz w:val="28"/>
                <w:lang w:val="uk-UA"/>
              </w:rPr>
              <w:t>IL-4 pg/ml</w:t>
            </w:r>
          </w:p>
        </w:tc>
        <w:tc>
          <w:tcPr>
            <w:tcW w:w="2274" w:type="dxa"/>
            <w:vAlign w:val="center"/>
          </w:tcPr>
          <w:p w14:paraId="02818DD7" w14:textId="77777777" w:rsidR="00C70809" w:rsidRPr="00580617" w:rsidRDefault="00C70809" w:rsidP="00886837">
            <w:pPr>
              <w:widowControl w:val="0"/>
              <w:spacing w:line="245" w:lineRule="auto"/>
              <w:jc w:val="center"/>
              <w:rPr>
                <w:sz w:val="28"/>
                <w:lang w:val="uk-UA"/>
              </w:rPr>
            </w:pPr>
            <w:r w:rsidRPr="00580617">
              <w:rPr>
                <w:sz w:val="28"/>
                <w:lang w:val="uk-UA"/>
              </w:rPr>
              <w:t>1,14 ± 0,08</w:t>
            </w:r>
          </w:p>
        </w:tc>
        <w:tc>
          <w:tcPr>
            <w:tcW w:w="2593" w:type="dxa"/>
            <w:vAlign w:val="center"/>
          </w:tcPr>
          <w:p w14:paraId="3F2B2D33" w14:textId="77777777" w:rsidR="00C70809" w:rsidRPr="00580617" w:rsidRDefault="00C70809" w:rsidP="00886837">
            <w:pPr>
              <w:widowControl w:val="0"/>
              <w:spacing w:line="245" w:lineRule="auto"/>
              <w:jc w:val="center"/>
              <w:rPr>
                <w:sz w:val="28"/>
                <w:lang w:val="uk-UA"/>
              </w:rPr>
            </w:pPr>
            <w:r w:rsidRPr="00580617">
              <w:rPr>
                <w:sz w:val="28"/>
                <w:lang w:val="uk-UA"/>
              </w:rPr>
              <w:t>(0,44±0,51)*</w:t>
            </w:r>
          </w:p>
        </w:tc>
        <w:tc>
          <w:tcPr>
            <w:tcW w:w="2970" w:type="dxa"/>
            <w:vAlign w:val="center"/>
          </w:tcPr>
          <w:p w14:paraId="7671CAED" w14:textId="77777777" w:rsidR="00C70809" w:rsidRPr="00580617" w:rsidRDefault="00C70809" w:rsidP="00886837">
            <w:pPr>
              <w:widowControl w:val="0"/>
              <w:spacing w:line="245" w:lineRule="auto"/>
              <w:jc w:val="center"/>
              <w:rPr>
                <w:sz w:val="28"/>
                <w:lang w:val="uk-UA"/>
              </w:rPr>
            </w:pPr>
            <w:r w:rsidRPr="00580617">
              <w:rPr>
                <w:sz w:val="28"/>
                <w:lang w:val="uk-UA"/>
              </w:rPr>
              <w:t xml:space="preserve">(2,96± 0,09) </w:t>
            </w:r>
            <w:r w:rsidRPr="00580617">
              <w:rPr>
                <w:sz w:val="28"/>
                <w:szCs w:val="28"/>
                <w:lang w:val="uk-UA"/>
              </w:rPr>
              <w:t>■</w:t>
            </w:r>
            <w:r w:rsidRPr="00580617">
              <w:rPr>
                <w:sz w:val="28"/>
                <w:lang w:val="uk-UA"/>
              </w:rPr>
              <w:t>▲</w:t>
            </w:r>
          </w:p>
        </w:tc>
      </w:tr>
      <w:tr w:rsidR="00C70809" w:rsidRPr="00580617" w14:paraId="1191EA6F" w14:textId="77777777" w:rsidTr="00886837">
        <w:tblPrEx>
          <w:tblCellMar>
            <w:top w:w="0" w:type="dxa"/>
            <w:bottom w:w="0" w:type="dxa"/>
          </w:tblCellMar>
        </w:tblPrEx>
        <w:trPr>
          <w:trHeight w:val="20"/>
          <w:jc w:val="center"/>
        </w:trPr>
        <w:tc>
          <w:tcPr>
            <w:tcW w:w="2288" w:type="dxa"/>
            <w:vAlign w:val="center"/>
          </w:tcPr>
          <w:p w14:paraId="6822DA33" w14:textId="77777777" w:rsidR="00C70809" w:rsidRPr="00580617" w:rsidRDefault="00C70809" w:rsidP="00886837">
            <w:pPr>
              <w:widowControl w:val="0"/>
              <w:spacing w:line="245" w:lineRule="auto"/>
              <w:jc w:val="center"/>
              <w:rPr>
                <w:sz w:val="28"/>
                <w:lang w:val="uk-UA"/>
              </w:rPr>
            </w:pPr>
            <w:r w:rsidRPr="00580617">
              <w:rPr>
                <w:sz w:val="28"/>
                <w:lang w:val="uk-UA"/>
              </w:rPr>
              <w:t>IL-10 pg/ml</w:t>
            </w:r>
          </w:p>
        </w:tc>
        <w:tc>
          <w:tcPr>
            <w:tcW w:w="2274" w:type="dxa"/>
            <w:vAlign w:val="center"/>
          </w:tcPr>
          <w:p w14:paraId="1C19BB15" w14:textId="77777777" w:rsidR="00C70809" w:rsidRPr="00580617" w:rsidRDefault="00C70809" w:rsidP="00886837">
            <w:pPr>
              <w:widowControl w:val="0"/>
              <w:spacing w:line="245" w:lineRule="auto"/>
              <w:jc w:val="center"/>
              <w:rPr>
                <w:sz w:val="28"/>
                <w:lang w:val="uk-UA"/>
              </w:rPr>
            </w:pPr>
            <w:r w:rsidRPr="00580617">
              <w:rPr>
                <w:sz w:val="28"/>
                <w:lang w:val="uk-UA"/>
              </w:rPr>
              <w:t>1,89 ± 0,12</w:t>
            </w:r>
          </w:p>
        </w:tc>
        <w:tc>
          <w:tcPr>
            <w:tcW w:w="2593" w:type="dxa"/>
            <w:vAlign w:val="center"/>
          </w:tcPr>
          <w:p w14:paraId="222AE554" w14:textId="77777777" w:rsidR="00C70809" w:rsidRPr="00580617" w:rsidRDefault="00C70809" w:rsidP="00886837">
            <w:pPr>
              <w:widowControl w:val="0"/>
              <w:spacing w:line="245" w:lineRule="auto"/>
              <w:jc w:val="center"/>
              <w:rPr>
                <w:sz w:val="28"/>
                <w:lang w:val="uk-UA"/>
              </w:rPr>
            </w:pPr>
            <w:r w:rsidRPr="00580617">
              <w:rPr>
                <w:sz w:val="28"/>
                <w:lang w:val="uk-UA"/>
              </w:rPr>
              <w:t>(7,26 ± 0,23)*</w:t>
            </w:r>
          </w:p>
        </w:tc>
        <w:tc>
          <w:tcPr>
            <w:tcW w:w="2970" w:type="dxa"/>
            <w:vAlign w:val="center"/>
          </w:tcPr>
          <w:p w14:paraId="62AC930B" w14:textId="77777777" w:rsidR="00C70809" w:rsidRPr="00580617" w:rsidRDefault="00C70809" w:rsidP="00886837">
            <w:pPr>
              <w:widowControl w:val="0"/>
              <w:spacing w:line="245" w:lineRule="auto"/>
              <w:jc w:val="center"/>
              <w:rPr>
                <w:sz w:val="28"/>
                <w:lang w:val="uk-UA"/>
              </w:rPr>
            </w:pPr>
            <w:r w:rsidRPr="00580617">
              <w:rPr>
                <w:sz w:val="28"/>
                <w:lang w:val="uk-UA"/>
              </w:rPr>
              <w:t>(9,80 ± 0,90)</w:t>
            </w:r>
            <w:r w:rsidRPr="00580617">
              <w:rPr>
                <w:sz w:val="28"/>
                <w:szCs w:val="28"/>
                <w:lang w:val="uk-UA"/>
              </w:rPr>
              <w:t>■</w:t>
            </w:r>
          </w:p>
        </w:tc>
      </w:tr>
      <w:tr w:rsidR="00C70809" w:rsidRPr="00580617" w14:paraId="15945CA2" w14:textId="77777777" w:rsidTr="00886837">
        <w:tblPrEx>
          <w:tblCellMar>
            <w:top w:w="0" w:type="dxa"/>
            <w:bottom w:w="0" w:type="dxa"/>
          </w:tblCellMar>
        </w:tblPrEx>
        <w:trPr>
          <w:trHeight w:val="20"/>
          <w:jc w:val="center"/>
        </w:trPr>
        <w:tc>
          <w:tcPr>
            <w:tcW w:w="10125" w:type="dxa"/>
            <w:gridSpan w:val="4"/>
            <w:vAlign w:val="center"/>
          </w:tcPr>
          <w:p w14:paraId="25DB6B35" w14:textId="77777777" w:rsidR="00C70809" w:rsidRPr="00580617" w:rsidRDefault="00C70809" w:rsidP="00886837">
            <w:pPr>
              <w:widowControl w:val="0"/>
              <w:spacing w:line="245" w:lineRule="auto"/>
              <w:rPr>
                <w:sz w:val="28"/>
                <w:lang w:val="uk-UA"/>
              </w:rPr>
            </w:pPr>
            <w:r w:rsidRPr="00580617">
              <w:rPr>
                <w:sz w:val="28"/>
                <w:szCs w:val="28"/>
                <w:lang w:val="uk-UA"/>
              </w:rPr>
              <w:t>Примітки:</w:t>
            </w:r>
          </w:p>
          <w:p w14:paraId="6DACA3A6" w14:textId="77777777" w:rsidR="00C70809" w:rsidRPr="00580617" w:rsidRDefault="00C70809" w:rsidP="00886837">
            <w:pPr>
              <w:widowControl w:val="0"/>
              <w:tabs>
                <w:tab w:val="center" w:pos="4677"/>
              </w:tabs>
              <w:spacing w:line="245" w:lineRule="auto"/>
              <w:rPr>
                <w:sz w:val="28"/>
                <w:lang w:val="uk-UA"/>
              </w:rPr>
            </w:pPr>
            <w:r w:rsidRPr="00580617">
              <w:rPr>
                <w:sz w:val="28"/>
                <w:lang w:val="uk-UA"/>
              </w:rPr>
              <w:t xml:space="preserve">1. * </w:t>
            </w:r>
            <w:r w:rsidRPr="00580617">
              <w:rPr>
                <w:sz w:val="28"/>
                <w:szCs w:val="28"/>
                <w:lang w:val="uk-UA"/>
              </w:rPr>
              <w:t>–</w:t>
            </w:r>
            <w:r w:rsidRPr="00580617">
              <w:rPr>
                <w:sz w:val="28"/>
                <w:lang w:val="uk-UA"/>
              </w:rPr>
              <w:t xml:space="preserve"> різниця в</w:t>
            </w:r>
            <w:r w:rsidRPr="00580617">
              <w:rPr>
                <w:sz w:val="28"/>
                <w:lang w:val="uk-UA"/>
              </w:rPr>
              <w:t>і</w:t>
            </w:r>
            <w:r w:rsidRPr="00580617">
              <w:rPr>
                <w:sz w:val="28"/>
                <w:lang w:val="uk-UA"/>
              </w:rPr>
              <w:t>рогідна між 1-ою та 2-ю групами, Р&lt;0,05;</w:t>
            </w:r>
          </w:p>
          <w:p w14:paraId="130EF784" w14:textId="77777777" w:rsidR="00C70809" w:rsidRPr="00580617" w:rsidRDefault="00C70809" w:rsidP="00886837">
            <w:pPr>
              <w:widowControl w:val="0"/>
              <w:tabs>
                <w:tab w:val="center" w:pos="4677"/>
              </w:tabs>
              <w:spacing w:line="245" w:lineRule="auto"/>
              <w:rPr>
                <w:sz w:val="28"/>
                <w:lang w:val="uk-UA"/>
              </w:rPr>
            </w:pPr>
            <w:r w:rsidRPr="00580617">
              <w:rPr>
                <w:sz w:val="28"/>
                <w:lang w:val="uk-UA"/>
              </w:rPr>
              <w:t xml:space="preserve">2. ■ </w:t>
            </w:r>
            <w:r w:rsidRPr="00580617">
              <w:rPr>
                <w:sz w:val="28"/>
                <w:szCs w:val="28"/>
                <w:lang w:val="uk-UA"/>
              </w:rPr>
              <w:t>–</w:t>
            </w:r>
            <w:r w:rsidRPr="00580617">
              <w:rPr>
                <w:sz w:val="28"/>
                <w:lang w:val="uk-UA"/>
              </w:rPr>
              <w:t xml:space="preserve"> різниця між показниками в 1-й та 3-й групах вірогідна, Р&lt;0,05:</w:t>
            </w:r>
          </w:p>
          <w:p w14:paraId="403A3F1F" w14:textId="77777777" w:rsidR="00C70809" w:rsidRPr="00580617" w:rsidRDefault="00C70809" w:rsidP="00886837">
            <w:pPr>
              <w:widowControl w:val="0"/>
              <w:tabs>
                <w:tab w:val="left" w:pos="210"/>
                <w:tab w:val="center" w:pos="4460"/>
              </w:tabs>
              <w:spacing w:line="245" w:lineRule="auto"/>
              <w:rPr>
                <w:sz w:val="28"/>
                <w:lang w:val="uk-UA"/>
              </w:rPr>
            </w:pPr>
            <w:r w:rsidRPr="00580617">
              <w:rPr>
                <w:sz w:val="28"/>
                <w:lang w:val="uk-UA"/>
              </w:rPr>
              <w:t xml:space="preserve">3. ▲ </w:t>
            </w:r>
            <w:r w:rsidRPr="00580617">
              <w:rPr>
                <w:sz w:val="28"/>
                <w:szCs w:val="28"/>
                <w:lang w:val="uk-UA"/>
              </w:rPr>
              <w:t>–</w:t>
            </w:r>
            <w:r w:rsidRPr="00580617">
              <w:rPr>
                <w:sz w:val="28"/>
                <w:lang w:val="uk-UA"/>
              </w:rPr>
              <w:t xml:space="preserve"> різниця між показниками в 2-й та 3-й групах вірогідна, Р&lt;0,05.</w:t>
            </w:r>
          </w:p>
        </w:tc>
      </w:tr>
    </w:tbl>
    <w:p w14:paraId="77B27A8E" w14:textId="77777777" w:rsidR="00C70809" w:rsidRPr="00503643" w:rsidRDefault="00C70809" w:rsidP="00C70809">
      <w:pPr>
        <w:widowControl w:val="0"/>
        <w:spacing w:line="245" w:lineRule="auto"/>
        <w:ind w:firstLine="567"/>
        <w:jc w:val="both"/>
        <w:rPr>
          <w:color w:val="000000"/>
          <w:sz w:val="26"/>
          <w:szCs w:val="26"/>
          <w:lang w:val="uk-UA"/>
        </w:rPr>
      </w:pPr>
    </w:p>
    <w:p w14:paraId="15149346" w14:textId="77777777" w:rsidR="00C70809" w:rsidRPr="00580617" w:rsidRDefault="00C70809" w:rsidP="00C70809">
      <w:pPr>
        <w:widowControl w:val="0"/>
        <w:spacing w:line="245" w:lineRule="auto"/>
        <w:ind w:firstLine="567"/>
        <w:jc w:val="both"/>
        <w:rPr>
          <w:b/>
          <w:lang w:val="uk-UA"/>
        </w:rPr>
      </w:pPr>
      <w:r w:rsidRPr="00580617">
        <w:rPr>
          <w:sz w:val="28"/>
          <w:szCs w:val="28"/>
          <w:lang w:val="uk-UA"/>
        </w:rPr>
        <w:t>У 68,8 % дітей 2-ої та 59,2 % 3-ої гр. встановлено високі концентрації IL-6 в межах (0,35–0,98) pg/ml та (0,96–2,76) pg/ml. Разом з тим, відмічалось зменшення кількості рецепторного компоненту (</w:t>
      </w:r>
      <w:r w:rsidRPr="00580617">
        <w:rPr>
          <w:sz w:val="28"/>
          <w:lang w:val="uk-UA"/>
        </w:rPr>
        <w:t>sIL-6r)</w:t>
      </w:r>
      <w:r w:rsidRPr="00580617">
        <w:rPr>
          <w:sz w:val="28"/>
          <w:szCs w:val="28"/>
          <w:lang w:val="uk-UA"/>
        </w:rPr>
        <w:t xml:space="preserve"> та підвищення показників співвідношень IL-6/sIL-</w:t>
      </w:r>
      <w:r w:rsidRPr="00580617">
        <w:rPr>
          <w:sz w:val="28"/>
          <w:lang w:val="uk-UA"/>
        </w:rPr>
        <w:t>6r, що обумовлювало</w:t>
      </w:r>
      <w:r w:rsidRPr="00580617">
        <w:rPr>
          <w:sz w:val="28"/>
          <w:szCs w:val="28"/>
          <w:lang w:val="uk-UA"/>
        </w:rPr>
        <w:t xml:space="preserve"> зниження кінцевої результативної активності IL-6 пропорційно зростанню ступеня КД.</w:t>
      </w:r>
    </w:p>
    <w:p w14:paraId="5162974E" w14:textId="77777777" w:rsidR="00C70809" w:rsidRPr="00580617" w:rsidRDefault="00C70809" w:rsidP="00C70809">
      <w:pPr>
        <w:pStyle w:val="afffffffa"/>
        <w:widowControl w:val="0"/>
        <w:spacing w:line="245" w:lineRule="auto"/>
        <w:ind w:firstLine="567"/>
        <w:rPr>
          <w:szCs w:val="28"/>
          <w:lang w:val="uk-UA"/>
        </w:rPr>
      </w:pPr>
      <w:r w:rsidRPr="00580617">
        <w:rPr>
          <w:color w:val="000000"/>
          <w:szCs w:val="28"/>
          <w:lang w:val="uk-UA"/>
        </w:rPr>
        <w:t xml:space="preserve">Залежність концентрації </w:t>
      </w:r>
      <w:r w:rsidRPr="00580617">
        <w:rPr>
          <w:szCs w:val="28"/>
          <w:lang w:val="uk-UA"/>
        </w:rPr>
        <w:t xml:space="preserve">IL-8, який </w:t>
      </w:r>
      <w:r w:rsidRPr="00580617">
        <w:rPr>
          <w:color w:val="000000"/>
          <w:szCs w:val="28"/>
          <w:lang w:val="uk-UA"/>
        </w:rPr>
        <w:t xml:space="preserve">забезпечує активну проліферацію В-клітин з синтезом визначених антитіл, від ступеня КД найбільш вірогідна: </w:t>
      </w:r>
      <w:r w:rsidRPr="00580617">
        <w:rPr>
          <w:szCs w:val="28"/>
          <w:lang w:val="uk-UA"/>
        </w:rPr>
        <w:t xml:space="preserve">у 86,6 % дітей </w:t>
      </w:r>
      <w:r>
        <w:rPr>
          <w:szCs w:val="28"/>
          <w:lang w:val="uk-UA"/>
        </w:rPr>
        <w:br/>
      </w:r>
      <w:r w:rsidRPr="00580617">
        <w:rPr>
          <w:szCs w:val="28"/>
          <w:lang w:val="uk-UA"/>
        </w:rPr>
        <w:t>2-ої гр. IL-8 визначався в межах (6,47–12,05) pg/ml, а у всіх дітей 3-ої гр. – (19,42–27,03) pg/ml.</w:t>
      </w:r>
    </w:p>
    <w:p w14:paraId="4E5371FD" w14:textId="77777777" w:rsidR="00C70809" w:rsidRPr="00580617" w:rsidRDefault="00C70809" w:rsidP="00C70809">
      <w:pPr>
        <w:pStyle w:val="afffffffa"/>
        <w:widowControl w:val="0"/>
        <w:spacing w:line="245" w:lineRule="auto"/>
        <w:ind w:firstLine="567"/>
        <w:rPr>
          <w:lang w:val="uk-UA"/>
        </w:rPr>
      </w:pPr>
      <w:r w:rsidRPr="00580617">
        <w:rPr>
          <w:lang w:val="uk-UA"/>
        </w:rPr>
        <w:t xml:space="preserve">Синтез TNF вірогідно підвищувався порівняно з контрольною групою у всіх дітей з КД І–ІІ ст., а при більш вираженому мікробному навантаженні він майже з рівною частотою (59,2 %) мав як надмірно високі </w:t>
      </w:r>
      <w:r w:rsidRPr="00503643">
        <w:rPr>
          <w:lang w:val="uk-UA"/>
        </w:rPr>
        <w:t>[</w:t>
      </w:r>
      <w:r w:rsidRPr="00580617">
        <w:rPr>
          <w:lang w:val="uk-UA"/>
        </w:rPr>
        <w:t>(19,8–27,8</w:t>
      </w:r>
      <w:r>
        <w:rPr>
          <w:lang w:val="uk-UA"/>
        </w:rPr>
        <w:t xml:space="preserve">) </w:t>
      </w:r>
      <w:r w:rsidRPr="00580617">
        <w:rPr>
          <w:lang w:val="uk-UA"/>
        </w:rPr>
        <w:t>pg/ml)], так і низькі значення, що пояснюється зниженням ефективності синтезу TNF або нечутливістю відповідних рецепторів та сприяє підтриманню патологічного процесу в умовах персістенції ППБ.</w:t>
      </w:r>
    </w:p>
    <w:p w14:paraId="7248CAE7" w14:textId="77777777" w:rsidR="00C70809" w:rsidRPr="00580617" w:rsidRDefault="00C70809" w:rsidP="00C70809">
      <w:pPr>
        <w:widowControl w:val="0"/>
        <w:spacing w:line="245" w:lineRule="auto"/>
        <w:ind w:firstLine="567"/>
        <w:jc w:val="both"/>
        <w:rPr>
          <w:lang w:val="uk-UA"/>
        </w:rPr>
      </w:pPr>
      <w:r w:rsidRPr="00580617">
        <w:rPr>
          <w:sz w:val="28"/>
          <w:szCs w:val="28"/>
          <w:lang w:val="uk-UA"/>
        </w:rPr>
        <w:t>Підвищення концентрацій протизапального цитокіну IL-10, який</w:t>
      </w:r>
      <w:r w:rsidRPr="00580617">
        <w:rPr>
          <w:bCs/>
          <w:sz w:val="28"/>
          <w:szCs w:val="28"/>
          <w:lang w:val="uk-UA"/>
        </w:rPr>
        <w:t xml:space="preserve"> попереджує розвиток імунної гіперчутливості та полегшує перебіг запального процесу кишечнику, виникало </w:t>
      </w:r>
      <w:r w:rsidRPr="00580617">
        <w:rPr>
          <w:sz w:val="28"/>
          <w:szCs w:val="28"/>
          <w:lang w:val="uk-UA"/>
        </w:rPr>
        <w:t>залежно від ступеня тяжкості КД (</w:t>
      </w:r>
      <w:r w:rsidRPr="00580617">
        <w:rPr>
          <w:bCs/>
          <w:sz w:val="28"/>
          <w:szCs w:val="28"/>
          <w:lang w:val="uk-UA"/>
        </w:rPr>
        <w:t>Р</w:t>
      </w:r>
      <w:r w:rsidRPr="00580617">
        <w:rPr>
          <w:bCs/>
          <w:sz w:val="28"/>
          <w:szCs w:val="28"/>
          <w:vertAlign w:val="subscript"/>
          <w:lang w:val="uk-UA"/>
        </w:rPr>
        <w:t>1-3</w:t>
      </w:r>
      <w:r w:rsidRPr="00580617">
        <w:rPr>
          <w:sz w:val="28"/>
          <w:szCs w:val="28"/>
          <w:lang w:val="uk-UA"/>
        </w:rPr>
        <w:t>&lt;0,05;</w:t>
      </w:r>
      <w:r w:rsidRPr="00580617">
        <w:rPr>
          <w:bCs/>
          <w:sz w:val="28"/>
          <w:szCs w:val="28"/>
          <w:lang w:val="uk-UA"/>
        </w:rPr>
        <w:t xml:space="preserve"> Р</w:t>
      </w:r>
      <w:r w:rsidRPr="00580617">
        <w:rPr>
          <w:bCs/>
          <w:sz w:val="28"/>
          <w:szCs w:val="28"/>
          <w:vertAlign w:val="subscript"/>
          <w:lang w:val="uk-UA"/>
        </w:rPr>
        <w:t>1-2</w:t>
      </w:r>
      <w:r>
        <w:rPr>
          <w:sz w:val="28"/>
          <w:szCs w:val="28"/>
          <w:lang w:val="uk-UA"/>
        </w:rPr>
        <w:t>&lt;0,05). Відносно IL-4</w:t>
      </w:r>
      <w:r w:rsidRPr="00580617">
        <w:rPr>
          <w:sz w:val="28"/>
          <w:szCs w:val="28"/>
          <w:lang w:val="uk-UA"/>
        </w:rPr>
        <w:t xml:space="preserve"> відмічалась зворотна залежність – досить високі показники у дітей контрольної групи і вірогідне зниження у дітей 2-ої гр., що свідчило про </w:t>
      </w:r>
      <w:r w:rsidRPr="00580617">
        <w:rPr>
          <w:sz w:val="28"/>
          <w:szCs w:val="28"/>
          <w:lang w:val="uk-UA"/>
        </w:rPr>
        <w:lastRenderedPageBreak/>
        <w:t>низьку продукцію гістіоцитів, В-л та збільшення цитотоксичної активності Т-л, макрофагів при збільшенні бактеріальної агресії (3-я гр.).</w:t>
      </w:r>
    </w:p>
    <w:p w14:paraId="6D9CF182" w14:textId="77777777" w:rsidR="00C70809" w:rsidRPr="00580617" w:rsidRDefault="00C70809" w:rsidP="00C70809">
      <w:pPr>
        <w:widowControl w:val="0"/>
        <w:spacing w:line="245" w:lineRule="auto"/>
        <w:ind w:firstLine="567"/>
        <w:jc w:val="both"/>
        <w:rPr>
          <w:sz w:val="28"/>
          <w:szCs w:val="28"/>
          <w:lang w:val="uk-UA"/>
        </w:rPr>
      </w:pPr>
      <w:r w:rsidRPr="00580617">
        <w:rPr>
          <w:sz w:val="28"/>
          <w:szCs w:val="28"/>
          <w:lang w:val="uk-UA"/>
        </w:rPr>
        <w:t xml:space="preserve">Отримані результати доводять, що у 55,4 % дітей з КД (86,6 % в 2-ій гр. та у 26,5 % в 3-ій гр.) з різним ступенем активності розвиваються запальні процеси по Тh-1 типу, про що свідчать збільшення концентрації прозапальних (IL-6, IL-8, </w:t>
      </w:r>
      <w:r>
        <w:rPr>
          <w:sz w:val="28"/>
          <w:szCs w:val="28"/>
          <w:lang w:val="uk-UA"/>
        </w:rPr>
        <w:br/>
      </w:r>
      <w:r w:rsidRPr="00580617">
        <w:rPr>
          <w:sz w:val="28"/>
          <w:szCs w:val="28"/>
          <w:lang w:val="uk-UA"/>
        </w:rPr>
        <w:t xml:space="preserve">IL-6/sIL-6R, TNF) та зниження протизапальних цитокінів (IL-4). Подібна залежність може бути обумовлена антигенним навантаженням, спричиненим персістенцією вірулентної флори (ППБ). У 44,6 % дітей з КД (13,3 % </w:t>
      </w:r>
      <w:r w:rsidRPr="00580617">
        <w:rPr>
          <w:lang w:val="uk-UA"/>
        </w:rPr>
        <w:t xml:space="preserve">– </w:t>
      </w:r>
      <w:r w:rsidRPr="00580617">
        <w:rPr>
          <w:sz w:val="28"/>
          <w:szCs w:val="28"/>
          <w:lang w:val="uk-UA"/>
        </w:rPr>
        <w:t xml:space="preserve">2-ої та 73,5 % </w:t>
      </w:r>
      <w:r w:rsidRPr="00580617">
        <w:rPr>
          <w:lang w:val="uk-UA"/>
        </w:rPr>
        <w:t xml:space="preserve">– </w:t>
      </w:r>
      <w:r w:rsidRPr="00580617">
        <w:rPr>
          <w:sz w:val="28"/>
          <w:szCs w:val="28"/>
          <w:lang w:val="uk-UA"/>
        </w:rPr>
        <w:t>3-ої гр.) профіль цитокінів в більшій мірі відповідав Th2-типу (підвищення IL-6, IL-4) з переходом В-л в IgG</w:t>
      </w:r>
      <w:r>
        <w:rPr>
          <w:sz w:val="28"/>
          <w:szCs w:val="28"/>
          <w:lang w:val="uk-UA"/>
        </w:rPr>
        <w:t>-</w:t>
      </w:r>
      <w:r w:rsidRPr="00580617">
        <w:rPr>
          <w:sz w:val="28"/>
          <w:szCs w:val="28"/>
          <w:lang w:val="uk-UA"/>
        </w:rPr>
        <w:t>продукуючі плазматичні клітини, які не виділяються в просвіт та не здатні забезпечити захист поверхні слизової від персістуючого інфекту. Як наслідок цих процесів – активна проліферація ППБ та збільшення їх вірулентних властивостей.</w:t>
      </w:r>
    </w:p>
    <w:p w14:paraId="38E9F027" w14:textId="77777777" w:rsidR="00C70809" w:rsidRPr="00580617" w:rsidRDefault="00C70809" w:rsidP="00C70809">
      <w:pPr>
        <w:widowControl w:val="0"/>
        <w:spacing w:line="245" w:lineRule="auto"/>
        <w:ind w:firstLine="567"/>
        <w:jc w:val="both"/>
        <w:rPr>
          <w:sz w:val="28"/>
          <w:szCs w:val="28"/>
          <w:lang w:val="uk-UA"/>
        </w:rPr>
      </w:pPr>
      <w:r w:rsidRPr="00580617">
        <w:rPr>
          <w:sz w:val="28"/>
          <w:szCs w:val="28"/>
          <w:lang w:val="uk-UA"/>
        </w:rPr>
        <w:t>Визначення концентрацій ІЛ у дітей на грудному та штучному вигодовуванні не виявило вірогідної залежності в дослідних групах (Р&gt;0,05).</w:t>
      </w:r>
    </w:p>
    <w:p w14:paraId="01AEDF9D" w14:textId="77777777" w:rsidR="00C70809" w:rsidRPr="00580617" w:rsidRDefault="00C70809" w:rsidP="00C70809">
      <w:pPr>
        <w:widowControl w:val="0"/>
        <w:spacing w:line="245" w:lineRule="auto"/>
        <w:ind w:firstLine="567"/>
        <w:jc w:val="both"/>
        <w:rPr>
          <w:sz w:val="28"/>
          <w:szCs w:val="28"/>
          <w:lang w:val="uk-UA"/>
        </w:rPr>
      </w:pPr>
      <w:r w:rsidRPr="00580617">
        <w:rPr>
          <w:sz w:val="28"/>
          <w:szCs w:val="28"/>
          <w:lang w:val="uk-UA"/>
        </w:rPr>
        <w:t>При дослідженні стану місцевого імунітету у обстежених дітей встановлено зниження SIgA в копрофільтратах залежно від проліферативної активності ППБ. Так у дітей з КД І–ІІ ст. його вміст складав [(0,41±0,06) g/l], а при КД ІІ</w:t>
      </w:r>
      <w:r>
        <w:rPr>
          <w:sz w:val="28"/>
          <w:szCs w:val="28"/>
          <w:lang w:val="uk-UA"/>
        </w:rPr>
        <w:t>І–І</w:t>
      </w:r>
      <w:r w:rsidRPr="00580617">
        <w:rPr>
          <w:sz w:val="28"/>
          <w:szCs w:val="28"/>
          <w:lang w:val="uk-UA"/>
        </w:rPr>
        <w:t xml:space="preserve">V ст. лише [(0,07±0,02) g/l] порівняно з групою контролю [(0,83±0,07) g/l], Р&lt;0,05. </w:t>
      </w:r>
      <w:r>
        <w:rPr>
          <w:sz w:val="28"/>
          <w:szCs w:val="28"/>
          <w:lang w:val="uk-UA"/>
        </w:rPr>
        <w:br/>
      </w:r>
      <w:r w:rsidRPr="00580617">
        <w:rPr>
          <w:sz w:val="28"/>
          <w:szCs w:val="28"/>
          <w:lang w:val="uk-UA"/>
        </w:rPr>
        <w:t xml:space="preserve">У дітей без порушень мікробіоти кишечнику 86,2 % IgA представлено дімерною формулою з включенням секреторного компоненту (SIgA), у дітей з КД І–ІІ ст. </w:t>
      </w:r>
      <w:r>
        <w:rPr>
          <w:sz w:val="28"/>
          <w:szCs w:val="28"/>
          <w:lang w:val="uk-UA"/>
        </w:rPr>
        <w:t>–</w:t>
      </w:r>
      <w:r w:rsidRPr="00580617">
        <w:rPr>
          <w:lang w:val="uk-UA"/>
        </w:rPr>
        <w:t xml:space="preserve"> </w:t>
      </w:r>
      <w:r w:rsidRPr="00580617">
        <w:rPr>
          <w:sz w:val="28"/>
          <w:szCs w:val="28"/>
          <w:lang w:val="uk-UA"/>
        </w:rPr>
        <w:t>54,6 %, а при КД ІІІ–ІV ст. – тільки 35,0 %.</w:t>
      </w:r>
    </w:p>
    <w:p w14:paraId="2CC53C8A" w14:textId="77777777" w:rsidR="00C70809" w:rsidRPr="00580617" w:rsidRDefault="00C70809" w:rsidP="00C70809">
      <w:pPr>
        <w:widowControl w:val="0"/>
        <w:spacing w:line="245" w:lineRule="auto"/>
        <w:ind w:firstLine="567"/>
        <w:jc w:val="both"/>
        <w:rPr>
          <w:color w:val="000000"/>
          <w:sz w:val="28"/>
          <w:szCs w:val="28"/>
          <w:lang w:val="uk-UA"/>
        </w:rPr>
      </w:pPr>
      <w:r w:rsidRPr="00580617">
        <w:rPr>
          <w:color w:val="000000"/>
          <w:sz w:val="28"/>
          <w:szCs w:val="28"/>
          <w:lang w:val="uk-UA"/>
        </w:rPr>
        <w:t xml:space="preserve">Для оцінки патогенетичних механізмів патологічних процесів в умовах персістенції ППБ визначали </w:t>
      </w:r>
      <w:r w:rsidRPr="00580617">
        <w:rPr>
          <w:sz w:val="28"/>
          <w:lang w:val="uk-UA"/>
        </w:rPr>
        <w:t xml:space="preserve">коефіцієнти </w:t>
      </w:r>
      <w:r w:rsidRPr="00580617">
        <w:rPr>
          <w:color w:val="000000"/>
          <w:sz w:val="28"/>
          <w:szCs w:val="28"/>
          <w:lang w:val="uk-UA"/>
        </w:rPr>
        <w:t>кореляційної залежності (</w:t>
      </w:r>
      <w:r w:rsidRPr="00580617">
        <w:rPr>
          <w:sz w:val="28"/>
          <w:szCs w:val="28"/>
          <w:lang w:val="uk-UA"/>
        </w:rPr>
        <w:t xml:space="preserve">r) між </w:t>
      </w:r>
      <w:r w:rsidRPr="00580617">
        <w:rPr>
          <w:color w:val="000000"/>
          <w:sz w:val="28"/>
          <w:szCs w:val="28"/>
          <w:lang w:val="uk-UA"/>
        </w:rPr>
        <w:t xml:space="preserve">окремими цитокінами, біохімічними показниками СО, факторами місцевого імунітету </w:t>
      </w:r>
      <w:r w:rsidRPr="00580617">
        <w:rPr>
          <w:sz w:val="28"/>
          <w:szCs w:val="28"/>
          <w:lang w:val="uk-UA"/>
        </w:rPr>
        <w:t>та абсолютною кількістю ППБ у кишечнику.</w:t>
      </w:r>
    </w:p>
    <w:p w14:paraId="25B03DF2" w14:textId="77777777" w:rsidR="00C70809" w:rsidRPr="00580617" w:rsidRDefault="00C70809" w:rsidP="00C70809">
      <w:pPr>
        <w:pStyle w:val="afffffffa"/>
        <w:widowControl w:val="0"/>
        <w:spacing w:line="245" w:lineRule="auto"/>
        <w:ind w:firstLine="567"/>
        <w:rPr>
          <w:lang w:val="uk-UA"/>
        </w:rPr>
      </w:pPr>
      <w:r w:rsidRPr="00580617">
        <w:rPr>
          <w:lang w:val="uk-UA"/>
        </w:rPr>
        <w:t xml:space="preserve">Доведено зворотно пропорційну залежність між синтезом ІЛ-8 та TNF </w:t>
      </w:r>
      <w:r>
        <w:rPr>
          <w:lang w:val="uk-UA"/>
        </w:rPr>
        <w:br/>
      </w:r>
      <w:r w:rsidRPr="00580617">
        <w:rPr>
          <w:lang w:val="uk-UA"/>
        </w:rPr>
        <w:t xml:space="preserve">(r=–0,331) при рівні значимості кореляційної залежності (Р=0,05) та прямо пропорційну </w:t>
      </w:r>
      <w:r w:rsidRPr="00580617">
        <w:rPr>
          <w:szCs w:val="28"/>
          <w:lang w:val="uk-UA"/>
        </w:rPr>
        <w:t xml:space="preserve">– </w:t>
      </w:r>
      <w:r w:rsidRPr="00580617">
        <w:rPr>
          <w:lang w:val="uk-UA"/>
        </w:rPr>
        <w:t xml:space="preserve">між ІЛ-6 та TNF (r=+0,325, Р=0,012). </w:t>
      </w:r>
      <w:r w:rsidRPr="00580617">
        <w:rPr>
          <w:rStyle w:val="af2"/>
          <w:szCs w:val="28"/>
          <w:lang w:val="uk-UA"/>
        </w:rPr>
        <w:t xml:space="preserve">Біологічна суть цього явища, що здається парадоксальною, зводиться до того, що ІЛ-6 та </w:t>
      </w:r>
      <w:r w:rsidRPr="00580617">
        <w:rPr>
          <w:lang w:val="uk-UA"/>
        </w:rPr>
        <w:t xml:space="preserve">ІЛ-8 </w:t>
      </w:r>
      <w:r w:rsidRPr="00580617">
        <w:rPr>
          <w:rStyle w:val="af2"/>
          <w:szCs w:val="28"/>
          <w:lang w:val="uk-UA"/>
        </w:rPr>
        <w:t xml:space="preserve">ніби завершують формування запального процесу, </w:t>
      </w:r>
      <w:r w:rsidRPr="00580617">
        <w:rPr>
          <w:color w:val="000000"/>
          <w:lang w:val="uk-UA"/>
        </w:rPr>
        <w:t>виявляють значно більш високу активність в процесах активації термінальної фази диференціювання В-клітин з синтезом плазматичних IgA-клітин (Р. М. Хаітов, 1997). П</w:t>
      </w:r>
      <w:r w:rsidRPr="00580617">
        <w:rPr>
          <w:bCs/>
          <w:lang w:val="uk-UA"/>
        </w:rPr>
        <w:t xml:space="preserve">ри проведенні кореляційного аналізу виявлено прямо пропорційну залежність між </w:t>
      </w:r>
      <w:r w:rsidRPr="00580617">
        <w:rPr>
          <w:lang w:val="uk-UA"/>
        </w:rPr>
        <w:t>IL-10 та TNF (r=+0,417, Р=0,014)</w:t>
      </w:r>
      <w:r w:rsidRPr="00580617">
        <w:rPr>
          <w:bCs/>
          <w:lang w:val="uk-UA"/>
        </w:rPr>
        <w:t>, що пояснюється о</w:t>
      </w:r>
      <w:r w:rsidRPr="00580617">
        <w:rPr>
          <w:color w:val="000000"/>
          <w:lang w:val="uk-UA"/>
        </w:rPr>
        <w:t xml:space="preserve">сновною функцією </w:t>
      </w:r>
      <w:r w:rsidRPr="00580617">
        <w:rPr>
          <w:lang w:val="uk-UA"/>
        </w:rPr>
        <w:t>IL</w:t>
      </w:r>
      <w:r w:rsidRPr="00580617">
        <w:rPr>
          <w:color w:val="000000"/>
          <w:lang w:val="uk-UA"/>
        </w:rPr>
        <w:t>-10 – пригнічення продукування цитокінів Тh-1 типу і активованими макрофагами.</w:t>
      </w:r>
      <w:r w:rsidRPr="00580617">
        <w:rPr>
          <w:lang w:val="uk-UA"/>
        </w:rPr>
        <w:t xml:space="preserve"> Характер розподілу дітей підтверджував існування певної залежності між TNF та IL-4 (r=–0,593, Р=0,001), </w:t>
      </w:r>
      <w:r>
        <w:rPr>
          <w:lang w:val="uk-UA"/>
        </w:rPr>
        <w:br/>
      </w:r>
      <w:r w:rsidRPr="00580617">
        <w:rPr>
          <w:lang w:val="uk-UA"/>
        </w:rPr>
        <w:t>IL-4 та sIL-6r (r=+0,335, Р=0,05), що могло обумовлювати дефекти функціонування факторів вродженої резистентності. Враховуючи те, що надвисокі концентрації TNF як частини місцевої відповіді на бактеріальну інфекцію призводять до активації апоптозу ендотелію, погіршують якість регенерації епітелію, стимулюють зростання синтезу ІL-6 та IL-10, це може свідчити про прогностично несприятливий перебіг захворювань.</w:t>
      </w:r>
    </w:p>
    <w:p w14:paraId="75454627" w14:textId="77777777" w:rsidR="00C70809" w:rsidRPr="00580617" w:rsidRDefault="00C70809" w:rsidP="00C70809">
      <w:pPr>
        <w:pStyle w:val="afffffffa"/>
        <w:widowControl w:val="0"/>
        <w:spacing w:line="245" w:lineRule="auto"/>
        <w:ind w:firstLine="567"/>
        <w:rPr>
          <w:szCs w:val="28"/>
          <w:lang w:val="uk-UA"/>
        </w:rPr>
      </w:pPr>
      <w:r w:rsidRPr="00580617">
        <w:rPr>
          <w:lang w:val="uk-UA"/>
        </w:rPr>
        <w:lastRenderedPageBreak/>
        <w:t>Прямо пропорційна залежність між IL-6, IL-8 та абсолютною кількістю ППБ в кишечнику доводить обумовленість надмірного їх синтезу суперантигенними навантаженням слабоінвазивними мікроорганізмами або їх тривалою персістенцією (табл. 3). Зважаючи на те, що</w:t>
      </w:r>
      <w:r w:rsidRPr="00580617">
        <w:rPr>
          <w:color w:val="000000"/>
          <w:lang w:val="uk-UA"/>
        </w:rPr>
        <w:t xml:space="preserve"> ц</w:t>
      </w:r>
      <w:r w:rsidRPr="00580617">
        <w:rPr>
          <w:lang w:val="uk-UA"/>
        </w:rPr>
        <w:t xml:space="preserve">ілий ряд патоген-асоційованих молекулярних патернів ліпополісахаридів (LPS), пептидогліканів, </w:t>
      </w:r>
      <w:r w:rsidRPr="00580617">
        <w:rPr>
          <w:color w:val="000000"/>
          <w:lang w:val="uk-UA"/>
        </w:rPr>
        <w:t xml:space="preserve">мурамілдипептидаз, </w:t>
      </w:r>
      <w:r w:rsidRPr="00580617">
        <w:rPr>
          <w:lang w:val="uk-UA"/>
        </w:rPr>
        <w:t>молекул ДНК, бактеріальних та грибкових ліпопротеідів запускають комплекс активованих медіаторів запалення на поверхні епітеліального прошарку ШКТ в</w:t>
      </w:r>
      <w:r w:rsidRPr="00580617">
        <w:rPr>
          <w:szCs w:val="28"/>
          <w:lang w:val="uk-UA"/>
        </w:rPr>
        <w:t>изначення концентрацій IL-6, IL-8 може використовуватись для оцінки активності запального процесу, спричиненого ППБ, його прогнозу та можливості рецидивів.</w:t>
      </w:r>
    </w:p>
    <w:p w14:paraId="7DA12CD1" w14:textId="77777777" w:rsidR="00C70809" w:rsidRPr="00580617" w:rsidRDefault="00C70809" w:rsidP="00C70809">
      <w:pPr>
        <w:pStyle w:val="afd"/>
        <w:widowControl w:val="0"/>
        <w:spacing w:line="245" w:lineRule="auto"/>
        <w:ind w:firstLine="567"/>
        <w:jc w:val="both"/>
        <w:rPr>
          <w:rFonts w:ascii="Times New Roman" w:hAnsi="Times New Roman" w:cs="Times New Roman"/>
          <w:sz w:val="28"/>
          <w:szCs w:val="28"/>
          <w:lang w:val="uk-UA"/>
        </w:rPr>
      </w:pPr>
    </w:p>
    <w:p w14:paraId="2B41486F" w14:textId="77777777" w:rsidR="00C70809" w:rsidRPr="00580617" w:rsidRDefault="00C70809" w:rsidP="00C70809">
      <w:pPr>
        <w:widowControl w:val="0"/>
        <w:spacing w:line="245" w:lineRule="auto"/>
        <w:ind w:firstLine="567"/>
        <w:jc w:val="right"/>
        <w:rPr>
          <w:sz w:val="28"/>
          <w:lang w:val="uk-UA"/>
        </w:rPr>
      </w:pPr>
      <w:r w:rsidRPr="00580617">
        <w:rPr>
          <w:sz w:val="28"/>
          <w:lang w:val="uk-UA"/>
        </w:rPr>
        <w:t>Таблиця 3</w:t>
      </w:r>
    </w:p>
    <w:p w14:paraId="0284A391" w14:textId="77777777" w:rsidR="00C70809" w:rsidRPr="00580617" w:rsidRDefault="00C70809" w:rsidP="00C70809">
      <w:pPr>
        <w:widowControl w:val="0"/>
        <w:spacing w:line="245" w:lineRule="auto"/>
        <w:jc w:val="center"/>
        <w:rPr>
          <w:b/>
          <w:sz w:val="28"/>
          <w:lang w:val="uk-UA"/>
        </w:rPr>
      </w:pPr>
      <w:r w:rsidRPr="00580617">
        <w:rPr>
          <w:b/>
          <w:sz w:val="28"/>
          <w:lang w:val="uk-UA"/>
        </w:rPr>
        <w:t>Кореляційні коефіцієнти у дітей з дисбіозом кишечнику</w:t>
      </w:r>
    </w:p>
    <w:p w14:paraId="3583B1F7" w14:textId="77777777" w:rsidR="00C70809" w:rsidRPr="00580617" w:rsidRDefault="00C70809" w:rsidP="00C70809">
      <w:pPr>
        <w:widowControl w:val="0"/>
        <w:spacing w:line="245" w:lineRule="auto"/>
        <w:ind w:firstLine="567"/>
        <w:jc w:val="center"/>
        <w:rPr>
          <w:sz w:val="8"/>
          <w:szCs w:val="8"/>
          <w:lang w:val="uk-UA"/>
        </w:rPr>
      </w:pPr>
    </w:p>
    <w:tbl>
      <w:tblPr>
        <w:tblW w:w="10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3"/>
        <w:gridCol w:w="1249"/>
        <w:gridCol w:w="1406"/>
        <w:gridCol w:w="1339"/>
        <w:gridCol w:w="1316"/>
        <w:gridCol w:w="1332"/>
        <w:gridCol w:w="1634"/>
      </w:tblGrid>
      <w:tr w:rsidR="00C70809" w:rsidRPr="00580617" w14:paraId="6556F854" w14:textId="77777777" w:rsidTr="00886837">
        <w:tblPrEx>
          <w:tblCellMar>
            <w:top w:w="0" w:type="dxa"/>
            <w:bottom w:w="0" w:type="dxa"/>
          </w:tblCellMar>
        </w:tblPrEx>
        <w:trPr>
          <w:cantSplit/>
          <w:trHeight w:val="20"/>
          <w:jc w:val="center"/>
        </w:trPr>
        <w:tc>
          <w:tcPr>
            <w:tcW w:w="1873" w:type="dxa"/>
            <w:vMerge w:val="restart"/>
            <w:vAlign w:val="center"/>
          </w:tcPr>
          <w:p w14:paraId="184F24BB" w14:textId="77777777" w:rsidR="00C70809" w:rsidRPr="00580617" w:rsidRDefault="00C70809" w:rsidP="00886837">
            <w:pPr>
              <w:widowControl w:val="0"/>
              <w:spacing w:line="245" w:lineRule="auto"/>
              <w:jc w:val="center"/>
              <w:rPr>
                <w:sz w:val="28"/>
                <w:lang w:val="uk-UA"/>
              </w:rPr>
            </w:pPr>
            <w:r w:rsidRPr="00580617">
              <w:rPr>
                <w:sz w:val="28"/>
                <w:lang w:val="uk-UA"/>
              </w:rPr>
              <w:t>Показник</w:t>
            </w:r>
          </w:p>
        </w:tc>
        <w:tc>
          <w:tcPr>
            <w:tcW w:w="8276" w:type="dxa"/>
            <w:gridSpan w:val="6"/>
          </w:tcPr>
          <w:p w14:paraId="2F40D5CD" w14:textId="77777777" w:rsidR="00C70809" w:rsidRPr="00580617" w:rsidRDefault="00C70809" w:rsidP="00886837">
            <w:pPr>
              <w:widowControl w:val="0"/>
              <w:spacing w:line="245" w:lineRule="auto"/>
              <w:jc w:val="center"/>
              <w:rPr>
                <w:sz w:val="28"/>
                <w:lang w:val="uk-UA"/>
              </w:rPr>
            </w:pPr>
            <w:r w:rsidRPr="00580617">
              <w:rPr>
                <w:sz w:val="28"/>
                <w:lang w:val="uk-UA"/>
              </w:rPr>
              <w:t>Значення кореляційного коефіцієнту (</w:t>
            </w:r>
            <w:r w:rsidRPr="00580617">
              <w:rPr>
                <w:sz w:val="28"/>
                <w:szCs w:val="28"/>
                <w:lang w:val="uk-UA"/>
              </w:rPr>
              <w:t>r), рівня значимості кореляційної залежності (p)</w:t>
            </w:r>
          </w:p>
        </w:tc>
      </w:tr>
      <w:tr w:rsidR="00C70809" w:rsidRPr="00580617" w14:paraId="2CAD78CD" w14:textId="77777777" w:rsidTr="00886837">
        <w:tblPrEx>
          <w:tblCellMar>
            <w:top w:w="0" w:type="dxa"/>
            <w:bottom w:w="0" w:type="dxa"/>
          </w:tblCellMar>
        </w:tblPrEx>
        <w:trPr>
          <w:cantSplit/>
          <w:trHeight w:val="20"/>
          <w:jc w:val="center"/>
        </w:trPr>
        <w:tc>
          <w:tcPr>
            <w:tcW w:w="1873" w:type="dxa"/>
            <w:vMerge/>
          </w:tcPr>
          <w:p w14:paraId="5481AD12" w14:textId="77777777" w:rsidR="00C70809" w:rsidRPr="00580617" w:rsidRDefault="00C70809" w:rsidP="00886837">
            <w:pPr>
              <w:widowControl w:val="0"/>
              <w:spacing w:line="245" w:lineRule="auto"/>
              <w:jc w:val="both"/>
              <w:rPr>
                <w:sz w:val="28"/>
                <w:lang w:val="uk-UA"/>
              </w:rPr>
            </w:pPr>
          </w:p>
        </w:tc>
        <w:tc>
          <w:tcPr>
            <w:tcW w:w="2655" w:type="dxa"/>
            <w:gridSpan w:val="2"/>
          </w:tcPr>
          <w:p w14:paraId="0DD95D5D" w14:textId="77777777" w:rsidR="00C70809" w:rsidRPr="00580617" w:rsidRDefault="00C70809" w:rsidP="00886837">
            <w:pPr>
              <w:widowControl w:val="0"/>
              <w:spacing w:line="245" w:lineRule="auto"/>
              <w:jc w:val="center"/>
              <w:rPr>
                <w:lang w:val="uk-UA"/>
              </w:rPr>
            </w:pPr>
            <w:r w:rsidRPr="00580617">
              <w:rPr>
                <w:sz w:val="28"/>
                <w:szCs w:val="28"/>
                <w:lang w:val="uk-UA"/>
              </w:rPr>
              <w:t>ГАГ</w:t>
            </w:r>
          </w:p>
        </w:tc>
        <w:tc>
          <w:tcPr>
            <w:tcW w:w="2655" w:type="dxa"/>
            <w:gridSpan w:val="2"/>
          </w:tcPr>
          <w:p w14:paraId="66DF79BF" w14:textId="77777777" w:rsidR="00C70809" w:rsidRPr="00580617" w:rsidRDefault="00C70809" w:rsidP="00886837">
            <w:pPr>
              <w:widowControl w:val="0"/>
              <w:spacing w:line="245" w:lineRule="auto"/>
              <w:jc w:val="center"/>
              <w:rPr>
                <w:lang w:val="uk-UA"/>
              </w:rPr>
            </w:pPr>
            <w:r w:rsidRPr="00580617">
              <w:rPr>
                <w:sz w:val="28"/>
                <w:szCs w:val="28"/>
                <w:lang w:val="uk-UA"/>
              </w:rPr>
              <w:t>ВФ</w:t>
            </w:r>
          </w:p>
        </w:tc>
        <w:tc>
          <w:tcPr>
            <w:tcW w:w="2966" w:type="dxa"/>
            <w:gridSpan w:val="2"/>
          </w:tcPr>
          <w:p w14:paraId="264E80BC" w14:textId="77777777" w:rsidR="00C70809" w:rsidRPr="00580617" w:rsidRDefault="00C70809" w:rsidP="00886837">
            <w:pPr>
              <w:widowControl w:val="0"/>
              <w:spacing w:line="245" w:lineRule="auto"/>
              <w:jc w:val="center"/>
              <w:rPr>
                <w:lang w:val="uk-UA"/>
              </w:rPr>
            </w:pPr>
            <w:r w:rsidRPr="00580617">
              <w:rPr>
                <w:sz w:val="28"/>
                <w:szCs w:val="28"/>
                <w:lang w:val="uk-UA"/>
              </w:rPr>
              <w:t>ППБ (КУО/г)</w:t>
            </w:r>
          </w:p>
        </w:tc>
      </w:tr>
      <w:tr w:rsidR="00C70809" w:rsidRPr="00580617" w14:paraId="5EECE06C" w14:textId="77777777" w:rsidTr="00886837">
        <w:tblPrEx>
          <w:tblCellMar>
            <w:top w:w="0" w:type="dxa"/>
            <w:bottom w:w="0" w:type="dxa"/>
          </w:tblCellMar>
        </w:tblPrEx>
        <w:trPr>
          <w:cantSplit/>
          <w:trHeight w:val="20"/>
          <w:jc w:val="center"/>
        </w:trPr>
        <w:tc>
          <w:tcPr>
            <w:tcW w:w="1873" w:type="dxa"/>
            <w:vMerge/>
          </w:tcPr>
          <w:p w14:paraId="16001569" w14:textId="77777777" w:rsidR="00C70809" w:rsidRPr="00580617" w:rsidRDefault="00C70809" w:rsidP="00886837">
            <w:pPr>
              <w:widowControl w:val="0"/>
              <w:spacing w:line="245" w:lineRule="auto"/>
              <w:jc w:val="both"/>
              <w:rPr>
                <w:sz w:val="28"/>
                <w:lang w:val="uk-UA"/>
              </w:rPr>
            </w:pPr>
          </w:p>
        </w:tc>
        <w:tc>
          <w:tcPr>
            <w:tcW w:w="1249" w:type="dxa"/>
          </w:tcPr>
          <w:p w14:paraId="1C4214D2" w14:textId="77777777" w:rsidR="00C70809" w:rsidRPr="00580617" w:rsidRDefault="00C70809" w:rsidP="00886837">
            <w:pPr>
              <w:widowControl w:val="0"/>
              <w:spacing w:line="245" w:lineRule="auto"/>
              <w:jc w:val="center"/>
              <w:rPr>
                <w:sz w:val="28"/>
                <w:szCs w:val="28"/>
                <w:lang w:val="uk-UA"/>
              </w:rPr>
            </w:pPr>
            <w:r w:rsidRPr="00580617">
              <w:rPr>
                <w:sz w:val="28"/>
                <w:szCs w:val="28"/>
                <w:lang w:val="uk-UA"/>
              </w:rPr>
              <w:t>r</w:t>
            </w:r>
          </w:p>
        </w:tc>
        <w:tc>
          <w:tcPr>
            <w:tcW w:w="1406" w:type="dxa"/>
          </w:tcPr>
          <w:p w14:paraId="2E256E31" w14:textId="77777777" w:rsidR="00C70809" w:rsidRPr="00580617" w:rsidRDefault="00C70809" w:rsidP="00886837">
            <w:pPr>
              <w:widowControl w:val="0"/>
              <w:spacing w:line="245" w:lineRule="auto"/>
              <w:jc w:val="center"/>
              <w:rPr>
                <w:sz w:val="28"/>
                <w:szCs w:val="28"/>
                <w:lang w:val="uk-UA"/>
              </w:rPr>
            </w:pPr>
            <w:r w:rsidRPr="00580617">
              <w:rPr>
                <w:sz w:val="28"/>
                <w:szCs w:val="28"/>
                <w:lang w:val="uk-UA"/>
              </w:rPr>
              <w:t>p</w:t>
            </w:r>
          </w:p>
        </w:tc>
        <w:tc>
          <w:tcPr>
            <w:tcW w:w="1339" w:type="dxa"/>
          </w:tcPr>
          <w:p w14:paraId="6D012697" w14:textId="77777777" w:rsidR="00C70809" w:rsidRPr="00580617" w:rsidRDefault="00C70809" w:rsidP="00886837">
            <w:pPr>
              <w:widowControl w:val="0"/>
              <w:spacing w:line="245" w:lineRule="auto"/>
              <w:jc w:val="center"/>
              <w:rPr>
                <w:sz w:val="28"/>
                <w:szCs w:val="28"/>
                <w:lang w:val="uk-UA"/>
              </w:rPr>
            </w:pPr>
            <w:r w:rsidRPr="00580617">
              <w:rPr>
                <w:sz w:val="28"/>
                <w:szCs w:val="28"/>
                <w:lang w:val="uk-UA"/>
              </w:rPr>
              <w:t>r</w:t>
            </w:r>
          </w:p>
        </w:tc>
        <w:tc>
          <w:tcPr>
            <w:tcW w:w="1316" w:type="dxa"/>
          </w:tcPr>
          <w:p w14:paraId="6032520F" w14:textId="77777777" w:rsidR="00C70809" w:rsidRPr="00580617" w:rsidRDefault="00C70809" w:rsidP="00886837">
            <w:pPr>
              <w:widowControl w:val="0"/>
              <w:spacing w:line="245" w:lineRule="auto"/>
              <w:jc w:val="center"/>
              <w:rPr>
                <w:sz w:val="28"/>
                <w:szCs w:val="28"/>
                <w:lang w:val="uk-UA"/>
              </w:rPr>
            </w:pPr>
            <w:r w:rsidRPr="00580617">
              <w:rPr>
                <w:sz w:val="28"/>
                <w:szCs w:val="28"/>
                <w:lang w:val="uk-UA"/>
              </w:rPr>
              <w:t>p</w:t>
            </w:r>
          </w:p>
        </w:tc>
        <w:tc>
          <w:tcPr>
            <w:tcW w:w="1332" w:type="dxa"/>
          </w:tcPr>
          <w:p w14:paraId="0582F62D" w14:textId="77777777" w:rsidR="00C70809" w:rsidRPr="00580617" w:rsidRDefault="00C70809" w:rsidP="00886837">
            <w:pPr>
              <w:widowControl w:val="0"/>
              <w:spacing w:line="245" w:lineRule="auto"/>
              <w:jc w:val="center"/>
              <w:rPr>
                <w:sz w:val="28"/>
                <w:szCs w:val="28"/>
                <w:lang w:val="uk-UA"/>
              </w:rPr>
            </w:pPr>
            <w:r w:rsidRPr="00580617">
              <w:rPr>
                <w:sz w:val="28"/>
                <w:szCs w:val="28"/>
                <w:lang w:val="uk-UA"/>
              </w:rPr>
              <w:t>r</w:t>
            </w:r>
          </w:p>
        </w:tc>
        <w:tc>
          <w:tcPr>
            <w:tcW w:w="1634" w:type="dxa"/>
          </w:tcPr>
          <w:p w14:paraId="0C2ABEF8" w14:textId="77777777" w:rsidR="00C70809" w:rsidRPr="00580617" w:rsidRDefault="00C70809" w:rsidP="00886837">
            <w:pPr>
              <w:widowControl w:val="0"/>
              <w:spacing w:line="245" w:lineRule="auto"/>
              <w:jc w:val="center"/>
              <w:rPr>
                <w:sz w:val="28"/>
                <w:szCs w:val="28"/>
                <w:lang w:val="uk-UA"/>
              </w:rPr>
            </w:pPr>
            <w:r w:rsidRPr="00580617">
              <w:rPr>
                <w:sz w:val="28"/>
                <w:szCs w:val="28"/>
                <w:lang w:val="uk-UA"/>
              </w:rPr>
              <w:t>p</w:t>
            </w:r>
          </w:p>
        </w:tc>
      </w:tr>
      <w:tr w:rsidR="00C70809" w:rsidRPr="00580617" w14:paraId="4D8D5FBC" w14:textId="77777777" w:rsidTr="00886837">
        <w:tblPrEx>
          <w:tblCellMar>
            <w:top w:w="0" w:type="dxa"/>
            <w:bottom w:w="0" w:type="dxa"/>
          </w:tblCellMar>
        </w:tblPrEx>
        <w:trPr>
          <w:cantSplit/>
          <w:trHeight w:val="20"/>
          <w:jc w:val="center"/>
        </w:trPr>
        <w:tc>
          <w:tcPr>
            <w:tcW w:w="1873" w:type="dxa"/>
          </w:tcPr>
          <w:p w14:paraId="406A6F25" w14:textId="77777777" w:rsidR="00C70809" w:rsidRPr="00580617" w:rsidRDefault="00C70809" w:rsidP="00886837">
            <w:pPr>
              <w:widowControl w:val="0"/>
              <w:spacing w:line="245" w:lineRule="auto"/>
              <w:jc w:val="center"/>
              <w:rPr>
                <w:sz w:val="28"/>
                <w:lang w:val="uk-UA"/>
              </w:rPr>
            </w:pPr>
            <w:r w:rsidRPr="00580617">
              <w:rPr>
                <w:sz w:val="28"/>
                <w:szCs w:val="28"/>
                <w:lang w:val="uk-UA"/>
              </w:rPr>
              <w:t>IL-6</w:t>
            </w:r>
          </w:p>
        </w:tc>
        <w:tc>
          <w:tcPr>
            <w:tcW w:w="1249" w:type="dxa"/>
          </w:tcPr>
          <w:p w14:paraId="4E36A519" w14:textId="77777777" w:rsidR="00C70809" w:rsidRPr="00580617" w:rsidRDefault="00C70809" w:rsidP="00886837">
            <w:pPr>
              <w:widowControl w:val="0"/>
              <w:spacing w:line="245" w:lineRule="auto"/>
              <w:jc w:val="center"/>
              <w:rPr>
                <w:sz w:val="28"/>
                <w:szCs w:val="28"/>
                <w:lang w:val="uk-UA"/>
              </w:rPr>
            </w:pPr>
            <w:r w:rsidRPr="00580617">
              <w:rPr>
                <w:sz w:val="28"/>
                <w:szCs w:val="28"/>
                <w:lang w:val="uk-UA"/>
              </w:rPr>
              <w:t>+0,538</w:t>
            </w:r>
          </w:p>
        </w:tc>
        <w:tc>
          <w:tcPr>
            <w:tcW w:w="1406" w:type="dxa"/>
          </w:tcPr>
          <w:p w14:paraId="216894F0" w14:textId="77777777" w:rsidR="00C70809" w:rsidRPr="00580617" w:rsidRDefault="00C70809" w:rsidP="00886837">
            <w:pPr>
              <w:widowControl w:val="0"/>
              <w:spacing w:line="245" w:lineRule="auto"/>
              <w:jc w:val="center"/>
              <w:rPr>
                <w:sz w:val="28"/>
                <w:szCs w:val="28"/>
                <w:lang w:val="uk-UA"/>
              </w:rPr>
            </w:pPr>
            <w:r w:rsidRPr="00580617">
              <w:rPr>
                <w:sz w:val="28"/>
                <w:szCs w:val="28"/>
                <w:lang w:val="uk-UA"/>
              </w:rPr>
              <w:t>0,001</w:t>
            </w:r>
          </w:p>
        </w:tc>
        <w:tc>
          <w:tcPr>
            <w:tcW w:w="1339" w:type="dxa"/>
          </w:tcPr>
          <w:p w14:paraId="44268165" w14:textId="77777777" w:rsidR="00C70809" w:rsidRPr="00580617" w:rsidRDefault="00C70809" w:rsidP="00886837">
            <w:pPr>
              <w:widowControl w:val="0"/>
              <w:spacing w:line="245" w:lineRule="auto"/>
              <w:jc w:val="center"/>
              <w:rPr>
                <w:sz w:val="28"/>
                <w:szCs w:val="28"/>
                <w:lang w:val="uk-UA"/>
              </w:rPr>
            </w:pPr>
            <w:r w:rsidRPr="00580617">
              <w:rPr>
                <w:sz w:val="28"/>
                <w:szCs w:val="28"/>
                <w:lang w:val="uk-UA"/>
              </w:rPr>
              <w:t>+0,085</w:t>
            </w:r>
          </w:p>
        </w:tc>
        <w:tc>
          <w:tcPr>
            <w:tcW w:w="1316" w:type="dxa"/>
          </w:tcPr>
          <w:p w14:paraId="143EE11A" w14:textId="77777777" w:rsidR="00C70809" w:rsidRPr="00580617" w:rsidRDefault="00C70809" w:rsidP="00886837">
            <w:pPr>
              <w:widowControl w:val="0"/>
              <w:spacing w:line="245" w:lineRule="auto"/>
              <w:jc w:val="center"/>
              <w:rPr>
                <w:sz w:val="28"/>
                <w:szCs w:val="28"/>
                <w:lang w:val="uk-UA"/>
              </w:rPr>
            </w:pPr>
            <w:r w:rsidRPr="00580617">
              <w:rPr>
                <w:sz w:val="28"/>
                <w:szCs w:val="28"/>
                <w:lang w:val="uk-UA"/>
              </w:rPr>
              <w:t>0,531</w:t>
            </w:r>
          </w:p>
        </w:tc>
        <w:tc>
          <w:tcPr>
            <w:tcW w:w="1332" w:type="dxa"/>
          </w:tcPr>
          <w:p w14:paraId="4B4E5B04" w14:textId="77777777" w:rsidR="00C70809" w:rsidRPr="00580617" w:rsidRDefault="00C70809" w:rsidP="00886837">
            <w:pPr>
              <w:widowControl w:val="0"/>
              <w:spacing w:line="245" w:lineRule="auto"/>
              <w:jc w:val="center"/>
              <w:rPr>
                <w:sz w:val="28"/>
                <w:szCs w:val="28"/>
                <w:lang w:val="uk-UA"/>
              </w:rPr>
            </w:pPr>
            <w:r w:rsidRPr="00580617">
              <w:rPr>
                <w:sz w:val="28"/>
                <w:szCs w:val="28"/>
                <w:lang w:val="uk-UA"/>
              </w:rPr>
              <w:t>+0,306</w:t>
            </w:r>
          </w:p>
        </w:tc>
        <w:tc>
          <w:tcPr>
            <w:tcW w:w="1634" w:type="dxa"/>
          </w:tcPr>
          <w:p w14:paraId="1806879D" w14:textId="77777777" w:rsidR="00C70809" w:rsidRPr="00580617" w:rsidRDefault="00C70809" w:rsidP="00886837">
            <w:pPr>
              <w:widowControl w:val="0"/>
              <w:spacing w:line="245" w:lineRule="auto"/>
              <w:jc w:val="center"/>
              <w:rPr>
                <w:sz w:val="28"/>
                <w:szCs w:val="28"/>
                <w:lang w:val="uk-UA"/>
              </w:rPr>
            </w:pPr>
            <w:r w:rsidRPr="00580617">
              <w:rPr>
                <w:sz w:val="28"/>
                <w:szCs w:val="28"/>
                <w:lang w:val="uk-UA"/>
              </w:rPr>
              <w:t>0,04</w:t>
            </w:r>
          </w:p>
        </w:tc>
      </w:tr>
      <w:tr w:rsidR="00C70809" w:rsidRPr="00580617" w14:paraId="3D17310D" w14:textId="77777777" w:rsidTr="00886837">
        <w:tblPrEx>
          <w:tblCellMar>
            <w:top w:w="0" w:type="dxa"/>
            <w:bottom w:w="0" w:type="dxa"/>
          </w:tblCellMar>
        </w:tblPrEx>
        <w:trPr>
          <w:cantSplit/>
          <w:trHeight w:val="20"/>
          <w:jc w:val="center"/>
        </w:trPr>
        <w:tc>
          <w:tcPr>
            <w:tcW w:w="1873" w:type="dxa"/>
          </w:tcPr>
          <w:p w14:paraId="439E96FF" w14:textId="77777777" w:rsidR="00C70809" w:rsidRPr="00580617" w:rsidRDefault="00C70809" w:rsidP="00886837">
            <w:pPr>
              <w:widowControl w:val="0"/>
              <w:spacing w:line="245" w:lineRule="auto"/>
              <w:jc w:val="center"/>
              <w:rPr>
                <w:sz w:val="28"/>
                <w:lang w:val="uk-UA"/>
              </w:rPr>
            </w:pPr>
            <w:r w:rsidRPr="00580617">
              <w:rPr>
                <w:sz w:val="28"/>
                <w:szCs w:val="28"/>
                <w:lang w:val="uk-UA"/>
              </w:rPr>
              <w:t>IL-8</w:t>
            </w:r>
          </w:p>
        </w:tc>
        <w:tc>
          <w:tcPr>
            <w:tcW w:w="1249" w:type="dxa"/>
          </w:tcPr>
          <w:p w14:paraId="36139D76" w14:textId="77777777" w:rsidR="00C70809" w:rsidRPr="00580617" w:rsidRDefault="00C70809" w:rsidP="00886837">
            <w:pPr>
              <w:widowControl w:val="0"/>
              <w:spacing w:line="245" w:lineRule="auto"/>
              <w:jc w:val="center"/>
              <w:rPr>
                <w:sz w:val="28"/>
                <w:szCs w:val="28"/>
                <w:lang w:val="uk-UA"/>
              </w:rPr>
            </w:pPr>
            <w:r w:rsidRPr="00580617">
              <w:rPr>
                <w:sz w:val="28"/>
                <w:szCs w:val="28"/>
                <w:lang w:val="uk-UA"/>
              </w:rPr>
              <w:t>+0,048</w:t>
            </w:r>
          </w:p>
        </w:tc>
        <w:tc>
          <w:tcPr>
            <w:tcW w:w="1406" w:type="dxa"/>
          </w:tcPr>
          <w:p w14:paraId="298C9621" w14:textId="77777777" w:rsidR="00C70809" w:rsidRPr="00580617" w:rsidRDefault="00C70809" w:rsidP="00886837">
            <w:pPr>
              <w:widowControl w:val="0"/>
              <w:spacing w:line="245" w:lineRule="auto"/>
              <w:jc w:val="center"/>
              <w:rPr>
                <w:sz w:val="28"/>
                <w:szCs w:val="28"/>
                <w:lang w:val="uk-UA"/>
              </w:rPr>
            </w:pPr>
            <w:r w:rsidRPr="00580617">
              <w:rPr>
                <w:sz w:val="28"/>
                <w:szCs w:val="28"/>
                <w:lang w:val="uk-UA"/>
              </w:rPr>
              <w:t>0,731</w:t>
            </w:r>
          </w:p>
        </w:tc>
        <w:tc>
          <w:tcPr>
            <w:tcW w:w="1339" w:type="dxa"/>
          </w:tcPr>
          <w:p w14:paraId="116836CC" w14:textId="77777777" w:rsidR="00C70809" w:rsidRPr="00580617" w:rsidRDefault="00C70809" w:rsidP="00886837">
            <w:pPr>
              <w:widowControl w:val="0"/>
              <w:spacing w:line="245" w:lineRule="auto"/>
              <w:jc w:val="center"/>
              <w:rPr>
                <w:sz w:val="28"/>
                <w:szCs w:val="28"/>
                <w:lang w:val="uk-UA"/>
              </w:rPr>
            </w:pPr>
            <w:r w:rsidRPr="00580617">
              <w:rPr>
                <w:sz w:val="28"/>
                <w:szCs w:val="28"/>
                <w:lang w:val="uk-UA"/>
              </w:rPr>
              <w:t>–0,132</w:t>
            </w:r>
          </w:p>
        </w:tc>
        <w:tc>
          <w:tcPr>
            <w:tcW w:w="1316" w:type="dxa"/>
          </w:tcPr>
          <w:p w14:paraId="660AFC89" w14:textId="77777777" w:rsidR="00C70809" w:rsidRPr="00580617" w:rsidRDefault="00C70809" w:rsidP="00886837">
            <w:pPr>
              <w:widowControl w:val="0"/>
              <w:spacing w:line="245" w:lineRule="auto"/>
              <w:jc w:val="center"/>
              <w:rPr>
                <w:sz w:val="28"/>
                <w:szCs w:val="28"/>
                <w:lang w:val="uk-UA"/>
              </w:rPr>
            </w:pPr>
            <w:r w:rsidRPr="00580617">
              <w:rPr>
                <w:sz w:val="28"/>
                <w:szCs w:val="28"/>
                <w:lang w:val="uk-UA"/>
              </w:rPr>
              <w:t>0,331</w:t>
            </w:r>
          </w:p>
        </w:tc>
        <w:tc>
          <w:tcPr>
            <w:tcW w:w="1332" w:type="dxa"/>
          </w:tcPr>
          <w:p w14:paraId="4E86F819" w14:textId="77777777" w:rsidR="00C70809" w:rsidRPr="00580617" w:rsidRDefault="00C70809" w:rsidP="00886837">
            <w:pPr>
              <w:widowControl w:val="0"/>
              <w:spacing w:line="245" w:lineRule="auto"/>
              <w:jc w:val="center"/>
              <w:rPr>
                <w:sz w:val="28"/>
                <w:szCs w:val="28"/>
                <w:lang w:val="uk-UA"/>
              </w:rPr>
            </w:pPr>
            <w:r w:rsidRPr="00580617">
              <w:rPr>
                <w:sz w:val="28"/>
                <w:szCs w:val="28"/>
                <w:lang w:val="uk-UA"/>
              </w:rPr>
              <w:t>+0,456</w:t>
            </w:r>
          </w:p>
        </w:tc>
        <w:tc>
          <w:tcPr>
            <w:tcW w:w="1634" w:type="dxa"/>
          </w:tcPr>
          <w:p w14:paraId="2AE8B93D" w14:textId="77777777" w:rsidR="00C70809" w:rsidRPr="00580617" w:rsidRDefault="00C70809" w:rsidP="00886837">
            <w:pPr>
              <w:widowControl w:val="0"/>
              <w:spacing w:line="245" w:lineRule="auto"/>
              <w:jc w:val="center"/>
              <w:rPr>
                <w:sz w:val="28"/>
                <w:szCs w:val="28"/>
                <w:lang w:val="uk-UA"/>
              </w:rPr>
            </w:pPr>
            <w:r w:rsidRPr="00580617">
              <w:rPr>
                <w:sz w:val="28"/>
                <w:szCs w:val="28"/>
                <w:lang w:val="uk-UA"/>
              </w:rPr>
              <w:t>0,0004</w:t>
            </w:r>
          </w:p>
        </w:tc>
      </w:tr>
      <w:tr w:rsidR="00C70809" w:rsidRPr="00580617" w14:paraId="2E3A80D5" w14:textId="77777777" w:rsidTr="00886837">
        <w:tblPrEx>
          <w:tblCellMar>
            <w:top w:w="0" w:type="dxa"/>
            <w:bottom w:w="0" w:type="dxa"/>
          </w:tblCellMar>
        </w:tblPrEx>
        <w:trPr>
          <w:cantSplit/>
          <w:trHeight w:val="20"/>
          <w:jc w:val="center"/>
        </w:trPr>
        <w:tc>
          <w:tcPr>
            <w:tcW w:w="1873" w:type="dxa"/>
          </w:tcPr>
          <w:p w14:paraId="3DC19C09" w14:textId="77777777" w:rsidR="00C70809" w:rsidRPr="00580617" w:rsidRDefault="00C70809" w:rsidP="00886837">
            <w:pPr>
              <w:widowControl w:val="0"/>
              <w:spacing w:line="245" w:lineRule="auto"/>
              <w:jc w:val="center"/>
              <w:rPr>
                <w:sz w:val="28"/>
                <w:lang w:val="uk-UA"/>
              </w:rPr>
            </w:pPr>
            <w:r w:rsidRPr="00580617">
              <w:rPr>
                <w:sz w:val="28"/>
                <w:szCs w:val="28"/>
                <w:lang w:val="uk-UA"/>
              </w:rPr>
              <w:t>TNF</w:t>
            </w:r>
          </w:p>
        </w:tc>
        <w:tc>
          <w:tcPr>
            <w:tcW w:w="1249" w:type="dxa"/>
          </w:tcPr>
          <w:p w14:paraId="478BD6B7" w14:textId="77777777" w:rsidR="00C70809" w:rsidRPr="00580617" w:rsidRDefault="00C70809" w:rsidP="00886837">
            <w:pPr>
              <w:widowControl w:val="0"/>
              <w:spacing w:line="245" w:lineRule="auto"/>
              <w:jc w:val="center"/>
              <w:rPr>
                <w:sz w:val="28"/>
                <w:szCs w:val="28"/>
                <w:lang w:val="uk-UA"/>
              </w:rPr>
            </w:pPr>
            <w:r w:rsidRPr="00580617">
              <w:rPr>
                <w:sz w:val="28"/>
                <w:szCs w:val="28"/>
                <w:lang w:val="uk-UA"/>
              </w:rPr>
              <w:t>+0,213</w:t>
            </w:r>
          </w:p>
        </w:tc>
        <w:tc>
          <w:tcPr>
            <w:tcW w:w="1406" w:type="dxa"/>
          </w:tcPr>
          <w:p w14:paraId="5AB91554" w14:textId="77777777" w:rsidR="00C70809" w:rsidRPr="00580617" w:rsidRDefault="00C70809" w:rsidP="00886837">
            <w:pPr>
              <w:widowControl w:val="0"/>
              <w:spacing w:line="245" w:lineRule="auto"/>
              <w:jc w:val="center"/>
              <w:rPr>
                <w:sz w:val="28"/>
                <w:szCs w:val="28"/>
                <w:lang w:val="uk-UA"/>
              </w:rPr>
            </w:pPr>
            <w:r w:rsidRPr="00580617">
              <w:rPr>
                <w:sz w:val="28"/>
                <w:szCs w:val="28"/>
                <w:lang w:val="uk-UA"/>
              </w:rPr>
              <w:t>0,0</w:t>
            </w:r>
            <w:r w:rsidRPr="00580617">
              <w:rPr>
                <w:bCs/>
                <w:sz w:val="28"/>
                <w:szCs w:val="28"/>
                <w:lang w:val="uk-UA"/>
              </w:rPr>
              <w:t>11</w:t>
            </w:r>
          </w:p>
        </w:tc>
        <w:tc>
          <w:tcPr>
            <w:tcW w:w="1339" w:type="dxa"/>
          </w:tcPr>
          <w:p w14:paraId="0974121C" w14:textId="77777777" w:rsidR="00C70809" w:rsidRPr="00580617" w:rsidRDefault="00C70809" w:rsidP="00886837">
            <w:pPr>
              <w:widowControl w:val="0"/>
              <w:spacing w:line="245" w:lineRule="auto"/>
              <w:jc w:val="center"/>
              <w:rPr>
                <w:sz w:val="28"/>
                <w:szCs w:val="28"/>
                <w:lang w:val="uk-UA"/>
              </w:rPr>
            </w:pPr>
            <w:r w:rsidRPr="00580617">
              <w:rPr>
                <w:sz w:val="28"/>
                <w:szCs w:val="28"/>
                <w:lang w:val="uk-UA"/>
              </w:rPr>
              <w:t>+0,101</w:t>
            </w:r>
          </w:p>
        </w:tc>
        <w:tc>
          <w:tcPr>
            <w:tcW w:w="1316" w:type="dxa"/>
          </w:tcPr>
          <w:p w14:paraId="44E76070" w14:textId="77777777" w:rsidR="00C70809" w:rsidRPr="00580617" w:rsidRDefault="00C70809" w:rsidP="00886837">
            <w:pPr>
              <w:widowControl w:val="0"/>
              <w:spacing w:line="245" w:lineRule="auto"/>
              <w:jc w:val="center"/>
              <w:rPr>
                <w:sz w:val="28"/>
                <w:szCs w:val="28"/>
                <w:lang w:val="uk-UA"/>
              </w:rPr>
            </w:pPr>
            <w:r w:rsidRPr="00580617">
              <w:rPr>
                <w:sz w:val="28"/>
                <w:szCs w:val="28"/>
                <w:lang w:val="uk-UA"/>
              </w:rPr>
              <w:t>0,456</w:t>
            </w:r>
          </w:p>
        </w:tc>
        <w:tc>
          <w:tcPr>
            <w:tcW w:w="1332" w:type="dxa"/>
          </w:tcPr>
          <w:p w14:paraId="7B6B7F3A" w14:textId="77777777" w:rsidR="00C70809" w:rsidRPr="00580617" w:rsidRDefault="00C70809" w:rsidP="00886837">
            <w:pPr>
              <w:widowControl w:val="0"/>
              <w:spacing w:line="245" w:lineRule="auto"/>
              <w:jc w:val="center"/>
              <w:rPr>
                <w:sz w:val="28"/>
                <w:szCs w:val="28"/>
                <w:lang w:val="uk-UA"/>
              </w:rPr>
            </w:pPr>
            <w:r w:rsidRPr="00580617">
              <w:rPr>
                <w:sz w:val="28"/>
                <w:szCs w:val="28"/>
                <w:lang w:val="uk-UA"/>
              </w:rPr>
              <w:t>+0,039</w:t>
            </w:r>
          </w:p>
        </w:tc>
        <w:tc>
          <w:tcPr>
            <w:tcW w:w="1634" w:type="dxa"/>
          </w:tcPr>
          <w:p w14:paraId="65FCCC67" w14:textId="77777777" w:rsidR="00C70809" w:rsidRPr="00580617" w:rsidRDefault="00C70809" w:rsidP="00886837">
            <w:pPr>
              <w:widowControl w:val="0"/>
              <w:spacing w:line="245" w:lineRule="auto"/>
              <w:jc w:val="center"/>
              <w:rPr>
                <w:sz w:val="28"/>
                <w:szCs w:val="28"/>
                <w:lang w:val="uk-UA"/>
              </w:rPr>
            </w:pPr>
            <w:r w:rsidRPr="00580617">
              <w:rPr>
                <w:sz w:val="28"/>
                <w:szCs w:val="28"/>
                <w:lang w:val="uk-UA"/>
              </w:rPr>
              <w:t>0,773</w:t>
            </w:r>
          </w:p>
        </w:tc>
      </w:tr>
      <w:tr w:rsidR="00C70809" w:rsidRPr="00580617" w14:paraId="7DB07888" w14:textId="77777777" w:rsidTr="00886837">
        <w:tblPrEx>
          <w:tblCellMar>
            <w:top w:w="0" w:type="dxa"/>
            <w:bottom w:w="0" w:type="dxa"/>
          </w:tblCellMar>
        </w:tblPrEx>
        <w:trPr>
          <w:cantSplit/>
          <w:trHeight w:val="20"/>
          <w:jc w:val="center"/>
        </w:trPr>
        <w:tc>
          <w:tcPr>
            <w:tcW w:w="1873" w:type="dxa"/>
          </w:tcPr>
          <w:p w14:paraId="156D370F" w14:textId="77777777" w:rsidR="00C70809" w:rsidRPr="00580617" w:rsidRDefault="00C70809" w:rsidP="00886837">
            <w:pPr>
              <w:widowControl w:val="0"/>
              <w:spacing w:line="245" w:lineRule="auto"/>
              <w:jc w:val="center"/>
              <w:rPr>
                <w:sz w:val="28"/>
                <w:lang w:val="uk-UA"/>
              </w:rPr>
            </w:pPr>
            <w:r w:rsidRPr="00580617">
              <w:rPr>
                <w:sz w:val="28"/>
                <w:szCs w:val="28"/>
                <w:lang w:val="uk-UA"/>
              </w:rPr>
              <w:t>IL-10</w:t>
            </w:r>
          </w:p>
        </w:tc>
        <w:tc>
          <w:tcPr>
            <w:tcW w:w="1249" w:type="dxa"/>
          </w:tcPr>
          <w:p w14:paraId="19E5FF76" w14:textId="77777777" w:rsidR="00C70809" w:rsidRPr="00580617" w:rsidRDefault="00C70809" w:rsidP="00886837">
            <w:pPr>
              <w:widowControl w:val="0"/>
              <w:spacing w:line="245" w:lineRule="auto"/>
              <w:jc w:val="center"/>
              <w:rPr>
                <w:sz w:val="28"/>
                <w:szCs w:val="28"/>
                <w:lang w:val="uk-UA"/>
              </w:rPr>
            </w:pPr>
            <w:r w:rsidRPr="00580617">
              <w:rPr>
                <w:sz w:val="28"/>
                <w:szCs w:val="28"/>
                <w:lang w:val="uk-UA"/>
              </w:rPr>
              <w:t>+0,422</w:t>
            </w:r>
          </w:p>
        </w:tc>
        <w:tc>
          <w:tcPr>
            <w:tcW w:w="1406" w:type="dxa"/>
          </w:tcPr>
          <w:p w14:paraId="27861082" w14:textId="77777777" w:rsidR="00C70809" w:rsidRPr="00580617" w:rsidRDefault="00C70809" w:rsidP="00886837">
            <w:pPr>
              <w:widowControl w:val="0"/>
              <w:spacing w:line="245" w:lineRule="auto"/>
              <w:jc w:val="center"/>
              <w:rPr>
                <w:sz w:val="28"/>
                <w:szCs w:val="28"/>
                <w:lang w:val="uk-UA"/>
              </w:rPr>
            </w:pPr>
            <w:r w:rsidRPr="00580617">
              <w:rPr>
                <w:sz w:val="28"/>
                <w:szCs w:val="28"/>
                <w:lang w:val="uk-UA"/>
              </w:rPr>
              <w:t>0,001</w:t>
            </w:r>
          </w:p>
        </w:tc>
        <w:tc>
          <w:tcPr>
            <w:tcW w:w="1339" w:type="dxa"/>
          </w:tcPr>
          <w:p w14:paraId="5D341F5F" w14:textId="77777777" w:rsidR="00C70809" w:rsidRPr="00580617" w:rsidRDefault="00C70809" w:rsidP="00886837">
            <w:pPr>
              <w:widowControl w:val="0"/>
              <w:spacing w:line="245" w:lineRule="auto"/>
              <w:jc w:val="center"/>
              <w:rPr>
                <w:sz w:val="28"/>
                <w:szCs w:val="28"/>
                <w:lang w:val="uk-UA"/>
              </w:rPr>
            </w:pPr>
            <w:r w:rsidRPr="00580617">
              <w:rPr>
                <w:sz w:val="28"/>
                <w:szCs w:val="28"/>
                <w:lang w:val="uk-UA"/>
              </w:rPr>
              <w:t>–0,011</w:t>
            </w:r>
          </w:p>
        </w:tc>
        <w:tc>
          <w:tcPr>
            <w:tcW w:w="1316" w:type="dxa"/>
          </w:tcPr>
          <w:p w14:paraId="33A458AD" w14:textId="77777777" w:rsidR="00C70809" w:rsidRPr="00580617" w:rsidRDefault="00C70809" w:rsidP="00886837">
            <w:pPr>
              <w:widowControl w:val="0"/>
              <w:spacing w:line="245" w:lineRule="auto"/>
              <w:jc w:val="center"/>
              <w:rPr>
                <w:sz w:val="28"/>
                <w:szCs w:val="28"/>
                <w:lang w:val="uk-UA"/>
              </w:rPr>
            </w:pPr>
            <w:r w:rsidRPr="00580617">
              <w:rPr>
                <w:sz w:val="28"/>
                <w:szCs w:val="28"/>
                <w:lang w:val="uk-UA"/>
              </w:rPr>
              <w:t>0,935</w:t>
            </w:r>
          </w:p>
        </w:tc>
        <w:tc>
          <w:tcPr>
            <w:tcW w:w="1332" w:type="dxa"/>
          </w:tcPr>
          <w:p w14:paraId="42EAC488" w14:textId="77777777" w:rsidR="00C70809" w:rsidRPr="00580617" w:rsidRDefault="00C70809" w:rsidP="00886837">
            <w:pPr>
              <w:widowControl w:val="0"/>
              <w:spacing w:line="245" w:lineRule="auto"/>
              <w:jc w:val="center"/>
              <w:rPr>
                <w:sz w:val="28"/>
                <w:szCs w:val="28"/>
                <w:lang w:val="uk-UA"/>
              </w:rPr>
            </w:pPr>
            <w:r w:rsidRPr="00580617">
              <w:rPr>
                <w:sz w:val="28"/>
                <w:szCs w:val="28"/>
                <w:lang w:val="uk-UA"/>
              </w:rPr>
              <w:t>+0,161</w:t>
            </w:r>
          </w:p>
        </w:tc>
        <w:tc>
          <w:tcPr>
            <w:tcW w:w="1634" w:type="dxa"/>
          </w:tcPr>
          <w:p w14:paraId="43826D86" w14:textId="77777777" w:rsidR="00C70809" w:rsidRPr="00580617" w:rsidRDefault="00C70809" w:rsidP="00886837">
            <w:pPr>
              <w:widowControl w:val="0"/>
              <w:spacing w:line="245" w:lineRule="auto"/>
              <w:jc w:val="center"/>
              <w:rPr>
                <w:sz w:val="28"/>
                <w:szCs w:val="28"/>
                <w:lang w:val="uk-UA"/>
              </w:rPr>
            </w:pPr>
            <w:r w:rsidRPr="00580617">
              <w:rPr>
                <w:sz w:val="28"/>
                <w:szCs w:val="28"/>
                <w:lang w:val="uk-UA"/>
              </w:rPr>
              <w:t>0,236</w:t>
            </w:r>
          </w:p>
        </w:tc>
      </w:tr>
      <w:tr w:rsidR="00C70809" w:rsidRPr="00580617" w14:paraId="5AA172B8" w14:textId="77777777" w:rsidTr="00886837">
        <w:tblPrEx>
          <w:tblCellMar>
            <w:top w:w="0" w:type="dxa"/>
            <w:bottom w:w="0" w:type="dxa"/>
          </w:tblCellMar>
        </w:tblPrEx>
        <w:trPr>
          <w:cantSplit/>
          <w:trHeight w:val="20"/>
          <w:jc w:val="center"/>
        </w:trPr>
        <w:tc>
          <w:tcPr>
            <w:tcW w:w="1873" w:type="dxa"/>
          </w:tcPr>
          <w:p w14:paraId="760CE4DA" w14:textId="77777777" w:rsidR="00C70809" w:rsidRPr="00580617" w:rsidRDefault="00C70809" w:rsidP="00886837">
            <w:pPr>
              <w:widowControl w:val="0"/>
              <w:spacing w:line="245" w:lineRule="auto"/>
              <w:jc w:val="center"/>
              <w:rPr>
                <w:sz w:val="28"/>
                <w:lang w:val="uk-UA"/>
              </w:rPr>
            </w:pPr>
            <w:r w:rsidRPr="00580617">
              <w:rPr>
                <w:sz w:val="28"/>
                <w:lang w:val="uk-UA"/>
              </w:rPr>
              <w:t>IL-6/sIL-6r</w:t>
            </w:r>
          </w:p>
        </w:tc>
        <w:tc>
          <w:tcPr>
            <w:tcW w:w="1249" w:type="dxa"/>
          </w:tcPr>
          <w:p w14:paraId="67B46B51" w14:textId="77777777" w:rsidR="00C70809" w:rsidRPr="00580617" w:rsidRDefault="00C70809" w:rsidP="00886837">
            <w:pPr>
              <w:widowControl w:val="0"/>
              <w:spacing w:line="245" w:lineRule="auto"/>
              <w:jc w:val="center"/>
              <w:rPr>
                <w:sz w:val="28"/>
                <w:szCs w:val="28"/>
                <w:lang w:val="uk-UA"/>
              </w:rPr>
            </w:pPr>
            <w:r w:rsidRPr="00580617">
              <w:rPr>
                <w:sz w:val="28"/>
                <w:szCs w:val="28"/>
                <w:lang w:val="uk-UA"/>
              </w:rPr>
              <w:t>+0,531</w:t>
            </w:r>
          </w:p>
        </w:tc>
        <w:tc>
          <w:tcPr>
            <w:tcW w:w="1406" w:type="dxa"/>
          </w:tcPr>
          <w:p w14:paraId="0F85E077" w14:textId="77777777" w:rsidR="00C70809" w:rsidRPr="00580617" w:rsidRDefault="00C70809" w:rsidP="00886837">
            <w:pPr>
              <w:widowControl w:val="0"/>
              <w:spacing w:line="245" w:lineRule="auto"/>
              <w:jc w:val="center"/>
              <w:rPr>
                <w:sz w:val="28"/>
                <w:szCs w:val="28"/>
                <w:lang w:val="uk-UA"/>
              </w:rPr>
            </w:pPr>
            <w:r w:rsidRPr="00580617">
              <w:rPr>
                <w:sz w:val="28"/>
                <w:szCs w:val="28"/>
                <w:lang w:val="uk-UA"/>
              </w:rPr>
              <w:t>0,0001</w:t>
            </w:r>
          </w:p>
        </w:tc>
        <w:tc>
          <w:tcPr>
            <w:tcW w:w="1339" w:type="dxa"/>
          </w:tcPr>
          <w:p w14:paraId="1E00E723" w14:textId="77777777" w:rsidR="00C70809" w:rsidRPr="00580617" w:rsidRDefault="00C70809" w:rsidP="00886837">
            <w:pPr>
              <w:widowControl w:val="0"/>
              <w:spacing w:line="245" w:lineRule="auto"/>
              <w:jc w:val="center"/>
              <w:rPr>
                <w:sz w:val="28"/>
                <w:szCs w:val="28"/>
                <w:lang w:val="uk-UA"/>
              </w:rPr>
            </w:pPr>
            <w:r w:rsidRPr="00580617">
              <w:rPr>
                <w:sz w:val="28"/>
                <w:szCs w:val="28"/>
                <w:lang w:val="uk-UA"/>
              </w:rPr>
              <w:t>+0,261</w:t>
            </w:r>
          </w:p>
        </w:tc>
        <w:tc>
          <w:tcPr>
            <w:tcW w:w="1316" w:type="dxa"/>
          </w:tcPr>
          <w:p w14:paraId="23AFDC25" w14:textId="77777777" w:rsidR="00C70809" w:rsidRPr="00580617" w:rsidRDefault="00C70809" w:rsidP="00886837">
            <w:pPr>
              <w:widowControl w:val="0"/>
              <w:spacing w:line="245" w:lineRule="auto"/>
              <w:jc w:val="center"/>
              <w:rPr>
                <w:sz w:val="28"/>
                <w:szCs w:val="28"/>
                <w:lang w:val="uk-UA"/>
              </w:rPr>
            </w:pPr>
            <w:r w:rsidRPr="00580617">
              <w:rPr>
                <w:sz w:val="28"/>
                <w:szCs w:val="28"/>
                <w:lang w:val="uk-UA"/>
              </w:rPr>
              <w:t>0,05</w:t>
            </w:r>
          </w:p>
        </w:tc>
        <w:tc>
          <w:tcPr>
            <w:tcW w:w="1332" w:type="dxa"/>
          </w:tcPr>
          <w:p w14:paraId="2C9D3449" w14:textId="77777777" w:rsidR="00C70809" w:rsidRPr="00580617" w:rsidRDefault="00C70809" w:rsidP="00886837">
            <w:pPr>
              <w:widowControl w:val="0"/>
              <w:spacing w:line="245" w:lineRule="auto"/>
              <w:jc w:val="center"/>
              <w:rPr>
                <w:sz w:val="28"/>
                <w:szCs w:val="28"/>
                <w:lang w:val="uk-UA"/>
              </w:rPr>
            </w:pPr>
            <w:r w:rsidRPr="00580617">
              <w:rPr>
                <w:sz w:val="28"/>
                <w:szCs w:val="28"/>
                <w:lang w:val="uk-UA"/>
              </w:rPr>
              <w:t>–0,177</w:t>
            </w:r>
          </w:p>
        </w:tc>
        <w:tc>
          <w:tcPr>
            <w:tcW w:w="1634" w:type="dxa"/>
          </w:tcPr>
          <w:p w14:paraId="25EB9AE1" w14:textId="77777777" w:rsidR="00C70809" w:rsidRPr="00580617" w:rsidRDefault="00C70809" w:rsidP="00886837">
            <w:pPr>
              <w:widowControl w:val="0"/>
              <w:spacing w:line="245" w:lineRule="auto"/>
              <w:jc w:val="center"/>
              <w:rPr>
                <w:sz w:val="28"/>
                <w:szCs w:val="28"/>
                <w:lang w:val="uk-UA"/>
              </w:rPr>
            </w:pPr>
            <w:r w:rsidRPr="00580617">
              <w:rPr>
                <w:sz w:val="28"/>
                <w:szCs w:val="28"/>
                <w:lang w:val="uk-UA"/>
              </w:rPr>
              <w:t>0,189</w:t>
            </w:r>
          </w:p>
        </w:tc>
      </w:tr>
      <w:tr w:rsidR="00C70809" w:rsidRPr="00580617" w14:paraId="75716BFD" w14:textId="77777777" w:rsidTr="00886837">
        <w:tblPrEx>
          <w:tblCellMar>
            <w:top w:w="0" w:type="dxa"/>
            <w:bottom w:w="0" w:type="dxa"/>
          </w:tblCellMar>
        </w:tblPrEx>
        <w:trPr>
          <w:cantSplit/>
          <w:trHeight w:val="20"/>
          <w:jc w:val="center"/>
        </w:trPr>
        <w:tc>
          <w:tcPr>
            <w:tcW w:w="1873" w:type="dxa"/>
          </w:tcPr>
          <w:p w14:paraId="7EBAD388" w14:textId="77777777" w:rsidR="00C70809" w:rsidRPr="00580617" w:rsidRDefault="00C70809" w:rsidP="00886837">
            <w:pPr>
              <w:widowControl w:val="0"/>
              <w:spacing w:line="245" w:lineRule="auto"/>
              <w:jc w:val="center"/>
              <w:rPr>
                <w:sz w:val="28"/>
                <w:lang w:val="uk-UA"/>
              </w:rPr>
            </w:pPr>
            <w:r w:rsidRPr="00580617">
              <w:rPr>
                <w:sz w:val="28"/>
                <w:lang w:val="uk-UA"/>
              </w:rPr>
              <w:t>SIgA</w:t>
            </w:r>
          </w:p>
        </w:tc>
        <w:tc>
          <w:tcPr>
            <w:tcW w:w="1249" w:type="dxa"/>
          </w:tcPr>
          <w:p w14:paraId="60520EAD" w14:textId="77777777" w:rsidR="00C70809" w:rsidRPr="00580617" w:rsidRDefault="00C70809" w:rsidP="00886837">
            <w:pPr>
              <w:widowControl w:val="0"/>
              <w:spacing w:line="245" w:lineRule="auto"/>
              <w:jc w:val="center"/>
              <w:rPr>
                <w:sz w:val="28"/>
                <w:szCs w:val="28"/>
                <w:lang w:val="uk-UA"/>
              </w:rPr>
            </w:pPr>
            <w:r w:rsidRPr="00580617">
              <w:rPr>
                <w:sz w:val="28"/>
                <w:szCs w:val="28"/>
                <w:lang w:val="uk-UA"/>
              </w:rPr>
              <w:t>–0,514</w:t>
            </w:r>
          </w:p>
        </w:tc>
        <w:tc>
          <w:tcPr>
            <w:tcW w:w="1406" w:type="dxa"/>
          </w:tcPr>
          <w:p w14:paraId="4709EFDE" w14:textId="77777777" w:rsidR="00C70809" w:rsidRPr="00580617" w:rsidRDefault="00C70809" w:rsidP="00886837">
            <w:pPr>
              <w:widowControl w:val="0"/>
              <w:spacing w:line="245" w:lineRule="auto"/>
              <w:jc w:val="center"/>
              <w:rPr>
                <w:sz w:val="28"/>
                <w:szCs w:val="28"/>
                <w:lang w:val="uk-UA"/>
              </w:rPr>
            </w:pPr>
            <w:r w:rsidRPr="00580617">
              <w:rPr>
                <w:sz w:val="28"/>
                <w:szCs w:val="28"/>
                <w:lang w:val="uk-UA"/>
              </w:rPr>
              <w:t>0,001</w:t>
            </w:r>
          </w:p>
        </w:tc>
        <w:tc>
          <w:tcPr>
            <w:tcW w:w="1339" w:type="dxa"/>
          </w:tcPr>
          <w:p w14:paraId="6343FC80" w14:textId="77777777" w:rsidR="00C70809" w:rsidRPr="00580617" w:rsidRDefault="00C70809" w:rsidP="00886837">
            <w:pPr>
              <w:widowControl w:val="0"/>
              <w:spacing w:line="245" w:lineRule="auto"/>
              <w:jc w:val="center"/>
              <w:rPr>
                <w:sz w:val="28"/>
                <w:szCs w:val="28"/>
                <w:lang w:val="uk-UA"/>
              </w:rPr>
            </w:pPr>
            <w:r w:rsidRPr="00580617">
              <w:rPr>
                <w:sz w:val="28"/>
                <w:szCs w:val="28"/>
                <w:lang w:val="uk-UA"/>
              </w:rPr>
              <w:t>–0,514</w:t>
            </w:r>
          </w:p>
        </w:tc>
        <w:tc>
          <w:tcPr>
            <w:tcW w:w="1316" w:type="dxa"/>
          </w:tcPr>
          <w:p w14:paraId="423AA712" w14:textId="77777777" w:rsidR="00C70809" w:rsidRPr="00580617" w:rsidRDefault="00C70809" w:rsidP="00886837">
            <w:pPr>
              <w:widowControl w:val="0"/>
              <w:spacing w:line="245" w:lineRule="auto"/>
              <w:jc w:val="center"/>
              <w:rPr>
                <w:sz w:val="28"/>
                <w:szCs w:val="28"/>
                <w:lang w:val="uk-UA"/>
              </w:rPr>
            </w:pPr>
            <w:r w:rsidRPr="00580617">
              <w:rPr>
                <w:sz w:val="28"/>
                <w:szCs w:val="28"/>
                <w:lang w:val="uk-UA"/>
              </w:rPr>
              <w:t>0,004</w:t>
            </w:r>
          </w:p>
        </w:tc>
        <w:tc>
          <w:tcPr>
            <w:tcW w:w="1332" w:type="dxa"/>
          </w:tcPr>
          <w:p w14:paraId="5F283EF2" w14:textId="77777777" w:rsidR="00C70809" w:rsidRPr="00580617" w:rsidRDefault="00C70809" w:rsidP="00886837">
            <w:pPr>
              <w:widowControl w:val="0"/>
              <w:spacing w:line="245" w:lineRule="auto"/>
              <w:jc w:val="center"/>
              <w:rPr>
                <w:sz w:val="28"/>
                <w:szCs w:val="28"/>
                <w:lang w:val="uk-UA"/>
              </w:rPr>
            </w:pPr>
            <w:r w:rsidRPr="00580617">
              <w:rPr>
                <w:sz w:val="28"/>
                <w:szCs w:val="28"/>
                <w:lang w:val="uk-UA"/>
              </w:rPr>
              <w:t>–0,631</w:t>
            </w:r>
          </w:p>
        </w:tc>
        <w:tc>
          <w:tcPr>
            <w:tcW w:w="1634" w:type="dxa"/>
          </w:tcPr>
          <w:p w14:paraId="2603A8DA" w14:textId="77777777" w:rsidR="00C70809" w:rsidRPr="00580617" w:rsidRDefault="00C70809" w:rsidP="00886837">
            <w:pPr>
              <w:widowControl w:val="0"/>
              <w:spacing w:line="245" w:lineRule="auto"/>
              <w:jc w:val="center"/>
              <w:rPr>
                <w:sz w:val="28"/>
                <w:szCs w:val="28"/>
                <w:lang w:val="uk-UA"/>
              </w:rPr>
            </w:pPr>
            <w:r w:rsidRPr="00580617">
              <w:rPr>
                <w:sz w:val="28"/>
                <w:szCs w:val="28"/>
                <w:lang w:val="uk-UA"/>
              </w:rPr>
              <w:t>0,001</w:t>
            </w:r>
          </w:p>
        </w:tc>
      </w:tr>
    </w:tbl>
    <w:p w14:paraId="1B48BCFA" w14:textId="77777777" w:rsidR="00C70809" w:rsidRPr="00580617" w:rsidRDefault="00C70809" w:rsidP="00C70809">
      <w:pPr>
        <w:pStyle w:val="afffffffa"/>
        <w:widowControl w:val="0"/>
        <w:spacing w:line="245" w:lineRule="auto"/>
        <w:ind w:firstLine="567"/>
        <w:rPr>
          <w:szCs w:val="28"/>
          <w:lang w:val="uk-UA"/>
        </w:rPr>
      </w:pPr>
    </w:p>
    <w:p w14:paraId="5086843B" w14:textId="77777777" w:rsidR="00C70809" w:rsidRPr="00580617" w:rsidRDefault="00C70809" w:rsidP="00C70809">
      <w:pPr>
        <w:pStyle w:val="afffffffa"/>
        <w:widowControl w:val="0"/>
        <w:spacing w:line="245" w:lineRule="auto"/>
        <w:ind w:firstLine="567"/>
        <w:rPr>
          <w:szCs w:val="28"/>
          <w:lang w:val="uk-UA"/>
        </w:rPr>
      </w:pPr>
      <w:r w:rsidRPr="00580617">
        <w:rPr>
          <w:szCs w:val="28"/>
          <w:lang w:val="uk-UA"/>
        </w:rPr>
        <w:t>Кореляція між IL-6, TNF та складовою СО (ГАГ) визначала патогенетичну обумовленість взаємозалежності між кількістю ППБ, епітеліальними клітинами, слизом та в кінцевому результаті визначає якість відновленої архітектоніки СО.</w:t>
      </w:r>
    </w:p>
    <w:p w14:paraId="538BBB3A" w14:textId="77777777" w:rsidR="00C70809" w:rsidRPr="00580617" w:rsidRDefault="00C70809" w:rsidP="00C70809">
      <w:pPr>
        <w:widowControl w:val="0"/>
        <w:spacing w:line="245" w:lineRule="auto"/>
        <w:ind w:firstLine="567"/>
        <w:jc w:val="both"/>
        <w:rPr>
          <w:sz w:val="28"/>
          <w:szCs w:val="28"/>
          <w:lang w:val="uk-UA"/>
        </w:rPr>
      </w:pPr>
      <w:r w:rsidRPr="00580617">
        <w:rPr>
          <w:sz w:val="28"/>
          <w:szCs w:val="28"/>
          <w:lang w:val="uk-UA"/>
        </w:rPr>
        <w:t>Зворотна залежність між SIgA та кількістю ППБ свідчить про пригнічення основних імунологічних механізмів кишечного бар’єру в умовах збільшення мікробної проліферативної активності. Разом з тим, інтенсивність секреції ГП з ентероцитів, рівень якого залежить від щільності мікробного засівання кишечнику (τ=+0,721) та відображає інтенсивність альтеративних процесів СО кишечнику, супроводжується зниженням концентрацій SIgA.</w:t>
      </w:r>
    </w:p>
    <w:p w14:paraId="329A7A36" w14:textId="77777777" w:rsidR="00C70809" w:rsidRPr="00580617" w:rsidRDefault="00C70809" w:rsidP="00C70809">
      <w:pPr>
        <w:pStyle w:val="afffffffa"/>
        <w:widowControl w:val="0"/>
        <w:spacing w:line="245" w:lineRule="auto"/>
        <w:ind w:firstLine="567"/>
        <w:rPr>
          <w:rFonts w:ascii="Times New Roman CYR" w:hAnsi="Times New Roman CYR" w:cs="Times New Roman CYR"/>
          <w:lang w:val="uk-UA"/>
        </w:rPr>
      </w:pPr>
      <w:r w:rsidRPr="00580617">
        <w:rPr>
          <w:szCs w:val="28"/>
          <w:lang w:val="uk-UA"/>
        </w:rPr>
        <w:t xml:space="preserve">Отже, кореляційний аналіз виявив високий ступінь взаємозв’язку між показниками колонізаційної резистентності </w:t>
      </w:r>
      <w:r w:rsidRPr="00580617">
        <w:rPr>
          <w:lang w:val="uk-UA"/>
        </w:rPr>
        <w:t xml:space="preserve">приепітеліальних структур кишечнику, локального та системного імунітету. </w:t>
      </w:r>
      <w:r w:rsidRPr="00580617">
        <w:rPr>
          <w:color w:val="000000"/>
          <w:lang w:val="uk-UA"/>
        </w:rPr>
        <w:t>Незалежно від причин це</w:t>
      </w:r>
      <w:r w:rsidRPr="00580617">
        <w:rPr>
          <w:lang w:val="uk-UA"/>
        </w:rPr>
        <w:t xml:space="preserve"> призводить до підвищення проникності </w:t>
      </w:r>
      <w:r w:rsidRPr="00580617">
        <w:rPr>
          <w:color w:val="000000"/>
          <w:lang w:val="uk-UA"/>
        </w:rPr>
        <w:t xml:space="preserve">у внутрішнє середовище організму </w:t>
      </w:r>
      <w:r w:rsidRPr="00580617">
        <w:rPr>
          <w:lang w:val="uk-UA"/>
        </w:rPr>
        <w:t xml:space="preserve">імунологічно значимих високомолекулярних фрагментів харчових і бактеріальних білкових молекул </w:t>
      </w:r>
      <w:r w:rsidRPr="00580617">
        <w:rPr>
          <w:color w:val="000000"/>
          <w:lang w:val="uk-UA"/>
        </w:rPr>
        <w:t>і за наявності перехресно реагуючих субстанцій – до формування з часом аутоімунної відповіді на них.</w:t>
      </w:r>
    </w:p>
    <w:p w14:paraId="6B4F30CC" w14:textId="77777777" w:rsidR="00C70809" w:rsidRPr="00580617" w:rsidRDefault="00C70809" w:rsidP="00C70809">
      <w:pPr>
        <w:pStyle w:val="affffffff1"/>
        <w:widowControl w:val="0"/>
        <w:spacing w:after="0" w:line="245" w:lineRule="auto"/>
        <w:ind w:left="0" w:firstLine="567"/>
        <w:jc w:val="both"/>
        <w:rPr>
          <w:szCs w:val="28"/>
          <w:lang w:val="uk-UA"/>
        </w:rPr>
      </w:pPr>
      <w:r w:rsidRPr="00580617">
        <w:rPr>
          <w:szCs w:val="28"/>
          <w:lang w:val="uk-UA"/>
        </w:rPr>
        <w:t xml:space="preserve">Проведено аналіз цитокінового профілю дітей одно- шестимісячного віку з клінічними ознаками дермоінтестінального синдрому, що був асоційованим з порушенням мікрофлори кишечнику. У 59,4 % дітей виявлені достовірно високі </w:t>
      </w:r>
      <w:r w:rsidRPr="00580617">
        <w:rPr>
          <w:szCs w:val="28"/>
          <w:lang w:val="uk-UA"/>
        </w:rPr>
        <w:lastRenderedPageBreak/>
        <w:t xml:space="preserve">відносно контролю концентрації IL-4, IL-6, IL-10, а у 40,6 % дітей – прозапальних IL-8 та TNF. При аналізі фекальної мікрофлори у цих дітей визначено два основних варіанта дисбіотичних змін. У дітей з підвищеним синтезом IL-4, IL-6, IL-10 </w:t>
      </w:r>
      <w:r>
        <w:rPr>
          <w:szCs w:val="28"/>
          <w:lang w:val="uk-UA"/>
        </w:rPr>
        <w:br/>
      </w:r>
      <w:r w:rsidRPr="00580617">
        <w:rPr>
          <w:szCs w:val="28"/>
          <w:lang w:val="uk-UA"/>
        </w:rPr>
        <w:t xml:space="preserve">вміст індигенної мікрофлори (біфідо – [lg (5,2±0,1) КУО/г] і лактобактерій – </w:t>
      </w:r>
      <w:r>
        <w:rPr>
          <w:szCs w:val="28"/>
          <w:lang w:val="uk-UA"/>
        </w:rPr>
        <w:br/>
      </w:r>
      <w:r w:rsidRPr="00580617">
        <w:rPr>
          <w:szCs w:val="28"/>
          <w:lang w:val="uk-UA"/>
        </w:rPr>
        <w:t xml:space="preserve">[lg (5,8±0,6) КУО/г] був достовірно нижчим порівняно з дітьми, цитокіновий </w:t>
      </w:r>
      <w:r w:rsidRPr="00580617">
        <w:rPr>
          <w:spacing w:val="-6"/>
          <w:szCs w:val="28"/>
          <w:lang w:val="uk-UA"/>
        </w:rPr>
        <w:t>профіль яких характеризувався підвищенням IL-8 та TNF (біфідо – [lg (8,5±0,4) КУО/г],</w:t>
      </w:r>
      <w:r w:rsidRPr="00580617">
        <w:rPr>
          <w:szCs w:val="28"/>
          <w:lang w:val="uk-UA"/>
        </w:rPr>
        <w:t xml:space="preserve"> лактобактерії – [lg (7,2±0,7) КУО/г]), </w:t>
      </w:r>
      <w:r>
        <w:rPr>
          <w:szCs w:val="28"/>
          <w:lang w:val="uk-UA"/>
        </w:rPr>
        <w:t>Р&lt;0</w:t>
      </w:r>
      <w:r w:rsidRPr="00580617">
        <w:rPr>
          <w:szCs w:val="28"/>
          <w:lang w:val="uk-UA"/>
        </w:rPr>
        <w:t>,05. При цьому абсолютна кількість ППБ (стафілококи, гриби роду Кандіда, ентерококи та ін.) була вірогідно вищою, ніж в контролі, але не різнилася в групах: [lg (9,2±0,04) КУО/г] та [lg (10,1±0,05) КУО/г], відповідно, Р&gt;0,05.</w:t>
      </w:r>
    </w:p>
    <w:p w14:paraId="580FF160" w14:textId="77777777" w:rsidR="00C70809" w:rsidRPr="00580617" w:rsidRDefault="00C70809" w:rsidP="00C70809">
      <w:pPr>
        <w:pStyle w:val="affffffff1"/>
        <w:widowControl w:val="0"/>
        <w:spacing w:after="0" w:line="245" w:lineRule="auto"/>
        <w:ind w:left="0" w:firstLine="567"/>
        <w:jc w:val="both"/>
        <w:rPr>
          <w:szCs w:val="28"/>
          <w:lang w:val="uk-UA"/>
        </w:rPr>
      </w:pPr>
      <w:r w:rsidRPr="00580617">
        <w:rPr>
          <w:szCs w:val="28"/>
          <w:lang w:val="uk-UA"/>
        </w:rPr>
        <w:t>Отримані дані свідчили, що у дітей з високими концентраціями IL-8 і TNF запускалась</w:t>
      </w:r>
      <w:r w:rsidRPr="00580617">
        <w:rPr>
          <w:color w:val="008000"/>
          <w:szCs w:val="28"/>
          <w:lang w:val="uk-UA"/>
        </w:rPr>
        <w:t xml:space="preserve"> </w:t>
      </w:r>
      <w:r w:rsidRPr="00580617">
        <w:rPr>
          <w:szCs w:val="28"/>
          <w:lang w:val="uk-UA"/>
        </w:rPr>
        <w:t xml:space="preserve">імунна відповідь по Th1-типу. При цьому з різним ступенем активності на перший план виступали запальні реакції в результаті антигенного навантаження, спричиненого ППБ, а в основі патогенетичних процесів у цих дітей лежав розвиток бактеріальної гіперчутливості на агресію ППБ та дріжджів. Вагоме зменшення кількості біфідо-, лактофлори при активній проліферації ППБ супроводжувалось синтезом IL-6 та IL-4, IL-10 при зниженні концентрацій прозапальних сироваткових цитокінів та опосередковано визначало активність Th2-лімфоцитів. </w:t>
      </w:r>
      <w:r w:rsidRPr="00580617">
        <w:rPr>
          <w:color w:val="000000"/>
          <w:szCs w:val="28"/>
          <w:lang w:val="uk-UA"/>
        </w:rPr>
        <w:t>Хронічна незбалансованість активації Th-клонів в обох варіантах призводила до розвитку імунопатологічних станів та п</w:t>
      </w:r>
      <w:r w:rsidRPr="00580617">
        <w:rPr>
          <w:szCs w:val="28"/>
          <w:lang w:val="uk-UA"/>
        </w:rPr>
        <w:t>ри переключенні на домінуючий вплив Th2-л знижувала потенціал ефективного ланцюга імунної системи, який визначав персістенцію вірусів, вірулентних бактерій та грибів з підвищенням активності механізмів синтезу IgЕ.</w:t>
      </w:r>
    </w:p>
    <w:p w14:paraId="76ABE609" w14:textId="77777777" w:rsidR="00C70809" w:rsidRPr="00580617" w:rsidRDefault="00C70809" w:rsidP="00C70809">
      <w:pPr>
        <w:pStyle w:val="affffffff1"/>
        <w:widowControl w:val="0"/>
        <w:spacing w:after="0" w:line="245" w:lineRule="auto"/>
        <w:ind w:left="0" w:firstLine="567"/>
        <w:jc w:val="both"/>
        <w:rPr>
          <w:color w:val="000000"/>
          <w:szCs w:val="28"/>
          <w:lang w:val="uk-UA"/>
        </w:rPr>
      </w:pPr>
      <w:r w:rsidRPr="00580617">
        <w:rPr>
          <w:color w:val="000000"/>
          <w:szCs w:val="28"/>
          <w:lang w:val="uk-UA"/>
        </w:rPr>
        <w:t>Проведеними дослідженнями показано, що спектр і динаміка продукуємих цитокінів в умовах активної проліферації ППБ з в</w:t>
      </w:r>
      <w:r w:rsidRPr="00580617">
        <w:rPr>
          <w:szCs w:val="28"/>
          <w:lang w:val="uk-UA"/>
        </w:rPr>
        <w:t>исокою імуногенною і гістидиндекарбоксілазною активністю, які сприяють нагромадженню в біотопах високих концентрацій гістаміну з індукують IgE-антитіла,</w:t>
      </w:r>
      <w:r w:rsidRPr="00580617">
        <w:rPr>
          <w:color w:val="000000"/>
          <w:szCs w:val="28"/>
          <w:lang w:val="uk-UA"/>
        </w:rPr>
        <w:t xml:space="preserve"> визначаються також концентраціями </w:t>
      </w:r>
      <w:r w:rsidRPr="00580617">
        <w:rPr>
          <w:szCs w:val="28"/>
          <w:lang w:val="uk-UA"/>
        </w:rPr>
        <w:t>біфідо-, лактофлори</w:t>
      </w:r>
      <w:r w:rsidRPr="00580617">
        <w:rPr>
          <w:color w:val="000000"/>
          <w:szCs w:val="28"/>
          <w:lang w:val="uk-UA"/>
        </w:rPr>
        <w:t>.</w:t>
      </w:r>
    </w:p>
    <w:p w14:paraId="3BA4D245" w14:textId="77777777" w:rsidR="00C70809" w:rsidRPr="00580617" w:rsidRDefault="00C70809" w:rsidP="00C70809">
      <w:pPr>
        <w:pStyle w:val="affffffff1"/>
        <w:widowControl w:val="0"/>
        <w:spacing w:after="0" w:line="245" w:lineRule="auto"/>
        <w:ind w:left="0" w:firstLine="567"/>
        <w:jc w:val="both"/>
        <w:rPr>
          <w:szCs w:val="28"/>
          <w:lang w:val="uk-UA"/>
        </w:rPr>
      </w:pPr>
      <w:r w:rsidRPr="00580617">
        <w:rPr>
          <w:szCs w:val="28"/>
          <w:lang w:val="uk-UA"/>
        </w:rPr>
        <w:t>Отримані результати дають підставу розглядати дисбіоз як інфекційно</w:t>
      </w:r>
      <w:r>
        <w:rPr>
          <w:szCs w:val="28"/>
          <w:lang w:val="uk-UA"/>
        </w:rPr>
        <w:t>-</w:t>
      </w:r>
      <w:r w:rsidRPr="00580617">
        <w:rPr>
          <w:szCs w:val="28"/>
          <w:lang w:val="uk-UA"/>
        </w:rPr>
        <w:t xml:space="preserve"> алергійний стан з пошкодженням слизового бар’єру кишечнику та пригніченням імунобіологічних реакцій організму.</w:t>
      </w:r>
    </w:p>
    <w:p w14:paraId="3D23633B" w14:textId="77777777" w:rsidR="00C70809" w:rsidRPr="009B0739" w:rsidRDefault="00C70809" w:rsidP="00C70809">
      <w:pPr>
        <w:widowControl w:val="0"/>
        <w:tabs>
          <w:tab w:val="left" w:pos="709"/>
        </w:tabs>
        <w:spacing w:line="245" w:lineRule="auto"/>
        <w:ind w:firstLine="567"/>
        <w:jc w:val="both"/>
        <w:rPr>
          <w:spacing w:val="-4"/>
          <w:sz w:val="28"/>
          <w:szCs w:val="28"/>
          <w:lang w:val="uk-UA"/>
        </w:rPr>
      </w:pPr>
      <w:r w:rsidRPr="009B0739">
        <w:rPr>
          <w:spacing w:val="-4"/>
          <w:sz w:val="28"/>
          <w:szCs w:val="28"/>
          <w:lang w:val="uk-UA"/>
        </w:rPr>
        <w:t xml:space="preserve">Визначення </w:t>
      </w:r>
      <w:r w:rsidRPr="009B0739">
        <w:rPr>
          <w:color w:val="000000"/>
          <w:spacing w:val="-4"/>
          <w:sz w:val="28"/>
          <w:szCs w:val="28"/>
          <w:lang w:val="uk-UA"/>
        </w:rPr>
        <w:t>ролі Th1- і Th2 – профілів призводить до розуміння того, що постійний контроль за складом фекальної мікрофлори може змінити імунну відповідь в той чи інший бік і привести до відновлення імунологічного балансу. З</w:t>
      </w:r>
      <w:r w:rsidRPr="009B0739">
        <w:rPr>
          <w:spacing w:val="-4"/>
          <w:sz w:val="28"/>
          <w:szCs w:val="28"/>
          <w:lang w:val="uk-UA"/>
        </w:rPr>
        <w:t>акономірності відносно формування харчової та бактеріальної гіперсенсибілізації необхідно враховувати при проведенні комплексу терапевтичних заходів у такої категорії дітей.</w:t>
      </w:r>
    </w:p>
    <w:p w14:paraId="11A290D3" w14:textId="77777777" w:rsidR="00C70809" w:rsidRPr="00580617" w:rsidRDefault="00C70809" w:rsidP="00C70809">
      <w:pPr>
        <w:widowControl w:val="0"/>
        <w:autoSpaceDE w:val="0"/>
        <w:autoSpaceDN w:val="0"/>
        <w:adjustRightInd w:val="0"/>
        <w:spacing w:line="245" w:lineRule="auto"/>
        <w:ind w:firstLine="567"/>
        <w:jc w:val="both"/>
        <w:rPr>
          <w:sz w:val="28"/>
          <w:szCs w:val="28"/>
          <w:lang w:val="uk-UA"/>
        </w:rPr>
      </w:pPr>
      <w:r w:rsidRPr="00580617">
        <w:rPr>
          <w:sz w:val="28"/>
          <w:szCs w:val="28"/>
          <w:lang w:val="uk-UA"/>
        </w:rPr>
        <w:t>На підставі отриманих результатів розроблена система профілакти</w:t>
      </w:r>
      <w:r>
        <w:rPr>
          <w:sz w:val="28"/>
          <w:szCs w:val="28"/>
          <w:lang w:val="uk-UA"/>
        </w:rPr>
        <w:t>чно-лік</w:t>
      </w:r>
      <w:r w:rsidRPr="00580617">
        <w:rPr>
          <w:sz w:val="28"/>
          <w:szCs w:val="28"/>
          <w:lang w:val="uk-UA"/>
        </w:rPr>
        <w:t>увальних заходів, спрямованих на відновлення та підтримку з перших днів життя фізіологічних мікробіоценозів дітей з ризиком розвитку мікроекологічних порушень. В основу запропонованої системи профілактики та лікування порушень мікробіоценозів у дітей покладені принципи, засновані на аналізі особливостей клінічного перебігу та результатів проведених досліджень:</w:t>
      </w:r>
    </w:p>
    <w:p w14:paraId="249A9F95" w14:textId="77777777" w:rsidR="00C70809" w:rsidRPr="00580617" w:rsidRDefault="00C70809" w:rsidP="000841BF">
      <w:pPr>
        <w:widowControl w:val="0"/>
        <w:numPr>
          <w:ilvl w:val="0"/>
          <w:numId w:val="65"/>
        </w:numPr>
        <w:tabs>
          <w:tab w:val="clear" w:pos="1479"/>
          <w:tab w:val="num" w:pos="993"/>
        </w:tabs>
        <w:suppressAutoHyphens w:val="0"/>
        <w:autoSpaceDE w:val="0"/>
        <w:autoSpaceDN w:val="0"/>
        <w:adjustRightInd w:val="0"/>
        <w:spacing w:line="245" w:lineRule="auto"/>
        <w:ind w:left="0" w:firstLine="567"/>
        <w:jc w:val="both"/>
        <w:rPr>
          <w:rFonts w:ascii="Times New Roman CYR" w:hAnsi="Times New Roman CYR" w:cs="Times New Roman CYR"/>
          <w:sz w:val="28"/>
          <w:szCs w:val="28"/>
          <w:lang w:val="uk-UA"/>
        </w:rPr>
      </w:pPr>
      <w:r w:rsidRPr="00580617">
        <w:rPr>
          <w:rFonts w:ascii="Times New Roman CYR" w:hAnsi="Times New Roman CYR" w:cs="Times New Roman CYR"/>
          <w:sz w:val="28"/>
          <w:szCs w:val="28"/>
          <w:lang w:val="uk-UA"/>
        </w:rPr>
        <w:t xml:space="preserve">Послідовна мікробіологічна корекція повинна розпочинатись у </w:t>
      </w:r>
      <w:r w:rsidRPr="00580617">
        <w:rPr>
          <w:rFonts w:ascii="Times New Roman CYR" w:hAnsi="Times New Roman CYR" w:cs="Times New Roman CYR"/>
          <w:sz w:val="28"/>
          <w:szCs w:val="28"/>
          <w:lang w:val="uk-UA"/>
        </w:rPr>
        <w:lastRenderedPageBreak/>
        <w:t>вагітних та продовжуватись у матерів</w:t>
      </w:r>
      <w:r>
        <w:rPr>
          <w:rFonts w:ascii="Times New Roman CYR" w:hAnsi="Times New Roman CYR" w:cs="Times New Roman CYR"/>
          <w:sz w:val="28"/>
          <w:szCs w:val="28"/>
          <w:lang w:val="uk-UA"/>
        </w:rPr>
        <w:t>-</w:t>
      </w:r>
      <w:r w:rsidRPr="00580617">
        <w:rPr>
          <w:rFonts w:ascii="Times New Roman CYR" w:hAnsi="Times New Roman CYR" w:cs="Times New Roman CYR"/>
          <w:sz w:val="28"/>
          <w:szCs w:val="28"/>
          <w:lang w:val="uk-UA"/>
        </w:rPr>
        <w:t>годувальниць після визначення категорій жінок груп ризику розвитку дисбіозів у їх новонароджених.</w:t>
      </w:r>
    </w:p>
    <w:p w14:paraId="5AE8E20E" w14:textId="77777777" w:rsidR="00C70809" w:rsidRPr="00580617" w:rsidRDefault="00C70809" w:rsidP="000841BF">
      <w:pPr>
        <w:widowControl w:val="0"/>
        <w:numPr>
          <w:ilvl w:val="0"/>
          <w:numId w:val="65"/>
        </w:numPr>
        <w:tabs>
          <w:tab w:val="clear" w:pos="1479"/>
          <w:tab w:val="num" w:pos="993"/>
        </w:tabs>
        <w:suppressAutoHyphens w:val="0"/>
        <w:autoSpaceDE w:val="0"/>
        <w:autoSpaceDN w:val="0"/>
        <w:adjustRightInd w:val="0"/>
        <w:spacing w:line="245" w:lineRule="auto"/>
        <w:ind w:left="0" w:firstLine="567"/>
        <w:jc w:val="both"/>
        <w:rPr>
          <w:rFonts w:ascii="Times New Roman CYR" w:hAnsi="Times New Roman CYR" w:cs="Times New Roman CYR"/>
          <w:sz w:val="28"/>
          <w:szCs w:val="28"/>
          <w:lang w:val="uk-UA"/>
        </w:rPr>
      </w:pPr>
      <w:r w:rsidRPr="00580617">
        <w:rPr>
          <w:rFonts w:ascii="Times New Roman CYR" w:hAnsi="Times New Roman CYR" w:cs="Times New Roman CYR"/>
          <w:sz w:val="28"/>
          <w:szCs w:val="28"/>
          <w:lang w:val="uk-UA"/>
        </w:rPr>
        <w:t>Створення фізіологічної мікробіоти у новонароджених є одним із найважливіших механізмів їх адаптації до умов навколишнього середовища, що визначає необхідність контролю та підтримки спрямованого заселення основних біотопів з перших днів життя.</w:t>
      </w:r>
    </w:p>
    <w:p w14:paraId="33352581" w14:textId="77777777" w:rsidR="00C70809" w:rsidRPr="00580617" w:rsidRDefault="00C70809" w:rsidP="000841BF">
      <w:pPr>
        <w:widowControl w:val="0"/>
        <w:numPr>
          <w:ilvl w:val="0"/>
          <w:numId w:val="65"/>
        </w:numPr>
        <w:tabs>
          <w:tab w:val="clear" w:pos="1479"/>
          <w:tab w:val="num" w:pos="993"/>
        </w:tabs>
        <w:suppressAutoHyphens w:val="0"/>
        <w:autoSpaceDE w:val="0"/>
        <w:autoSpaceDN w:val="0"/>
        <w:adjustRightInd w:val="0"/>
        <w:spacing w:line="245" w:lineRule="auto"/>
        <w:ind w:left="0" w:firstLine="567"/>
        <w:jc w:val="both"/>
        <w:rPr>
          <w:rFonts w:ascii="Times New Roman CYR" w:hAnsi="Times New Roman CYR" w:cs="Times New Roman CYR"/>
          <w:sz w:val="28"/>
          <w:szCs w:val="28"/>
          <w:lang w:val="uk-UA"/>
        </w:rPr>
      </w:pPr>
      <w:r w:rsidRPr="00580617">
        <w:rPr>
          <w:rFonts w:ascii="Times New Roman CYR" w:hAnsi="Times New Roman CYR" w:cs="Times New Roman CYR"/>
          <w:sz w:val="28"/>
          <w:szCs w:val="28"/>
          <w:lang w:val="uk-UA"/>
        </w:rPr>
        <w:t>Біотерапевтичні засоби повинні бути доведено безпечними та ефективними.</w:t>
      </w:r>
    </w:p>
    <w:p w14:paraId="18EC875A" w14:textId="77777777" w:rsidR="00C70809" w:rsidRPr="00580617" w:rsidRDefault="00C70809" w:rsidP="000841BF">
      <w:pPr>
        <w:widowControl w:val="0"/>
        <w:numPr>
          <w:ilvl w:val="0"/>
          <w:numId w:val="65"/>
        </w:numPr>
        <w:tabs>
          <w:tab w:val="clear" w:pos="1479"/>
          <w:tab w:val="num" w:pos="993"/>
        </w:tabs>
        <w:suppressAutoHyphens w:val="0"/>
        <w:autoSpaceDE w:val="0"/>
        <w:autoSpaceDN w:val="0"/>
        <w:adjustRightInd w:val="0"/>
        <w:spacing w:line="245" w:lineRule="auto"/>
        <w:ind w:left="0" w:firstLine="567"/>
        <w:jc w:val="both"/>
        <w:rPr>
          <w:rFonts w:ascii="Times New Roman CYR" w:hAnsi="Times New Roman CYR" w:cs="Times New Roman CYR"/>
          <w:sz w:val="28"/>
          <w:szCs w:val="28"/>
          <w:lang w:val="uk-UA"/>
        </w:rPr>
      </w:pPr>
      <w:r w:rsidRPr="00580617">
        <w:rPr>
          <w:rFonts w:ascii="Times New Roman CYR" w:hAnsi="Times New Roman CYR" w:cs="Times New Roman CYR"/>
          <w:sz w:val="28"/>
          <w:szCs w:val="28"/>
          <w:lang w:val="uk-UA"/>
        </w:rPr>
        <w:t>Комплексне, системне та послідовне застосування способів мікроекологічної корекції є найбільш обґрунтованим та дозволяє усунути недоліки існуючих на сьогоднішній день біотерапевтичних засобів.</w:t>
      </w:r>
    </w:p>
    <w:p w14:paraId="45115818" w14:textId="77777777" w:rsidR="00C70809" w:rsidRPr="00580617" w:rsidRDefault="00C70809" w:rsidP="000841BF">
      <w:pPr>
        <w:widowControl w:val="0"/>
        <w:numPr>
          <w:ilvl w:val="0"/>
          <w:numId w:val="65"/>
        </w:numPr>
        <w:tabs>
          <w:tab w:val="clear" w:pos="1479"/>
          <w:tab w:val="num" w:pos="993"/>
        </w:tabs>
        <w:suppressAutoHyphens w:val="0"/>
        <w:autoSpaceDE w:val="0"/>
        <w:autoSpaceDN w:val="0"/>
        <w:adjustRightInd w:val="0"/>
        <w:spacing w:line="245" w:lineRule="auto"/>
        <w:ind w:left="0" w:firstLine="567"/>
        <w:jc w:val="both"/>
        <w:rPr>
          <w:rFonts w:ascii="Times New Roman CYR" w:hAnsi="Times New Roman CYR" w:cs="Times New Roman CYR"/>
          <w:sz w:val="28"/>
          <w:szCs w:val="28"/>
          <w:lang w:val="uk-UA"/>
        </w:rPr>
      </w:pPr>
      <w:r w:rsidRPr="00580617">
        <w:rPr>
          <w:rFonts w:ascii="Times New Roman CYR" w:hAnsi="Times New Roman CYR" w:cs="Times New Roman CYR"/>
          <w:sz w:val="28"/>
          <w:szCs w:val="28"/>
          <w:lang w:val="uk-UA"/>
        </w:rPr>
        <w:t>Тривалість лікування, добова доза та необхідність підтримуючих (протирецидивних) курсів доцільно визначати, ґрунтуючись на ступені прогнозованого ризику, тяжкості клін</w:t>
      </w:r>
      <w:r>
        <w:rPr>
          <w:rFonts w:ascii="Times New Roman CYR" w:hAnsi="Times New Roman CYR" w:cs="Times New Roman CYR"/>
          <w:sz w:val="28"/>
          <w:szCs w:val="28"/>
          <w:lang w:val="uk-UA"/>
        </w:rPr>
        <w:t>іко-бакт</w:t>
      </w:r>
      <w:r w:rsidRPr="00580617">
        <w:rPr>
          <w:rFonts w:ascii="Times New Roman CYR" w:hAnsi="Times New Roman CYR" w:cs="Times New Roman CYR"/>
          <w:sz w:val="28"/>
          <w:szCs w:val="28"/>
          <w:lang w:val="uk-UA"/>
        </w:rPr>
        <w:t>еріологічних симптомів дисбіозу.</w:t>
      </w:r>
    </w:p>
    <w:p w14:paraId="456D66BD" w14:textId="77777777" w:rsidR="00C70809" w:rsidRPr="00580617" w:rsidRDefault="00C70809" w:rsidP="000841BF">
      <w:pPr>
        <w:widowControl w:val="0"/>
        <w:numPr>
          <w:ilvl w:val="0"/>
          <w:numId w:val="65"/>
        </w:numPr>
        <w:tabs>
          <w:tab w:val="clear" w:pos="1479"/>
          <w:tab w:val="num" w:pos="993"/>
        </w:tabs>
        <w:suppressAutoHyphens w:val="0"/>
        <w:autoSpaceDE w:val="0"/>
        <w:autoSpaceDN w:val="0"/>
        <w:adjustRightInd w:val="0"/>
        <w:spacing w:line="245" w:lineRule="auto"/>
        <w:ind w:left="0" w:firstLine="567"/>
        <w:jc w:val="both"/>
        <w:rPr>
          <w:rFonts w:ascii="Times New Roman CYR" w:hAnsi="Times New Roman CYR" w:cs="Times New Roman CYR"/>
          <w:sz w:val="28"/>
          <w:szCs w:val="28"/>
          <w:lang w:val="uk-UA"/>
        </w:rPr>
      </w:pPr>
      <w:r w:rsidRPr="00580617">
        <w:rPr>
          <w:rFonts w:ascii="Times New Roman CYR" w:hAnsi="Times New Roman CYR" w:cs="Times New Roman CYR"/>
          <w:sz w:val="28"/>
          <w:szCs w:val="28"/>
          <w:lang w:val="uk-UA"/>
        </w:rPr>
        <w:t>У дітей на штучному вигодовуванні перевагу має застосування продуктів функціонального харчування, які забезпечують дитину збалансованими харчовими нутрієнтами найбільш наближеними за складом до грудного молока, мають оздоровлюючі та імуннорегуляторні властивості, перш за все, шляхом оптимізації мікроекологічного статусу кишечнику.</w:t>
      </w:r>
    </w:p>
    <w:p w14:paraId="110B2838" w14:textId="77777777" w:rsidR="00C70809" w:rsidRPr="00580617" w:rsidRDefault="00C70809" w:rsidP="00C70809">
      <w:pPr>
        <w:widowControl w:val="0"/>
        <w:autoSpaceDE w:val="0"/>
        <w:autoSpaceDN w:val="0"/>
        <w:adjustRightInd w:val="0"/>
        <w:spacing w:line="245" w:lineRule="auto"/>
        <w:ind w:firstLine="567"/>
        <w:jc w:val="both"/>
        <w:rPr>
          <w:rFonts w:ascii="Times New Roman CYR" w:hAnsi="Times New Roman CYR" w:cs="Times New Roman CYR"/>
          <w:sz w:val="28"/>
          <w:szCs w:val="28"/>
          <w:lang w:val="uk-UA"/>
        </w:rPr>
      </w:pPr>
      <w:r w:rsidRPr="00580617">
        <w:rPr>
          <w:rFonts w:ascii="Times New Roman CYR" w:hAnsi="Times New Roman CYR" w:cs="Times New Roman CYR"/>
          <w:sz w:val="28"/>
          <w:szCs w:val="28"/>
          <w:lang w:val="uk-UA"/>
        </w:rPr>
        <w:t>Розроблений алгоритм передбачає підтримання мікробіологічної константи організму дитини в залежності від визначеного ступеня ризику розвитку дисбіотичних станів, характеру вигодовування, імунологічних та цитопротекторних властивостей організму немовляти (рис.</w:t>
      </w:r>
      <w:r>
        <w:rPr>
          <w:rFonts w:ascii="Times New Roman CYR" w:hAnsi="Times New Roman CYR" w:cs="Times New Roman CYR"/>
          <w:sz w:val="28"/>
          <w:szCs w:val="28"/>
          <w:lang w:val="uk-UA"/>
        </w:rPr>
        <w:t xml:space="preserve"> </w:t>
      </w:r>
      <w:r w:rsidRPr="00580617">
        <w:rPr>
          <w:rFonts w:ascii="Times New Roman CYR" w:hAnsi="Times New Roman CYR" w:cs="Times New Roman CYR"/>
          <w:sz w:val="28"/>
          <w:szCs w:val="28"/>
          <w:lang w:val="uk-UA"/>
        </w:rPr>
        <w:t>1).</w:t>
      </w:r>
    </w:p>
    <w:p w14:paraId="7412B1B9" w14:textId="77777777" w:rsidR="00C70809" w:rsidRPr="00580617" w:rsidRDefault="00C70809" w:rsidP="00C70809">
      <w:pPr>
        <w:widowControl w:val="0"/>
        <w:autoSpaceDE w:val="0"/>
        <w:autoSpaceDN w:val="0"/>
        <w:adjustRightInd w:val="0"/>
        <w:spacing w:line="245" w:lineRule="auto"/>
        <w:ind w:firstLine="567"/>
        <w:jc w:val="both"/>
        <w:rPr>
          <w:rFonts w:ascii="Times New Roman CYR" w:hAnsi="Times New Roman CYR" w:cs="Times New Roman CYR"/>
          <w:sz w:val="28"/>
          <w:szCs w:val="28"/>
          <w:lang w:val="uk-UA"/>
        </w:rPr>
      </w:pPr>
      <w:r w:rsidRPr="00580617">
        <w:rPr>
          <w:rFonts w:ascii="Times New Roman CYR" w:hAnsi="Times New Roman CYR" w:cs="Times New Roman CYR"/>
          <w:sz w:val="28"/>
          <w:szCs w:val="28"/>
          <w:lang w:val="uk-UA"/>
        </w:rPr>
        <w:t>У новонароджених при високому ступені ризику розвитку порушень мікробіоти рекомендовано:</w:t>
      </w:r>
    </w:p>
    <w:p w14:paraId="0C390E0E" w14:textId="77777777" w:rsidR="00C70809" w:rsidRPr="00580617" w:rsidRDefault="00C70809" w:rsidP="00C70809">
      <w:pPr>
        <w:widowControl w:val="0"/>
        <w:autoSpaceDE w:val="0"/>
        <w:autoSpaceDN w:val="0"/>
        <w:adjustRightInd w:val="0"/>
        <w:spacing w:line="245" w:lineRule="auto"/>
        <w:ind w:firstLine="567"/>
        <w:jc w:val="both"/>
        <w:rPr>
          <w:rFonts w:ascii="Times New Roman CYR" w:hAnsi="Times New Roman CYR" w:cs="Times New Roman CYR"/>
          <w:sz w:val="28"/>
          <w:szCs w:val="28"/>
          <w:lang w:val="uk-UA"/>
        </w:rPr>
      </w:pPr>
      <w:r w:rsidRPr="00580617">
        <w:rPr>
          <w:rFonts w:ascii="Times New Roman CYR" w:hAnsi="Times New Roman CYR" w:cs="Times New Roman CYR"/>
          <w:sz w:val="28"/>
          <w:szCs w:val="28"/>
          <w:lang w:val="uk-UA"/>
        </w:rPr>
        <w:t>а) при грудному вигодовуванні – матері та дитині курси мультикомпонентних пробіотиків кожні 3 місяці (20–30 днів);</w:t>
      </w:r>
    </w:p>
    <w:p w14:paraId="03DCEEB4" w14:textId="77777777" w:rsidR="00C70809" w:rsidRPr="00580617" w:rsidRDefault="00C70809" w:rsidP="00C70809">
      <w:pPr>
        <w:widowControl w:val="0"/>
        <w:autoSpaceDE w:val="0"/>
        <w:autoSpaceDN w:val="0"/>
        <w:adjustRightInd w:val="0"/>
        <w:spacing w:line="245" w:lineRule="auto"/>
        <w:ind w:firstLine="567"/>
        <w:jc w:val="both"/>
        <w:rPr>
          <w:rFonts w:ascii="Times New Roman CYR" w:hAnsi="Times New Roman CYR" w:cs="Times New Roman CYR"/>
          <w:sz w:val="28"/>
          <w:szCs w:val="28"/>
          <w:lang w:val="uk-UA"/>
        </w:rPr>
      </w:pPr>
      <w:r w:rsidRPr="00580617">
        <w:rPr>
          <w:rFonts w:ascii="Times New Roman CYR" w:hAnsi="Times New Roman CYR" w:cs="Times New Roman CYR"/>
          <w:sz w:val="28"/>
          <w:szCs w:val="28"/>
          <w:lang w:val="uk-UA"/>
        </w:rPr>
        <w:t xml:space="preserve">б) при штучному вигодовуванні </w:t>
      </w:r>
      <w:r w:rsidRPr="00580617">
        <w:rPr>
          <w:sz w:val="28"/>
          <w:szCs w:val="28"/>
          <w:lang w:val="uk-UA"/>
        </w:rPr>
        <w:t xml:space="preserve">– </w:t>
      </w:r>
      <w:r w:rsidRPr="00580617">
        <w:rPr>
          <w:rFonts w:ascii="Times New Roman CYR" w:hAnsi="Times New Roman CYR" w:cs="Times New Roman CYR"/>
          <w:sz w:val="28"/>
          <w:szCs w:val="28"/>
          <w:lang w:val="uk-UA"/>
        </w:rPr>
        <w:t>високоадаптовані молочні суміші з додаванням пребіотичних волокон (олігосахаридів або лактулози) та підтримуючі (протирецидивні) курси пробіотиків кожні 3 місяці (20–30 днів).</w:t>
      </w:r>
    </w:p>
    <w:p w14:paraId="4DBE2B08" w14:textId="77777777" w:rsidR="00C70809" w:rsidRPr="00580617" w:rsidRDefault="00C70809" w:rsidP="00C70809">
      <w:pPr>
        <w:widowControl w:val="0"/>
        <w:autoSpaceDE w:val="0"/>
        <w:autoSpaceDN w:val="0"/>
        <w:adjustRightInd w:val="0"/>
        <w:spacing w:line="245" w:lineRule="auto"/>
        <w:jc w:val="both"/>
        <w:rPr>
          <w:rFonts w:ascii="Times New Roman CYR" w:hAnsi="Times New Roman CYR" w:cs="Times New Roman CYR"/>
          <w:sz w:val="28"/>
          <w:szCs w:val="28"/>
          <w:lang w:val="uk-UA"/>
        </w:rPr>
      </w:pPr>
      <w:r>
        <w:rPr>
          <w:noProof/>
        </w:rPr>
        <w:object w:dxaOrig="1440" w:dyaOrig="1440" w14:anchorId="590C49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0;margin-top:.55pt;width:472.8pt;height:727.2pt;z-index:251667456;mso-position-horizontal:center">
            <v:imagedata r:id="rId9" o:title="" gain="93623f" blacklevel="-3932f"/>
          </v:shape>
          <o:OLEObject Type="Embed" ProgID="CorelPhotoPaint.Image.12" ShapeID="_x0000_s1036" DrawAspect="Content" ObjectID="_1493449305" r:id="rId10"/>
        </w:object>
      </w:r>
    </w:p>
    <w:p w14:paraId="1385C23A" w14:textId="77777777" w:rsidR="00C70809" w:rsidRPr="00580617" w:rsidRDefault="00C70809" w:rsidP="00C70809">
      <w:pPr>
        <w:widowControl w:val="0"/>
        <w:autoSpaceDE w:val="0"/>
        <w:autoSpaceDN w:val="0"/>
        <w:adjustRightInd w:val="0"/>
        <w:spacing w:line="245" w:lineRule="auto"/>
        <w:ind w:firstLine="567"/>
        <w:jc w:val="both"/>
        <w:rPr>
          <w:rFonts w:ascii="Times New Roman CYR" w:hAnsi="Times New Roman CYR" w:cs="Times New Roman CYR"/>
          <w:sz w:val="28"/>
          <w:szCs w:val="28"/>
          <w:lang w:val="uk-UA"/>
        </w:rPr>
      </w:pPr>
    </w:p>
    <w:p w14:paraId="0D78E944" w14:textId="77777777" w:rsidR="00C70809" w:rsidRPr="00580617" w:rsidRDefault="00C70809" w:rsidP="00C70809">
      <w:pPr>
        <w:widowControl w:val="0"/>
        <w:autoSpaceDE w:val="0"/>
        <w:autoSpaceDN w:val="0"/>
        <w:adjustRightInd w:val="0"/>
        <w:spacing w:line="245" w:lineRule="auto"/>
        <w:ind w:firstLine="567"/>
        <w:jc w:val="both"/>
        <w:rPr>
          <w:rFonts w:ascii="Times New Roman CYR" w:hAnsi="Times New Roman CYR" w:cs="Times New Roman CYR"/>
          <w:sz w:val="28"/>
          <w:szCs w:val="28"/>
          <w:lang w:val="uk-UA"/>
        </w:rPr>
      </w:pPr>
    </w:p>
    <w:p w14:paraId="72998009" w14:textId="77777777" w:rsidR="00C70809" w:rsidRPr="00580617" w:rsidRDefault="00C70809" w:rsidP="00C70809">
      <w:pPr>
        <w:widowControl w:val="0"/>
        <w:autoSpaceDE w:val="0"/>
        <w:autoSpaceDN w:val="0"/>
        <w:adjustRightInd w:val="0"/>
        <w:spacing w:line="245" w:lineRule="auto"/>
        <w:ind w:firstLine="567"/>
        <w:jc w:val="both"/>
        <w:rPr>
          <w:rFonts w:ascii="Times New Roman CYR" w:hAnsi="Times New Roman CYR" w:cs="Times New Roman CYR"/>
          <w:sz w:val="28"/>
          <w:szCs w:val="28"/>
          <w:lang w:val="uk-UA"/>
        </w:rPr>
      </w:pPr>
    </w:p>
    <w:p w14:paraId="05D1CB2A" w14:textId="77777777" w:rsidR="00C70809" w:rsidRPr="00580617" w:rsidRDefault="00C70809" w:rsidP="00C70809">
      <w:pPr>
        <w:widowControl w:val="0"/>
        <w:autoSpaceDE w:val="0"/>
        <w:autoSpaceDN w:val="0"/>
        <w:adjustRightInd w:val="0"/>
        <w:spacing w:line="245" w:lineRule="auto"/>
        <w:ind w:firstLine="567"/>
        <w:jc w:val="both"/>
        <w:rPr>
          <w:rFonts w:ascii="Times New Roman CYR" w:hAnsi="Times New Roman CYR" w:cs="Times New Roman CYR"/>
          <w:sz w:val="28"/>
          <w:szCs w:val="28"/>
          <w:lang w:val="uk-UA"/>
        </w:rPr>
      </w:pPr>
    </w:p>
    <w:p w14:paraId="5C6BC154" w14:textId="77777777" w:rsidR="00C70809" w:rsidRPr="00580617" w:rsidRDefault="00C70809" w:rsidP="00C70809">
      <w:pPr>
        <w:widowControl w:val="0"/>
        <w:autoSpaceDE w:val="0"/>
        <w:autoSpaceDN w:val="0"/>
        <w:adjustRightInd w:val="0"/>
        <w:spacing w:line="245" w:lineRule="auto"/>
        <w:ind w:firstLine="567"/>
        <w:jc w:val="both"/>
        <w:rPr>
          <w:rFonts w:ascii="Times New Roman CYR" w:hAnsi="Times New Roman CYR" w:cs="Times New Roman CYR"/>
          <w:sz w:val="28"/>
          <w:szCs w:val="28"/>
          <w:lang w:val="uk-UA"/>
        </w:rPr>
      </w:pPr>
    </w:p>
    <w:p w14:paraId="2CE4A0C3" w14:textId="77777777" w:rsidR="00C70809" w:rsidRPr="00580617" w:rsidRDefault="00C70809" w:rsidP="00C70809">
      <w:pPr>
        <w:widowControl w:val="0"/>
        <w:autoSpaceDE w:val="0"/>
        <w:autoSpaceDN w:val="0"/>
        <w:adjustRightInd w:val="0"/>
        <w:spacing w:line="245" w:lineRule="auto"/>
        <w:ind w:firstLine="567"/>
        <w:jc w:val="both"/>
        <w:rPr>
          <w:rFonts w:ascii="Times New Roman CYR" w:hAnsi="Times New Roman CYR" w:cs="Times New Roman CYR"/>
          <w:sz w:val="28"/>
          <w:szCs w:val="28"/>
          <w:lang w:val="uk-UA"/>
        </w:rPr>
      </w:pPr>
    </w:p>
    <w:p w14:paraId="59F82C3C" w14:textId="77777777" w:rsidR="00C70809" w:rsidRPr="00580617" w:rsidRDefault="00C70809" w:rsidP="00C70809">
      <w:pPr>
        <w:widowControl w:val="0"/>
        <w:autoSpaceDE w:val="0"/>
        <w:autoSpaceDN w:val="0"/>
        <w:adjustRightInd w:val="0"/>
        <w:spacing w:line="245" w:lineRule="auto"/>
        <w:ind w:firstLine="567"/>
        <w:jc w:val="both"/>
        <w:rPr>
          <w:rFonts w:ascii="Times New Roman CYR" w:hAnsi="Times New Roman CYR" w:cs="Times New Roman CYR"/>
          <w:sz w:val="28"/>
          <w:szCs w:val="28"/>
          <w:lang w:val="uk-UA"/>
        </w:rPr>
      </w:pPr>
    </w:p>
    <w:p w14:paraId="20C5DA02" w14:textId="77777777" w:rsidR="00C70809" w:rsidRPr="00580617" w:rsidRDefault="00C70809" w:rsidP="00C70809">
      <w:pPr>
        <w:widowControl w:val="0"/>
        <w:autoSpaceDE w:val="0"/>
        <w:autoSpaceDN w:val="0"/>
        <w:adjustRightInd w:val="0"/>
        <w:spacing w:line="245" w:lineRule="auto"/>
        <w:ind w:firstLine="567"/>
        <w:jc w:val="both"/>
        <w:rPr>
          <w:rFonts w:ascii="Times New Roman CYR" w:hAnsi="Times New Roman CYR" w:cs="Times New Roman CYR"/>
          <w:sz w:val="28"/>
          <w:szCs w:val="28"/>
          <w:lang w:val="uk-UA"/>
        </w:rPr>
      </w:pPr>
    </w:p>
    <w:p w14:paraId="61493AE4" w14:textId="77777777" w:rsidR="00C70809" w:rsidRPr="00580617" w:rsidRDefault="00C70809" w:rsidP="00C70809">
      <w:pPr>
        <w:widowControl w:val="0"/>
        <w:autoSpaceDE w:val="0"/>
        <w:autoSpaceDN w:val="0"/>
        <w:adjustRightInd w:val="0"/>
        <w:spacing w:line="245" w:lineRule="auto"/>
        <w:ind w:firstLine="567"/>
        <w:jc w:val="both"/>
        <w:rPr>
          <w:rFonts w:ascii="Times New Roman CYR" w:hAnsi="Times New Roman CYR" w:cs="Times New Roman CYR"/>
          <w:sz w:val="28"/>
          <w:szCs w:val="28"/>
          <w:lang w:val="uk-UA"/>
        </w:rPr>
      </w:pPr>
    </w:p>
    <w:p w14:paraId="5165378F" w14:textId="77777777" w:rsidR="00C70809" w:rsidRPr="00580617" w:rsidRDefault="00C70809" w:rsidP="00C70809">
      <w:pPr>
        <w:widowControl w:val="0"/>
        <w:autoSpaceDE w:val="0"/>
        <w:autoSpaceDN w:val="0"/>
        <w:adjustRightInd w:val="0"/>
        <w:spacing w:line="245" w:lineRule="auto"/>
        <w:ind w:firstLine="567"/>
        <w:jc w:val="both"/>
        <w:rPr>
          <w:rFonts w:ascii="Times New Roman CYR" w:hAnsi="Times New Roman CYR" w:cs="Times New Roman CYR"/>
          <w:sz w:val="28"/>
          <w:szCs w:val="28"/>
          <w:lang w:val="uk-UA"/>
        </w:rPr>
      </w:pPr>
    </w:p>
    <w:p w14:paraId="33115705" w14:textId="77777777" w:rsidR="00C70809" w:rsidRPr="00580617" w:rsidRDefault="00C70809" w:rsidP="00C70809">
      <w:pPr>
        <w:widowControl w:val="0"/>
        <w:autoSpaceDE w:val="0"/>
        <w:autoSpaceDN w:val="0"/>
        <w:adjustRightInd w:val="0"/>
        <w:spacing w:line="245" w:lineRule="auto"/>
        <w:ind w:firstLine="567"/>
        <w:jc w:val="both"/>
        <w:rPr>
          <w:rFonts w:ascii="Times New Roman CYR" w:hAnsi="Times New Roman CYR" w:cs="Times New Roman CYR"/>
          <w:sz w:val="28"/>
          <w:szCs w:val="28"/>
          <w:lang w:val="uk-UA"/>
        </w:rPr>
      </w:pPr>
    </w:p>
    <w:p w14:paraId="3B442E23" w14:textId="77777777" w:rsidR="00C70809" w:rsidRPr="00580617" w:rsidRDefault="00C70809" w:rsidP="00C70809">
      <w:pPr>
        <w:widowControl w:val="0"/>
        <w:autoSpaceDE w:val="0"/>
        <w:autoSpaceDN w:val="0"/>
        <w:adjustRightInd w:val="0"/>
        <w:spacing w:line="245" w:lineRule="auto"/>
        <w:ind w:firstLine="567"/>
        <w:jc w:val="both"/>
        <w:rPr>
          <w:rFonts w:ascii="Times New Roman CYR" w:hAnsi="Times New Roman CYR" w:cs="Times New Roman CYR"/>
          <w:sz w:val="28"/>
          <w:szCs w:val="28"/>
          <w:lang w:val="uk-UA"/>
        </w:rPr>
      </w:pPr>
    </w:p>
    <w:p w14:paraId="41AACDF4" w14:textId="77777777" w:rsidR="00C70809" w:rsidRPr="00580617" w:rsidRDefault="00C70809" w:rsidP="00C70809">
      <w:pPr>
        <w:widowControl w:val="0"/>
        <w:autoSpaceDE w:val="0"/>
        <w:autoSpaceDN w:val="0"/>
        <w:adjustRightInd w:val="0"/>
        <w:spacing w:line="245" w:lineRule="auto"/>
        <w:ind w:firstLine="567"/>
        <w:jc w:val="both"/>
        <w:rPr>
          <w:rFonts w:ascii="Times New Roman CYR" w:hAnsi="Times New Roman CYR" w:cs="Times New Roman CYR"/>
          <w:sz w:val="28"/>
          <w:szCs w:val="28"/>
          <w:lang w:val="uk-UA"/>
        </w:rPr>
      </w:pPr>
    </w:p>
    <w:p w14:paraId="50ABF04B" w14:textId="77777777" w:rsidR="00C70809" w:rsidRPr="00580617" w:rsidRDefault="00C70809" w:rsidP="00C70809">
      <w:pPr>
        <w:widowControl w:val="0"/>
        <w:autoSpaceDE w:val="0"/>
        <w:autoSpaceDN w:val="0"/>
        <w:adjustRightInd w:val="0"/>
        <w:spacing w:line="245" w:lineRule="auto"/>
        <w:ind w:firstLine="567"/>
        <w:jc w:val="both"/>
        <w:rPr>
          <w:rFonts w:ascii="Times New Roman CYR" w:hAnsi="Times New Roman CYR" w:cs="Times New Roman CYR"/>
          <w:sz w:val="28"/>
          <w:szCs w:val="28"/>
          <w:lang w:val="uk-UA"/>
        </w:rPr>
      </w:pPr>
    </w:p>
    <w:p w14:paraId="6F2E413D" w14:textId="77777777" w:rsidR="00C70809" w:rsidRPr="00580617" w:rsidRDefault="00C70809" w:rsidP="00C70809">
      <w:pPr>
        <w:widowControl w:val="0"/>
        <w:autoSpaceDE w:val="0"/>
        <w:autoSpaceDN w:val="0"/>
        <w:adjustRightInd w:val="0"/>
        <w:spacing w:line="245" w:lineRule="auto"/>
        <w:ind w:firstLine="567"/>
        <w:jc w:val="both"/>
        <w:rPr>
          <w:rFonts w:ascii="Times New Roman CYR" w:hAnsi="Times New Roman CYR" w:cs="Times New Roman CYR"/>
          <w:sz w:val="28"/>
          <w:szCs w:val="28"/>
          <w:lang w:val="uk-UA"/>
        </w:rPr>
      </w:pPr>
    </w:p>
    <w:p w14:paraId="5C89B2C0" w14:textId="77777777" w:rsidR="00C70809" w:rsidRPr="00580617" w:rsidRDefault="00C70809" w:rsidP="00C70809">
      <w:pPr>
        <w:widowControl w:val="0"/>
        <w:autoSpaceDE w:val="0"/>
        <w:autoSpaceDN w:val="0"/>
        <w:adjustRightInd w:val="0"/>
        <w:spacing w:line="245" w:lineRule="auto"/>
        <w:ind w:firstLine="567"/>
        <w:jc w:val="both"/>
        <w:rPr>
          <w:rFonts w:ascii="Times New Roman CYR" w:hAnsi="Times New Roman CYR" w:cs="Times New Roman CYR"/>
          <w:sz w:val="28"/>
          <w:szCs w:val="28"/>
          <w:lang w:val="uk-UA"/>
        </w:rPr>
      </w:pPr>
    </w:p>
    <w:p w14:paraId="299B57AD" w14:textId="77777777" w:rsidR="00C70809" w:rsidRPr="00580617" w:rsidRDefault="00C70809" w:rsidP="00C70809">
      <w:pPr>
        <w:widowControl w:val="0"/>
        <w:autoSpaceDE w:val="0"/>
        <w:autoSpaceDN w:val="0"/>
        <w:adjustRightInd w:val="0"/>
        <w:spacing w:line="245" w:lineRule="auto"/>
        <w:ind w:firstLine="567"/>
        <w:jc w:val="both"/>
        <w:rPr>
          <w:rFonts w:ascii="Times New Roman CYR" w:hAnsi="Times New Roman CYR" w:cs="Times New Roman CYR"/>
          <w:sz w:val="28"/>
          <w:szCs w:val="28"/>
          <w:lang w:val="uk-UA"/>
        </w:rPr>
      </w:pPr>
    </w:p>
    <w:p w14:paraId="477F5F37" w14:textId="77777777" w:rsidR="00C70809" w:rsidRPr="00580617" w:rsidRDefault="00C70809" w:rsidP="00C70809">
      <w:pPr>
        <w:widowControl w:val="0"/>
        <w:autoSpaceDE w:val="0"/>
        <w:autoSpaceDN w:val="0"/>
        <w:adjustRightInd w:val="0"/>
        <w:spacing w:line="245" w:lineRule="auto"/>
        <w:ind w:firstLine="567"/>
        <w:jc w:val="both"/>
        <w:rPr>
          <w:rFonts w:ascii="Times New Roman CYR" w:hAnsi="Times New Roman CYR" w:cs="Times New Roman CYR"/>
          <w:sz w:val="28"/>
          <w:szCs w:val="28"/>
          <w:lang w:val="uk-UA"/>
        </w:rPr>
      </w:pPr>
    </w:p>
    <w:p w14:paraId="7C7492E0" w14:textId="77777777" w:rsidR="00C70809" w:rsidRPr="00580617" w:rsidRDefault="00C70809" w:rsidP="00C70809">
      <w:pPr>
        <w:widowControl w:val="0"/>
        <w:autoSpaceDE w:val="0"/>
        <w:autoSpaceDN w:val="0"/>
        <w:adjustRightInd w:val="0"/>
        <w:spacing w:line="245" w:lineRule="auto"/>
        <w:ind w:firstLine="567"/>
        <w:jc w:val="both"/>
        <w:rPr>
          <w:rFonts w:ascii="Times New Roman CYR" w:hAnsi="Times New Roman CYR" w:cs="Times New Roman CYR"/>
          <w:sz w:val="28"/>
          <w:szCs w:val="28"/>
          <w:lang w:val="uk-UA"/>
        </w:rPr>
      </w:pPr>
    </w:p>
    <w:p w14:paraId="1F3389AC" w14:textId="77777777" w:rsidR="00C70809" w:rsidRPr="00580617" w:rsidRDefault="00C70809" w:rsidP="00C70809">
      <w:pPr>
        <w:widowControl w:val="0"/>
        <w:autoSpaceDE w:val="0"/>
        <w:autoSpaceDN w:val="0"/>
        <w:adjustRightInd w:val="0"/>
        <w:spacing w:line="245" w:lineRule="auto"/>
        <w:ind w:firstLine="567"/>
        <w:jc w:val="both"/>
        <w:rPr>
          <w:rFonts w:ascii="Times New Roman CYR" w:hAnsi="Times New Roman CYR" w:cs="Times New Roman CYR"/>
          <w:sz w:val="28"/>
          <w:szCs w:val="28"/>
          <w:lang w:val="uk-UA"/>
        </w:rPr>
      </w:pPr>
    </w:p>
    <w:p w14:paraId="17354D59" w14:textId="77777777" w:rsidR="00C70809" w:rsidRPr="00580617" w:rsidRDefault="00C70809" w:rsidP="00C70809">
      <w:pPr>
        <w:widowControl w:val="0"/>
        <w:autoSpaceDE w:val="0"/>
        <w:autoSpaceDN w:val="0"/>
        <w:adjustRightInd w:val="0"/>
        <w:spacing w:line="245" w:lineRule="auto"/>
        <w:ind w:firstLine="567"/>
        <w:jc w:val="both"/>
        <w:rPr>
          <w:rFonts w:ascii="Times New Roman CYR" w:hAnsi="Times New Roman CYR" w:cs="Times New Roman CYR"/>
          <w:sz w:val="28"/>
          <w:szCs w:val="28"/>
          <w:lang w:val="uk-UA"/>
        </w:rPr>
      </w:pPr>
    </w:p>
    <w:p w14:paraId="72E51C35" w14:textId="77777777" w:rsidR="00C70809" w:rsidRPr="00580617" w:rsidRDefault="00C70809" w:rsidP="00C70809">
      <w:pPr>
        <w:widowControl w:val="0"/>
        <w:autoSpaceDE w:val="0"/>
        <w:autoSpaceDN w:val="0"/>
        <w:adjustRightInd w:val="0"/>
        <w:spacing w:line="245" w:lineRule="auto"/>
        <w:ind w:firstLine="567"/>
        <w:jc w:val="both"/>
        <w:rPr>
          <w:rFonts w:ascii="Times New Roman CYR" w:hAnsi="Times New Roman CYR" w:cs="Times New Roman CYR"/>
          <w:sz w:val="28"/>
          <w:szCs w:val="28"/>
          <w:lang w:val="uk-UA"/>
        </w:rPr>
      </w:pPr>
    </w:p>
    <w:p w14:paraId="5A780507" w14:textId="77777777" w:rsidR="00C70809" w:rsidRPr="00580617" w:rsidRDefault="00C70809" w:rsidP="00C70809">
      <w:pPr>
        <w:widowControl w:val="0"/>
        <w:autoSpaceDE w:val="0"/>
        <w:autoSpaceDN w:val="0"/>
        <w:adjustRightInd w:val="0"/>
        <w:spacing w:line="245" w:lineRule="auto"/>
        <w:ind w:firstLine="567"/>
        <w:jc w:val="both"/>
        <w:rPr>
          <w:rFonts w:ascii="Times New Roman CYR" w:hAnsi="Times New Roman CYR" w:cs="Times New Roman CYR"/>
          <w:sz w:val="28"/>
          <w:szCs w:val="28"/>
          <w:lang w:val="uk-UA"/>
        </w:rPr>
      </w:pPr>
    </w:p>
    <w:p w14:paraId="4965CD69" w14:textId="77777777" w:rsidR="00C70809" w:rsidRPr="00580617" w:rsidRDefault="00C70809" w:rsidP="00C70809">
      <w:pPr>
        <w:widowControl w:val="0"/>
        <w:autoSpaceDE w:val="0"/>
        <w:autoSpaceDN w:val="0"/>
        <w:adjustRightInd w:val="0"/>
        <w:spacing w:line="245" w:lineRule="auto"/>
        <w:ind w:firstLine="567"/>
        <w:jc w:val="both"/>
        <w:rPr>
          <w:rFonts w:ascii="Times New Roman CYR" w:hAnsi="Times New Roman CYR" w:cs="Times New Roman CYR"/>
          <w:sz w:val="28"/>
          <w:szCs w:val="28"/>
          <w:lang w:val="uk-UA"/>
        </w:rPr>
      </w:pPr>
    </w:p>
    <w:p w14:paraId="61861640" w14:textId="77777777" w:rsidR="00C70809" w:rsidRPr="00580617" w:rsidRDefault="00C70809" w:rsidP="00C70809">
      <w:pPr>
        <w:widowControl w:val="0"/>
        <w:autoSpaceDE w:val="0"/>
        <w:autoSpaceDN w:val="0"/>
        <w:adjustRightInd w:val="0"/>
        <w:spacing w:line="245" w:lineRule="auto"/>
        <w:ind w:firstLine="567"/>
        <w:jc w:val="both"/>
        <w:rPr>
          <w:rFonts w:ascii="Times New Roman CYR" w:hAnsi="Times New Roman CYR" w:cs="Times New Roman CYR"/>
          <w:sz w:val="28"/>
          <w:szCs w:val="28"/>
          <w:lang w:val="uk-UA"/>
        </w:rPr>
      </w:pPr>
    </w:p>
    <w:p w14:paraId="70107EAC" w14:textId="77777777" w:rsidR="00C70809" w:rsidRPr="00580617" w:rsidRDefault="00C70809" w:rsidP="00C70809">
      <w:pPr>
        <w:widowControl w:val="0"/>
        <w:autoSpaceDE w:val="0"/>
        <w:autoSpaceDN w:val="0"/>
        <w:adjustRightInd w:val="0"/>
        <w:spacing w:line="245" w:lineRule="auto"/>
        <w:ind w:firstLine="567"/>
        <w:jc w:val="both"/>
        <w:rPr>
          <w:rFonts w:ascii="Times New Roman CYR" w:hAnsi="Times New Roman CYR" w:cs="Times New Roman CYR"/>
          <w:sz w:val="28"/>
          <w:szCs w:val="28"/>
          <w:lang w:val="uk-UA"/>
        </w:rPr>
      </w:pPr>
    </w:p>
    <w:p w14:paraId="43D87C21" w14:textId="77777777" w:rsidR="00C70809" w:rsidRPr="00580617" w:rsidRDefault="00C70809" w:rsidP="00C70809">
      <w:pPr>
        <w:widowControl w:val="0"/>
        <w:autoSpaceDE w:val="0"/>
        <w:autoSpaceDN w:val="0"/>
        <w:adjustRightInd w:val="0"/>
        <w:spacing w:line="245" w:lineRule="auto"/>
        <w:ind w:firstLine="567"/>
        <w:jc w:val="both"/>
        <w:rPr>
          <w:rFonts w:ascii="Times New Roman CYR" w:hAnsi="Times New Roman CYR" w:cs="Times New Roman CYR"/>
          <w:sz w:val="28"/>
          <w:szCs w:val="28"/>
          <w:lang w:val="uk-UA"/>
        </w:rPr>
      </w:pPr>
    </w:p>
    <w:p w14:paraId="631ECA57" w14:textId="77777777" w:rsidR="00C70809" w:rsidRPr="00580617" w:rsidRDefault="00C70809" w:rsidP="00C70809">
      <w:pPr>
        <w:widowControl w:val="0"/>
        <w:autoSpaceDE w:val="0"/>
        <w:autoSpaceDN w:val="0"/>
        <w:adjustRightInd w:val="0"/>
        <w:spacing w:line="245" w:lineRule="auto"/>
        <w:ind w:firstLine="567"/>
        <w:jc w:val="both"/>
        <w:rPr>
          <w:rFonts w:ascii="Times New Roman CYR" w:hAnsi="Times New Roman CYR" w:cs="Times New Roman CYR"/>
          <w:sz w:val="28"/>
          <w:szCs w:val="28"/>
          <w:lang w:val="uk-UA"/>
        </w:rPr>
      </w:pPr>
    </w:p>
    <w:p w14:paraId="2F4548F8" w14:textId="77777777" w:rsidR="00C70809" w:rsidRPr="00580617" w:rsidRDefault="00C70809" w:rsidP="00C70809">
      <w:pPr>
        <w:widowControl w:val="0"/>
        <w:autoSpaceDE w:val="0"/>
        <w:autoSpaceDN w:val="0"/>
        <w:adjustRightInd w:val="0"/>
        <w:spacing w:line="245" w:lineRule="auto"/>
        <w:ind w:firstLine="567"/>
        <w:jc w:val="both"/>
        <w:rPr>
          <w:rFonts w:ascii="Times New Roman CYR" w:hAnsi="Times New Roman CYR" w:cs="Times New Roman CYR"/>
          <w:sz w:val="28"/>
          <w:szCs w:val="28"/>
          <w:lang w:val="uk-UA"/>
        </w:rPr>
      </w:pPr>
    </w:p>
    <w:p w14:paraId="100D1203" w14:textId="77777777" w:rsidR="00C70809" w:rsidRPr="00580617" w:rsidRDefault="00C70809" w:rsidP="00C70809">
      <w:pPr>
        <w:widowControl w:val="0"/>
        <w:autoSpaceDE w:val="0"/>
        <w:autoSpaceDN w:val="0"/>
        <w:adjustRightInd w:val="0"/>
        <w:spacing w:line="245" w:lineRule="auto"/>
        <w:ind w:firstLine="567"/>
        <w:jc w:val="both"/>
        <w:rPr>
          <w:rFonts w:ascii="Times New Roman CYR" w:hAnsi="Times New Roman CYR" w:cs="Times New Roman CYR"/>
          <w:sz w:val="28"/>
          <w:szCs w:val="28"/>
          <w:lang w:val="uk-UA"/>
        </w:rPr>
      </w:pPr>
    </w:p>
    <w:p w14:paraId="6078AE3E" w14:textId="77777777" w:rsidR="00C70809" w:rsidRPr="00580617" w:rsidRDefault="00C70809" w:rsidP="00C70809">
      <w:pPr>
        <w:widowControl w:val="0"/>
        <w:autoSpaceDE w:val="0"/>
        <w:autoSpaceDN w:val="0"/>
        <w:adjustRightInd w:val="0"/>
        <w:spacing w:line="245" w:lineRule="auto"/>
        <w:ind w:firstLine="567"/>
        <w:jc w:val="both"/>
        <w:rPr>
          <w:rFonts w:ascii="Times New Roman CYR" w:hAnsi="Times New Roman CYR" w:cs="Times New Roman CYR"/>
          <w:sz w:val="28"/>
          <w:szCs w:val="28"/>
          <w:lang w:val="uk-UA"/>
        </w:rPr>
      </w:pPr>
    </w:p>
    <w:p w14:paraId="10C1605C" w14:textId="77777777" w:rsidR="00C70809" w:rsidRPr="00580617" w:rsidRDefault="00C70809" w:rsidP="00C70809">
      <w:pPr>
        <w:widowControl w:val="0"/>
        <w:autoSpaceDE w:val="0"/>
        <w:autoSpaceDN w:val="0"/>
        <w:adjustRightInd w:val="0"/>
        <w:spacing w:line="245" w:lineRule="auto"/>
        <w:ind w:firstLine="567"/>
        <w:jc w:val="both"/>
        <w:rPr>
          <w:rFonts w:ascii="Times New Roman CYR" w:hAnsi="Times New Roman CYR" w:cs="Times New Roman CYR"/>
          <w:sz w:val="28"/>
          <w:szCs w:val="28"/>
          <w:lang w:val="uk-UA"/>
        </w:rPr>
      </w:pPr>
    </w:p>
    <w:p w14:paraId="659A691C" w14:textId="77777777" w:rsidR="00C70809" w:rsidRPr="00580617" w:rsidRDefault="00C70809" w:rsidP="00C70809">
      <w:pPr>
        <w:widowControl w:val="0"/>
        <w:autoSpaceDE w:val="0"/>
        <w:autoSpaceDN w:val="0"/>
        <w:adjustRightInd w:val="0"/>
        <w:spacing w:line="245" w:lineRule="auto"/>
        <w:ind w:firstLine="567"/>
        <w:jc w:val="both"/>
        <w:rPr>
          <w:rFonts w:ascii="Times New Roman CYR" w:hAnsi="Times New Roman CYR" w:cs="Times New Roman CYR"/>
          <w:sz w:val="28"/>
          <w:szCs w:val="28"/>
          <w:lang w:val="uk-UA"/>
        </w:rPr>
      </w:pPr>
    </w:p>
    <w:p w14:paraId="6FBF4025" w14:textId="77777777" w:rsidR="00C70809" w:rsidRPr="00580617" w:rsidRDefault="00C70809" w:rsidP="00C70809">
      <w:pPr>
        <w:widowControl w:val="0"/>
        <w:autoSpaceDE w:val="0"/>
        <w:autoSpaceDN w:val="0"/>
        <w:adjustRightInd w:val="0"/>
        <w:spacing w:line="245" w:lineRule="auto"/>
        <w:ind w:firstLine="567"/>
        <w:jc w:val="both"/>
        <w:rPr>
          <w:rFonts w:ascii="Times New Roman CYR" w:hAnsi="Times New Roman CYR" w:cs="Times New Roman CYR"/>
          <w:sz w:val="28"/>
          <w:szCs w:val="28"/>
          <w:lang w:val="uk-UA"/>
        </w:rPr>
      </w:pPr>
    </w:p>
    <w:p w14:paraId="170CB7A4" w14:textId="77777777" w:rsidR="00C70809" w:rsidRPr="00580617" w:rsidRDefault="00C70809" w:rsidP="00C70809">
      <w:pPr>
        <w:widowControl w:val="0"/>
        <w:autoSpaceDE w:val="0"/>
        <w:autoSpaceDN w:val="0"/>
        <w:adjustRightInd w:val="0"/>
        <w:spacing w:line="245" w:lineRule="auto"/>
        <w:ind w:firstLine="567"/>
        <w:jc w:val="both"/>
        <w:rPr>
          <w:rFonts w:ascii="Times New Roman CYR" w:hAnsi="Times New Roman CYR" w:cs="Times New Roman CYR"/>
          <w:sz w:val="28"/>
          <w:szCs w:val="28"/>
          <w:lang w:val="uk-UA"/>
        </w:rPr>
      </w:pPr>
    </w:p>
    <w:p w14:paraId="5DEDCD24" w14:textId="77777777" w:rsidR="00C70809" w:rsidRPr="00580617" w:rsidRDefault="00C70809" w:rsidP="00C70809">
      <w:pPr>
        <w:widowControl w:val="0"/>
        <w:autoSpaceDE w:val="0"/>
        <w:autoSpaceDN w:val="0"/>
        <w:adjustRightInd w:val="0"/>
        <w:spacing w:line="245" w:lineRule="auto"/>
        <w:ind w:firstLine="567"/>
        <w:jc w:val="both"/>
        <w:rPr>
          <w:rFonts w:ascii="Times New Roman CYR" w:hAnsi="Times New Roman CYR" w:cs="Times New Roman CYR"/>
          <w:sz w:val="28"/>
          <w:szCs w:val="28"/>
          <w:lang w:val="uk-UA"/>
        </w:rPr>
      </w:pPr>
    </w:p>
    <w:p w14:paraId="06E3D19F" w14:textId="77777777" w:rsidR="00C70809" w:rsidRPr="00580617" w:rsidRDefault="00C70809" w:rsidP="00C70809">
      <w:pPr>
        <w:widowControl w:val="0"/>
        <w:autoSpaceDE w:val="0"/>
        <w:autoSpaceDN w:val="0"/>
        <w:adjustRightInd w:val="0"/>
        <w:spacing w:line="245" w:lineRule="auto"/>
        <w:ind w:firstLine="567"/>
        <w:jc w:val="both"/>
        <w:rPr>
          <w:rFonts w:ascii="Times New Roman CYR" w:hAnsi="Times New Roman CYR" w:cs="Times New Roman CYR"/>
          <w:sz w:val="28"/>
          <w:szCs w:val="28"/>
          <w:lang w:val="uk-UA"/>
        </w:rPr>
      </w:pPr>
    </w:p>
    <w:p w14:paraId="6CED77AF" w14:textId="77777777" w:rsidR="00C70809" w:rsidRPr="00580617" w:rsidRDefault="00C70809" w:rsidP="00C70809">
      <w:pPr>
        <w:widowControl w:val="0"/>
        <w:autoSpaceDE w:val="0"/>
        <w:autoSpaceDN w:val="0"/>
        <w:adjustRightInd w:val="0"/>
        <w:spacing w:line="245" w:lineRule="auto"/>
        <w:ind w:firstLine="567"/>
        <w:jc w:val="both"/>
        <w:rPr>
          <w:rFonts w:ascii="Times New Roman CYR" w:hAnsi="Times New Roman CYR" w:cs="Times New Roman CYR"/>
          <w:sz w:val="28"/>
          <w:szCs w:val="28"/>
          <w:lang w:val="uk-UA"/>
        </w:rPr>
      </w:pPr>
    </w:p>
    <w:p w14:paraId="6D1553E1" w14:textId="77777777" w:rsidR="00C70809" w:rsidRPr="00580617" w:rsidRDefault="00C70809" w:rsidP="00C70809">
      <w:pPr>
        <w:widowControl w:val="0"/>
        <w:autoSpaceDE w:val="0"/>
        <w:autoSpaceDN w:val="0"/>
        <w:adjustRightInd w:val="0"/>
        <w:spacing w:line="245" w:lineRule="auto"/>
        <w:ind w:firstLine="567"/>
        <w:jc w:val="both"/>
        <w:rPr>
          <w:rFonts w:ascii="Times New Roman CYR" w:hAnsi="Times New Roman CYR" w:cs="Times New Roman CYR"/>
          <w:sz w:val="28"/>
          <w:szCs w:val="28"/>
          <w:lang w:val="uk-UA"/>
        </w:rPr>
      </w:pPr>
    </w:p>
    <w:p w14:paraId="663FE0BD" w14:textId="77777777" w:rsidR="00C70809" w:rsidRPr="00580617" w:rsidRDefault="00C70809" w:rsidP="00C70809">
      <w:pPr>
        <w:widowControl w:val="0"/>
        <w:autoSpaceDE w:val="0"/>
        <w:autoSpaceDN w:val="0"/>
        <w:adjustRightInd w:val="0"/>
        <w:spacing w:line="245" w:lineRule="auto"/>
        <w:ind w:firstLine="567"/>
        <w:jc w:val="both"/>
        <w:rPr>
          <w:rFonts w:ascii="Times New Roman CYR" w:hAnsi="Times New Roman CYR" w:cs="Times New Roman CYR"/>
          <w:sz w:val="28"/>
          <w:szCs w:val="28"/>
          <w:lang w:val="uk-UA"/>
        </w:rPr>
      </w:pPr>
    </w:p>
    <w:p w14:paraId="3B9D9232" w14:textId="77777777" w:rsidR="00C70809" w:rsidRPr="00580617" w:rsidRDefault="00C70809" w:rsidP="00C70809">
      <w:pPr>
        <w:widowControl w:val="0"/>
        <w:autoSpaceDE w:val="0"/>
        <w:autoSpaceDN w:val="0"/>
        <w:adjustRightInd w:val="0"/>
        <w:spacing w:line="245" w:lineRule="auto"/>
        <w:ind w:firstLine="567"/>
        <w:jc w:val="both"/>
        <w:rPr>
          <w:rFonts w:ascii="Times New Roman CYR" w:hAnsi="Times New Roman CYR" w:cs="Times New Roman CYR"/>
          <w:sz w:val="28"/>
          <w:szCs w:val="28"/>
          <w:lang w:val="uk-UA"/>
        </w:rPr>
      </w:pPr>
    </w:p>
    <w:p w14:paraId="26FE5258" w14:textId="77777777" w:rsidR="00C70809" w:rsidRPr="00580617" w:rsidRDefault="00C70809" w:rsidP="00C70809">
      <w:pPr>
        <w:widowControl w:val="0"/>
        <w:autoSpaceDE w:val="0"/>
        <w:autoSpaceDN w:val="0"/>
        <w:adjustRightInd w:val="0"/>
        <w:spacing w:line="245" w:lineRule="auto"/>
        <w:ind w:firstLine="567"/>
        <w:jc w:val="both"/>
        <w:rPr>
          <w:rFonts w:ascii="Times New Roman CYR" w:hAnsi="Times New Roman CYR" w:cs="Times New Roman CYR"/>
          <w:sz w:val="28"/>
          <w:szCs w:val="28"/>
          <w:lang w:val="uk-UA"/>
        </w:rPr>
      </w:pPr>
    </w:p>
    <w:p w14:paraId="05A9CD11" w14:textId="5AD47546" w:rsidR="00C70809" w:rsidRPr="00580617" w:rsidRDefault="00C70809" w:rsidP="00C70809">
      <w:pPr>
        <w:widowControl w:val="0"/>
        <w:autoSpaceDE w:val="0"/>
        <w:autoSpaceDN w:val="0"/>
        <w:adjustRightInd w:val="0"/>
        <w:spacing w:line="245" w:lineRule="auto"/>
        <w:ind w:firstLine="567"/>
        <w:jc w:val="both"/>
        <w:rPr>
          <w:rFonts w:ascii="Times New Roman CYR" w:hAnsi="Times New Roman CYR" w:cs="Times New Roman CYR"/>
          <w:sz w:val="28"/>
          <w:szCs w:val="28"/>
          <w:lang w:val="uk-UA"/>
        </w:rPr>
      </w:pPr>
      <w:r>
        <w:rPr>
          <w:rFonts w:ascii="Times New Roman CYR" w:hAnsi="Times New Roman CYR" w:cs="Times New Roman CYR"/>
          <w:noProof/>
          <w:sz w:val="28"/>
          <w:szCs w:val="28"/>
          <w:lang w:eastAsia="ru-RU"/>
        </w:rPr>
        <mc:AlternateContent>
          <mc:Choice Requires="wps">
            <w:drawing>
              <wp:anchor distT="0" distB="0" distL="114300" distR="114300" simplePos="0" relativeHeight="251668480" behindDoc="0" locked="0" layoutInCell="1" allowOverlap="1" wp14:anchorId="47771988" wp14:editId="2CB9468E">
                <wp:simplePos x="0" y="0"/>
                <wp:positionH relativeFrom="column">
                  <wp:posOffset>124460</wp:posOffset>
                </wp:positionH>
                <wp:positionV relativeFrom="paragraph">
                  <wp:posOffset>146685</wp:posOffset>
                </wp:positionV>
                <wp:extent cx="6515100" cy="457200"/>
                <wp:effectExtent l="3175" t="0" r="0" b="190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574B1B" w14:textId="77777777" w:rsidR="00C70809" w:rsidRDefault="00C70809" w:rsidP="00C708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71988" id="_x0000_t202" coordsize="21600,21600" o:spt="202" path="m,l,21600r21600,l21600,xe">
                <v:stroke joinstyle="miter"/>
                <v:path gradientshapeok="t" o:connecttype="rect"/>
              </v:shapetype>
              <v:shape id="Надпись 14" o:spid="_x0000_s1026" type="#_x0000_t202" style="position:absolute;left:0;text-align:left;margin-left:9.8pt;margin-top:11.55pt;width:513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" stroked="f">
                <v:textbox>
                  <w:txbxContent>
                    <w:p w14:paraId="62574B1B" w14:textId="77777777" w:rsidR="00C70809" w:rsidRDefault="00C70809" w:rsidP="00C70809"/>
                  </w:txbxContent>
                </v:textbox>
              </v:shape>
            </w:pict>
          </mc:Fallback>
        </mc:AlternateContent>
      </w:r>
    </w:p>
    <w:p w14:paraId="5E2CC982" w14:textId="77777777" w:rsidR="00C70809" w:rsidRPr="00580617" w:rsidRDefault="00C70809" w:rsidP="00C70809">
      <w:pPr>
        <w:widowControl w:val="0"/>
        <w:autoSpaceDE w:val="0"/>
        <w:autoSpaceDN w:val="0"/>
        <w:adjustRightInd w:val="0"/>
        <w:spacing w:line="245" w:lineRule="auto"/>
        <w:ind w:firstLine="567"/>
        <w:jc w:val="both"/>
        <w:rPr>
          <w:rFonts w:ascii="Times New Roman CYR" w:hAnsi="Times New Roman CYR" w:cs="Times New Roman CYR"/>
          <w:sz w:val="28"/>
          <w:szCs w:val="28"/>
          <w:lang w:val="uk-UA"/>
        </w:rPr>
      </w:pPr>
      <w:r w:rsidRPr="00580617">
        <w:rPr>
          <w:rFonts w:ascii="Times New Roman CYR" w:hAnsi="Times New Roman CYR" w:cs="Times New Roman CYR"/>
          <w:sz w:val="28"/>
          <w:szCs w:val="28"/>
          <w:lang w:val="uk-UA"/>
        </w:rPr>
        <w:t>У дітей з низьким прогнозованим ризиком розвитку порушень мікробіоти на грудному вигодовуванні доцільно обмежитись призначенням мультипробіотиків тільки жін</w:t>
      </w:r>
      <w:r>
        <w:rPr>
          <w:rFonts w:ascii="Times New Roman CYR" w:hAnsi="Times New Roman CYR" w:cs="Times New Roman CYR"/>
          <w:sz w:val="28"/>
          <w:szCs w:val="28"/>
          <w:lang w:val="uk-UA"/>
        </w:rPr>
        <w:t>ці-годув</w:t>
      </w:r>
      <w:r w:rsidRPr="00580617">
        <w:rPr>
          <w:rFonts w:ascii="Times New Roman CYR" w:hAnsi="Times New Roman CYR" w:cs="Times New Roman CYR"/>
          <w:sz w:val="28"/>
          <w:szCs w:val="28"/>
          <w:lang w:val="uk-UA"/>
        </w:rPr>
        <w:t xml:space="preserve">альниці, а при штучному </w:t>
      </w:r>
      <w:r w:rsidRPr="00580617">
        <w:rPr>
          <w:sz w:val="28"/>
          <w:szCs w:val="28"/>
          <w:lang w:val="uk-UA"/>
        </w:rPr>
        <w:t>–</w:t>
      </w:r>
      <w:r w:rsidRPr="00580617">
        <w:rPr>
          <w:rFonts w:ascii="Times New Roman CYR" w:hAnsi="Times New Roman CYR" w:cs="Times New Roman CYR"/>
          <w:sz w:val="28"/>
          <w:szCs w:val="28"/>
          <w:lang w:val="uk-UA"/>
        </w:rPr>
        <w:t xml:space="preserve"> використовувати високоадаптовані суміші.</w:t>
      </w:r>
    </w:p>
    <w:p w14:paraId="773B733D" w14:textId="77777777" w:rsidR="00C70809" w:rsidRPr="00580617" w:rsidRDefault="00C70809" w:rsidP="00C70809">
      <w:pPr>
        <w:widowControl w:val="0"/>
        <w:autoSpaceDE w:val="0"/>
        <w:autoSpaceDN w:val="0"/>
        <w:adjustRightInd w:val="0"/>
        <w:spacing w:line="245" w:lineRule="auto"/>
        <w:ind w:firstLine="567"/>
        <w:jc w:val="both"/>
        <w:rPr>
          <w:rFonts w:ascii="Times New Roman CYR" w:hAnsi="Times New Roman CYR" w:cs="Times New Roman CYR"/>
          <w:sz w:val="28"/>
          <w:szCs w:val="28"/>
          <w:lang w:val="uk-UA"/>
        </w:rPr>
      </w:pPr>
      <w:r w:rsidRPr="00580617">
        <w:rPr>
          <w:rFonts w:ascii="Times New Roman CYR" w:hAnsi="Times New Roman CYR" w:cs="Times New Roman CYR"/>
          <w:sz w:val="28"/>
          <w:szCs w:val="28"/>
          <w:lang w:val="uk-UA"/>
        </w:rPr>
        <w:t xml:space="preserve">При позитивному результаті (відсутність клінічної симптоматики, фізіологічних показниках мікробіот) </w:t>
      </w:r>
      <w:r w:rsidRPr="00580617">
        <w:rPr>
          <w:sz w:val="28"/>
          <w:szCs w:val="28"/>
          <w:lang w:val="uk-UA"/>
        </w:rPr>
        <w:t xml:space="preserve">– </w:t>
      </w:r>
      <w:r w:rsidRPr="00580617">
        <w:rPr>
          <w:rFonts w:ascii="Times New Roman CYR" w:hAnsi="Times New Roman CYR" w:cs="Times New Roman CYR"/>
          <w:sz w:val="28"/>
          <w:szCs w:val="28"/>
          <w:lang w:val="uk-UA"/>
        </w:rPr>
        <w:t>продовження біотерапевтичної корекції за визначеною схемою.</w:t>
      </w:r>
    </w:p>
    <w:p w14:paraId="3EC0E465" w14:textId="77777777" w:rsidR="00C70809" w:rsidRPr="00580617" w:rsidRDefault="00C70809" w:rsidP="00C70809">
      <w:pPr>
        <w:widowControl w:val="0"/>
        <w:autoSpaceDE w:val="0"/>
        <w:autoSpaceDN w:val="0"/>
        <w:adjustRightInd w:val="0"/>
        <w:spacing w:line="245" w:lineRule="auto"/>
        <w:ind w:firstLine="567"/>
        <w:jc w:val="both"/>
        <w:rPr>
          <w:rFonts w:ascii="Times New Roman CYR" w:hAnsi="Times New Roman CYR" w:cs="Times New Roman CYR"/>
          <w:sz w:val="28"/>
          <w:szCs w:val="28"/>
          <w:lang w:val="uk-UA"/>
        </w:rPr>
      </w:pPr>
      <w:r w:rsidRPr="00580617">
        <w:rPr>
          <w:rFonts w:ascii="Times New Roman CYR" w:hAnsi="Times New Roman CYR" w:cs="Times New Roman CYR"/>
          <w:sz w:val="28"/>
          <w:szCs w:val="28"/>
          <w:lang w:val="uk-UA"/>
        </w:rPr>
        <w:t>Негативний результат (клінічні прояви «кишкового синдрому», часті інфекційні захворювання та рецидиви основного захворювання, бактеріальна та харчова гіперсенсибілізація, дисбіози ІІ–ІV ст.) визначає необхідність подальшої біотерапевтичної корекції по схемі, запропонованій для дітей з високим ризиком дисбіозу.</w:t>
      </w:r>
    </w:p>
    <w:p w14:paraId="0906CCA3" w14:textId="77777777" w:rsidR="00C70809" w:rsidRPr="00580617" w:rsidRDefault="00C70809" w:rsidP="00C70809">
      <w:pPr>
        <w:widowControl w:val="0"/>
        <w:autoSpaceDE w:val="0"/>
        <w:autoSpaceDN w:val="0"/>
        <w:adjustRightInd w:val="0"/>
        <w:spacing w:line="245" w:lineRule="auto"/>
        <w:ind w:firstLine="567"/>
        <w:jc w:val="both"/>
        <w:rPr>
          <w:rFonts w:ascii="Times New Roman CYR" w:hAnsi="Times New Roman CYR" w:cs="Times New Roman CYR"/>
          <w:sz w:val="28"/>
          <w:szCs w:val="28"/>
          <w:lang w:val="uk-UA"/>
        </w:rPr>
      </w:pPr>
      <w:r w:rsidRPr="00580617">
        <w:rPr>
          <w:rFonts w:ascii="Times New Roman CYR" w:hAnsi="Times New Roman CYR" w:cs="Times New Roman CYR"/>
          <w:sz w:val="28"/>
          <w:szCs w:val="28"/>
          <w:lang w:val="uk-UA"/>
        </w:rPr>
        <w:t xml:space="preserve">Додатково таким дітям доцільно проводити адекватний курс </w:t>
      </w:r>
      <w:r w:rsidRPr="00580617">
        <w:rPr>
          <w:rFonts w:ascii="Times New Roman CYR" w:hAnsi="Times New Roman CYR" w:cs="Times New Roman CYR"/>
          <w:sz w:val="28"/>
          <w:szCs w:val="28"/>
          <w:lang w:val="uk-UA"/>
        </w:rPr>
        <w:lastRenderedPageBreak/>
        <w:t>високоактивних антимікробних препаратів, репарантів, ферментів, вітамінів, гепатопротекторів. При наявності суттєвого залуження кишечного середовища (рН&gt;6,4) для підвищення життєстійкості нормофлори та створення комфортних умов для її проліферації поряд з застосуванням продуктів функціонального харчування (олігосахариди, коротколанцюжкові жирні кислоти та ін.) та пробіотиками виникає необхідність в додатковому призначенні препаратів лактулози по 5–10 мл/добу 7–10 днів з поступовим зменшенням до повної відміни протягом 5–6 тижнів. При розвитку харчової гіперсенсибілізації до білків коров’ячого молока та збільшенні екскреції білка з калом проводиться його заміна на більш доступний до засвоєння, адаптований або гідролізований.</w:t>
      </w:r>
    </w:p>
    <w:p w14:paraId="64E549CD" w14:textId="77777777" w:rsidR="00C70809" w:rsidRPr="00580617" w:rsidRDefault="00C70809" w:rsidP="00C70809">
      <w:pPr>
        <w:widowControl w:val="0"/>
        <w:autoSpaceDE w:val="0"/>
        <w:autoSpaceDN w:val="0"/>
        <w:adjustRightInd w:val="0"/>
        <w:spacing w:line="245" w:lineRule="auto"/>
        <w:ind w:firstLine="567"/>
        <w:jc w:val="both"/>
        <w:rPr>
          <w:rFonts w:ascii="Times New Roman CYR" w:hAnsi="Times New Roman CYR" w:cs="Times New Roman CYR"/>
          <w:sz w:val="28"/>
          <w:szCs w:val="28"/>
          <w:lang w:val="uk-UA"/>
        </w:rPr>
      </w:pPr>
      <w:r w:rsidRPr="00580617">
        <w:rPr>
          <w:rFonts w:ascii="Times New Roman CYR" w:hAnsi="Times New Roman CYR" w:cs="Times New Roman CYR"/>
          <w:sz w:val="28"/>
          <w:szCs w:val="28"/>
          <w:lang w:val="uk-UA"/>
        </w:rPr>
        <w:t>Надане теоретичне узагальнення дає можливість оптимізувати методи клінічного застосування останніх досягнень мікробної екології та є обґрунтуванням для вирішення наукової проблеми – підвищення ефективності профілактики та лікування мікроекологічних порушень у дітей, починаючи з перших днів життя.</w:t>
      </w:r>
    </w:p>
    <w:p w14:paraId="4B4D2D57" w14:textId="77777777" w:rsidR="00C70809" w:rsidRPr="00580617" w:rsidRDefault="00C70809" w:rsidP="00C70809">
      <w:pPr>
        <w:widowControl w:val="0"/>
        <w:autoSpaceDE w:val="0"/>
        <w:autoSpaceDN w:val="0"/>
        <w:adjustRightInd w:val="0"/>
        <w:spacing w:line="245" w:lineRule="auto"/>
        <w:ind w:firstLine="567"/>
        <w:jc w:val="both"/>
        <w:rPr>
          <w:rFonts w:ascii="Times New Roman CYR" w:hAnsi="Times New Roman CYR" w:cs="Times New Roman CYR"/>
          <w:sz w:val="28"/>
          <w:szCs w:val="28"/>
          <w:lang w:val="uk-UA"/>
        </w:rPr>
      </w:pPr>
      <w:r w:rsidRPr="00580617">
        <w:rPr>
          <w:rFonts w:ascii="Times New Roman CYR" w:hAnsi="Times New Roman CYR" w:cs="Times New Roman CYR"/>
          <w:sz w:val="28"/>
          <w:szCs w:val="28"/>
          <w:lang w:val="uk-UA"/>
        </w:rPr>
        <w:t>Контролем ефективності впровадження системи в практику охорони здоров’я стали визначення стану здоров’я, захворюваності, фізичного розвитку, динаміка показників мікроекологічного, імунологічного, біохімічного статусу у дітей з розрахованим високим коефіцієнтом ризику розвитку КД протягом першого року життя.</w:t>
      </w:r>
    </w:p>
    <w:p w14:paraId="6AD143B6" w14:textId="77777777" w:rsidR="00C70809" w:rsidRPr="00580617" w:rsidRDefault="00C70809" w:rsidP="00C70809">
      <w:pPr>
        <w:widowControl w:val="0"/>
        <w:autoSpaceDE w:val="0"/>
        <w:autoSpaceDN w:val="0"/>
        <w:adjustRightInd w:val="0"/>
        <w:spacing w:line="245" w:lineRule="auto"/>
        <w:ind w:firstLine="567"/>
        <w:jc w:val="both"/>
        <w:rPr>
          <w:rFonts w:ascii="Times New Roman CYR" w:hAnsi="Times New Roman CYR" w:cs="Times New Roman CYR"/>
          <w:sz w:val="28"/>
          <w:szCs w:val="28"/>
          <w:lang w:val="uk-UA"/>
        </w:rPr>
      </w:pPr>
      <w:r w:rsidRPr="00580617">
        <w:rPr>
          <w:rFonts w:ascii="Times New Roman CYR" w:hAnsi="Times New Roman CYR" w:cs="Times New Roman CYR"/>
          <w:sz w:val="28"/>
          <w:szCs w:val="28"/>
          <w:lang w:val="uk-UA"/>
        </w:rPr>
        <w:t xml:space="preserve">В умовах консультативної поліклініки ДУ «Інституту ПАГ АМНУ» проведені спостереження за 215 доношеними новонародженими, яким проводилась комплексна корекція мікробіологічних порушень (1-а гр. </w:t>
      </w:r>
      <w:r w:rsidRPr="00580617">
        <w:rPr>
          <w:sz w:val="28"/>
          <w:szCs w:val="28"/>
          <w:lang w:val="uk-UA"/>
        </w:rPr>
        <w:t>–</w:t>
      </w:r>
      <w:r w:rsidRPr="00580617">
        <w:rPr>
          <w:rFonts w:ascii="Times New Roman CYR" w:hAnsi="Times New Roman CYR" w:cs="Times New Roman CYR"/>
          <w:sz w:val="28"/>
          <w:szCs w:val="28"/>
          <w:lang w:val="uk-UA"/>
        </w:rPr>
        <w:t xml:space="preserve"> 57 на грудному, 2-а гр.</w:t>
      </w:r>
      <w:r w:rsidRPr="00580617">
        <w:rPr>
          <w:sz w:val="28"/>
          <w:szCs w:val="28"/>
          <w:lang w:val="uk-UA"/>
        </w:rPr>
        <w:t xml:space="preserve"> –</w:t>
      </w:r>
      <w:r w:rsidRPr="00580617">
        <w:rPr>
          <w:rFonts w:ascii="Times New Roman CYR" w:hAnsi="Times New Roman CYR" w:cs="Times New Roman CYR"/>
          <w:sz w:val="28"/>
          <w:szCs w:val="28"/>
          <w:lang w:val="uk-UA"/>
        </w:rPr>
        <w:t xml:space="preserve"> 48 дітей, які вигодовувались високоадаптованими молочними сумішами з пребіотиками (галакто-, фруктоолігосахарів), та у дітей, яким в силу різних причин подібна система в повному обсязі не була застосована (3-я гр. </w:t>
      </w:r>
      <w:r w:rsidRPr="00580617">
        <w:rPr>
          <w:sz w:val="28"/>
          <w:szCs w:val="28"/>
          <w:lang w:val="uk-UA"/>
        </w:rPr>
        <w:t xml:space="preserve">– </w:t>
      </w:r>
      <w:r w:rsidRPr="00580617">
        <w:rPr>
          <w:rFonts w:ascii="Times New Roman CYR" w:hAnsi="Times New Roman CYR" w:cs="Times New Roman CYR"/>
          <w:sz w:val="28"/>
          <w:szCs w:val="28"/>
          <w:lang w:val="uk-UA"/>
        </w:rPr>
        <w:t xml:space="preserve">54 дитини на грудному вигодовуванні, 4-а гр. </w:t>
      </w:r>
      <w:r w:rsidRPr="00580617">
        <w:rPr>
          <w:sz w:val="28"/>
          <w:szCs w:val="28"/>
          <w:lang w:val="uk-UA"/>
        </w:rPr>
        <w:t>–</w:t>
      </w:r>
      <w:r w:rsidRPr="00580617">
        <w:rPr>
          <w:rFonts w:ascii="Times New Roman CYR" w:hAnsi="Times New Roman CYR" w:cs="Times New Roman CYR"/>
          <w:sz w:val="28"/>
          <w:szCs w:val="28"/>
          <w:lang w:val="uk-UA"/>
        </w:rPr>
        <w:t xml:space="preserve"> 56 дітей, які отримували традиційні високоадаптовані молочні суміші.).</w:t>
      </w:r>
    </w:p>
    <w:p w14:paraId="791F868A" w14:textId="77777777" w:rsidR="00C70809" w:rsidRPr="00580617" w:rsidRDefault="00C70809" w:rsidP="00C70809">
      <w:pPr>
        <w:widowControl w:val="0"/>
        <w:autoSpaceDE w:val="0"/>
        <w:autoSpaceDN w:val="0"/>
        <w:adjustRightInd w:val="0"/>
        <w:spacing w:line="245" w:lineRule="auto"/>
        <w:ind w:firstLine="567"/>
        <w:jc w:val="both"/>
        <w:rPr>
          <w:sz w:val="28"/>
          <w:szCs w:val="28"/>
          <w:lang w:val="uk-UA"/>
        </w:rPr>
      </w:pPr>
      <w:r w:rsidRPr="00580617">
        <w:rPr>
          <w:rFonts w:ascii="Times New Roman CYR" w:hAnsi="Times New Roman CYR" w:cs="Times New Roman CYR"/>
          <w:sz w:val="28"/>
          <w:szCs w:val="28"/>
          <w:lang w:val="uk-UA"/>
        </w:rPr>
        <w:t xml:space="preserve">В катамнестичних дослідженнях </w:t>
      </w:r>
      <w:r w:rsidRPr="00580617">
        <w:rPr>
          <w:sz w:val="28"/>
          <w:szCs w:val="28"/>
          <w:lang w:val="uk-UA"/>
        </w:rPr>
        <w:t>в групах дітей з проведеною мікроекологічною корекцією частота діагностики функціональних розладів ШКТ (закреп, діарея, диспепсичні розлади) зменшилась в 4,2 раз</w:t>
      </w:r>
      <w:r>
        <w:rPr>
          <w:sz w:val="28"/>
          <w:szCs w:val="28"/>
          <w:lang w:val="uk-UA"/>
        </w:rPr>
        <w:t>а</w:t>
      </w:r>
      <w:r w:rsidRPr="00580617">
        <w:rPr>
          <w:sz w:val="28"/>
          <w:szCs w:val="28"/>
          <w:lang w:val="uk-UA"/>
        </w:rPr>
        <w:t>, аліментарнозалежних станів (гіпотрофія, гіповітаміноз) – в 3,0, дефіцитних анемій – в 1,5, а рахітичних деформацій – 1,7 раз</w:t>
      </w:r>
      <w:r>
        <w:rPr>
          <w:sz w:val="28"/>
          <w:szCs w:val="28"/>
          <w:lang w:val="uk-UA"/>
        </w:rPr>
        <w:t>а</w:t>
      </w:r>
      <w:r w:rsidRPr="00580617">
        <w:rPr>
          <w:sz w:val="28"/>
          <w:szCs w:val="28"/>
          <w:lang w:val="uk-UA"/>
        </w:rPr>
        <w:t>, інфекці</w:t>
      </w:r>
      <w:r>
        <w:rPr>
          <w:sz w:val="28"/>
          <w:szCs w:val="28"/>
          <w:lang w:val="uk-UA"/>
        </w:rPr>
        <w:t>йно-алер</w:t>
      </w:r>
      <w:r w:rsidRPr="00580617">
        <w:rPr>
          <w:sz w:val="28"/>
          <w:szCs w:val="28"/>
          <w:lang w:val="uk-UA"/>
        </w:rPr>
        <w:t>гічних захворювань шкіри – в 2,0 раз</w:t>
      </w:r>
      <w:r>
        <w:rPr>
          <w:sz w:val="28"/>
          <w:szCs w:val="28"/>
          <w:lang w:val="uk-UA"/>
        </w:rPr>
        <w:t>а</w:t>
      </w:r>
      <w:r w:rsidRPr="00580617">
        <w:rPr>
          <w:sz w:val="28"/>
          <w:szCs w:val="28"/>
          <w:lang w:val="uk-UA"/>
        </w:rPr>
        <w:t>. Діти, яким не проводилась корекція, в 2,3 раз</w:t>
      </w:r>
      <w:r>
        <w:rPr>
          <w:sz w:val="28"/>
          <w:szCs w:val="28"/>
          <w:lang w:val="uk-UA"/>
        </w:rPr>
        <w:t>а</w:t>
      </w:r>
      <w:r w:rsidRPr="00580617">
        <w:rPr>
          <w:sz w:val="28"/>
          <w:szCs w:val="28"/>
          <w:lang w:val="uk-UA"/>
        </w:rPr>
        <w:t xml:space="preserve"> частіше хворіли на гострі інфекційні захворювання (ШКТ та дихальної системи), в 2,1 – ЛОР-органів, в 3,6 раз</w:t>
      </w:r>
      <w:r>
        <w:rPr>
          <w:sz w:val="28"/>
          <w:szCs w:val="28"/>
          <w:lang w:val="uk-UA"/>
        </w:rPr>
        <w:t>а</w:t>
      </w:r>
      <w:r w:rsidRPr="00580617">
        <w:rPr>
          <w:sz w:val="28"/>
          <w:szCs w:val="28"/>
          <w:lang w:val="uk-UA"/>
        </w:rPr>
        <w:t xml:space="preserve"> частіше потребували лікування в умовах стаціонарів, що було </w:t>
      </w:r>
      <w:r>
        <w:rPr>
          <w:sz w:val="28"/>
          <w:szCs w:val="28"/>
          <w:lang w:val="uk-UA"/>
        </w:rPr>
        <w:t>без</w:t>
      </w:r>
      <w:r w:rsidRPr="00580617">
        <w:rPr>
          <w:sz w:val="28"/>
          <w:szCs w:val="28"/>
          <w:lang w:val="uk-UA"/>
        </w:rPr>
        <w:t>посередньою ознакою визначення тяжкості перебігу хвороби.</w:t>
      </w:r>
    </w:p>
    <w:p w14:paraId="49794BDA" w14:textId="77777777" w:rsidR="00C70809" w:rsidRPr="00580617" w:rsidRDefault="00C70809" w:rsidP="00C70809">
      <w:pPr>
        <w:widowControl w:val="0"/>
        <w:autoSpaceDE w:val="0"/>
        <w:autoSpaceDN w:val="0"/>
        <w:adjustRightInd w:val="0"/>
        <w:spacing w:line="245" w:lineRule="auto"/>
        <w:ind w:firstLine="567"/>
        <w:jc w:val="both"/>
        <w:rPr>
          <w:rFonts w:ascii="Times New Roman CYR" w:hAnsi="Times New Roman CYR" w:cs="Times New Roman CYR"/>
          <w:sz w:val="28"/>
          <w:szCs w:val="28"/>
          <w:lang w:val="uk-UA"/>
        </w:rPr>
      </w:pPr>
      <w:r w:rsidRPr="00580617">
        <w:rPr>
          <w:rFonts w:ascii="Times New Roman CYR" w:hAnsi="Times New Roman CYR" w:cs="Times New Roman CYR"/>
          <w:sz w:val="28"/>
          <w:szCs w:val="28"/>
          <w:lang w:val="uk-UA"/>
        </w:rPr>
        <w:t xml:space="preserve">В динаміці перших місяців життя у дітей, які отримували комплекс заходів мікроекологічної корекції при вигодовуванні грудним молоком та сумішами з олігосахаридами, частота виявлення та інтенсивність симптомів вірогідно різнилися від дітей при традиційному введенні грудного чи штучного вигодовування: кишкові дисфункції </w:t>
      </w:r>
      <w:r w:rsidRPr="00580617">
        <w:rPr>
          <w:sz w:val="28"/>
          <w:szCs w:val="28"/>
          <w:lang w:val="uk-UA"/>
        </w:rPr>
        <w:t>(</w:t>
      </w:r>
      <w:r w:rsidRPr="00580617">
        <w:rPr>
          <w:bCs/>
          <w:sz w:val="28"/>
          <w:szCs w:val="28"/>
          <w:lang w:val="uk-UA"/>
        </w:rPr>
        <w:t>Р</w:t>
      </w:r>
      <w:r w:rsidRPr="00580617">
        <w:rPr>
          <w:bCs/>
          <w:sz w:val="28"/>
          <w:szCs w:val="28"/>
          <w:vertAlign w:val="subscript"/>
          <w:lang w:val="uk-UA"/>
        </w:rPr>
        <w:t>2-4</w:t>
      </w:r>
      <w:r w:rsidRPr="00580617">
        <w:rPr>
          <w:sz w:val="28"/>
          <w:szCs w:val="28"/>
          <w:lang w:val="uk-UA"/>
        </w:rPr>
        <w:t>&lt;0,05,</w:t>
      </w:r>
      <w:r w:rsidRPr="00580617">
        <w:rPr>
          <w:bCs/>
          <w:sz w:val="28"/>
          <w:szCs w:val="28"/>
          <w:lang w:val="uk-UA"/>
        </w:rPr>
        <w:t xml:space="preserve"> Р</w:t>
      </w:r>
      <w:r w:rsidRPr="00580617">
        <w:rPr>
          <w:bCs/>
          <w:sz w:val="28"/>
          <w:szCs w:val="28"/>
          <w:vertAlign w:val="subscript"/>
          <w:lang w:val="uk-UA"/>
        </w:rPr>
        <w:t>1-3</w:t>
      </w:r>
      <w:r w:rsidRPr="00580617">
        <w:rPr>
          <w:sz w:val="28"/>
          <w:szCs w:val="28"/>
          <w:lang w:val="uk-UA"/>
        </w:rPr>
        <w:t>&lt;0,05)</w:t>
      </w:r>
      <w:r w:rsidRPr="00580617">
        <w:rPr>
          <w:rFonts w:ascii="Times New Roman CYR" w:hAnsi="Times New Roman CYR" w:cs="Times New Roman CYR"/>
          <w:sz w:val="28"/>
          <w:szCs w:val="28"/>
          <w:lang w:val="uk-UA"/>
        </w:rPr>
        <w:t xml:space="preserve">, </w:t>
      </w:r>
      <w:r w:rsidRPr="00580617">
        <w:rPr>
          <w:rFonts w:ascii="Times New Roman CYR" w:hAnsi="Times New Roman CYR" w:cs="Times New Roman CYR"/>
          <w:sz w:val="28"/>
          <w:szCs w:val="28"/>
          <w:lang w:val="uk-UA"/>
        </w:rPr>
        <w:lastRenderedPageBreak/>
        <w:t xml:space="preserve">абдомінальний больовий </w:t>
      </w:r>
      <w:r w:rsidRPr="00580617">
        <w:rPr>
          <w:sz w:val="28"/>
          <w:szCs w:val="28"/>
          <w:lang w:val="uk-UA"/>
        </w:rPr>
        <w:t>(</w:t>
      </w:r>
      <w:r w:rsidRPr="00580617">
        <w:rPr>
          <w:bCs/>
          <w:sz w:val="28"/>
          <w:szCs w:val="28"/>
          <w:lang w:val="uk-UA"/>
        </w:rPr>
        <w:t>Р</w:t>
      </w:r>
      <w:r w:rsidRPr="00580617">
        <w:rPr>
          <w:bCs/>
          <w:sz w:val="28"/>
          <w:szCs w:val="28"/>
          <w:vertAlign w:val="subscript"/>
          <w:lang w:val="uk-UA"/>
        </w:rPr>
        <w:t>1-3</w:t>
      </w:r>
      <w:r w:rsidRPr="00580617">
        <w:rPr>
          <w:sz w:val="28"/>
          <w:szCs w:val="28"/>
          <w:lang w:val="uk-UA"/>
        </w:rPr>
        <w:t>&lt;0,05,</w:t>
      </w:r>
      <w:r w:rsidRPr="00580617">
        <w:rPr>
          <w:bCs/>
          <w:sz w:val="28"/>
          <w:szCs w:val="28"/>
          <w:lang w:val="uk-UA"/>
        </w:rPr>
        <w:t xml:space="preserve"> Р</w:t>
      </w:r>
      <w:r w:rsidRPr="00580617">
        <w:rPr>
          <w:bCs/>
          <w:sz w:val="28"/>
          <w:szCs w:val="28"/>
          <w:vertAlign w:val="subscript"/>
          <w:lang w:val="uk-UA"/>
        </w:rPr>
        <w:t>1-2</w:t>
      </w:r>
      <w:r w:rsidRPr="00580617">
        <w:rPr>
          <w:sz w:val="28"/>
          <w:szCs w:val="28"/>
          <w:lang w:val="uk-UA"/>
        </w:rPr>
        <w:t>&lt;0,05)</w:t>
      </w:r>
      <w:r w:rsidRPr="00580617">
        <w:rPr>
          <w:rFonts w:ascii="Times New Roman CYR" w:hAnsi="Times New Roman CYR" w:cs="Times New Roman CYR"/>
          <w:sz w:val="28"/>
          <w:szCs w:val="28"/>
          <w:lang w:val="uk-UA"/>
        </w:rPr>
        <w:t xml:space="preserve">, дискінетичний, диспепсичний </w:t>
      </w:r>
      <w:r w:rsidRPr="00580617">
        <w:rPr>
          <w:sz w:val="28"/>
          <w:szCs w:val="28"/>
          <w:lang w:val="uk-UA"/>
        </w:rPr>
        <w:t>(</w:t>
      </w:r>
      <w:r w:rsidRPr="00580617">
        <w:rPr>
          <w:bCs/>
          <w:sz w:val="28"/>
          <w:szCs w:val="28"/>
          <w:lang w:val="uk-UA"/>
        </w:rPr>
        <w:t>Р</w:t>
      </w:r>
      <w:r w:rsidRPr="00580617">
        <w:rPr>
          <w:bCs/>
          <w:sz w:val="28"/>
          <w:szCs w:val="28"/>
          <w:vertAlign w:val="subscript"/>
          <w:lang w:val="uk-UA"/>
        </w:rPr>
        <w:t>2-4</w:t>
      </w:r>
      <w:r w:rsidRPr="00580617">
        <w:rPr>
          <w:sz w:val="28"/>
          <w:szCs w:val="28"/>
          <w:lang w:val="uk-UA"/>
        </w:rPr>
        <w:t>&lt;0,05,</w:t>
      </w:r>
      <w:r w:rsidRPr="00580617">
        <w:rPr>
          <w:bCs/>
          <w:sz w:val="28"/>
          <w:szCs w:val="28"/>
          <w:lang w:val="uk-UA"/>
        </w:rPr>
        <w:t xml:space="preserve"> Р</w:t>
      </w:r>
      <w:r w:rsidRPr="00580617">
        <w:rPr>
          <w:bCs/>
          <w:sz w:val="28"/>
          <w:szCs w:val="28"/>
          <w:vertAlign w:val="subscript"/>
          <w:lang w:val="uk-UA"/>
        </w:rPr>
        <w:t>1-3</w:t>
      </w:r>
      <w:r w:rsidRPr="00580617">
        <w:rPr>
          <w:sz w:val="28"/>
          <w:szCs w:val="28"/>
          <w:lang w:val="uk-UA"/>
        </w:rPr>
        <w:t>&lt;0,05).</w:t>
      </w:r>
    </w:p>
    <w:p w14:paraId="4D5FBD71" w14:textId="77777777" w:rsidR="00C70809" w:rsidRPr="00580617" w:rsidRDefault="00C70809" w:rsidP="00C70809">
      <w:pPr>
        <w:widowControl w:val="0"/>
        <w:autoSpaceDE w:val="0"/>
        <w:autoSpaceDN w:val="0"/>
        <w:adjustRightInd w:val="0"/>
        <w:spacing w:line="245" w:lineRule="auto"/>
        <w:ind w:firstLine="567"/>
        <w:jc w:val="both"/>
        <w:rPr>
          <w:rFonts w:ascii="Times New Roman CYR" w:hAnsi="Times New Roman CYR" w:cs="Times New Roman CYR"/>
          <w:sz w:val="28"/>
          <w:szCs w:val="28"/>
          <w:lang w:val="uk-UA"/>
        </w:rPr>
      </w:pPr>
      <w:r w:rsidRPr="00580617">
        <w:rPr>
          <w:rFonts w:ascii="Times New Roman CYR" w:hAnsi="Times New Roman CYR" w:cs="Times New Roman CYR"/>
          <w:sz w:val="28"/>
          <w:szCs w:val="28"/>
          <w:lang w:val="uk-UA"/>
        </w:rPr>
        <w:t>Частота захворюваності на інфекційну патологію в 2-ій гр. була вірогідно вищою (43,7 %), ніж в 1-ій гр. (14,0 %), що обумовлено наявністю в грудному молоці факторів імунологічного захисту. Разом з тим, загальна кількість інфекційних захворювань на одну дитину протягом року в 1-й гр. (0,84) була в 2,3 раз</w:t>
      </w:r>
      <w:r>
        <w:rPr>
          <w:rFonts w:ascii="Times New Roman CYR" w:hAnsi="Times New Roman CYR" w:cs="Times New Roman CYR"/>
          <w:sz w:val="28"/>
          <w:szCs w:val="28"/>
          <w:lang w:val="uk-UA"/>
        </w:rPr>
        <w:t>а</w:t>
      </w:r>
      <w:r w:rsidRPr="00580617">
        <w:rPr>
          <w:rFonts w:ascii="Times New Roman CYR" w:hAnsi="Times New Roman CYR" w:cs="Times New Roman CYR"/>
          <w:sz w:val="28"/>
          <w:szCs w:val="28"/>
          <w:lang w:val="uk-UA"/>
        </w:rPr>
        <w:t xml:space="preserve"> нижчою, ніж в 3-й (1,94), а в 2-й (1,8) – в 1,3 раз</w:t>
      </w:r>
      <w:r>
        <w:rPr>
          <w:rFonts w:ascii="Times New Roman CYR" w:hAnsi="Times New Roman CYR" w:cs="Times New Roman CYR"/>
          <w:sz w:val="28"/>
          <w:szCs w:val="28"/>
          <w:lang w:val="uk-UA"/>
        </w:rPr>
        <w:t>а</w:t>
      </w:r>
      <w:r w:rsidRPr="00580617">
        <w:rPr>
          <w:rFonts w:ascii="Times New Roman CYR" w:hAnsi="Times New Roman CYR" w:cs="Times New Roman CYR"/>
          <w:sz w:val="28"/>
          <w:szCs w:val="28"/>
          <w:lang w:val="uk-UA"/>
        </w:rPr>
        <w:t xml:space="preserve"> меншою, ніж в 4-й гр. (2,55). Тобто, при відсутності відповідної корекції мікробіот у дітей 3-ої гр. показник інфекційної захворюваності відповідав такому у дітей 2-ої гр., що свідчить, з одного боку, на користь імунорегуляторних та репаративних властивостей пребіотичних компонентів, які входять до складу сумішей, а з іншого – повністю забезпечують організм життєво важливими нутрієнтами, які беруть участь в процесах імунного захисту. Кількість</w:t>
      </w:r>
      <w:r w:rsidRPr="00580617">
        <w:rPr>
          <w:rFonts w:ascii="Journal" w:hAnsi="Journal" w:cs="Journal"/>
          <w:sz w:val="28"/>
          <w:szCs w:val="28"/>
          <w:lang w:val="uk-UA"/>
        </w:rPr>
        <w:t xml:space="preserve"> </w:t>
      </w:r>
      <w:r w:rsidRPr="00580617">
        <w:rPr>
          <w:rFonts w:ascii="Times New Roman CYR" w:hAnsi="Times New Roman CYR" w:cs="Times New Roman CYR"/>
          <w:sz w:val="28"/>
          <w:szCs w:val="28"/>
          <w:lang w:val="uk-UA"/>
        </w:rPr>
        <w:t>дітей в 3-ій та 4-ій групах, які</w:t>
      </w:r>
      <w:r w:rsidRPr="00580617">
        <w:rPr>
          <w:rFonts w:ascii="Journal" w:hAnsi="Journal" w:cs="Journal"/>
          <w:sz w:val="28"/>
          <w:szCs w:val="28"/>
          <w:lang w:val="uk-UA"/>
        </w:rPr>
        <w:t xml:space="preserve"> </w:t>
      </w:r>
      <w:r w:rsidRPr="00580617">
        <w:rPr>
          <w:rFonts w:ascii="Times New Roman CYR" w:hAnsi="Times New Roman CYR" w:cs="Times New Roman CYR"/>
          <w:sz w:val="28"/>
          <w:szCs w:val="28"/>
          <w:lang w:val="uk-UA"/>
        </w:rPr>
        <w:t>хворіли</w:t>
      </w:r>
      <w:r w:rsidRPr="00580617">
        <w:rPr>
          <w:rFonts w:ascii="Journal" w:hAnsi="Journal" w:cs="Journal"/>
          <w:sz w:val="28"/>
          <w:szCs w:val="28"/>
          <w:lang w:val="uk-UA"/>
        </w:rPr>
        <w:t xml:space="preserve"> </w:t>
      </w:r>
      <w:r w:rsidRPr="00580617">
        <w:rPr>
          <w:rFonts w:ascii="Times New Roman CYR" w:hAnsi="Times New Roman CYR" w:cs="Times New Roman CYR"/>
          <w:sz w:val="28"/>
          <w:szCs w:val="28"/>
          <w:lang w:val="uk-UA"/>
        </w:rPr>
        <w:t>більше</w:t>
      </w:r>
      <w:r w:rsidRPr="00580617">
        <w:rPr>
          <w:rFonts w:ascii="Journal" w:hAnsi="Journal" w:cs="Journal"/>
          <w:sz w:val="28"/>
          <w:szCs w:val="28"/>
          <w:lang w:val="uk-UA"/>
        </w:rPr>
        <w:t xml:space="preserve"> </w:t>
      </w:r>
      <w:r w:rsidRPr="00580617">
        <w:rPr>
          <w:rFonts w:ascii="Times New Roman CYR" w:hAnsi="Times New Roman CYR" w:cs="Times New Roman CYR"/>
          <w:sz w:val="28"/>
          <w:szCs w:val="28"/>
          <w:lang w:val="uk-UA"/>
        </w:rPr>
        <w:t>шести</w:t>
      </w:r>
      <w:r w:rsidRPr="00580617">
        <w:rPr>
          <w:rFonts w:ascii="Journal" w:hAnsi="Journal" w:cs="Journal"/>
          <w:sz w:val="28"/>
          <w:szCs w:val="28"/>
          <w:lang w:val="uk-UA"/>
        </w:rPr>
        <w:t xml:space="preserve"> </w:t>
      </w:r>
      <w:r w:rsidRPr="00580617">
        <w:rPr>
          <w:rFonts w:ascii="Times New Roman CYR" w:hAnsi="Times New Roman CYR" w:cs="Times New Roman CYR"/>
          <w:sz w:val="28"/>
          <w:szCs w:val="28"/>
          <w:lang w:val="uk-UA"/>
        </w:rPr>
        <w:t>раз</w:t>
      </w:r>
      <w:r w:rsidRPr="00580617">
        <w:rPr>
          <w:rFonts w:ascii="Journal" w:hAnsi="Journal" w:cs="Journal"/>
          <w:sz w:val="28"/>
          <w:szCs w:val="28"/>
          <w:lang w:val="uk-UA"/>
        </w:rPr>
        <w:t xml:space="preserve"> </w:t>
      </w:r>
      <w:r w:rsidRPr="00580617">
        <w:rPr>
          <w:rFonts w:ascii="Times New Roman CYR" w:hAnsi="Times New Roman CYR" w:cs="Times New Roman CYR"/>
          <w:sz w:val="28"/>
          <w:szCs w:val="28"/>
          <w:lang w:val="uk-UA"/>
        </w:rPr>
        <w:t>на</w:t>
      </w:r>
      <w:r w:rsidRPr="00580617">
        <w:rPr>
          <w:rFonts w:ascii="Journal" w:hAnsi="Journal" w:cs="Journal"/>
          <w:sz w:val="28"/>
          <w:szCs w:val="28"/>
          <w:lang w:val="uk-UA"/>
        </w:rPr>
        <w:t xml:space="preserve"> </w:t>
      </w:r>
      <w:r w:rsidRPr="00580617">
        <w:rPr>
          <w:rFonts w:ascii="Times New Roman CYR" w:hAnsi="Times New Roman CYR" w:cs="Times New Roman CYR"/>
          <w:sz w:val="28"/>
          <w:szCs w:val="28"/>
          <w:lang w:val="uk-UA"/>
        </w:rPr>
        <w:t>рік була в 3,6 раз</w:t>
      </w:r>
      <w:r>
        <w:rPr>
          <w:rFonts w:ascii="Times New Roman CYR" w:hAnsi="Times New Roman CYR" w:cs="Times New Roman CYR"/>
          <w:sz w:val="28"/>
          <w:szCs w:val="28"/>
          <w:lang w:val="uk-UA"/>
        </w:rPr>
        <w:t>а</w:t>
      </w:r>
      <w:r w:rsidRPr="00580617">
        <w:rPr>
          <w:rFonts w:ascii="Times New Roman CYR" w:hAnsi="Times New Roman CYR" w:cs="Times New Roman CYR"/>
          <w:sz w:val="28"/>
          <w:szCs w:val="28"/>
          <w:lang w:val="uk-UA"/>
        </w:rPr>
        <w:t xml:space="preserve"> вищою, ніж в 1-ій та 2-ій</w:t>
      </w:r>
      <w:r w:rsidRPr="00580617">
        <w:rPr>
          <w:rFonts w:ascii="Journal" w:hAnsi="Journal" w:cs="Journal"/>
          <w:sz w:val="28"/>
          <w:szCs w:val="28"/>
          <w:lang w:val="uk-UA"/>
        </w:rPr>
        <w:t xml:space="preserve">. </w:t>
      </w:r>
      <w:r w:rsidRPr="00580617">
        <w:rPr>
          <w:rFonts w:ascii="Times New Roman CYR" w:hAnsi="Times New Roman CYR" w:cs="Times New Roman CYR"/>
          <w:sz w:val="28"/>
          <w:szCs w:val="28"/>
          <w:lang w:val="uk-UA"/>
        </w:rPr>
        <w:t xml:space="preserve">Вірогідну різницю мала і бальна оцінка між 1-ю – (0,45±0,06), 2-ю – (0,72±0,03) та 3-ю </w:t>
      </w:r>
      <w:r w:rsidRPr="00580617">
        <w:rPr>
          <w:sz w:val="28"/>
          <w:szCs w:val="28"/>
          <w:lang w:val="uk-UA"/>
        </w:rPr>
        <w:t>–</w:t>
      </w:r>
      <w:r w:rsidRPr="00580617">
        <w:rPr>
          <w:rFonts w:ascii="Times New Roman CYR" w:hAnsi="Times New Roman CYR" w:cs="Times New Roman CYR"/>
          <w:sz w:val="28"/>
          <w:szCs w:val="28"/>
          <w:lang w:val="uk-UA"/>
        </w:rPr>
        <w:t xml:space="preserve"> (1,42±0,07), 4-ю групами </w:t>
      </w:r>
      <w:r w:rsidRPr="00580617">
        <w:rPr>
          <w:sz w:val="28"/>
          <w:szCs w:val="28"/>
          <w:lang w:val="uk-UA"/>
        </w:rPr>
        <w:t>–</w:t>
      </w:r>
      <w:r w:rsidRPr="00580617">
        <w:rPr>
          <w:rFonts w:ascii="Times New Roman CYR" w:hAnsi="Times New Roman CYR" w:cs="Times New Roman CYR"/>
          <w:sz w:val="28"/>
          <w:szCs w:val="28"/>
          <w:lang w:val="uk-UA"/>
        </w:rPr>
        <w:t xml:space="preserve"> (1,46±0,08), </w:t>
      </w:r>
      <w:r w:rsidRPr="00580617">
        <w:rPr>
          <w:bCs/>
          <w:sz w:val="28"/>
          <w:szCs w:val="28"/>
          <w:lang w:val="uk-UA"/>
        </w:rPr>
        <w:t>Р</w:t>
      </w:r>
      <w:r w:rsidRPr="00580617">
        <w:rPr>
          <w:bCs/>
          <w:sz w:val="28"/>
          <w:szCs w:val="28"/>
          <w:vertAlign w:val="subscript"/>
          <w:lang w:val="uk-UA"/>
        </w:rPr>
        <w:t xml:space="preserve">2-4 </w:t>
      </w:r>
      <w:r w:rsidRPr="00580617">
        <w:rPr>
          <w:sz w:val="28"/>
          <w:szCs w:val="28"/>
          <w:lang w:val="uk-UA"/>
        </w:rPr>
        <w:t>&lt; 0,05,</w:t>
      </w:r>
      <w:r w:rsidRPr="00580617">
        <w:rPr>
          <w:bCs/>
          <w:sz w:val="28"/>
          <w:szCs w:val="28"/>
          <w:lang w:val="uk-UA"/>
        </w:rPr>
        <w:t xml:space="preserve"> Р</w:t>
      </w:r>
      <w:r w:rsidRPr="00580617">
        <w:rPr>
          <w:bCs/>
          <w:sz w:val="28"/>
          <w:szCs w:val="28"/>
          <w:vertAlign w:val="subscript"/>
          <w:lang w:val="uk-UA"/>
        </w:rPr>
        <w:t>1-3</w:t>
      </w:r>
      <w:r w:rsidRPr="00580617">
        <w:rPr>
          <w:sz w:val="28"/>
          <w:szCs w:val="28"/>
          <w:lang w:val="uk-UA"/>
        </w:rPr>
        <w:t>&lt;0,05.</w:t>
      </w:r>
    </w:p>
    <w:p w14:paraId="6CF36A52" w14:textId="77777777" w:rsidR="00C70809" w:rsidRPr="00580617" w:rsidRDefault="00C70809" w:rsidP="00C70809">
      <w:pPr>
        <w:widowControl w:val="0"/>
        <w:autoSpaceDE w:val="0"/>
        <w:autoSpaceDN w:val="0"/>
        <w:adjustRightInd w:val="0"/>
        <w:spacing w:line="245" w:lineRule="auto"/>
        <w:ind w:firstLine="567"/>
        <w:jc w:val="both"/>
        <w:rPr>
          <w:sz w:val="28"/>
          <w:szCs w:val="28"/>
          <w:lang w:val="uk-UA"/>
        </w:rPr>
      </w:pPr>
      <w:r w:rsidRPr="00580617">
        <w:rPr>
          <w:sz w:val="28"/>
          <w:szCs w:val="28"/>
          <w:lang w:val="uk-UA"/>
        </w:rPr>
        <w:t xml:space="preserve">Більшість дітей 1-ї та 2-ї гр. наприкінці першого року життя мали нормофізичний розвиток, відповідно </w:t>
      </w:r>
      <w:r w:rsidRPr="00580617">
        <w:rPr>
          <w:rFonts w:ascii="Times New Roman CYR" w:hAnsi="Times New Roman CYR" w:cs="Times New Roman CYR"/>
          <w:sz w:val="28"/>
          <w:szCs w:val="28"/>
          <w:lang w:val="uk-UA"/>
        </w:rPr>
        <w:t xml:space="preserve">84,3 % та 79,2 %. У 57,3 % дітей 4-ї групи відмічався дисгармонічний розвиток </w:t>
      </w:r>
      <w:r w:rsidRPr="00580617">
        <w:rPr>
          <w:sz w:val="28"/>
          <w:szCs w:val="28"/>
          <w:lang w:val="uk-UA"/>
        </w:rPr>
        <w:t>(</w:t>
      </w:r>
      <w:r w:rsidRPr="00580617">
        <w:rPr>
          <w:bCs/>
          <w:sz w:val="28"/>
          <w:szCs w:val="28"/>
          <w:lang w:val="uk-UA"/>
        </w:rPr>
        <w:t>Р</w:t>
      </w:r>
      <w:r w:rsidRPr="00580617">
        <w:rPr>
          <w:bCs/>
          <w:sz w:val="28"/>
          <w:szCs w:val="28"/>
          <w:vertAlign w:val="subscript"/>
          <w:lang w:val="uk-UA"/>
        </w:rPr>
        <w:t>2-4</w:t>
      </w:r>
      <w:r w:rsidRPr="00580617">
        <w:rPr>
          <w:sz w:val="28"/>
          <w:szCs w:val="28"/>
          <w:lang w:val="uk-UA"/>
        </w:rPr>
        <w:t>&lt;0,05). Нами відмічено збільшення масо</w:t>
      </w:r>
      <w:r>
        <w:rPr>
          <w:sz w:val="28"/>
          <w:szCs w:val="28"/>
          <w:lang w:val="uk-UA"/>
        </w:rPr>
        <w:t>-</w:t>
      </w:r>
      <w:r w:rsidRPr="00580617">
        <w:rPr>
          <w:sz w:val="28"/>
          <w:szCs w:val="28"/>
          <w:lang w:val="uk-UA"/>
        </w:rPr>
        <w:t xml:space="preserve"> ростових показників у кожної третьої дитини на штучному вигодовуванні (34,1 %), що з одного боку свідчило про якість сучасних високоадаптованих сумішей, а з іншого – про досить високий вміст білку в сумішах.</w:t>
      </w:r>
    </w:p>
    <w:p w14:paraId="5142B690" w14:textId="77777777" w:rsidR="00C70809" w:rsidRPr="00580617" w:rsidRDefault="00C70809" w:rsidP="00C70809">
      <w:pPr>
        <w:widowControl w:val="0"/>
        <w:autoSpaceDE w:val="0"/>
        <w:autoSpaceDN w:val="0"/>
        <w:adjustRightInd w:val="0"/>
        <w:spacing w:line="245" w:lineRule="auto"/>
        <w:ind w:firstLine="567"/>
        <w:jc w:val="both"/>
        <w:rPr>
          <w:rFonts w:ascii="Times New Roman CYR" w:hAnsi="Times New Roman CYR" w:cs="Times New Roman CYR"/>
          <w:sz w:val="28"/>
          <w:szCs w:val="28"/>
          <w:lang w:val="uk-UA"/>
        </w:rPr>
      </w:pPr>
      <w:r w:rsidRPr="00580617">
        <w:rPr>
          <w:rFonts w:ascii="Times New Roman CYR" w:hAnsi="Times New Roman CYR" w:cs="Times New Roman CYR"/>
          <w:sz w:val="28"/>
          <w:szCs w:val="28"/>
          <w:lang w:val="uk-UA"/>
        </w:rPr>
        <w:t xml:space="preserve">Бактеріологічні дослідження основних біотопів новонароджених з групи ризику показали, що наприкінці раннього неонатального періоду становлення системи мікробіоценозу у них порушено, що проявлялось вірогідним зниженням індигенної мікрофлори та інтенсивним заселенням кишечнику, ротоглотки та шкіри ППБ з переважанням патогенних видів стафілококу та грибкової флори. Результати бактеріологічного дослідження дітей у місячному віці показали, що діти 1-ї гр. </w:t>
      </w:r>
      <w:r>
        <w:rPr>
          <w:rFonts w:ascii="Times New Roman CYR" w:hAnsi="Times New Roman CYR" w:cs="Times New Roman CYR"/>
          <w:sz w:val="28"/>
          <w:szCs w:val="28"/>
          <w:lang w:val="uk-UA"/>
        </w:rPr>
        <w:br/>
      </w:r>
      <w:r w:rsidRPr="00580617">
        <w:rPr>
          <w:rFonts w:ascii="Times New Roman CYR" w:hAnsi="Times New Roman CYR" w:cs="Times New Roman CYR"/>
          <w:sz w:val="28"/>
          <w:szCs w:val="28"/>
          <w:lang w:val="uk-UA"/>
        </w:rPr>
        <w:t xml:space="preserve">мали високу концентрацію біфідо- [lg (11,2±0,5)] КУО/г і лактобактерій </w:t>
      </w:r>
      <w:r>
        <w:rPr>
          <w:rFonts w:ascii="Times New Roman CYR" w:hAnsi="Times New Roman CYR" w:cs="Times New Roman CYR"/>
          <w:sz w:val="28"/>
          <w:szCs w:val="28"/>
          <w:lang w:val="uk-UA"/>
        </w:rPr>
        <w:br/>
      </w:r>
      <w:r w:rsidRPr="00580617">
        <w:rPr>
          <w:rFonts w:ascii="Times New Roman CYR" w:hAnsi="Times New Roman CYR" w:cs="Times New Roman CYR"/>
          <w:sz w:val="28"/>
          <w:szCs w:val="28"/>
          <w:lang w:val="uk-UA"/>
        </w:rPr>
        <w:t xml:space="preserve">[lg (8,6±0,7)] КУО/г. ППБ в цій групі були виділені: Klebsiella у 38,5 %, Proteus </w:t>
      </w:r>
      <w:r w:rsidRPr="00580617">
        <w:rPr>
          <w:sz w:val="28"/>
          <w:szCs w:val="28"/>
          <w:lang w:val="uk-UA"/>
        </w:rPr>
        <w:t>–</w:t>
      </w:r>
      <w:r w:rsidRPr="00580617">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br/>
      </w:r>
      <w:r w:rsidRPr="00580617">
        <w:rPr>
          <w:rFonts w:ascii="Times New Roman CYR" w:hAnsi="Times New Roman CYR" w:cs="Times New Roman CYR"/>
          <w:sz w:val="28"/>
          <w:szCs w:val="28"/>
          <w:lang w:val="uk-UA"/>
        </w:rPr>
        <w:t xml:space="preserve">у 28,0 %, Сitrobacter </w:t>
      </w:r>
      <w:r w:rsidRPr="00580617">
        <w:rPr>
          <w:sz w:val="28"/>
          <w:szCs w:val="28"/>
          <w:lang w:val="uk-UA"/>
        </w:rPr>
        <w:t>–</w:t>
      </w:r>
      <w:r w:rsidRPr="00580617">
        <w:rPr>
          <w:rFonts w:ascii="Times New Roman CYR" w:hAnsi="Times New Roman CYR" w:cs="Times New Roman CYR"/>
          <w:sz w:val="28"/>
          <w:szCs w:val="28"/>
          <w:lang w:val="uk-UA"/>
        </w:rPr>
        <w:t xml:space="preserve"> у 38,5 %, стафілококи з ознаками патогенності </w:t>
      </w:r>
      <w:r w:rsidRPr="00580617">
        <w:rPr>
          <w:sz w:val="28"/>
          <w:szCs w:val="28"/>
          <w:lang w:val="uk-UA"/>
        </w:rPr>
        <w:t xml:space="preserve">– </w:t>
      </w:r>
      <w:r w:rsidRPr="00580617">
        <w:rPr>
          <w:rFonts w:ascii="Times New Roman CYR" w:hAnsi="Times New Roman CYR" w:cs="Times New Roman CYR"/>
          <w:sz w:val="28"/>
          <w:szCs w:val="28"/>
          <w:lang w:val="uk-UA"/>
        </w:rPr>
        <w:t xml:space="preserve">у 10,5 %, </w:t>
      </w:r>
      <w:r>
        <w:rPr>
          <w:rFonts w:ascii="Times New Roman CYR" w:hAnsi="Times New Roman CYR" w:cs="Times New Roman CYR"/>
          <w:sz w:val="28"/>
          <w:szCs w:val="28"/>
          <w:lang w:val="uk-UA"/>
        </w:rPr>
        <w:br/>
      </w:r>
      <w:r w:rsidRPr="00580617">
        <w:rPr>
          <w:rFonts w:ascii="Times New Roman CYR" w:hAnsi="Times New Roman CYR" w:cs="Times New Roman CYR"/>
          <w:sz w:val="28"/>
          <w:szCs w:val="28"/>
          <w:lang w:val="uk-UA"/>
        </w:rPr>
        <w:t xml:space="preserve">а гриби роду Candida в епідеміологічно значущій концентрації </w:t>
      </w:r>
      <w:r w:rsidRPr="00580617">
        <w:rPr>
          <w:sz w:val="28"/>
          <w:szCs w:val="28"/>
          <w:lang w:val="uk-UA"/>
        </w:rPr>
        <w:t>–</w:t>
      </w:r>
      <w:r w:rsidRPr="00580617">
        <w:rPr>
          <w:rFonts w:ascii="Times New Roman CYR" w:hAnsi="Times New Roman CYR" w:cs="Times New Roman CYR"/>
          <w:sz w:val="28"/>
          <w:szCs w:val="28"/>
          <w:lang w:val="uk-UA"/>
        </w:rPr>
        <w:t xml:space="preserve"> лише у 15,7 % дітей. Переважно двокомпонетні асоціації ППБ встановлені у 14,0 % дітей 1-ї гр. Переведення дітей 2-ї гр. на вигодовування сумішшю з пребіотиками дозволило підтримувати фізіологічні концентрації біфідо- [lg (9,4±0,7)] КУО/г і лактобактерій [lg (7,25±0,4)] КУО/г порівняно з їх даними в неонатальному періодах та у дітей </w:t>
      </w:r>
      <w:r>
        <w:rPr>
          <w:rFonts w:ascii="Times New Roman CYR" w:hAnsi="Times New Roman CYR" w:cs="Times New Roman CYR"/>
          <w:sz w:val="28"/>
          <w:szCs w:val="28"/>
          <w:lang w:val="uk-UA"/>
        </w:rPr>
        <w:br/>
      </w:r>
      <w:r w:rsidRPr="00580617">
        <w:rPr>
          <w:rFonts w:ascii="Times New Roman CYR" w:hAnsi="Times New Roman CYR" w:cs="Times New Roman CYR"/>
          <w:sz w:val="28"/>
          <w:szCs w:val="28"/>
          <w:lang w:val="uk-UA"/>
        </w:rPr>
        <w:t xml:space="preserve">4-ої гр., </w:t>
      </w:r>
      <w:r w:rsidRPr="00580617">
        <w:rPr>
          <w:bCs/>
          <w:sz w:val="28"/>
          <w:szCs w:val="28"/>
          <w:lang w:val="uk-UA"/>
        </w:rPr>
        <w:t>Р</w:t>
      </w:r>
      <w:r w:rsidRPr="00580617">
        <w:rPr>
          <w:bCs/>
          <w:sz w:val="28"/>
          <w:szCs w:val="28"/>
          <w:vertAlign w:val="subscript"/>
          <w:lang w:val="uk-UA"/>
        </w:rPr>
        <w:t>2-4</w:t>
      </w:r>
      <w:r w:rsidRPr="00580617">
        <w:rPr>
          <w:sz w:val="28"/>
          <w:szCs w:val="28"/>
          <w:lang w:val="uk-UA"/>
        </w:rPr>
        <w:t>&lt;0,05</w:t>
      </w:r>
      <w:r w:rsidRPr="00580617">
        <w:rPr>
          <w:rFonts w:ascii="Times New Roman CYR" w:hAnsi="Times New Roman CYR" w:cs="Times New Roman CYR"/>
          <w:sz w:val="28"/>
          <w:szCs w:val="28"/>
          <w:lang w:val="uk-UA"/>
        </w:rPr>
        <w:t xml:space="preserve">. При цьому практично у всіх дітей 1-ої та 2-ої гр. виявлені лакто- та біфідумбактерії в діагностичних титрах. Концентрація біфідобактерій у дітей </w:t>
      </w:r>
      <w:r>
        <w:rPr>
          <w:rFonts w:ascii="Times New Roman CYR" w:hAnsi="Times New Roman CYR" w:cs="Times New Roman CYR"/>
          <w:sz w:val="28"/>
          <w:szCs w:val="28"/>
          <w:lang w:val="uk-UA"/>
        </w:rPr>
        <w:br/>
      </w:r>
      <w:r w:rsidRPr="00580617">
        <w:rPr>
          <w:rFonts w:ascii="Times New Roman CYR" w:hAnsi="Times New Roman CYR" w:cs="Times New Roman CYR"/>
          <w:sz w:val="28"/>
          <w:szCs w:val="28"/>
          <w:lang w:val="uk-UA"/>
        </w:rPr>
        <w:t xml:space="preserve">2-ї гр. залишалася нижчою, ніж в 1-ій гр. </w:t>
      </w:r>
      <w:r w:rsidRPr="00580617">
        <w:rPr>
          <w:sz w:val="28"/>
          <w:szCs w:val="28"/>
          <w:lang w:val="uk-UA"/>
        </w:rPr>
        <w:t>(</w:t>
      </w:r>
      <w:r w:rsidRPr="00580617">
        <w:rPr>
          <w:bCs/>
          <w:sz w:val="28"/>
          <w:szCs w:val="28"/>
          <w:lang w:val="uk-UA"/>
        </w:rPr>
        <w:t>Р</w:t>
      </w:r>
      <w:r w:rsidRPr="00580617">
        <w:rPr>
          <w:bCs/>
          <w:sz w:val="28"/>
          <w:szCs w:val="28"/>
          <w:vertAlign w:val="subscript"/>
          <w:lang w:val="uk-UA"/>
        </w:rPr>
        <w:t>1-2</w:t>
      </w:r>
      <w:r w:rsidRPr="00580617">
        <w:rPr>
          <w:sz w:val="28"/>
          <w:szCs w:val="28"/>
          <w:lang w:val="uk-UA"/>
        </w:rPr>
        <w:t>&lt;0,05), що обумовлено</w:t>
      </w:r>
      <w:r w:rsidRPr="00580617">
        <w:rPr>
          <w:rFonts w:ascii="Times New Roman CYR" w:hAnsi="Times New Roman CYR" w:cs="Times New Roman CYR"/>
          <w:sz w:val="28"/>
          <w:szCs w:val="28"/>
          <w:lang w:val="uk-UA"/>
        </w:rPr>
        <w:t xml:space="preserve"> більш </w:t>
      </w:r>
      <w:r w:rsidRPr="002D570E">
        <w:rPr>
          <w:rFonts w:ascii="Times New Roman CYR" w:hAnsi="Times New Roman CYR" w:cs="Times New Roman CYR"/>
          <w:spacing w:val="-2"/>
          <w:sz w:val="28"/>
          <w:szCs w:val="28"/>
          <w:lang w:val="uk-UA"/>
        </w:rPr>
        <w:lastRenderedPageBreak/>
        <w:t>вираженими біфідогенними властивостями грудного молока, вмістом імунологічних</w:t>
      </w:r>
      <w:r w:rsidRPr="00580617">
        <w:rPr>
          <w:rFonts w:ascii="Times New Roman CYR" w:hAnsi="Times New Roman CYR" w:cs="Times New Roman CYR"/>
          <w:sz w:val="28"/>
          <w:szCs w:val="28"/>
          <w:lang w:val="uk-UA"/>
        </w:rPr>
        <w:t xml:space="preserve"> факторів, які перешкоджають колонізації кишечнику патогенними бактеріями, грибами та вірусами. По іншим якісним та кількісним показникам мікробіоценозу кишечнику вірогідних відмінностей між дітьми 1-ї та 2-ї гр. не виявлено. Діти 3-ої гр. мали низькі концентрації пробіотичної мікрофлори порівняно з дітьми 1-ої гр., але вищі, ніж в 4-ій</w:t>
      </w:r>
      <w:r w:rsidRPr="00580617">
        <w:rPr>
          <w:bCs/>
          <w:sz w:val="28"/>
          <w:szCs w:val="28"/>
          <w:lang w:val="uk-UA"/>
        </w:rPr>
        <w:t xml:space="preserve"> (Р</w:t>
      </w:r>
      <w:r w:rsidRPr="00580617">
        <w:rPr>
          <w:bCs/>
          <w:sz w:val="28"/>
          <w:szCs w:val="28"/>
          <w:vertAlign w:val="subscript"/>
          <w:lang w:val="uk-UA"/>
        </w:rPr>
        <w:t>1-3</w:t>
      </w:r>
      <w:r w:rsidRPr="00580617">
        <w:rPr>
          <w:sz w:val="28"/>
          <w:szCs w:val="28"/>
          <w:lang w:val="uk-UA"/>
        </w:rPr>
        <w:t xml:space="preserve">&lt;0,05, </w:t>
      </w:r>
      <w:r w:rsidRPr="00580617">
        <w:rPr>
          <w:bCs/>
          <w:sz w:val="28"/>
          <w:szCs w:val="28"/>
          <w:lang w:val="uk-UA"/>
        </w:rPr>
        <w:t>Р</w:t>
      </w:r>
      <w:r w:rsidRPr="00580617">
        <w:rPr>
          <w:bCs/>
          <w:sz w:val="28"/>
          <w:szCs w:val="28"/>
          <w:vertAlign w:val="subscript"/>
          <w:lang w:val="uk-UA"/>
        </w:rPr>
        <w:t>3-4</w:t>
      </w:r>
      <w:r w:rsidRPr="00580617">
        <w:rPr>
          <w:sz w:val="28"/>
          <w:szCs w:val="28"/>
          <w:lang w:val="uk-UA"/>
        </w:rPr>
        <w:t>&lt;0,05).</w:t>
      </w:r>
      <w:r w:rsidRPr="00580617">
        <w:rPr>
          <w:rFonts w:ascii="Times New Roman CYR" w:hAnsi="Times New Roman CYR" w:cs="Times New Roman CYR"/>
          <w:sz w:val="28"/>
          <w:szCs w:val="28"/>
          <w:lang w:val="uk-UA"/>
        </w:rPr>
        <w:t xml:space="preserve"> Виражені негативні тенденції в стані мікробіоценозу кишечнику зберігались у найменш захищеної групи дітей на штучному вигодовуванні, у яких виявлено низький рівень індигенної флори, високу частота висівання та концентрацію ППБ </w:t>
      </w:r>
      <w:r w:rsidRPr="00580617">
        <w:rPr>
          <w:bCs/>
          <w:sz w:val="28"/>
          <w:szCs w:val="28"/>
          <w:lang w:val="uk-UA"/>
        </w:rPr>
        <w:t>(Р</w:t>
      </w:r>
      <w:r w:rsidRPr="00580617">
        <w:rPr>
          <w:bCs/>
          <w:sz w:val="28"/>
          <w:szCs w:val="28"/>
          <w:vertAlign w:val="subscript"/>
          <w:lang w:val="uk-UA"/>
        </w:rPr>
        <w:t>2-4</w:t>
      </w:r>
      <w:r w:rsidRPr="00580617">
        <w:rPr>
          <w:sz w:val="28"/>
          <w:szCs w:val="28"/>
          <w:lang w:val="uk-UA"/>
        </w:rPr>
        <w:t xml:space="preserve">&lt;0,05, </w:t>
      </w:r>
      <w:r w:rsidRPr="00580617">
        <w:rPr>
          <w:bCs/>
          <w:sz w:val="28"/>
          <w:szCs w:val="28"/>
          <w:lang w:val="uk-UA"/>
        </w:rPr>
        <w:t>Р</w:t>
      </w:r>
      <w:r w:rsidRPr="00580617">
        <w:rPr>
          <w:bCs/>
          <w:sz w:val="28"/>
          <w:szCs w:val="28"/>
          <w:vertAlign w:val="subscript"/>
          <w:lang w:val="uk-UA"/>
        </w:rPr>
        <w:t>3-4</w:t>
      </w:r>
      <w:r w:rsidRPr="00580617">
        <w:rPr>
          <w:sz w:val="28"/>
          <w:szCs w:val="28"/>
          <w:lang w:val="uk-UA"/>
        </w:rPr>
        <w:t>&lt;0,05)</w:t>
      </w:r>
      <w:r w:rsidRPr="00580617">
        <w:rPr>
          <w:rFonts w:ascii="Times New Roman CYR" w:hAnsi="Times New Roman CYR" w:cs="Times New Roman CYR"/>
          <w:sz w:val="28"/>
          <w:szCs w:val="28"/>
          <w:lang w:val="uk-UA"/>
        </w:rPr>
        <w:t>. Дво-, трикомпонентні асоціації ППБ виявлені у 36 (64,3 %) цих дітей.</w:t>
      </w:r>
    </w:p>
    <w:p w14:paraId="07628603" w14:textId="77777777" w:rsidR="00C70809" w:rsidRPr="00580617" w:rsidRDefault="00C70809" w:rsidP="00C70809">
      <w:pPr>
        <w:widowControl w:val="0"/>
        <w:autoSpaceDE w:val="0"/>
        <w:autoSpaceDN w:val="0"/>
        <w:adjustRightInd w:val="0"/>
        <w:spacing w:line="245" w:lineRule="auto"/>
        <w:ind w:firstLine="567"/>
        <w:jc w:val="both"/>
        <w:rPr>
          <w:rFonts w:ascii="Times New Roman CYR" w:hAnsi="Times New Roman CYR" w:cs="Times New Roman CYR"/>
          <w:sz w:val="28"/>
          <w:szCs w:val="28"/>
          <w:lang w:val="uk-UA"/>
        </w:rPr>
      </w:pPr>
      <w:r w:rsidRPr="00580617">
        <w:rPr>
          <w:rFonts w:ascii="Times New Roman CYR" w:hAnsi="Times New Roman CYR" w:cs="Times New Roman CYR"/>
          <w:sz w:val="28"/>
          <w:szCs w:val="28"/>
          <w:lang w:val="uk-UA"/>
        </w:rPr>
        <w:t>Результати катамнестичних мікробіологічних досліджень свідчили, що впровадження лікува</w:t>
      </w:r>
      <w:r>
        <w:rPr>
          <w:rFonts w:ascii="Times New Roman CYR" w:hAnsi="Times New Roman CYR" w:cs="Times New Roman CYR"/>
          <w:sz w:val="28"/>
          <w:szCs w:val="28"/>
          <w:lang w:val="uk-UA"/>
        </w:rPr>
        <w:t>льно-проф</w:t>
      </w:r>
      <w:r w:rsidRPr="00580617">
        <w:rPr>
          <w:rFonts w:ascii="Times New Roman CYR" w:hAnsi="Times New Roman CYR" w:cs="Times New Roman CYR"/>
          <w:sz w:val="28"/>
          <w:szCs w:val="28"/>
          <w:lang w:val="uk-UA"/>
        </w:rPr>
        <w:t>ілактичного комплексу у 84,3 % дітей 1-ої та у 79,1 % дітей 2-ої груп дозволило стримати розвиток тяжких клінічнозначимих форм КД, справляло виражений позитивний вплив на стан мікробіоценозу кишок – підтримання популяційної стабільності біфідо- лактофлори протягом року та зменшення колонізаційної агресивності ППБ (рис.</w:t>
      </w:r>
      <w:r>
        <w:rPr>
          <w:rFonts w:ascii="Times New Roman CYR" w:hAnsi="Times New Roman CYR" w:cs="Times New Roman CYR"/>
          <w:sz w:val="28"/>
          <w:szCs w:val="28"/>
          <w:lang w:val="uk-UA"/>
        </w:rPr>
        <w:t xml:space="preserve"> </w:t>
      </w:r>
      <w:r w:rsidRPr="00580617">
        <w:rPr>
          <w:rFonts w:ascii="Times New Roman CYR" w:hAnsi="Times New Roman CYR" w:cs="Times New Roman CYR"/>
          <w:sz w:val="28"/>
          <w:szCs w:val="28"/>
          <w:lang w:val="uk-UA"/>
        </w:rPr>
        <w:t>2).</w:t>
      </w:r>
    </w:p>
    <w:p w14:paraId="69BBD071" w14:textId="6ED3BAF9" w:rsidR="00C70809" w:rsidRPr="00580617" w:rsidRDefault="00C70809" w:rsidP="00C70809">
      <w:pPr>
        <w:widowControl w:val="0"/>
        <w:autoSpaceDE w:val="0"/>
        <w:autoSpaceDN w:val="0"/>
        <w:adjustRightInd w:val="0"/>
        <w:spacing w:line="245" w:lineRule="auto"/>
        <w:ind w:firstLine="567"/>
        <w:jc w:val="both"/>
        <w:rPr>
          <w:rFonts w:ascii="Times New Roman CYR" w:hAnsi="Times New Roman CYR" w:cs="Times New Roman CYR"/>
          <w:sz w:val="28"/>
          <w:szCs w:val="28"/>
          <w:lang w:val="uk-UA"/>
        </w:rPr>
      </w:pPr>
      <w:r w:rsidRPr="00580617">
        <w:rPr>
          <w:rFonts w:ascii="Times New Roman CYR" w:hAnsi="Times New Roman CYR" w:cs="Times New Roman CYR"/>
          <w:noProof/>
          <w:sz w:val="28"/>
          <w:szCs w:val="28"/>
          <w:lang w:eastAsia="ru-RU"/>
        </w:rPr>
        <mc:AlternateContent>
          <mc:Choice Requires="wps">
            <w:drawing>
              <wp:anchor distT="0" distB="0" distL="114300" distR="114300" simplePos="0" relativeHeight="251664384" behindDoc="0" locked="0" layoutInCell="1" allowOverlap="1" wp14:anchorId="3F1B3FC3" wp14:editId="06CFD965">
                <wp:simplePos x="0" y="0"/>
                <wp:positionH relativeFrom="column">
                  <wp:posOffset>914400</wp:posOffset>
                </wp:positionH>
                <wp:positionV relativeFrom="paragraph">
                  <wp:posOffset>58420</wp:posOffset>
                </wp:positionV>
                <wp:extent cx="342900" cy="228600"/>
                <wp:effectExtent l="12065" t="13335" r="6985" b="571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CCFFFF"/>
                          </a:solidFill>
                          <a:miter lim="800000"/>
                          <a:headEnd/>
                          <a:tailEnd/>
                        </a:ln>
                      </wps:spPr>
                      <wps:txbx>
                        <w:txbxContent>
                          <w:p w14:paraId="131E043A" w14:textId="77777777" w:rsidR="00C70809" w:rsidRPr="00E359E2" w:rsidRDefault="00C70809" w:rsidP="00C70809">
                            <w:pPr>
                              <w:rPr>
                                <w:b/>
                              </w:rPr>
                            </w:pP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B3FC3" id="Надпись 13" o:spid="_x0000_s1027" type="#_x0000_t202" style="position:absolute;left:0;text-align:left;margin-left:1in;margin-top:4.6pt;width:2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" strokecolor="#cff">
                <v:textbox>
                  <w:txbxContent>
                    <w:p w14:paraId="131E043A" w14:textId="77777777" w:rsidR="00C70809" w:rsidRPr="00E359E2" w:rsidRDefault="00C70809" w:rsidP="00C70809">
                      <w:pPr>
                        <w:rPr>
                          <w:b/>
                        </w:rPr>
                      </w:pPr>
                      <w:r>
                        <w:rPr>
                          <w:b/>
                        </w:rPr>
                        <w:t>%</w:t>
                      </w:r>
                    </w:p>
                  </w:txbxContent>
                </v:textbox>
              </v:shape>
            </w:pict>
          </mc:Fallback>
        </mc:AlternateContent>
      </w:r>
    </w:p>
    <w:p w14:paraId="65387775" w14:textId="2A69C32B" w:rsidR="00C70809" w:rsidRPr="00580617" w:rsidRDefault="00C70809" w:rsidP="00C70809">
      <w:pPr>
        <w:widowControl w:val="0"/>
        <w:autoSpaceDE w:val="0"/>
        <w:autoSpaceDN w:val="0"/>
        <w:adjustRightInd w:val="0"/>
        <w:spacing w:line="245" w:lineRule="auto"/>
        <w:ind w:firstLine="567"/>
        <w:jc w:val="both"/>
        <w:rPr>
          <w:rFonts w:ascii="Times New Roman CYR" w:hAnsi="Times New Roman CYR" w:cs="Times New Roman CYR"/>
          <w:sz w:val="28"/>
          <w:szCs w:val="28"/>
          <w:lang w:val="uk-UA"/>
        </w:rPr>
      </w:pPr>
      <w:r w:rsidRPr="00580617">
        <w:rPr>
          <w:noProof/>
          <w:lang w:eastAsia="ru-RU"/>
        </w:rPr>
        <w:drawing>
          <wp:inline distT="0" distB="0" distL="0" distR="0" wp14:anchorId="430A10FC" wp14:editId="42073ADB">
            <wp:extent cx="6060440" cy="3056890"/>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lang w:val="uk-UA"/>
        </w:rPr>
        <w:t xml:space="preserve">    </w:t>
      </w:r>
      <w:r>
        <w:rPr>
          <w:lang w:val="uk-UA"/>
        </w:rPr>
        <w:br/>
        <w:t xml:space="preserve">           </w:t>
      </w:r>
      <w:r w:rsidRPr="00580617">
        <w:rPr>
          <w:rFonts w:ascii="Times New Roman CYR" w:hAnsi="Times New Roman CYR" w:cs="Times New Roman CYR"/>
          <w:sz w:val="28"/>
          <w:szCs w:val="28"/>
          <w:lang w:val="uk-UA"/>
        </w:rPr>
        <w:t>Рис. 2. Частота дисбактеріозу кишечнику у дітей протягом першого року життя</w:t>
      </w:r>
    </w:p>
    <w:p w14:paraId="424BBFBC" w14:textId="77777777" w:rsidR="00C70809" w:rsidRPr="00580617" w:rsidRDefault="00C70809" w:rsidP="00C70809">
      <w:pPr>
        <w:widowControl w:val="0"/>
        <w:autoSpaceDE w:val="0"/>
        <w:autoSpaceDN w:val="0"/>
        <w:adjustRightInd w:val="0"/>
        <w:spacing w:line="245" w:lineRule="auto"/>
        <w:ind w:firstLine="567"/>
        <w:jc w:val="both"/>
        <w:rPr>
          <w:lang w:val="uk-UA"/>
        </w:rPr>
      </w:pPr>
    </w:p>
    <w:p w14:paraId="6F076F47" w14:textId="77777777" w:rsidR="00C70809" w:rsidRPr="00580617" w:rsidRDefault="00C70809" w:rsidP="00C70809">
      <w:pPr>
        <w:widowControl w:val="0"/>
        <w:autoSpaceDE w:val="0"/>
        <w:autoSpaceDN w:val="0"/>
        <w:adjustRightInd w:val="0"/>
        <w:spacing w:line="245" w:lineRule="auto"/>
        <w:ind w:firstLine="567"/>
        <w:jc w:val="both"/>
        <w:rPr>
          <w:sz w:val="28"/>
          <w:szCs w:val="28"/>
          <w:lang w:val="uk-UA"/>
        </w:rPr>
      </w:pPr>
      <w:r w:rsidRPr="00580617">
        <w:rPr>
          <w:rFonts w:ascii="Times New Roman CYR" w:hAnsi="Times New Roman CYR" w:cs="Times New Roman CYR"/>
          <w:sz w:val="28"/>
          <w:szCs w:val="28"/>
          <w:lang w:val="uk-UA"/>
        </w:rPr>
        <w:t>Встановлено, що у всіх групах дітей в періоді новонародженості спостерігається дещо підвищена екскреція білків (2,77</w:t>
      </w:r>
      <w:r>
        <w:rPr>
          <w:rFonts w:ascii="Times New Roman CYR" w:hAnsi="Times New Roman CYR" w:cs="Times New Roman CYR"/>
          <w:sz w:val="28"/>
          <w:szCs w:val="28"/>
          <w:lang w:val="uk-UA"/>
        </w:rPr>
        <w:t xml:space="preserve"> </w:t>
      </w:r>
      <w:r w:rsidRPr="00580617">
        <w:rPr>
          <w:rFonts w:ascii="Times New Roman CYR" w:hAnsi="Times New Roman CYR" w:cs="Times New Roman CYR"/>
          <w:sz w:val="28"/>
          <w:szCs w:val="28"/>
          <w:lang w:val="uk-UA"/>
        </w:rPr>
        <w:t>мг/мл) та знижена продукція слизу (0,16 мкмоль/мл ГАГ) в кишечнику порівнянні із дітьми шестимісячного віку, Р</w:t>
      </w:r>
      <w:r w:rsidRPr="00580617">
        <w:rPr>
          <w:rFonts w:ascii="Journal" w:hAnsi="Journal" w:cs="Journal"/>
          <w:sz w:val="28"/>
          <w:szCs w:val="28"/>
          <w:lang w:val="uk-UA"/>
        </w:rPr>
        <w:t>&lt;</w:t>
      </w:r>
      <w:r w:rsidRPr="002D570E">
        <w:rPr>
          <w:sz w:val="28"/>
          <w:szCs w:val="28"/>
          <w:lang w:val="uk-UA"/>
        </w:rPr>
        <w:t>0,05.</w:t>
      </w:r>
      <w:r w:rsidRPr="00580617">
        <w:rPr>
          <w:rFonts w:ascii="Times New Roman CYR" w:hAnsi="Times New Roman CYR" w:cs="Times New Roman CYR"/>
          <w:sz w:val="28"/>
          <w:szCs w:val="28"/>
          <w:lang w:val="uk-UA"/>
        </w:rPr>
        <w:t xml:space="preserve"> Подібні вікові особливості вказували на напруження цитопротекторних процесів у новонароджених та підтверджували необхідність заходів по поліпшенню засвоєння молочного білка, протекції та відновленню мукоцелюлярного покриву (рис.</w:t>
      </w:r>
      <w:r>
        <w:rPr>
          <w:rFonts w:ascii="Times New Roman CYR" w:hAnsi="Times New Roman CYR" w:cs="Times New Roman CYR"/>
          <w:sz w:val="28"/>
          <w:szCs w:val="28"/>
          <w:lang w:val="uk-UA"/>
        </w:rPr>
        <w:t xml:space="preserve"> </w:t>
      </w:r>
      <w:r w:rsidRPr="00580617">
        <w:rPr>
          <w:rFonts w:ascii="Times New Roman CYR" w:hAnsi="Times New Roman CYR" w:cs="Times New Roman CYR"/>
          <w:sz w:val="28"/>
          <w:szCs w:val="28"/>
          <w:lang w:val="uk-UA"/>
        </w:rPr>
        <w:t>3). У дітей 4 гр. вже з перших місяців життя відмічається підвищення концентрації ГАГ, ЗФ та ВФ</w:t>
      </w:r>
      <w:r w:rsidRPr="00580617">
        <w:rPr>
          <w:bCs/>
          <w:sz w:val="28"/>
          <w:szCs w:val="28"/>
          <w:lang w:val="uk-UA"/>
        </w:rPr>
        <w:t xml:space="preserve"> (Р</w:t>
      </w:r>
      <w:r w:rsidRPr="00580617">
        <w:rPr>
          <w:bCs/>
          <w:sz w:val="28"/>
          <w:szCs w:val="28"/>
          <w:vertAlign w:val="subscript"/>
          <w:lang w:val="uk-UA"/>
        </w:rPr>
        <w:t>2-4</w:t>
      </w:r>
      <w:r w:rsidRPr="00580617">
        <w:rPr>
          <w:sz w:val="28"/>
          <w:szCs w:val="28"/>
          <w:lang w:val="uk-UA"/>
        </w:rPr>
        <w:t xml:space="preserve">&lt;0,05, </w:t>
      </w:r>
      <w:r w:rsidRPr="00580617">
        <w:rPr>
          <w:bCs/>
          <w:sz w:val="28"/>
          <w:szCs w:val="28"/>
          <w:lang w:val="uk-UA"/>
        </w:rPr>
        <w:lastRenderedPageBreak/>
        <w:t>Р</w:t>
      </w:r>
      <w:r w:rsidRPr="00580617">
        <w:rPr>
          <w:bCs/>
          <w:sz w:val="28"/>
          <w:szCs w:val="28"/>
          <w:vertAlign w:val="subscript"/>
          <w:lang w:val="uk-UA"/>
        </w:rPr>
        <w:t>3-4</w:t>
      </w:r>
      <w:r w:rsidRPr="00580617">
        <w:rPr>
          <w:sz w:val="28"/>
          <w:szCs w:val="28"/>
          <w:lang w:val="uk-UA"/>
        </w:rPr>
        <w:t xml:space="preserve">&lt;0,05), що свідчило </w:t>
      </w:r>
      <w:r w:rsidRPr="00580617">
        <w:rPr>
          <w:rFonts w:ascii="Times New Roman CYR" w:hAnsi="Times New Roman CYR" w:cs="Times New Roman CYR"/>
          <w:sz w:val="28"/>
          <w:szCs w:val="28"/>
          <w:lang w:val="uk-UA"/>
        </w:rPr>
        <w:t xml:space="preserve">про подразнення слизової оболонки кишечнику та її альтерацію. В подальшому ці процеси посилюються, інтенсивно змінюючи формування цитопротекторного бар’єру та приепітеліального прошарку СО. </w:t>
      </w:r>
      <w:r w:rsidRPr="00580617">
        <w:rPr>
          <w:sz w:val="28"/>
          <w:szCs w:val="28"/>
          <w:lang w:val="uk-UA"/>
        </w:rPr>
        <w:t>З</w:t>
      </w:r>
      <w:r w:rsidRPr="00580617">
        <w:rPr>
          <w:rFonts w:ascii="Times New Roman CYR" w:hAnsi="Times New Roman CYR" w:cs="Times New Roman CYR"/>
          <w:sz w:val="28"/>
          <w:szCs w:val="28"/>
          <w:lang w:val="uk-UA"/>
        </w:rPr>
        <w:t xml:space="preserve">астосування системи мікроекологічної корекції у дітей 2-ої гр. дозволило не тільки </w:t>
      </w:r>
      <w:r w:rsidRPr="00580617">
        <w:rPr>
          <w:sz w:val="28"/>
          <w:szCs w:val="28"/>
          <w:lang w:val="uk-UA"/>
        </w:rPr>
        <w:t>запобігти розвитку КД за рахунок створення оптимальних ендогенних умов для колонізації кишечнику індигенною мікрофлорою, а й оптимізувати регенераційні і функціональні здібності ентероциту,</w:t>
      </w:r>
      <w:r w:rsidRPr="00580617">
        <w:rPr>
          <w:rFonts w:ascii="Times New Roman CYR" w:hAnsi="Times New Roman CYR" w:cs="Times New Roman CYR"/>
          <w:sz w:val="28"/>
          <w:szCs w:val="28"/>
          <w:lang w:val="uk-UA"/>
        </w:rPr>
        <w:t xml:space="preserve"> процеси цитопротекції, стримати патологічне формування мукоцелюлярного покриву кишечнику та утримувати його на рівні дітей на грудному вигодовуванні.</w:t>
      </w:r>
    </w:p>
    <w:p w14:paraId="0B44EAC9" w14:textId="77777777" w:rsidR="00C70809" w:rsidRPr="00580617" w:rsidRDefault="00C70809" w:rsidP="00C70809">
      <w:pPr>
        <w:widowControl w:val="0"/>
        <w:autoSpaceDE w:val="0"/>
        <w:autoSpaceDN w:val="0"/>
        <w:adjustRightInd w:val="0"/>
        <w:spacing w:line="245" w:lineRule="auto"/>
        <w:ind w:firstLine="567"/>
        <w:jc w:val="both"/>
        <w:rPr>
          <w:rFonts w:ascii="Times New Roman CYR" w:hAnsi="Times New Roman CYR" w:cs="Times New Roman CYR"/>
          <w:bCs/>
          <w:sz w:val="28"/>
          <w:szCs w:val="28"/>
          <w:lang w:val="uk-UA"/>
        </w:rPr>
      </w:pPr>
    </w:p>
    <w:p w14:paraId="6DEFDB63" w14:textId="5C631DAC" w:rsidR="00C70809" w:rsidRPr="00580617" w:rsidRDefault="00C70809" w:rsidP="00C70809">
      <w:pPr>
        <w:widowControl w:val="0"/>
        <w:autoSpaceDE w:val="0"/>
        <w:autoSpaceDN w:val="0"/>
        <w:adjustRightInd w:val="0"/>
        <w:spacing w:line="245" w:lineRule="auto"/>
        <w:ind w:firstLine="567"/>
        <w:jc w:val="both"/>
        <w:rPr>
          <w:rFonts w:ascii="Times New Roman CYR" w:hAnsi="Times New Roman CYR" w:cs="Times New Roman CYR"/>
          <w:bCs/>
          <w:sz w:val="28"/>
          <w:szCs w:val="28"/>
          <w:lang w:val="uk-UA"/>
        </w:rPr>
      </w:pPr>
      <w:r w:rsidRPr="00580617">
        <w:rPr>
          <w:rFonts w:ascii="Times New Roman CYR" w:hAnsi="Times New Roman CYR" w:cs="Times New Roman CYR"/>
          <w:noProof/>
          <w:sz w:val="28"/>
          <w:szCs w:val="28"/>
          <w:lang w:eastAsia="ru-RU"/>
        </w:rPr>
        <mc:AlternateContent>
          <mc:Choice Requires="wps">
            <w:drawing>
              <wp:anchor distT="0" distB="0" distL="114300" distR="114300" simplePos="0" relativeHeight="251659264" behindDoc="0" locked="0" layoutInCell="1" allowOverlap="1" wp14:anchorId="1369EF03" wp14:editId="5CAFB943">
                <wp:simplePos x="0" y="0"/>
                <wp:positionH relativeFrom="column">
                  <wp:posOffset>114300</wp:posOffset>
                </wp:positionH>
                <wp:positionV relativeFrom="paragraph">
                  <wp:posOffset>-31750</wp:posOffset>
                </wp:positionV>
                <wp:extent cx="914400" cy="228600"/>
                <wp:effectExtent l="8890" t="8255" r="10160" b="107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FFFFFF"/>
                          </a:solidFill>
                          <a:miter lim="800000"/>
                          <a:headEnd/>
                          <a:tailEnd/>
                        </a:ln>
                      </wps:spPr>
                      <wps:txbx>
                        <w:txbxContent>
                          <w:p w14:paraId="45FC67C4" w14:textId="77777777" w:rsidR="00C70809" w:rsidRPr="00E359E2" w:rsidRDefault="00C70809" w:rsidP="00C70809">
                            <w:pPr>
                              <w:rPr>
                                <w:b/>
                              </w:rPr>
                            </w:pPr>
                            <w:r w:rsidRPr="00E359E2">
                              <w:rPr>
                                <w:b/>
                              </w:rPr>
                              <w:t>Мкмоль/мг</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9EF03" id="Надпись 12" o:spid="_x0000_s1028" type="#_x0000_t202" style="position:absolute;left:0;text-align:left;margin-left:9pt;margin-top:-2.5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" strokecolor="white">
                <v:textbox inset=",.3mm,,.3mm">
                  <w:txbxContent>
                    <w:p w14:paraId="45FC67C4" w14:textId="77777777" w:rsidR="00C70809" w:rsidRPr="00E359E2" w:rsidRDefault="00C70809" w:rsidP="00C70809">
                      <w:pPr>
                        <w:rPr>
                          <w:b/>
                        </w:rPr>
                      </w:pPr>
                      <w:r w:rsidRPr="00E359E2">
                        <w:rPr>
                          <w:b/>
                        </w:rPr>
                        <w:t>Мкмоль/мг</w:t>
                      </w:r>
                    </w:p>
                  </w:txbxContent>
                </v:textbox>
              </v:shape>
            </w:pict>
          </mc:Fallback>
        </mc:AlternateContent>
      </w:r>
    </w:p>
    <w:p w14:paraId="25C051EA" w14:textId="1C519C69" w:rsidR="00C70809" w:rsidRDefault="00C70809" w:rsidP="00C70809">
      <w:pPr>
        <w:widowControl w:val="0"/>
        <w:autoSpaceDE w:val="0"/>
        <w:autoSpaceDN w:val="0"/>
        <w:adjustRightInd w:val="0"/>
        <w:spacing w:line="245" w:lineRule="auto"/>
        <w:ind w:firstLine="567"/>
        <w:jc w:val="both"/>
        <w:rPr>
          <w:lang w:val="uk-UA"/>
        </w:rPr>
      </w:pPr>
      <w:r w:rsidRPr="00580617">
        <w:rPr>
          <w:rFonts w:ascii="Times New Roman CYR" w:hAnsi="Times New Roman CYR" w:cs="Times New Roman CYR"/>
          <w:noProof/>
          <w:sz w:val="28"/>
          <w:szCs w:val="28"/>
          <w:lang w:eastAsia="ru-RU"/>
        </w:rPr>
        <mc:AlternateContent>
          <mc:Choice Requires="wps">
            <w:drawing>
              <wp:anchor distT="0" distB="0" distL="114300" distR="114300" simplePos="0" relativeHeight="251661312" behindDoc="0" locked="0" layoutInCell="1" allowOverlap="1" wp14:anchorId="62031164" wp14:editId="57636CCB">
                <wp:simplePos x="0" y="0"/>
                <wp:positionH relativeFrom="column">
                  <wp:posOffset>2400300</wp:posOffset>
                </wp:positionH>
                <wp:positionV relativeFrom="paragraph">
                  <wp:posOffset>1045845</wp:posOffset>
                </wp:positionV>
                <wp:extent cx="914400" cy="311150"/>
                <wp:effectExtent l="8890" t="8890" r="10160" b="1333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11150"/>
                        </a:xfrm>
                        <a:prstGeom prst="rect">
                          <a:avLst/>
                        </a:prstGeom>
                        <a:solidFill>
                          <a:srgbClr val="FFFFFF"/>
                        </a:solidFill>
                        <a:ln w="9525">
                          <a:solidFill>
                            <a:srgbClr val="CCFFFF"/>
                          </a:solidFill>
                          <a:miter lim="800000"/>
                          <a:headEnd/>
                          <a:tailEnd/>
                        </a:ln>
                      </wps:spPr>
                      <wps:txbx>
                        <w:txbxContent>
                          <w:p w14:paraId="60330CBA" w14:textId="77777777" w:rsidR="00C70809" w:rsidRPr="0043217A" w:rsidRDefault="00C70809" w:rsidP="00C70809">
                            <w:pPr>
                              <w:rPr>
                                <w:b/>
                              </w:rPr>
                            </w:pPr>
                            <w:r w:rsidRPr="0043217A">
                              <w:rPr>
                                <w:b/>
                              </w:rPr>
                              <w:t>2 група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31164" id="Надпись 11" o:spid="_x0000_s1029" type="#_x0000_t202" style="position:absolute;left:0;text-align:left;margin-left:189pt;margin-top:82.35pt;width:1in;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" strokecolor="#cff">
                <v:textbox>
                  <w:txbxContent>
                    <w:p w14:paraId="60330CBA" w14:textId="77777777" w:rsidR="00C70809" w:rsidRPr="0043217A" w:rsidRDefault="00C70809" w:rsidP="00C70809">
                      <w:pPr>
                        <w:rPr>
                          <w:b/>
                        </w:rPr>
                      </w:pPr>
                      <w:r w:rsidRPr="0043217A">
                        <w:rPr>
                          <w:b/>
                        </w:rPr>
                        <w:t>2 група</w:t>
                      </w:r>
                    </w:p>
                  </w:txbxContent>
                </v:textbox>
              </v:shape>
            </w:pict>
          </mc:Fallback>
        </mc:AlternateContent>
      </w:r>
      <w:r w:rsidRPr="00580617">
        <w:rPr>
          <w:rFonts w:ascii="Times New Roman CYR" w:hAnsi="Times New Roman CYR" w:cs="Times New Roman CYR"/>
          <w:noProof/>
          <w:sz w:val="28"/>
          <w:szCs w:val="28"/>
          <w:lang w:eastAsia="ru-RU"/>
        </w:rPr>
        <mc:AlternateContent>
          <mc:Choice Requires="wps">
            <w:drawing>
              <wp:anchor distT="0" distB="0" distL="114300" distR="114300" simplePos="0" relativeHeight="251663360" behindDoc="0" locked="0" layoutInCell="1" allowOverlap="1" wp14:anchorId="2ABF1839" wp14:editId="053BFC29">
                <wp:simplePos x="0" y="0"/>
                <wp:positionH relativeFrom="column">
                  <wp:posOffset>4457700</wp:posOffset>
                </wp:positionH>
                <wp:positionV relativeFrom="paragraph">
                  <wp:posOffset>360045</wp:posOffset>
                </wp:positionV>
                <wp:extent cx="800100" cy="343535"/>
                <wp:effectExtent l="8890" t="8890" r="10160" b="952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3535"/>
                        </a:xfrm>
                        <a:prstGeom prst="rect">
                          <a:avLst/>
                        </a:prstGeom>
                        <a:solidFill>
                          <a:srgbClr val="FFFFFF"/>
                        </a:solidFill>
                        <a:ln w="9525">
                          <a:solidFill>
                            <a:srgbClr val="CCFFFF"/>
                          </a:solidFill>
                          <a:miter lim="800000"/>
                          <a:headEnd/>
                          <a:tailEnd/>
                        </a:ln>
                      </wps:spPr>
                      <wps:txbx>
                        <w:txbxContent>
                          <w:p w14:paraId="346FFF3A" w14:textId="77777777" w:rsidR="00C70809" w:rsidRPr="0043217A" w:rsidRDefault="00C70809" w:rsidP="00C70809">
                            <w:pPr>
                              <w:rPr>
                                <w:b/>
                              </w:rPr>
                            </w:pPr>
                            <w:r>
                              <w:rPr>
                                <w:b/>
                              </w:rPr>
                              <w:t>4</w:t>
                            </w:r>
                            <w:r w:rsidRPr="0043217A">
                              <w:rPr>
                                <w:b/>
                              </w:rPr>
                              <w:t xml:space="preserve"> група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F1839" id="Надпись 10" o:spid="_x0000_s1030" type="#_x0000_t202" style="position:absolute;left:0;text-align:left;margin-left:351pt;margin-top:28.35pt;width:63pt;height:2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" strokecolor="#cff">
                <v:textbox>
                  <w:txbxContent>
                    <w:p w14:paraId="346FFF3A" w14:textId="77777777" w:rsidR="00C70809" w:rsidRPr="0043217A" w:rsidRDefault="00C70809" w:rsidP="00C70809">
                      <w:pPr>
                        <w:rPr>
                          <w:b/>
                        </w:rPr>
                      </w:pPr>
                      <w:r>
                        <w:rPr>
                          <w:b/>
                        </w:rPr>
                        <w:t>4</w:t>
                      </w:r>
                      <w:r w:rsidRPr="0043217A">
                        <w:rPr>
                          <w:b/>
                        </w:rPr>
                        <w:t xml:space="preserve"> група</w:t>
                      </w:r>
                    </w:p>
                  </w:txbxContent>
                </v:textbox>
              </v:shape>
            </w:pict>
          </mc:Fallback>
        </mc:AlternateContent>
      </w:r>
      <w:r>
        <w:rPr>
          <w:noProof/>
          <w:lang w:eastAsia="ru-RU"/>
        </w:rPr>
        <w:drawing>
          <wp:anchor distT="0" distB="0" distL="114300" distR="114300" simplePos="0" relativeHeight="251665408" behindDoc="1" locked="0" layoutInCell="1" allowOverlap="1" wp14:anchorId="001115F5" wp14:editId="1E5F52C9">
            <wp:simplePos x="0" y="0"/>
            <wp:positionH relativeFrom="column">
              <wp:posOffset>367030</wp:posOffset>
            </wp:positionH>
            <wp:positionV relativeFrom="paragraph">
              <wp:posOffset>0</wp:posOffset>
            </wp:positionV>
            <wp:extent cx="5613400" cy="3217545"/>
            <wp:effectExtent l="0" t="1270" r="1905" b="635"/>
            <wp:wrapNone/>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Pr="00580617">
        <w:rPr>
          <w:lang w:val="uk-UA"/>
        </w:rPr>
        <w:tab/>
      </w:r>
    </w:p>
    <w:p w14:paraId="5E1335AE" w14:textId="77777777" w:rsidR="00C70809" w:rsidRDefault="00C70809" w:rsidP="00C70809">
      <w:pPr>
        <w:widowControl w:val="0"/>
        <w:autoSpaceDE w:val="0"/>
        <w:autoSpaceDN w:val="0"/>
        <w:adjustRightInd w:val="0"/>
        <w:spacing w:line="245" w:lineRule="auto"/>
        <w:ind w:firstLine="567"/>
        <w:jc w:val="both"/>
        <w:rPr>
          <w:lang w:val="uk-UA"/>
        </w:rPr>
      </w:pPr>
    </w:p>
    <w:p w14:paraId="21FF2C7B" w14:textId="77777777" w:rsidR="00C70809" w:rsidRDefault="00C70809" w:rsidP="00C70809">
      <w:pPr>
        <w:widowControl w:val="0"/>
        <w:autoSpaceDE w:val="0"/>
        <w:autoSpaceDN w:val="0"/>
        <w:adjustRightInd w:val="0"/>
        <w:spacing w:line="245" w:lineRule="auto"/>
        <w:ind w:firstLine="567"/>
        <w:jc w:val="both"/>
        <w:rPr>
          <w:lang w:val="uk-UA"/>
        </w:rPr>
      </w:pPr>
    </w:p>
    <w:p w14:paraId="555A1D1C" w14:textId="77777777" w:rsidR="00C70809" w:rsidRDefault="00C70809" w:rsidP="00C70809">
      <w:pPr>
        <w:widowControl w:val="0"/>
        <w:autoSpaceDE w:val="0"/>
        <w:autoSpaceDN w:val="0"/>
        <w:adjustRightInd w:val="0"/>
        <w:spacing w:line="245" w:lineRule="auto"/>
        <w:ind w:firstLine="567"/>
        <w:jc w:val="both"/>
        <w:rPr>
          <w:lang w:val="uk-UA"/>
        </w:rPr>
      </w:pPr>
    </w:p>
    <w:p w14:paraId="7D1B9E60" w14:textId="30366AFE" w:rsidR="00C70809" w:rsidRDefault="00C70809" w:rsidP="00C70809">
      <w:pPr>
        <w:widowControl w:val="0"/>
        <w:autoSpaceDE w:val="0"/>
        <w:autoSpaceDN w:val="0"/>
        <w:adjustRightInd w:val="0"/>
        <w:spacing w:line="245" w:lineRule="auto"/>
        <w:ind w:firstLine="567"/>
        <w:jc w:val="both"/>
        <w:rPr>
          <w:lang w:val="uk-UA"/>
        </w:rPr>
      </w:pPr>
      <w:r w:rsidRPr="00580617">
        <w:rPr>
          <w:rFonts w:ascii="Times New Roman CYR" w:hAnsi="Times New Roman CYR" w:cs="Times New Roman CYR"/>
          <w:noProof/>
          <w:sz w:val="28"/>
          <w:szCs w:val="28"/>
          <w:lang w:eastAsia="ru-RU"/>
        </w:rPr>
        <mc:AlternateContent>
          <mc:Choice Requires="wps">
            <w:drawing>
              <wp:anchor distT="0" distB="0" distL="114300" distR="114300" simplePos="0" relativeHeight="251662336" behindDoc="0" locked="0" layoutInCell="1" allowOverlap="1" wp14:anchorId="2A8403EA" wp14:editId="43690D77">
                <wp:simplePos x="0" y="0"/>
                <wp:positionH relativeFrom="column">
                  <wp:posOffset>3771900</wp:posOffset>
                </wp:positionH>
                <wp:positionV relativeFrom="paragraph">
                  <wp:posOffset>87630</wp:posOffset>
                </wp:positionV>
                <wp:extent cx="800100" cy="343535"/>
                <wp:effectExtent l="8890" t="8890" r="10160" b="952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3535"/>
                        </a:xfrm>
                        <a:prstGeom prst="rect">
                          <a:avLst/>
                        </a:prstGeom>
                        <a:solidFill>
                          <a:srgbClr val="FFFFFF"/>
                        </a:solidFill>
                        <a:ln w="9525">
                          <a:solidFill>
                            <a:srgbClr val="CCFFFF"/>
                          </a:solidFill>
                          <a:miter lim="800000"/>
                          <a:headEnd/>
                          <a:tailEnd/>
                        </a:ln>
                      </wps:spPr>
                      <wps:txbx>
                        <w:txbxContent>
                          <w:p w14:paraId="7BB7A856" w14:textId="77777777" w:rsidR="00C70809" w:rsidRPr="0043217A" w:rsidRDefault="00C70809" w:rsidP="00C70809">
                            <w:pPr>
                              <w:rPr>
                                <w:b/>
                              </w:rPr>
                            </w:pPr>
                            <w:r>
                              <w:rPr>
                                <w:b/>
                              </w:rPr>
                              <w:t>3</w:t>
                            </w:r>
                            <w:r w:rsidRPr="0043217A">
                              <w:rPr>
                                <w:b/>
                              </w:rPr>
                              <w:t xml:space="preserve"> група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403EA" id="Надпись 8" o:spid="_x0000_s1031" type="#_x0000_t202" style="position:absolute;left:0;text-align:left;margin-left:297pt;margin-top:6.9pt;width:63pt;height:2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" strokecolor="#cff">
                <v:textbox>
                  <w:txbxContent>
                    <w:p w14:paraId="7BB7A856" w14:textId="77777777" w:rsidR="00C70809" w:rsidRPr="0043217A" w:rsidRDefault="00C70809" w:rsidP="00C70809">
                      <w:pPr>
                        <w:rPr>
                          <w:b/>
                        </w:rPr>
                      </w:pPr>
                      <w:r>
                        <w:rPr>
                          <w:b/>
                        </w:rPr>
                        <w:t>3</w:t>
                      </w:r>
                      <w:r w:rsidRPr="0043217A">
                        <w:rPr>
                          <w:b/>
                        </w:rPr>
                        <w:t xml:space="preserve"> група</w:t>
                      </w:r>
                    </w:p>
                  </w:txbxContent>
                </v:textbox>
              </v:shape>
            </w:pict>
          </mc:Fallback>
        </mc:AlternateContent>
      </w:r>
    </w:p>
    <w:p w14:paraId="2797B599" w14:textId="77777777" w:rsidR="00C70809" w:rsidRDefault="00C70809" w:rsidP="00C70809">
      <w:pPr>
        <w:widowControl w:val="0"/>
        <w:autoSpaceDE w:val="0"/>
        <w:autoSpaceDN w:val="0"/>
        <w:adjustRightInd w:val="0"/>
        <w:spacing w:line="245" w:lineRule="auto"/>
        <w:ind w:firstLine="567"/>
        <w:jc w:val="both"/>
        <w:rPr>
          <w:lang w:val="uk-UA"/>
        </w:rPr>
      </w:pPr>
    </w:p>
    <w:p w14:paraId="021E77A4" w14:textId="77777777" w:rsidR="00C70809" w:rsidRDefault="00C70809" w:rsidP="00C70809">
      <w:pPr>
        <w:widowControl w:val="0"/>
        <w:autoSpaceDE w:val="0"/>
        <w:autoSpaceDN w:val="0"/>
        <w:adjustRightInd w:val="0"/>
        <w:spacing w:line="245" w:lineRule="auto"/>
        <w:ind w:firstLine="567"/>
        <w:jc w:val="both"/>
        <w:rPr>
          <w:lang w:val="uk-UA"/>
        </w:rPr>
      </w:pPr>
    </w:p>
    <w:p w14:paraId="65E085E0" w14:textId="3811FB09" w:rsidR="00C70809" w:rsidRDefault="00C70809" w:rsidP="00C70809">
      <w:pPr>
        <w:widowControl w:val="0"/>
        <w:autoSpaceDE w:val="0"/>
        <w:autoSpaceDN w:val="0"/>
        <w:adjustRightInd w:val="0"/>
        <w:spacing w:line="245" w:lineRule="auto"/>
        <w:ind w:firstLine="567"/>
        <w:jc w:val="both"/>
        <w:rPr>
          <w:lang w:val="uk-UA"/>
        </w:rPr>
      </w:pPr>
      <w:r w:rsidRPr="00580617">
        <w:rPr>
          <w:rFonts w:ascii="Times New Roman CYR" w:hAnsi="Times New Roman CYR" w:cs="Times New Roman CYR"/>
          <w:noProof/>
          <w:sz w:val="28"/>
          <w:szCs w:val="28"/>
          <w:lang w:eastAsia="ru-RU"/>
        </w:rPr>
        <mc:AlternateContent>
          <mc:Choice Requires="wps">
            <w:drawing>
              <wp:anchor distT="0" distB="0" distL="114300" distR="114300" simplePos="0" relativeHeight="251660288" behindDoc="0" locked="0" layoutInCell="1" allowOverlap="1" wp14:anchorId="2596EC6C" wp14:editId="5B35BFF5">
                <wp:simplePos x="0" y="0"/>
                <wp:positionH relativeFrom="column">
                  <wp:posOffset>1028700</wp:posOffset>
                </wp:positionH>
                <wp:positionV relativeFrom="paragraph">
                  <wp:posOffset>97155</wp:posOffset>
                </wp:positionV>
                <wp:extent cx="914400" cy="342900"/>
                <wp:effectExtent l="8890" t="8255" r="10160" b="1079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CCFFFF"/>
                          </a:solidFill>
                          <a:miter lim="800000"/>
                          <a:headEnd/>
                          <a:tailEnd/>
                        </a:ln>
                      </wps:spPr>
                      <wps:txbx>
                        <w:txbxContent>
                          <w:p w14:paraId="5D30290F" w14:textId="77777777" w:rsidR="00C70809" w:rsidRPr="0043217A" w:rsidRDefault="00C70809" w:rsidP="00C70809">
                            <w:pPr>
                              <w:rPr>
                                <w:b/>
                              </w:rPr>
                            </w:pPr>
                            <w:r w:rsidRPr="0043217A">
                              <w:rPr>
                                <w:b/>
                              </w:rPr>
                              <w:t>1 група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6EC6C" id="Надпись 7" o:spid="_x0000_s1032" type="#_x0000_t202" style="position:absolute;left:0;text-align:left;margin-left:81pt;margin-top:7.65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" strokecolor="#cff">
                <v:textbox>
                  <w:txbxContent>
                    <w:p w14:paraId="5D30290F" w14:textId="77777777" w:rsidR="00C70809" w:rsidRPr="0043217A" w:rsidRDefault="00C70809" w:rsidP="00C70809">
                      <w:pPr>
                        <w:rPr>
                          <w:b/>
                        </w:rPr>
                      </w:pPr>
                      <w:r w:rsidRPr="0043217A">
                        <w:rPr>
                          <w:b/>
                        </w:rPr>
                        <w:t>1 група</w:t>
                      </w:r>
                    </w:p>
                  </w:txbxContent>
                </v:textbox>
              </v:shape>
            </w:pict>
          </mc:Fallback>
        </mc:AlternateContent>
      </w:r>
    </w:p>
    <w:p w14:paraId="717CBE29" w14:textId="77777777" w:rsidR="00C70809" w:rsidRDefault="00C70809" w:rsidP="00C70809">
      <w:pPr>
        <w:widowControl w:val="0"/>
        <w:autoSpaceDE w:val="0"/>
        <w:autoSpaceDN w:val="0"/>
        <w:adjustRightInd w:val="0"/>
        <w:spacing w:line="245" w:lineRule="auto"/>
        <w:ind w:firstLine="567"/>
        <w:jc w:val="both"/>
        <w:rPr>
          <w:lang w:val="uk-UA"/>
        </w:rPr>
      </w:pPr>
    </w:p>
    <w:p w14:paraId="59982F4B" w14:textId="77777777" w:rsidR="00C70809" w:rsidRDefault="00C70809" w:rsidP="00C70809">
      <w:pPr>
        <w:widowControl w:val="0"/>
        <w:autoSpaceDE w:val="0"/>
        <w:autoSpaceDN w:val="0"/>
        <w:adjustRightInd w:val="0"/>
        <w:spacing w:line="245" w:lineRule="auto"/>
        <w:ind w:firstLine="567"/>
        <w:jc w:val="both"/>
        <w:rPr>
          <w:lang w:val="uk-UA"/>
        </w:rPr>
      </w:pPr>
    </w:p>
    <w:p w14:paraId="3E5B2896" w14:textId="77777777" w:rsidR="00C70809" w:rsidRDefault="00C70809" w:rsidP="00C70809">
      <w:pPr>
        <w:widowControl w:val="0"/>
        <w:autoSpaceDE w:val="0"/>
        <w:autoSpaceDN w:val="0"/>
        <w:adjustRightInd w:val="0"/>
        <w:spacing w:line="245" w:lineRule="auto"/>
        <w:ind w:firstLine="567"/>
        <w:jc w:val="both"/>
        <w:rPr>
          <w:lang w:val="uk-UA"/>
        </w:rPr>
      </w:pPr>
    </w:p>
    <w:p w14:paraId="4A30E240" w14:textId="77777777" w:rsidR="00C70809" w:rsidRDefault="00C70809" w:rsidP="00C70809">
      <w:pPr>
        <w:widowControl w:val="0"/>
        <w:autoSpaceDE w:val="0"/>
        <w:autoSpaceDN w:val="0"/>
        <w:adjustRightInd w:val="0"/>
        <w:spacing w:line="245" w:lineRule="auto"/>
        <w:ind w:firstLine="567"/>
        <w:jc w:val="both"/>
        <w:rPr>
          <w:lang w:val="uk-UA"/>
        </w:rPr>
      </w:pPr>
    </w:p>
    <w:p w14:paraId="50649055" w14:textId="77777777" w:rsidR="00C70809" w:rsidRDefault="00C70809" w:rsidP="00C70809">
      <w:pPr>
        <w:widowControl w:val="0"/>
        <w:autoSpaceDE w:val="0"/>
        <w:autoSpaceDN w:val="0"/>
        <w:adjustRightInd w:val="0"/>
        <w:spacing w:line="245" w:lineRule="auto"/>
        <w:ind w:firstLine="567"/>
        <w:jc w:val="both"/>
        <w:rPr>
          <w:lang w:val="uk-UA"/>
        </w:rPr>
      </w:pPr>
    </w:p>
    <w:p w14:paraId="3D01F9FA" w14:textId="77777777" w:rsidR="00C70809" w:rsidRDefault="00C70809" w:rsidP="00C70809">
      <w:pPr>
        <w:widowControl w:val="0"/>
        <w:autoSpaceDE w:val="0"/>
        <w:autoSpaceDN w:val="0"/>
        <w:adjustRightInd w:val="0"/>
        <w:spacing w:line="245" w:lineRule="auto"/>
        <w:ind w:firstLine="567"/>
        <w:jc w:val="both"/>
        <w:rPr>
          <w:lang w:val="uk-UA"/>
        </w:rPr>
      </w:pPr>
    </w:p>
    <w:p w14:paraId="0FDFB148" w14:textId="77777777" w:rsidR="00C70809" w:rsidRDefault="00C70809" w:rsidP="00C70809">
      <w:pPr>
        <w:widowControl w:val="0"/>
        <w:autoSpaceDE w:val="0"/>
        <w:autoSpaceDN w:val="0"/>
        <w:adjustRightInd w:val="0"/>
        <w:spacing w:line="245" w:lineRule="auto"/>
        <w:ind w:firstLine="567"/>
        <w:jc w:val="both"/>
        <w:rPr>
          <w:lang w:val="uk-UA"/>
        </w:rPr>
      </w:pPr>
    </w:p>
    <w:p w14:paraId="13A0D93F" w14:textId="77777777" w:rsidR="00C70809" w:rsidRDefault="00C70809" w:rsidP="00C70809">
      <w:pPr>
        <w:widowControl w:val="0"/>
        <w:autoSpaceDE w:val="0"/>
        <w:autoSpaceDN w:val="0"/>
        <w:adjustRightInd w:val="0"/>
        <w:spacing w:line="245" w:lineRule="auto"/>
        <w:ind w:firstLine="567"/>
        <w:jc w:val="both"/>
        <w:rPr>
          <w:lang w:val="uk-UA"/>
        </w:rPr>
      </w:pPr>
    </w:p>
    <w:p w14:paraId="1CBB014F" w14:textId="77777777" w:rsidR="00C70809" w:rsidRDefault="00C70809" w:rsidP="00C70809">
      <w:pPr>
        <w:widowControl w:val="0"/>
        <w:autoSpaceDE w:val="0"/>
        <w:autoSpaceDN w:val="0"/>
        <w:adjustRightInd w:val="0"/>
        <w:spacing w:line="245" w:lineRule="auto"/>
        <w:ind w:firstLine="567"/>
        <w:jc w:val="both"/>
        <w:rPr>
          <w:lang w:val="uk-UA"/>
        </w:rPr>
      </w:pPr>
    </w:p>
    <w:p w14:paraId="4D2DE8BF" w14:textId="77777777" w:rsidR="00C70809" w:rsidRDefault="00C70809" w:rsidP="00C70809">
      <w:pPr>
        <w:widowControl w:val="0"/>
        <w:autoSpaceDE w:val="0"/>
        <w:autoSpaceDN w:val="0"/>
        <w:adjustRightInd w:val="0"/>
        <w:spacing w:line="245" w:lineRule="auto"/>
        <w:ind w:firstLine="567"/>
        <w:jc w:val="both"/>
        <w:rPr>
          <w:lang w:val="uk-UA"/>
        </w:rPr>
      </w:pPr>
    </w:p>
    <w:p w14:paraId="7546D84D" w14:textId="77777777" w:rsidR="00C70809" w:rsidRDefault="00C70809" w:rsidP="00C70809">
      <w:pPr>
        <w:widowControl w:val="0"/>
        <w:autoSpaceDE w:val="0"/>
        <w:autoSpaceDN w:val="0"/>
        <w:adjustRightInd w:val="0"/>
        <w:spacing w:line="245" w:lineRule="auto"/>
        <w:ind w:firstLine="567"/>
        <w:jc w:val="both"/>
        <w:rPr>
          <w:lang w:val="uk-UA"/>
        </w:rPr>
      </w:pPr>
    </w:p>
    <w:p w14:paraId="39E4F7E9" w14:textId="77777777" w:rsidR="00C70809" w:rsidRDefault="00C70809" w:rsidP="00C70809">
      <w:pPr>
        <w:widowControl w:val="0"/>
        <w:autoSpaceDE w:val="0"/>
        <w:autoSpaceDN w:val="0"/>
        <w:adjustRightInd w:val="0"/>
        <w:spacing w:line="245" w:lineRule="auto"/>
        <w:ind w:firstLine="567"/>
        <w:jc w:val="both"/>
        <w:rPr>
          <w:lang w:val="uk-UA"/>
        </w:rPr>
      </w:pPr>
    </w:p>
    <w:p w14:paraId="20077BE4" w14:textId="77777777" w:rsidR="00C70809" w:rsidRDefault="00C70809" w:rsidP="00C70809">
      <w:pPr>
        <w:widowControl w:val="0"/>
        <w:autoSpaceDE w:val="0"/>
        <w:autoSpaceDN w:val="0"/>
        <w:adjustRightInd w:val="0"/>
        <w:spacing w:line="245" w:lineRule="auto"/>
        <w:ind w:firstLine="567"/>
        <w:jc w:val="both"/>
        <w:rPr>
          <w:lang w:val="uk-UA"/>
        </w:rPr>
      </w:pPr>
    </w:p>
    <w:p w14:paraId="5A288FED" w14:textId="77777777" w:rsidR="00C70809" w:rsidRPr="00580617" w:rsidRDefault="00C70809" w:rsidP="00C70809">
      <w:pPr>
        <w:widowControl w:val="0"/>
        <w:autoSpaceDE w:val="0"/>
        <w:autoSpaceDN w:val="0"/>
        <w:adjustRightInd w:val="0"/>
        <w:spacing w:line="245" w:lineRule="auto"/>
        <w:ind w:firstLine="567"/>
        <w:jc w:val="both"/>
        <w:rPr>
          <w:rFonts w:ascii="Times New Roman CYR" w:hAnsi="Times New Roman CYR" w:cs="Times New Roman CYR"/>
          <w:bCs/>
          <w:sz w:val="28"/>
          <w:szCs w:val="28"/>
          <w:lang w:val="uk-UA"/>
        </w:rPr>
      </w:pPr>
      <w:r w:rsidRPr="00580617">
        <w:rPr>
          <w:rFonts w:ascii="Times New Roman CYR" w:hAnsi="Times New Roman CYR" w:cs="Times New Roman CYR"/>
          <w:bCs/>
          <w:sz w:val="28"/>
          <w:szCs w:val="28"/>
          <w:lang w:val="uk-UA"/>
        </w:rPr>
        <w:t>Рис. 3. Динаміка біохімічних показників в копрофільтратах дітей</w:t>
      </w:r>
    </w:p>
    <w:p w14:paraId="6126567B" w14:textId="77777777" w:rsidR="00C70809" w:rsidRPr="00580617" w:rsidRDefault="00C70809" w:rsidP="00C70809">
      <w:pPr>
        <w:widowControl w:val="0"/>
        <w:autoSpaceDE w:val="0"/>
        <w:autoSpaceDN w:val="0"/>
        <w:adjustRightInd w:val="0"/>
        <w:spacing w:line="245" w:lineRule="auto"/>
        <w:ind w:firstLine="567"/>
        <w:jc w:val="both"/>
        <w:rPr>
          <w:rFonts w:ascii="Times New Roman CYR" w:hAnsi="Times New Roman CYR" w:cs="Times New Roman CYR"/>
          <w:sz w:val="28"/>
          <w:szCs w:val="28"/>
          <w:lang w:val="uk-UA"/>
        </w:rPr>
      </w:pPr>
    </w:p>
    <w:p w14:paraId="16D08F4B" w14:textId="77777777" w:rsidR="00C70809" w:rsidRPr="00580617" w:rsidRDefault="00C70809" w:rsidP="00C70809">
      <w:pPr>
        <w:widowControl w:val="0"/>
        <w:autoSpaceDE w:val="0"/>
        <w:autoSpaceDN w:val="0"/>
        <w:adjustRightInd w:val="0"/>
        <w:spacing w:line="245" w:lineRule="auto"/>
        <w:ind w:firstLine="567"/>
        <w:jc w:val="both"/>
        <w:rPr>
          <w:sz w:val="28"/>
          <w:szCs w:val="28"/>
          <w:lang w:val="uk-UA"/>
        </w:rPr>
      </w:pPr>
      <w:r w:rsidRPr="00580617">
        <w:rPr>
          <w:rFonts w:ascii="Times New Roman CYR" w:hAnsi="Times New Roman CYR" w:cs="Times New Roman CYR"/>
          <w:sz w:val="28"/>
          <w:szCs w:val="28"/>
          <w:lang w:val="uk-UA"/>
        </w:rPr>
        <w:t xml:space="preserve">В результаті проведеного комплексу заходів біотерапевтичної корекції протягом перших місяців життя утримувались відносно стабільні концентрації імуноглобулінів, специфічних (SIgA в слині) та неспецифічних </w:t>
      </w:r>
      <w:r>
        <w:rPr>
          <w:rFonts w:ascii="Times New Roman CYR" w:hAnsi="Times New Roman CYR" w:cs="Times New Roman CYR"/>
          <w:sz w:val="28"/>
          <w:szCs w:val="28"/>
          <w:lang w:val="uk-UA"/>
        </w:rPr>
        <w:t>(лізоцим</w:t>
      </w:r>
      <w:r w:rsidRPr="00580617">
        <w:rPr>
          <w:rFonts w:ascii="Times New Roman CYR" w:hAnsi="Times New Roman CYR" w:cs="Times New Roman CYR"/>
          <w:sz w:val="28"/>
          <w:szCs w:val="28"/>
          <w:lang w:val="uk-UA"/>
        </w:rPr>
        <w:t>) факторів місцевого імунітету кишечнику на рівні їх у дітей на грудному вигодовуванні, що опосередковано свідчило про вирівнювання балансу Th1- та Th2- клітинної ланки імунної системи, збільшення здатності протидіяти адгезії мікроорганізмів, їх токсинів, харчових і бактеріальних алергенів на епітелії СО.</w:t>
      </w:r>
    </w:p>
    <w:p w14:paraId="5A15E538" w14:textId="77777777" w:rsidR="00C70809" w:rsidRPr="00580617" w:rsidRDefault="00C70809" w:rsidP="00C70809">
      <w:pPr>
        <w:widowControl w:val="0"/>
        <w:spacing w:line="245" w:lineRule="auto"/>
        <w:ind w:firstLine="567"/>
        <w:jc w:val="both"/>
        <w:rPr>
          <w:rFonts w:ascii="Times New Roman CYR" w:hAnsi="Times New Roman CYR" w:cs="Times New Roman CYR"/>
          <w:sz w:val="28"/>
          <w:szCs w:val="28"/>
          <w:lang w:val="uk-UA"/>
        </w:rPr>
      </w:pPr>
      <w:r w:rsidRPr="00580617">
        <w:rPr>
          <w:sz w:val="28"/>
          <w:szCs w:val="28"/>
          <w:lang w:val="uk-UA"/>
        </w:rPr>
        <w:t xml:space="preserve">Таким чином, </w:t>
      </w:r>
      <w:r w:rsidRPr="00580617">
        <w:rPr>
          <w:rFonts w:ascii="Times New Roman CYR" w:hAnsi="Times New Roman CYR" w:cs="Times New Roman CYR"/>
          <w:sz w:val="28"/>
          <w:szCs w:val="28"/>
          <w:lang w:val="uk-UA"/>
        </w:rPr>
        <w:t xml:space="preserve">доведено нормалізуючий вплив на організм системи мікроекологічної корекції, що проявлялось в підтриманні задовільного нутрітивного статусу дитини, функціонального стану ШКТ, фізичного розвитку, зниженні частоти інфекційної захворюваності, гіперсенсибілізації, </w:t>
      </w:r>
      <w:r w:rsidRPr="00580617">
        <w:rPr>
          <w:sz w:val="28"/>
          <w:szCs w:val="28"/>
          <w:lang w:val="uk-UA"/>
        </w:rPr>
        <w:t xml:space="preserve">створенні оптимальних ендогенних умов для колонізації кишечнику власною </w:t>
      </w:r>
      <w:r w:rsidRPr="00580617">
        <w:rPr>
          <w:sz w:val="28"/>
          <w:szCs w:val="28"/>
          <w:lang w:val="uk-UA"/>
        </w:rPr>
        <w:lastRenderedPageBreak/>
        <w:t>БЛ-флорою, оптимізації регенераційних і функціональних здібностей ентероциту,</w:t>
      </w:r>
      <w:r w:rsidRPr="00580617">
        <w:rPr>
          <w:rFonts w:ascii="Times New Roman CYR" w:hAnsi="Times New Roman CYR" w:cs="Times New Roman CYR"/>
          <w:sz w:val="28"/>
          <w:szCs w:val="28"/>
          <w:lang w:val="uk-UA"/>
        </w:rPr>
        <w:t xml:space="preserve"> процесів цитопротекції та урівноваженні балансу Th1- та Th2- клітинної ланки імунної системи на локальному та системному рівнях.</w:t>
      </w:r>
    </w:p>
    <w:p w14:paraId="15077F4C" w14:textId="77777777" w:rsidR="00C70809" w:rsidRPr="00580617" w:rsidRDefault="00C70809" w:rsidP="00C70809">
      <w:pPr>
        <w:pStyle w:val="34"/>
        <w:tabs>
          <w:tab w:val="left" w:pos="3920"/>
        </w:tabs>
        <w:spacing w:line="245" w:lineRule="auto"/>
        <w:jc w:val="center"/>
        <w:rPr>
          <w:b/>
          <w:bCs/>
          <w:sz w:val="28"/>
          <w:szCs w:val="28"/>
          <w:lang w:val="uk-UA"/>
        </w:rPr>
      </w:pPr>
      <w:r w:rsidRPr="00580617">
        <w:rPr>
          <w:b/>
          <w:bCs/>
          <w:sz w:val="28"/>
          <w:szCs w:val="28"/>
          <w:lang w:val="uk-UA"/>
        </w:rPr>
        <w:t>ВИСНОВКИ</w:t>
      </w:r>
    </w:p>
    <w:p w14:paraId="5BAB33F1" w14:textId="77777777" w:rsidR="00C70809" w:rsidRPr="00580617" w:rsidRDefault="00C70809" w:rsidP="00C70809">
      <w:pPr>
        <w:pStyle w:val="afffffffa"/>
        <w:widowControl w:val="0"/>
        <w:spacing w:line="245" w:lineRule="auto"/>
        <w:ind w:firstLine="567"/>
        <w:rPr>
          <w:szCs w:val="28"/>
          <w:lang w:val="uk-UA"/>
        </w:rPr>
      </w:pPr>
      <w:r w:rsidRPr="00580617">
        <w:rPr>
          <w:rFonts w:ascii="Times New Roman CYR" w:hAnsi="Times New Roman CYR" w:cs="Times New Roman CYR"/>
          <w:szCs w:val="28"/>
          <w:lang w:val="uk-UA"/>
        </w:rPr>
        <w:t>У дисертації наведено теоретичне обґрунтування і нове вирішення актуальної проблеми педіатрії – п</w:t>
      </w:r>
      <w:r w:rsidRPr="00580617">
        <w:rPr>
          <w:szCs w:val="28"/>
          <w:lang w:val="uk-UA"/>
        </w:rPr>
        <w:t>окращення стану здоров’я дітей першого року життя шляхом прогнозування розвитку порушень мікробіоценозів кишечнику та розробки системи профілакти</w:t>
      </w:r>
      <w:r>
        <w:rPr>
          <w:szCs w:val="28"/>
          <w:lang w:val="uk-UA"/>
        </w:rPr>
        <w:t>чно-лік</w:t>
      </w:r>
      <w:r w:rsidRPr="00580617">
        <w:rPr>
          <w:szCs w:val="28"/>
          <w:lang w:val="uk-UA"/>
        </w:rPr>
        <w:t>увальних заходів мікроекологічної корекції на підставі вивчення змін функціонального стану кишечнику, особливостей мікроекологічних порушень, стану слизового бар’єру кишечнику та імунологічної реактивності організму.</w:t>
      </w:r>
    </w:p>
    <w:p w14:paraId="51F47A45" w14:textId="77777777" w:rsidR="00C70809" w:rsidRPr="00580617" w:rsidRDefault="00C70809" w:rsidP="000841BF">
      <w:pPr>
        <w:pStyle w:val="afffffffe"/>
        <w:widowControl w:val="0"/>
        <w:numPr>
          <w:ilvl w:val="0"/>
          <w:numId w:val="66"/>
        </w:numPr>
        <w:tabs>
          <w:tab w:val="clear" w:pos="1443"/>
          <w:tab w:val="left" w:pos="993"/>
        </w:tabs>
        <w:suppressAutoHyphens w:val="0"/>
        <w:spacing w:line="245" w:lineRule="auto"/>
        <w:ind w:left="0" w:firstLine="567"/>
        <w:jc w:val="both"/>
        <w:rPr>
          <w:bCs/>
          <w:szCs w:val="28"/>
        </w:rPr>
      </w:pPr>
      <w:r w:rsidRPr="00580617">
        <w:rPr>
          <w:b/>
          <w:szCs w:val="28"/>
        </w:rPr>
        <w:t xml:space="preserve">Порушення мікробіоценозу </w:t>
      </w:r>
      <w:r w:rsidRPr="00580617">
        <w:rPr>
          <w:b/>
          <w:bCs/>
          <w:szCs w:val="28"/>
        </w:rPr>
        <w:t>кишечнику має суттєвий вплив на с</w:t>
      </w:r>
      <w:r w:rsidRPr="00580617">
        <w:rPr>
          <w:b/>
          <w:szCs w:val="28"/>
        </w:rPr>
        <w:t xml:space="preserve">тан здоров’я та фізичний розвиток дітей першого року життя, що проявляється збільшенням частоти </w:t>
      </w:r>
      <w:r w:rsidRPr="00580617">
        <w:rPr>
          <w:b/>
          <w:bCs/>
          <w:szCs w:val="28"/>
        </w:rPr>
        <w:t>інфекційних захворювань (у</w:t>
      </w:r>
      <w:r w:rsidRPr="00580617">
        <w:rPr>
          <w:bCs/>
          <w:szCs w:val="28"/>
        </w:rPr>
        <w:t xml:space="preserve"> </w:t>
      </w:r>
      <w:r w:rsidRPr="00580617">
        <w:rPr>
          <w:b/>
          <w:bCs/>
          <w:szCs w:val="28"/>
        </w:rPr>
        <w:t>68,1 % дітей з дисбіозом І–ІІ ст. та 90,0 % дітей з дисбіозом ІІІ–ІV ст.),</w:t>
      </w:r>
      <w:r w:rsidRPr="00580617">
        <w:rPr>
          <w:b/>
          <w:szCs w:val="28"/>
        </w:rPr>
        <w:t xml:space="preserve"> маніфестацією дермо-інтестинальних алергічних реакцій (22,5 % і 51,5 %</w:t>
      </w:r>
      <w:r w:rsidRPr="00580617">
        <w:rPr>
          <w:b/>
          <w:bCs/>
          <w:szCs w:val="28"/>
        </w:rPr>
        <w:t>) та</w:t>
      </w:r>
      <w:r w:rsidRPr="00580617">
        <w:rPr>
          <w:b/>
          <w:szCs w:val="28"/>
        </w:rPr>
        <w:t xml:space="preserve"> супроводжується </w:t>
      </w:r>
      <w:r w:rsidRPr="00580617">
        <w:rPr>
          <w:b/>
        </w:rPr>
        <w:t>дисгармонійним фізичним розвитком – у 18,1 % та 69,3 % дітей, відповідно.</w:t>
      </w:r>
    </w:p>
    <w:p w14:paraId="2B037B1D" w14:textId="77777777" w:rsidR="00C70809" w:rsidRPr="00580617" w:rsidRDefault="00C70809" w:rsidP="000841BF">
      <w:pPr>
        <w:pStyle w:val="afffffffe"/>
        <w:widowControl w:val="0"/>
        <w:numPr>
          <w:ilvl w:val="0"/>
          <w:numId w:val="66"/>
        </w:numPr>
        <w:tabs>
          <w:tab w:val="clear" w:pos="1443"/>
          <w:tab w:val="left" w:pos="993"/>
        </w:tabs>
        <w:suppressAutoHyphens w:val="0"/>
        <w:spacing w:line="245" w:lineRule="auto"/>
        <w:ind w:left="0" w:firstLine="567"/>
        <w:jc w:val="both"/>
        <w:rPr>
          <w:rFonts w:ascii="Times New Roman CYR" w:hAnsi="Times New Roman CYR" w:cs="Times New Roman CYR"/>
          <w:b/>
        </w:rPr>
      </w:pPr>
      <w:r w:rsidRPr="00580617">
        <w:rPr>
          <w:b/>
        </w:rPr>
        <w:t>Захворювання ШКТ, дихальних шляхів, ЛОР</w:t>
      </w:r>
      <w:r>
        <w:rPr>
          <w:b/>
        </w:rPr>
        <w:t>-</w:t>
      </w:r>
      <w:r w:rsidRPr="00580617">
        <w:rPr>
          <w:b/>
        </w:rPr>
        <w:t>органів, шкіри у дітей першого року життя в 73,9 % випадків асоціюються з порушеннями складу фекальної мікрофлори та в 75,5 % – з дисбіозом шкіри та/або ротоглотки. Збільшення бактеріальної контамінації кишечнику потенційно</w:t>
      </w:r>
      <w:r>
        <w:rPr>
          <w:b/>
        </w:rPr>
        <w:t>-</w:t>
      </w:r>
      <w:r w:rsidRPr="00580617">
        <w:rPr>
          <w:b/>
        </w:rPr>
        <w:t xml:space="preserve">патогенними бактеріями визначає тяжкість клінічного перебігу, розвиток ускладнень, рецидивів основного захворювання, </w:t>
      </w:r>
      <w:r w:rsidRPr="00580617">
        <w:rPr>
          <w:rFonts w:ascii="Times New Roman CYR" w:hAnsi="Times New Roman CYR" w:cs="Times New Roman CYR"/>
          <w:b/>
        </w:rPr>
        <w:t>спричиняє зміни функціональної активності ШКТ,</w:t>
      </w:r>
      <w:r w:rsidRPr="00580617" w:rsidDel="00086100">
        <w:rPr>
          <w:b/>
        </w:rPr>
        <w:t xml:space="preserve"> </w:t>
      </w:r>
      <w:r w:rsidRPr="00580617">
        <w:rPr>
          <w:b/>
        </w:rPr>
        <w:t xml:space="preserve">порушує </w:t>
      </w:r>
      <w:r w:rsidRPr="00580617">
        <w:rPr>
          <w:rFonts w:ascii="Times New Roman CYR" w:hAnsi="Times New Roman CYR" w:cs="Times New Roman CYR"/>
          <w:b/>
        </w:rPr>
        <w:t xml:space="preserve">нутрітивний статус </w:t>
      </w:r>
      <w:r w:rsidRPr="00580617">
        <w:rPr>
          <w:b/>
        </w:rPr>
        <w:t>з розвитком аліментарнозалежних станів та</w:t>
      </w:r>
      <w:r w:rsidRPr="00580617">
        <w:rPr>
          <w:rFonts w:ascii="Times New Roman CYR" w:hAnsi="Times New Roman CYR" w:cs="Times New Roman CYR"/>
          <w:b/>
        </w:rPr>
        <w:t xml:space="preserve"> клінічних проявів харчової гіперсенсибілізації.</w:t>
      </w:r>
    </w:p>
    <w:p w14:paraId="3F96DD67" w14:textId="77777777" w:rsidR="00C70809" w:rsidRPr="002D570E" w:rsidRDefault="00C70809" w:rsidP="000841BF">
      <w:pPr>
        <w:pStyle w:val="afffffffe"/>
        <w:widowControl w:val="0"/>
        <w:numPr>
          <w:ilvl w:val="0"/>
          <w:numId w:val="66"/>
        </w:numPr>
        <w:tabs>
          <w:tab w:val="clear" w:pos="1443"/>
          <w:tab w:val="left" w:pos="993"/>
        </w:tabs>
        <w:suppressAutoHyphens w:val="0"/>
        <w:spacing w:line="245" w:lineRule="auto"/>
        <w:ind w:left="0" w:firstLine="567"/>
        <w:jc w:val="both"/>
        <w:rPr>
          <w:b/>
          <w:bCs/>
          <w:szCs w:val="28"/>
        </w:rPr>
      </w:pPr>
      <w:r w:rsidRPr="002D570E">
        <w:rPr>
          <w:b/>
          <w:szCs w:val="28"/>
        </w:rPr>
        <w:t xml:space="preserve">Основними предикторами мікроекологічних порушень є несприятливі фактори анте- пери-, постнатального періодів, які </w:t>
      </w:r>
      <w:r w:rsidRPr="002D570E">
        <w:rPr>
          <w:b/>
          <w:bCs/>
          <w:szCs w:val="28"/>
        </w:rPr>
        <w:t>визначають вихідну протиінфекційну та імунологічну компетентність</w:t>
      </w:r>
      <w:r w:rsidRPr="002D570E">
        <w:rPr>
          <w:b/>
          <w:szCs w:val="28"/>
        </w:rPr>
        <w:t xml:space="preserve"> організму </w:t>
      </w:r>
      <w:r w:rsidRPr="002D570E">
        <w:rPr>
          <w:b/>
          <w:szCs w:val="28"/>
        </w:rPr>
        <w:lastRenderedPageBreak/>
        <w:t>дитини першого року життя. Найбільш поширеними серед них є обтяжений акушерський</w:t>
      </w:r>
      <w:r w:rsidRPr="002D570E">
        <w:rPr>
          <w:b/>
        </w:rPr>
        <w:t xml:space="preserve"> анамнез (у 84,4 % дітей з дисбіозом </w:t>
      </w:r>
      <w:r w:rsidRPr="002D570E">
        <w:rPr>
          <w:b/>
          <w:bCs/>
          <w:szCs w:val="28"/>
        </w:rPr>
        <w:t xml:space="preserve">ІІІ–ІV ст., 55,6 % </w:t>
      </w:r>
      <w:r w:rsidRPr="002D570E">
        <w:rPr>
          <w:b/>
        </w:rPr>
        <w:t>–</w:t>
      </w:r>
      <w:r w:rsidRPr="002D570E">
        <w:rPr>
          <w:b/>
          <w:bCs/>
          <w:szCs w:val="28"/>
        </w:rPr>
        <w:t xml:space="preserve"> І–ІІ ст. та 4,1 % </w:t>
      </w:r>
      <w:r w:rsidRPr="002D570E">
        <w:rPr>
          <w:b/>
        </w:rPr>
        <w:t>–</w:t>
      </w:r>
      <w:r w:rsidRPr="002D570E">
        <w:rPr>
          <w:b/>
          <w:bCs/>
          <w:szCs w:val="28"/>
        </w:rPr>
        <w:t xml:space="preserve"> без дисбіозу); екстрагенітальна патологія у матерів (на одну дитину відповідно 2,12, 1,23 та 0,24); </w:t>
      </w:r>
      <w:r w:rsidRPr="002D570E">
        <w:rPr>
          <w:b/>
          <w:szCs w:val="28"/>
        </w:rPr>
        <w:t xml:space="preserve">високий інфекційний індекс під час вагітності (1,8, 1,5 та 0,84); </w:t>
      </w:r>
      <w:r w:rsidRPr="002D570E">
        <w:rPr>
          <w:b/>
        </w:rPr>
        <w:t>внутрішньоутробне інфікування та гнійно</w:t>
      </w:r>
      <w:r>
        <w:rPr>
          <w:b/>
        </w:rPr>
        <w:t>-</w:t>
      </w:r>
      <w:r w:rsidRPr="002D570E">
        <w:rPr>
          <w:b/>
        </w:rPr>
        <w:t>септичні процеси неонатального періоду (92,2 %,</w:t>
      </w:r>
      <w:r w:rsidRPr="002D570E">
        <w:rPr>
          <w:b/>
          <w:bCs/>
          <w:szCs w:val="28"/>
        </w:rPr>
        <w:t xml:space="preserve"> 18,7 %); </w:t>
      </w:r>
      <w:r w:rsidRPr="002D570E">
        <w:rPr>
          <w:b/>
        </w:rPr>
        <w:t xml:space="preserve">сімейний </w:t>
      </w:r>
      <w:r w:rsidRPr="002D570E">
        <w:rPr>
          <w:b/>
          <w:szCs w:val="28"/>
        </w:rPr>
        <w:t xml:space="preserve">алергологічний анамнез (у 36,1 % дітей при </w:t>
      </w:r>
      <w:r w:rsidRPr="002D570E">
        <w:rPr>
          <w:b/>
        </w:rPr>
        <w:t>дисбіозах І–</w:t>
      </w:r>
      <w:r w:rsidRPr="002D570E">
        <w:rPr>
          <w:b/>
          <w:bCs/>
          <w:szCs w:val="28"/>
        </w:rPr>
        <w:t>ІV ст. та 10,0 % дітей без дисбіозу).</w:t>
      </w:r>
    </w:p>
    <w:p w14:paraId="19B89867" w14:textId="77777777" w:rsidR="00C70809" w:rsidRPr="002D570E" w:rsidRDefault="00C70809" w:rsidP="000841BF">
      <w:pPr>
        <w:pStyle w:val="afffffffe"/>
        <w:widowControl w:val="0"/>
        <w:numPr>
          <w:ilvl w:val="0"/>
          <w:numId w:val="66"/>
        </w:numPr>
        <w:tabs>
          <w:tab w:val="clear" w:pos="1443"/>
          <w:tab w:val="left" w:pos="993"/>
        </w:tabs>
        <w:suppressAutoHyphens w:val="0"/>
        <w:spacing w:line="245" w:lineRule="auto"/>
        <w:ind w:left="0" w:firstLine="567"/>
        <w:jc w:val="both"/>
        <w:rPr>
          <w:b/>
          <w:szCs w:val="28"/>
        </w:rPr>
      </w:pPr>
      <w:r w:rsidRPr="002D570E">
        <w:rPr>
          <w:b/>
          <w:szCs w:val="28"/>
        </w:rPr>
        <w:t>На підставі проведеного покрокового дискримінантного аналізу соціально-економічних та медико-біологічних факторів ризику створена математична модель прогнозування розвитку мікроекологічних порушень основних біотопів, яка дозволяє з імовірністю 90,5 % розраховувати їх розвиток у конкретної дитини і відповідно проводити індивідуалізовані лікувально-профілактичні заходи.</w:t>
      </w:r>
    </w:p>
    <w:p w14:paraId="59BB750B" w14:textId="77777777" w:rsidR="00C70809" w:rsidRPr="002D570E" w:rsidRDefault="00C70809" w:rsidP="000841BF">
      <w:pPr>
        <w:pStyle w:val="afffffffe"/>
        <w:widowControl w:val="0"/>
        <w:numPr>
          <w:ilvl w:val="0"/>
          <w:numId w:val="66"/>
        </w:numPr>
        <w:tabs>
          <w:tab w:val="clear" w:pos="1443"/>
          <w:tab w:val="left" w:pos="993"/>
        </w:tabs>
        <w:suppressAutoHyphens w:val="0"/>
        <w:spacing w:line="245" w:lineRule="auto"/>
        <w:ind w:left="0" w:firstLine="567"/>
        <w:jc w:val="both"/>
        <w:rPr>
          <w:b/>
        </w:rPr>
      </w:pPr>
      <w:r w:rsidRPr="002D570E">
        <w:rPr>
          <w:b/>
        </w:rPr>
        <w:t>Збільшення</w:t>
      </w:r>
      <w:r w:rsidRPr="002D570E">
        <w:rPr>
          <w:b/>
          <w:szCs w:val="28"/>
        </w:rPr>
        <w:t xml:space="preserve"> мікробної агресії кишечнику супроводжується закисленням або залуженням кишечного вмісту, що впливає на </w:t>
      </w:r>
      <w:r w:rsidRPr="002D570E">
        <w:rPr>
          <w:b/>
        </w:rPr>
        <w:t xml:space="preserve">метаболізм слизу та його структурну дезорганізацію. </w:t>
      </w:r>
      <w:r w:rsidRPr="002D570E">
        <w:rPr>
          <w:b/>
          <w:szCs w:val="28"/>
        </w:rPr>
        <w:t>П</w:t>
      </w:r>
      <w:r w:rsidRPr="002D570E">
        <w:rPr>
          <w:b/>
        </w:rPr>
        <w:t>роцеси зв’язування вуглеводів з білками зазнають виразного пригнічення в умовах лужного середовища та активації – при синтезі глікопротеінів в умовах закислення кишкового вмісту.</w:t>
      </w:r>
    </w:p>
    <w:p w14:paraId="078607BB" w14:textId="77777777" w:rsidR="00C70809" w:rsidRPr="002D570E" w:rsidRDefault="00C70809" w:rsidP="000841BF">
      <w:pPr>
        <w:pStyle w:val="afffffffe"/>
        <w:widowControl w:val="0"/>
        <w:numPr>
          <w:ilvl w:val="0"/>
          <w:numId w:val="66"/>
        </w:numPr>
        <w:tabs>
          <w:tab w:val="clear" w:pos="1443"/>
          <w:tab w:val="left" w:pos="993"/>
        </w:tabs>
        <w:suppressAutoHyphens w:val="0"/>
        <w:spacing w:line="245" w:lineRule="auto"/>
        <w:ind w:left="0" w:firstLine="567"/>
        <w:jc w:val="both"/>
        <w:rPr>
          <w:b/>
          <w:szCs w:val="28"/>
        </w:rPr>
      </w:pPr>
      <w:r w:rsidRPr="002D570E">
        <w:rPr>
          <w:b/>
          <w:szCs w:val="28"/>
        </w:rPr>
        <w:t xml:space="preserve">При високій контамінації кишечнику ППБ [Lg (14,8±3,6) КУО/г] </w:t>
      </w:r>
      <w:r w:rsidRPr="002D570E">
        <w:rPr>
          <w:b/>
        </w:rPr>
        <w:t>розвиваються</w:t>
      </w:r>
      <w:r w:rsidRPr="002D570E">
        <w:rPr>
          <w:b/>
          <w:szCs w:val="28"/>
        </w:rPr>
        <w:t xml:space="preserve"> кількісні та молекулярно</w:t>
      </w:r>
      <w:r>
        <w:rPr>
          <w:b/>
          <w:szCs w:val="28"/>
        </w:rPr>
        <w:t>-</w:t>
      </w:r>
      <w:r w:rsidRPr="002D570E">
        <w:rPr>
          <w:b/>
          <w:szCs w:val="28"/>
        </w:rPr>
        <w:t xml:space="preserve">структурні зміни окремих складових </w:t>
      </w:r>
      <w:r w:rsidRPr="002D570E">
        <w:rPr>
          <w:b/>
          <w:spacing w:val="-4"/>
          <w:szCs w:val="28"/>
        </w:rPr>
        <w:t xml:space="preserve">вуглеводвмісних комплексів: збільшується концентрація ГАГ [(0,75±0,06) мкмоль/мг], </w:t>
      </w:r>
      <w:r w:rsidRPr="002D570E">
        <w:rPr>
          <w:b/>
          <w:szCs w:val="28"/>
        </w:rPr>
        <w:t xml:space="preserve">загальної [(5,67±0,80) мкмоль/мг] та вільної фукози [(4,49±0,27) мкмоль/мг], знижується вміст БЗГ [(1,88±0,17) мкмоль/мг]. </w:t>
      </w:r>
      <w:r w:rsidRPr="002D570E">
        <w:rPr>
          <w:b/>
          <w:szCs w:val="28"/>
        </w:rPr>
        <w:lastRenderedPageBreak/>
        <w:t>Наявність прямого корелятивного зв’язку між абсолютною кількістю ППБ та концентрацією ГАГ (τ=+0,721), рівнем вільної (τ=+0,802) та загальної фукози (τ=+0,728) при зворотно пропорційній залежності між концентраціями SIgA та ППБ в кишечнику (τ=–0,631), глікозаміногліканами (τ=–0,513), вільною фукозою (τ=–0,514) свідчить про пригнічення одного з локальних захисних механізмів кишечного бар’єру (SIgA) в умовах проліферації бактеріальних алергенів та інтенсивної секреції фукоглікопротеідів з ентероцитів.</w:t>
      </w:r>
    </w:p>
    <w:p w14:paraId="3BE35784" w14:textId="77777777" w:rsidR="00C70809" w:rsidRPr="002D570E" w:rsidRDefault="00C70809" w:rsidP="000841BF">
      <w:pPr>
        <w:pStyle w:val="afffffffe"/>
        <w:widowControl w:val="0"/>
        <w:numPr>
          <w:ilvl w:val="0"/>
          <w:numId w:val="66"/>
        </w:numPr>
        <w:tabs>
          <w:tab w:val="clear" w:pos="1443"/>
          <w:tab w:val="left" w:pos="993"/>
        </w:tabs>
        <w:suppressAutoHyphens w:val="0"/>
        <w:spacing w:line="253" w:lineRule="auto"/>
        <w:ind w:left="0" w:firstLine="567"/>
        <w:jc w:val="both"/>
        <w:rPr>
          <w:b/>
          <w:szCs w:val="28"/>
        </w:rPr>
      </w:pPr>
      <w:r w:rsidRPr="002D570E">
        <w:rPr>
          <w:b/>
        </w:rPr>
        <w:t>Н</w:t>
      </w:r>
      <w:r w:rsidRPr="002D570E">
        <w:rPr>
          <w:b/>
          <w:szCs w:val="28"/>
        </w:rPr>
        <w:t>аправленість змін в обміні фукозовмісних глікопротеінів, гліколіпідів (ГАГ, фукоз, гексоз) та секреторних імуноглобулінів, яка визначається ступенем бактеріальної агресії кишечнику ППБ</w:t>
      </w:r>
      <w:r w:rsidRPr="002D570E">
        <w:rPr>
          <w:b/>
        </w:rPr>
        <w:t xml:space="preserve">, доводить порушення захисних функцій слизової оболонки кишечнику та зниження її </w:t>
      </w:r>
      <w:r w:rsidRPr="002D570E">
        <w:rPr>
          <w:b/>
          <w:szCs w:val="28"/>
        </w:rPr>
        <w:t>колонізаційної резистентності з ризиком розвитку бактеріальної та харчової гіперсенсибілізації</w:t>
      </w:r>
      <w:r>
        <w:rPr>
          <w:b/>
          <w:szCs w:val="28"/>
        </w:rPr>
        <w:t xml:space="preserve">, </w:t>
      </w:r>
      <w:r w:rsidRPr="002D570E">
        <w:rPr>
          <w:b/>
          <w:szCs w:val="28"/>
        </w:rPr>
        <w:t>запально</w:t>
      </w:r>
      <w:r>
        <w:rPr>
          <w:b/>
          <w:szCs w:val="28"/>
        </w:rPr>
        <w:t>-</w:t>
      </w:r>
      <w:r w:rsidRPr="002D570E">
        <w:rPr>
          <w:b/>
          <w:szCs w:val="28"/>
        </w:rPr>
        <w:t xml:space="preserve"> деструктивних змін на локальному </w:t>
      </w:r>
      <w:r>
        <w:rPr>
          <w:b/>
          <w:szCs w:val="28"/>
        </w:rPr>
        <w:t>і</w:t>
      </w:r>
      <w:r w:rsidRPr="002D570E">
        <w:rPr>
          <w:b/>
          <w:szCs w:val="28"/>
        </w:rPr>
        <w:t xml:space="preserve"> системному рівнях.</w:t>
      </w:r>
    </w:p>
    <w:p w14:paraId="1BA140D7" w14:textId="77777777" w:rsidR="00C70809" w:rsidRPr="002D570E" w:rsidRDefault="00C70809" w:rsidP="000841BF">
      <w:pPr>
        <w:pStyle w:val="afffffffe"/>
        <w:widowControl w:val="0"/>
        <w:numPr>
          <w:ilvl w:val="0"/>
          <w:numId w:val="66"/>
        </w:numPr>
        <w:tabs>
          <w:tab w:val="clear" w:pos="1443"/>
          <w:tab w:val="left" w:pos="993"/>
        </w:tabs>
        <w:suppressAutoHyphens w:val="0"/>
        <w:spacing w:line="253" w:lineRule="auto"/>
        <w:ind w:left="0" w:firstLine="567"/>
        <w:jc w:val="both"/>
        <w:rPr>
          <w:b/>
          <w:szCs w:val="28"/>
        </w:rPr>
      </w:pPr>
      <w:r w:rsidRPr="002D570E">
        <w:rPr>
          <w:b/>
          <w:szCs w:val="28"/>
        </w:rPr>
        <w:t>У дітей з порушеннями</w:t>
      </w:r>
      <w:r w:rsidRPr="002D570E">
        <w:rPr>
          <w:b/>
        </w:rPr>
        <w:t xml:space="preserve"> мікробіоти кишечнику </w:t>
      </w:r>
      <w:r w:rsidRPr="002D570E">
        <w:rPr>
          <w:b/>
          <w:szCs w:val="28"/>
        </w:rPr>
        <w:t xml:space="preserve">в періоді ремісії основного </w:t>
      </w:r>
      <w:r w:rsidRPr="002D570E">
        <w:rPr>
          <w:b/>
        </w:rPr>
        <w:t>захворювання</w:t>
      </w:r>
      <w:r w:rsidRPr="002D570E">
        <w:rPr>
          <w:b/>
          <w:szCs w:val="28"/>
        </w:rPr>
        <w:t xml:space="preserve"> імунологічні процеси характеризуються дис</w:t>
      </w:r>
      <w:r w:rsidRPr="002D570E">
        <w:rPr>
          <w:b/>
          <w:color w:val="000000"/>
          <w:szCs w:val="28"/>
        </w:rPr>
        <w:t xml:space="preserve">балансом Th1- і Th2- лімфоцитів, про що свідчить відповідний </w:t>
      </w:r>
      <w:r w:rsidRPr="002D570E">
        <w:rPr>
          <w:b/>
          <w:szCs w:val="28"/>
        </w:rPr>
        <w:t>цитокіновий профіль:</w:t>
      </w:r>
    </w:p>
    <w:p w14:paraId="14414270" w14:textId="77777777" w:rsidR="00C70809" w:rsidRPr="002D570E" w:rsidRDefault="00C70809" w:rsidP="00C70809">
      <w:pPr>
        <w:widowControl w:val="0"/>
        <w:spacing w:line="253" w:lineRule="auto"/>
        <w:ind w:firstLine="567"/>
        <w:jc w:val="both"/>
        <w:rPr>
          <w:sz w:val="28"/>
          <w:lang w:val="uk-UA"/>
        </w:rPr>
      </w:pPr>
      <w:r w:rsidRPr="002D570E">
        <w:rPr>
          <w:sz w:val="28"/>
          <w:lang w:val="uk-UA"/>
        </w:rPr>
        <w:t xml:space="preserve">– у </w:t>
      </w:r>
      <w:r w:rsidRPr="002D570E">
        <w:rPr>
          <w:sz w:val="28"/>
          <w:szCs w:val="28"/>
          <w:lang w:val="uk-UA"/>
        </w:rPr>
        <w:t xml:space="preserve">86,6 % </w:t>
      </w:r>
      <w:r w:rsidRPr="002D570E">
        <w:rPr>
          <w:sz w:val="28"/>
          <w:lang w:val="uk-UA"/>
        </w:rPr>
        <w:t xml:space="preserve">дітей </w:t>
      </w:r>
      <w:r w:rsidRPr="002D570E">
        <w:rPr>
          <w:sz w:val="28"/>
          <w:szCs w:val="28"/>
          <w:lang w:val="uk-UA"/>
        </w:rPr>
        <w:t xml:space="preserve">з мікробними дисбіозами </w:t>
      </w:r>
      <w:r w:rsidRPr="002D570E">
        <w:rPr>
          <w:sz w:val="28"/>
          <w:lang w:val="uk-UA"/>
        </w:rPr>
        <w:t xml:space="preserve">І–ІІ ст. розвивається імунна відповідь </w:t>
      </w:r>
      <w:r w:rsidRPr="002D570E">
        <w:rPr>
          <w:sz w:val="28"/>
          <w:szCs w:val="28"/>
          <w:lang w:val="uk-UA"/>
        </w:rPr>
        <w:t>по Тh-1 типу</w:t>
      </w:r>
      <w:r w:rsidRPr="002D570E">
        <w:rPr>
          <w:sz w:val="28"/>
          <w:lang w:val="uk-UA"/>
        </w:rPr>
        <w:t xml:space="preserve"> (підвищується концентрація прозапальних IL-1β, IL-6 та IL-8 та знижується </w:t>
      </w:r>
      <w:r>
        <w:rPr>
          <w:sz w:val="28"/>
          <w:lang w:val="uk-UA"/>
        </w:rPr>
        <w:t>–</w:t>
      </w:r>
      <w:r w:rsidRPr="002D570E">
        <w:rPr>
          <w:sz w:val="28"/>
          <w:lang w:val="uk-UA"/>
        </w:rPr>
        <w:t xml:space="preserve"> протизапальних IL-4);</w:t>
      </w:r>
    </w:p>
    <w:p w14:paraId="269E7D5C" w14:textId="77777777" w:rsidR="00C70809" w:rsidRPr="002D570E" w:rsidRDefault="00C70809" w:rsidP="00C70809">
      <w:pPr>
        <w:pStyle w:val="afffffffa"/>
        <w:widowControl w:val="0"/>
        <w:spacing w:line="253" w:lineRule="auto"/>
        <w:ind w:firstLine="567"/>
        <w:rPr>
          <w:szCs w:val="28"/>
          <w:lang w:val="uk-UA"/>
        </w:rPr>
      </w:pPr>
      <w:r w:rsidRPr="002D570E">
        <w:rPr>
          <w:lang w:val="uk-UA"/>
        </w:rPr>
        <w:t xml:space="preserve">– у </w:t>
      </w:r>
      <w:r w:rsidRPr="002D570E">
        <w:rPr>
          <w:szCs w:val="28"/>
          <w:lang w:val="uk-UA"/>
        </w:rPr>
        <w:t>73,5 % дітей з дисбіозом ІІІ–ІV ст.</w:t>
      </w:r>
      <w:r w:rsidRPr="002D570E">
        <w:rPr>
          <w:lang w:val="uk-UA"/>
        </w:rPr>
        <w:t xml:space="preserve"> домінує імунна відповідь з</w:t>
      </w:r>
      <w:r w:rsidRPr="002D570E">
        <w:rPr>
          <w:szCs w:val="28"/>
          <w:lang w:val="uk-UA"/>
        </w:rPr>
        <w:t xml:space="preserve"> підвищенням прозапальних (IL-8, </w:t>
      </w:r>
      <w:r w:rsidRPr="002D570E">
        <w:rPr>
          <w:lang w:val="uk-UA"/>
        </w:rPr>
        <w:t xml:space="preserve">IL-6, </w:t>
      </w:r>
      <w:r w:rsidRPr="002D570E">
        <w:rPr>
          <w:szCs w:val="28"/>
          <w:lang w:val="uk-UA"/>
        </w:rPr>
        <w:t>TNF) та протизапальних (IL-4 і IL-10) цитокінів.</w:t>
      </w:r>
    </w:p>
    <w:p w14:paraId="293BEE84" w14:textId="77777777" w:rsidR="00C70809" w:rsidRPr="002D570E" w:rsidRDefault="00C70809" w:rsidP="000841BF">
      <w:pPr>
        <w:pStyle w:val="afffffffe"/>
        <w:widowControl w:val="0"/>
        <w:numPr>
          <w:ilvl w:val="0"/>
          <w:numId w:val="66"/>
        </w:numPr>
        <w:tabs>
          <w:tab w:val="clear" w:pos="1443"/>
          <w:tab w:val="left" w:pos="993"/>
        </w:tabs>
        <w:suppressAutoHyphens w:val="0"/>
        <w:spacing w:line="253" w:lineRule="auto"/>
        <w:ind w:left="0" w:firstLine="567"/>
        <w:jc w:val="both"/>
        <w:rPr>
          <w:b/>
          <w:bCs/>
          <w:szCs w:val="28"/>
        </w:rPr>
      </w:pPr>
      <w:r w:rsidRPr="002D570E">
        <w:rPr>
          <w:b/>
        </w:rPr>
        <w:t xml:space="preserve">Дисбаланс T-клонів (Th1 і Th2) та </w:t>
      </w:r>
      <w:r w:rsidRPr="002D570E">
        <w:rPr>
          <w:b/>
          <w:szCs w:val="28"/>
        </w:rPr>
        <w:t xml:space="preserve">синтез відповідних цитокінів у дітей з харчовою алергією визначається кількістю індигенної мікрофлори: при концентрації біфідо- [lg (8,5±0,4) </w:t>
      </w:r>
      <w:r w:rsidRPr="002D570E">
        <w:rPr>
          <w:b/>
          <w:szCs w:val="28"/>
        </w:rPr>
        <w:lastRenderedPageBreak/>
        <w:t>КУО/г] і лактобактерій [lg (7,2±0,7) КУО/г]</w:t>
      </w:r>
      <w:r w:rsidRPr="002D570E">
        <w:rPr>
          <w:b/>
          <w:color w:val="008000"/>
          <w:szCs w:val="28"/>
        </w:rPr>
        <w:t xml:space="preserve"> </w:t>
      </w:r>
      <w:r w:rsidRPr="002D570E">
        <w:rPr>
          <w:b/>
          <w:szCs w:val="28"/>
        </w:rPr>
        <w:t>збільшується</w:t>
      </w:r>
      <w:r w:rsidRPr="002D570E">
        <w:rPr>
          <w:b/>
          <w:color w:val="008000"/>
          <w:szCs w:val="28"/>
        </w:rPr>
        <w:t xml:space="preserve"> </w:t>
      </w:r>
      <w:r w:rsidRPr="002D570E">
        <w:rPr>
          <w:b/>
          <w:szCs w:val="28"/>
        </w:rPr>
        <w:t>синтез прозапальних IL-8 та TNF, а при зменшенні</w:t>
      </w:r>
      <w:r w:rsidRPr="002D570E">
        <w:rPr>
          <w:b/>
          <w:color w:val="008000"/>
          <w:szCs w:val="28"/>
        </w:rPr>
        <w:t xml:space="preserve"> </w:t>
      </w:r>
      <w:r w:rsidRPr="002D570E">
        <w:rPr>
          <w:b/>
          <w:szCs w:val="28"/>
        </w:rPr>
        <w:t xml:space="preserve">біфідо- </w:t>
      </w:r>
      <w:r>
        <w:rPr>
          <w:b/>
          <w:szCs w:val="28"/>
        </w:rPr>
        <w:br/>
      </w:r>
      <w:r w:rsidRPr="002D570E">
        <w:rPr>
          <w:b/>
          <w:szCs w:val="28"/>
        </w:rPr>
        <w:t>[lg (5,2±0,1) КУО/г] і лактобактерій [lg (5,8±0,6) КУО/г] – IL-4, IL-6, IL-10.</w:t>
      </w:r>
    </w:p>
    <w:p w14:paraId="7B3A0B5A" w14:textId="77777777" w:rsidR="00C70809" w:rsidRPr="002D570E" w:rsidRDefault="00C70809" w:rsidP="000841BF">
      <w:pPr>
        <w:pStyle w:val="afffffffe"/>
        <w:widowControl w:val="0"/>
        <w:numPr>
          <w:ilvl w:val="0"/>
          <w:numId w:val="66"/>
        </w:numPr>
        <w:tabs>
          <w:tab w:val="clear" w:pos="1443"/>
          <w:tab w:val="left" w:pos="993"/>
        </w:tabs>
        <w:suppressAutoHyphens w:val="0"/>
        <w:spacing w:line="253" w:lineRule="auto"/>
        <w:ind w:left="0" w:firstLine="567"/>
        <w:jc w:val="both"/>
        <w:rPr>
          <w:b/>
          <w:szCs w:val="28"/>
        </w:rPr>
      </w:pPr>
      <w:r w:rsidRPr="002D570E">
        <w:rPr>
          <w:rFonts w:ascii="Times New Roman CYR" w:hAnsi="Times New Roman CYR" w:cs="Times New Roman CYR"/>
          <w:b/>
          <w:szCs w:val="28"/>
        </w:rPr>
        <w:t xml:space="preserve">Розроблений алгоритм </w:t>
      </w:r>
      <w:r w:rsidRPr="002D570E">
        <w:rPr>
          <w:b/>
          <w:szCs w:val="28"/>
        </w:rPr>
        <w:t xml:space="preserve">лікувально-профілактичних заходів з застосуванням біопрепаратів та продуктів функціонального харчування для дітей першого року життя з високим ризиком розвитку порушень мікроекології, який </w:t>
      </w:r>
      <w:r w:rsidRPr="002D570E">
        <w:rPr>
          <w:rFonts w:ascii="Times New Roman CYR" w:hAnsi="Times New Roman CYR" w:cs="Times New Roman CYR"/>
          <w:b/>
          <w:szCs w:val="28"/>
        </w:rPr>
        <w:t xml:space="preserve">передбачає підтримання мікробіологічної константи організму дитини в залежності від визначеного ступеня ризику розвитку дисбіотичних станів та характеру </w:t>
      </w:r>
      <w:r w:rsidRPr="002D570E">
        <w:rPr>
          <w:b/>
        </w:rPr>
        <w:t>вигодовування</w:t>
      </w:r>
      <w:r>
        <w:rPr>
          <w:b/>
        </w:rPr>
        <w:t>,</w:t>
      </w:r>
      <w:r w:rsidRPr="002D570E">
        <w:rPr>
          <w:rFonts w:ascii="Times New Roman CYR" w:hAnsi="Times New Roman CYR" w:cs="Times New Roman CYR"/>
          <w:b/>
          <w:szCs w:val="28"/>
        </w:rPr>
        <w:t xml:space="preserve"> </w:t>
      </w:r>
      <w:r w:rsidRPr="002D570E">
        <w:rPr>
          <w:b/>
          <w:szCs w:val="28"/>
        </w:rPr>
        <w:t>має виражений нормалізуючий вплив на організм, що проявляється в підтриманні задовільного нутрітивного статусу у 74,3 % дітей, функціонального стану ШКТ – 83,9 %, гармонізації фізичного розвитку – 84,3 %, відсутності інфекційних захворювань – 52,3 %</w:t>
      </w:r>
      <w:r w:rsidRPr="002D570E">
        <w:rPr>
          <w:rFonts w:ascii="Times New Roman CYR" w:hAnsi="Times New Roman CYR" w:cs="Times New Roman CYR"/>
          <w:b/>
          <w:szCs w:val="28"/>
        </w:rPr>
        <w:t xml:space="preserve"> </w:t>
      </w:r>
      <w:r w:rsidRPr="002D570E">
        <w:rPr>
          <w:b/>
          <w:szCs w:val="28"/>
        </w:rPr>
        <w:t>та проявів гіперсенсибілізації у 83,9 % дітей протягом першого року життя.</w:t>
      </w:r>
    </w:p>
    <w:p w14:paraId="7CD26DE2" w14:textId="77777777" w:rsidR="00C70809" w:rsidRPr="002D570E" w:rsidRDefault="00C70809" w:rsidP="000841BF">
      <w:pPr>
        <w:pStyle w:val="afffffffe"/>
        <w:widowControl w:val="0"/>
        <w:numPr>
          <w:ilvl w:val="0"/>
          <w:numId w:val="66"/>
        </w:numPr>
        <w:tabs>
          <w:tab w:val="clear" w:pos="1443"/>
          <w:tab w:val="left" w:pos="993"/>
        </w:tabs>
        <w:suppressAutoHyphens w:val="0"/>
        <w:spacing w:line="253" w:lineRule="auto"/>
        <w:ind w:left="0" w:firstLine="567"/>
        <w:jc w:val="both"/>
        <w:rPr>
          <w:b/>
          <w:szCs w:val="28"/>
        </w:rPr>
      </w:pPr>
      <w:r w:rsidRPr="002D570E">
        <w:rPr>
          <w:b/>
        </w:rPr>
        <w:t>Запровадження</w:t>
      </w:r>
      <w:r w:rsidRPr="002D570E">
        <w:rPr>
          <w:b/>
          <w:szCs w:val="28"/>
        </w:rPr>
        <w:t xml:space="preserve"> комплексу мікроекологічної корекції дозволяє у 84,3 % дітей на грудному та у 79,1 % дітей на штучному вигодовуванні сформувати фізіологічну неонатальну екосистему з селективним пригніченням контамінтальних бактерій та протягом року стримати розвиток тяжких форм дисбіозу кишечнику, оптимізувати процеси цитопротекції з фізіологічним мукоцелюлярним покривом, регенераційні і функціональні здібності ентероциту, утримувати високі концентрації специфічних (SIgA) і неспецифічних (лізоцим) факторів місцевого імунітету.</w:t>
      </w:r>
    </w:p>
    <w:p w14:paraId="2FCE7069" w14:textId="77777777" w:rsidR="00C70809" w:rsidRPr="00580617" w:rsidRDefault="00C70809" w:rsidP="00C70809">
      <w:pPr>
        <w:widowControl w:val="0"/>
        <w:autoSpaceDE w:val="0"/>
        <w:autoSpaceDN w:val="0"/>
        <w:adjustRightInd w:val="0"/>
        <w:spacing w:line="245" w:lineRule="auto"/>
        <w:ind w:firstLine="567"/>
        <w:jc w:val="center"/>
        <w:rPr>
          <w:rFonts w:ascii="Times New Roman CYR" w:hAnsi="Times New Roman CYR" w:cs="Times New Roman CYR"/>
          <w:b/>
          <w:sz w:val="28"/>
          <w:szCs w:val="28"/>
          <w:lang w:val="uk-UA"/>
        </w:rPr>
      </w:pPr>
    </w:p>
    <w:p w14:paraId="1DBB48FC" w14:textId="77777777" w:rsidR="00C70809" w:rsidRPr="00580617" w:rsidRDefault="00C70809" w:rsidP="00C70809">
      <w:pPr>
        <w:widowControl w:val="0"/>
        <w:autoSpaceDE w:val="0"/>
        <w:autoSpaceDN w:val="0"/>
        <w:adjustRightInd w:val="0"/>
        <w:spacing w:line="251" w:lineRule="auto"/>
        <w:jc w:val="center"/>
        <w:rPr>
          <w:rFonts w:ascii="Times New Roman CYR" w:hAnsi="Times New Roman CYR" w:cs="Times New Roman CYR"/>
          <w:b/>
          <w:sz w:val="28"/>
          <w:szCs w:val="28"/>
          <w:lang w:val="uk-UA"/>
        </w:rPr>
      </w:pPr>
      <w:r w:rsidRPr="00580617">
        <w:rPr>
          <w:rFonts w:ascii="Times New Roman CYR" w:hAnsi="Times New Roman CYR" w:cs="Times New Roman CYR"/>
          <w:b/>
          <w:sz w:val="28"/>
          <w:szCs w:val="28"/>
          <w:lang w:val="uk-UA"/>
        </w:rPr>
        <w:lastRenderedPageBreak/>
        <w:t>ПРАКТИЧНІ РЕКОМЕНДАЦІЇ</w:t>
      </w:r>
    </w:p>
    <w:p w14:paraId="34EBA10C" w14:textId="77777777" w:rsidR="00C70809" w:rsidRPr="00580617" w:rsidRDefault="00C70809" w:rsidP="00C70809">
      <w:pPr>
        <w:pStyle w:val="24"/>
        <w:widowControl w:val="0"/>
        <w:spacing w:after="0" w:line="251" w:lineRule="auto"/>
        <w:ind w:left="0" w:firstLine="567"/>
        <w:jc w:val="both"/>
        <w:rPr>
          <w:szCs w:val="28"/>
          <w:lang w:val="uk-UA"/>
        </w:rPr>
      </w:pPr>
      <w:r w:rsidRPr="00580617">
        <w:rPr>
          <w:szCs w:val="28"/>
          <w:lang w:val="uk-UA"/>
        </w:rPr>
        <w:t>У дітей з перших днів життя в умовах пологових будинків, дитячих амбулаторій та стаціонарів рекомендовано визначати ризик розвитку порушень мікроекології кишечнику з використанням методу математичного прогнозування, який дає можливість з вірогідністю 90,5 % прогнозувати виникнення порушень колонізаційної резистентності та своєчасно формувати групи ризику зазначених станів.</w:t>
      </w:r>
    </w:p>
    <w:p w14:paraId="4E8E175C" w14:textId="77777777" w:rsidR="00C70809" w:rsidRPr="00580617" w:rsidRDefault="00C70809" w:rsidP="00C70809">
      <w:pPr>
        <w:pStyle w:val="24"/>
        <w:widowControl w:val="0"/>
        <w:spacing w:after="0" w:line="251" w:lineRule="auto"/>
        <w:ind w:left="0" w:firstLine="567"/>
        <w:jc w:val="both"/>
        <w:rPr>
          <w:szCs w:val="28"/>
          <w:lang w:val="uk-UA"/>
        </w:rPr>
      </w:pPr>
      <w:r w:rsidRPr="00580617">
        <w:rPr>
          <w:szCs w:val="28"/>
          <w:lang w:val="uk-UA"/>
        </w:rPr>
        <w:t>Дітям першого року життя з ризиком розвитку порушень мікробіот в практику охорони здоров’я рекомендується включення алгоритму лікува</w:t>
      </w:r>
      <w:r>
        <w:rPr>
          <w:szCs w:val="28"/>
          <w:lang w:val="uk-UA"/>
        </w:rPr>
        <w:t>льно-проф</w:t>
      </w:r>
      <w:r w:rsidRPr="00580617">
        <w:rPr>
          <w:szCs w:val="28"/>
          <w:lang w:val="uk-UA"/>
        </w:rPr>
        <w:t xml:space="preserve">ілактичних заходів з застосуванням біопрепаратів та продуктів функціонального харчування, який </w:t>
      </w:r>
      <w:r w:rsidRPr="00580617">
        <w:rPr>
          <w:rFonts w:ascii="Times New Roman CYR" w:hAnsi="Times New Roman CYR" w:cs="Times New Roman CYR"/>
          <w:szCs w:val="28"/>
          <w:lang w:val="uk-UA"/>
        </w:rPr>
        <w:t>передбачає підтримання мікробіологічної константи організму дитини залежно від визначеного ступеня ризику розвитку дисбіотичних станів та характеру вигодовування.</w:t>
      </w:r>
    </w:p>
    <w:p w14:paraId="3C2301A2" w14:textId="77777777" w:rsidR="00C70809" w:rsidRPr="00580617" w:rsidRDefault="00C70809" w:rsidP="00C70809">
      <w:pPr>
        <w:widowControl w:val="0"/>
        <w:autoSpaceDE w:val="0"/>
        <w:autoSpaceDN w:val="0"/>
        <w:adjustRightInd w:val="0"/>
        <w:spacing w:line="251" w:lineRule="auto"/>
        <w:ind w:firstLine="567"/>
        <w:jc w:val="both"/>
        <w:rPr>
          <w:rFonts w:ascii="Times New Roman CYR" w:hAnsi="Times New Roman CYR" w:cs="Times New Roman CYR"/>
          <w:sz w:val="28"/>
          <w:szCs w:val="28"/>
          <w:lang w:val="uk-UA"/>
        </w:rPr>
      </w:pPr>
      <w:r w:rsidRPr="00580617">
        <w:rPr>
          <w:rFonts w:ascii="Times New Roman CYR" w:hAnsi="Times New Roman CYR" w:cs="Times New Roman CYR"/>
          <w:sz w:val="28"/>
          <w:szCs w:val="28"/>
          <w:lang w:val="uk-UA"/>
        </w:rPr>
        <w:t xml:space="preserve">При високому ризику розвитку КД у дітей на грудному вигодовуванні призначати курси мультикомпонентних пробіотиків кожні 3 місяці тривалістю 20–30 днів матері та дитині; при штучному вигодовуванні поряд з курсами пробіотикотерапії </w:t>
      </w:r>
      <w:r w:rsidRPr="00580617">
        <w:rPr>
          <w:sz w:val="28"/>
          <w:szCs w:val="28"/>
          <w:lang w:val="uk-UA"/>
        </w:rPr>
        <w:t xml:space="preserve">– </w:t>
      </w:r>
      <w:r w:rsidRPr="00580617">
        <w:rPr>
          <w:rFonts w:ascii="Times New Roman CYR" w:hAnsi="Times New Roman CYR" w:cs="Times New Roman CYR"/>
          <w:sz w:val="28"/>
          <w:szCs w:val="28"/>
          <w:lang w:val="uk-UA"/>
        </w:rPr>
        <w:t>продукти функціонального харчування (високоадаптовані молочні суміші з пребіотичними компонентами), які здійснюють позитивний вплив на підтримку фізіологічної константи мікробіот.</w:t>
      </w:r>
    </w:p>
    <w:p w14:paraId="26027C32" w14:textId="77777777" w:rsidR="00C70809" w:rsidRPr="00580617" w:rsidRDefault="00C70809" w:rsidP="00C70809">
      <w:pPr>
        <w:widowControl w:val="0"/>
        <w:autoSpaceDE w:val="0"/>
        <w:autoSpaceDN w:val="0"/>
        <w:adjustRightInd w:val="0"/>
        <w:spacing w:line="251" w:lineRule="auto"/>
        <w:ind w:firstLine="567"/>
        <w:jc w:val="both"/>
        <w:rPr>
          <w:rFonts w:ascii="Times New Roman CYR" w:hAnsi="Times New Roman CYR" w:cs="Times New Roman CYR"/>
          <w:sz w:val="28"/>
          <w:szCs w:val="28"/>
          <w:lang w:val="uk-UA"/>
        </w:rPr>
      </w:pPr>
      <w:r w:rsidRPr="00580617">
        <w:rPr>
          <w:rFonts w:ascii="Times New Roman CYR" w:hAnsi="Times New Roman CYR" w:cs="Times New Roman CYR"/>
          <w:sz w:val="28"/>
          <w:szCs w:val="28"/>
          <w:lang w:val="uk-UA"/>
        </w:rPr>
        <w:t>У дітей з низьким прогнозованим ризиком розвитку порушень мікробіоти на грудному вигодовуванні мультипробіотики доцільно призначати тільки жін</w:t>
      </w:r>
      <w:r>
        <w:rPr>
          <w:rFonts w:ascii="Times New Roman CYR" w:hAnsi="Times New Roman CYR" w:cs="Times New Roman CYR"/>
          <w:sz w:val="28"/>
          <w:szCs w:val="28"/>
          <w:lang w:val="uk-UA"/>
        </w:rPr>
        <w:t>ці-годув</w:t>
      </w:r>
      <w:r w:rsidRPr="00580617">
        <w:rPr>
          <w:rFonts w:ascii="Times New Roman CYR" w:hAnsi="Times New Roman CYR" w:cs="Times New Roman CYR"/>
          <w:sz w:val="28"/>
          <w:szCs w:val="28"/>
          <w:lang w:val="uk-UA"/>
        </w:rPr>
        <w:t xml:space="preserve">альниці, а при штучному </w:t>
      </w:r>
      <w:r w:rsidRPr="00580617">
        <w:rPr>
          <w:sz w:val="28"/>
          <w:szCs w:val="28"/>
          <w:lang w:val="uk-UA"/>
        </w:rPr>
        <w:t>–</w:t>
      </w:r>
      <w:r w:rsidRPr="00580617">
        <w:rPr>
          <w:rFonts w:ascii="Times New Roman CYR" w:hAnsi="Times New Roman CYR" w:cs="Times New Roman CYR"/>
          <w:sz w:val="28"/>
          <w:szCs w:val="28"/>
          <w:lang w:val="uk-UA"/>
        </w:rPr>
        <w:t xml:space="preserve"> використовувати високоадаптовані суміші.</w:t>
      </w:r>
    </w:p>
    <w:p w14:paraId="4863438F" w14:textId="77777777" w:rsidR="00C70809" w:rsidRPr="00580617" w:rsidRDefault="00C70809" w:rsidP="00C70809">
      <w:pPr>
        <w:widowControl w:val="0"/>
        <w:autoSpaceDE w:val="0"/>
        <w:autoSpaceDN w:val="0"/>
        <w:adjustRightInd w:val="0"/>
        <w:spacing w:line="251" w:lineRule="auto"/>
        <w:ind w:firstLine="567"/>
        <w:jc w:val="both"/>
        <w:rPr>
          <w:sz w:val="28"/>
          <w:szCs w:val="28"/>
          <w:lang w:val="uk-UA"/>
        </w:rPr>
      </w:pPr>
      <w:r w:rsidRPr="00580617">
        <w:rPr>
          <w:rFonts w:ascii="Times New Roman CYR" w:hAnsi="Times New Roman CYR" w:cs="Times New Roman CYR"/>
          <w:sz w:val="28"/>
          <w:szCs w:val="28"/>
          <w:lang w:val="uk-UA"/>
        </w:rPr>
        <w:t xml:space="preserve">При позитивному результаті (відсутність клінічної симптоматики, фізіологічних показниках мікробіот) </w:t>
      </w:r>
      <w:r w:rsidRPr="00580617">
        <w:rPr>
          <w:sz w:val="28"/>
          <w:szCs w:val="28"/>
          <w:lang w:val="uk-UA"/>
        </w:rPr>
        <w:t xml:space="preserve">– </w:t>
      </w:r>
      <w:r w:rsidRPr="00580617">
        <w:rPr>
          <w:rFonts w:ascii="Times New Roman CYR" w:hAnsi="Times New Roman CYR" w:cs="Times New Roman CYR"/>
          <w:sz w:val="28"/>
          <w:szCs w:val="28"/>
          <w:lang w:val="uk-UA"/>
        </w:rPr>
        <w:t xml:space="preserve">продовження біотерапевтичної корекції за визначеною схемою протягом першого року життя. </w:t>
      </w:r>
      <w:r w:rsidRPr="00580617">
        <w:rPr>
          <w:sz w:val="28"/>
          <w:szCs w:val="28"/>
          <w:lang w:val="uk-UA"/>
        </w:rPr>
        <w:t>При отриманні негативного результату (клінічні прояви «кишкового синдрому», часті інфекційні захворювання та рецидиви основного захворювання, бактеріальна та харчова гіперсенсибілізація, дисбіози ІІІ–ІV ст.) подальшу біотерапевтичну корекцію проводити по схемі, запропонованій для дітей з високим ризиком дисбіозу. Додатково таким дітям доцільно проводити адекватний курс високоактивних антимікробних препаратів, репарантів, ферментів, вітамінів, гепатопротекторів.</w:t>
      </w:r>
    </w:p>
    <w:p w14:paraId="2323A409" w14:textId="77777777" w:rsidR="00C70809" w:rsidRPr="00580617" w:rsidRDefault="00C70809" w:rsidP="00C70809">
      <w:pPr>
        <w:pStyle w:val="affffffff1"/>
        <w:widowControl w:val="0"/>
        <w:spacing w:after="0" w:line="251" w:lineRule="auto"/>
        <w:ind w:left="0" w:firstLine="567"/>
        <w:jc w:val="both"/>
        <w:rPr>
          <w:szCs w:val="28"/>
          <w:lang w:val="uk-UA"/>
        </w:rPr>
      </w:pPr>
      <w:r w:rsidRPr="00580617">
        <w:rPr>
          <w:szCs w:val="28"/>
          <w:lang w:val="uk-UA"/>
        </w:rPr>
        <w:t xml:space="preserve">Для диференційної діагностики функціональних та органічних захворювань кишечнику рекомендовано визначення концентрації ГАГ та ЗФ. Розвиток запального процесу супроводжується зростанням концентрації ГАГ понад </w:t>
      </w:r>
      <w:r>
        <w:rPr>
          <w:szCs w:val="28"/>
          <w:lang w:val="uk-UA"/>
        </w:rPr>
        <w:br/>
      </w:r>
      <w:r w:rsidRPr="00580617">
        <w:rPr>
          <w:szCs w:val="28"/>
          <w:lang w:val="uk-UA"/>
        </w:rPr>
        <w:t xml:space="preserve">0,75 мкмоль/мг, ЗФ </w:t>
      </w:r>
      <w:r>
        <w:rPr>
          <w:szCs w:val="28"/>
          <w:lang w:val="uk-UA"/>
        </w:rPr>
        <w:t xml:space="preserve">– </w:t>
      </w:r>
      <w:r w:rsidRPr="00580617">
        <w:rPr>
          <w:szCs w:val="28"/>
          <w:lang w:val="uk-UA"/>
        </w:rPr>
        <w:t>2,98 мкмоль/мг. Своєчасна діагностика зазначеної патології сприятиме підвищенню ефективності патогенетичного лікування та стане об’єктивним критерієм його оцінки. Спосіб діагностики може бути застосований у амбулаторних та стаціонарних дитячих медичних закладах районного та обласного рівнів.</w:t>
      </w:r>
    </w:p>
    <w:p w14:paraId="2958B401" w14:textId="77777777" w:rsidR="00C70809" w:rsidRPr="00580617" w:rsidRDefault="00C70809" w:rsidP="00C70809">
      <w:pPr>
        <w:widowControl w:val="0"/>
        <w:spacing w:line="245" w:lineRule="auto"/>
        <w:jc w:val="center"/>
        <w:rPr>
          <w:b/>
          <w:sz w:val="28"/>
          <w:szCs w:val="28"/>
          <w:lang w:val="uk-UA"/>
        </w:rPr>
      </w:pPr>
      <w:r w:rsidRPr="00580617">
        <w:rPr>
          <w:b/>
          <w:sz w:val="28"/>
          <w:szCs w:val="28"/>
          <w:lang w:val="uk-UA"/>
        </w:rPr>
        <w:t>СПИСОК ОПУБЛІКОВАНИХ ПРАЦЬ ЗА ТЕМОЮ ДИСЕРТАЦІЇ</w:t>
      </w:r>
    </w:p>
    <w:p w14:paraId="4AFE4FD2" w14:textId="77777777" w:rsidR="00C70809" w:rsidRPr="00580617" w:rsidRDefault="00C70809" w:rsidP="000841BF">
      <w:pPr>
        <w:pStyle w:val="37"/>
        <w:widowControl w:val="0"/>
        <w:numPr>
          <w:ilvl w:val="0"/>
          <w:numId w:val="67"/>
        </w:numPr>
        <w:tabs>
          <w:tab w:val="clear" w:pos="1467"/>
          <w:tab w:val="left" w:pos="1134"/>
        </w:tabs>
        <w:suppressAutoHyphens w:val="0"/>
        <w:spacing w:after="0" w:line="245" w:lineRule="auto"/>
        <w:ind w:left="0" w:firstLine="567"/>
        <w:rPr>
          <w:sz w:val="28"/>
          <w:szCs w:val="28"/>
          <w:lang w:val="uk-UA"/>
        </w:rPr>
      </w:pPr>
      <w:r w:rsidRPr="00580617">
        <w:rPr>
          <w:sz w:val="28"/>
          <w:szCs w:val="28"/>
          <w:lang w:val="uk-UA"/>
        </w:rPr>
        <w:t>Дитяче харчування та засоби догляду за малюками в Україні / [Отт</w:t>
      </w:r>
      <w:r w:rsidRPr="00E17AD5">
        <w:rPr>
          <w:sz w:val="28"/>
          <w:szCs w:val="28"/>
          <w:lang w:val="uk-UA"/>
        </w:rPr>
        <w:t xml:space="preserve"> </w:t>
      </w:r>
      <w:r w:rsidRPr="00580617">
        <w:rPr>
          <w:sz w:val="28"/>
          <w:szCs w:val="28"/>
          <w:lang w:val="uk-UA"/>
        </w:rPr>
        <w:t>В. Д. , Місник</w:t>
      </w:r>
      <w:r w:rsidRPr="00E17AD5">
        <w:rPr>
          <w:sz w:val="28"/>
          <w:szCs w:val="28"/>
          <w:lang w:val="uk-UA"/>
        </w:rPr>
        <w:t xml:space="preserve"> </w:t>
      </w:r>
      <w:r w:rsidRPr="00580617">
        <w:rPr>
          <w:sz w:val="28"/>
          <w:szCs w:val="28"/>
          <w:lang w:val="uk-UA"/>
        </w:rPr>
        <w:t>В.</w:t>
      </w:r>
      <w:r>
        <w:rPr>
          <w:sz w:val="28"/>
          <w:szCs w:val="28"/>
          <w:lang w:val="uk-UA"/>
        </w:rPr>
        <w:t> </w:t>
      </w:r>
      <w:r w:rsidRPr="00580617">
        <w:rPr>
          <w:sz w:val="28"/>
          <w:szCs w:val="28"/>
          <w:lang w:val="uk-UA"/>
        </w:rPr>
        <w:t>П., Коваленко</w:t>
      </w:r>
      <w:r w:rsidRPr="00E17AD5">
        <w:rPr>
          <w:sz w:val="28"/>
          <w:szCs w:val="28"/>
          <w:lang w:val="uk-UA"/>
        </w:rPr>
        <w:t xml:space="preserve"> </w:t>
      </w:r>
      <w:r w:rsidRPr="00580617">
        <w:rPr>
          <w:sz w:val="28"/>
          <w:szCs w:val="28"/>
          <w:lang w:val="uk-UA"/>
        </w:rPr>
        <w:t xml:space="preserve">Г. Б. , Муквіч О. М. та ін.]; під наук. ред. </w:t>
      </w:r>
      <w:r w:rsidRPr="00580617">
        <w:rPr>
          <w:sz w:val="28"/>
          <w:szCs w:val="28"/>
          <w:lang w:val="uk-UA"/>
        </w:rPr>
        <w:lastRenderedPageBreak/>
        <w:t>В. Д. Отт. – К</w:t>
      </w:r>
      <w:r>
        <w:rPr>
          <w:sz w:val="28"/>
          <w:szCs w:val="28"/>
          <w:lang w:val="uk-UA"/>
        </w:rPr>
        <w:t xml:space="preserve">. </w:t>
      </w:r>
      <w:r w:rsidRPr="00580617">
        <w:rPr>
          <w:sz w:val="28"/>
          <w:szCs w:val="28"/>
          <w:lang w:val="uk-UA"/>
        </w:rPr>
        <w:t>: Гармонія, 1999. – 132</w:t>
      </w:r>
      <w:r>
        <w:rPr>
          <w:sz w:val="28"/>
          <w:szCs w:val="28"/>
          <w:lang w:val="uk-UA"/>
        </w:rPr>
        <w:t xml:space="preserve"> </w:t>
      </w:r>
      <w:r w:rsidRPr="00580617">
        <w:rPr>
          <w:sz w:val="28"/>
          <w:szCs w:val="28"/>
          <w:lang w:val="uk-UA"/>
        </w:rPr>
        <w:t>с. (Здобувачем особисто підготовлено IV розділ монографії).</w:t>
      </w:r>
    </w:p>
    <w:p w14:paraId="194913BE" w14:textId="77777777" w:rsidR="00C70809" w:rsidRPr="00580617" w:rsidRDefault="00C70809" w:rsidP="000841BF">
      <w:pPr>
        <w:pStyle w:val="37"/>
        <w:widowControl w:val="0"/>
        <w:numPr>
          <w:ilvl w:val="0"/>
          <w:numId w:val="67"/>
        </w:numPr>
        <w:tabs>
          <w:tab w:val="clear" w:pos="1467"/>
          <w:tab w:val="left" w:pos="1134"/>
        </w:tabs>
        <w:suppressAutoHyphens w:val="0"/>
        <w:spacing w:after="0" w:line="245" w:lineRule="auto"/>
        <w:ind w:left="0" w:firstLine="567"/>
        <w:rPr>
          <w:sz w:val="28"/>
          <w:szCs w:val="28"/>
          <w:lang w:val="uk-UA"/>
        </w:rPr>
      </w:pPr>
      <w:r w:rsidRPr="00580617">
        <w:rPr>
          <w:sz w:val="28"/>
          <w:szCs w:val="28"/>
          <w:lang w:val="uk-UA"/>
        </w:rPr>
        <w:t>Муквич Е. Н. </w:t>
      </w:r>
      <w:r w:rsidRPr="00580617">
        <w:rPr>
          <w:sz w:val="28"/>
          <w:lang w:val="uk-UA"/>
        </w:rPr>
        <w:t xml:space="preserve">Новый мультипробиотик «Апибакт» и перспективы его применения в лечении детей с заболеваниями органов пищеварения, ассоциированными с дисбиозом кишечника / </w:t>
      </w:r>
      <w:r w:rsidRPr="00580617">
        <w:rPr>
          <w:sz w:val="28"/>
          <w:szCs w:val="28"/>
          <w:lang w:val="uk-UA"/>
        </w:rPr>
        <w:t xml:space="preserve">Е. М. Лук’янова, Ю. Г. Антипкин, Д. С. Янковский, Е. Н. Муквич </w:t>
      </w:r>
      <w:r w:rsidRPr="00580617">
        <w:rPr>
          <w:sz w:val="28"/>
          <w:lang w:val="uk-UA"/>
        </w:rPr>
        <w:t>//</w:t>
      </w:r>
      <w:r w:rsidRPr="00580617">
        <w:rPr>
          <w:lang w:val="uk-UA"/>
        </w:rPr>
        <w:t xml:space="preserve"> </w:t>
      </w:r>
      <w:r w:rsidRPr="00580617">
        <w:rPr>
          <w:sz w:val="28"/>
          <w:szCs w:val="28"/>
          <w:lang w:val="uk-UA"/>
        </w:rPr>
        <w:t>Здоровье женщины. – 2005. – № 1(21). – С.</w:t>
      </w:r>
      <w:r>
        <w:rPr>
          <w:sz w:val="28"/>
          <w:szCs w:val="28"/>
          <w:lang w:val="uk-UA"/>
        </w:rPr>
        <w:t xml:space="preserve"> </w:t>
      </w:r>
      <w:r w:rsidRPr="00580617">
        <w:rPr>
          <w:sz w:val="28"/>
          <w:szCs w:val="28"/>
          <w:lang w:val="uk-UA"/>
        </w:rPr>
        <w:t>205–211. (Здобувачем особисто проведено аналіз літератури, статистична обробка даних і підготовка до друку).</w:t>
      </w:r>
    </w:p>
    <w:p w14:paraId="23871B72" w14:textId="77777777" w:rsidR="00C70809" w:rsidRPr="00580617" w:rsidRDefault="00C70809" w:rsidP="000841BF">
      <w:pPr>
        <w:pStyle w:val="37"/>
        <w:widowControl w:val="0"/>
        <w:numPr>
          <w:ilvl w:val="0"/>
          <w:numId w:val="67"/>
        </w:numPr>
        <w:tabs>
          <w:tab w:val="clear" w:pos="1467"/>
          <w:tab w:val="left" w:pos="1134"/>
        </w:tabs>
        <w:suppressAutoHyphens w:val="0"/>
        <w:spacing w:after="0" w:line="245" w:lineRule="auto"/>
        <w:ind w:left="0" w:firstLine="567"/>
        <w:rPr>
          <w:sz w:val="28"/>
          <w:szCs w:val="28"/>
          <w:lang w:val="uk-UA"/>
        </w:rPr>
      </w:pPr>
      <w:r w:rsidRPr="00580617">
        <w:rPr>
          <w:sz w:val="28"/>
          <w:szCs w:val="28"/>
          <w:lang w:val="uk-UA"/>
        </w:rPr>
        <w:t>Муквіч О. М. Профілактика та лікування мікроекологічних порушень у дітей раннього віку / Ю. Г. Антипкін, О. Г. Шадрін, О. М. Муквіч //Современная педиатрия. – 2008. – № 3(</w:t>
      </w:r>
      <w:r>
        <w:rPr>
          <w:sz w:val="28"/>
          <w:szCs w:val="28"/>
          <w:lang w:val="uk-UA"/>
        </w:rPr>
        <w:t>20</w:t>
      </w:r>
      <w:r w:rsidRPr="00580617">
        <w:rPr>
          <w:sz w:val="28"/>
          <w:szCs w:val="28"/>
          <w:lang w:val="uk-UA"/>
        </w:rPr>
        <w:t>). – С.</w:t>
      </w:r>
      <w:r>
        <w:rPr>
          <w:sz w:val="28"/>
          <w:szCs w:val="28"/>
          <w:lang w:val="uk-UA"/>
        </w:rPr>
        <w:t xml:space="preserve"> </w:t>
      </w:r>
      <w:r w:rsidRPr="00580617">
        <w:rPr>
          <w:sz w:val="28"/>
          <w:szCs w:val="28"/>
          <w:lang w:val="uk-UA"/>
        </w:rPr>
        <w:t>133–13</w:t>
      </w:r>
      <w:r>
        <w:rPr>
          <w:sz w:val="28"/>
          <w:szCs w:val="28"/>
          <w:lang w:val="uk-UA"/>
        </w:rPr>
        <w:t>7</w:t>
      </w:r>
      <w:r w:rsidRPr="00580617">
        <w:rPr>
          <w:sz w:val="28"/>
          <w:szCs w:val="28"/>
          <w:lang w:val="uk-UA"/>
        </w:rPr>
        <w:t>. (Здобувачем особисто проведено аналіз отриманих результатів у дітей, статистична обробка даних, висновки, підготовка до друку).</w:t>
      </w:r>
    </w:p>
    <w:p w14:paraId="11349977" w14:textId="77777777" w:rsidR="00C70809" w:rsidRPr="00580617" w:rsidRDefault="00C70809" w:rsidP="000841BF">
      <w:pPr>
        <w:pStyle w:val="37"/>
        <w:widowControl w:val="0"/>
        <w:numPr>
          <w:ilvl w:val="0"/>
          <w:numId w:val="67"/>
        </w:numPr>
        <w:tabs>
          <w:tab w:val="clear" w:pos="1467"/>
          <w:tab w:val="left" w:pos="1134"/>
        </w:tabs>
        <w:suppressAutoHyphens w:val="0"/>
        <w:spacing w:after="0" w:line="245" w:lineRule="auto"/>
        <w:ind w:left="0" w:firstLine="567"/>
        <w:rPr>
          <w:sz w:val="28"/>
          <w:szCs w:val="28"/>
          <w:lang w:val="uk-UA"/>
        </w:rPr>
      </w:pPr>
      <w:r w:rsidRPr="00580617">
        <w:rPr>
          <w:sz w:val="28"/>
          <w:szCs w:val="28"/>
          <w:lang w:val="uk-UA"/>
        </w:rPr>
        <w:t>Муквіч О. М. Микробиоценоз и функциональное состояние слизистого барьера кишечника у детей, вскармливаемых смесью с пребиотиками / В. Д. Отт, О. М. Муквіч, В. К. Тищенко // Здоровье женщины. – 2003. – № 3(15). – С.</w:t>
      </w:r>
      <w:r>
        <w:rPr>
          <w:sz w:val="28"/>
          <w:szCs w:val="28"/>
          <w:lang w:val="uk-UA"/>
        </w:rPr>
        <w:t xml:space="preserve"> </w:t>
      </w:r>
      <w:r w:rsidRPr="00580617">
        <w:rPr>
          <w:sz w:val="28"/>
          <w:szCs w:val="28"/>
          <w:lang w:val="uk-UA"/>
        </w:rPr>
        <w:t>115–118. (Здобувачем особисто зібрано матеріал, проведено аналіз даних бактеріологічного та біохімічного обстежень, здійснена статистична обробка даних).</w:t>
      </w:r>
    </w:p>
    <w:p w14:paraId="29F034C9" w14:textId="77777777" w:rsidR="00C70809" w:rsidRPr="00580617" w:rsidRDefault="00C70809" w:rsidP="000841BF">
      <w:pPr>
        <w:pStyle w:val="37"/>
        <w:widowControl w:val="0"/>
        <w:numPr>
          <w:ilvl w:val="0"/>
          <w:numId w:val="67"/>
        </w:numPr>
        <w:tabs>
          <w:tab w:val="clear" w:pos="1467"/>
          <w:tab w:val="left" w:pos="1134"/>
        </w:tabs>
        <w:suppressAutoHyphens w:val="0"/>
        <w:spacing w:after="0" w:line="245" w:lineRule="auto"/>
        <w:ind w:left="0" w:firstLine="567"/>
        <w:rPr>
          <w:sz w:val="28"/>
          <w:szCs w:val="28"/>
          <w:lang w:val="uk-UA"/>
        </w:rPr>
      </w:pPr>
      <w:r w:rsidRPr="00580617">
        <w:rPr>
          <w:sz w:val="28"/>
          <w:szCs w:val="28"/>
          <w:lang w:val="uk-UA"/>
        </w:rPr>
        <w:t xml:space="preserve">Муквіч О. М. Вплив суміші </w:t>
      </w:r>
      <w:r>
        <w:rPr>
          <w:sz w:val="28"/>
          <w:szCs w:val="28"/>
          <w:lang w:val="uk-UA"/>
        </w:rPr>
        <w:t>«</w:t>
      </w:r>
      <w:r w:rsidRPr="00580617">
        <w:rPr>
          <w:sz w:val="28"/>
          <w:szCs w:val="28"/>
          <w:lang w:val="uk-UA"/>
        </w:rPr>
        <w:t>Nutrilon</w:t>
      </w:r>
      <w:r>
        <w:rPr>
          <w:sz w:val="28"/>
          <w:szCs w:val="28"/>
          <w:lang w:val="uk-UA"/>
        </w:rPr>
        <w:t>»</w:t>
      </w:r>
      <w:r w:rsidRPr="00580617">
        <w:rPr>
          <w:sz w:val="28"/>
          <w:szCs w:val="28"/>
          <w:lang w:val="uk-UA"/>
        </w:rPr>
        <w:t xml:space="preserve"> з пребіотиком на імунологічні та цитопротекторні процеси у дітей з порушеннями мікрофлори кишечник</w:t>
      </w:r>
      <w:r>
        <w:rPr>
          <w:sz w:val="28"/>
          <w:szCs w:val="28"/>
          <w:lang w:val="uk-UA"/>
        </w:rPr>
        <w:t xml:space="preserve">а </w:t>
      </w:r>
      <w:r w:rsidRPr="00580617">
        <w:rPr>
          <w:sz w:val="28"/>
          <w:szCs w:val="28"/>
          <w:lang w:val="uk-UA"/>
        </w:rPr>
        <w:t>/ О. М. Муквіч, В. Д. Отт // Современная педиатрия. – 2005. – № 1 (6). – С.</w:t>
      </w:r>
      <w:r>
        <w:rPr>
          <w:sz w:val="28"/>
          <w:szCs w:val="28"/>
          <w:lang w:val="uk-UA"/>
        </w:rPr>
        <w:t xml:space="preserve"> </w:t>
      </w:r>
      <w:r w:rsidRPr="00580617">
        <w:rPr>
          <w:sz w:val="28"/>
          <w:szCs w:val="28"/>
          <w:lang w:val="uk-UA"/>
        </w:rPr>
        <w:t>175–18</w:t>
      </w:r>
      <w:r>
        <w:rPr>
          <w:sz w:val="28"/>
          <w:szCs w:val="28"/>
          <w:lang w:val="uk-UA"/>
        </w:rPr>
        <w:t>0</w:t>
      </w:r>
      <w:r w:rsidRPr="00580617">
        <w:rPr>
          <w:sz w:val="28"/>
          <w:szCs w:val="28"/>
          <w:lang w:val="uk-UA"/>
        </w:rPr>
        <w:t>. (Здобувачем особисто проведено аналіз та узагальнення отриманих даних цитокінового профіля крові та глікопротеі</w:t>
      </w:r>
      <w:r>
        <w:rPr>
          <w:sz w:val="28"/>
          <w:szCs w:val="28"/>
          <w:lang w:val="uk-UA"/>
        </w:rPr>
        <w:t>н</w:t>
      </w:r>
      <w:r w:rsidRPr="00580617">
        <w:rPr>
          <w:sz w:val="28"/>
          <w:szCs w:val="28"/>
          <w:lang w:val="uk-UA"/>
        </w:rPr>
        <w:t>ів в копрофільтратах, статистична обробка даних, підготовка до друку).</w:t>
      </w:r>
    </w:p>
    <w:p w14:paraId="7F25D297" w14:textId="77777777" w:rsidR="00C70809" w:rsidRPr="00580617" w:rsidRDefault="00C70809" w:rsidP="000841BF">
      <w:pPr>
        <w:pStyle w:val="37"/>
        <w:widowControl w:val="0"/>
        <w:numPr>
          <w:ilvl w:val="0"/>
          <w:numId w:val="67"/>
        </w:numPr>
        <w:tabs>
          <w:tab w:val="clear" w:pos="1467"/>
          <w:tab w:val="left" w:pos="1134"/>
        </w:tabs>
        <w:suppressAutoHyphens w:val="0"/>
        <w:spacing w:after="0" w:line="245" w:lineRule="auto"/>
        <w:ind w:left="0" w:firstLine="567"/>
        <w:rPr>
          <w:sz w:val="28"/>
          <w:szCs w:val="28"/>
          <w:lang w:val="uk-UA"/>
        </w:rPr>
      </w:pPr>
      <w:r w:rsidRPr="00580617">
        <w:rPr>
          <w:sz w:val="28"/>
          <w:szCs w:val="28"/>
          <w:lang w:val="uk-UA"/>
        </w:rPr>
        <w:t xml:space="preserve">Муквіч О. М. Ефективність </w:t>
      </w:r>
      <w:r>
        <w:rPr>
          <w:sz w:val="28"/>
          <w:szCs w:val="28"/>
          <w:lang w:val="uk-UA"/>
        </w:rPr>
        <w:t>молочної суміші «</w:t>
      </w:r>
      <w:r w:rsidRPr="00580617">
        <w:rPr>
          <w:sz w:val="28"/>
          <w:szCs w:val="28"/>
          <w:lang w:val="uk-UA"/>
        </w:rPr>
        <w:t xml:space="preserve">НАН </w:t>
      </w:r>
      <w:r>
        <w:rPr>
          <w:sz w:val="28"/>
          <w:szCs w:val="28"/>
          <w:lang w:val="uk-UA"/>
        </w:rPr>
        <w:t xml:space="preserve">від 6 місяців </w:t>
      </w:r>
      <w:r w:rsidRPr="00580617">
        <w:rPr>
          <w:sz w:val="28"/>
          <w:szCs w:val="28"/>
          <w:lang w:val="uk-UA"/>
        </w:rPr>
        <w:t>з біфідобактеріями</w:t>
      </w:r>
      <w:r>
        <w:rPr>
          <w:sz w:val="28"/>
          <w:szCs w:val="28"/>
          <w:lang w:val="uk-UA"/>
        </w:rPr>
        <w:t>»</w:t>
      </w:r>
      <w:r w:rsidRPr="00580617">
        <w:rPr>
          <w:sz w:val="28"/>
          <w:szCs w:val="28"/>
          <w:lang w:val="uk-UA"/>
        </w:rPr>
        <w:t xml:space="preserve"> у дітей з кишковим дисбактеріозом / В. Д. Отт, О. М. Муквіч // Педіатрія, акушерство та гінекологія. – 2001. – № 5</w:t>
      </w:r>
      <w:r>
        <w:rPr>
          <w:sz w:val="28"/>
          <w:szCs w:val="28"/>
          <w:lang w:val="uk-UA"/>
        </w:rPr>
        <w:t>(387)</w:t>
      </w:r>
      <w:r w:rsidRPr="00580617">
        <w:rPr>
          <w:sz w:val="28"/>
          <w:szCs w:val="28"/>
          <w:lang w:val="uk-UA"/>
        </w:rPr>
        <w:t>. – С.</w:t>
      </w:r>
      <w:r>
        <w:rPr>
          <w:sz w:val="28"/>
          <w:szCs w:val="28"/>
          <w:lang w:val="uk-UA"/>
        </w:rPr>
        <w:t xml:space="preserve"> </w:t>
      </w:r>
      <w:r w:rsidRPr="00580617">
        <w:rPr>
          <w:sz w:val="28"/>
          <w:szCs w:val="28"/>
          <w:lang w:val="uk-UA"/>
        </w:rPr>
        <w:t xml:space="preserve">48–51. (Здобувачем особисто отримано матеріал та </w:t>
      </w:r>
      <w:r>
        <w:rPr>
          <w:sz w:val="28"/>
          <w:szCs w:val="28"/>
          <w:lang w:val="uk-UA"/>
        </w:rPr>
        <w:t xml:space="preserve">проведена </w:t>
      </w:r>
      <w:r w:rsidRPr="00580617">
        <w:rPr>
          <w:sz w:val="28"/>
          <w:szCs w:val="28"/>
          <w:lang w:val="uk-UA"/>
        </w:rPr>
        <w:t>їх статистична обробка).</w:t>
      </w:r>
    </w:p>
    <w:p w14:paraId="690CE74F" w14:textId="77777777" w:rsidR="00C70809" w:rsidRPr="00580617" w:rsidRDefault="00C70809" w:rsidP="000841BF">
      <w:pPr>
        <w:pStyle w:val="37"/>
        <w:widowControl w:val="0"/>
        <w:numPr>
          <w:ilvl w:val="0"/>
          <w:numId w:val="67"/>
        </w:numPr>
        <w:tabs>
          <w:tab w:val="clear" w:pos="1467"/>
          <w:tab w:val="left" w:pos="1134"/>
        </w:tabs>
        <w:suppressAutoHyphens w:val="0"/>
        <w:spacing w:after="0" w:line="245" w:lineRule="auto"/>
        <w:ind w:left="0" w:firstLine="567"/>
        <w:rPr>
          <w:sz w:val="28"/>
          <w:szCs w:val="28"/>
          <w:lang w:val="uk-UA"/>
        </w:rPr>
      </w:pPr>
      <w:r w:rsidRPr="00580617">
        <w:rPr>
          <w:sz w:val="28"/>
          <w:szCs w:val="28"/>
          <w:lang w:val="uk-UA"/>
        </w:rPr>
        <w:t>Муквич Е. Н. </w:t>
      </w:r>
      <w:r w:rsidRPr="00580617">
        <w:rPr>
          <w:sz w:val="28"/>
          <w:lang w:val="uk-UA"/>
        </w:rPr>
        <w:t xml:space="preserve">Некоторые аспекты диагностики и диетотерапии пищевой гиперчувствительности у </w:t>
      </w:r>
      <w:r w:rsidRPr="00580617">
        <w:rPr>
          <w:sz w:val="28"/>
          <w:szCs w:val="28"/>
          <w:lang w:val="uk-UA"/>
        </w:rPr>
        <w:t>детей / Е. Н. Муквич // Современная педиатрия. – 2007. – № 4 (17). – С.</w:t>
      </w:r>
      <w:r>
        <w:rPr>
          <w:sz w:val="28"/>
          <w:szCs w:val="28"/>
          <w:lang w:val="uk-UA"/>
        </w:rPr>
        <w:t xml:space="preserve"> </w:t>
      </w:r>
      <w:r w:rsidRPr="00580617">
        <w:rPr>
          <w:sz w:val="28"/>
          <w:szCs w:val="28"/>
          <w:lang w:val="uk-UA"/>
        </w:rPr>
        <w:t>119–122.</w:t>
      </w:r>
    </w:p>
    <w:p w14:paraId="2F12B6AA" w14:textId="77777777" w:rsidR="00C70809" w:rsidRPr="00580617" w:rsidRDefault="00C70809" w:rsidP="000841BF">
      <w:pPr>
        <w:pStyle w:val="37"/>
        <w:widowControl w:val="0"/>
        <w:numPr>
          <w:ilvl w:val="0"/>
          <w:numId w:val="67"/>
        </w:numPr>
        <w:tabs>
          <w:tab w:val="clear" w:pos="1467"/>
          <w:tab w:val="left" w:pos="1134"/>
        </w:tabs>
        <w:suppressAutoHyphens w:val="0"/>
        <w:spacing w:after="0" w:line="245" w:lineRule="auto"/>
        <w:ind w:left="0" w:firstLine="567"/>
        <w:rPr>
          <w:sz w:val="28"/>
          <w:szCs w:val="28"/>
          <w:lang w:val="uk-UA"/>
        </w:rPr>
      </w:pPr>
      <w:r w:rsidRPr="00580617">
        <w:rPr>
          <w:sz w:val="28"/>
          <w:szCs w:val="28"/>
          <w:lang w:val="uk-UA"/>
        </w:rPr>
        <w:t xml:space="preserve">Муквіч О. М. Сучасні дані про роль пребіотиків </w:t>
      </w:r>
      <w:r w:rsidRPr="00580617">
        <w:rPr>
          <w:sz w:val="28"/>
          <w:lang w:val="uk-UA"/>
        </w:rPr>
        <w:t xml:space="preserve">в дитячому харчуванні / </w:t>
      </w:r>
      <w:r w:rsidRPr="00580617">
        <w:rPr>
          <w:sz w:val="28"/>
          <w:szCs w:val="28"/>
          <w:lang w:val="uk-UA"/>
        </w:rPr>
        <w:t xml:space="preserve">В. Д. Отт, О. М. Муквіч </w:t>
      </w:r>
      <w:r w:rsidRPr="00580617">
        <w:rPr>
          <w:sz w:val="28"/>
          <w:lang w:val="uk-UA"/>
        </w:rPr>
        <w:t xml:space="preserve">// </w:t>
      </w:r>
      <w:r w:rsidRPr="00580617">
        <w:rPr>
          <w:sz w:val="28"/>
          <w:szCs w:val="28"/>
          <w:lang w:val="uk-UA"/>
        </w:rPr>
        <w:t>Проблеми харчування. – 2005. – № </w:t>
      </w:r>
      <w:r>
        <w:rPr>
          <w:sz w:val="28"/>
          <w:szCs w:val="28"/>
          <w:lang w:val="uk-UA"/>
        </w:rPr>
        <w:t>2</w:t>
      </w:r>
      <w:r w:rsidRPr="00580617">
        <w:rPr>
          <w:sz w:val="28"/>
          <w:szCs w:val="28"/>
          <w:lang w:val="uk-UA"/>
        </w:rPr>
        <w:t xml:space="preserve"> (7). – С. 30–34.</w:t>
      </w:r>
      <w:r w:rsidRPr="00580617">
        <w:rPr>
          <w:lang w:val="uk-UA"/>
        </w:rPr>
        <w:t xml:space="preserve"> </w:t>
      </w:r>
      <w:r w:rsidRPr="00580617">
        <w:rPr>
          <w:sz w:val="28"/>
          <w:szCs w:val="28"/>
          <w:lang w:val="uk-UA"/>
        </w:rPr>
        <w:t>(Здобувачем особисто проведено узагальнення отриманих даних, їх аналіз, підготовка до друку).</w:t>
      </w:r>
    </w:p>
    <w:p w14:paraId="7BF65FFC" w14:textId="77777777" w:rsidR="00C70809" w:rsidRPr="00580617" w:rsidRDefault="00C70809" w:rsidP="000841BF">
      <w:pPr>
        <w:pStyle w:val="37"/>
        <w:widowControl w:val="0"/>
        <w:numPr>
          <w:ilvl w:val="0"/>
          <w:numId w:val="67"/>
        </w:numPr>
        <w:tabs>
          <w:tab w:val="clear" w:pos="1467"/>
          <w:tab w:val="left" w:pos="1134"/>
          <w:tab w:val="left" w:pos="9354"/>
        </w:tabs>
        <w:suppressAutoHyphens w:val="0"/>
        <w:spacing w:after="0" w:line="245" w:lineRule="auto"/>
        <w:ind w:left="0" w:firstLine="567"/>
        <w:rPr>
          <w:sz w:val="28"/>
          <w:szCs w:val="28"/>
          <w:lang w:val="uk-UA"/>
        </w:rPr>
      </w:pPr>
      <w:r w:rsidRPr="00580617">
        <w:rPr>
          <w:sz w:val="28"/>
          <w:szCs w:val="28"/>
          <w:lang w:val="uk-UA"/>
        </w:rPr>
        <w:t xml:space="preserve">Муквіч О. М. </w:t>
      </w:r>
      <w:r w:rsidRPr="00580617">
        <w:rPr>
          <w:sz w:val="28"/>
          <w:lang w:val="uk-UA"/>
        </w:rPr>
        <w:t>Лікува</w:t>
      </w:r>
      <w:r>
        <w:rPr>
          <w:sz w:val="28"/>
          <w:lang w:val="uk-UA"/>
        </w:rPr>
        <w:t>льно-проф</w:t>
      </w:r>
      <w:r w:rsidRPr="00580617">
        <w:rPr>
          <w:sz w:val="28"/>
          <w:lang w:val="uk-UA"/>
        </w:rPr>
        <w:t xml:space="preserve">ілактична ефективність функціонального харчування у дітей раннього віку з харчовою алергією / </w:t>
      </w:r>
      <w:r w:rsidRPr="00580617">
        <w:rPr>
          <w:sz w:val="28"/>
          <w:szCs w:val="28"/>
          <w:lang w:val="uk-UA"/>
        </w:rPr>
        <w:t xml:space="preserve">О. Г. Шадрін, О. М. Муквіч, </w:t>
      </w:r>
      <w:r>
        <w:rPr>
          <w:sz w:val="28"/>
          <w:szCs w:val="28"/>
          <w:lang w:val="uk-UA"/>
        </w:rPr>
        <w:t>В</w:t>
      </w:r>
      <w:r w:rsidRPr="00580617">
        <w:rPr>
          <w:sz w:val="28"/>
          <w:szCs w:val="28"/>
          <w:lang w:val="uk-UA"/>
        </w:rPr>
        <w:t>. </w:t>
      </w:r>
      <w:r>
        <w:rPr>
          <w:sz w:val="28"/>
          <w:szCs w:val="28"/>
          <w:lang w:val="uk-UA"/>
        </w:rPr>
        <w:t>М</w:t>
      </w:r>
      <w:r w:rsidRPr="00580617">
        <w:rPr>
          <w:sz w:val="28"/>
          <w:szCs w:val="28"/>
          <w:lang w:val="uk-UA"/>
        </w:rPr>
        <w:t>. </w:t>
      </w:r>
      <w:r>
        <w:rPr>
          <w:sz w:val="28"/>
          <w:szCs w:val="28"/>
          <w:lang w:val="uk-UA"/>
        </w:rPr>
        <w:t>Фісун</w:t>
      </w:r>
      <w:r w:rsidRPr="00580617">
        <w:rPr>
          <w:sz w:val="28"/>
          <w:szCs w:val="28"/>
          <w:lang w:val="uk-UA"/>
        </w:rPr>
        <w:t xml:space="preserve"> [та ін.] </w:t>
      </w:r>
      <w:r w:rsidRPr="00580617">
        <w:rPr>
          <w:sz w:val="28"/>
          <w:lang w:val="uk-UA"/>
        </w:rPr>
        <w:t>//</w:t>
      </w:r>
      <w:r w:rsidRPr="00580617">
        <w:rPr>
          <w:sz w:val="28"/>
          <w:szCs w:val="28"/>
          <w:lang w:val="uk-UA"/>
        </w:rPr>
        <w:t xml:space="preserve"> Современная педиатрия. – 2008. – № 2(19). – С.</w:t>
      </w:r>
      <w:r>
        <w:rPr>
          <w:sz w:val="28"/>
          <w:szCs w:val="28"/>
          <w:lang w:val="uk-UA"/>
        </w:rPr>
        <w:t xml:space="preserve"> </w:t>
      </w:r>
      <w:r w:rsidRPr="00580617">
        <w:rPr>
          <w:sz w:val="28"/>
          <w:szCs w:val="28"/>
          <w:lang w:val="uk-UA"/>
        </w:rPr>
        <w:t>118–12</w:t>
      </w:r>
      <w:r>
        <w:rPr>
          <w:sz w:val="28"/>
          <w:szCs w:val="28"/>
          <w:lang w:val="uk-UA"/>
        </w:rPr>
        <w:t>2</w:t>
      </w:r>
      <w:r w:rsidRPr="00580617">
        <w:rPr>
          <w:sz w:val="28"/>
          <w:szCs w:val="28"/>
          <w:lang w:val="uk-UA"/>
        </w:rPr>
        <w:t>. (Здобувачем особисто проведено узагальнення отриманих даних, описані вступ, результати та висновки</w:t>
      </w:r>
      <w:r w:rsidRPr="00580617">
        <w:rPr>
          <w:sz w:val="28"/>
          <w:lang w:val="uk-UA"/>
        </w:rPr>
        <w:t>).</w:t>
      </w:r>
    </w:p>
    <w:p w14:paraId="35CD4AA5" w14:textId="77777777" w:rsidR="00C70809" w:rsidRPr="00580617" w:rsidRDefault="00C70809" w:rsidP="000841BF">
      <w:pPr>
        <w:pStyle w:val="37"/>
        <w:widowControl w:val="0"/>
        <w:numPr>
          <w:ilvl w:val="0"/>
          <w:numId w:val="67"/>
        </w:numPr>
        <w:tabs>
          <w:tab w:val="clear" w:pos="1467"/>
          <w:tab w:val="left" w:pos="1134"/>
        </w:tabs>
        <w:suppressAutoHyphens w:val="0"/>
        <w:spacing w:after="0" w:line="245" w:lineRule="auto"/>
        <w:ind w:left="0" w:firstLine="567"/>
        <w:rPr>
          <w:sz w:val="28"/>
          <w:szCs w:val="28"/>
          <w:lang w:val="uk-UA"/>
        </w:rPr>
      </w:pPr>
      <w:r w:rsidRPr="00580617">
        <w:rPr>
          <w:sz w:val="28"/>
          <w:szCs w:val="28"/>
          <w:lang w:val="uk-UA"/>
        </w:rPr>
        <w:t>Муквіч О. М. Особливості формування місцевого імунітету у дітей на ранньому штучному вигодовуванні / О. Г. Шадрін, О. М. Муквіч //</w:t>
      </w:r>
      <w:r w:rsidRPr="00580617">
        <w:rPr>
          <w:lang w:val="uk-UA"/>
        </w:rPr>
        <w:t xml:space="preserve"> </w:t>
      </w:r>
      <w:r w:rsidRPr="00580617">
        <w:rPr>
          <w:sz w:val="28"/>
          <w:szCs w:val="28"/>
          <w:lang w:val="uk-UA"/>
        </w:rPr>
        <w:t xml:space="preserve">Здоровье </w:t>
      </w:r>
      <w:r w:rsidRPr="00580617">
        <w:rPr>
          <w:sz w:val="28"/>
          <w:szCs w:val="28"/>
          <w:lang w:val="uk-UA"/>
        </w:rPr>
        <w:lastRenderedPageBreak/>
        <w:t>ребенка. – 2008. – № 2 (11). – С.</w:t>
      </w:r>
      <w:r>
        <w:rPr>
          <w:sz w:val="28"/>
          <w:szCs w:val="28"/>
          <w:lang w:val="uk-UA"/>
        </w:rPr>
        <w:t xml:space="preserve"> </w:t>
      </w:r>
      <w:r w:rsidRPr="00580617">
        <w:rPr>
          <w:sz w:val="28"/>
          <w:szCs w:val="28"/>
          <w:lang w:val="uk-UA"/>
        </w:rPr>
        <w:t>7–9.</w:t>
      </w:r>
      <w:r w:rsidRPr="00580617">
        <w:rPr>
          <w:lang w:val="uk-UA"/>
        </w:rPr>
        <w:t xml:space="preserve"> </w:t>
      </w:r>
      <w:r w:rsidRPr="00580617">
        <w:rPr>
          <w:sz w:val="28"/>
          <w:szCs w:val="28"/>
          <w:lang w:val="uk-UA"/>
        </w:rPr>
        <w:t>(Здобувачем особисто проведено аналіз показників місцевого імунітету у дітей перших місяців життя, статистична обробка даних, висновки, підготовка до друку).</w:t>
      </w:r>
    </w:p>
    <w:p w14:paraId="1FB57EC6" w14:textId="77777777" w:rsidR="00C70809" w:rsidRPr="00580617" w:rsidRDefault="00C70809" w:rsidP="000841BF">
      <w:pPr>
        <w:pStyle w:val="37"/>
        <w:widowControl w:val="0"/>
        <w:numPr>
          <w:ilvl w:val="0"/>
          <w:numId w:val="67"/>
        </w:numPr>
        <w:tabs>
          <w:tab w:val="clear" w:pos="1467"/>
          <w:tab w:val="left" w:pos="1134"/>
        </w:tabs>
        <w:suppressAutoHyphens w:val="0"/>
        <w:spacing w:after="0" w:line="251" w:lineRule="auto"/>
        <w:ind w:left="0" w:firstLine="567"/>
        <w:rPr>
          <w:sz w:val="28"/>
          <w:szCs w:val="28"/>
          <w:lang w:val="uk-UA"/>
        </w:rPr>
      </w:pPr>
      <w:r w:rsidRPr="00580617">
        <w:rPr>
          <w:sz w:val="28"/>
          <w:szCs w:val="28"/>
          <w:lang w:val="uk-UA"/>
        </w:rPr>
        <w:t>Муквіч О. М. Прогнозування розвитку патологічних мікробних симбіозів у дітей першого року життя / О. М. Муквіч // Репродуктивное здоровье женшины. – 2008. – № 3</w:t>
      </w:r>
      <w:r>
        <w:rPr>
          <w:sz w:val="28"/>
          <w:szCs w:val="28"/>
          <w:lang w:val="uk-UA"/>
        </w:rPr>
        <w:t xml:space="preserve"> (37)</w:t>
      </w:r>
      <w:r w:rsidRPr="00580617">
        <w:rPr>
          <w:sz w:val="28"/>
          <w:szCs w:val="28"/>
          <w:lang w:val="uk-UA"/>
        </w:rPr>
        <w:t>. – С. 225–22</w:t>
      </w:r>
      <w:r>
        <w:rPr>
          <w:sz w:val="28"/>
          <w:szCs w:val="28"/>
          <w:lang w:val="uk-UA"/>
        </w:rPr>
        <w:t>7</w:t>
      </w:r>
      <w:r w:rsidRPr="00580617">
        <w:rPr>
          <w:sz w:val="28"/>
          <w:szCs w:val="28"/>
          <w:lang w:val="uk-UA"/>
        </w:rPr>
        <w:t>.</w:t>
      </w:r>
    </w:p>
    <w:p w14:paraId="10CD3BD0" w14:textId="77777777" w:rsidR="00C70809" w:rsidRPr="00580617" w:rsidRDefault="00C70809" w:rsidP="000841BF">
      <w:pPr>
        <w:pStyle w:val="37"/>
        <w:widowControl w:val="0"/>
        <w:numPr>
          <w:ilvl w:val="0"/>
          <w:numId w:val="67"/>
        </w:numPr>
        <w:tabs>
          <w:tab w:val="clear" w:pos="1467"/>
          <w:tab w:val="left" w:pos="1134"/>
        </w:tabs>
        <w:suppressAutoHyphens w:val="0"/>
        <w:spacing w:after="0" w:line="251" w:lineRule="auto"/>
        <w:ind w:left="0" w:firstLine="567"/>
        <w:rPr>
          <w:sz w:val="28"/>
          <w:szCs w:val="28"/>
          <w:lang w:val="uk-UA"/>
        </w:rPr>
      </w:pPr>
      <w:r w:rsidRPr="00580617">
        <w:rPr>
          <w:sz w:val="28"/>
          <w:szCs w:val="28"/>
          <w:lang w:val="uk-UA"/>
        </w:rPr>
        <w:t xml:space="preserve">Муквіч О. М. Порівняльна оцінка впливу </w:t>
      </w:r>
      <w:r w:rsidRPr="00580617">
        <w:rPr>
          <w:sz w:val="28"/>
          <w:lang w:val="uk-UA"/>
        </w:rPr>
        <w:t>протирецидивних курсів мультипробіотика «Апібакт» на стан здоров’я та фізичний розвиток дітей</w:t>
      </w:r>
      <w:r w:rsidRPr="00580617">
        <w:rPr>
          <w:sz w:val="28"/>
          <w:szCs w:val="28"/>
          <w:lang w:val="uk-UA"/>
        </w:rPr>
        <w:t xml:space="preserve"> / О. М. Муквіч // Перинатологія та педіатрія. – 2008. – № 2 (34). – С.</w:t>
      </w:r>
      <w:r>
        <w:rPr>
          <w:sz w:val="28"/>
          <w:szCs w:val="28"/>
          <w:lang w:val="uk-UA"/>
        </w:rPr>
        <w:t xml:space="preserve"> </w:t>
      </w:r>
      <w:r w:rsidRPr="00580617">
        <w:rPr>
          <w:sz w:val="28"/>
          <w:szCs w:val="28"/>
          <w:lang w:val="uk-UA"/>
        </w:rPr>
        <w:t>92–9</w:t>
      </w:r>
      <w:r>
        <w:rPr>
          <w:sz w:val="28"/>
          <w:szCs w:val="28"/>
          <w:lang w:val="uk-UA"/>
        </w:rPr>
        <w:t>6</w:t>
      </w:r>
      <w:r w:rsidRPr="00580617">
        <w:rPr>
          <w:sz w:val="28"/>
          <w:szCs w:val="28"/>
          <w:lang w:val="uk-UA"/>
        </w:rPr>
        <w:t>.</w:t>
      </w:r>
    </w:p>
    <w:p w14:paraId="2C7C51C9" w14:textId="77777777" w:rsidR="00C70809" w:rsidRPr="00580617" w:rsidRDefault="00C70809" w:rsidP="000841BF">
      <w:pPr>
        <w:pStyle w:val="37"/>
        <w:widowControl w:val="0"/>
        <w:numPr>
          <w:ilvl w:val="0"/>
          <w:numId w:val="67"/>
        </w:numPr>
        <w:tabs>
          <w:tab w:val="clear" w:pos="1467"/>
          <w:tab w:val="left" w:pos="1134"/>
        </w:tabs>
        <w:suppressAutoHyphens w:val="0"/>
        <w:spacing w:after="0" w:line="251" w:lineRule="auto"/>
        <w:ind w:left="0" w:firstLine="567"/>
        <w:rPr>
          <w:sz w:val="28"/>
          <w:szCs w:val="28"/>
          <w:lang w:val="uk-UA"/>
        </w:rPr>
      </w:pPr>
      <w:r w:rsidRPr="00580617">
        <w:rPr>
          <w:sz w:val="28"/>
          <w:szCs w:val="28"/>
          <w:lang w:val="uk-UA"/>
        </w:rPr>
        <w:t>Муквіч О. М. Особливості корекції функціональних дисфункцій кишечнику та порушень цитопротекторного бар’єру у дітей / О. М. Муквіч // Современная педиатрия. – 2008. – № 1 (18). – С.</w:t>
      </w:r>
      <w:r>
        <w:rPr>
          <w:sz w:val="28"/>
          <w:szCs w:val="28"/>
          <w:lang w:val="uk-UA"/>
        </w:rPr>
        <w:t xml:space="preserve"> </w:t>
      </w:r>
      <w:r w:rsidRPr="00580617">
        <w:rPr>
          <w:sz w:val="28"/>
          <w:szCs w:val="28"/>
          <w:lang w:val="uk-UA"/>
        </w:rPr>
        <w:t>71–75.</w:t>
      </w:r>
    </w:p>
    <w:p w14:paraId="385A60D7" w14:textId="77777777" w:rsidR="00C70809" w:rsidRPr="00580617" w:rsidRDefault="00C70809" w:rsidP="000841BF">
      <w:pPr>
        <w:pStyle w:val="37"/>
        <w:widowControl w:val="0"/>
        <w:numPr>
          <w:ilvl w:val="0"/>
          <w:numId w:val="67"/>
        </w:numPr>
        <w:tabs>
          <w:tab w:val="clear" w:pos="1467"/>
          <w:tab w:val="left" w:pos="1134"/>
        </w:tabs>
        <w:suppressAutoHyphens w:val="0"/>
        <w:spacing w:after="0" w:line="251" w:lineRule="auto"/>
        <w:ind w:left="0" w:firstLine="567"/>
        <w:rPr>
          <w:sz w:val="28"/>
          <w:szCs w:val="28"/>
          <w:lang w:val="uk-UA"/>
        </w:rPr>
      </w:pPr>
      <w:r w:rsidRPr="00580617">
        <w:rPr>
          <w:sz w:val="28"/>
          <w:szCs w:val="28"/>
          <w:lang w:val="uk-UA"/>
        </w:rPr>
        <w:t xml:space="preserve">Муквіч О. М. Оцінка цитокінового профілю дітей </w:t>
      </w:r>
      <w:r>
        <w:rPr>
          <w:sz w:val="28"/>
          <w:szCs w:val="28"/>
          <w:lang w:val="uk-UA"/>
        </w:rPr>
        <w:t>і</w:t>
      </w:r>
      <w:r w:rsidRPr="00580617">
        <w:rPr>
          <w:sz w:val="28"/>
          <w:szCs w:val="28"/>
          <w:lang w:val="uk-UA"/>
        </w:rPr>
        <w:t>з порушеннями мікробіоти кишечнику та його патогенетична обумовленість / О. М. Муквіч  // Здоровье ребенка. – 2008. – № 4 (1</w:t>
      </w:r>
      <w:r>
        <w:rPr>
          <w:sz w:val="28"/>
          <w:szCs w:val="28"/>
          <w:lang w:val="uk-UA"/>
        </w:rPr>
        <w:t>3</w:t>
      </w:r>
      <w:r w:rsidRPr="00580617">
        <w:rPr>
          <w:sz w:val="28"/>
          <w:szCs w:val="28"/>
          <w:lang w:val="uk-UA"/>
        </w:rPr>
        <w:t>). – С.</w:t>
      </w:r>
      <w:r>
        <w:rPr>
          <w:sz w:val="28"/>
          <w:szCs w:val="28"/>
          <w:lang w:val="uk-UA"/>
        </w:rPr>
        <w:t xml:space="preserve"> </w:t>
      </w:r>
      <w:r w:rsidRPr="00580617">
        <w:rPr>
          <w:sz w:val="28"/>
          <w:szCs w:val="28"/>
          <w:lang w:val="uk-UA"/>
        </w:rPr>
        <w:t xml:space="preserve">55–58. </w:t>
      </w:r>
    </w:p>
    <w:p w14:paraId="7E41E341" w14:textId="77777777" w:rsidR="00C70809" w:rsidRPr="00580617" w:rsidRDefault="00C70809" w:rsidP="000841BF">
      <w:pPr>
        <w:pStyle w:val="37"/>
        <w:widowControl w:val="0"/>
        <w:numPr>
          <w:ilvl w:val="0"/>
          <w:numId w:val="67"/>
        </w:numPr>
        <w:tabs>
          <w:tab w:val="clear" w:pos="1467"/>
          <w:tab w:val="left" w:pos="1134"/>
        </w:tabs>
        <w:suppressAutoHyphens w:val="0"/>
        <w:spacing w:after="0" w:line="251" w:lineRule="auto"/>
        <w:ind w:left="0" w:firstLine="567"/>
        <w:rPr>
          <w:sz w:val="28"/>
          <w:szCs w:val="28"/>
          <w:lang w:val="uk-UA"/>
        </w:rPr>
      </w:pPr>
      <w:r w:rsidRPr="00580617">
        <w:rPr>
          <w:sz w:val="28"/>
          <w:szCs w:val="28"/>
          <w:lang w:val="uk-UA"/>
        </w:rPr>
        <w:t xml:space="preserve">Муквіч О. М. Порушення мікробіоценозу кишечнику та його корекція </w:t>
      </w:r>
      <w:r>
        <w:rPr>
          <w:sz w:val="28"/>
          <w:szCs w:val="28"/>
          <w:lang w:val="uk-UA"/>
        </w:rPr>
        <w:t xml:space="preserve">при гастроентерологічних захворюваннях </w:t>
      </w:r>
      <w:r w:rsidRPr="00580617">
        <w:rPr>
          <w:sz w:val="28"/>
          <w:szCs w:val="28"/>
          <w:lang w:val="uk-UA"/>
        </w:rPr>
        <w:t xml:space="preserve">дітей </w:t>
      </w:r>
      <w:r>
        <w:rPr>
          <w:sz w:val="28"/>
          <w:szCs w:val="28"/>
          <w:lang w:val="uk-UA"/>
        </w:rPr>
        <w:t>раннього віку</w:t>
      </w:r>
      <w:r w:rsidRPr="00580617">
        <w:rPr>
          <w:sz w:val="28"/>
          <w:szCs w:val="28"/>
          <w:lang w:val="uk-UA"/>
        </w:rPr>
        <w:t xml:space="preserve"> / О. Г. Шадрін,</w:t>
      </w:r>
      <w:r>
        <w:rPr>
          <w:sz w:val="28"/>
          <w:szCs w:val="28"/>
          <w:lang w:val="uk-UA"/>
        </w:rPr>
        <w:t xml:space="preserve"> </w:t>
      </w:r>
      <w:r w:rsidRPr="00580617">
        <w:rPr>
          <w:sz w:val="28"/>
          <w:szCs w:val="28"/>
          <w:lang w:val="uk-UA"/>
        </w:rPr>
        <w:t>О. М. Муквіч, Т. О. Л</w:t>
      </w:r>
      <w:r>
        <w:rPr>
          <w:sz w:val="28"/>
          <w:szCs w:val="28"/>
          <w:lang w:val="uk-UA"/>
        </w:rPr>
        <w:t>и</w:t>
      </w:r>
      <w:r w:rsidRPr="00580617">
        <w:rPr>
          <w:sz w:val="28"/>
          <w:szCs w:val="28"/>
          <w:lang w:val="uk-UA"/>
        </w:rPr>
        <w:t>сяна // Здоровье женшины. – 2008. – № 3</w:t>
      </w:r>
      <w:r>
        <w:rPr>
          <w:sz w:val="28"/>
          <w:szCs w:val="28"/>
          <w:lang w:val="uk-UA"/>
        </w:rPr>
        <w:t xml:space="preserve"> (34)</w:t>
      </w:r>
      <w:r w:rsidRPr="00580617">
        <w:rPr>
          <w:sz w:val="28"/>
          <w:szCs w:val="28"/>
          <w:lang w:val="uk-UA"/>
        </w:rPr>
        <w:t>. – С.</w:t>
      </w:r>
      <w:r>
        <w:rPr>
          <w:sz w:val="28"/>
          <w:szCs w:val="28"/>
          <w:lang w:val="uk-UA"/>
        </w:rPr>
        <w:t xml:space="preserve"> 171</w:t>
      </w:r>
      <w:r w:rsidRPr="00580617">
        <w:rPr>
          <w:sz w:val="28"/>
          <w:szCs w:val="28"/>
          <w:lang w:val="uk-UA"/>
        </w:rPr>
        <w:t>–</w:t>
      </w:r>
      <w:r>
        <w:rPr>
          <w:sz w:val="28"/>
          <w:szCs w:val="28"/>
          <w:lang w:val="uk-UA"/>
        </w:rPr>
        <w:t>175</w:t>
      </w:r>
      <w:r w:rsidRPr="00580617">
        <w:rPr>
          <w:sz w:val="28"/>
          <w:szCs w:val="28"/>
          <w:lang w:val="uk-UA"/>
        </w:rPr>
        <w:t>. (Здобувачем особисто проведено забір матеріалу, аналіз отриманих результатів, статистична обробка даних).</w:t>
      </w:r>
    </w:p>
    <w:p w14:paraId="40B83BEF" w14:textId="77777777" w:rsidR="00C70809" w:rsidRPr="00580617" w:rsidRDefault="00C70809" w:rsidP="000841BF">
      <w:pPr>
        <w:pStyle w:val="37"/>
        <w:widowControl w:val="0"/>
        <w:numPr>
          <w:ilvl w:val="0"/>
          <w:numId w:val="67"/>
        </w:numPr>
        <w:tabs>
          <w:tab w:val="clear" w:pos="1467"/>
          <w:tab w:val="left" w:pos="1134"/>
        </w:tabs>
        <w:suppressAutoHyphens w:val="0"/>
        <w:spacing w:after="0" w:line="251" w:lineRule="auto"/>
        <w:ind w:left="0" w:firstLine="567"/>
        <w:rPr>
          <w:sz w:val="28"/>
          <w:szCs w:val="28"/>
          <w:lang w:val="uk-UA"/>
        </w:rPr>
      </w:pPr>
      <w:r w:rsidRPr="00580617">
        <w:rPr>
          <w:sz w:val="28"/>
          <w:szCs w:val="28"/>
          <w:lang w:val="uk-UA"/>
        </w:rPr>
        <w:t>Муквіч О. М. Алгоритм мікроекологічної корекції основних біотопів дітей першого року життя</w:t>
      </w:r>
      <w:r>
        <w:rPr>
          <w:sz w:val="28"/>
          <w:szCs w:val="28"/>
          <w:lang w:val="uk-UA"/>
        </w:rPr>
        <w:t xml:space="preserve"> </w:t>
      </w:r>
      <w:r w:rsidRPr="00580617">
        <w:rPr>
          <w:sz w:val="28"/>
          <w:szCs w:val="28"/>
          <w:lang w:val="uk-UA"/>
        </w:rPr>
        <w:t xml:space="preserve">/ </w:t>
      </w:r>
      <w:r>
        <w:rPr>
          <w:sz w:val="28"/>
          <w:szCs w:val="28"/>
          <w:lang w:val="uk-UA"/>
        </w:rPr>
        <w:t xml:space="preserve">О. Г. Шадрін, </w:t>
      </w:r>
      <w:r w:rsidRPr="00580617">
        <w:rPr>
          <w:sz w:val="28"/>
          <w:szCs w:val="28"/>
          <w:lang w:val="uk-UA"/>
        </w:rPr>
        <w:t>О. М. Муквіч // Здоровье ребенка. – 2008. – № 3 (1</w:t>
      </w:r>
      <w:r>
        <w:rPr>
          <w:sz w:val="28"/>
          <w:szCs w:val="28"/>
          <w:lang w:val="uk-UA"/>
        </w:rPr>
        <w:t>2</w:t>
      </w:r>
      <w:r w:rsidRPr="00580617">
        <w:rPr>
          <w:sz w:val="28"/>
          <w:szCs w:val="28"/>
          <w:lang w:val="uk-UA"/>
        </w:rPr>
        <w:t>).</w:t>
      </w:r>
      <w:r>
        <w:rPr>
          <w:sz w:val="28"/>
          <w:szCs w:val="28"/>
          <w:lang w:val="uk-UA"/>
        </w:rPr>
        <w:t xml:space="preserve">– </w:t>
      </w:r>
      <w:r w:rsidRPr="00580617">
        <w:rPr>
          <w:sz w:val="28"/>
          <w:szCs w:val="28"/>
          <w:lang w:val="uk-UA"/>
        </w:rPr>
        <w:t>С.</w:t>
      </w:r>
      <w:r>
        <w:rPr>
          <w:sz w:val="28"/>
          <w:szCs w:val="28"/>
          <w:lang w:val="uk-UA"/>
        </w:rPr>
        <w:t xml:space="preserve"> 79</w:t>
      </w:r>
      <w:r w:rsidRPr="00580617">
        <w:rPr>
          <w:sz w:val="28"/>
          <w:szCs w:val="28"/>
          <w:lang w:val="uk-UA"/>
        </w:rPr>
        <w:t>–</w:t>
      </w:r>
      <w:r>
        <w:rPr>
          <w:sz w:val="28"/>
          <w:szCs w:val="28"/>
          <w:lang w:val="uk-UA"/>
        </w:rPr>
        <w:t>83</w:t>
      </w:r>
      <w:r>
        <w:rPr>
          <w:sz w:val="28"/>
          <w:szCs w:val="28"/>
          <w:lang w:val="en-US"/>
        </w:rPr>
        <w:t xml:space="preserve">. </w:t>
      </w:r>
      <w:r w:rsidRPr="00580617">
        <w:rPr>
          <w:sz w:val="28"/>
          <w:szCs w:val="28"/>
          <w:lang w:val="uk-UA"/>
        </w:rPr>
        <w:t>(Здобувачем особисто проведено аналіз та узагальнення отриманих результатів у дітей).</w:t>
      </w:r>
    </w:p>
    <w:p w14:paraId="76E01B75" w14:textId="77777777" w:rsidR="00C70809" w:rsidRPr="00580617" w:rsidRDefault="00C70809" w:rsidP="000841BF">
      <w:pPr>
        <w:pStyle w:val="37"/>
        <w:widowControl w:val="0"/>
        <w:numPr>
          <w:ilvl w:val="0"/>
          <w:numId w:val="67"/>
        </w:numPr>
        <w:tabs>
          <w:tab w:val="clear" w:pos="1467"/>
          <w:tab w:val="left" w:pos="1134"/>
        </w:tabs>
        <w:suppressAutoHyphens w:val="0"/>
        <w:spacing w:after="0" w:line="251" w:lineRule="auto"/>
        <w:ind w:left="0" w:firstLine="567"/>
        <w:rPr>
          <w:sz w:val="28"/>
          <w:szCs w:val="28"/>
          <w:lang w:val="uk-UA"/>
        </w:rPr>
      </w:pPr>
      <w:r w:rsidRPr="00580617">
        <w:rPr>
          <w:sz w:val="28"/>
          <w:szCs w:val="28"/>
          <w:lang w:val="uk-UA"/>
        </w:rPr>
        <w:t>Муквіч О. М. Характеристика імунних реакцій при гіперчутливості у дітей з мікроекологічними порушеннями кишечник</w:t>
      </w:r>
      <w:r>
        <w:rPr>
          <w:sz w:val="28"/>
          <w:szCs w:val="28"/>
          <w:lang w:val="uk-UA"/>
        </w:rPr>
        <w:t>а</w:t>
      </w:r>
      <w:r w:rsidRPr="00580617">
        <w:rPr>
          <w:sz w:val="28"/>
          <w:szCs w:val="28"/>
          <w:lang w:val="uk-UA"/>
        </w:rPr>
        <w:t xml:space="preserve"> / О. М.</w:t>
      </w:r>
      <w:r>
        <w:rPr>
          <w:sz w:val="28"/>
          <w:szCs w:val="28"/>
          <w:lang w:val="uk-UA"/>
        </w:rPr>
        <w:t xml:space="preserve"> </w:t>
      </w:r>
      <w:r w:rsidRPr="00580617">
        <w:rPr>
          <w:sz w:val="28"/>
          <w:szCs w:val="28"/>
          <w:lang w:val="uk-UA"/>
        </w:rPr>
        <w:t>Муквіч  // ПАГ.</w:t>
      </w:r>
      <w:r>
        <w:rPr>
          <w:sz w:val="28"/>
          <w:szCs w:val="28"/>
          <w:lang w:val="uk-UA"/>
        </w:rPr>
        <w:t xml:space="preserve"> </w:t>
      </w:r>
      <w:r w:rsidRPr="00580617">
        <w:rPr>
          <w:sz w:val="28"/>
          <w:szCs w:val="28"/>
          <w:lang w:val="uk-UA"/>
        </w:rPr>
        <w:t>– 2008. – № 5</w:t>
      </w:r>
      <w:r>
        <w:rPr>
          <w:sz w:val="28"/>
          <w:szCs w:val="28"/>
          <w:lang w:val="uk-UA"/>
        </w:rPr>
        <w:t>(429)</w:t>
      </w:r>
      <w:r w:rsidRPr="00580617">
        <w:rPr>
          <w:sz w:val="28"/>
          <w:szCs w:val="28"/>
          <w:lang w:val="uk-UA"/>
        </w:rPr>
        <w:t>. – С.</w:t>
      </w:r>
      <w:r>
        <w:rPr>
          <w:sz w:val="28"/>
          <w:szCs w:val="28"/>
          <w:lang w:val="uk-UA"/>
        </w:rPr>
        <w:t xml:space="preserve"> </w:t>
      </w:r>
      <w:r w:rsidRPr="00580617">
        <w:rPr>
          <w:sz w:val="28"/>
          <w:szCs w:val="28"/>
          <w:lang w:val="uk-UA"/>
        </w:rPr>
        <w:t>21–24</w:t>
      </w:r>
    </w:p>
    <w:p w14:paraId="0E8A5D54" w14:textId="77777777" w:rsidR="00C70809" w:rsidRPr="00580617" w:rsidRDefault="00C70809" w:rsidP="000841BF">
      <w:pPr>
        <w:pStyle w:val="37"/>
        <w:widowControl w:val="0"/>
        <w:numPr>
          <w:ilvl w:val="0"/>
          <w:numId w:val="67"/>
        </w:numPr>
        <w:tabs>
          <w:tab w:val="clear" w:pos="1467"/>
          <w:tab w:val="left" w:pos="1134"/>
        </w:tabs>
        <w:suppressAutoHyphens w:val="0"/>
        <w:spacing w:after="0" w:line="251" w:lineRule="auto"/>
        <w:ind w:left="0" w:firstLine="567"/>
        <w:rPr>
          <w:sz w:val="28"/>
          <w:szCs w:val="28"/>
          <w:lang w:val="uk-UA"/>
        </w:rPr>
      </w:pPr>
      <w:r w:rsidRPr="00580617">
        <w:rPr>
          <w:sz w:val="28"/>
          <w:szCs w:val="28"/>
          <w:lang w:val="uk-UA"/>
        </w:rPr>
        <w:t xml:space="preserve">Патент на винахід 55913А Україна, UA, C12N1/20, A 61K35/74. Спосіб одержання пробіотика «Апібакт» / Д. С. Янківській, Г. С. Димент, А. М. Філенко, </w:t>
      </w:r>
      <w:r w:rsidRPr="00E17AD5">
        <w:rPr>
          <w:spacing w:val="-2"/>
          <w:sz w:val="28"/>
          <w:szCs w:val="28"/>
          <w:lang w:val="uk-UA"/>
        </w:rPr>
        <w:t>О. П. Потребчук, Л. Д. Товкачевська, В. М. Дубонос, В. А. Передерій, О. М. Муквіч ;</w:t>
      </w:r>
      <w:r w:rsidRPr="00580617">
        <w:rPr>
          <w:sz w:val="28"/>
          <w:szCs w:val="28"/>
          <w:lang w:val="uk-UA"/>
        </w:rPr>
        <w:t xml:space="preserve"> заявник та патентовласник ТОВ – фірма «О. Д. Пролісок». – № 2002076088; заяв. 22.072007</w:t>
      </w:r>
      <w:r>
        <w:rPr>
          <w:sz w:val="28"/>
          <w:szCs w:val="28"/>
          <w:lang w:val="uk-UA"/>
        </w:rPr>
        <w:t xml:space="preserve"> </w:t>
      </w:r>
      <w:r w:rsidRPr="00580617">
        <w:rPr>
          <w:sz w:val="28"/>
          <w:szCs w:val="28"/>
          <w:lang w:val="uk-UA"/>
        </w:rPr>
        <w:t>; опубл. 15.04.2003, Бюл. «Промислова власність»№ 4.</w:t>
      </w:r>
    </w:p>
    <w:p w14:paraId="6D2B22E0" w14:textId="77777777" w:rsidR="00C70809" w:rsidRPr="00580617" w:rsidRDefault="00C70809" w:rsidP="000841BF">
      <w:pPr>
        <w:pStyle w:val="37"/>
        <w:widowControl w:val="0"/>
        <w:numPr>
          <w:ilvl w:val="0"/>
          <w:numId w:val="67"/>
        </w:numPr>
        <w:tabs>
          <w:tab w:val="clear" w:pos="1467"/>
          <w:tab w:val="left" w:pos="1134"/>
        </w:tabs>
        <w:suppressAutoHyphens w:val="0"/>
        <w:spacing w:after="0" w:line="251" w:lineRule="auto"/>
        <w:ind w:left="0" w:firstLine="567"/>
        <w:rPr>
          <w:sz w:val="28"/>
          <w:szCs w:val="28"/>
          <w:lang w:val="uk-UA"/>
        </w:rPr>
      </w:pPr>
      <w:r w:rsidRPr="00580617">
        <w:rPr>
          <w:sz w:val="28"/>
          <w:szCs w:val="28"/>
          <w:lang w:val="uk-UA"/>
        </w:rPr>
        <w:t>Патент на корисну модель 27748 Україна, UA, МПК (2006), А61В 10/00. Спосіб діагностики функціональної та органічної патології кишечнику у дітей / О. М. Муквіч, О. Г. Шадрін, В. К. Тищенко</w:t>
      </w:r>
      <w:r>
        <w:rPr>
          <w:sz w:val="28"/>
          <w:szCs w:val="28"/>
          <w:lang w:val="uk-UA"/>
        </w:rPr>
        <w:t xml:space="preserve"> </w:t>
      </w:r>
      <w:r w:rsidRPr="00580617">
        <w:rPr>
          <w:sz w:val="28"/>
          <w:szCs w:val="28"/>
          <w:lang w:val="uk-UA"/>
        </w:rPr>
        <w:t>; заявник та пат</w:t>
      </w:r>
      <w:r>
        <w:rPr>
          <w:sz w:val="28"/>
          <w:szCs w:val="28"/>
          <w:lang w:val="uk-UA"/>
        </w:rPr>
        <w:t>ентовласник ДУ </w:t>
      </w:r>
      <w:r w:rsidRPr="00580617">
        <w:rPr>
          <w:sz w:val="28"/>
          <w:szCs w:val="28"/>
          <w:lang w:val="uk-UA"/>
        </w:rPr>
        <w:t>«Інститут ПАГ АМНУ» – № 200707984</w:t>
      </w:r>
      <w:r>
        <w:rPr>
          <w:sz w:val="28"/>
          <w:szCs w:val="28"/>
          <w:lang w:val="uk-UA"/>
        </w:rPr>
        <w:t xml:space="preserve"> </w:t>
      </w:r>
      <w:r w:rsidRPr="00580617">
        <w:rPr>
          <w:sz w:val="28"/>
          <w:szCs w:val="28"/>
          <w:lang w:val="uk-UA"/>
        </w:rPr>
        <w:t>; заяв. 16.07.2007</w:t>
      </w:r>
      <w:r>
        <w:rPr>
          <w:sz w:val="28"/>
          <w:szCs w:val="28"/>
          <w:lang w:val="uk-UA"/>
        </w:rPr>
        <w:t xml:space="preserve"> </w:t>
      </w:r>
      <w:r w:rsidRPr="00580617">
        <w:rPr>
          <w:sz w:val="28"/>
          <w:szCs w:val="28"/>
          <w:lang w:val="uk-UA"/>
        </w:rPr>
        <w:t>; опубл. 12.11.2007, Бюл.</w:t>
      </w:r>
      <w:r>
        <w:rPr>
          <w:sz w:val="28"/>
          <w:szCs w:val="28"/>
          <w:lang w:val="uk-UA"/>
        </w:rPr>
        <w:t> </w:t>
      </w:r>
      <w:r w:rsidRPr="00580617">
        <w:rPr>
          <w:sz w:val="28"/>
          <w:szCs w:val="28"/>
          <w:lang w:val="uk-UA"/>
        </w:rPr>
        <w:t>№ 18.</w:t>
      </w:r>
    </w:p>
    <w:p w14:paraId="2AE5D088" w14:textId="77777777" w:rsidR="00C70809" w:rsidRPr="00580617" w:rsidRDefault="00C70809" w:rsidP="000841BF">
      <w:pPr>
        <w:pStyle w:val="37"/>
        <w:widowControl w:val="0"/>
        <w:numPr>
          <w:ilvl w:val="0"/>
          <w:numId w:val="67"/>
        </w:numPr>
        <w:tabs>
          <w:tab w:val="clear" w:pos="1467"/>
          <w:tab w:val="left" w:pos="1134"/>
        </w:tabs>
        <w:suppressAutoHyphens w:val="0"/>
        <w:spacing w:after="0" w:line="251" w:lineRule="auto"/>
        <w:ind w:left="0" w:firstLine="567"/>
        <w:rPr>
          <w:sz w:val="28"/>
          <w:szCs w:val="28"/>
          <w:lang w:val="uk-UA"/>
        </w:rPr>
      </w:pPr>
      <w:r>
        <w:rPr>
          <w:sz w:val="28"/>
          <w:szCs w:val="28"/>
          <w:lang w:val="uk-UA"/>
        </w:rPr>
        <w:t xml:space="preserve">Муквіч О. М. </w:t>
      </w:r>
      <w:r w:rsidRPr="00580617">
        <w:rPr>
          <w:sz w:val="28"/>
          <w:szCs w:val="28"/>
          <w:lang w:val="uk-UA"/>
        </w:rPr>
        <w:t>Оцінка стану здоров’я дітей першого року життя з мікробними дисбіозами кишечник</w:t>
      </w:r>
      <w:r>
        <w:rPr>
          <w:sz w:val="28"/>
          <w:szCs w:val="28"/>
          <w:lang w:val="uk-UA"/>
        </w:rPr>
        <w:t>а</w:t>
      </w:r>
      <w:r w:rsidRPr="00580617">
        <w:rPr>
          <w:sz w:val="28"/>
          <w:szCs w:val="28"/>
          <w:lang w:val="uk-UA"/>
        </w:rPr>
        <w:t xml:space="preserve"> // Перинатологія та педіатрія. – 2008. – № 3</w:t>
      </w:r>
      <w:r>
        <w:rPr>
          <w:sz w:val="28"/>
          <w:szCs w:val="28"/>
          <w:lang w:val="uk-UA"/>
        </w:rPr>
        <w:t xml:space="preserve"> (35)</w:t>
      </w:r>
      <w:r w:rsidRPr="00580617">
        <w:rPr>
          <w:sz w:val="28"/>
          <w:szCs w:val="28"/>
          <w:lang w:val="uk-UA"/>
        </w:rPr>
        <w:t>.</w:t>
      </w:r>
      <w:r>
        <w:rPr>
          <w:sz w:val="28"/>
          <w:szCs w:val="28"/>
          <w:lang w:val="uk-UA"/>
        </w:rPr>
        <w:t xml:space="preserve"> </w:t>
      </w:r>
      <w:r w:rsidRPr="00580617">
        <w:rPr>
          <w:sz w:val="28"/>
          <w:szCs w:val="28"/>
          <w:lang w:val="uk-UA"/>
        </w:rPr>
        <w:t>– С. 117–120.</w:t>
      </w:r>
    </w:p>
    <w:p w14:paraId="4D7DAD46" w14:textId="77777777" w:rsidR="00C70809" w:rsidRPr="00580617" w:rsidRDefault="00C70809" w:rsidP="000841BF">
      <w:pPr>
        <w:pStyle w:val="37"/>
        <w:widowControl w:val="0"/>
        <w:numPr>
          <w:ilvl w:val="0"/>
          <w:numId w:val="67"/>
        </w:numPr>
        <w:tabs>
          <w:tab w:val="clear" w:pos="1467"/>
          <w:tab w:val="left" w:pos="1134"/>
        </w:tabs>
        <w:suppressAutoHyphens w:val="0"/>
        <w:spacing w:after="0" w:line="245" w:lineRule="auto"/>
        <w:ind w:left="0" w:firstLine="567"/>
        <w:rPr>
          <w:sz w:val="28"/>
          <w:szCs w:val="28"/>
          <w:lang w:val="uk-UA"/>
        </w:rPr>
      </w:pPr>
      <w:r w:rsidRPr="00580617">
        <w:rPr>
          <w:sz w:val="28"/>
          <w:szCs w:val="28"/>
          <w:lang w:val="uk-UA"/>
        </w:rPr>
        <w:t xml:space="preserve">Муквіч </w:t>
      </w:r>
      <w:r>
        <w:rPr>
          <w:sz w:val="28"/>
          <w:szCs w:val="28"/>
          <w:lang w:val="uk-UA"/>
        </w:rPr>
        <w:t xml:space="preserve">О. М. </w:t>
      </w:r>
      <w:r w:rsidRPr="00580617">
        <w:rPr>
          <w:sz w:val="28"/>
          <w:szCs w:val="28"/>
          <w:lang w:val="uk-UA"/>
        </w:rPr>
        <w:t xml:space="preserve">Вплив характеру вигодовування на стан здоров’я та мікробіоценоз основних біотопів у дітей перших місяців життя / О. Г. Шадрін, </w:t>
      </w:r>
      <w:r w:rsidRPr="00580617">
        <w:rPr>
          <w:sz w:val="28"/>
          <w:szCs w:val="28"/>
          <w:lang w:val="uk-UA"/>
        </w:rPr>
        <w:lastRenderedPageBreak/>
        <w:t>О. М. Муквіч, Т. Л. Марушко, Т. О. Лісяна // Современная педиатрия. – 2008. – № 4</w:t>
      </w:r>
      <w:r>
        <w:rPr>
          <w:sz w:val="28"/>
          <w:szCs w:val="28"/>
          <w:lang w:val="uk-UA"/>
        </w:rPr>
        <w:t> </w:t>
      </w:r>
      <w:r w:rsidRPr="00580617">
        <w:rPr>
          <w:sz w:val="28"/>
          <w:szCs w:val="28"/>
          <w:lang w:val="uk-UA"/>
        </w:rPr>
        <w:t>(</w:t>
      </w:r>
      <w:r>
        <w:rPr>
          <w:sz w:val="28"/>
          <w:szCs w:val="28"/>
          <w:lang w:val="uk-UA"/>
        </w:rPr>
        <w:t>2</w:t>
      </w:r>
      <w:r w:rsidRPr="00580617">
        <w:rPr>
          <w:sz w:val="28"/>
          <w:szCs w:val="28"/>
          <w:lang w:val="uk-UA"/>
        </w:rPr>
        <w:t>1). – С.</w:t>
      </w:r>
      <w:r w:rsidRPr="00580617">
        <w:rPr>
          <w:lang w:val="uk-UA"/>
        </w:rPr>
        <w:t xml:space="preserve"> </w:t>
      </w:r>
      <w:r w:rsidRPr="00580617">
        <w:rPr>
          <w:sz w:val="28"/>
          <w:szCs w:val="28"/>
          <w:lang w:val="uk-UA"/>
        </w:rPr>
        <w:t>159–164. (Здобувачем особисто проведено аналіз та узагальнення отриманих результатів у дітей, статистична обробка даних)</w:t>
      </w:r>
    </w:p>
    <w:p w14:paraId="696D3549" w14:textId="77777777" w:rsidR="00C70809" w:rsidRPr="00580617" w:rsidRDefault="00C70809" w:rsidP="000841BF">
      <w:pPr>
        <w:pStyle w:val="37"/>
        <w:widowControl w:val="0"/>
        <w:numPr>
          <w:ilvl w:val="0"/>
          <w:numId w:val="67"/>
        </w:numPr>
        <w:tabs>
          <w:tab w:val="clear" w:pos="1467"/>
          <w:tab w:val="left" w:pos="1134"/>
        </w:tabs>
        <w:suppressAutoHyphens w:val="0"/>
        <w:spacing w:after="0" w:line="251" w:lineRule="auto"/>
        <w:ind w:left="0" w:firstLine="567"/>
        <w:rPr>
          <w:sz w:val="28"/>
          <w:szCs w:val="28"/>
          <w:lang w:val="uk-UA"/>
        </w:rPr>
      </w:pPr>
      <w:r w:rsidRPr="00580617">
        <w:rPr>
          <w:sz w:val="28"/>
          <w:szCs w:val="28"/>
          <w:lang w:val="uk-UA"/>
        </w:rPr>
        <w:t xml:space="preserve">Муквіч </w:t>
      </w:r>
      <w:r>
        <w:rPr>
          <w:sz w:val="28"/>
          <w:szCs w:val="28"/>
          <w:lang w:val="uk-UA"/>
        </w:rPr>
        <w:t xml:space="preserve">О. М. </w:t>
      </w:r>
      <w:r w:rsidRPr="00580617">
        <w:rPr>
          <w:sz w:val="28"/>
          <w:lang w:val="uk-UA"/>
        </w:rPr>
        <w:t xml:space="preserve">Клінічна та біологічна роль пребіотиків в дитячому харчуванні / </w:t>
      </w:r>
      <w:r w:rsidRPr="00580617">
        <w:rPr>
          <w:sz w:val="28"/>
          <w:szCs w:val="28"/>
          <w:lang w:val="uk-UA"/>
        </w:rPr>
        <w:t xml:space="preserve">В. Д. Отт, О. М. Муквіч </w:t>
      </w:r>
      <w:r w:rsidRPr="00580617">
        <w:rPr>
          <w:sz w:val="28"/>
          <w:lang w:val="uk-UA"/>
        </w:rPr>
        <w:t xml:space="preserve">// </w:t>
      </w:r>
      <w:r w:rsidRPr="00580617">
        <w:rPr>
          <w:sz w:val="28"/>
          <w:szCs w:val="28"/>
          <w:lang w:val="uk-UA"/>
        </w:rPr>
        <w:t>Перинатологія та педіатрія. – 2004. – № 2. – С.</w:t>
      </w:r>
      <w:r>
        <w:rPr>
          <w:sz w:val="28"/>
          <w:szCs w:val="28"/>
          <w:lang w:val="uk-UA"/>
        </w:rPr>
        <w:t> </w:t>
      </w:r>
      <w:r w:rsidRPr="00580617">
        <w:rPr>
          <w:sz w:val="28"/>
          <w:szCs w:val="28"/>
          <w:lang w:val="uk-UA"/>
        </w:rPr>
        <w:t>52–56.</w:t>
      </w:r>
      <w:r w:rsidRPr="00580617">
        <w:rPr>
          <w:lang w:val="uk-UA"/>
        </w:rPr>
        <w:t xml:space="preserve"> </w:t>
      </w:r>
      <w:r w:rsidRPr="00580617">
        <w:rPr>
          <w:sz w:val="28"/>
          <w:szCs w:val="28"/>
          <w:lang w:val="uk-UA"/>
        </w:rPr>
        <w:t>(Здобувачем особисто проведено підбір літературних джерел та їх аналіз).</w:t>
      </w:r>
    </w:p>
    <w:p w14:paraId="1DA23013" w14:textId="77777777" w:rsidR="00C70809" w:rsidRPr="00580617" w:rsidRDefault="00C70809" w:rsidP="000841BF">
      <w:pPr>
        <w:pStyle w:val="37"/>
        <w:widowControl w:val="0"/>
        <w:numPr>
          <w:ilvl w:val="0"/>
          <w:numId w:val="67"/>
        </w:numPr>
        <w:tabs>
          <w:tab w:val="clear" w:pos="1467"/>
          <w:tab w:val="left" w:pos="1134"/>
        </w:tabs>
        <w:suppressAutoHyphens w:val="0"/>
        <w:spacing w:after="0" w:line="251" w:lineRule="auto"/>
        <w:ind w:left="0" w:firstLine="567"/>
        <w:rPr>
          <w:sz w:val="28"/>
          <w:szCs w:val="28"/>
          <w:lang w:val="uk-UA"/>
        </w:rPr>
      </w:pPr>
      <w:r>
        <w:rPr>
          <w:sz w:val="28"/>
          <w:szCs w:val="28"/>
          <w:lang w:val="uk-UA"/>
        </w:rPr>
        <w:t xml:space="preserve">Муквіч О. М. </w:t>
      </w:r>
      <w:r w:rsidRPr="00580617">
        <w:rPr>
          <w:sz w:val="28"/>
          <w:szCs w:val="28"/>
          <w:lang w:val="uk-UA"/>
        </w:rPr>
        <w:t>Дисбіоз кишечнику та його корекція при гастроентерологічних захворюваннях дітей раннього віку / О. Г. Шадрін, О. М. Муквіч, Т. О. Лісяна [та ін.] // Роль пробіотиків в охороні здоров’я матері та дитини</w:t>
      </w:r>
      <w:r>
        <w:rPr>
          <w:sz w:val="28"/>
          <w:szCs w:val="28"/>
          <w:lang w:val="uk-UA"/>
        </w:rPr>
        <w:t xml:space="preserve"> </w:t>
      </w:r>
      <w:r w:rsidRPr="00580617">
        <w:rPr>
          <w:sz w:val="28"/>
          <w:szCs w:val="28"/>
          <w:lang w:val="uk-UA"/>
        </w:rPr>
        <w:t>: [зб. наук. праць / наук. ред. акад. НАН та АМН України, проф. О. М. Лук’янова]. – К</w:t>
      </w:r>
      <w:r>
        <w:rPr>
          <w:sz w:val="28"/>
          <w:szCs w:val="28"/>
          <w:lang w:val="uk-UA"/>
        </w:rPr>
        <w:t>.</w:t>
      </w:r>
      <w:r w:rsidRPr="00580617">
        <w:rPr>
          <w:sz w:val="28"/>
          <w:szCs w:val="28"/>
          <w:lang w:val="uk-UA"/>
        </w:rPr>
        <w:t>, 2006. – С.</w:t>
      </w:r>
      <w:r>
        <w:rPr>
          <w:sz w:val="28"/>
          <w:szCs w:val="28"/>
          <w:lang w:val="uk-UA"/>
        </w:rPr>
        <w:t xml:space="preserve"> </w:t>
      </w:r>
      <w:r w:rsidRPr="00580617">
        <w:rPr>
          <w:sz w:val="28"/>
          <w:szCs w:val="28"/>
          <w:lang w:val="uk-UA"/>
        </w:rPr>
        <w:t>37–42. (Здобувачем особисто проведено аналіз отриманих результатів, статистична обробка даних, висновки, підготовка до друку).</w:t>
      </w:r>
    </w:p>
    <w:p w14:paraId="721B1AB9" w14:textId="77777777" w:rsidR="00C70809" w:rsidRPr="00E17AD5" w:rsidRDefault="00C70809" w:rsidP="00C70809">
      <w:pPr>
        <w:pStyle w:val="37"/>
        <w:widowControl w:val="0"/>
        <w:spacing w:after="0" w:line="251" w:lineRule="auto"/>
        <w:ind w:left="0" w:firstLine="567"/>
        <w:rPr>
          <w:sz w:val="28"/>
          <w:szCs w:val="28"/>
          <w:lang w:val="uk-UA"/>
        </w:rPr>
      </w:pPr>
    </w:p>
    <w:p w14:paraId="14DD1289" w14:textId="77777777" w:rsidR="00C70809" w:rsidRPr="00580617" w:rsidRDefault="00C70809" w:rsidP="00C70809">
      <w:pPr>
        <w:pStyle w:val="34"/>
        <w:tabs>
          <w:tab w:val="left" w:pos="3920"/>
        </w:tabs>
        <w:spacing w:line="251" w:lineRule="auto"/>
        <w:jc w:val="center"/>
        <w:rPr>
          <w:b/>
          <w:bCs/>
          <w:sz w:val="28"/>
          <w:szCs w:val="28"/>
          <w:lang w:val="uk-UA"/>
        </w:rPr>
      </w:pPr>
      <w:r w:rsidRPr="00580617">
        <w:rPr>
          <w:b/>
          <w:bCs/>
          <w:sz w:val="28"/>
          <w:szCs w:val="28"/>
          <w:lang w:val="uk-UA"/>
        </w:rPr>
        <w:t>АНОТАЦІЯ</w:t>
      </w:r>
    </w:p>
    <w:p w14:paraId="001CD7D5" w14:textId="77777777" w:rsidR="00C70809" w:rsidRPr="00580617" w:rsidRDefault="00C70809" w:rsidP="00C70809">
      <w:pPr>
        <w:pStyle w:val="34"/>
        <w:tabs>
          <w:tab w:val="left" w:pos="3920"/>
        </w:tabs>
        <w:spacing w:line="251" w:lineRule="auto"/>
        <w:ind w:firstLine="567"/>
        <w:jc w:val="both"/>
        <w:rPr>
          <w:bCs/>
          <w:sz w:val="28"/>
          <w:szCs w:val="28"/>
          <w:lang w:val="uk-UA"/>
        </w:rPr>
      </w:pPr>
      <w:r w:rsidRPr="00580617">
        <w:rPr>
          <w:b/>
          <w:bCs/>
          <w:sz w:val="28"/>
          <w:szCs w:val="28"/>
          <w:lang w:val="uk-UA"/>
        </w:rPr>
        <w:t xml:space="preserve">Муквіч О. М. Порушення мікробіоценозів у дітей першого року життя (прогнозування, профілактика та лікування). </w:t>
      </w:r>
      <w:r w:rsidRPr="00580617">
        <w:rPr>
          <w:sz w:val="28"/>
          <w:szCs w:val="28"/>
          <w:lang w:val="uk-UA"/>
        </w:rPr>
        <w:t>–</w:t>
      </w:r>
      <w:r w:rsidRPr="00580617">
        <w:rPr>
          <w:b/>
          <w:bCs/>
          <w:sz w:val="28"/>
          <w:szCs w:val="28"/>
          <w:lang w:val="uk-UA"/>
        </w:rPr>
        <w:t xml:space="preserve"> </w:t>
      </w:r>
      <w:r w:rsidRPr="00580617">
        <w:rPr>
          <w:bCs/>
          <w:sz w:val="28"/>
          <w:szCs w:val="28"/>
          <w:lang w:val="uk-UA"/>
        </w:rPr>
        <w:t>Рукопис.</w:t>
      </w:r>
    </w:p>
    <w:p w14:paraId="6D90B37C" w14:textId="77777777" w:rsidR="00C70809" w:rsidRPr="00580617" w:rsidRDefault="00C70809" w:rsidP="00C70809">
      <w:pPr>
        <w:pStyle w:val="afffffffa"/>
        <w:widowControl w:val="0"/>
        <w:spacing w:line="251" w:lineRule="auto"/>
        <w:ind w:firstLine="567"/>
        <w:rPr>
          <w:szCs w:val="28"/>
          <w:lang w:val="uk-UA"/>
        </w:rPr>
      </w:pPr>
      <w:r w:rsidRPr="00580617">
        <w:rPr>
          <w:szCs w:val="28"/>
          <w:lang w:val="uk-UA"/>
        </w:rPr>
        <w:t>Дисертація на здобуття наукового ступеня доктора медичних наук за спеціальністю 14.01.10 – педіатрія. – ДУ «Інститут педіатрії, акушерства і гінекології АМН України». – Київ, 2008.</w:t>
      </w:r>
    </w:p>
    <w:p w14:paraId="63428339" w14:textId="77777777" w:rsidR="00C70809" w:rsidRPr="00580617" w:rsidRDefault="00C70809" w:rsidP="00C70809">
      <w:pPr>
        <w:pStyle w:val="34"/>
        <w:tabs>
          <w:tab w:val="left" w:pos="3920"/>
        </w:tabs>
        <w:spacing w:line="251" w:lineRule="auto"/>
        <w:ind w:firstLine="567"/>
        <w:jc w:val="both"/>
        <w:rPr>
          <w:bCs/>
          <w:sz w:val="28"/>
          <w:szCs w:val="28"/>
          <w:lang w:val="uk-UA"/>
        </w:rPr>
      </w:pPr>
      <w:r w:rsidRPr="00580617">
        <w:rPr>
          <w:bCs/>
          <w:sz w:val="28"/>
          <w:szCs w:val="28"/>
          <w:lang w:val="uk-UA"/>
        </w:rPr>
        <w:t>Робота присвячена питанням прогнозування, профілактики та лікування мікроекологічних порушень кишечнику у дітей першого року життя.</w:t>
      </w:r>
    </w:p>
    <w:p w14:paraId="09B10E95" w14:textId="77777777" w:rsidR="00C70809" w:rsidRPr="00580617" w:rsidRDefault="00C70809" w:rsidP="00C70809">
      <w:pPr>
        <w:pStyle w:val="34"/>
        <w:tabs>
          <w:tab w:val="left" w:pos="3920"/>
        </w:tabs>
        <w:spacing w:line="251" w:lineRule="auto"/>
        <w:ind w:firstLine="567"/>
        <w:jc w:val="both"/>
        <w:rPr>
          <w:rFonts w:ascii="Times New Roman CYR" w:hAnsi="Times New Roman CYR" w:cs="Times New Roman CYR"/>
          <w:sz w:val="28"/>
          <w:szCs w:val="28"/>
          <w:lang w:val="uk-UA"/>
        </w:rPr>
      </w:pPr>
      <w:r w:rsidRPr="00580617">
        <w:rPr>
          <w:sz w:val="28"/>
          <w:szCs w:val="28"/>
          <w:lang w:val="uk-UA"/>
        </w:rPr>
        <w:t xml:space="preserve">Вивчено залежність між </w:t>
      </w:r>
      <w:r w:rsidRPr="00580617">
        <w:rPr>
          <w:bCs/>
          <w:sz w:val="28"/>
          <w:szCs w:val="28"/>
          <w:lang w:val="uk-UA"/>
        </w:rPr>
        <w:t>с</w:t>
      </w:r>
      <w:r w:rsidRPr="00580617">
        <w:rPr>
          <w:sz w:val="28"/>
          <w:szCs w:val="28"/>
          <w:lang w:val="uk-UA"/>
        </w:rPr>
        <w:t>таном здоров’я, фізичним розвитком дітей першого року життя та наявністю дисбіотичних змін</w:t>
      </w:r>
      <w:r w:rsidRPr="00580617">
        <w:rPr>
          <w:bCs/>
          <w:sz w:val="28"/>
          <w:szCs w:val="28"/>
          <w:lang w:val="uk-UA"/>
        </w:rPr>
        <w:t xml:space="preserve"> кишечнику</w:t>
      </w:r>
      <w:r w:rsidRPr="00580617">
        <w:rPr>
          <w:sz w:val="28"/>
          <w:szCs w:val="28"/>
          <w:lang w:val="uk-UA"/>
        </w:rPr>
        <w:t xml:space="preserve">. </w:t>
      </w:r>
      <w:r w:rsidRPr="00580617">
        <w:rPr>
          <w:bCs/>
          <w:sz w:val="28"/>
          <w:szCs w:val="28"/>
          <w:lang w:val="uk-UA"/>
        </w:rPr>
        <w:t>Встановлено вплив ступеня б</w:t>
      </w:r>
      <w:r w:rsidRPr="00580617">
        <w:rPr>
          <w:sz w:val="28"/>
          <w:szCs w:val="28"/>
          <w:lang w:val="uk-UA"/>
        </w:rPr>
        <w:t xml:space="preserve">актеріального навантаження ППБ кишечнику на тяжкість клінічного перебігу, розвиток ускладнень, рецидивів основного захворювання, </w:t>
      </w:r>
      <w:r w:rsidRPr="00580617">
        <w:rPr>
          <w:rFonts w:ascii="Times New Roman CYR" w:hAnsi="Times New Roman CYR" w:cs="Times New Roman CYR"/>
          <w:sz w:val="28"/>
          <w:szCs w:val="28"/>
          <w:lang w:val="uk-UA"/>
        </w:rPr>
        <w:t>функціональну активність ШКТ, нутрітивний статус.</w:t>
      </w:r>
    </w:p>
    <w:p w14:paraId="68891AAE" w14:textId="77777777" w:rsidR="00C70809" w:rsidRPr="00580617" w:rsidRDefault="00C70809" w:rsidP="00C70809">
      <w:pPr>
        <w:pStyle w:val="34"/>
        <w:tabs>
          <w:tab w:val="left" w:pos="3920"/>
        </w:tabs>
        <w:spacing w:line="251" w:lineRule="auto"/>
        <w:ind w:firstLine="567"/>
        <w:jc w:val="both"/>
        <w:rPr>
          <w:sz w:val="28"/>
          <w:szCs w:val="28"/>
          <w:lang w:val="uk-UA"/>
        </w:rPr>
      </w:pPr>
      <w:r w:rsidRPr="00580617">
        <w:rPr>
          <w:sz w:val="28"/>
          <w:szCs w:val="28"/>
          <w:lang w:val="uk-UA"/>
        </w:rPr>
        <w:t>Виявлені основні предиктори мікроекологічних порушень та створена математична модель прогнозування розвитку кишечного дисбіозу, яка дозволяє своєчасно проводити індивідуалізовані профілактично-лікувальні заходи.</w:t>
      </w:r>
    </w:p>
    <w:p w14:paraId="6ED17A06" w14:textId="77777777" w:rsidR="00C70809" w:rsidRPr="00580617" w:rsidRDefault="00C70809" w:rsidP="00C70809">
      <w:pPr>
        <w:widowControl w:val="0"/>
        <w:spacing w:line="251" w:lineRule="auto"/>
        <w:ind w:firstLine="567"/>
        <w:jc w:val="both"/>
        <w:rPr>
          <w:sz w:val="28"/>
          <w:szCs w:val="28"/>
          <w:lang w:val="uk-UA"/>
        </w:rPr>
      </w:pPr>
      <w:r w:rsidRPr="00580617">
        <w:rPr>
          <w:sz w:val="28"/>
          <w:lang w:val="uk-UA"/>
        </w:rPr>
        <w:t xml:space="preserve">Досліджені біохімічні маркери захисного слизового бар’єру кишечнику </w:t>
      </w:r>
      <w:r w:rsidRPr="00580617">
        <w:rPr>
          <w:bCs/>
          <w:sz w:val="28"/>
          <w:szCs w:val="28"/>
          <w:lang w:val="uk-UA"/>
        </w:rPr>
        <w:t xml:space="preserve">(рН, </w:t>
      </w:r>
      <w:r w:rsidRPr="00580617">
        <w:rPr>
          <w:sz w:val="28"/>
          <w:szCs w:val="28"/>
          <w:lang w:val="uk-UA"/>
        </w:rPr>
        <w:t>ГАГ, фукоз, гексоз), рівні про- та протизапальних цитокінів,</w:t>
      </w:r>
      <w:r w:rsidRPr="00580617">
        <w:rPr>
          <w:sz w:val="28"/>
          <w:lang w:val="uk-UA"/>
        </w:rPr>
        <w:t xml:space="preserve"> локального імунного захисту </w:t>
      </w:r>
      <w:r w:rsidRPr="00580617">
        <w:rPr>
          <w:sz w:val="28"/>
          <w:szCs w:val="28"/>
          <w:lang w:val="uk-UA"/>
        </w:rPr>
        <w:t>при різних ступенях</w:t>
      </w:r>
      <w:r w:rsidRPr="00580617">
        <w:rPr>
          <w:sz w:val="28"/>
          <w:lang w:val="uk-UA"/>
        </w:rPr>
        <w:t xml:space="preserve"> </w:t>
      </w:r>
      <w:r w:rsidRPr="00580617">
        <w:rPr>
          <w:sz w:val="28"/>
          <w:szCs w:val="28"/>
          <w:lang w:val="uk-UA"/>
        </w:rPr>
        <w:t xml:space="preserve">бактеріальної агресії кишечнику. </w:t>
      </w:r>
      <w:r w:rsidRPr="00580617">
        <w:rPr>
          <w:sz w:val="28"/>
          <w:lang w:val="uk-UA"/>
        </w:rPr>
        <w:t xml:space="preserve">Встановлені основні патогенетичні механізми дисбіотичних розладів, які обумовлюються </w:t>
      </w:r>
      <w:r w:rsidRPr="00580617">
        <w:rPr>
          <w:sz w:val="28"/>
          <w:szCs w:val="28"/>
          <w:lang w:val="uk-UA"/>
        </w:rPr>
        <w:t>кількісними та молекулярно-структурними змінами окремих складових вуглеводовмісних комплексів, дис</w:t>
      </w:r>
      <w:r w:rsidRPr="00580617">
        <w:rPr>
          <w:color w:val="000000"/>
          <w:sz w:val="28"/>
          <w:szCs w:val="28"/>
          <w:lang w:val="uk-UA"/>
        </w:rPr>
        <w:t xml:space="preserve">балансом Th1- і Th2- лімфоцитів, про що свідчить відповідний </w:t>
      </w:r>
      <w:r w:rsidRPr="00580617">
        <w:rPr>
          <w:sz w:val="28"/>
          <w:szCs w:val="28"/>
          <w:lang w:val="uk-UA"/>
        </w:rPr>
        <w:t xml:space="preserve">цитокіновий профіль, зниженням локальних захисних специфічних </w:t>
      </w:r>
      <w:r w:rsidRPr="00580617">
        <w:rPr>
          <w:sz w:val="28"/>
          <w:lang w:val="uk-UA"/>
        </w:rPr>
        <w:t>(</w:t>
      </w:r>
      <w:r w:rsidRPr="00580617">
        <w:rPr>
          <w:sz w:val="28"/>
          <w:szCs w:val="28"/>
          <w:lang w:val="uk-UA"/>
        </w:rPr>
        <w:t>SІgA) та неспецифічних (лізоцим) механізмів.</w:t>
      </w:r>
    </w:p>
    <w:p w14:paraId="754318D6" w14:textId="77777777" w:rsidR="00C70809" w:rsidRPr="00580617" w:rsidRDefault="00C70809" w:rsidP="00C70809">
      <w:pPr>
        <w:pStyle w:val="34"/>
        <w:tabs>
          <w:tab w:val="left" w:pos="3920"/>
        </w:tabs>
        <w:spacing w:line="251" w:lineRule="auto"/>
        <w:ind w:firstLine="567"/>
        <w:jc w:val="both"/>
        <w:rPr>
          <w:bCs/>
          <w:sz w:val="28"/>
          <w:szCs w:val="28"/>
          <w:lang w:val="uk-UA"/>
        </w:rPr>
      </w:pPr>
      <w:r w:rsidRPr="00580617">
        <w:rPr>
          <w:rFonts w:ascii="Times New Roman CYR" w:hAnsi="Times New Roman CYR" w:cs="Times New Roman CYR"/>
          <w:sz w:val="28"/>
          <w:szCs w:val="28"/>
          <w:lang w:val="uk-UA"/>
        </w:rPr>
        <w:t xml:space="preserve">Розроблений алгоритм </w:t>
      </w:r>
      <w:r w:rsidRPr="00580617">
        <w:rPr>
          <w:sz w:val="28"/>
          <w:szCs w:val="28"/>
          <w:lang w:val="uk-UA"/>
        </w:rPr>
        <w:t xml:space="preserve">лікувально-профілактичних заходів з застосуванням біопрепаратів та продуктів функціонального харчування для дітей першого року життя з високим ризиком розвитку порушень </w:t>
      </w:r>
      <w:r w:rsidRPr="00580617">
        <w:rPr>
          <w:sz w:val="28"/>
          <w:szCs w:val="28"/>
          <w:lang w:val="uk-UA"/>
        </w:rPr>
        <w:lastRenderedPageBreak/>
        <w:t>мікроекології та доведена його ефективність в катамнезі 12місяців.</w:t>
      </w:r>
    </w:p>
    <w:p w14:paraId="2A1CAFDF" w14:textId="77777777" w:rsidR="00C70809" w:rsidRPr="00580617" w:rsidRDefault="00C70809" w:rsidP="00C70809">
      <w:pPr>
        <w:pStyle w:val="34"/>
        <w:tabs>
          <w:tab w:val="left" w:pos="3920"/>
        </w:tabs>
        <w:spacing w:line="251" w:lineRule="auto"/>
        <w:ind w:firstLine="567"/>
        <w:jc w:val="both"/>
        <w:rPr>
          <w:bCs/>
          <w:sz w:val="28"/>
          <w:szCs w:val="28"/>
          <w:lang w:val="uk-UA"/>
        </w:rPr>
      </w:pPr>
      <w:r w:rsidRPr="00580617">
        <w:rPr>
          <w:b/>
          <w:bCs/>
          <w:sz w:val="28"/>
          <w:szCs w:val="28"/>
          <w:lang w:val="uk-UA"/>
        </w:rPr>
        <w:t xml:space="preserve">Ключові слова: </w:t>
      </w:r>
      <w:r w:rsidRPr="00580617">
        <w:rPr>
          <w:bCs/>
          <w:sz w:val="28"/>
          <w:szCs w:val="28"/>
          <w:lang w:val="uk-UA"/>
        </w:rPr>
        <w:t>дисбактеріоз, біотоп, діти, слизова оболонка, глікопротеіни, імуноглобулін, цитокін, функціональне харчування, мультипробіотик, пребіотик.</w:t>
      </w:r>
    </w:p>
    <w:p w14:paraId="2993C7AB" w14:textId="77777777" w:rsidR="00C70809" w:rsidRPr="00580617" w:rsidRDefault="00C70809" w:rsidP="00C70809">
      <w:pPr>
        <w:pStyle w:val="34"/>
        <w:tabs>
          <w:tab w:val="left" w:pos="3920"/>
        </w:tabs>
        <w:spacing w:line="245" w:lineRule="auto"/>
        <w:ind w:firstLine="567"/>
        <w:jc w:val="both"/>
        <w:rPr>
          <w:bCs/>
          <w:sz w:val="28"/>
          <w:szCs w:val="28"/>
          <w:lang w:val="uk-UA"/>
        </w:rPr>
      </w:pPr>
    </w:p>
    <w:p w14:paraId="255FB3CE" w14:textId="77777777" w:rsidR="00C70809" w:rsidRPr="00E17AD5" w:rsidRDefault="00C70809" w:rsidP="00C70809">
      <w:pPr>
        <w:pStyle w:val="34"/>
        <w:tabs>
          <w:tab w:val="left" w:pos="3920"/>
        </w:tabs>
        <w:spacing w:line="245" w:lineRule="auto"/>
        <w:jc w:val="center"/>
        <w:rPr>
          <w:b/>
          <w:bCs/>
          <w:sz w:val="28"/>
          <w:szCs w:val="28"/>
        </w:rPr>
      </w:pPr>
      <w:r w:rsidRPr="00E17AD5">
        <w:rPr>
          <w:b/>
          <w:bCs/>
          <w:sz w:val="28"/>
          <w:szCs w:val="28"/>
        </w:rPr>
        <w:t>АННОТАЦИЯ</w:t>
      </w:r>
    </w:p>
    <w:p w14:paraId="6381A0A7" w14:textId="77777777" w:rsidR="00C70809" w:rsidRPr="00E17AD5" w:rsidRDefault="00C70809" w:rsidP="00C70809">
      <w:pPr>
        <w:pStyle w:val="34"/>
        <w:tabs>
          <w:tab w:val="left" w:pos="3920"/>
        </w:tabs>
        <w:spacing w:line="245" w:lineRule="auto"/>
        <w:ind w:firstLine="567"/>
        <w:jc w:val="both"/>
        <w:rPr>
          <w:bCs/>
          <w:sz w:val="28"/>
          <w:szCs w:val="28"/>
        </w:rPr>
      </w:pPr>
      <w:r w:rsidRPr="00E17AD5">
        <w:rPr>
          <w:b/>
          <w:bCs/>
          <w:sz w:val="28"/>
          <w:szCs w:val="28"/>
        </w:rPr>
        <w:t xml:space="preserve">Муквич Е. Н. Нарушения микробиоценозов у детей первого года жизни (прогнозирование, профилактика и лечение). </w:t>
      </w:r>
      <w:r w:rsidRPr="00E17AD5">
        <w:rPr>
          <w:sz w:val="28"/>
          <w:szCs w:val="28"/>
        </w:rPr>
        <w:t>–</w:t>
      </w:r>
      <w:r w:rsidRPr="00E17AD5">
        <w:rPr>
          <w:b/>
          <w:bCs/>
          <w:sz w:val="28"/>
          <w:szCs w:val="28"/>
        </w:rPr>
        <w:t xml:space="preserve"> </w:t>
      </w:r>
      <w:r w:rsidRPr="00E17AD5">
        <w:rPr>
          <w:bCs/>
          <w:sz w:val="28"/>
          <w:szCs w:val="28"/>
        </w:rPr>
        <w:t>Рукопись.</w:t>
      </w:r>
    </w:p>
    <w:p w14:paraId="7EFD170F" w14:textId="77777777" w:rsidR="00C70809" w:rsidRPr="00E17AD5" w:rsidRDefault="00C70809" w:rsidP="00C70809">
      <w:pPr>
        <w:pStyle w:val="afffffffa"/>
        <w:widowControl w:val="0"/>
        <w:spacing w:line="245" w:lineRule="auto"/>
        <w:ind w:firstLine="567"/>
        <w:rPr>
          <w:szCs w:val="28"/>
        </w:rPr>
      </w:pPr>
      <w:r w:rsidRPr="00E17AD5">
        <w:rPr>
          <w:szCs w:val="28"/>
        </w:rPr>
        <w:t>Диссертация на соискание ученой степени доктора медицинских наук по специальности 14.01.10 – педиатрия. – ГУ «Институт педиатрии, акушерства и гинекологии АМН Украины». – Киев, 2008.</w:t>
      </w:r>
    </w:p>
    <w:p w14:paraId="4E6A85F9" w14:textId="77777777" w:rsidR="00C70809" w:rsidRPr="00E17AD5" w:rsidRDefault="00C70809" w:rsidP="00C70809">
      <w:pPr>
        <w:pStyle w:val="34"/>
        <w:tabs>
          <w:tab w:val="left" w:pos="3920"/>
        </w:tabs>
        <w:spacing w:line="245" w:lineRule="auto"/>
        <w:ind w:firstLine="567"/>
        <w:jc w:val="both"/>
        <w:rPr>
          <w:bCs/>
          <w:sz w:val="28"/>
          <w:szCs w:val="28"/>
        </w:rPr>
      </w:pPr>
      <w:r w:rsidRPr="00E17AD5">
        <w:rPr>
          <w:bCs/>
          <w:sz w:val="28"/>
          <w:szCs w:val="28"/>
        </w:rPr>
        <w:t>Работа посвящена вопросам прогнозирования, профилактики и лечения микроэкологических нарушений кишечника у детей первого года жизни.</w:t>
      </w:r>
    </w:p>
    <w:p w14:paraId="67A26E1B" w14:textId="77777777" w:rsidR="00C70809" w:rsidRPr="00E17AD5" w:rsidRDefault="00C70809" w:rsidP="00C70809">
      <w:pPr>
        <w:pStyle w:val="34"/>
        <w:tabs>
          <w:tab w:val="left" w:pos="3920"/>
        </w:tabs>
        <w:spacing w:line="245" w:lineRule="auto"/>
        <w:ind w:firstLine="567"/>
        <w:jc w:val="both"/>
        <w:rPr>
          <w:bCs/>
          <w:sz w:val="28"/>
          <w:szCs w:val="28"/>
        </w:rPr>
      </w:pPr>
      <w:r w:rsidRPr="00E17AD5">
        <w:rPr>
          <w:sz w:val="28"/>
          <w:szCs w:val="28"/>
        </w:rPr>
        <w:t xml:space="preserve">Изучена зависимость </w:t>
      </w:r>
      <w:r w:rsidRPr="00E17AD5">
        <w:rPr>
          <w:bCs/>
          <w:sz w:val="28"/>
          <w:szCs w:val="28"/>
        </w:rPr>
        <w:t xml:space="preserve">состояния </w:t>
      </w:r>
      <w:r w:rsidRPr="00E17AD5">
        <w:rPr>
          <w:sz w:val="28"/>
          <w:szCs w:val="28"/>
        </w:rPr>
        <w:t>здоровья, физического развития детей первого года жизни от наличия дисбиотических изменений</w:t>
      </w:r>
      <w:r w:rsidRPr="00E17AD5">
        <w:rPr>
          <w:bCs/>
          <w:sz w:val="28"/>
          <w:szCs w:val="28"/>
        </w:rPr>
        <w:t xml:space="preserve"> кишечника</w:t>
      </w:r>
      <w:r w:rsidRPr="00E17AD5">
        <w:rPr>
          <w:sz w:val="28"/>
          <w:szCs w:val="28"/>
        </w:rPr>
        <w:t xml:space="preserve">. Доказано, что </w:t>
      </w:r>
      <w:r w:rsidRPr="00E17AD5">
        <w:rPr>
          <w:bCs/>
          <w:sz w:val="28"/>
          <w:szCs w:val="28"/>
        </w:rPr>
        <w:t>степень б</w:t>
      </w:r>
      <w:r w:rsidRPr="00E17AD5">
        <w:rPr>
          <w:sz w:val="28"/>
          <w:szCs w:val="28"/>
        </w:rPr>
        <w:t xml:space="preserve">актериальной обсемененности ППБ кишечника определяет тяжесть клинического течения, развитие осложнений и рецидивов основного заболевания, изменения </w:t>
      </w:r>
      <w:r w:rsidRPr="00E17AD5">
        <w:rPr>
          <w:rFonts w:ascii="Times New Roman CYR" w:hAnsi="Times New Roman CYR" w:cs="Times New Roman CYR"/>
          <w:sz w:val="28"/>
          <w:szCs w:val="28"/>
        </w:rPr>
        <w:t>функциональной активности ЖКТ</w:t>
      </w:r>
      <w:r w:rsidRPr="00E17AD5">
        <w:rPr>
          <w:rFonts w:ascii="Times New Roman CYR" w:hAnsi="Times New Roman CYR" w:cs="Times New Roman CYR"/>
          <w:b/>
        </w:rPr>
        <w:t xml:space="preserve"> </w:t>
      </w:r>
      <w:r w:rsidRPr="00E17AD5">
        <w:rPr>
          <w:rFonts w:ascii="Times New Roman CYR" w:hAnsi="Times New Roman CYR" w:cs="Times New Roman CYR"/>
          <w:sz w:val="28"/>
          <w:szCs w:val="28"/>
        </w:rPr>
        <w:t>у 94,4 % детей,</w:t>
      </w:r>
      <w:r w:rsidRPr="00E17AD5" w:rsidDel="00086100">
        <w:rPr>
          <w:sz w:val="28"/>
          <w:szCs w:val="28"/>
        </w:rPr>
        <w:t xml:space="preserve"> </w:t>
      </w:r>
      <w:r w:rsidRPr="00E17AD5">
        <w:rPr>
          <w:sz w:val="28"/>
          <w:szCs w:val="28"/>
        </w:rPr>
        <w:t xml:space="preserve">нарушает </w:t>
      </w:r>
      <w:r w:rsidRPr="00E17AD5">
        <w:rPr>
          <w:rFonts w:ascii="Times New Roman CYR" w:hAnsi="Times New Roman CYR" w:cs="Times New Roman CYR"/>
          <w:sz w:val="28"/>
          <w:szCs w:val="28"/>
        </w:rPr>
        <w:t>нутритивный статус с</w:t>
      </w:r>
      <w:r w:rsidRPr="00E17AD5">
        <w:rPr>
          <w:sz w:val="28"/>
          <w:szCs w:val="28"/>
        </w:rPr>
        <w:t xml:space="preserve"> высокой частотой (95,5 %) развития алиментарнозависимых состояний и </w:t>
      </w:r>
      <w:r w:rsidRPr="00E17AD5">
        <w:rPr>
          <w:rFonts w:ascii="Times New Roman CYR" w:hAnsi="Times New Roman CYR" w:cs="Times New Roman CYR"/>
          <w:sz w:val="28"/>
          <w:szCs w:val="28"/>
        </w:rPr>
        <w:t>пищевой гиперсенсибилизации (37,6 %).</w:t>
      </w:r>
    </w:p>
    <w:p w14:paraId="5D66FB0B" w14:textId="77777777" w:rsidR="00C70809" w:rsidRPr="00E17AD5" w:rsidRDefault="00C70809" w:rsidP="00C70809">
      <w:pPr>
        <w:pStyle w:val="34"/>
        <w:tabs>
          <w:tab w:val="left" w:pos="3920"/>
        </w:tabs>
        <w:spacing w:line="245" w:lineRule="auto"/>
        <w:ind w:firstLine="567"/>
        <w:jc w:val="both"/>
        <w:rPr>
          <w:sz w:val="28"/>
          <w:szCs w:val="28"/>
        </w:rPr>
      </w:pPr>
      <w:r w:rsidRPr="00E17AD5">
        <w:rPr>
          <w:sz w:val="28"/>
          <w:szCs w:val="28"/>
        </w:rPr>
        <w:t>Выявлены основные предикторы микроэкологических нарушений кишечника, создана математическая модель прогнозирования их развития, которая позволяет своевременно проводить лечебно</w:t>
      </w:r>
      <w:r>
        <w:rPr>
          <w:sz w:val="28"/>
          <w:szCs w:val="28"/>
          <w:lang w:val="uk-UA"/>
        </w:rPr>
        <w:t>-</w:t>
      </w:r>
      <w:r w:rsidRPr="00E17AD5">
        <w:rPr>
          <w:sz w:val="28"/>
          <w:szCs w:val="28"/>
        </w:rPr>
        <w:t>профилактические мероприятия.</w:t>
      </w:r>
    </w:p>
    <w:p w14:paraId="52B9AACA" w14:textId="77777777" w:rsidR="00C70809" w:rsidRPr="00E17AD5" w:rsidRDefault="00C70809" w:rsidP="00C70809">
      <w:pPr>
        <w:widowControl w:val="0"/>
        <w:spacing w:line="245" w:lineRule="auto"/>
        <w:ind w:firstLine="567"/>
        <w:jc w:val="both"/>
        <w:rPr>
          <w:sz w:val="28"/>
        </w:rPr>
      </w:pPr>
      <w:r w:rsidRPr="00E17AD5">
        <w:rPr>
          <w:sz w:val="28"/>
        </w:rPr>
        <w:t>Доказано, что п</w:t>
      </w:r>
      <w:r w:rsidRPr="00E17AD5">
        <w:rPr>
          <w:sz w:val="28"/>
          <w:szCs w:val="28"/>
        </w:rPr>
        <w:t>ри увеличении микробной агрессии происходят существенные нарушения пищеварения и</w:t>
      </w:r>
      <w:r w:rsidRPr="00E17AD5">
        <w:rPr>
          <w:sz w:val="28"/>
        </w:rPr>
        <w:t xml:space="preserve"> структурная дезорганизация общего функционирования ЖКТ</w:t>
      </w:r>
      <w:r w:rsidRPr="00E17AD5">
        <w:rPr>
          <w:sz w:val="28"/>
          <w:szCs w:val="28"/>
        </w:rPr>
        <w:t>, которые сопровождаются колебаниями кислотно</w:t>
      </w:r>
      <w:r>
        <w:rPr>
          <w:sz w:val="28"/>
          <w:szCs w:val="28"/>
          <w:lang w:val="uk-UA"/>
        </w:rPr>
        <w:t>-</w:t>
      </w:r>
      <w:r w:rsidRPr="00E17AD5">
        <w:rPr>
          <w:sz w:val="28"/>
          <w:szCs w:val="28"/>
        </w:rPr>
        <w:t>щелочного баланса кишечного содержимого и определяют и</w:t>
      </w:r>
      <w:r w:rsidRPr="00E17AD5">
        <w:rPr>
          <w:sz w:val="28"/>
        </w:rPr>
        <w:t>зменения в метаболизме слизи и ее структурной дезорганизации.</w:t>
      </w:r>
    </w:p>
    <w:p w14:paraId="37D9E066" w14:textId="77777777" w:rsidR="00C70809" w:rsidRPr="00E17AD5" w:rsidRDefault="00C70809" w:rsidP="00C70809">
      <w:pPr>
        <w:widowControl w:val="0"/>
        <w:spacing w:line="245" w:lineRule="auto"/>
        <w:ind w:firstLine="567"/>
        <w:jc w:val="both"/>
        <w:rPr>
          <w:sz w:val="28"/>
          <w:szCs w:val="28"/>
        </w:rPr>
      </w:pPr>
      <w:r w:rsidRPr="00E17AD5">
        <w:rPr>
          <w:sz w:val="28"/>
          <w:szCs w:val="28"/>
        </w:rPr>
        <w:t>Установленные нарушения</w:t>
      </w:r>
      <w:r w:rsidRPr="00E17AD5">
        <w:rPr>
          <w:sz w:val="28"/>
        </w:rPr>
        <w:t xml:space="preserve"> защитных функций слизистых оболочек кишечника </w:t>
      </w:r>
      <w:r w:rsidRPr="00E17AD5">
        <w:rPr>
          <w:bCs/>
          <w:sz w:val="28"/>
          <w:szCs w:val="28"/>
        </w:rPr>
        <w:t>(</w:t>
      </w:r>
      <w:r w:rsidRPr="00E17AD5">
        <w:rPr>
          <w:sz w:val="28"/>
          <w:szCs w:val="28"/>
        </w:rPr>
        <w:t>SIgA, рН, синтез ГАГ, фукоз, гексоз), направленность изменений в обмене фукозосодержащих гликопротеинов и гликолипидов определялись ст</w:t>
      </w:r>
      <w:r>
        <w:rPr>
          <w:sz w:val="28"/>
          <w:szCs w:val="28"/>
          <w:lang w:val="uk-UA"/>
        </w:rPr>
        <w:t>е</w:t>
      </w:r>
      <w:r w:rsidRPr="00E17AD5">
        <w:rPr>
          <w:sz w:val="28"/>
          <w:szCs w:val="28"/>
        </w:rPr>
        <w:t xml:space="preserve">пенью бактериальной агрессии кишечника потенциально-патогенными бактериями и </w:t>
      </w:r>
      <w:r w:rsidRPr="00E17AD5">
        <w:rPr>
          <w:sz w:val="28"/>
        </w:rPr>
        <w:t>свидетельствовали о снижении</w:t>
      </w:r>
      <w:r w:rsidRPr="00E17AD5">
        <w:rPr>
          <w:sz w:val="28"/>
          <w:szCs w:val="28"/>
        </w:rPr>
        <w:t xml:space="preserve"> колонизационной резистентности слизистой оболочки с риском развития воспалительно</w:t>
      </w:r>
      <w:r>
        <w:rPr>
          <w:sz w:val="28"/>
          <w:szCs w:val="28"/>
          <w:lang w:val="uk-UA"/>
        </w:rPr>
        <w:t>-</w:t>
      </w:r>
      <w:r w:rsidRPr="00E17AD5">
        <w:rPr>
          <w:sz w:val="28"/>
          <w:szCs w:val="28"/>
        </w:rPr>
        <w:t>деструктурных и аллергических реакций на локальном и системном уровнях.</w:t>
      </w:r>
    </w:p>
    <w:p w14:paraId="3C827ACD" w14:textId="77777777" w:rsidR="00C70809" w:rsidRPr="00E17AD5" w:rsidRDefault="00C70809" w:rsidP="00C70809">
      <w:pPr>
        <w:widowControl w:val="0"/>
        <w:spacing w:line="245" w:lineRule="auto"/>
        <w:ind w:firstLine="567"/>
        <w:jc w:val="both"/>
        <w:rPr>
          <w:sz w:val="28"/>
          <w:szCs w:val="28"/>
        </w:rPr>
      </w:pPr>
      <w:r w:rsidRPr="00E17AD5">
        <w:rPr>
          <w:sz w:val="28"/>
          <w:szCs w:val="28"/>
        </w:rPr>
        <w:t>При анализе цитокинового профиля у детей с нарушением колонизационной резистентности выявлен дис</w:t>
      </w:r>
      <w:r w:rsidRPr="00E17AD5">
        <w:rPr>
          <w:color w:val="000000"/>
          <w:sz w:val="28"/>
          <w:szCs w:val="28"/>
        </w:rPr>
        <w:t>баланс Th1- и Th2- лимфоцитов. У</w:t>
      </w:r>
      <w:r w:rsidRPr="00E17AD5">
        <w:rPr>
          <w:sz w:val="28"/>
          <w:szCs w:val="28"/>
        </w:rPr>
        <w:t xml:space="preserve"> 86,6 % детей с дисбиозом І–ІІ ст. формируется иммунный ответ по Тh-1 типу</w:t>
      </w:r>
      <w:r w:rsidRPr="00E17AD5">
        <w:rPr>
          <w:sz w:val="28"/>
        </w:rPr>
        <w:t xml:space="preserve"> (повышается концентрация IL-1β, IL-6, IL-8 и снижается </w:t>
      </w:r>
      <w:r w:rsidRPr="00E17AD5">
        <w:t>–</w:t>
      </w:r>
      <w:r w:rsidRPr="00E17AD5">
        <w:rPr>
          <w:sz w:val="28"/>
        </w:rPr>
        <w:t xml:space="preserve"> IL-4)</w:t>
      </w:r>
      <w:r w:rsidRPr="00E17AD5">
        <w:rPr>
          <w:sz w:val="28"/>
          <w:szCs w:val="28"/>
        </w:rPr>
        <w:t>, а у 73,5 % детей с дисбиозом ІІІ–ІV ст. повышен синтез IL-8, IL-6, TNF и IL-4 и IL-10 цитокинов.</w:t>
      </w:r>
    </w:p>
    <w:p w14:paraId="74ADEAD4" w14:textId="77777777" w:rsidR="00C70809" w:rsidRPr="00E17AD5" w:rsidRDefault="00C70809" w:rsidP="00C70809">
      <w:pPr>
        <w:widowControl w:val="0"/>
        <w:spacing w:line="245" w:lineRule="auto"/>
        <w:ind w:firstLine="567"/>
        <w:jc w:val="both"/>
        <w:rPr>
          <w:sz w:val="28"/>
          <w:szCs w:val="28"/>
        </w:rPr>
      </w:pPr>
      <w:r w:rsidRPr="00E17AD5">
        <w:rPr>
          <w:sz w:val="28"/>
          <w:szCs w:val="28"/>
        </w:rPr>
        <w:t xml:space="preserve">Установлена зависимость между характером бактериальной контаминации кишечника и показателями системного иммунитета. В условиях повышенной бактериальной контаминации </w:t>
      </w:r>
      <w:r w:rsidRPr="00E17AD5">
        <w:rPr>
          <w:sz w:val="28"/>
        </w:rPr>
        <w:t>дисбаланс T-клонов с</w:t>
      </w:r>
      <w:r w:rsidRPr="00E17AD5">
        <w:rPr>
          <w:sz w:val="28"/>
          <w:szCs w:val="28"/>
        </w:rPr>
        <w:t xml:space="preserve"> запуском механизмов </w:t>
      </w:r>
      <w:r w:rsidRPr="00E17AD5">
        <w:rPr>
          <w:sz w:val="28"/>
          <w:szCs w:val="28"/>
        </w:rPr>
        <w:lastRenderedPageBreak/>
        <w:t>бактериальной или пищевой гиперсенсибилизации и синтезом соответствующих цитокинов определялся количеством индигенной бифидо-лактофлоры.</w:t>
      </w:r>
    </w:p>
    <w:p w14:paraId="4F16B77B" w14:textId="77777777" w:rsidR="00C70809" w:rsidRPr="00E17AD5" w:rsidRDefault="00C70809" w:rsidP="00C70809">
      <w:pPr>
        <w:widowControl w:val="0"/>
        <w:autoSpaceDE w:val="0"/>
        <w:autoSpaceDN w:val="0"/>
        <w:adjustRightInd w:val="0"/>
        <w:spacing w:line="245" w:lineRule="auto"/>
        <w:ind w:firstLine="567"/>
        <w:jc w:val="both"/>
        <w:rPr>
          <w:sz w:val="28"/>
          <w:szCs w:val="28"/>
        </w:rPr>
      </w:pPr>
      <w:r w:rsidRPr="00E17AD5">
        <w:rPr>
          <w:rFonts w:ascii="Times New Roman CYR" w:hAnsi="Times New Roman CYR" w:cs="Times New Roman CYR"/>
          <w:sz w:val="28"/>
          <w:szCs w:val="28"/>
        </w:rPr>
        <w:t xml:space="preserve">Разработан и внедрен в практику алгоритм </w:t>
      </w:r>
      <w:r w:rsidRPr="00E17AD5">
        <w:rPr>
          <w:sz w:val="28"/>
          <w:szCs w:val="28"/>
        </w:rPr>
        <w:t>лечебно</w:t>
      </w:r>
      <w:r>
        <w:rPr>
          <w:sz w:val="28"/>
          <w:szCs w:val="28"/>
          <w:lang w:val="uk-UA"/>
        </w:rPr>
        <w:t>-</w:t>
      </w:r>
      <w:r w:rsidRPr="00E17AD5">
        <w:rPr>
          <w:sz w:val="28"/>
          <w:szCs w:val="28"/>
        </w:rPr>
        <w:t xml:space="preserve">профилактических мероприятий с применением биопрепаратов и продуктов функционального питания для детей первого года жизни с высоким риском развития нарушений микроекологии, который </w:t>
      </w:r>
      <w:r w:rsidRPr="00E17AD5">
        <w:rPr>
          <w:rFonts w:ascii="Times New Roman CYR" w:hAnsi="Times New Roman CYR" w:cs="Times New Roman CYR"/>
          <w:sz w:val="28"/>
          <w:szCs w:val="28"/>
        </w:rPr>
        <w:t xml:space="preserve">предусматривает поддержание микробиологической константы организма ребенка в зависимости от степени риска развития дисбиоза, характера вскармливания, микробной нагрузки ППБ, иммунологических и цитопротекторных особенностей. </w:t>
      </w:r>
      <w:r w:rsidRPr="00E17AD5">
        <w:rPr>
          <w:sz w:val="28"/>
          <w:szCs w:val="28"/>
        </w:rPr>
        <w:t>Доказано, что применение системы биотерапевтической коррекции оказывало выраженное нормализующее влияние на организм, что проявлялось в поддержании удовлетворительного нутритивного статуса у 74,3 % детей, функционального состояния ЖКТ (83,9 %), гармонизации физического развития (84,3 %), отсутствии инфекционных заболеваний (52,3 %)</w:t>
      </w:r>
      <w:r w:rsidRPr="00E17AD5">
        <w:rPr>
          <w:rFonts w:ascii="Times New Roman CYR" w:hAnsi="Times New Roman CYR" w:cs="Times New Roman CYR"/>
          <w:sz w:val="28"/>
          <w:szCs w:val="28"/>
        </w:rPr>
        <w:t xml:space="preserve"> и</w:t>
      </w:r>
      <w:r w:rsidRPr="00E17AD5">
        <w:rPr>
          <w:sz w:val="28"/>
          <w:szCs w:val="28"/>
        </w:rPr>
        <w:t xml:space="preserve"> гиперсенсибилизации (83,9 %) детей на протяжении первого года жизни.</w:t>
      </w:r>
    </w:p>
    <w:p w14:paraId="3589DC40" w14:textId="77777777" w:rsidR="00C70809" w:rsidRPr="00E17AD5" w:rsidRDefault="00C70809" w:rsidP="00C70809">
      <w:pPr>
        <w:pStyle w:val="34"/>
        <w:tabs>
          <w:tab w:val="left" w:pos="3920"/>
        </w:tabs>
        <w:spacing w:line="245" w:lineRule="auto"/>
        <w:ind w:firstLine="567"/>
        <w:jc w:val="both"/>
        <w:rPr>
          <w:bCs/>
          <w:sz w:val="28"/>
          <w:szCs w:val="28"/>
        </w:rPr>
      </w:pPr>
      <w:r w:rsidRPr="00E17AD5">
        <w:rPr>
          <w:b/>
          <w:bCs/>
          <w:sz w:val="28"/>
          <w:szCs w:val="28"/>
        </w:rPr>
        <w:t xml:space="preserve">Ключевые слова: </w:t>
      </w:r>
      <w:r w:rsidRPr="00E17AD5">
        <w:rPr>
          <w:bCs/>
          <w:sz w:val="28"/>
          <w:szCs w:val="28"/>
        </w:rPr>
        <w:t>дисбактериоз, биотоп, дети, слизистая оболочка, гликопротеины, иммуноглобулин, цитокин, функциональное питание, мультипробиотик, пребиотик.</w:t>
      </w:r>
    </w:p>
    <w:p w14:paraId="04D352AE" w14:textId="77777777" w:rsidR="00C70809" w:rsidRDefault="00C70809" w:rsidP="00C70809">
      <w:pPr>
        <w:pStyle w:val="afffffffa"/>
        <w:widowControl w:val="0"/>
        <w:spacing w:line="245" w:lineRule="auto"/>
        <w:ind w:firstLine="567"/>
        <w:jc w:val="center"/>
        <w:rPr>
          <w:b/>
          <w:szCs w:val="28"/>
          <w:lang w:val="uk-UA"/>
        </w:rPr>
      </w:pPr>
    </w:p>
    <w:p w14:paraId="3A177F01" w14:textId="77777777" w:rsidR="00C70809" w:rsidRPr="00E17AD5" w:rsidRDefault="00C70809" w:rsidP="00C70809">
      <w:pPr>
        <w:pStyle w:val="afffffffa"/>
        <w:widowControl w:val="0"/>
        <w:spacing w:line="245" w:lineRule="auto"/>
        <w:jc w:val="center"/>
        <w:rPr>
          <w:b/>
          <w:szCs w:val="28"/>
          <w:lang w:val="en-GB"/>
        </w:rPr>
      </w:pPr>
      <w:r w:rsidRPr="00E17AD5">
        <w:rPr>
          <w:b/>
          <w:szCs w:val="28"/>
          <w:lang w:val="en-GB"/>
        </w:rPr>
        <w:t>SUMMARY</w:t>
      </w:r>
    </w:p>
    <w:p w14:paraId="32702022" w14:textId="77777777" w:rsidR="00C70809" w:rsidRPr="00E17AD5" w:rsidRDefault="00C70809" w:rsidP="00C70809">
      <w:pPr>
        <w:pStyle w:val="afffffffa"/>
        <w:widowControl w:val="0"/>
        <w:spacing w:line="245" w:lineRule="auto"/>
        <w:ind w:firstLine="567"/>
        <w:rPr>
          <w:b/>
          <w:bCs/>
          <w:szCs w:val="28"/>
          <w:lang w:val="en-GB"/>
        </w:rPr>
      </w:pPr>
      <w:r w:rsidRPr="00E17AD5">
        <w:rPr>
          <w:b/>
          <w:bCs/>
          <w:szCs w:val="28"/>
          <w:lang w:val="en-GB"/>
        </w:rPr>
        <w:t xml:space="preserve">Mukvich E. N. Disordered microbiocenosis in children of first-year of life (prognostication, prophylaxis and treatment). </w:t>
      </w:r>
      <w:r w:rsidRPr="00E17AD5">
        <w:rPr>
          <w:bCs/>
          <w:szCs w:val="28"/>
          <w:lang w:val="uk-UA"/>
        </w:rPr>
        <w:t xml:space="preserve">– </w:t>
      </w:r>
      <w:r w:rsidRPr="00E17AD5">
        <w:rPr>
          <w:bCs/>
          <w:szCs w:val="28"/>
          <w:lang w:val="en-GB"/>
        </w:rPr>
        <w:t>Manuscript.</w:t>
      </w:r>
    </w:p>
    <w:p w14:paraId="128D78DE" w14:textId="77777777" w:rsidR="00C70809" w:rsidRPr="00E17AD5" w:rsidRDefault="00C70809" w:rsidP="00C70809">
      <w:pPr>
        <w:widowControl w:val="0"/>
        <w:spacing w:line="245" w:lineRule="auto"/>
        <w:ind w:firstLine="567"/>
        <w:jc w:val="both"/>
        <w:rPr>
          <w:bCs/>
          <w:sz w:val="28"/>
          <w:szCs w:val="28"/>
          <w:lang w:val="en-GB"/>
        </w:rPr>
      </w:pPr>
      <w:r w:rsidRPr="00E17AD5">
        <w:rPr>
          <w:bCs/>
          <w:sz w:val="28"/>
          <w:szCs w:val="28"/>
          <w:lang w:val="en-GB"/>
        </w:rPr>
        <w:t xml:space="preserve">Dissertation for the Doctor of Medical Sciences degree </w:t>
      </w:r>
      <w:r>
        <w:rPr>
          <w:bCs/>
          <w:sz w:val="28"/>
          <w:szCs w:val="28"/>
          <w:lang w:val="en-GB"/>
        </w:rPr>
        <w:t>in</w:t>
      </w:r>
      <w:r w:rsidRPr="00E17AD5">
        <w:rPr>
          <w:bCs/>
          <w:sz w:val="28"/>
          <w:szCs w:val="28"/>
          <w:lang w:val="en-GB"/>
        </w:rPr>
        <w:t xml:space="preserve"> specialty 14.01.10 – Pediatrics. – SI «Institute of Pediatrics, Obstetrics and Gynecology Academy of Medical Sciences of Ukraine». – K</w:t>
      </w:r>
      <w:r>
        <w:rPr>
          <w:bCs/>
          <w:sz w:val="28"/>
          <w:szCs w:val="28"/>
          <w:lang w:val="en-GB"/>
        </w:rPr>
        <w:t>y</w:t>
      </w:r>
      <w:r w:rsidRPr="00E17AD5">
        <w:rPr>
          <w:bCs/>
          <w:sz w:val="28"/>
          <w:szCs w:val="28"/>
          <w:lang w:val="en-GB"/>
        </w:rPr>
        <w:t>iv, 2008.</w:t>
      </w:r>
    </w:p>
    <w:p w14:paraId="58629F2F" w14:textId="77777777" w:rsidR="00C70809" w:rsidRPr="00E17AD5" w:rsidRDefault="00C70809" w:rsidP="00C70809">
      <w:pPr>
        <w:widowControl w:val="0"/>
        <w:spacing w:line="245" w:lineRule="auto"/>
        <w:ind w:firstLine="567"/>
        <w:jc w:val="both"/>
        <w:rPr>
          <w:bCs/>
          <w:sz w:val="28"/>
          <w:szCs w:val="28"/>
          <w:lang w:val="en-GB"/>
        </w:rPr>
      </w:pPr>
      <w:r w:rsidRPr="00E17AD5">
        <w:rPr>
          <w:bCs/>
          <w:sz w:val="28"/>
          <w:szCs w:val="28"/>
          <w:lang w:val="en-GB"/>
        </w:rPr>
        <w:t>Work is devoted to the questions of prognostication, prophylaxis and treatment of microecologic disorders of intestine in children of the first year of life.</w:t>
      </w:r>
    </w:p>
    <w:p w14:paraId="5A81B34D" w14:textId="77777777" w:rsidR="00C70809" w:rsidRPr="00E17AD5" w:rsidRDefault="00C70809" w:rsidP="00C70809">
      <w:pPr>
        <w:widowControl w:val="0"/>
        <w:spacing w:line="245" w:lineRule="auto"/>
        <w:ind w:firstLine="567"/>
        <w:jc w:val="both"/>
        <w:rPr>
          <w:bCs/>
          <w:sz w:val="28"/>
          <w:szCs w:val="28"/>
          <w:lang w:val="en-GB"/>
        </w:rPr>
      </w:pPr>
      <w:r w:rsidRPr="00E17AD5">
        <w:rPr>
          <w:bCs/>
          <w:sz w:val="28"/>
          <w:szCs w:val="28"/>
          <w:lang w:val="en-GB"/>
        </w:rPr>
        <w:t>Researched dependency between general health, physical development of children of the first year of life and the disbiotic changes of intestine. Proved that the PPB bacterial number of intestine determines severity of clinical course, development of complications and relapses in main disease, causes changes in functional activity of GIT in 94,4 % children, violates nutritional status accompanied with the high-frequency (95,5 %) of development of alimentary-depending states and food hypersensivity (37,6 %).</w:t>
      </w:r>
    </w:p>
    <w:p w14:paraId="3CC87A06" w14:textId="77777777" w:rsidR="00C70809" w:rsidRPr="00E17AD5" w:rsidRDefault="00C70809" w:rsidP="00C70809">
      <w:pPr>
        <w:widowControl w:val="0"/>
        <w:spacing w:line="245" w:lineRule="auto"/>
        <w:ind w:firstLine="567"/>
        <w:jc w:val="both"/>
        <w:rPr>
          <w:bCs/>
          <w:sz w:val="28"/>
          <w:szCs w:val="28"/>
          <w:lang w:val="en-GB"/>
        </w:rPr>
      </w:pPr>
      <w:r w:rsidRPr="00E17AD5">
        <w:rPr>
          <w:bCs/>
          <w:sz w:val="28"/>
          <w:szCs w:val="28"/>
          <w:lang w:val="en-GB"/>
        </w:rPr>
        <w:t>Discovered main predictors of microecological disorders and elaborated mathematical model of prognostication of development of microecological disorders of basic biotopes, which allows to asses the possibility of their development and to carry out timely medical and preventive measures.</w:t>
      </w:r>
    </w:p>
    <w:p w14:paraId="71FE04FA" w14:textId="77777777" w:rsidR="00C70809" w:rsidRPr="00E17AD5" w:rsidRDefault="00C70809" w:rsidP="00C70809">
      <w:pPr>
        <w:widowControl w:val="0"/>
        <w:spacing w:line="245" w:lineRule="auto"/>
        <w:ind w:firstLine="567"/>
        <w:jc w:val="both"/>
        <w:rPr>
          <w:sz w:val="28"/>
          <w:szCs w:val="28"/>
          <w:lang w:val="en-GB"/>
        </w:rPr>
      </w:pPr>
      <w:r w:rsidRPr="00E17AD5">
        <w:rPr>
          <w:bCs/>
          <w:sz w:val="28"/>
          <w:szCs w:val="28"/>
          <w:lang w:val="en-GB"/>
        </w:rPr>
        <w:t xml:space="preserve">Proved that the activation of microbial aggression on intestine is followed by the significant maldigestion and structural disorganization of the general functioning of GIT accompanied with acidulation and </w:t>
      </w:r>
      <w:r w:rsidRPr="00E17AD5">
        <w:rPr>
          <w:sz w:val="28"/>
          <w:szCs w:val="28"/>
          <w:lang w:val="en-GB"/>
        </w:rPr>
        <w:t>alkalization of intestinal material, which cause change in metabolism of mucous and its structural disorganization.</w:t>
      </w:r>
    </w:p>
    <w:p w14:paraId="3911F1FE" w14:textId="77777777" w:rsidR="00C70809" w:rsidRPr="00E17AD5" w:rsidRDefault="00C70809" w:rsidP="00C70809">
      <w:pPr>
        <w:widowControl w:val="0"/>
        <w:spacing w:line="245" w:lineRule="auto"/>
        <w:ind w:firstLine="567"/>
        <w:jc w:val="both"/>
        <w:rPr>
          <w:bCs/>
          <w:sz w:val="28"/>
          <w:szCs w:val="28"/>
          <w:lang w:val="en-GB"/>
        </w:rPr>
      </w:pPr>
      <w:r w:rsidRPr="00E17AD5">
        <w:rPr>
          <w:bCs/>
          <w:sz w:val="28"/>
          <w:szCs w:val="28"/>
          <w:lang w:val="en-GB"/>
        </w:rPr>
        <w:lastRenderedPageBreak/>
        <w:t>Determined disorders of protective functions of mucous membranes of intestine (SIgA, pH, synthesis of GAG, fucose, hexose), directivity of changes in metabolism of fucose-bearing glycoproteins and glicolipids were determined by the degree of bacterial aggression on intestine and certified the decline in colonization resistance with the risk of development of inflammatory-destructive, allergic and autoimmune reactions on local and system levels.</w:t>
      </w:r>
    </w:p>
    <w:p w14:paraId="007D6AD4" w14:textId="77777777" w:rsidR="00C70809" w:rsidRPr="00E17AD5" w:rsidRDefault="00C70809" w:rsidP="00C70809">
      <w:pPr>
        <w:widowControl w:val="0"/>
        <w:spacing w:line="245" w:lineRule="auto"/>
        <w:ind w:firstLine="567"/>
        <w:jc w:val="both"/>
        <w:rPr>
          <w:bCs/>
          <w:sz w:val="28"/>
          <w:szCs w:val="28"/>
          <w:lang w:val="en-GB"/>
        </w:rPr>
      </w:pPr>
      <w:r w:rsidRPr="00E17AD5">
        <w:rPr>
          <w:bCs/>
          <w:sz w:val="28"/>
          <w:szCs w:val="28"/>
          <w:lang w:val="en-GB"/>
        </w:rPr>
        <w:t>Analysis of cytokine profile in children with disorders in colonization resistance of mucous membranes in the period of remission of the main disease detected the misbalance of Th1- and Th2-lymphocytes: 86,6 % children w</w:t>
      </w:r>
      <w:r>
        <w:rPr>
          <w:bCs/>
          <w:sz w:val="28"/>
          <w:szCs w:val="28"/>
          <w:lang w:val="en-GB"/>
        </w:rPr>
        <w:t>ith disbiosis at I–</w:t>
      </w:r>
      <w:r w:rsidRPr="00E17AD5">
        <w:rPr>
          <w:bCs/>
          <w:sz w:val="28"/>
          <w:szCs w:val="28"/>
          <w:lang w:val="en-GB"/>
        </w:rPr>
        <w:t>II stage showed the immune response of Th1-type and 73,5 % children with disbiosis at ІІІ–ІV – the increased synthesis of pro- (</w:t>
      </w:r>
      <w:r w:rsidRPr="00E17AD5">
        <w:rPr>
          <w:sz w:val="28"/>
          <w:lang w:val="en-GB"/>
        </w:rPr>
        <w:t>IL-1β,</w:t>
      </w:r>
      <w:r w:rsidRPr="00E17AD5">
        <w:rPr>
          <w:bCs/>
          <w:sz w:val="28"/>
          <w:szCs w:val="28"/>
          <w:lang w:val="en-GB"/>
        </w:rPr>
        <w:t xml:space="preserve"> IL-8, IL-6, TNF) and anti-inflammatory (IL-4 and </w:t>
      </w:r>
      <w:r>
        <w:rPr>
          <w:bCs/>
          <w:sz w:val="28"/>
          <w:szCs w:val="28"/>
          <w:lang w:val="en-GB"/>
        </w:rPr>
        <w:br/>
      </w:r>
      <w:r w:rsidRPr="00E17AD5">
        <w:rPr>
          <w:bCs/>
          <w:sz w:val="28"/>
          <w:szCs w:val="28"/>
          <w:lang w:val="en-GB"/>
        </w:rPr>
        <w:t>IL-10) cytokines.</w:t>
      </w:r>
    </w:p>
    <w:p w14:paraId="6677FA6A" w14:textId="77777777" w:rsidR="00C70809" w:rsidRPr="00E17AD5" w:rsidRDefault="00C70809" w:rsidP="00C70809">
      <w:pPr>
        <w:widowControl w:val="0"/>
        <w:spacing w:line="245" w:lineRule="auto"/>
        <w:ind w:firstLine="567"/>
        <w:jc w:val="both"/>
        <w:rPr>
          <w:bCs/>
          <w:sz w:val="28"/>
          <w:szCs w:val="28"/>
          <w:lang w:val="en-GB"/>
        </w:rPr>
      </w:pPr>
      <w:r w:rsidRPr="00E17AD5">
        <w:rPr>
          <w:bCs/>
          <w:sz w:val="28"/>
          <w:szCs w:val="28"/>
          <w:lang w:val="en-GB"/>
        </w:rPr>
        <w:t>Proved dependency between the character of bacterial contamination of intestine and indexes of system immunity. In the conditions of high bacterial persistence of PPB the misbalance of T-clones with the start up of the mechanisms of bacterial or atopic sensibilization and synthesis of respective cytokines was determined by the quantity of indigenic bifido-lactoflora.</w:t>
      </w:r>
    </w:p>
    <w:p w14:paraId="23CEA594" w14:textId="77777777" w:rsidR="00C70809" w:rsidRPr="00E17AD5" w:rsidRDefault="00C70809" w:rsidP="00C70809">
      <w:pPr>
        <w:widowControl w:val="0"/>
        <w:spacing w:line="245" w:lineRule="auto"/>
        <w:ind w:firstLine="567"/>
        <w:jc w:val="both"/>
        <w:rPr>
          <w:bCs/>
          <w:sz w:val="28"/>
          <w:szCs w:val="28"/>
          <w:lang w:val="en-GB"/>
        </w:rPr>
      </w:pPr>
      <w:r w:rsidRPr="00E17AD5">
        <w:rPr>
          <w:bCs/>
          <w:sz w:val="28"/>
          <w:szCs w:val="28"/>
          <w:lang w:val="en-GB"/>
        </w:rPr>
        <w:t>Pathogenically grounded, developed and put in practice the scheme of medical and preventive measures with the use of bioproducts and functional food stuffs for the children of the first year of life having the high risk of development of disordered microecology, which provides for the maintenance of microbiological constant of organism of the child depending on the degree of risk of development of disbiosis, character of feeding, microbial loading of PPB, immunological and cytoprotective features of organism. Proved that the application of the system of biotherapeutic correction caused normalizing influence on organism, which was expressed in maintenance of satisfactory nutritional status in 74,3 % children, functional status of GIT (83,9 %), harmonization of physical development (84,3 %), absence of infectious diseases (52,3 %) and hypersensibilization (83,9 %) of children during the first year of life.</w:t>
      </w:r>
    </w:p>
    <w:p w14:paraId="49B2E160" w14:textId="77777777" w:rsidR="00C70809" w:rsidRPr="00E17AD5" w:rsidRDefault="00C70809" w:rsidP="00C70809">
      <w:pPr>
        <w:pStyle w:val="34"/>
        <w:tabs>
          <w:tab w:val="left" w:pos="3920"/>
        </w:tabs>
        <w:spacing w:line="245" w:lineRule="auto"/>
        <w:ind w:firstLine="567"/>
        <w:jc w:val="both"/>
        <w:rPr>
          <w:bCs/>
          <w:sz w:val="28"/>
          <w:szCs w:val="28"/>
          <w:lang w:val="en-GB"/>
        </w:rPr>
      </w:pPr>
      <w:r w:rsidRPr="00E17AD5">
        <w:rPr>
          <w:b/>
          <w:bCs/>
          <w:sz w:val="28"/>
          <w:szCs w:val="28"/>
          <w:lang w:val="en-GB"/>
        </w:rPr>
        <w:t>Key words:</w:t>
      </w:r>
      <w:r w:rsidRPr="00E17AD5">
        <w:rPr>
          <w:bCs/>
          <w:sz w:val="28"/>
          <w:szCs w:val="28"/>
          <w:lang w:val="en-GB"/>
        </w:rPr>
        <w:t xml:space="preserve"> disbacteriosis, biotop, children, mucous, glycoproteins, immunoglobulin, cytokine, functional feeding, multiprobiotic, prebiotic.</w:t>
      </w:r>
    </w:p>
    <w:p w14:paraId="6E7D0C12" w14:textId="77777777" w:rsidR="00C70809" w:rsidRPr="00580617" w:rsidRDefault="00C70809" w:rsidP="00C70809">
      <w:pPr>
        <w:pStyle w:val="34"/>
        <w:tabs>
          <w:tab w:val="left" w:pos="3920"/>
        </w:tabs>
        <w:spacing w:line="245" w:lineRule="auto"/>
        <w:ind w:firstLine="567"/>
        <w:jc w:val="both"/>
        <w:rPr>
          <w:bCs/>
          <w:sz w:val="28"/>
          <w:szCs w:val="28"/>
          <w:lang w:val="uk-UA"/>
        </w:rPr>
      </w:pPr>
    </w:p>
    <w:p w14:paraId="4E44F378" w14:textId="77777777" w:rsidR="00C70809" w:rsidRDefault="00C70809" w:rsidP="00C70809">
      <w:pPr>
        <w:pStyle w:val="34"/>
        <w:tabs>
          <w:tab w:val="left" w:pos="3920"/>
        </w:tabs>
        <w:spacing w:line="245" w:lineRule="auto"/>
        <w:jc w:val="center"/>
        <w:rPr>
          <w:b/>
          <w:sz w:val="28"/>
          <w:szCs w:val="28"/>
          <w:lang w:val="en-US"/>
        </w:rPr>
      </w:pPr>
      <w:r w:rsidRPr="00580617">
        <w:rPr>
          <w:b/>
          <w:sz w:val="28"/>
          <w:szCs w:val="28"/>
          <w:lang w:val="uk-UA"/>
        </w:rPr>
        <w:t>ПЕРЕЛIК УМОВНИХ ПОЗНАЧЕНЬ</w:t>
      </w:r>
    </w:p>
    <w:p w14:paraId="463D0FD8" w14:textId="77777777" w:rsidR="00C70809" w:rsidRPr="00E17AD5" w:rsidRDefault="00C70809" w:rsidP="00C70809">
      <w:pPr>
        <w:pStyle w:val="34"/>
        <w:tabs>
          <w:tab w:val="left" w:pos="3920"/>
        </w:tabs>
        <w:spacing w:line="245" w:lineRule="auto"/>
        <w:jc w:val="center"/>
        <w:rPr>
          <w:lang w:val="en-US"/>
        </w:rPr>
      </w:pPr>
    </w:p>
    <w:p w14:paraId="2F95B5B9" w14:textId="77777777" w:rsidR="00C70809" w:rsidRPr="00E17AD5" w:rsidRDefault="00C70809" w:rsidP="00C70809">
      <w:pPr>
        <w:widowControl w:val="0"/>
        <w:spacing w:line="245" w:lineRule="auto"/>
        <w:ind w:left="567"/>
        <w:rPr>
          <w:sz w:val="28"/>
          <w:szCs w:val="28"/>
          <w:lang w:val="en-US"/>
        </w:rPr>
      </w:pPr>
      <w:r w:rsidRPr="00580617">
        <w:rPr>
          <w:sz w:val="28"/>
          <w:szCs w:val="28"/>
          <w:lang w:val="uk-UA"/>
        </w:rPr>
        <w:t xml:space="preserve">абс.ч. </w:t>
      </w:r>
      <w:r>
        <w:rPr>
          <w:sz w:val="28"/>
          <w:szCs w:val="28"/>
          <w:lang w:val="uk-UA"/>
        </w:rPr>
        <w:t xml:space="preserve">  </w:t>
      </w:r>
      <w:r w:rsidRPr="00580617">
        <w:rPr>
          <w:sz w:val="28"/>
          <w:szCs w:val="28"/>
          <w:lang w:val="uk-UA"/>
        </w:rPr>
        <w:t>– абсолютне число</w:t>
      </w:r>
      <w:r>
        <w:rPr>
          <w:sz w:val="28"/>
          <w:szCs w:val="28"/>
          <w:lang w:val="en-US"/>
        </w:rPr>
        <w:tab/>
      </w:r>
      <w:r>
        <w:rPr>
          <w:sz w:val="28"/>
          <w:szCs w:val="28"/>
          <w:lang w:val="en-US"/>
        </w:rPr>
        <w:tab/>
      </w:r>
      <w:r>
        <w:rPr>
          <w:sz w:val="28"/>
          <w:szCs w:val="28"/>
          <w:lang w:val="en-US"/>
        </w:rPr>
        <w:tab/>
      </w:r>
    </w:p>
    <w:p w14:paraId="1D695566" w14:textId="77777777" w:rsidR="00C70809" w:rsidRPr="00580617" w:rsidRDefault="00C70809" w:rsidP="00C70809">
      <w:pPr>
        <w:widowControl w:val="0"/>
        <w:spacing w:line="245" w:lineRule="auto"/>
        <w:ind w:left="567"/>
        <w:rPr>
          <w:sz w:val="28"/>
          <w:szCs w:val="28"/>
          <w:lang w:val="uk-UA"/>
        </w:rPr>
      </w:pPr>
      <w:r w:rsidRPr="00580617">
        <w:rPr>
          <w:sz w:val="28"/>
          <w:szCs w:val="28"/>
          <w:lang w:val="uk-UA"/>
        </w:rPr>
        <w:t>БЛ</w:t>
      </w:r>
      <w:r w:rsidRPr="00E17AD5">
        <w:rPr>
          <w:sz w:val="28"/>
          <w:szCs w:val="28"/>
        </w:rPr>
        <w:t>-</w:t>
      </w:r>
      <w:r w:rsidRPr="00580617">
        <w:rPr>
          <w:sz w:val="28"/>
          <w:szCs w:val="28"/>
          <w:lang w:val="uk-UA"/>
        </w:rPr>
        <w:t>флора – біфідо-лактобактерії</w:t>
      </w:r>
      <w:r w:rsidRPr="00E17AD5">
        <w:rPr>
          <w:sz w:val="28"/>
          <w:szCs w:val="28"/>
          <w:lang w:val="uk-UA"/>
        </w:rPr>
        <w:t xml:space="preserve"> </w:t>
      </w:r>
      <w:r w:rsidRPr="00E17AD5">
        <w:rPr>
          <w:sz w:val="28"/>
          <w:szCs w:val="28"/>
        </w:rPr>
        <w:tab/>
      </w:r>
      <w:r w:rsidRPr="00E17AD5">
        <w:rPr>
          <w:sz w:val="28"/>
          <w:szCs w:val="28"/>
        </w:rPr>
        <w:tab/>
      </w:r>
    </w:p>
    <w:p w14:paraId="6CFDDFB3" w14:textId="77777777" w:rsidR="00C70809" w:rsidRPr="00580617" w:rsidRDefault="00C70809" w:rsidP="00C70809">
      <w:pPr>
        <w:widowControl w:val="0"/>
        <w:spacing w:line="245" w:lineRule="auto"/>
        <w:ind w:left="567"/>
        <w:rPr>
          <w:sz w:val="28"/>
          <w:szCs w:val="28"/>
          <w:lang w:val="uk-UA"/>
        </w:rPr>
      </w:pPr>
      <w:r w:rsidRPr="00580617">
        <w:rPr>
          <w:sz w:val="28"/>
          <w:szCs w:val="28"/>
          <w:lang w:val="uk-UA"/>
        </w:rPr>
        <w:t xml:space="preserve">БЗГ </w:t>
      </w:r>
      <w:r w:rsidRPr="00E17AD5">
        <w:rPr>
          <w:sz w:val="28"/>
          <w:szCs w:val="28"/>
          <w:lang w:val="uk-UA"/>
        </w:rPr>
        <w:tab/>
      </w:r>
      <w:r w:rsidRPr="00580617">
        <w:rPr>
          <w:sz w:val="28"/>
          <w:szCs w:val="28"/>
          <w:lang w:val="uk-UA"/>
        </w:rPr>
        <w:t>– зв’язана з білком гексоза</w:t>
      </w:r>
    </w:p>
    <w:p w14:paraId="627BD853" w14:textId="77777777" w:rsidR="00C70809" w:rsidRPr="00580617" w:rsidRDefault="00C70809" w:rsidP="00C70809">
      <w:pPr>
        <w:widowControl w:val="0"/>
        <w:spacing w:line="245" w:lineRule="auto"/>
        <w:ind w:left="567"/>
        <w:rPr>
          <w:sz w:val="28"/>
          <w:szCs w:val="28"/>
          <w:lang w:val="uk-UA"/>
        </w:rPr>
      </w:pPr>
      <w:r w:rsidRPr="00580617">
        <w:rPr>
          <w:sz w:val="28"/>
          <w:szCs w:val="28"/>
          <w:lang w:val="uk-UA"/>
        </w:rPr>
        <w:t xml:space="preserve">В-л </w:t>
      </w:r>
      <w:r w:rsidRPr="00E17AD5">
        <w:rPr>
          <w:sz w:val="28"/>
          <w:szCs w:val="28"/>
          <w:lang w:val="uk-UA"/>
        </w:rPr>
        <w:tab/>
      </w:r>
      <w:r w:rsidRPr="00580617">
        <w:rPr>
          <w:sz w:val="28"/>
          <w:szCs w:val="28"/>
          <w:lang w:val="uk-UA"/>
        </w:rPr>
        <w:t>– В-лімфоцити</w:t>
      </w:r>
    </w:p>
    <w:p w14:paraId="4426E38F" w14:textId="77777777" w:rsidR="00C70809" w:rsidRPr="00580617" w:rsidRDefault="00C70809" w:rsidP="00C70809">
      <w:pPr>
        <w:widowControl w:val="0"/>
        <w:spacing w:line="245" w:lineRule="auto"/>
        <w:ind w:left="567"/>
        <w:rPr>
          <w:sz w:val="28"/>
          <w:szCs w:val="28"/>
          <w:lang w:val="uk-UA"/>
        </w:rPr>
      </w:pPr>
      <w:r w:rsidRPr="00580617">
        <w:rPr>
          <w:sz w:val="28"/>
          <w:szCs w:val="28"/>
          <w:lang w:val="uk-UA"/>
        </w:rPr>
        <w:t xml:space="preserve">ВФ </w:t>
      </w:r>
      <w:r w:rsidRPr="00E17AD5">
        <w:rPr>
          <w:sz w:val="28"/>
          <w:szCs w:val="28"/>
          <w:lang w:val="uk-UA"/>
        </w:rPr>
        <w:tab/>
      </w:r>
      <w:r w:rsidRPr="00580617">
        <w:rPr>
          <w:sz w:val="28"/>
          <w:szCs w:val="28"/>
          <w:lang w:val="uk-UA"/>
        </w:rPr>
        <w:t>– вільна фукоза</w:t>
      </w:r>
    </w:p>
    <w:p w14:paraId="22F4C502" w14:textId="77777777" w:rsidR="00C70809" w:rsidRPr="00580617" w:rsidRDefault="00C70809" w:rsidP="00C70809">
      <w:pPr>
        <w:widowControl w:val="0"/>
        <w:spacing w:line="245" w:lineRule="auto"/>
        <w:ind w:left="567"/>
        <w:rPr>
          <w:sz w:val="28"/>
          <w:szCs w:val="28"/>
          <w:lang w:val="uk-UA"/>
        </w:rPr>
      </w:pPr>
      <w:r w:rsidRPr="00580617">
        <w:rPr>
          <w:sz w:val="28"/>
          <w:szCs w:val="28"/>
          <w:lang w:val="uk-UA"/>
        </w:rPr>
        <w:t xml:space="preserve">ГАГ </w:t>
      </w:r>
      <w:r w:rsidRPr="00E17AD5">
        <w:rPr>
          <w:sz w:val="28"/>
          <w:szCs w:val="28"/>
          <w:lang w:val="uk-UA"/>
        </w:rPr>
        <w:tab/>
      </w:r>
      <w:r w:rsidRPr="00580617">
        <w:rPr>
          <w:sz w:val="28"/>
          <w:szCs w:val="28"/>
          <w:lang w:val="uk-UA"/>
        </w:rPr>
        <w:t>– глікозаміноглікани</w:t>
      </w:r>
    </w:p>
    <w:p w14:paraId="2336B253" w14:textId="77777777" w:rsidR="00C70809" w:rsidRPr="00580617" w:rsidRDefault="00C70809" w:rsidP="00C70809">
      <w:pPr>
        <w:widowControl w:val="0"/>
        <w:spacing w:line="245" w:lineRule="auto"/>
        <w:ind w:left="567"/>
        <w:rPr>
          <w:sz w:val="28"/>
          <w:szCs w:val="28"/>
          <w:lang w:val="uk-UA"/>
        </w:rPr>
      </w:pPr>
      <w:r w:rsidRPr="00580617">
        <w:rPr>
          <w:sz w:val="28"/>
          <w:szCs w:val="28"/>
          <w:lang w:val="uk-UA"/>
        </w:rPr>
        <w:t xml:space="preserve">ГРІ </w:t>
      </w:r>
      <w:r w:rsidRPr="00E17AD5">
        <w:rPr>
          <w:sz w:val="28"/>
          <w:szCs w:val="28"/>
          <w:lang w:val="uk-UA"/>
        </w:rPr>
        <w:tab/>
      </w:r>
      <w:r w:rsidRPr="00580617">
        <w:rPr>
          <w:sz w:val="28"/>
          <w:szCs w:val="28"/>
          <w:lang w:val="uk-UA"/>
        </w:rPr>
        <w:t>– гостра респіраторна інфекція</w:t>
      </w:r>
    </w:p>
    <w:p w14:paraId="0463D068" w14:textId="77777777" w:rsidR="00C70809" w:rsidRPr="00580617" w:rsidRDefault="00C70809" w:rsidP="00C70809">
      <w:pPr>
        <w:widowControl w:val="0"/>
        <w:spacing w:line="245" w:lineRule="auto"/>
        <w:ind w:left="567"/>
        <w:rPr>
          <w:sz w:val="28"/>
          <w:szCs w:val="28"/>
          <w:lang w:val="uk-UA"/>
        </w:rPr>
      </w:pPr>
      <w:r w:rsidRPr="00580617">
        <w:rPr>
          <w:sz w:val="28"/>
          <w:szCs w:val="28"/>
          <w:lang w:val="uk-UA"/>
        </w:rPr>
        <w:t xml:space="preserve">ГП </w:t>
      </w:r>
      <w:r w:rsidRPr="00E17AD5">
        <w:rPr>
          <w:sz w:val="28"/>
          <w:szCs w:val="28"/>
          <w:lang w:val="uk-UA"/>
        </w:rPr>
        <w:tab/>
      </w:r>
      <w:r w:rsidRPr="00580617">
        <w:rPr>
          <w:sz w:val="28"/>
          <w:szCs w:val="28"/>
          <w:lang w:val="uk-UA"/>
        </w:rPr>
        <w:t>– глікопротеіни</w:t>
      </w:r>
    </w:p>
    <w:p w14:paraId="043EC661" w14:textId="77777777" w:rsidR="00C70809" w:rsidRPr="00580617" w:rsidRDefault="00C70809" w:rsidP="00C70809">
      <w:pPr>
        <w:widowControl w:val="0"/>
        <w:spacing w:line="245" w:lineRule="auto"/>
        <w:ind w:left="567"/>
        <w:rPr>
          <w:sz w:val="28"/>
          <w:szCs w:val="28"/>
          <w:lang w:val="uk-UA"/>
        </w:rPr>
      </w:pPr>
      <w:r w:rsidRPr="00580617">
        <w:rPr>
          <w:sz w:val="28"/>
          <w:szCs w:val="28"/>
          <w:lang w:val="uk-UA"/>
        </w:rPr>
        <w:t xml:space="preserve">ЗФ </w:t>
      </w:r>
      <w:r w:rsidRPr="00E17AD5">
        <w:rPr>
          <w:sz w:val="28"/>
          <w:szCs w:val="28"/>
          <w:lang w:val="uk-UA"/>
        </w:rPr>
        <w:tab/>
      </w:r>
      <w:r w:rsidRPr="00580617">
        <w:rPr>
          <w:sz w:val="28"/>
          <w:szCs w:val="28"/>
          <w:lang w:val="uk-UA"/>
        </w:rPr>
        <w:t>– загальна фукоза</w:t>
      </w:r>
    </w:p>
    <w:p w14:paraId="774D2B3C" w14:textId="77777777" w:rsidR="00C70809" w:rsidRPr="00580617" w:rsidRDefault="00C70809" w:rsidP="00C70809">
      <w:pPr>
        <w:widowControl w:val="0"/>
        <w:spacing w:line="245" w:lineRule="auto"/>
        <w:ind w:left="567"/>
        <w:rPr>
          <w:sz w:val="28"/>
          <w:szCs w:val="28"/>
          <w:lang w:val="uk-UA"/>
        </w:rPr>
      </w:pPr>
      <w:r w:rsidRPr="00580617">
        <w:rPr>
          <w:sz w:val="28"/>
          <w:szCs w:val="28"/>
          <w:lang w:val="uk-UA"/>
        </w:rPr>
        <w:t>Ig A, Ig G, Ig M, SІg A, Ig E – імуноглобуліни</w:t>
      </w:r>
    </w:p>
    <w:p w14:paraId="66809F3F" w14:textId="77777777" w:rsidR="00C70809" w:rsidRPr="00580617" w:rsidRDefault="00C70809" w:rsidP="00C70809">
      <w:pPr>
        <w:widowControl w:val="0"/>
        <w:spacing w:line="245" w:lineRule="auto"/>
        <w:ind w:left="567"/>
        <w:rPr>
          <w:sz w:val="28"/>
          <w:szCs w:val="28"/>
          <w:lang w:val="uk-UA"/>
        </w:rPr>
      </w:pPr>
      <w:r w:rsidRPr="00580617">
        <w:rPr>
          <w:sz w:val="28"/>
          <w:lang w:val="uk-UA"/>
        </w:rPr>
        <w:lastRenderedPageBreak/>
        <w:t>IL-1β,</w:t>
      </w:r>
      <w:r w:rsidRPr="00580617">
        <w:rPr>
          <w:bCs/>
          <w:sz w:val="28"/>
          <w:szCs w:val="28"/>
          <w:lang w:val="uk-UA"/>
        </w:rPr>
        <w:t xml:space="preserve"> </w:t>
      </w:r>
      <w:r w:rsidRPr="00580617">
        <w:rPr>
          <w:sz w:val="28"/>
          <w:szCs w:val="28"/>
          <w:lang w:val="uk-UA"/>
        </w:rPr>
        <w:t>ІL</w:t>
      </w:r>
      <w:r w:rsidRPr="00E17AD5">
        <w:rPr>
          <w:sz w:val="28"/>
          <w:szCs w:val="28"/>
          <w:lang w:val="uk-UA"/>
        </w:rPr>
        <w:t>-</w:t>
      </w:r>
      <w:r w:rsidRPr="00580617">
        <w:rPr>
          <w:sz w:val="28"/>
          <w:szCs w:val="28"/>
          <w:lang w:val="uk-UA"/>
        </w:rPr>
        <w:t>6, ІL</w:t>
      </w:r>
      <w:r w:rsidRPr="00E17AD5">
        <w:rPr>
          <w:sz w:val="28"/>
          <w:szCs w:val="28"/>
          <w:lang w:val="uk-UA"/>
        </w:rPr>
        <w:t>-</w:t>
      </w:r>
      <w:r w:rsidRPr="00580617">
        <w:rPr>
          <w:sz w:val="28"/>
          <w:szCs w:val="28"/>
          <w:lang w:val="uk-UA"/>
        </w:rPr>
        <w:t>8, ІL</w:t>
      </w:r>
      <w:r w:rsidRPr="00E17AD5">
        <w:rPr>
          <w:sz w:val="28"/>
          <w:szCs w:val="28"/>
          <w:lang w:val="uk-UA"/>
        </w:rPr>
        <w:t>-</w:t>
      </w:r>
      <w:r w:rsidRPr="00580617">
        <w:rPr>
          <w:sz w:val="28"/>
          <w:szCs w:val="28"/>
          <w:lang w:val="uk-UA"/>
        </w:rPr>
        <w:t>6r, ІL</w:t>
      </w:r>
      <w:r w:rsidRPr="00E17AD5">
        <w:rPr>
          <w:sz w:val="28"/>
          <w:szCs w:val="28"/>
          <w:lang w:val="uk-UA"/>
        </w:rPr>
        <w:t>-</w:t>
      </w:r>
      <w:r w:rsidRPr="00580617">
        <w:rPr>
          <w:sz w:val="28"/>
          <w:szCs w:val="28"/>
          <w:lang w:val="uk-UA"/>
        </w:rPr>
        <w:t>4, ІL</w:t>
      </w:r>
      <w:r w:rsidRPr="00E17AD5">
        <w:rPr>
          <w:sz w:val="28"/>
          <w:szCs w:val="28"/>
          <w:lang w:val="uk-UA"/>
        </w:rPr>
        <w:t>-</w:t>
      </w:r>
      <w:r w:rsidRPr="00580617">
        <w:rPr>
          <w:sz w:val="28"/>
          <w:szCs w:val="28"/>
          <w:lang w:val="uk-UA"/>
        </w:rPr>
        <w:t>10, TNF – інтерлейкіни</w:t>
      </w:r>
    </w:p>
    <w:p w14:paraId="6F6A16DD" w14:textId="77777777" w:rsidR="00C70809" w:rsidRPr="00580617" w:rsidRDefault="00C70809" w:rsidP="00C70809">
      <w:pPr>
        <w:widowControl w:val="0"/>
        <w:spacing w:line="245" w:lineRule="auto"/>
        <w:ind w:left="567"/>
        <w:rPr>
          <w:sz w:val="28"/>
          <w:szCs w:val="28"/>
          <w:lang w:val="uk-UA"/>
        </w:rPr>
      </w:pPr>
      <w:r w:rsidRPr="00580617">
        <w:rPr>
          <w:sz w:val="28"/>
          <w:szCs w:val="28"/>
          <w:lang w:val="uk-UA"/>
        </w:rPr>
        <w:t xml:space="preserve">КД </w:t>
      </w:r>
      <w:r>
        <w:rPr>
          <w:sz w:val="28"/>
          <w:szCs w:val="28"/>
          <w:lang w:val="en-US"/>
        </w:rPr>
        <w:tab/>
      </w:r>
      <w:r w:rsidRPr="00580617">
        <w:rPr>
          <w:sz w:val="28"/>
          <w:szCs w:val="28"/>
          <w:lang w:val="uk-UA"/>
        </w:rPr>
        <w:t>– кишковий дисбактеріоз</w:t>
      </w:r>
    </w:p>
    <w:p w14:paraId="53FC1A77" w14:textId="77777777" w:rsidR="00C70809" w:rsidRPr="00580617" w:rsidRDefault="00C70809" w:rsidP="00C70809">
      <w:pPr>
        <w:widowControl w:val="0"/>
        <w:spacing w:line="245" w:lineRule="auto"/>
        <w:ind w:left="567"/>
        <w:rPr>
          <w:sz w:val="28"/>
          <w:szCs w:val="28"/>
          <w:lang w:val="uk-UA"/>
        </w:rPr>
      </w:pPr>
      <w:r w:rsidRPr="00580617">
        <w:rPr>
          <w:sz w:val="28"/>
          <w:szCs w:val="28"/>
          <w:lang w:val="uk-UA"/>
        </w:rPr>
        <w:t xml:space="preserve">КУО </w:t>
      </w:r>
      <w:r>
        <w:rPr>
          <w:sz w:val="28"/>
          <w:szCs w:val="28"/>
          <w:lang w:val="en-US"/>
        </w:rPr>
        <w:tab/>
      </w:r>
      <w:r w:rsidRPr="00580617">
        <w:rPr>
          <w:sz w:val="28"/>
          <w:szCs w:val="28"/>
          <w:lang w:val="uk-UA"/>
        </w:rPr>
        <w:t>– колоніє утворюючі одиниці</w:t>
      </w:r>
    </w:p>
    <w:p w14:paraId="09901C94" w14:textId="77777777" w:rsidR="00C70809" w:rsidRPr="00580617" w:rsidRDefault="00C70809" w:rsidP="00C70809">
      <w:pPr>
        <w:widowControl w:val="0"/>
        <w:spacing w:line="245" w:lineRule="auto"/>
        <w:ind w:left="567"/>
        <w:rPr>
          <w:sz w:val="28"/>
          <w:szCs w:val="28"/>
          <w:lang w:val="uk-UA"/>
        </w:rPr>
      </w:pPr>
      <w:r w:rsidRPr="00580617">
        <w:rPr>
          <w:sz w:val="28"/>
          <w:szCs w:val="28"/>
          <w:lang w:val="uk-UA"/>
        </w:rPr>
        <w:t xml:space="preserve">М </w:t>
      </w:r>
      <w:r>
        <w:rPr>
          <w:sz w:val="28"/>
          <w:szCs w:val="28"/>
          <w:lang w:val="en-US"/>
        </w:rPr>
        <w:tab/>
      </w:r>
      <w:r w:rsidRPr="00580617">
        <w:rPr>
          <w:sz w:val="28"/>
          <w:szCs w:val="28"/>
          <w:lang w:val="uk-UA"/>
        </w:rPr>
        <w:t>– середньоарифметична величина</w:t>
      </w:r>
    </w:p>
    <w:p w14:paraId="78A508F8" w14:textId="77777777" w:rsidR="00C70809" w:rsidRPr="00580617" w:rsidRDefault="00C70809" w:rsidP="00C70809">
      <w:pPr>
        <w:widowControl w:val="0"/>
        <w:spacing w:line="245" w:lineRule="auto"/>
        <w:ind w:left="567"/>
        <w:rPr>
          <w:sz w:val="28"/>
          <w:szCs w:val="28"/>
          <w:lang w:val="uk-UA"/>
        </w:rPr>
      </w:pPr>
      <w:r w:rsidRPr="00580617">
        <w:rPr>
          <w:sz w:val="28"/>
          <w:szCs w:val="28"/>
          <w:lang w:val="uk-UA"/>
        </w:rPr>
        <w:t xml:space="preserve">m </w:t>
      </w:r>
      <w:r>
        <w:rPr>
          <w:sz w:val="28"/>
          <w:szCs w:val="28"/>
          <w:lang w:val="en-US"/>
        </w:rPr>
        <w:tab/>
      </w:r>
      <w:r w:rsidRPr="00580617">
        <w:rPr>
          <w:sz w:val="28"/>
          <w:szCs w:val="28"/>
          <w:lang w:val="uk-UA"/>
        </w:rPr>
        <w:t>– середньоарифметична похибка</w:t>
      </w:r>
    </w:p>
    <w:p w14:paraId="6E55FC90" w14:textId="77777777" w:rsidR="00C70809" w:rsidRPr="00580617" w:rsidRDefault="00C70809" w:rsidP="00C70809">
      <w:pPr>
        <w:widowControl w:val="0"/>
        <w:spacing w:line="245" w:lineRule="auto"/>
        <w:ind w:left="567"/>
        <w:rPr>
          <w:sz w:val="28"/>
          <w:szCs w:val="28"/>
          <w:lang w:val="uk-UA"/>
        </w:rPr>
      </w:pPr>
      <w:r w:rsidRPr="00580617">
        <w:rPr>
          <w:sz w:val="28"/>
          <w:szCs w:val="28"/>
          <w:lang w:val="uk-UA"/>
        </w:rPr>
        <w:t xml:space="preserve">n </w:t>
      </w:r>
      <w:r>
        <w:rPr>
          <w:sz w:val="28"/>
          <w:szCs w:val="28"/>
          <w:lang w:val="en-US"/>
        </w:rPr>
        <w:tab/>
      </w:r>
      <w:r w:rsidRPr="00580617">
        <w:rPr>
          <w:sz w:val="28"/>
          <w:szCs w:val="28"/>
          <w:lang w:val="uk-UA"/>
        </w:rPr>
        <w:t>– кількість дітей у групі</w:t>
      </w:r>
    </w:p>
    <w:p w14:paraId="73C724DC" w14:textId="77777777" w:rsidR="00C70809" w:rsidRPr="00580617" w:rsidRDefault="00C70809" w:rsidP="00C70809">
      <w:pPr>
        <w:widowControl w:val="0"/>
        <w:spacing w:line="245" w:lineRule="auto"/>
        <w:ind w:left="567"/>
        <w:rPr>
          <w:sz w:val="28"/>
          <w:szCs w:val="28"/>
          <w:lang w:val="uk-UA"/>
        </w:rPr>
      </w:pPr>
      <w:r w:rsidRPr="00580617">
        <w:rPr>
          <w:sz w:val="28"/>
          <w:szCs w:val="28"/>
          <w:lang w:val="uk-UA"/>
        </w:rPr>
        <w:t xml:space="preserve">ППБ </w:t>
      </w:r>
      <w:r>
        <w:rPr>
          <w:sz w:val="28"/>
          <w:szCs w:val="28"/>
          <w:lang w:val="en-US"/>
        </w:rPr>
        <w:tab/>
      </w:r>
      <w:r w:rsidRPr="00580617">
        <w:rPr>
          <w:sz w:val="28"/>
          <w:szCs w:val="28"/>
          <w:lang w:val="uk-UA"/>
        </w:rPr>
        <w:t>– потенційно-патогенні бактерії</w:t>
      </w:r>
    </w:p>
    <w:p w14:paraId="39DDF233" w14:textId="77777777" w:rsidR="00C70809" w:rsidRPr="00580617" w:rsidRDefault="00C70809" w:rsidP="00C70809">
      <w:pPr>
        <w:widowControl w:val="0"/>
        <w:spacing w:line="245" w:lineRule="auto"/>
        <w:ind w:left="567"/>
        <w:rPr>
          <w:sz w:val="28"/>
          <w:szCs w:val="28"/>
          <w:lang w:val="uk-UA"/>
        </w:rPr>
      </w:pPr>
      <w:r w:rsidRPr="00580617">
        <w:rPr>
          <w:sz w:val="28"/>
          <w:szCs w:val="28"/>
          <w:lang w:val="uk-UA"/>
        </w:rPr>
        <w:t xml:space="preserve">Р </w:t>
      </w:r>
      <w:r>
        <w:rPr>
          <w:sz w:val="28"/>
          <w:szCs w:val="28"/>
          <w:lang w:val="en-US"/>
        </w:rPr>
        <w:tab/>
      </w:r>
      <w:r w:rsidRPr="00580617">
        <w:rPr>
          <w:sz w:val="28"/>
          <w:szCs w:val="28"/>
          <w:lang w:val="uk-UA"/>
        </w:rPr>
        <w:t>– вірогідність</w:t>
      </w:r>
    </w:p>
    <w:p w14:paraId="12A1661F" w14:textId="77777777" w:rsidR="00C70809" w:rsidRPr="00580617" w:rsidRDefault="00C70809" w:rsidP="00C70809">
      <w:pPr>
        <w:widowControl w:val="0"/>
        <w:spacing w:line="245" w:lineRule="auto"/>
        <w:ind w:left="567"/>
        <w:rPr>
          <w:sz w:val="28"/>
          <w:szCs w:val="28"/>
          <w:lang w:val="uk-UA"/>
        </w:rPr>
      </w:pPr>
      <w:r w:rsidRPr="00580617">
        <w:rPr>
          <w:rFonts w:ascii="Times New Roman CYR" w:hAnsi="Times New Roman CYR" w:cs="Times New Roman CYR"/>
          <w:sz w:val="28"/>
          <w:szCs w:val="28"/>
          <w:lang w:val="uk-UA"/>
        </w:rPr>
        <w:t>рН</w:t>
      </w:r>
      <w:r w:rsidRPr="00580617">
        <w:rPr>
          <w:sz w:val="28"/>
          <w:szCs w:val="28"/>
          <w:lang w:val="uk-UA"/>
        </w:rPr>
        <w:t xml:space="preserve"> </w:t>
      </w:r>
      <w:r>
        <w:rPr>
          <w:sz w:val="28"/>
          <w:szCs w:val="28"/>
          <w:lang w:val="en-US"/>
        </w:rPr>
        <w:tab/>
      </w:r>
      <w:r w:rsidRPr="00580617">
        <w:rPr>
          <w:sz w:val="28"/>
          <w:szCs w:val="28"/>
          <w:lang w:val="uk-UA"/>
        </w:rPr>
        <w:t>– кислотність</w:t>
      </w:r>
    </w:p>
    <w:p w14:paraId="54D773B3" w14:textId="77777777" w:rsidR="00C70809" w:rsidRPr="00580617" w:rsidRDefault="00C70809" w:rsidP="00C70809">
      <w:pPr>
        <w:widowControl w:val="0"/>
        <w:spacing w:line="245" w:lineRule="auto"/>
        <w:ind w:left="567"/>
        <w:rPr>
          <w:sz w:val="28"/>
          <w:szCs w:val="28"/>
          <w:lang w:val="uk-UA"/>
        </w:rPr>
      </w:pPr>
      <w:r w:rsidRPr="00580617">
        <w:rPr>
          <w:sz w:val="28"/>
          <w:szCs w:val="28"/>
          <w:lang w:val="uk-UA"/>
        </w:rPr>
        <w:t xml:space="preserve">ст. </w:t>
      </w:r>
      <w:r>
        <w:rPr>
          <w:sz w:val="28"/>
          <w:szCs w:val="28"/>
          <w:lang w:val="en-US"/>
        </w:rPr>
        <w:tab/>
      </w:r>
      <w:r w:rsidRPr="00580617">
        <w:rPr>
          <w:sz w:val="28"/>
          <w:szCs w:val="28"/>
          <w:lang w:val="uk-UA"/>
        </w:rPr>
        <w:t>– ступінь</w:t>
      </w:r>
    </w:p>
    <w:p w14:paraId="687E7BF5" w14:textId="77777777" w:rsidR="00C70809" w:rsidRPr="00580617" w:rsidRDefault="00C70809" w:rsidP="00C70809">
      <w:pPr>
        <w:widowControl w:val="0"/>
        <w:spacing w:line="245" w:lineRule="auto"/>
        <w:ind w:left="567"/>
        <w:rPr>
          <w:sz w:val="28"/>
          <w:szCs w:val="28"/>
          <w:lang w:val="uk-UA"/>
        </w:rPr>
      </w:pPr>
      <w:r w:rsidRPr="00580617">
        <w:rPr>
          <w:sz w:val="28"/>
          <w:szCs w:val="28"/>
          <w:lang w:val="uk-UA"/>
        </w:rPr>
        <w:t xml:space="preserve">CО </w:t>
      </w:r>
      <w:r>
        <w:rPr>
          <w:sz w:val="28"/>
          <w:szCs w:val="28"/>
          <w:lang w:val="en-US"/>
        </w:rPr>
        <w:tab/>
      </w:r>
      <w:r w:rsidRPr="00580617">
        <w:rPr>
          <w:sz w:val="28"/>
          <w:szCs w:val="28"/>
          <w:lang w:val="uk-UA"/>
        </w:rPr>
        <w:t>– слизова оболонка</w:t>
      </w:r>
    </w:p>
    <w:p w14:paraId="57664F5A" w14:textId="77777777" w:rsidR="00C70809" w:rsidRPr="00580617" w:rsidRDefault="00C70809" w:rsidP="00C70809">
      <w:pPr>
        <w:widowControl w:val="0"/>
        <w:spacing w:line="245" w:lineRule="auto"/>
        <w:ind w:left="567"/>
        <w:rPr>
          <w:sz w:val="28"/>
          <w:szCs w:val="28"/>
          <w:lang w:val="uk-UA"/>
        </w:rPr>
      </w:pPr>
      <w:r w:rsidRPr="00580617">
        <w:rPr>
          <w:sz w:val="28"/>
          <w:szCs w:val="28"/>
          <w:lang w:val="uk-UA"/>
        </w:rPr>
        <w:t xml:space="preserve">SD </w:t>
      </w:r>
      <w:r>
        <w:rPr>
          <w:sz w:val="28"/>
          <w:szCs w:val="28"/>
          <w:lang w:val="en-US"/>
        </w:rPr>
        <w:tab/>
      </w:r>
      <w:r w:rsidRPr="00580617">
        <w:rPr>
          <w:sz w:val="28"/>
          <w:szCs w:val="28"/>
          <w:lang w:val="uk-UA"/>
        </w:rPr>
        <w:t>– стандартні відхилення</w:t>
      </w:r>
    </w:p>
    <w:p w14:paraId="0AFF1860" w14:textId="77777777" w:rsidR="00C70809" w:rsidRPr="00580617" w:rsidRDefault="00C70809" w:rsidP="00C70809">
      <w:pPr>
        <w:pStyle w:val="34"/>
        <w:tabs>
          <w:tab w:val="left" w:pos="3920"/>
        </w:tabs>
        <w:spacing w:line="245" w:lineRule="auto"/>
        <w:ind w:left="567"/>
        <w:rPr>
          <w:bCs/>
          <w:sz w:val="28"/>
          <w:szCs w:val="28"/>
          <w:lang w:val="uk-UA"/>
        </w:rPr>
      </w:pPr>
      <w:r w:rsidRPr="00580617">
        <w:rPr>
          <w:sz w:val="28"/>
          <w:szCs w:val="28"/>
          <w:lang w:val="uk-UA"/>
        </w:rPr>
        <w:t>Th1, Th2 – популяції Т-лімфоцитів</w:t>
      </w:r>
    </w:p>
    <w:p w14:paraId="7756C4D5" w14:textId="77777777" w:rsidR="00C70809" w:rsidRPr="00580617" w:rsidRDefault="00C70809" w:rsidP="00C70809">
      <w:pPr>
        <w:pStyle w:val="34"/>
        <w:tabs>
          <w:tab w:val="left" w:pos="3920"/>
        </w:tabs>
        <w:spacing w:line="245" w:lineRule="auto"/>
        <w:ind w:left="567"/>
        <w:rPr>
          <w:bCs/>
          <w:sz w:val="28"/>
          <w:szCs w:val="28"/>
          <w:lang w:val="uk-UA"/>
        </w:rPr>
      </w:pPr>
      <w:r w:rsidRPr="00580617">
        <w:rPr>
          <w:sz w:val="28"/>
          <w:szCs w:val="28"/>
          <w:lang w:val="uk-UA"/>
        </w:rPr>
        <w:t xml:space="preserve">ШКТ </w:t>
      </w:r>
      <w:r>
        <w:rPr>
          <w:sz w:val="28"/>
          <w:szCs w:val="28"/>
          <w:lang w:val="en-US"/>
        </w:rPr>
        <w:t xml:space="preserve">  </w:t>
      </w:r>
      <w:r w:rsidRPr="00580617">
        <w:rPr>
          <w:sz w:val="28"/>
          <w:szCs w:val="28"/>
          <w:lang w:val="uk-UA"/>
        </w:rPr>
        <w:t>– шлунково</w:t>
      </w:r>
      <w:r w:rsidRPr="00E17AD5">
        <w:rPr>
          <w:sz w:val="28"/>
          <w:szCs w:val="28"/>
        </w:rPr>
        <w:t>-</w:t>
      </w:r>
      <w:r w:rsidRPr="00580617">
        <w:rPr>
          <w:sz w:val="28"/>
          <w:szCs w:val="28"/>
          <w:lang w:val="uk-UA"/>
        </w:rPr>
        <w:t>кишковий тракт</w:t>
      </w:r>
    </w:p>
    <w:p w14:paraId="56CA14CA" w14:textId="77777777" w:rsidR="00C70809" w:rsidRPr="00580617" w:rsidRDefault="00C70809" w:rsidP="00C70809">
      <w:pPr>
        <w:pStyle w:val="34"/>
        <w:tabs>
          <w:tab w:val="left" w:pos="3920"/>
        </w:tabs>
        <w:spacing w:line="245" w:lineRule="auto"/>
        <w:ind w:firstLine="567"/>
        <w:jc w:val="both"/>
        <w:rPr>
          <w:bCs/>
          <w:sz w:val="28"/>
          <w:szCs w:val="28"/>
          <w:lang w:val="uk-UA"/>
        </w:rPr>
      </w:pPr>
    </w:p>
    <w:p w14:paraId="218C7B80" w14:textId="77777777" w:rsidR="00C70809" w:rsidRPr="00580617" w:rsidRDefault="00C70809" w:rsidP="00C70809">
      <w:pPr>
        <w:pStyle w:val="34"/>
        <w:tabs>
          <w:tab w:val="left" w:pos="3920"/>
        </w:tabs>
        <w:spacing w:line="245" w:lineRule="auto"/>
        <w:ind w:firstLine="567"/>
        <w:jc w:val="both"/>
        <w:rPr>
          <w:bCs/>
          <w:sz w:val="28"/>
          <w:szCs w:val="28"/>
          <w:lang w:val="uk-UA"/>
        </w:rPr>
      </w:pPr>
    </w:p>
    <w:p w14:paraId="256AA97B" w14:textId="306D543B" w:rsidR="00C70809" w:rsidRPr="00580617" w:rsidRDefault="00C70809" w:rsidP="00C70809">
      <w:pPr>
        <w:pStyle w:val="34"/>
        <w:tabs>
          <w:tab w:val="left" w:pos="3920"/>
        </w:tabs>
        <w:spacing w:line="245" w:lineRule="auto"/>
        <w:ind w:firstLine="567"/>
        <w:jc w:val="center"/>
        <w:rPr>
          <w:b/>
          <w:bCs/>
          <w:sz w:val="28"/>
          <w:szCs w:val="28"/>
          <w:lang w:val="uk-UA"/>
        </w:rPr>
      </w:pPr>
      <w:r>
        <w:rPr>
          <w:b/>
          <w:bCs/>
          <w:noProof/>
          <w:sz w:val="28"/>
          <w:szCs w:val="28"/>
        </w:rPr>
        <mc:AlternateContent>
          <mc:Choice Requires="wps">
            <w:drawing>
              <wp:anchor distT="0" distB="0" distL="114300" distR="114300" simplePos="0" relativeHeight="251666432" behindDoc="0" locked="0" layoutInCell="1" allowOverlap="1" wp14:anchorId="29F8A621" wp14:editId="39FCC062">
                <wp:simplePos x="0" y="0"/>
                <wp:positionH relativeFrom="column">
                  <wp:posOffset>3011805</wp:posOffset>
                </wp:positionH>
                <wp:positionV relativeFrom="paragraph">
                  <wp:posOffset>-375285</wp:posOffset>
                </wp:positionV>
                <wp:extent cx="440055" cy="304800"/>
                <wp:effectExtent l="1270" t="4445"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02B02B" w14:textId="77777777" w:rsidR="00C70809" w:rsidRDefault="00C70809" w:rsidP="00C708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8A621" id="Надпись 6" o:spid="_x0000_s1033" type="#_x0000_t202" style="position:absolute;left:0;text-align:left;margin-left:237.15pt;margin-top:-29.55pt;width:34.6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" stroked="f">
                <v:textbox>
                  <w:txbxContent>
                    <w:p w14:paraId="0002B02B" w14:textId="77777777" w:rsidR="00C70809" w:rsidRDefault="00C70809" w:rsidP="00C70809"/>
                  </w:txbxContent>
                </v:textbox>
              </v:shape>
            </w:pict>
          </mc:Fallback>
        </mc:AlternateContent>
      </w:r>
    </w:p>
    <w:p w14:paraId="5A9CC070" w14:textId="76A11DD9" w:rsidR="00D20DA3" w:rsidRPr="007A5D53" w:rsidRDefault="00D20DA3" w:rsidP="00CB044D">
      <w:pPr>
        <w:rPr>
          <w:rStyle w:val="af5"/>
          <w:rFonts w:asciiTheme="minorHAnsi" w:hAnsiTheme="minorHAnsi"/>
          <w:b/>
          <w:bCs/>
          <w:i/>
          <w:iCs/>
          <w:color w:val="FF0000"/>
          <w:sz w:val="28"/>
          <w:szCs w:val="28"/>
          <w:u w:val="none"/>
          <w:lang w:val="uk-UA"/>
        </w:rPr>
      </w:pPr>
      <w:bookmarkStart w:id="1" w:name="_GoBack"/>
      <w:bookmarkEnd w:id="1"/>
      <w:r w:rsidRPr="007A5D53">
        <w:rPr>
          <w:rFonts w:ascii="Mincho" w:hAnsi="Mincho"/>
          <w:b/>
          <w:bCs/>
          <w:i/>
          <w:iCs/>
          <w:color w:val="FF0000"/>
          <w:sz w:val="28"/>
          <w:szCs w:val="28"/>
          <w:lang w:val="uk-UA"/>
        </w:rPr>
        <w:t xml:space="preserve">Для заказа доставки данной работы воспользуйтесь поиском на сайте по ссылке:  </w:t>
      </w:r>
      <w:hyperlink r:id="rId13" w:history="1">
        <w:r w:rsidRPr="007A5D53">
          <w:rPr>
            <w:rStyle w:val="af5"/>
            <w:rFonts w:ascii="Mincho" w:hAnsi="Mincho"/>
            <w:b/>
            <w:bCs/>
            <w:i/>
            <w:iCs/>
            <w:color w:val="0070C0"/>
            <w:sz w:val="28"/>
            <w:szCs w:val="28"/>
          </w:rPr>
          <w:t>http</w:t>
        </w:r>
        <w:r w:rsidRPr="007A5D53">
          <w:rPr>
            <w:rStyle w:val="af5"/>
            <w:rFonts w:ascii="Mincho" w:hAnsi="Mincho"/>
            <w:b/>
            <w:bCs/>
            <w:i/>
            <w:iCs/>
            <w:color w:val="0070C0"/>
            <w:sz w:val="28"/>
            <w:szCs w:val="28"/>
            <w:lang w:val="uk-UA"/>
          </w:rPr>
          <w:t>://</w:t>
        </w:r>
        <w:r w:rsidRPr="007A5D53">
          <w:rPr>
            <w:rStyle w:val="af5"/>
            <w:rFonts w:ascii="Mincho" w:hAnsi="Mincho"/>
            <w:b/>
            <w:bCs/>
            <w:i/>
            <w:iCs/>
            <w:color w:val="0070C0"/>
            <w:sz w:val="28"/>
            <w:szCs w:val="28"/>
          </w:rPr>
          <w:t>www</w:t>
        </w:r>
        <w:r w:rsidRPr="007A5D53">
          <w:rPr>
            <w:rStyle w:val="af5"/>
            <w:rFonts w:ascii="Mincho" w:hAnsi="Mincho"/>
            <w:b/>
            <w:bCs/>
            <w:i/>
            <w:iCs/>
            <w:color w:val="0070C0"/>
            <w:sz w:val="28"/>
            <w:szCs w:val="28"/>
            <w:lang w:val="uk-UA"/>
          </w:rPr>
          <w:t>.</w:t>
        </w:r>
        <w:r w:rsidRPr="007A5D53">
          <w:rPr>
            <w:rStyle w:val="af5"/>
            <w:rFonts w:ascii="Mincho" w:hAnsi="Mincho"/>
            <w:b/>
            <w:bCs/>
            <w:i/>
            <w:iCs/>
            <w:color w:val="0070C0"/>
            <w:sz w:val="28"/>
            <w:szCs w:val="28"/>
          </w:rPr>
          <w:t>mydisser</w:t>
        </w:r>
        <w:r w:rsidRPr="007A5D53">
          <w:rPr>
            <w:rStyle w:val="af5"/>
            <w:rFonts w:ascii="Mincho" w:hAnsi="Mincho"/>
            <w:b/>
            <w:bCs/>
            <w:i/>
            <w:iCs/>
            <w:color w:val="0070C0"/>
            <w:sz w:val="28"/>
            <w:szCs w:val="28"/>
            <w:lang w:val="uk-UA"/>
          </w:rPr>
          <w:t>.</w:t>
        </w:r>
        <w:r w:rsidRPr="007A5D53">
          <w:rPr>
            <w:rStyle w:val="af5"/>
            <w:rFonts w:ascii="Mincho" w:hAnsi="Mincho"/>
            <w:b/>
            <w:bCs/>
            <w:i/>
            <w:iCs/>
            <w:color w:val="0070C0"/>
            <w:sz w:val="28"/>
            <w:szCs w:val="28"/>
          </w:rPr>
          <w:t>com</w:t>
        </w:r>
        <w:r w:rsidRPr="007A5D53">
          <w:rPr>
            <w:rStyle w:val="af5"/>
            <w:rFonts w:ascii="Mincho" w:hAnsi="Mincho"/>
            <w:b/>
            <w:bCs/>
            <w:i/>
            <w:iCs/>
            <w:color w:val="0070C0"/>
            <w:sz w:val="28"/>
            <w:szCs w:val="28"/>
            <w:lang w:val="uk-UA"/>
          </w:rPr>
          <w:t>/</w:t>
        </w:r>
        <w:r w:rsidRPr="007A5D53">
          <w:rPr>
            <w:rStyle w:val="af5"/>
            <w:rFonts w:ascii="Mincho" w:hAnsi="Mincho"/>
            <w:b/>
            <w:bCs/>
            <w:i/>
            <w:iCs/>
            <w:color w:val="0070C0"/>
            <w:sz w:val="28"/>
            <w:szCs w:val="28"/>
          </w:rPr>
          <w:t>search</w:t>
        </w:r>
        <w:r w:rsidRPr="007A5D53">
          <w:rPr>
            <w:rStyle w:val="af5"/>
            <w:rFonts w:ascii="Mincho" w:hAnsi="Mincho"/>
            <w:b/>
            <w:bCs/>
            <w:i/>
            <w:iCs/>
            <w:color w:val="0070C0"/>
            <w:sz w:val="28"/>
            <w:szCs w:val="28"/>
            <w:lang w:val="uk-UA"/>
          </w:rPr>
          <w:t>.</w:t>
        </w:r>
        <w:r w:rsidRPr="007A5D53">
          <w:rPr>
            <w:rStyle w:val="af5"/>
            <w:rFonts w:ascii="Mincho" w:hAnsi="Mincho"/>
            <w:b/>
            <w:bCs/>
            <w:i/>
            <w:iCs/>
            <w:color w:val="0070C0"/>
            <w:sz w:val="28"/>
            <w:szCs w:val="28"/>
          </w:rPr>
          <w:t>html</w:t>
        </w:r>
      </w:hyperlink>
    </w:p>
    <w:p w14:paraId="756D5824" w14:textId="68C43EBD" w:rsidR="00E8063E" w:rsidRPr="00A02603" w:rsidRDefault="00E8063E" w:rsidP="00D20DA3">
      <w:pPr>
        <w:spacing w:line="360" w:lineRule="auto"/>
        <w:ind w:firstLine="708"/>
        <w:jc w:val="both"/>
        <w:rPr>
          <w:lang w:val="uk-UA"/>
        </w:rPr>
      </w:pPr>
    </w:p>
    <w:sectPr w:rsidR="00E8063E" w:rsidRPr="00A02603">
      <w:headerReference w:type="default" r:id="rId14"/>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E627B" w14:textId="77777777" w:rsidR="000841BF" w:rsidRDefault="000841BF">
      <w:r>
        <w:separator/>
      </w:r>
    </w:p>
  </w:endnote>
  <w:endnote w:type="continuationSeparator" w:id="0">
    <w:p w14:paraId="45D4417A" w14:textId="77777777" w:rsidR="000841BF" w:rsidRDefault="00084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sig w:usb0="00000003" w:usb1="00000000" w:usb2="00000000" w:usb3="00000000" w:csb0="00000001" w:csb1="00000000"/>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panose1 w:val="00000000000000000000"/>
    <w:charset w:val="00"/>
    <w:family w:val="roman"/>
    <w:notTrueType/>
    <w:pitch w:val="default"/>
  </w:font>
  <w:font w:name="Min">
    <w:panose1 w:val="00000000000000000000"/>
    <w:charset w:val="00"/>
    <w:family w:val="roman"/>
    <w:notTrueType/>
    <w:pitch w:val="default"/>
  </w:font>
  <w:font w:name="Zapf Dingbat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CC"/>
    <w:family w:val="swiss"/>
    <w:pitch w:val="variable"/>
    <w:sig w:usb0="E1002EFF" w:usb1="C000605B" w:usb2="00000029" w:usb3="00000000" w:csb0="000101FF" w:csb1="00000000"/>
  </w:font>
  <w:font w:name="BBHIGF+TimesNewRoman">
    <w:panose1 w:val="00000000000000000000"/>
    <w:charset w:val="00"/>
    <w:family w:val="roman"/>
    <w:notTrueType/>
    <w:pitch w:val="default"/>
  </w:font>
  <w:font w:name="TimesNewRomanPSMT">
    <w:altName w:val="MS Mincho"/>
    <w:charset w:val="80"/>
    <w:family w:val="auto"/>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choolBook">
    <w:altName w:val="Times New Roman"/>
    <w:panose1 w:val="00000000000000000000"/>
    <w:charset w:val="00"/>
    <w:family w:val="swiss"/>
    <w:notTrueType/>
    <w:pitch w:val="variable"/>
    <w:sig w:usb0="00000003" w:usb1="00000000" w:usb2="00000000" w:usb3="00000000" w:csb0="00000001" w:csb1="00000000"/>
  </w:font>
  <w:font w:name="細明朝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LucidaSans">
    <w:panose1 w:val="00000000000000000000"/>
    <w:charset w:val="00"/>
    <w:family w:val="roman"/>
    <w:notTrueType/>
    <w:pitch w:val="default"/>
  </w:font>
  <w:font w:name="MS Sans Serif">
    <w:panose1 w:val="00000000000000000000"/>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font>
  <w:font w:name="FLFJPD+TimesNewRoman,Bold+1">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UkrainianSchoolBook">
    <w:panose1 w:val="00000000000000000000"/>
    <w:charset w:val="00"/>
    <w:family w:val="roman"/>
    <w:notTrueType/>
    <w:pitch w:val="variable"/>
    <w:sig w:usb0="00000003" w:usb1="00000000" w:usb2="00000000" w:usb3="00000000" w:csb0="00000001" w:csb1="00000000"/>
  </w:font>
  <w:font w:name="IGJMFH+ComicSansMS">
    <w:panose1 w:val="00000000000000000000"/>
    <w:charset w:val="00"/>
    <w:family w:val="roman"/>
    <w:notTrueType/>
    <w:pitch w:val="default"/>
  </w:font>
  <w:font w:name="Antiqua">
    <w:altName w:val="Times New Roman"/>
    <w:charset w:val="00"/>
    <w:family w:val="swiss"/>
    <w:pitch w:val="variable"/>
    <w:sig w:usb0="00000003" w:usb1="00000000" w:usb2="00000000" w:usb3="00000000" w:csb0="00000001" w:csb1="00000000"/>
  </w:font>
  <w:font w:name="PetersburgC">
    <w:altName w:val="Times New Roman"/>
    <w:panose1 w:val="00000000000000000000"/>
    <w:charset w:val="CC"/>
    <w:family w:val="auto"/>
    <w:notTrueType/>
    <w:pitch w:val="default"/>
    <w:sig w:usb0="00000203" w:usb1="00000000" w:usb2="00000000" w:usb3="00000000" w:csb0="00000005" w:csb1="00000000"/>
  </w:font>
  <w:font w:name="Time Roman">
    <w:panose1 w:val="00000000000000000000"/>
    <w:charset w:val="00"/>
    <w:family w:val="roman"/>
    <w:notTrueType/>
    <w:pitch w:val="default"/>
  </w:font>
  <w:font w:name="????">
    <w:panose1 w:val="00000000000000000000"/>
    <w:charset w:val="00"/>
    <w:family w:val="roman"/>
    <w:notTrueType/>
    <w:pitch w:val="default"/>
  </w:font>
  <w:font w:name="Geneva">
    <w:panose1 w:val="00000000000000000000"/>
    <w:charset w:val="00"/>
    <w:family w:val="swiss"/>
    <w:notTrueType/>
    <w:pitch w:val="variable"/>
    <w:sig w:usb0="00000003" w:usb1="00000000" w:usb2="00000000" w:usb3="00000000" w:csb0="00000001" w:csb1="00000000"/>
  </w:font>
  <w:font w:name="Pragmatica">
    <w:altName w:val="Courier New"/>
    <w:panose1 w:val="00000000000000000000"/>
    <w:charset w:val="00"/>
    <w:family w:val="swiss"/>
    <w:notTrueType/>
    <w:pitch w:val="variable"/>
    <w:sig w:usb0="00000003" w:usb1="00000000" w:usb2="00000000" w:usb3="00000000" w:csb0="00000001" w:csb1="00000000"/>
  </w:font>
  <w:font w:name="StarSymbol">
    <w:altName w:val="MS Mincho"/>
    <w:panose1 w:val="00000000000000000000"/>
    <w:charset w:val="80"/>
    <w:family w:val="auto"/>
    <w:notTrueType/>
    <w:pitch w:val="default"/>
    <w:sig w:usb0="00000001" w:usb1="08070000" w:usb2="00000010" w:usb3="00000000" w:csb0="00020000" w:csb1="00000000"/>
  </w:font>
  <w:font w:name="UkrainianTimesET">
    <w:altName w:val="Courier New"/>
    <w:charset w:val="00"/>
    <w:family w:val="roman"/>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920_R">
    <w:altName w:val="Times New Roman"/>
    <w:charset w:val="00"/>
    <w:family w:val="roman"/>
    <w:pitch w:val="variable"/>
    <w:sig w:usb0="00000003" w:usb1="00000000" w:usb2="00000000" w:usb3="00000000" w:csb0="00000001" w:csb1="00000000"/>
  </w:font>
  <w:font w:name="UkrainianJournalSans">
    <w:panose1 w:val="00000000000000000000"/>
    <w:charset w:val="00"/>
    <w:family w:val="swiss"/>
    <w:notTrueType/>
    <w:pitch w:val="variable"/>
    <w:sig w:usb0="00000003" w:usb1="00000000" w:usb2="00000000" w:usb3="00000000" w:csb0="00000001" w:csb1="00000000"/>
  </w:font>
  <w:font w:name="FuturaDemiC">
    <w:altName w:val="Courier New"/>
    <w:panose1 w:val="00000000000000000000"/>
    <w:charset w:val="00"/>
    <w:family w:val="decorative"/>
    <w:notTrueType/>
    <w:pitch w:val="variable"/>
    <w:sig w:usb0="00000203" w:usb1="00000000" w:usb2="00000000" w:usb3="00000000" w:csb0="00000005" w:csb1="00000000"/>
  </w:font>
  <w:font w:name="CG Times">
    <w:altName w:val="Times New Roman"/>
    <w:charset w:val="00"/>
    <w:family w:val="roman"/>
    <w:pitch w:val="variable"/>
    <w:sig w:usb0="00000007" w:usb1="00000000" w:usb2="00000000" w:usb3="00000000" w:csb0="00000093" w:csb1="00000000"/>
  </w:font>
  <w:font w:name="UkrainianPragmatica">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96686" w14:textId="77777777" w:rsidR="000841BF" w:rsidRDefault="000841BF">
      <w:r>
        <w:separator/>
      </w:r>
    </w:p>
  </w:footnote>
  <w:footnote w:type="continuationSeparator" w:id="0">
    <w:p w14:paraId="5EA982FE" w14:textId="77777777" w:rsidR="000841BF" w:rsidRDefault="00084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B077E" w:rsidRDefault="00FB077E">
    <w:pPr>
      <w:pStyle w:val="afffffff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602304A"/>
    <w:lvl w:ilvl="0">
      <w:start w:val="1"/>
      <w:numFmt w:val="decimal"/>
      <w:pStyle w:val="2"/>
      <w:lvlText w:val="%1."/>
      <w:lvlJc w:val="left"/>
      <w:pPr>
        <w:tabs>
          <w:tab w:val="num" w:pos="360"/>
        </w:tabs>
        <w:ind w:left="360" w:hanging="360"/>
      </w:pPr>
    </w:lvl>
  </w:abstractNum>
  <w:abstractNum w:abstractNumId="1">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31"/>
    <w:multiLevelType w:val="singleLevel"/>
    <w:tmpl w:val="00000031"/>
    <w:name w:val="WW8Num49"/>
    <w:lvl w:ilvl="0">
      <w:numFmt w:val="bullet"/>
      <w:lvlText w:val="-"/>
      <w:lvlJc w:val="left"/>
      <w:pPr>
        <w:tabs>
          <w:tab w:val="num" w:pos="0"/>
        </w:tabs>
        <w:ind w:left="0" w:firstLine="0"/>
      </w:pPr>
      <w:rPr>
        <w:rFonts w:ascii="Times New Roman" w:hAnsi="Times New Roman" w:cs="Times New Roman"/>
        <w:b/>
        <w:i w:val="0"/>
        <w:sz w:val="28"/>
      </w:rPr>
    </w:lvl>
  </w:abstractNum>
  <w:abstractNum w:abstractNumId="38">
    <w:nsid w:val="00000032"/>
    <w:multiLevelType w:val="singleLevel"/>
    <w:tmpl w:val="00000032"/>
    <w:name w:val="WW8Num50"/>
    <w:lvl w:ilvl="0">
      <w:numFmt w:val="bullet"/>
      <w:lvlText w:val="-"/>
      <w:lvlJc w:val="left"/>
      <w:pPr>
        <w:tabs>
          <w:tab w:val="num" w:pos="0"/>
        </w:tabs>
        <w:ind w:left="0" w:firstLine="0"/>
      </w:pPr>
      <w:rPr>
        <w:rFonts w:ascii="Times New Roman" w:hAnsi="Times New Roman" w:cs="Times New Roman"/>
        <w:b/>
        <w:i w:val="0"/>
        <w:sz w:val="28"/>
      </w:rPr>
    </w:lvl>
  </w:abstractNum>
  <w:abstractNum w:abstractNumId="39">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1">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2">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3">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17501E7D"/>
    <w:multiLevelType w:val="hybridMultilevel"/>
    <w:tmpl w:val="490A526A"/>
    <w:lvl w:ilvl="0" w:tplc="46B282FA">
      <w:start w:val="1"/>
      <w:numFmt w:val="decimal"/>
      <w:lvlText w:val="%1."/>
      <w:lvlJc w:val="left"/>
      <w:pPr>
        <w:tabs>
          <w:tab w:val="num" w:pos="1443"/>
        </w:tabs>
        <w:ind w:left="1443" w:hanging="876"/>
      </w:pPr>
      <w:rPr>
        <w:rFonts w:hint="default"/>
        <w:b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6">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237C7F78"/>
    <w:multiLevelType w:val="hybridMultilevel"/>
    <w:tmpl w:val="64322AEA"/>
    <w:lvl w:ilvl="0" w:tplc="FFFFFFFF">
      <w:start w:val="3"/>
      <w:numFmt w:val="bullet"/>
      <w:pStyle w:val="bb"/>
      <w:lvlText w:val="–"/>
      <w:lvlJc w:val="left"/>
      <w:pPr>
        <w:tabs>
          <w:tab w:val="num" w:pos="720"/>
        </w:tabs>
        <w:ind w:left="720" w:hanging="360"/>
      </w:pPr>
      <w:rPr>
        <w:rFonts w:ascii="Times New Roman" w:eastAsia="Times New Roman" w:hAnsi="Times New Roman" w:cs="Times New Roman" w:hint="default"/>
        <w:i/>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2CE62A67"/>
    <w:multiLevelType w:val="hybridMultilevel"/>
    <w:tmpl w:val="C8B443C6"/>
    <w:lvl w:ilvl="0" w:tplc="9BC683D4">
      <w:start w:val="1"/>
      <w:numFmt w:val="decimal"/>
      <w:lvlText w:val="%1."/>
      <w:lvlJc w:val="left"/>
      <w:pPr>
        <w:tabs>
          <w:tab w:val="num" w:pos="1467"/>
        </w:tabs>
        <w:ind w:left="1467" w:hanging="90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0">
    <w:nsid w:val="2F550461"/>
    <w:multiLevelType w:val="hybridMultilevel"/>
    <w:tmpl w:val="15F23F0A"/>
    <w:name w:val="WW8Num142"/>
    <w:lvl w:ilvl="0" w:tplc="51662A7C">
      <w:start w:val="1"/>
      <w:numFmt w:val="decimal"/>
      <w:lvlText w:val="%1."/>
      <w:lvlJc w:val="left"/>
      <w:pPr>
        <w:tabs>
          <w:tab w:val="num" w:pos="680"/>
        </w:tabs>
        <w:ind w:left="0" w:firstLine="720"/>
      </w:pPr>
      <w:rPr>
        <w:rFonts w:ascii="Times New Roman" w:hAnsi="Times New Roman" w:hint="default"/>
        <w:b w:val="0"/>
        <w:i w:val="0"/>
        <w:color w:val="auto"/>
        <w:sz w:val="28"/>
        <w:szCs w:val="28"/>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3EAA5211"/>
    <w:multiLevelType w:val="hybridMultilevel"/>
    <w:tmpl w:val="1E4A6C58"/>
    <w:lvl w:ilvl="0" w:tplc="8AA2050C">
      <w:start w:val="1"/>
      <w:numFmt w:val="decimal"/>
      <w:lvlText w:val="%1."/>
      <w:lvlJc w:val="left"/>
      <w:pPr>
        <w:tabs>
          <w:tab w:val="num" w:pos="1707"/>
        </w:tabs>
        <w:ind w:left="1707" w:hanging="114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5">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56">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7">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8453BCD"/>
    <w:multiLevelType w:val="singleLevel"/>
    <w:tmpl w:val="ADD430D8"/>
    <w:lvl w:ilvl="0">
      <w:start w:val="1"/>
      <w:numFmt w:val="decimal"/>
      <w:pStyle w:val="aa"/>
      <w:lvlText w:val="%1."/>
      <w:lvlJc w:val="left"/>
      <w:pPr>
        <w:tabs>
          <w:tab w:val="num" w:pos="360"/>
        </w:tabs>
        <w:ind w:left="360" w:hanging="360"/>
      </w:pPr>
    </w:lvl>
  </w:abstractNum>
  <w:abstractNum w:abstractNumId="59">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60">
    <w:nsid w:val="54B32312"/>
    <w:multiLevelType w:val="hybridMultilevel"/>
    <w:tmpl w:val="6EFAE18A"/>
    <w:lvl w:ilvl="0" w:tplc="EB4EBFBA">
      <w:start w:val="1"/>
      <w:numFmt w:val="decimal"/>
      <w:pStyle w:val="ab"/>
      <w:lvlText w:val="%1."/>
      <w:lvlJc w:val="left"/>
      <w:pPr>
        <w:tabs>
          <w:tab w:val="num" w:pos="720"/>
        </w:tabs>
        <w:ind w:left="720" w:hanging="360"/>
      </w:pPr>
      <w:rPr>
        <w:sz w:val="28"/>
        <w:szCs w:val="28"/>
      </w:rPr>
    </w:lvl>
    <w:lvl w:ilvl="1" w:tplc="0419000F">
      <w:start w:val="1"/>
      <w:numFmt w:val="decimal"/>
      <w:lvlText w:val="%2."/>
      <w:lvlJc w:val="left"/>
      <w:pPr>
        <w:tabs>
          <w:tab w:val="num" w:pos="1440"/>
        </w:tabs>
        <w:ind w:left="1440" w:hanging="360"/>
      </w:pPr>
      <w:rPr>
        <w:sz w:val="28"/>
        <w:szCs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1">
    <w:nsid w:val="590727ED"/>
    <w:multiLevelType w:val="hybridMultilevel"/>
    <w:tmpl w:val="2864F518"/>
    <w:lvl w:ilvl="0" w:tplc="0419000F">
      <w:start w:val="1"/>
      <w:numFmt w:val="decimal"/>
      <w:lvlText w:val="%1."/>
      <w:lvlJc w:val="left"/>
      <w:pPr>
        <w:tabs>
          <w:tab w:val="num" w:pos="720"/>
        </w:tabs>
        <w:ind w:left="720" w:hanging="360"/>
      </w:pPr>
      <w:rPr>
        <w:rFonts w:hint="default"/>
      </w:rPr>
    </w:lvl>
    <w:lvl w:ilvl="1" w:tplc="C7ACC67C">
      <w:start w:val="1"/>
      <w:numFmt w:val="bullet"/>
      <w:pStyle w:val="BulletItem"/>
      <w:lvlText w:val=""/>
      <w:lvlJc w:val="left"/>
      <w:pPr>
        <w:tabs>
          <w:tab w:val="num" w:pos="1440"/>
        </w:tabs>
        <w:ind w:left="1440" w:hanging="360"/>
      </w:pPr>
      <w:rPr>
        <w:rFonts w:ascii="Symbol" w:hAnsi="Symbol"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5CAE3925"/>
    <w:multiLevelType w:val="hybridMultilevel"/>
    <w:tmpl w:val="815E7A6A"/>
    <w:lvl w:ilvl="0" w:tplc="FE8E3144">
      <w:start w:val="1"/>
      <w:numFmt w:val="decimal"/>
      <w:lvlText w:val="%1."/>
      <w:lvlJc w:val="left"/>
      <w:pPr>
        <w:tabs>
          <w:tab w:val="num" w:pos="1479"/>
        </w:tabs>
        <w:ind w:left="1479" w:hanging="912"/>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4">
    <w:nsid w:val="607D6C5D"/>
    <w:multiLevelType w:val="singleLevel"/>
    <w:tmpl w:val="1B04D2A4"/>
    <w:lvl w:ilvl="0">
      <w:start w:val="1"/>
      <w:numFmt w:val="decimal"/>
      <w:pStyle w:val="spis"/>
      <w:lvlText w:val="%1."/>
      <w:lvlJc w:val="left"/>
      <w:pPr>
        <w:tabs>
          <w:tab w:val="num" w:pos="360"/>
        </w:tabs>
        <w:ind w:left="360" w:hanging="360"/>
      </w:pPr>
    </w:lvl>
  </w:abstractNum>
  <w:abstractNum w:abstractNumId="65">
    <w:nsid w:val="63E63577"/>
    <w:multiLevelType w:val="hybridMultilevel"/>
    <w:tmpl w:val="812C1474"/>
    <w:lvl w:ilvl="0" w:tplc="2C564A10">
      <w:start w:val="1"/>
      <w:numFmt w:val="decimal"/>
      <w:pStyle w:val="ac"/>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6">
    <w:nsid w:val="6F8D42C3"/>
    <w:multiLevelType w:val="hybridMultilevel"/>
    <w:tmpl w:val="DB7E0D56"/>
    <w:name w:val="WW8Num143"/>
    <w:lvl w:ilvl="0" w:tplc="8CB0CB10">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400"/>
        </w:tabs>
        <w:ind w:left="400" w:hanging="360"/>
      </w:pPr>
      <w:rPr>
        <w:rFonts w:ascii="Courier New" w:hAnsi="Courier New" w:cs="Courier New" w:hint="default"/>
      </w:rPr>
    </w:lvl>
    <w:lvl w:ilvl="2" w:tplc="04190005" w:tentative="1">
      <w:start w:val="1"/>
      <w:numFmt w:val="bullet"/>
      <w:lvlText w:val=""/>
      <w:lvlJc w:val="left"/>
      <w:pPr>
        <w:tabs>
          <w:tab w:val="num" w:pos="1120"/>
        </w:tabs>
        <w:ind w:left="1120" w:hanging="360"/>
      </w:pPr>
      <w:rPr>
        <w:rFonts w:ascii="Wingdings" w:hAnsi="Wingdings" w:hint="default"/>
      </w:rPr>
    </w:lvl>
    <w:lvl w:ilvl="3" w:tplc="04190001" w:tentative="1">
      <w:start w:val="1"/>
      <w:numFmt w:val="bullet"/>
      <w:lvlText w:val=""/>
      <w:lvlJc w:val="left"/>
      <w:pPr>
        <w:tabs>
          <w:tab w:val="num" w:pos="1840"/>
        </w:tabs>
        <w:ind w:left="1840" w:hanging="360"/>
      </w:pPr>
      <w:rPr>
        <w:rFonts w:ascii="Symbol" w:hAnsi="Symbol" w:hint="default"/>
      </w:rPr>
    </w:lvl>
    <w:lvl w:ilvl="4" w:tplc="04190003" w:tentative="1">
      <w:start w:val="1"/>
      <w:numFmt w:val="bullet"/>
      <w:lvlText w:val="o"/>
      <w:lvlJc w:val="left"/>
      <w:pPr>
        <w:tabs>
          <w:tab w:val="num" w:pos="2560"/>
        </w:tabs>
        <w:ind w:left="2560" w:hanging="360"/>
      </w:pPr>
      <w:rPr>
        <w:rFonts w:ascii="Courier New" w:hAnsi="Courier New" w:cs="Courier New" w:hint="default"/>
      </w:rPr>
    </w:lvl>
    <w:lvl w:ilvl="5" w:tplc="04190005" w:tentative="1">
      <w:start w:val="1"/>
      <w:numFmt w:val="bullet"/>
      <w:lvlText w:val=""/>
      <w:lvlJc w:val="left"/>
      <w:pPr>
        <w:tabs>
          <w:tab w:val="num" w:pos="3280"/>
        </w:tabs>
        <w:ind w:left="3280" w:hanging="360"/>
      </w:pPr>
      <w:rPr>
        <w:rFonts w:ascii="Wingdings" w:hAnsi="Wingdings" w:hint="default"/>
      </w:rPr>
    </w:lvl>
    <w:lvl w:ilvl="6" w:tplc="04190001" w:tentative="1">
      <w:start w:val="1"/>
      <w:numFmt w:val="bullet"/>
      <w:lvlText w:val=""/>
      <w:lvlJc w:val="left"/>
      <w:pPr>
        <w:tabs>
          <w:tab w:val="num" w:pos="4000"/>
        </w:tabs>
        <w:ind w:left="4000" w:hanging="360"/>
      </w:pPr>
      <w:rPr>
        <w:rFonts w:ascii="Symbol" w:hAnsi="Symbol" w:hint="default"/>
      </w:rPr>
    </w:lvl>
    <w:lvl w:ilvl="7" w:tplc="04190003" w:tentative="1">
      <w:start w:val="1"/>
      <w:numFmt w:val="bullet"/>
      <w:lvlText w:val="o"/>
      <w:lvlJc w:val="left"/>
      <w:pPr>
        <w:tabs>
          <w:tab w:val="num" w:pos="4720"/>
        </w:tabs>
        <w:ind w:left="4720" w:hanging="360"/>
      </w:pPr>
      <w:rPr>
        <w:rFonts w:ascii="Courier New" w:hAnsi="Courier New" w:cs="Courier New" w:hint="default"/>
      </w:rPr>
    </w:lvl>
    <w:lvl w:ilvl="8" w:tplc="04190005" w:tentative="1">
      <w:start w:val="1"/>
      <w:numFmt w:val="bullet"/>
      <w:lvlText w:val=""/>
      <w:lvlJc w:val="left"/>
      <w:pPr>
        <w:tabs>
          <w:tab w:val="num" w:pos="5440"/>
        </w:tabs>
        <w:ind w:left="5440" w:hanging="360"/>
      </w:pPr>
      <w:rPr>
        <w:rFonts w:ascii="Wingdings" w:hAnsi="Wingdings" w:hint="default"/>
      </w:rPr>
    </w:lvl>
  </w:abstractNum>
  <w:abstractNum w:abstractNumId="67">
    <w:nsid w:val="731125F5"/>
    <w:multiLevelType w:val="singleLevel"/>
    <w:tmpl w:val="4E32241E"/>
    <w:lvl w:ilvl="0">
      <w:numFmt w:val="none"/>
      <w:pStyle w:val="63"/>
      <w:lvlText w:val=""/>
      <w:lvlJc w:val="left"/>
      <w:pPr>
        <w:tabs>
          <w:tab w:val="num" w:pos="360"/>
        </w:tabs>
      </w:pPr>
    </w:lvl>
  </w:abstractNum>
  <w:abstractNum w:abstractNumId="68">
    <w:nsid w:val="750A5DBB"/>
    <w:multiLevelType w:val="multilevel"/>
    <w:tmpl w:val="0422001F"/>
    <w:styleLink w:val="111111"/>
    <w:lvl w:ilvl="0">
      <w:start w:val="1"/>
      <w:numFmt w:val="decimal"/>
      <w:pStyle w:val="a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9">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70">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41"/>
  </w:num>
  <w:num w:numId="37">
    <w:abstractNumId w:val="40"/>
  </w:num>
  <w:num w:numId="38">
    <w:abstractNumId w:val="56"/>
  </w:num>
  <w:num w:numId="39">
    <w:abstractNumId w:val="55"/>
  </w:num>
  <w:num w:numId="40">
    <w:abstractNumId w:val="59"/>
  </w:num>
  <w:num w:numId="41">
    <w:abstractNumId w:val="52"/>
  </w:num>
  <w:num w:numId="42">
    <w:abstractNumId w:val="42"/>
  </w:num>
  <w:num w:numId="43">
    <w:abstractNumId w:val="68"/>
  </w:num>
  <w:num w:numId="44">
    <w:abstractNumId w:val="65"/>
  </w:num>
  <w:num w:numId="45">
    <w:abstractNumId w:val="70"/>
  </w:num>
  <w:num w:numId="4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46"/>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num>
  <w:num w:numId="51">
    <w:abstractNumId w:val="57"/>
  </w:num>
  <w:num w:numId="52">
    <w:abstractNumId w:val="64"/>
  </w:num>
  <w:num w:numId="53">
    <w:abstractNumId w:val="67"/>
    <w:lvlOverride w:ilvl="0">
      <w:startOverride w:val="1"/>
    </w:lvlOverride>
  </w:num>
  <w:num w:numId="54">
    <w:abstractNumId w:val="62"/>
  </w:num>
  <w:num w:numId="55">
    <w:abstractNumId w:val="39"/>
  </w:num>
  <w:num w:numId="56">
    <w:abstractNumId w:val="43"/>
  </w:num>
  <w:num w:numId="57">
    <w:abstractNumId w:val="53"/>
  </w:num>
  <w:num w:numId="58">
    <w:abstractNumId w:val="51"/>
  </w:num>
  <w:num w:numId="59">
    <w:abstractNumId w:val="58"/>
  </w:num>
  <w:num w:numId="60">
    <w:abstractNumId w:val="0"/>
  </w:num>
  <w:num w:numId="61">
    <w:abstractNumId w:val="61"/>
  </w:num>
  <w:num w:numId="62">
    <w:abstractNumId w:val="60"/>
  </w:num>
  <w:num w:numId="63">
    <w:abstractNumId w:val="48"/>
  </w:num>
  <w:num w:numId="64">
    <w:abstractNumId w:val="54"/>
  </w:num>
  <w:num w:numId="65">
    <w:abstractNumId w:val="63"/>
  </w:num>
  <w:num w:numId="66">
    <w:abstractNumId w:val="45"/>
  </w:num>
  <w:num w:numId="67">
    <w:abstractNumId w:val="4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activeWritingStyle w:appName="MSWord" w:lang="ru-MD" w:vendorID="64" w:dllVersion="131078" w:nlCheck="1" w:checkStyle="0"/>
  <w:activeWritingStyle w:appName="MSWord" w:lang="en-PH" w:vendorID="64" w:dllVersion="131078" w:nlCheck="1" w:checkStyle="1"/>
  <w:activeWritingStyle w:appName="MSWord" w:lang="de-AT" w:vendorID="64" w:dllVersion="131078" w:nlCheck="1" w:checkStyle="1"/>
  <w:activeWritingStyle w:appName="MSWord" w:lang="en-JM"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0022"/>
    <w:rsid w:val="0000063C"/>
    <w:rsid w:val="00003488"/>
    <w:rsid w:val="000037F3"/>
    <w:rsid w:val="00003CFC"/>
    <w:rsid w:val="00003D99"/>
    <w:rsid w:val="00004B5A"/>
    <w:rsid w:val="0000511C"/>
    <w:rsid w:val="00007646"/>
    <w:rsid w:val="00010B10"/>
    <w:rsid w:val="00010FA4"/>
    <w:rsid w:val="000117E2"/>
    <w:rsid w:val="0001216C"/>
    <w:rsid w:val="00012C85"/>
    <w:rsid w:val="00013A8B"/>
    <w:rsid w:val="00015870"/>
    <w:rsid w:val="0001764F"/>
    <w:rsid w:val="0002597E"/>
    <w:rsid w:val="00026CC8"/>
    <w:rsid w:val="000274D1"/>
    <w:rsid w:val="0003239B"/>
    <w:rsid w:val="000330F5"/>
    <w:rsid w:val="00036CDE"/>
    <w:rsid w:val="00037E2C"/>
    <w:rsid w:val="00040018"/>
    <w:rsid w:val="0004132E"/>
    <w:rsid w:val="0004178B"/>
    <w:rsid w:val="00041CCB"/>
    <w:rsid w:val="00042F73"/>
    <w:rsid w:val="000438AA"/>
    <w:rsid w:val="0004417C"/>
    <w:rsid w:val="000451C4"/>
    <w:rsid w:val="00046EF6"/>
    <w:rsid w:val="00051685"/>
    <w:rsid w:val="00051715"/>
    <w:rsid w:val="00052039"/>
    <w:rsid w:val="0005224F"/>
    <w:rsid w:val="00054986"/>
    <w:rsid w:val="00055B88"/>
    <w:rsid w:val="00055E79"/>
    <w:rsid w:val="000561E5"/>
    <w:rsid w:val="0005724A"/>
    <w:rsid w:val="00057608"/>
    <w:rsid w:val="0006090C"/>
    <w:rsid w:val="00061347"/>
    <w:rsid w:val="00061BDF"/>
    <w:rsid w:val="00062BBD"/>
    <w:rsid w:val="00063146"/>
    <w:rsid w:val="00063C0F"/>
    <w:rsid w:val="00063DA1"/>
    <w:rsid w:val="000646BC"/>
    <w:rsid w:val="00065356"/>
    <w:rsid w:val="000658DE"/>
    <w:rsid w:val="00073886"/>
    <w:rsid w:val="00074ED5"/>
    <w:rsid w:val="00075939"/>
    <w:rsid w:val="00076F4F"/>
    <w:rsid w:val="000772E4"/>
    <w:rsid w:val="00080A12"/>
    <w:rsid w:val="00081B24"/>
    <w:rsid w:val="0008398C"/>
    <w:rsid w:val="000841BF"/>
    <w:rsid w:val="00084B44"/>
    <w:rsid w:val="00084FA5"/>
    <w:rsid w:val="0008526A"/>
    <w:rsid w:val="00085B1D"/>
    <w:rsid w:val="000866D6"/>
    <w:rsid w:val="000879C3"/>
    <w:rsid w:val="00090484"/>
    <w:rsid w:val="000919B1"/>
    <w:rsid w:val="00094C11"/>
    <w:rsid w:val="000952CC"/>
    <w:rsid w:val="00097381"/>
    <w:rsid w:val="00097F3D"/>
    <w:rsid w:val="000A0165"/>
    <w:rsid w:val="000A0BF4"/>
    <w:rsid w:val="000A20B2"/>
    <w:rsid w:val="000A21E9"/>
    <w:rsid w:val="000A2FFD"/>
    <w:rsid w:val="000A44B8"/>
    <w:rsid w:val="000A653B"/>
    <w:rsid w:val="000B06CD"/>
    <w:rsid w:val="000B0B49"/>
    <w:rsid w:val="000B141B"/>
    <w:rsid w:val="000B29CE"/>
    <w:rsid w:val="000B2A00"/>
    <w:rsid w:val="000B305A"/>
    <w:rsid w:val="000B4601"/>
    <w:rsid w:val="000B49C5"/>
    <w:rsid w:val="000B580C"/>
    <w:rsid w:val="000B6054"/>
    <w:rsid w:val="000B615D"/>
    <w:rsid w:val="000B6173"/>
    <w:rsid w:val="000B7B2F"/>
    <w:rsid w:val="000C1884"/>
    <w:rsid w:val="000C33E6"/>
    <w:rsid w:val="000C423F"/>
    <w:rsid w:val="000C5796"/>
    <w:rsid w:val="000C6080"/>
    <w:rsid w:val="000C6359"/>
    <w:rsid w:val="000C72EA"/>
    <w:rsid w:val="000D363C"/>
    <w:rsid w:val="000D365F"/>
    <w:rsid w:val="000D4156"/>
    <w:rsid w:val="000D7126"/>
    <w:rsid w:val="000E041C"/>
    <w:rsid w:val="000E1013"/>
    <w:rsid w:val="000E1517"/>
    <w:rsid w:val="000E237E"/>
    <w:rsid w:val="000E2796"/>
    <w:rsid w:val="000E2D4A"/>
    <w:rsid w:val="000E337E"/>
    <w:rsid w:val="000E4A90"/>
    <w:rsid w:val="000E5B76"/>
    <w:rsid w:val="000E6014"/>
    <w:rsid w:val="000E6102"/>
    <w:rsid w:val="000E67ED"/>
    <w:rsid w:val="000E6897"/>
    <w:rsid w:val="000F0BDA"/>
    <w:rsid w:val="000F1E37"/>
    <w:rsid w:val="000F2917"/>
    <w:rsid w:val="000F2FD5"/>
    <w:rsid w:val="000F393E"/>
    <w:rsid w:val="000F484B"/>
    <w:rsid w:val="000F4FE5"/>
    <w:rsid w:val="000F672C"/>
    <w:rsid w:val="000F6DF4"/>
    <w:rsid w:val="000F7A7A"/>
    <w:rsid w:val="00102E22"/>
    <w:rsid w:val="001034E8"/>
    <w:rsid w:val="00104351"/>
    <w:rsid w:val="001062BE"/>
    <w:rsid w:val="00107F31"/>
    <w:rsid w:val="00111EE0"/>
    <w:rsid w:val="0011347E"/>
    <w:rsid w:val="00114A09"/>
    <w:rsid w:val="001153A2"/>
    <w:rsid w:val="00116DBB"/>
    <w:rsid w:val="00117370"/>
    <w:rsid w:val="00117A77"/>
    <w:rsid w:val="00123DCD"/>
    <w:rsid w:val="001255E7"/>
    <w:rsid w:val="00131AA8"/>
    <w:rsid w:val="001334C3"/>
    <w:rsid w:val="00134C9F"/>
    <w:rsid w:val="001350FA"/>
    <w:rsid w:val="001361EF"/>
    <w:rsid w:val="0013640E"/>
    <w:rsid w:val="00140665"/>
    <w:rsid w:val="00140783"/>
    <w:rsid w:val="001407E0"/>
    <w:rsid w:val="001431EC"/>
    <w:rsid w:val="00143253"/>
    <w:rsid w:val="00143B4E"/>
    <w:rsid w:val="00144341"/>
    <w:rsid w:val="00147188"/>
    <w:rsid w:val="00150B7A"/>
    <w:rsid w:val="00150B9F"/>
    <w:rsid w:val="00150BC4"/>
    <w:rsid w:val="00151E53"/>
    <w:rsid w:val="0015206F"/>
    <w:rsid w:val="00152934"/>
    <w:rsid w:val="00153120"/>
    <w:rsid w:val="0015476D"/>
    <w:rsid w:val="00154ACC"/>
    <w:rsid w:val="00155DDA"/>
    <w:rsid w:val="00157147"/>
    <w:rsid w:val="001572C1"/>
    <w:rsid w:val="001575AD"/>
    <w:rsid w:val="001603D4"/>
    <w:rsid w:val="00162046"/>
    <w:rsid w:val="00162A81"/>
    <w:rsid w:val="00162AD0"/>
    <w:rsid w:val="00162B20"/>
    <w:rsid w:val="00163B9C"/>
    <w:rsid w:val="00163BBA"/>
    <w:rsid w:val="001653A0"/>
    <w:rsid w:val="001670E3"/>
    <w:rsid w:val="0016718E"/>
    <w:rsid w:val="001673E5"/>
    <w:rsid w:val="00170DB1"/>
    <w:rsid w:val="001714BF"/>
    <w:rsid w:val="00172440"/>
    <w:rsid w:val="00172979"/>
    <w:rsid w:val="00176050"/>
    <w:rsid w:val="00177710"/>
    <w:rsid w:val="00177F20"/>
    <w:rsid w:val="00180649"/>
    <w:rsid w:val="00183928"/>
    <w:rsid w:val="001849A8"/>
    <w:rsid w:val="00184F50"/>
    <w:rsid w:val="00191BDB"/>
    <w:rsid w:val="0019249F"/>
    <w:rsid w:val="00192FB5"/>
    <w:rsid w:val="0019336D"/>
    <w:rsid w:val="00194CF7"/>
    <w:rsid w:val="001974A0"/>
    <w:rsid w:val="00197FA2"/>
    <w:rsid w:val="001A06CE"/>
    <w:rsid w:val="001A197B"/>
    <w:rsid w:val="001A2934"/>
    <w:rsid w:val="001A2B16"/>
    <w:rsid w:val="001A34FD"/>
    <w:rsid w:val="001A43C8"/>
    <w:rsid w:val="001A5504"/>
    <w:rsid w:val="001A5EEC"/>
    <w:rsid w:val="001A7806"/>
    <w:rsid w:val="001B1252"/>
    <w:rsid w:val="001B13FE"/>
    <w:rsid w:val="001B199C"/>
    <w:rsid w:val="001B2A95"/>
    <w:rsid w:val="001B486C"/>
    <w:rsid w:val="001B606E"/>
    <w:rsid w:val="001B6D66"/>
    <w:rsid w:val="001C05C2"/>
    <w:rsid w:val="001C2ADA"/>
    <w:rsid w:val="001C3D75"/>
    <w:rsid w:val="001C4E9B"/>
    <w:rsid w:val="001D057A"/>
    <w:rsid w:val="001D473F"/>
    <w:rsid w:val="001D48E6"/>
    <w:rsid w:val="001D7674"/>
    <w:rsid w:val="001D76F8"/>
    <w:rsid w:val="001D7785"/>
    <w:rsid w:val="001D7BA4"/>
    <w:rsid w:val="001E244F"/>
    <w:rsid w:val="001E60F0"/>
    <w:rsid w:val="001E6D93"/>
    <w:rsid w:val="001E7076"/>
    <w:rsid w:val="001E7A14"/>
    <w:rsid w:val="001F1120"/>
    <w:rsid w:val="001F1507"/>
    <w:rsid w:val="001F1834"/>
    <w:rsid w:val="001F219F"/>
    <w:rsid w:val="001F2428"/>
    <w:rsid w:val="001F2F3F"/>
    <w:rsid w:val="001F3171"/>
    <w:rsid w:val="001F35A5"/>
    <w:rsid w:val="001F35F4"/>
    <w:rsid w:val="001F4104"/>
    <w:rsid w:val="001F7AFF"/>
    <w:rsid w:val="0020172C"/>
    <w:rsid w:val="002032B0"/>
    <w:rsid w:val="0020475E"/>
    <w:rsid w:val="002061AB"/>
    <w:rsid w:val="00210E1E"/>
    <w:rsid w:val="00211EE2"/>
    <w:rsid w:val="002124BE"/>
    <w:rsid w:val="00214A0E"/>
    <w:rsid w:val="00216A35"/>
    <w:rsid w:val="00216D63"/>
    <w:rsid w:val="0022131E"/>
    <w:rsid w:val="00221984"/>
    <w:rsid w:val="00224EC3"/>
    <w:rsid w:val="0022599A"/>
    <w:rsid w:val="00226E63"/>
    <w:rsid w:val="00231841"/>
    <w:rsid w:val="00235DE1"/>
    <w:rsid w:val="00241EEF"/>
    <w:rsid w:val="00242054"/>
    <w:rsid w:val="00242DC6"/>
    <w:rsid w:val="00243A0D"/>
    <w:rsid w:val="00244F6B"/>
    <w:rsid w:val="00245680"/>
    <w:rsid w:val="00246698"/>
    <w:rsid w:val="002504DA"/>
    <w:rsid w:val="00250702"/>
    <w:rsid w:val="002518C5"/>
    <w:rsid w:val="002528FA"/>
    <w:rsid w:val="00255E4F"/>
    <w:rsid w:val="00261CCD"/>
    <w:rsid w:val="0026307C"/>
    <w:rsid w:val="00264B3A"/>
    <w:rsid w:val="00266538"/>
    <w:rsid w:val="002674CD"/>
    <w:rsid w:val="002703E5"/>
    <w:rsid w:val="0027090E"/>
    <w:rsid w:val="0027210E"/>
    <w:rsid w:val="00275CE2"/>
    <w:rsid w:val="0027781A"/>
    <w:rsid w:val="002778A3"/>
    <w:rsid w:val="00280542"/>
    <w:rsid w:val="00282640"/>
    <w:rsid w:val="00282B4C"/>
    <w:rsid w:val="0028315D"/>
    <w:rsid w:val="00290CB6"/>
    <w:rsid w:val="002918DF"/>
    <w:rsid w:val="002952D6"/>
    <w:rsid w:val="00295F43"/>
    <w:rsid w:val="0029621E"/>
    <w:rsid w:val="0029659F"/>
    <w:rsid w:val="00296968"/>
    <w:rsid w:val="00296F5E"/>
    <w:rsid w:val="00297BA2"/>
    <w:rsid w:val="002A1CD9"/>
    <w:rsid w:val="002A1D9F"/>
    <w:rsid w:val="002A3A23"/>
    <w:rsid w:val="002A68B5"/>
    <w:rsid w:val="002B0110"/>
    <w:rsid w:val="002B1AB6"/>
    <w:rsid w:val="002B5741"/>
    <w:rsid w:val="002B5788"/>
    <w:rsid w:val="002C093C"/>
    <w:rsid w:val="002C1736"/>
    <w:rsid w:val="002C27DA"/>
    <w:rsid w:val="002C34FE"/>
    <w:rsid w:val="002C4C2D"/>
    <w:rsid w:val="002C5161"/>
    <w:rsid w:val="002C5CBB"/>
    <w:rsid w:val="002C5DE3"/>
    <w:rsid w:val="002C7BE6"/>
    <w:rsid w:val="002D0A29"/>
    <w:rsid w:val="002D2736"/>
    <w:rsid w:val="002D29DB"/>
    <w:rsid w:val="002E0AC8"/>
    <w:rsid w:val="002E0CBE"/>
    <w:rsid w:val="002E4DD3"/>
    <w:rsid w:val="002E4FAB"/>
    <w:rsid w:val="002E50CA"/>
    <w:rsid w:val="002E556E"/>
    <w:rsid w:val="002E75FA"/>
    <w:rsid w:val="002F05A1"/>
    <w:rsid w:val="002F1CCC"/>
    <w:rsid w:val="002F1E21"/>
    <w:rsid w:val="002F365F"/>
    <w:rsid w:val="002F3E19"/>
    <w:rsid w:val="002F3EAC"/>
    <w:rsid w:val="002F57BC"/>
    <w:rsid w:val="002F7682"/>
    <w:rsid w:val="00300FAE"/>
    <w:rsid w:val="0030185F"/>
    <w:rsid w:val="00302BA2"/>
    <w:rsid w:val="00302D63"/>
    <w:rsid w:val="00302DCA"/>
    <w:rsid w:val="00303E9F"/>
    <w:rsid w:val="003069BD"/>
    <w:rsid w:val="00310BAC"/>
    <w:rsid w:val="00311FF2"/>
    <w:rsid w:val="003132EE"/>
    <w:rsid w:val="00313738"/>
    <w:rsid w:val="003141BD"/>
    <w:rsid w:val="00314200"/>
    <w:rsid w:val="00314B50"/>
    <w:rsid w:val="00316777"/>
    <w:rsid w:val="00321C89"/>
    <w:rsid w:val="00324C1B"/>
    <w:rsid w:val="0032545D"/>
    <w:rsid w:val="00325BFB"/>
    <w:rsid w:val="00331D28"/>
    <w:rsid w:val="00334571"/>
    <w:rsid w:val="003346C1"/>
    <w:rsid w:val="00334F38"/>
    <w:rsid w:val="00335373"/>
    <w:rsid w:val="0034015E"/>
    <w:rsid w:val="00340E92"/>
    <w:rsid w:val="00344586"/>
    <w:rsid w:val="0034484C"/>
    <w:rsid w:val="00344D48"/>
    <w:rsid w:val="00345C40"/>
    <w:rsid w:val="00345EC8"/>
    <w:rsid w:val="0034611F"/>
    <w:rsid w:val="0035118B"/>
    <w:rsid w:val="00352FE5"/>
    <w:rsid w:val="003538C4"/>
    <w:rsid w:val="00354107"/>
    <w:rsid w:val="003558A2"/>
    <w:rsid w:val="00355A23"/>
    <w:rsid w:val="00355DC5"/>
    <w:rsid w:val="003600E5"/>
    <w:rsid w:val="00362AFF"/>
    <w:rsid w:val="003635B0"/>
    <w:rsid w:val="00363EEE"/>
    <w:rsid w:val="00364354"/>
    <w:rsid w:val="0036531E"/>
    <w:rsid w:val="003708C4"/>
    <w:rsid w:val="003715CE"/>
    <w:rsid w:val="00372918"/>
    <w:rsid w:val="00375E4D"/>
    <w:rsid w:val="003760B7"/>
    <w:rsid w:val="0037705C"/>
    <w:rsid w:val="00377313"/>
    <w:rsid w:val="003773FC"/>
    <w:rsid w:val="00377493"/>
    <w:rsid w:val="00377885"/>
    <w:rsid w:val="0038209E"/>
    <w:rsid w:val="0038268A"/>
    <w:rsid w:val="003869BF"/>
    <w:rsid w:val="003870DD"/>
    <w:rsid w:val="003879E1"/>
    <w:rsid w:val="00387F69"/>
    <w:rsid w:val="00391697"/>
    <w:rsid w:val="00391CEC"/>
    <w:rsid w:val="003925F3"/>
    <w:rsid w:val="00393121"/>
    <w:rsid w:val="0039337A"/>
    <w:rsid w:val="00393ADC"/>
    <w:rsid w:val="003A08AA"/>
    <w:rsid w:val="003A0962"/>
    <w:rsid w:val="003A266A"/>
    <w:rsid w:val="003A3775"/>
    <w:rsid w:val="003A3B36"/>
    <w:rsid w:val="003A567A"/>
    <w:rsid w:val="003B1566"/>
    <w:rsid w:val="003B1FC4"/>
    <w:rsid w:val="003B24B6"/>
    <w:rsid w:val="003B269B"/>
    <w:rsid w:val="003B4D63"/>
    <w:rsid w:val="003B6190"/>
    <w:rsid w:val="003B7401"/>
    <w:rsid w:val="003C2D25"/>
    <w:rsid w:val="003C4132"/>
    <w:rsid w:val="003C5637"/>
    <w:rsid w:val="003C5D26"/>
    <w:rsid w:val="003C6D1C"/>
    <w:rsid w:val="003C730D"/>
    <w:rsid w:val="003C7EA4"/>
    <w:rsid w:val="003D0674"/>
    <w:rsid w:val="003D1129"/>
    <w:rsid w:val="003D2885"/>
    <w:rsid w:val="003D2F93"/>
    <w:rsid w:val="003D3F69"/>
    <w:rsid w:val="003D40ED"/>
    <w:rsid w:val="003D55C0"/>
    <w:rsid w:val="003D6E51"/>
    <w:rsid w:val="003E066C"/>
    <w:rsid w:val="003E0D0D"/>
    <w:rsid w:val="003E0F29"/>
    <w:rsid w:val="003E2CBE"/>
    <w:rsid w:val="003E2EA7"/>
    <w:rsid w:val="003E383B"/>
    <w:rsid w:val="003E4107"/>
    <w:rsid w:val="003E6E3C"/>
    <w:rsid w:val="003E7765"/>
    <w:rsid w:val="003E7B6D"/>
    <w:rsid w:val="003E7EAD"/>
    <w:rsid w:val="003F081D"/>
    <w:rsid w:val="003F1EBF"/>
    <w:rsid w:val="003F4EAE"/>
    <w:rsid w:val="003F5DE3"/>
    <w:rsid w:val="003F6D45"/>
    <w:rsid w:val="003F77DF"/>
    <w:rsid w:val="00401242"/>
    <w:rsid w:val="004030D1"/>
    <w:rsid w:val="00403D2C"/>
    <w:rsid w:val="00403EEE"/>
    <w:rsid w:val="00405A45"/>
    <w:rsid w:val="0040618C"/>
    <w:rsid w:val="00407045"/>
    <w:rsid w:val="004077DF"/>
    <w:rsid w:val="00407EA8"/>
    <w:rsid w:val="00411D54"/>
    <w:rsid w:val="00414194"/>
    <w:rsid w:val="004154FB"/>
    <w:rsid w:val="00415C7B"/>
    <w:rsid w:val="004165F7"/>
    <w:rsid w:val="004172B3"/>
    <w:rsid w:val="00417878"/>
    <w:rsid w:val="00421B27"/>
    <w:rsid w:val="004236FC"/>
    <w:rsid w:val="00423F3E"/>
    <w:rsid w:val="004247DC"/>
    <w:rsid w:val="00425B6E"/>
    <w:rsid w:val="0042616A"/>
    <w:rsid w:val="00430100"/>
    <w:rsid w:val="0043089D"/>
    <w:rsid w:val="004309B5"/>
    <w:rsid w:val="00432219"/>
    <w:rsid w:val="00432748"/>
    <w:rsid w:val="00434AFD"/>
    <w:rsid w:val="00435367"/>
    <w:rsid w:val="004364E2"/>
    <w:rsid w:val="00437754"/>
    <w:rsid w:val="00442897"/>
    <w:rsid w:val="0044323F"/>
    <w:rsid w:val="004438D6"/>
    <w:rsid w:val="0044417E"/>
    <w:rsid w:val="0044610C"/>
    <w:rsid w:val="00450269"/>
    <w:rsid w:val="004503EF"/>
    <w:rsid w:val="00450897"/>
    <w:rsid w:val="00450B7E"/>
    <w:rsid w:val="0045215F"/>
    <w:rsid w:val="00453A09"/>
    <w:rsid w:val="00454236"/>
    <w:rsid w:val="00457062"/>
    <w:rsid w:val="00457D0C"/>
    <w:rsid w:val="004624B1"/>
    <w:rsid w:val="0046449F"/>
    <w:rsid w:val="00465C7F"/>
    <w:rsid w:val="00467942"/>
    <w:rsid w:val="00471580"/>
    <w:rsid w:val="00471603"/>
    <w:rsid w:val="00472D4A"/>
    <w:rsid w:val="004742B6"/>
    <w:rsid w:val="00474612"/>
    <w:rsid w:val="0047494A"/>
    <w:rsid w:val="00476301"/>
    <w:rsid w:val="00480406"/>
    <w:rsid w:val="0048205C"/>
    <w:rsid w:val="0048239B"/>
    <w:rsid w:val="0048276F"/>
    <w:rsid w:val="00484206"/>
    <w:rsid w:val="004853A1"/>
    <w:rsid w:val="00486705"/>
    <w:rsid w:val="00490717"/>
    <w:rsid w:val="004942BD"/>
    <w:rsid w:val="0049534F"/>
    <w:rsid w:val="00497591"/>
    <w:rsid w:val="004A1422"/>
    <w:rsid w:val="004A1B26"/>
    <w:rsid w:val="004A1C42"/>
    <w:rsid w:val="004A2B3A"/>
    <w:rsid w:val="004A2B67"/>
    <w:rsid w:val="004A36A4"/>
    <w:rsid w:val="004A4C62"/>
    <w:rsid w:val="004A6271"/>
    <w:rsid w:val="004A67CD"/>
    <w:rsid w:val="004B2259"/>
    <w:rsid w:val="004B35A9"/>
    <w:rsid w:val="004B70CF"/>
    <w:rsid w:val="004C04E5"/>
    <w:rsid w:val="004C0AB8"/>
    <w:rsid w:val="004C2794"/>
    <w:rsid w:val="004C2F6B"/>
    <w:rsid w:val="004C30DC"/>
    <w:rsid w:val="004C3950"/>
    <w:rsid w:val="004C5F01"/>
    <w:rsid w:val="004C6533"/>
    <w:rsid w:val="004C6A18"/>
    <w:rsid w:val="004D0644"/>
    <w:rsid w:val="004D06DD"/>
    <w:rsid w:val="004D12DE"/>
    <w:rsid w:val="004D1D04"/>
    <w:rsid w:val="004D1F4A"/>
    <w:rsid w:val="004D31BF"/>
    <w:rsid w:val="004D33D6"/>
    <w:rsid w:val="004D36D6"/>
    <w:rsid w:val="004D37FA"/>
    <w:rsid w:val="004D4514"/>
    <w:rsid w:val="004D6EDA"/>
    <w:rsid w:val="004D70A2"/>
    <w:rsid w:val="004D711D"/>
    <w:rsid w:val="004E2039"/>
    <w:rsid w:val="004E41F0"/>
    <w:rsid w:val="004E439F"/>
    <w:rsid w:val="004E4994"/>
    <w:rsid w:val="004E5A5D"/>
    <w:rsid w:val="004E5CE2"/>
    <w:rsid w:val="004E6220"/>
    <w:rsid w:val="004E7ADF"/>
    <w:rsid w:val="004F0E5C"/>
    <w:rsid w:val="004F37B1"/>
    <w:rsid w:val="004F4CBA"/>
    <w:rsid w:val="004F534B"/>
    <w:rsid w:val="004F5D22"/>
    <w:rsid w:val="004F70A9"/>
    <w:rsid w:val="005000A8"/>
    <w:rsid w:val="00500D0D"/>
    <w:rsid w:val="005022F2"/>
    <w:rsid w:val="00502815"/>
    <w:rsid w:val="005038BD"/>
    <w:rsid w:val="00503D7B"/>
    <w:rsid w:val="00504C41"/>
    <w:rsid w:val="00505229"/>
    <w:rsid w:val="005104CB"/>
    <w:rsid w:val="005115C7"/>
    <w:rsid w:val="00511DFB"/>
    <w:rsid w:val="0051249A"/>
    <w:rsid w:val="00514BDA"/>
    <w:rsid w:val="005164CC"/>
    <w:rsid w:val="00520693"/>
    <w:rsid w:val="0052105E"/>
    <w:rsid w:val="00521236"/>
    <w:rsid w:val="00524D1A"/>
    <w:rsid w:val="00525CA0"/>
    <w:rsid w:val="00526109"/>
    <w:rsid w:val="00531C26"/>
    <w:rsid w:val="00532208"/>
    <w:rsid w:val="00532CD4"/>
    <w:rsid w:val="00534E76"/>
    <w:rsid w:val="00535EA5"/>
    <w:rsid w:val="00536126"/>
    <w:rsid w:val="00540A7D"/>
    <w:rsid w:val="00540CC8"/>
    <w:rsid w:val="00543718"/>
    <w:rsid w:val="005438AE"/>
    <w:rsid w:val="005447DF"/>
    <w:rsid w:val="00547108"/>
    <w:rsid w:val="0055353A"/>
    <w:rsid w:val="00553638"/>
    <w:rsid w:val="00553C54"/>
    <w:rsid w:val="005540F3"/>
    <w:rsid w:val="0055499C"/>
    <w:rsid w:val="00556144"/>
    <w:rsid w:val="00557A4B"/>
    <w:rsid w:val="00557E16"/>
    <w:rsid w:val="005646A6"/>
    <w:rsid w:val="005652B0"/>
    <w:rsid w:val="00565DF4"/>
    <w:rsid w:val="005717B9"/>
    <w:rsid w:val="0057292C"/>
    <w:rsid w:val="00573F71"/>
    <w:rsid w:val="005752EE"/>
    <w:rsid w:val="00575C6C"/>
    <w:rsid w:val="0058036D"/>
    <w:rsid w:val="005803EE"/>
    <w:rsid w:val="00583AB7"/>
    <w:rsid w:val="00586636"/>
    <w:rsid w:val="00587371"/>
    <w:rsid w:val="00587966"/>
    <w:rsid w:val="00590FA3"/>
    <w:rsid w:val="005913A3"/>
    <w:rsid w:val="00591858"/>
    <w:rsid w:val="00591D46"/>
    <w:rsid w:val="005941E6"/>
    <w:rsid w:val="00595F0D"/>
    <w:rsid w:val="00596F06"/>
    <w:rsid w:val="00597FB2"/>
    <w:rsid w:val="005A1916"/>
    <w:rsid w:val="005A1941"/>
    <w:rsid w:val="005A214D"/>
    <w:rsid w:val="005A2875"/>
    <w:rsid w:val="005A4566"/>
    <w:rsid w:val="005A4EFD"/>
    <w:rsid w:val="005A5744"/>
    <w:rsid w:val="005B1513"/>
    <w:rsid w:val="005C2503"/>
    <w:rsid w:val="005C3AFE"/>
    <w:rsid w:val="005C5E4E"/>
    <w:rsid w:val="005C5F1A"/>
    <w:rsid w:val="005C63E1"/>
    <w:rsid w:val="005C674B"/>
    <w:rsid w:val="005D1401"/>
    <w:rsid w:val="005D25D5"/>
    <w:rsid w:val="005D338F"/>
    <w:rsid w:val="005D45A7"/>
    <w:rsid w:val="005D489C"/>
    <w:rsid w:val="005D48C6"/>
    <w:rsid w:val="005D5E2E"/>
    <w:rsid w:val="005E0CDC"/>
    <w:rsid w:val="005E0E5D"/>
    <w:rsid w:val="005E518F"/>
    <w:rsid w:val="005E5589"/>
    <w:rsid w:val="005E5BB2"/>
    <w:rsid w:val="005E7B19"/>
    <w:rsid w:val="005F4082"/>
    <w:rsid w:val="005F4681"/>
    <w:rsid w:val="005F53D6"/>
    <w:rsid w:val="005F617B"/>
    <w:rsid w:val="005F6773"/>
    <w:rsid w:val="00602076"/>
    <w:rsid w:val="00602523"/>
    <w:rsid w:val="00602B0A"/>
    <w:rsid w:val="0060332D"/>
    <w:rsid w:val="00606BF2"/>
    <w:rsid w:val="0061389D"/>
    <w:rsid w:val="006142C5"/>
    <w:rsid w:val="006172A5"/>
    <w:rsid w:val="00620A87"/>
    <w:rsid w:val="00621992"/>
    <w:rsid w:val="006230D3"/>
    <w:rsid w:val="006247BA"/>
    <w:rsid w:val="00625A4B"/>
    <w:rsid w:val="00630999"/>
    <w:rsid w:val="00631B2E"/>
    <w:rsid w:val="00633E46"/>
    <w:rsid w:val="00635715"/>
    <w:rsid w:val="0063627E"/>
    <w:rsid w:val="00640B71"/>
    <w:rsid w:val="00640F2F"/>
    <w:rsid w:val="006410A1"/>
    <w:rsid w:val="00641AA3"/>
    <w:rsid w:val="006455D2"/>
    <w:rsid w:val="00645CEC"/>
    <w:rsid w:val="00646E72"/>
    <w:rsid w:val="0064775B"/>
    <w:rsid w:val="00647E59"/>
    <w:rsid w:val="006501B4"/>
    <w:rsid w:val="006509F1"/>
    <w:rsid w:val="006518F7"/>
    <w:rsid w:val="0065517E"/>
    <w:rsid w:val="00655743"/>
    <w:rsid w:val="0065732A"/>
    <w:rsid w:val="006609BC"/>
    <w:rsid w:val="006623A8"/>
    <w:rsid w:val="00663A9C"/>
    <w:rsid w:val="00665B27"/>
    <w:rsid w:val="00666432"/>
    <w:rsid w:val="00670E1C"/>
    <w:rsid w:val="00670E83"/>
    <w:rsid w:val="0067232A"/>
    <w:rsid w:val="00674A3E"/>
    <w:rsid w:val="00674BC8"/>
    <w:rsid w:val="00676B01"/>
    <w:rsid w:val="00676FEC"/>
    <w:rsid w:val="00680187"/>
    <w:rsid w:val="00680AAA"/>
    <w:rsid w:val="00681268"/>
    <w:rsid w:val="00681AD8"/>
    <w:rsid w:val="0068284A"/>
    <w:rsid w:val="00682B7E"/>
    <w:rsid w:val="00684C92"/>
    <w:rsid w:val="00684F30"/>
    <w:rsid w:val="00685A88"/>
    <w:rsid w:val="00687B23"/>
    <w:rsid w:val="006904EE"/>
    <w:rsid w:val="00690B04"/>
    <w:rsid w:val="006915BA"/>
    <w:rsid w:val="00691D84"/>
    <w:rsid w:val="0069330B"/>
    <w:rsid w:val="00694585"/>
    <w:rsid w:val="0069514E"/>
    <w:rsid w:val="00695958"/>
    <w:rsid w:val="006A1089"/>
    <w:rsid w:val="006A1AD1"/>
    <w:rsid w:val="006A1CBB"/>
    <w:rsid w:val="006A3E36"/>
    <w:rsid w:val="006A4E4A"/>
    <w:rsid w:val="006A4F1B"/>
    <w:rsid w:val="006A6A64"/>
    <w:rsid w:val="006B0379"/>
    <w:rsid w:val="006B0A2E"/>
    <w:rsid w:val="006B0B4B"/>
    <w:rsid w:val="006B187E"/>
    <w:rsid w:val="006B1F7B"/>
    <w:rsid w:val="006B2F45"/>
    <w:rsid w:val="006B4184"/>
    <w:rsid w:val="006B4444"/>
    <w:rsid w:val="006C0E09"/>
    <w:rsid w:val="006C0E27"/>
    <w:rsid w:val="006C132C"/>
    <w:rsid w:val="006C1899"/>
    <w:rsid w:val="006C3339"/>
    <w:rsid w:val="006C71EE"/>
    <w:rsid w:val="006C7446"/>
    <w:rsid w:val="006D040E"/>
    <w:rsid w:val="006D1457"/>
    <w:rsid w:val="006D4611"/>
    <w:rsid w:val="006D4CD4"/>
    <w:rsid w:val="006D659E"/>
    <w:rsid w:val="006E30D2"/>
    <w:rsid w:val="006E38F3"/>
    <w:rsid w:val="006E3F64"/>
    <w:rsid w:val="006E5550"/>
    <w:rsid w:val="006E5AAE"/>
    <w:rsid w:val="006E6CBB"/>
    <w:rsid w:val="006E7537"/>
    <w:rsid w:val="006E7EF4"/>
    <w:rsid w:val="006F12A0"/>
    <w:rsid w:val="006F2E70"/>
    <w:rsid w:val="006F31AD"/>
    <w:rsid w:val="006F377B"/>
    <w:rsid w:val="006F3F8A"/>
    <w:rsid w:val="006F4B09"/>
    <w:rsid w:val="006F643D"/>
    <w:rsid w:val="006F6EC1"/>
    <w:rsid w:val="006F7D44"/>
    <w:rsid w:val="00700395"/>
    <w:rsid w:val="00702652"/>
    <w:rsid w:val="00702D53"/>
    <w:rsid w:val="00703730"/>
    <w:rsid w:val="0070521E"/>
    <w:rsid w:val="00707A3F"/>
    <w:rsid w:val="00712080"/>
    <w:rsid w:val="0071283D"/>
    <w:rsid w:val="00712CD4"/>
    <w:rsid w:val="00713852"/>
    <w:rsid w:val="00713AC2"/>
    <w:rsid w:val="00714B1F"/>
    <w:rsid w:val="007168E0"/>
    <w:rsid w:val="00720D34"/>
    <w:rsid w:val="00721760"/>
    <w:rsid w:val="0072354B"/>
    <w:rsid w:val="00723BA4"/>
    <w:rsid w:val="00723E51"/>
    <w:rsid w:val="00724348"/>
    <w:rsid w:val="00724B0E"/>
    <w:rsid w:val="00725441"/>
    <w:rsid w:val="007259DD"/>
    <w:rsid w:val="00726B00"/>
    <w:rsid w:val="00727B28"/>
    <w:rsid w:val="0073252C"/>
    <w:rsid w:val="0073346D"/>
    <w:rsid w:val="0073469C"/>
    <w:rsid w:val="00735889"/>
    <w:rsid w:val="00737725"/>
    <w:rsid w:val="00744262"/>
    <w:rsid w:val="0074552E"/>
    <w:rsid w:val="00745983"/>
    <w:rsid w:val="00746BFE"/>
    <w:rsid w:val="00750D5C"/>
    <w:rsid w:val="00751815"/>
    <w:rsid w:val="00752F3E"/>
    <w:rsid w:val="00753367"/>
    <w:rsid w:val="007537A4"/>
    <w:rsid w:val="007543BA"/>
    <w:rsid w:val="007543EC"/>
    <w:rsid w:val="00756566"/>
    <w:rsid w:val="007626F3"/>
    <w:rsid w:val="00764069"/>
    <w:rsid w:val="00764F9E"/>
    <w:rsid w:val="00770399"/>
    <w:rsid w:val="007720C7"/>
    <w:rsid w:val="00772747"/>
    <w:rsid w:val="00780516"/>
    <w:rsid w:val="0078121E"/>
    <w:rsid w:val="007828A5"/>
    <w:rsid w:val="007829BB"/>
    <w:rsid w:val="00783C79"/>
    <w:rsid w:val="00784080"/>
    <w:rsid w:val="00786849"/>
    <w:rsid w:val="00791A0E"/>
    <w:rsid w:val="00794DC5"/>
    <w:rsid w:val="007A055E"/>
    <w:rsid w:val="007A1604"/>
    <w:rsid w:val="007A20CB"/>
    <w:rsid w:val="007A29A5"/>
    <w:rsid w:val="007A2B1C"/>
    <w:rsid w:val="007A353A"/>
    <w:rsid w:val="007A3A4A"/>
    <w:rsid w:val="007A3E83"/>
    <w:rsid w:val="007A5D53"/>
    <w:rsid w:val="007A67A6"/>
    <w:rsid w:val="007B05F7"/>
    <w:rsid w:val="007B0D99"/>
    <w:rsid w:val="007B5234"/>
    <w:rsid w:val="007B7773"/>
    <w:rsid w:val="007C0B1D"/>
    <w:rsid w:val="007C13FF"/>
    <w:rsid w:val="007C34FB"/>
    <w:rsid w:val="007C3BDD"/>
    <w:rsid w:val="007C76EB"/>
    <w:rsid w:val="007C7F73"/>
    <w:rsid w:val="007C7FBC"/>
    <w:rsid w:val="007D04F6"/>
    <w:rsid w:val="007D0581"/>
    <w:rsid w:val="007D1E44"/>
    <w:rsid w:val="007E0BB6"/>
    <w:rsid w:val="007E0CA1"/>
    <w:rsid w:val="007E6124"/>
    <w:rsid w:val="007E62A1"/>
    <w:rsid w:val="007F1105"/>
    <w:rsid w:val="007F1B9B"/>
    <w:rsid w:val="007F20AF"/>
    <w:rsid w:val="007F2BE9"/>
    <w:rsid w:val="007F7960"/>
    <w:rsid w:val="00802FF7"/>
    <w:rsid w:val="00803975"/>
    <w:rsid w:val="00806E6B"/>
    <w:rsid w:val="0080709D"/>
    <w:rsid w:val="00810063"/>
    <w:rsid w:val="008107D7"/>
    <w:rsid w:val="0081087E"/>
    <w:rsid w:val="00811073"/>
    <w:rsid w:val="008118FA"/>
    <w:rsid w:val="00811C9C"/>
    <w:rsid w:val="00812E8E"/>
    <w:rsid w:val="00814060"/>
    <w:rsid w:val="008144FE"/>
    <w:rsid w:val="0081596F"/>
    <w:rsid w:val="00816CEC"/>
    <w:rsid w:val="00817220"/>
    <w:rsid w:val="0081779A"/>
    <w:rsid w:val="00817D2A"/>
    <w:rsid w:val="008206BD"/>
    <w:rsid w:val="0082437F"/>
    <w:rsid w:val="0082534A"/>
    <w:rsid w:val="008266FD"/>
    <w:rsid w:val="00826DA7"/>
    <w:rsid w:val="00827E8A"/>
    <w:rsid w:val="00830772"/>
    <w:rsid w:val="00830BDE"/>
    <w:rsid w:val="00830C13"/>
    <w:rsid w:val="00830E48"/>
    <w:rsid w:val="00832119"/>
    <w:rsid w:val="00832934"/>
    <w:rsid w:val="00833391"/>
    <w:rsid w:val="00833DAE"/>
    <w:rsid w:val="008373B3"/>
    <w:rsid w:val="00840EC3"/>
    <w:rsid w:val="00842BD8"/>
    <w:rsid w:val="008440DC"/>
    <w:rsid w:val="00844653"/>
    <w:rsid w:val="00845635"/>
    <w:rsid w:val="00845783"/>
    <w:rsid w:val="00846DB9"/>
    <w:rsid w:val="00847CFB"/>
    <w:rsid w:val="00850631"/>
    <w:rsid w:val="00850A02"/>
    <w:rsid w:val="00851110"/>
    <w:rsid w:val="00852B63"/>
    <w:rsid w:val="00854667"/>
    <w:rsid w:val="0085480F"/>
    <w:rsid w:val="0085493B"/>
    <w:rsid w:val="00854D0A"/>
    <w:rsid w:val="00854E4F"/>
    <w:rsid w:val="00855047"/>
    <w:rsid w:val="00860A21"/>
    <w:rsid w:val="008638C0"/>
    <w:rsid w:val="00867F88"/>
    <w:rsid w:val="0087082F"/>
    <w:rsid w:val="00871509"/>
    <w:rsid w:val="00875876"/>
    <w:rsid w:val="00875B74"/>
    <w:rsid w:val="00876267"/>
    <w:rsid w:val="0087761C"/>
    <w:rsid w:val="00877AA5"/>
    <w:rsid w:val="00877ACB"/>
    <w:rsid w:val="008806C6"/>
    <w:rsid w:val="00883AC1"/>
    <w:rsid w:val="00886624"/>
    <w:rsid w:val="008867B9"/>
    <w:rsid w:val="0088694A"/>
    <w:rsid w:val="00890009"/>
    <w:rsid w:val="00891A45"/>
    <w:rsid w:val="00892199"/>
    <w:rsid w:val="00892754"/>
    <w:rsid w:val="008934CB"/>
    <w:rsid w:val="00893856"/>
    <w:rsid w:val="008958D4"/>
    <w:rsid w:val="00896476"/>
    <w:rsid w:val="0089671C"/>
    <w:rsid w:val="0089775D"/>
    <w:rsid w:val="008A18FE"/>
    <w:rsid w:val="008A3213"/>
    <w:rsid w:val="008A3470"/>
    <w:rsid w:val="008A4459"/>
    <w:rsid w:val="008A689F"/>
    <w:rsid w:val="008A7184"/>
    <w:rsid w:val="008A7511"/>
    <w:rsid w:val="008B0B60"/>
    <w:rsid w:val="008B27E5"/>
    <w:rsid w:val="008B599C"/>
    <w:rsid w:val="008C29FB"/>
    <w:rsid w:val="008C2D60"/>
    <w:rsid w:val="008C52F2"/>
    <w:rsid w:val="008C5861"/>
    <w:rsid w:val="008C7057"/>
    <w:rsid w:val="008C7A82"/>
    <w:rsid w:val="008D0600"/>
    <w:rsid w:val="008D0E21"/>
    <w:rsid w:val="008D100E"/>
    <w:rsid w:val="008D1B52"/>
    <w:rsid w:val="008D22BC"/>
    <w:rsid w:val="008D2A30"/>
    <w:rsid w:val="008D2C64"/>
    <w:rsid w:val="008D2E30"/>
    <w:rsid w:val="008D3AB9"/>
    <w:rsid w:val="008D4703"/>
    <w:rsid w:val="008D5582"/>
    <w:rsid w:val="008D7519"/>
    <w:rsid w:val="008D7BD6"/>
    <w:rsid w:val="008E0CC1"/>
    <w:rsid w:val="008E0E28"/>
    <w:rsid w:val="008E1662"/>
    <w:rsid w:val="008E19D3"/>
    <w:rsid w:val="008E22B2"/>
    <w:rsid w:val="008E342E"/>
    <w:rsid w:val="008E3836"/>
    <w:rsid w:val="008E3D98"/>
    <w:rsid w:val="008E5E2D"/>
    <w:rsid w:val="008E76AB"/>
    <w:rsid w:val="008E77A7"/>
    <w:rsid w:val="008E77FF"/>
    <w:rsid w:val="008F2B4E"/>
    <w:rsid w:val="008F2BDD"/>
    <w:rsid w:val="00901DB8"/>
    <w:rsid w:val="00902A7A"/>
    <w:rsid w:val="00902C9A"/>
    <w:rsid w:val="009048DD"/>
    <w:rsid w:val="00910D45"/>
    <w:rsid w:val="009127D3"/>
    <w:rsid w:val="00912A8F"/>
    <w:rsid w:val="009139A2"/>
    <w:rsid w:val="00913E80"/>
    <w:rsid w:val="009140B8"/>
    <w:rsid w:val="009153A9"/>
    <w:rsid w:val="00917F62"/>
    <w:rsid w:val="0092137A"/>
    <w:rsid w:val="00921D09"/>
    <w:rsid w:val="00923729"/>
    <w:rsid w:val="00923ABE"/>
    <w:rsid w:val="00924584"/>
    <w:rsid w:val="00925569"/>
    <w:rsid w:val="0092629A"/>
    <w:rsid w:val="00926C59"/>
    <w:rsid w:val="0092734A"/>
    <w:rsid w:val="00930799"/>
    <w:rsid w:val="00930939"/>
    <w:rsid w:val="0093106F"/>
    <w:rsid w:val="009313B7"/>
    <w:rsid w:val="00932A32"/>
    <w:rsid w:val="00933AEB"/>
    <w:rsid w:val="00934318"/>
    <w:rsid w:val="0093448C"/>
    <w:rsid w:val="009344DC"/>
    <w:rsid w:val="00937EA6"/>
    <w:rsid w:val="00941BB0"/>
    <w:rsid w:val="00942EBB"/>
    <w:rsid w:val="00942ED1"/>
    <w:rsid w:val="00944EBA"/>
    <w:rsid w:val="009453C5"/>
    <w:rsid w:val="009479B4"/>
    <w:rsid w:val="00950089"/>
    <w:rsid w:val="009521D2"/>
    <w:rsid w:val="009526D8"/>
    <w:rsid w:val="00953611"/>
    <w:rsid w:val="0095387E"/>
    <w:rsid w:val="00954784"/>
    <w:rsid w:val="00954B00"/>
    <w:rsid w:val="00960DE5"/>
    <w:rsid w:val="0096432F"/>
    <w:rsid w:val="009658CF"/>
    <w:rsid w:val="0097078D"/>
    <w:rsid w:val="009733CF"/>
    <w:rsid w:val="0097379D"/>
    <w:rsid w:val="00973B41"/>
    <w:rsid w:val="009806C0"/>
    <w:rsid w:val="009838B6"/>
    <w:rsid w:val="00984E3B"/>
    <w:rsid w:val="00985D88"/>
    <w:rsid w:val="00987427"/>
    <w:rsid w:val="00991B5B"/>
    <w:rsid w:val="0099307A"/>
    <w:rsid w:val="00993F22"/>
    <w:rsid w:val="0099564B"/>
    <w:rsid w:val="00996474"/>
    <w:rsid w:val="009976E4"/>
    <w:rsid w:val="009A1EFD"/>
    <w:rsid w:val="009A32DE"/>
    <w:rsid w:val="009A44CE"/>
    <w:rsid w:val="009A6056"/>
    <w:rsid w:val="009B0103"/>
    <w:rsid w:val="009B0862"/>
    <w:rsid w:val="009B0E3C"/>
    <w:rsid w:val="009B1AB3"/>
    <w:rsid w:val="009B37E9"/>
    <w:rsid w:val="009B52AB"/>
    <w:rsid w:val="009B5BD9"/>
    <w:rsid w:val="009B6C2D"/>
    <w:rsid w:val="009B7A04"/>
    <w:rsid w:val="009C091B"/>
    <w:rsid w:val="009C1F63"/>
    <w:rsid w:val="009C206A"/>
    <w:rsid w:val="009C2C71"/>
    <w:rsid w:val="009C3349"/>
    <w:rsid w:val="009C383F"/>
    <w:rsid w:val="009C41BF"/>
    <w:rsid w:val="009C45FB"/>
    <w:rsid w:val="009C6618"/>
    <w:rsid w:val="009C6ED3"/>
    <w:rsid w:val="009D54B5"/>
    <w:rsid w:val="009D574B"/>
    <w:rsid w:val="009D6803"/>
    <w:rsid w:val="009D71F4"/>
    <w:rsid w:val="009D73E3"/>
    <w:rsid w:val="009E33A2"/>
    <w:rsid w:val="009E5022"/>
    <w:rsid w:val="009E6E13"/>
    <w:rsid w:val="009F1164"/>
    <w:rsid w:val="009F1297"/>
    <w:rsid w:val="009F2113"/>
    <w:rsid w:val="009F2914"/>
    <w:rsid w:val="009F572C"/>
    <w:rsid w:val="009F689E"/>
    <w:rsid w:val="009F72DC"/>
    <w:rsid w:val="009F77B4"/>
    <w:rsid w:val="009F7EAC"/>
    <w:rsid w:val="00A0237A"/>
    <w:rsid w:val="00A025C1"/>
    <w:rsid w:val="00A02603"/>
    <w:rsid w:val="00A02F20"/>
    <w:rsid w:val="00A04771"/>
    <w:rsid w:val="00A05C80"/>
    <w:rsid w:val="00A07241"/>
    <w:rsid w:val="00A12FCA"/>
    <w:rsid w:val="00A1341D"/>
    <w:rsid w:val="00A1381F"/>
    <w:rsid w:val="00A15D9A"/>
    <w:rsid w:val="00A16351"/>
    <w:rsid w:val="00A174F0"/>
    <w:rsid w:val="00A211DE"/>
    <w:rsid w:val="00A222FF"/>
    <w:rsid w:val="00A22F04"/>
    <w:rsid w:val="00A2482D"/>
    <w:rsid w:val="00A25BD1"/>
    <w:rsid w:val="00A267A3"/>
    <w:rsid w:val="00A30992"/>
    <w:rsid w:val="00A31134"/>
    <w:rsid w:val="00A3223A"/>
    <w:rsid w:val="00A3229F"/>
    <w:rsid w:val="00A335DB"/>
    <w:rsid w:val="00A34B51"/>
    <w:rsid w:val="00A3525F"/>
    <w:rsid w:val="00A35584"/>
    <w:rsid w:val="00A3570B"/>
    <w:rsid w:val="00A36383"/>
    <w:rsid w:val="00A3734A"/>
    <w:rsid w:val="00A4158A"/>
    <w:rsid w:val="00A415D0"/>
    <w:rsid w:val="00A41FCB"/>
    <w:rsid w:val="00A4282D"/>
    <w:rsid w:val="00A44631"/>
    <w:rsid w:val="00A44BBB"/>
    <w:rsid w:val="00A46494"/>
    <w:rsid w:val="00A46695"/>
    <w:rsid w:val="00A50001"/>
    <w:rsid w:val="00A50142"/>
    <w:rsid w:val="00A510CA"/>
    <w:rsid w:val="00A521E0"/>
    <w:rsid w:val="00A528C9"/>
    <w:rsid w:val="00A52B00"/>
    <w:rsid w:val="00A53071"/>
    <w:rsid w:val="00A5572B"/>
    <w:rsid w:val="00A563C6"/>
    <w:rsid w:val="00A56A0E"/>
    <w:rsid w:val="00A56DBA"/>
    <w:rsid w:val="00A635B7"/>
    <w:rsid w:val="00A65890"/>
    <w:rsid w:val="00A7084D"/>
    <w:rsid w:val="00A713BF"/>
    <w:rsid w:val="00A71AE9"/>
    <w:rsid w:val="00A72AD4"/>
    <w:rsid w:val="00A7566D"/>
    <w:rsid w:val="00A7611C"/>
    <w:rsid w:val="00A7691E"/>
    <w:rsid w:val="00A7773F"/>
    <w:rsid w:val="00A77C97"/>
    <w:rsid w:val="00A80045"/>
    <w:rsid w:val="00A8058E"/>
    <w:rsid w:val="00A80CD0"/>
    <w:rsid w:val="00A80CFC"/>
    <w:rsid w:val="00A812BE"/>
    <w:rsid w:val="00A8593F"/>
    <w:rsid w:val="00A86215"/>
    <w:rsid w:val="00A864DF"/>
    <w:rsid w:val="00A873D3"/>
    <w:rsid w:val="00A87668"/>
    <w:rsid w:val="00A92492"/>
    <w:rsid w:val="00A92B0A"/>
    <w:rsid w:val="00A930F0"/>
    <w:rsid w:val="00A93EC1"/>
    <w:rsid w:val="00A941F1"/>
    <w:rsid w:val="00A942F3"/>
    <w:rsid w:val="00A9616C"/>
    <w:rsid w:val="00A96A3C"/>
    <w:rsid w:val="00A96F0C"/>
    <w:rsid w:val="00AA07B9"/>
    <w:rsid w:val="00AA145B"/>
    <w:rsid w:val="00AA1966"/>
    <w:rsid w:val="00AA30CB"/>
    <w:rsid w:val="00AA384F"/>
    <w:rsid w:val="00AA6721"/>
    <w:rsid w:val="00AA7424"/>
    <w:rsid w:val="00AB0186"/>
    <w:rsid w:val="00AB1ADF"/>
    <w:rsid w:val="00AB1DE1"/>
    <w:rsid w:val="00AB36BB"/>
    <w:rsid w:val="00AB42BA"/>
    <w:rsid w:val="00AB5179"/>
    <w:rsid w:val="00AB59C7"/>
    <w:rsid w:val="00AC0302"/>
    <w:rsid w:val="00AC42BD"/>
    <w:rsid w:val="00AC5CFA"/>
    <w:rsid w:val="00AC631C"/>
    <w:rsid w:val="00AC6CC6"/>
    <w:rsid w:val="00AD10B9"/>
    <w:rsid w:val="00AD20A4"/>
    <w:rsid w:val="00AD2ECC"/>
    <w:rsid w:val="00AD4F98"/>
    <w:rsid w:val="00AD73E0"/>
    <w:rsid w:val="00AE503D"/>
    <w:rsid w:val="00AE5762"/>
    <w:rsid w:val="00AE69A7"/>
    <w:rsid w:val="00AE73F0"/>
    <w:rsid w:val="00AE7508"/>
    <w:rsid w:val="00AF0742"/>
    <w:rsid w:val="00AF11F1"/>
    <w:rsid w:val="00AF68F4"/>
    <w:rsid w:val="00AF6D0B"/>
    <w:rsid w:val="00AF7B21"/>
    <w:rsid w:val="00B001D5"/>
    <w:rsid w:val="00B0056C"/>
    <w:rsid w:val="00B03955"/>
    <w:rsid w:val="00B041FF"/>
    <w:rsid w:val="00B04EC4"/>
    <w:rsid w:val="00B053EC"/>
    <w:rsid w:val="00B066F8"/>
    <w:rsid w:val="00B1230A"/>
    <w:rsid w:val="00B141C4"/>
    <w:rsid w:val="00B14786"/>
    <w:rsid w:val="00B14BFC"/>
    <w:rsid w:val="00B17513"/>
    <w:rsid w:val="00B22436"/>
    <w:rsid w:val="00B23E5F"/>
    <w:rsid w:val="00B24C1D"/>
    <w:rsid w:val="00B24CBA"/>
    <w:rsid w:val="00B27DE3"/>
    <w:rsid w:val="00B27E79"/>
    <w:rsid w:val="00B304C0"/>
    <w:rsid w:val="00B30A4F"/>
    <w:rsid w:val="00B31CFD"/>
    <w:rsid w:val="00B3301B"/>
    <w:rsid w:val="00B35454"/>
    <w:rsid w:val="00B36E3E"/>
    <w:rsid w:val="00B41903"/>
    <w:rsid w:val="00B427F7"/>
    <w:rsid w:val="00B4314E"/>
    <w:rsid w:val="00B437D0"/>
    <w:rsid w:val="00B44AF7"/>
    <w:rsid w:val="00B453EF"/>
    <w:rsid w:val="00B46023"/>
    <w:rsid w:val="00B470C3"/>
    <w:rsid w:val="00B47AAD"/>
    <w:rsid w:val="00B47F7E"/>
    <w:rsid w:val="00B506D2"/>
    <w:rsid w:val="00B508AB"/>
    <w:rsid w:val="00B5248A"/>
    <w:rsid w:val="00B53758"/>
    <w:rsid w:val="00B53BD0"/>
    <w:rsid w:val="00B5408A"/>
    <w:rsid w:val="00B5469F"/>
    <w:rsid w:val="00B60658"/>
    <w:rsid w:val="00B613D3"/>
    <w:rsid w:val="00B629F4"/>
    <w:rsid w:val="00B632E1"/>
    <w:rsid w:val="00B64AEE"/>
    <w:rsid w:val="00B64B36"/>
    <w:rsid w:val="00B64D06"/>
    <w:rsid w:val="00B64E34"/>
    <w:rsid w:val="00B6685A"/>
    <w:rsid w:val="00B67037"/>
    <w:rsid w:val="00B70F76"/>
    <w:rsid w:val="00B71C34"/>
    <w:rsid w:val="00B73AA4"/>
    <w:rsid w:val="00B74BC9"/>
    <w:rsid w:val="00B75D57"/>
    <w:rsid w:val="00B7653B"/>
    <w:rsid w:val="00B76EC9"/>
    <w:rsid w:val="00B8206A"/>
    <w:rsid w:val="00B829A8"/>
    <w:rsid w:val="00B83237"/>
    <w:rsid w:val="00B84261"/>
    <w:rsid w:val="00B8496C"/>
    <w:rsid w:val="00B8580A"/>
    <w:rsid w:val="00B90669"/>
    <w:rsid w:val="00B91484"/>
    <w:rsid w:val="00B94749"/>
    <w:rsid w:val="00B95868"/>
    <w:rsid w:val="00B95B06"/>
    <w:rsid w:val="00B95EBC"/>
    <w:rsid w:val="00B96CA8"/>
    <w:rsid w:val="00B97A95"/>
    <w:rsid w:val="00B97B7D"/>
    <w:rsid w:val="00BA03B9"/>
    <w:rsid w:val="00BA062D"/>
    <w:rsid w:val="00BA1540"/>
    <w:rsid w:val="00BA2D3C"/>
    <w:rsid w:val="00BA3171"/>
    <w:rsid w:val="00BB00CB"/>
    <w:rsid w:val="00BB02C6"/>
    <w:rsid w:val="00BB045D"/>
    <w:rsid w:val="00BB06CC"/>
    <w:rsid w:val="00BB0CC9"/>
    <w:rsid w:val="00BB1BA6"/>
    <w:rsid w:val="00BB2491"/>
    <w:rsid w:val="00BB7912"/>
    <w:rsid w:val="00BC087A"/>
    <w:rsid w:val="00BC24E5"/>
    <w:rsid w:val="00BC34E0"/>
    <w:rsid w:val="00BC3EFD"/>
    <w:rsid w:val="00BC4201"/>
    <w:rsid w:val="00BC66DD"/>
    <w:rsid w:val="00BC7F70"/>
    <w:rsid w:val="00BD11AF"/>
    <w:rsid w:val="00BD3389"/>
    <w:rsid w:val="00BD67E3"/>
    <w:rsid w:val="00BD6FBD"/>
    <w:rsid w:val="00BD778A"/>
    <w:rsid w:val="00BD7ED4"/>
    <w:rsid w:val="00BE176B"/>
    <w:rsid w:val="00BE256E"/>
    <w:rsid w:val="00BE2595"/>
    <w:rsid w:val="00BE2A84"/>
    <w:rsid w:val="00BE3723"/>
    <w:rsid w:val="00BE44EE"/>
    <w:rsid w:val="00BE5ED9"/>
    <w:rsid w:val="00BE7A9D"/>
    <w:rsid w:val="00BF2454"/>
    <w:rsid w:val="00BF3207"/>
    <w:rsid w:val="00BF3441"/>
    <w:rsid w:val="00BF47EB"/>
    <w:rsid w:val="00BF56BC"/>
    <w:rsid w:val="00BF6C19"/>
    <w:rsid w:val="00C01E05"/>
    <w:rsid w:val="00C0224E"/>
    <w:rsid w:val="00C033EA"/>
    <w:rsid w:val="00C07770"/>
    <w:rsid w:val="00C07D9E"/>
    <w:rsid w:val="00C10A95"/>
    <w:rsid w:val="00C1135F"/>
    <w:rsid w:val="00C176C3"/>
    <w:rsid w:val="00C205B0"/>
    <w:rsid w:val="00C20DA6"/>
    <w:rsid w:val="00C226AF"/>
    <w:rsid w:val="00C226DB"/>
    <w:rsid w:val="00C239F5"/>
    <w:rsid w:val="00C246F5"/>
    <w:rsid w:val="00C24ABC"/>
    <w:rsid w:val="00C26769"/>
    <w:rsid w:val="00C27DEF"/>
    <w:rsid w:val="00C304DE"/>
    <w:rsid w:val="00C32999"/>
    <w:rsid w:val="00C331EF"/>
    <w:rsid w:val="00C3471C"/>
    <w:rsid w:val="00C34C20"/>
    <w:rsid w:val="00C352C2"/>
    <w:rsid w:val="00C35A60"/>
    <w:rsid w:val="00C36CA0"/>
    <w:rsid w:val="00C37B4A"/>
    <w:rsid w:val="00C40EE7"/>
    <w:rsid w:val="00C413F3"/>
    <w:rsid w:val="00C4242C"/>
    <w:rsid w:val="00C43DCF"/>
    <w:rsid w:val="00C44903"/>
    <w:rsid w:val="00C45E62"/>
    <w:rsid w:val="00C466EE"/>
    <w:rsid w:val="00C46F22"/>
    <w:rsid w:val="00C505D9"/>
    <w:rsid w:val="00C50E4C"/>
    <w:rsid w:val="00C51296"/>
    <w:rsid w:val="00C5447F"/>
    <w:rsid w:val="00C5714F"/>
    <w:rsid w:val="00C57647"/>
    <w:rsid w:val="00C57C2A"/>
    <w:rsid w:val="00C57DC8"/>
    <w:rsid w:val="00C60A24"/>
    <w:rsid w:val="00C62788"/>
    <w:rsid w:val="00C63DCD"/>
    <w:rsid w:val="00C6519E"/>
    <w:rsid w:val="00C66750"/>
    <w:rsid w:val="00C703A8"/>
    <w:rsid w:val="00C70809"/>
    <w:rsid w:val="00C70952"/>
    <w:rsid w:val="00C70C58"/>
    <w:rsid w:val="00C720C0"/>
    <w:rsid w:val="00C72E78"/>
    <w:rsid w:val="00C74371"/>
    <w:rsid w:val="00C747A5"/>
    <w:rsid w:val="00C7668A"/>
    <w:rsid w:val="00C7670E"/>
    <w:rsid w:val="00C81BAB"/>
    <w:rsid w:val="00C81CAF"/>
    <w:rsid w:val="00C823C8"/>
    <w:rsid w:val="00C830BF"/>
    <w:rsid w:val="00C84CBE"/>
    <w:rsid w:val="00C85970"/>
    <w:rsid w:val="00C9053A"/>
    <w:rsid w:val="00C905C9"/>
    <w:rsid w:val="00C91A96"/>
    <w:rsid w:val="00C923AA"/>
    <w:rsid w:val="00C926B2"/>
    <w:rsid w:val="00C92708"/>
    <w:rsid w:val="00C9272C"/>
    <w:rsid w:val="00C92F97"/>
    <w:rsid w:val="00C938AE"/>
    <w:rsid w:val="00C947C4"/>
    <w:rsid w:val="00C95FBE"/>
    <w:rsid w:val="00CA0A83"/>
    <w:rsid w:val="00CA0DC3"/>
    <w:rsid w:val="00CA36C0"/>
    <w:rsid w:val="00CA3E26"/>
    <w:rsid w:val="00CA42C1"/>
    <w:rsid w:val="00CA4B23"/>
    <w:rsid w:val="00CA51F5"/>
    <w:rsid w:val="00CA63DF"/>
    <w:rsid w:val="00CA7327"/>
    <w:rsid w:val="00CA7940"/>
    <w:rsid w:val="00CB044D"/>
    <w:rsid w:val="00CB1EA0"/>
    <w:rsid w:val="00CB5347"/>
    <w:rsid w:val="00CB685D"/>
    <w:rsid w:val="00CC1417"/>
    <w:rsid w:val="00CC1E05"/>
    <w:rsid w:val="00CC1EF3"/>
    <w:rsid w:val="00CC2D50"/>
    <w:rsid w:val="00CC49AD"/>
    <w:rsid w:val="00CC4DB9"/>
    <w:rsid w:val="00CC50EE"/>
    <w:rsid w:val="00CC5AF3"/>
    <w:rsid w:val="00CC6BB0"/>
    <w:rsid w:val="00CC71B3"/>
    <w:rsid w:val="00CC7DBF"/>
    <w:rsid w:val="00CD0325"/>
    <w:rsid w:val="00CD0A22"/>
    <w:rsid w:val="00CD0D75"/>
    <w:rsid w:val="00CD3370"/>
    <w:rsid w:val="00CD3A46"/>
    <w:rsid w:val="00CD401C"/>
    <w:rsid w:val="00CD4124"/>
    <w:rsid w:val="00CD63B1"/>
    <w:rsid w:val="00CD6679"/>
    <w:rsid w:val="00CD7BD1"/>
    <w:rsid w:val="00CE1BDF"/>
    <w:rsid w:val="00CE1FFA"/>
    <w:rsid w:val="00CE2AF3"/>
    <w:rsid w:val="00CE30E4"/>
    <w:rsid w:val="00CE5AD0"/>
    <w:rsid w:val="00CE6469"/>
    <w:rsid w:val="00CF0785"/>
    <w:rsid w:val="00CF4BD8"/>
    <w:rsid w:val="00CF4ECA"/>
    <w:rsid w:val="00CF54C3"/>
    <w:rsid w:val="00CF750B"/>
    <w:rsid w:val="00D02109"/>
    <w:rsid w:val="00D0396E"/>
    <w:rsid w:val="00D069DA"/>
    <w:rsid w:val="00D0721C"/>
    <w:rsid w:val="00D072A7"/>
    <w:rsid w:val="00D10110"/>
    <w:rsid w:val="00D122B6"/>
    <w:rsid w:val="00D1276D"/>
    <w:rsid w:val="00D12B50"/>
    <w:rsid w:val="00D12ECC"/>
    <w:rsid w:val="00D13A16"/>
    <w:rsid w:val="00D17AB8"/>
    <w:rsid w:val="00D207F4"/>
    <w:rsid w:val="00D20B7A"/>
    <w:rsid w:val="00D20DA3"/>
    <w:rsid w:val="00D21CF7"/>
    <w:rsid w:val="00D24F42"/>
    <w:rsid w:val="00D25437"/>
    <w:rsid w:val="00D30A51"/>
    <w:rsid w:val="00D30E91"/>
    <w:rsid w:val="00D31313"/>
    <w:rsid w:val="00D31A94"/>
    <w:rsid w:val="00D32C29"/>
    <w:rsid w:val="00D33EAB"/>
    <w:rsid w:val="00D34062"/>
    <w:rsid w:val="00D34BCB"/>
    <w:rsid w:val="00D35AED"/>
    <w:rsid w:val="00D36061"/>
    <w:rsid w:val="00D36F9D"/>
    <w:rsid w:val="00D41552"/>
    <w:rsid w:val="00D4245B"/>
    <w:rsid w:val="00D4277B"/>
    <w:rsid w:val="00D440B5"/>
    <w:rsid w:val="00D51F19"/>
    <w:rsid w:val="00D53BF6"/>
    <w:rsid w:val="00D553E8"/>
    <w:rsid w:val="00D56568"/>
    <w:rsid w:val="00D56DFC"/>
    <w:rsid w:val="00D60BBC"/>
    <w:rsid w:val="00D60BE1"/>
    <w:rsid w:val="00D62361"/>
    <w:rsid w:val="00D62E47"/>
    <w:rsid w:val="00D65223"/>
    <w:rsid w:val="00D658EC"/>
    <w:rsid w:val="00D66204"/>
    <w:rsid w:val="00D6662C"/>
    <w:rsid w:val="00D66E16"/>
    <w:rsid w:val="00D670E9"/>
    <w:rsid w:val="00D740B6"/>
    <w:rsid w:val="00D74AAF"/>
    <w:rsid w:val="00D75027"/>
    <w:rsid w:val="00D7508A"/>
    <w:rsid w:val="00D83273"/>
    <w:rsid w:val="00D85EFE"/>
    <w:rsid w:val="00D870BC"/>
    <w:rsid w:val="00D91C42"/>
    <w:rsid w:val="00D92B5C"/>
    <w:rsid w:val="00D9317B"/>
    <w:rsid w:val="00D963CD"/>
    <w:rsid w:val="00D97F12"/>
    <w:rsid w:val="00DA0DAB"/>
    <w:rsid w:val="00DA11AE"/>
    <w:rsid w:val="00DA4D5C"/>
    <w:rsid w:val="00DA5001"/>
    <w:rsid w:val="00DA522D"/>
    <w:rsid w:val="00DA5A84"/>
    <w:rsid w:val="00DA6004"/>
    <w:rsid w:val="00DB205F"/>
    <w:rsid w:val="00DB2B03"/>
    <w:rsid w:val="00DB7094"/>
    <w:rsid w:val="00DB76E5"/>
    <w:rsid w:val="00DB7A0D"/>
    <w:rsid w:val="00DB7BA8"/>
    <w:rsid w:val="00DB7D7C"/>
    <w:rsid w:val="00DB7DEE"/>
    <w:rsid w:val="00DC15DB"/>
    <w:rsid w:val="00DC2C25"/>
    <w:rsid w:val="00DC2C8A"/>
    <w:rsid w:val="00DC3DDC"/>
    <w:rsid w:val="00DC7523"/>
    <w:rsid w:val="00DD3B39"/>
    <w:rsid w:val="00DD4381"/>
    <w:rsid w:val="00DD4EAD"/>
    <w:rsid w:val="00DD6A5C"/>
    <w:rsid w:val="00DD7597"/>
    <w:rsid w:val="00DD75BF"/>
    <w:rsid w:val="00DE0F81"/>
    <w:rsid w:val="00DE1F94"/>
    <w:rsid w:val="00DE2775"/>
    <w:rsid w:val="00DE377C"/>
    <w:rsid w:val="00DE54C4"/>
    <w:rsid w:val="00DE7B7C"/>
    <w:rsid w:val="00DF046F"/>
    <w:rsid w:val="00DF0552"/>
    <w:rsid w:val="00DF06A7"/>
    <w:rsid w:val="00DF17B5"/>
    <w:rsid w:val="00DF439D"/>
    <w:rsid w:val="00DF4B8D"/>
    <w:rsid w:val="00DF4CF1"/>
    <w:rsid w:val="00DF5114"/>
    <w:rsid w:val="00DF68BF"/>
    <w:rsid w:val="00DF6E01"/>
    <w:rsid w:val="00DF7269"/>
    <w:rsid w:val="00E00838"/>
    <w:rsid w:val="00E009B0"/>
    <w:rsid w:val="00E03385"/>
    <w:rsid w:val="00E038F8"/>
    <w:rsid w:val="00E03A16"/>
    <w:rsid w:val="00E046EE"/>
    <w:rsid w:val="00E04D7E"/>
    <w:rsid w:val="00E0791D"/>
    <w:rsid w:val="00E169C2"/>
    <w:rsid w:val="00E20027"/>
    <w:rsid w:val="00E21D8A"/>
    <w:rsid w:val="00E25151"/>
    <w:rsid w:val="00E26F4E"/>
    <w:rsid w:val="00E278AE"/>
    <w:rsid w:val="00E27F24"/>
    <w:rsid w:val="00E30E88"/>
    <w:rsid w:val="00E325A5"/>
    <w:rsid w:val="00E33F92"/>
    <w:rsid w:val="00E3593A"/>
    <w:rsid w:val="00E36060"/>
    <w:rsid w:val="00E373E3"/>
    <w:rsid w:val="00E377B8"/>
    <w:rsid w:val="00E411E4"/>
    <w:rsid w:val="00E427C0"/>
    <w:rsid w:val="00E42D7C"/>
    <w:rsid w:val="00E431D6"/>
    <w:rsid w:val="00E45072"/>
    <w:rsid w:val="00E45707"/>
    <w:rsid w:val="00E4623F"/>
    <w:rsid w:val="00E4687B"/>
    <w:rsid w:val="00E46AD8"/>
    <w:rsid w:val="00E53DB3"/>
    <w:rsid w:val="00E5494D"/>
    <w:rsid w:val="00E56564"/>
    <w:rsid w:val="00E56C98"/>
    <w:rsid w:val="00E56E75"/>
    <w:rsid w:val="00E63D91"/>
    <w:rsid w:val="00E65358"/>
    <w:rsid w:val="00E6615C"/>
    <w:rsid w:val="00E67CC2"/>
    <w:rsid w:val="00E70F33"/>
    <w:rsid w:val="00E72270"/>
    <w:rsid w:val="00E7784E"/>
    <w:rsid w:val="00E77D01"/>
    <w:rsid w:val="00E8063E"/>
    <w:rsid w:val="00E809CE"/>
    <w:rsid w:val="00E81588"/>
    <w:rsid w:val="00E82B9E"/>
    <w:rsid w:val="00E83646"/>
    <w:rsid w:val="00E83A31"/>
    <w:rsid w:val="00E84BDA"/>
    <w:rsid w:val="00E85936"/>
    <w:rsid w:val="00E9156F"/>
    <w:rsid w:val="00E91D97"/>
    <w:rsid w:val="00E9259D"/>
    <w:rsid w:val="00E93DB6"/>
    <w:rsid w:val="00E94217"/>
    <w:rsid w:val="00E96A58"/>
    <w:rsid w:val="00EA0502"/>
    <w:rsid w:val="00EA1DE6"/>
    <w:rsid w:val="00EA279A"/>
    <w:rsid w:val="00EA3DC6"/>
    <w:rsid w:val="00EA4916"/>
    <w:rsid w:val="00EA5F10"/>
    <w:rsid w:val="00EB0FF8"/>
    <w:rsid w:val="00EB1AEC"/>
    <w:rsid w:val="00EB204B"/>
    <w:rsid w:val="00EB24CD"/>
    <w:rsid w:val="00EB2C80"/>
    <w:rsid w:val="00EB34DC"/>
    <w:rsid w:val="00EB3591"/>
    <w:rsid w:val="00EB42FA"/>
    <w:rsid w:val="00EB5646"/>
    <w:rsid w:val="00EB6554"/>
    <w:rsid w:val="00EB6B25"/>
    <w:rsid w:val="00EB6DFF"/>
    <w:rsid w:val="00EC1DC3"/>
    <w:rsid w:val="00EC5958"/>
    <w:rsid w:val="00EC628B"/>
    <w:rsid w:val="00EC68A6"/>
    <w:rsid w:val="00EC7A88"/>
    <w:rsid w:val="00ED0A72"/>
    <w:rsid w:val="00ED516D"/>
    <w:rsid w:val="00ED5DFE"/>
    <w:rsid w:val="00EE2505"/>
    <w:rsid w:val="00EE2F24"/>
    <w:rsid w:val="00EE3ED5"/>
    <w:rsid w:val="00EE69F3"/>
    <w:rsid w:val="00EE75ED"/>
    <w:rsid w:val="00EE7A56"/>
    <w:rsid w:val="00EF0BC3"/>
    <w:rsid w:val="00EF1776"/>
    <w:rsid w:val="00EF219A"/>
    <w:rsid w:val="00EF236D"/>
    <w:rsid w:val="00EF2772"/>
    <w:rsid w:val="00EF3D3D"/>
    <w:rsid w:val="00EF4AB9"/>
    <w:rsid w:val="00F00164"/>
    <w:rsid w:val="00F008FA"/>
    <w:rsid w:val="00F02396"/>
    <w:rsid w:val="00F0249A"/>
    <w:rsid w:val="00F026B9"/>
    <w:rsid w:val="00F02799"/>
    <w:rsid w:val="00F048F2"/>
    <w:rsid w:val="00F04B89"/>
    <w:rsid w:val="00F06EA3"/>
    <w:rsid w:val="00F07FFC"/>
    <w:rsid w:val="00F10151"/>
    <w:rsid w:val="00F133EE"/>
    <w:rsid w:val="00F14A31"/>
    <w:rsid w:val="00F165BF"/>
    <w:rsid w:val="00F173D9"/>
    <w:rsid w:val="00F1752D"/>
    <w:rsid w:val="00F20F39"/>
    <w:rsid w:val="00F20FE1"/>
    <w:rsid w:val="00F2200F"/>
    <w:rsid w:val="00F23714"/>
    <w:rsid w:val="00F23996"/>
    <w:rsid w:val="00F23BAD"/>
    <w:rsid w:val="00F24C48"/>
    <w:rsid w:val="00F26EC8"/>
    <w:rsid w:val="00F2706F"/>
    <w:rsid w:val="00F2761D"/>
    <w:rsid w:val="00F30E24"/>
    <w:rsid w:val="00F33F2C"/>
    <w:rsid w:val="00F368EA"/>
    <w:rsid w:val="00F3718D"/>
    <w:rsid w:val="00F40A3E"/>
    <w:rsid w:val="00F41C6D"/>
    <w:rsid w:val="00F43D7B"/>
    <w:rsid w:val="00F44495"/>
    <w:rsid w:val="00F4563F"/>
    <w:rsid w:val="00F46161"/>
    <w:rsid w:val="00F46910"/>
    <w:rsid w:val="00F4792C"/>
    <w:rsid w:val="00F50078"/>
    <w:rsid w:val="00F51627"/>
    <w:rsid w:val="00F517CB"/>
    <w:rsid w:val="00F53C9A"/>
    <w:rsid w:val="00F54237"/>
    <w:rsid w:val="00F57414"/>
    <w:rsid w:val="00F61F1F"/>
    <w:rsid w:val="00F61F34"/>
    <w:rsid w:val="00F63958"/>
    <w:rsid w:val="00F648B2"/>
    <w:rsid w:val="00F64CC5"/>
    <w:rsid w:val="00F66579"/>
    <w:rsid w:val="00F666B0"/>
    <w:rsid w:val="00F67CC0"/>
    <w:rsid w:val="00F7193E"/>
    <w:rsid w:val="00F71B3C"/>
    <w:rsid w:val="00F72146"/>
    <w:rsid w:val="00F74E1A"/>
    <w:rsid w:val="00F80484"/>
    <w:rsid w:val="00F83B6A"/>
    <w:rsid w:val="00F858FE"/>
    <w:rsid w:val="00F85E9A"/>
    <w:rsid w:val="00F864CC"/>
    <w:rsid w:val="00F864E0"/>
    <w:rsid w:val="00F91991"/>
    <w:rsid w:val="00F91AF8"/>
    <w:rsid w:val="00F932A0"/>
    <w:rsid w:val="00F93BE7"/>
    <w:rsid w:val="00F93E6B"/>
    <w:rsid w:val="00F94720"/>
    <w:rsid w:val="00F94ED3"/>
    <w:rsid w:val="00F95E0E"/>
    <w:rsid w:val="00F973F3"/>
    <w:rsid w:val="00FA0871"/>
    <w:rsid w:val="00FA21BF"/>
    <w:rsid w:val="00FA29CA"/>
    <w:rsid w:val="00FA3E9F"/>
    <w:rsid w:val="00FA61D4"/>
    <w:rsid w:val="00FA6228"/>
    <w:rsid w:val="00FB077E"/>
    <w:rsid w:val="00FB3ED2"/>
    <w:rsid w:val="00FB4459"/>
    <w:rsid w:val="00FB5652"/>
    <w:rsid w:val="00FB6713"/>
    <w:rsid w:val="00FC2498"/>
    <w:rsid w:val="00FC3778"/>
    <w:rsid w:val="00FC3B19"/>
    <w:rsid w:val="00FC3F07"/>
    <w:rsid w:val="00FC57FE"/>
    <w:rsid w:val="00FC5888"/>
    <w:rsid w:val="00FC71B9"/>
    <w:rsid w:val="00FC741B"/>
    <w:rsid w:val="00FD048A"/>
    <w:rsid w:val="00FD0DD3"/>
    <w:rsid w:val="00FD2395"/>
    <w:rsid w:val="00FD2B13"/>
    <w:rsid w:val="00FD3CD1"/>
    <w:rsid w:val="00FE175C"/>
    <w:rsid w:val="00FE3052"/>
    <w:rsid w:val="00FE47F5"/>
    <w:rsid w:val="00FE67CA"/>
    <w:rsid w:val="00FF2D8C"/>
    <w:rsid w:val="00FF3213"/>
    <w:rsid w:val="00FF739F"/>
    <w:rsid w:val="00FF7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basedOn w:val="ae"/>
    <w:next w:val="ae"/>
    <w:qFormat/>
    <w:pPr>
      <w:keepNext/>
      <w:numPr>
        <w:numId w:val="1"/>
      </w:numPr>
      <w:spacing w:before="240" w:after="60"/>
      <w:outlineLvl w:val="0"/>
    </w:pPr>
    <w:rPr>
      <w:rFonts w:ascii="Mincho" w:hAnsi="Mincho"/>
      <w:b/>
      <w:bCs/>
      <w:kern w:val="1"/>
      <w:sz w:val="32"/>
      <w:szCs w:val="32"/>
    </w:rPr>
  </w:style>
  <w:style w:type="paragraph" w:styleId="20">
    <w:name w:val="heading 2"/>
    <w:basedOn w:val="ae"/>
    <w:next w:val="ae"/>
    <w:qFormat/>
    <w:pPr>
      <w:keepNext/>
      <w:numPr>
        <w:ilvl w:val="1"/>
        <w:numId w:val="1"/>
      </w:numPr>
      <w:spacing w:before="240" w:after="60"/>
      <w:outlineLvl w:val="1"/>
    </w:pPr>
    <w:rPr>
      <w:rFonts w:ascii="Mincho" w:hAnsi="Mincho"/>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w:basedOn w:val="6"/>
    <w:next w:val="ae"/>
    <w:link w:val="310"/>
    <w:qFormat/>
    <w:pPr>
      <w:numPr>
        <w:ilvl w:val="2"/>
      </w:numPr>
      <w:outlineLvl w:val="2"/>
    </w:pPr>
  </w:style>
  <w:style w:type="paragraph" w:styleId="4">
    <w:name w:val="heading 4"/>
    <w:aliases w:val="Заголовок 4 Знак Знак,Заголовок 4 Знак Знак Знак Знак Знак Знак Знак Знак Знак Знак Знак Знак"/>
    <w:basedOn w:val="ae"/>
    <w:next w:val="ae"/>
    <w:qFormat/>
    <w:pPr>
      <w:keepNext/>
      <w:numPr>
        <w:ilvl w:val="3"/>
        <w:numId w:val="1"/>
      </w:numPr>
      <w:spacing w:line="360" w:lineRule="auto"/>
      <w:jc w:val="center"/>
      <w:outlineLvl w:val="3"/>
    </w:pPr>
    <w:rPr>
      <w:sz w:val="32"/>
      <w:szCs w:val="20"/>
    </w:rPr>
  </w:style>
  <w:style w:type="paragraph" w:styleId="5">
    <w:name w:val="heading 5"/>
    <w:basedOn w:val="ae"/>
    <w:next w:val="ae"/>
    <w:link w:val="510"/>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aliases w:val="Знак6 Знак,Основной текст Знак Знак,Основной текст Знак Знак11,Основной текст Знак Знак21,Основной текст Знак Знак4,Основной текст1 Знак Знак,Основной текст1 Знак Знак Знак"/>
    <w:rPr>
      <w:sz w:val="28"/>
      <w:szCs w:val="24"/>
      <w:lang w:val="ru-RU" w:eastAsia="ar-SA" w:bidi="ar-SA"/>
    </w:rPr>
  </w:style>
  <w:style w:type="character" w:customStyle="1" w:styleId="af3">
    <w:name w:val="Символ сноски"/>
    <w:rPr>
      <w:vertAlign w:val="superscript"/>
    </w:rPr>
  </w:style>
  <w:style w:type="character" w:styleId="af4">
    <w:name w:val="page number"/>
    <w:basedOn w:val="61"/>
  </w:style>
  <w:style w:type="character" w:styleId="af5">
    <w:name w:val="Hyperlink"/>
    <w:rPr>
      <w:color w:val="0000FF"/>
      <w:u w:val="single"/>
    </w:rPr>
  </w:style>
  <w:style w:type="character" w:customStyle="1" w:styleId="af6">
    <w:name w:val="Верхний колонтитул Знак"/>
    <w:aliases w:val="Знак8 Знак"/>
    <w:rPr>
      <w:sz w:val="28"/>
      <w:szCs w:val="24"/>
    </w:rPr>
  </w:style>
  <w:style w:type="character" w:customStyle="1" w:styleId="af7">
    <w:name w:val="Нижний колонтитул Знак"/>
    <w:aliases w:val="Знак7 Знак"/>
    <w:rPr>
      <w:sz w:val="24"/>
      <w:szCs w:val="24"/>
    </w:rPr>
  </w:style>
  <w:style w:type="character" w:customStyle="1" w:styleId="21">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aliases w:val="Основной текст 3 Знак Знак Знак"/>
    <w:link w:val="34"/>
    <w:rPr>
      <w:sz w:val="16"/>
      <w:szCs w:val="16"/>
    </w:rPr>
  </w:style>
  <w:style w:type="character" w:customStyle="1" w:styleId="35">
    <w:name w:val="Заголовок 3 Знак"/>
    <w:aliases w:val="Знак10 Знак,Заголовок 3 Знак Знак Знак Знак Знак Знак Знак Знак Знак Знак Знак Знак Знак Знак Знак Знак Знак Знак Знак Знак,Заголовок 31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aliases w:val="Заголовок 4 Знак Знак Знак Знак Знак Знак Знак Знак Знак Знак Знак Знак Знак"/>
    <w:rPr>
      <w:sz w:val="32"/>
    </w:rPr>
  </w:style>
  <w:style w:type="character" w:customStyle="1" w:styleId="af8">
    <w:name w:val="Текст сноски Знак"/>
    <w:aliases w:val="Текст сноски-Дисер Знак, Знак Знак Знак"/>
    <w:rPr>
      <w:sz w:val="24"/>
      <w:szCs w:val="24"/>
    </w:rPr>
  </w:style>
  <w:style w:type="character" w:customStyle="1" w:styleId="af9">
    <w:name w:val="Основной текст с отступом Знак"/>
    <w:aliases w:val="Знак3 Знак"/>
    <w:rPr>
      <w:sz w:val="28"/>
      <w:szCs w:val="24"/>
    </w:rPr>
  </w:style>
  <w:style w:type="character" w:customStyle="1" w:styleId="23">
    <w:name w:val="Основной текст с отступом 2 Знак"/>
    <w:aliases w:val="Main Body Text Знак,Основной текст с отступом 2 Знак Знак Знак Знак Знак Знак1"/>
    <w:link w:val="24"/>
    <w:rPr>
      <w:sz w:val="28"/>
    </w:rPr>
  </w:style>
  <w:style w:type="character" w:customStyle="1" w:styleId="36">
    <w:name w:val="Основной текст с отступом 3 Знак"/>
    <w:link w:val="37"/>
    <w:rPr>
      <w:sz w:val="24"/>
    </w:rPr>
  </w:style>
  <w:style w:type="character" w:customStyle="1" w:styleId="afa">
    <w:name w:val="Символы концевой сноски"/>
    <w:rPr>
      <w:vertAlign w:val="superscript"/>
    </w:rPr>
  </w:style>
  <w:style w:type="character" w:styleId="afb">
    <w:name w:val="FollowedHyperlink"/>
    <w:uiPriority w:val="99"/>
    <w:rPr>
      <w:color w:val="800080"/>
      <w:u w:val="single"/>
    </w:rPr>
  </w:style>
  <w:style w:type="character" w:customStyle="1" w:styleId="afc">
    <w:name w:val="Текст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basedOn w:val="61"/>
  </w:style>
  <w:style w:type="character" w:customStyle="1" w:styleId="aff2">
    <w:name w:val="Текст выноски Знак"/>
    <w:aliases w:val=" Знак Знак,Знак4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rPr>
      <w:vertAlign w:val="superscript"/>
    </w:rPr>
  </w:style>
  <w:style w:type="character" w:customStyle="1" w:styleId="aff7">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aliases w:val="Основной текст Знак Знак1,Основной текст Знак Знак Знак2,Основной текст Знак Знак Знак3"/>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8">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uiPriority w:val="99"/>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2">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b">
    <w:name w:val="???????? ????? ??????1"/>
    <w:rPr>
      <w:sz w:val="20"/>
      <w:szCs w:val="20"/>
    </w:rPr>
  </w:style>
  <w:style w:type="character" w:customStyle="1" w:styleId="afffffff1">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e"/>
    <w:link w:val="1ff0"/>
    <w:pPr>
      <w:spacing w:after="120"/>
    </w:pPr>
    <w:rPr>
      <w:sz w:val="28"/>
    </w:rPr>
  </w:style>
  <w:style w:type="paragraph" w:styleId="afffffffb">
    <w:name w:val="List"/>
    <w:basedOn w:val="ae"/>
    <w:pPr>
      <w:tabs>
        <w:tab w:val="left" w:pos="644"/>
      </w:tabs>
      <w:spacing w:before="60" w:after="60"/>
      <w:ind w:left="624" w:hanging="340"/>
    </w:pPr>
    <w:rPr>
      <w:sz w:val="26"/>
    </w:rPr>
  </w:style>
  <w:style w:type="paragraph" w:customStyle="1" w:styleId="2fd">
    <w:name w:val="Название2"/>
    <w:basedOn w:val="ae"/>
    <w:pPr>
      <w:suppressLineNumbers/>
      <w:spacing w:before="120" w:after="120"/>
    </w:pPr>
    <w:rPr>
      <w:rFonts w:cs="Times New Roman CYR"/>
      <w:i/>
      <w:iCs/>
    </w:rPr>
  </w:style>
  <w:style w:type="paragraph" w:customStyle="1" w:styleId="2fe">
    <w:name w:val="Указатель2"/>
    <w:basedOn w:val="ae"/>
    <w:pPr>
      <w:suppressLineNumbers/>
    </w:pPr>
    <w:rPr>
      <w:rFonts w:cs="Times New Roman CYR"/>
    </w:rPr>
  </w:style>
  <w:style w:type="paragraph" w:styleId="1ff1">
    <w:name w:val="toc 1"/>
    <w:basedOn w:val="ae"/>
    <w:next w:val="ae"/>
    <w:uiPriority w:val="39"/>
    <w:pPr>
      <w:tabs>
        <w:tab w:val="left" w:pos="960"/>
        <w:tab w:val="left" w:pos="1276"/>
        <w:tab w:val="right" w:leader="dot" w:pos="9639"/>
      </w:tabs>
      <w:spacing w:before="120" w:after="120"/>
    </w:pPr>
    <w:rPr>
      <w:b/>
      <w:caps/>
      <w:szCs w:val="20"/>
    </w:rPr>
  </w:style>
  <w:style w:type="paragraph" w:styleId="afffffffc">
    <w:name w:val="footnote text"/>
    <w:aliases w:val="Текст сноски-Дисер"/>
    <w:basedOn w:val="ae"/>
    <w:pPr>
      <w:spacing w:line="240" w:lineRule="atLeast"/>
      <w:jc w:val="both"/>
    </w:pPr>
  </w:style>
  <w:style w:type="paragraph" w:styleId="afffffffd">
    <w:name w:val="header"/>
    <w:basedOn w:val="ae"/>
    <w:pPr>
      <w:tabs>
        <w:tab w:val="center" w:pos="4677"/>
        <w:tab w:val="right" w:pos="9355"/>
      </w:tabs>
      <w:spacing w:line="240" w:lineRule="atLeast"/>
      <w:ind w:firstLine="700"/>
      <w:jc w:val="both"/>
    </w:pPr>
    <w:rPr>
      <w:sz w:val="28"/>
    </w:rPr>
  </w:style>
  <w:style w:type="paragraph" w:customStyle="1" w:styleId="1ff2">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e">
    <w:name w:val="Title"/>
    <w:aliases w:val="Знак1 Знак Знак Знак Знак Знак Знак Знак Знак"/>
    <w:basedOn w:val="ae"/>
    <w:next w:val="affffffff"/>
    <w:qFormat/>
    <w:pPr>
      <w:spacing w:line="360" w:lineRule="auto"/>
      <w:jc w:val="center"/>
    </w:pPr>
    <w:rPr>
      <w:caps/>
      <w:sz w:val="32"/>
      <w:szCs w:val="20"/>
    </w:rPr>
  </w:style>
  <w:style w:type="paragraph" w:styleId="affffffff">
    <w:name w:val="Subtitle"/>
    <w:basedOn w:val="ae"/>
    <w:next w:val="afffffffa"/>
    <w:qFormat/>
    <w:pPr>
      <w:widowControl w:val="0"/>
      <w:jc w:val="center"/>
    </w:pPr>
    <w:rPr>
      <w:rFonts w:ascii="OpenSymbol" w:hAnsi="OpenSymbol" w:cs="OpenSymbol"/>
      <w:b/>
      <w:sz w:val="20"/>
      <w:szCs w:val="20"/>
    </w:rPr>
  </w:style>
  <w:style w:type="paragraph" w:styleId="affffffff0">
    <w:name w:val="footer"/>
    <w:basedOn w:val="ae"/>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e"/>
    <w:link w:val="3f2"/>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2">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2"/>
    <w:pPr>
      <w:widowControl w:val="0"/>
      <w:spacing w:line="360" w:lineRule="auto"/>
    </w:pPr>
    <w:rPr>
      <w:sz w:val="18"/>
      <w:szCs w:val="20"/>
      <w:lang w:val="en-US"/>
    </w:rPr>
  </w:style>
  <w:style w:type="paragraph" w:customStyle="1" w:styleId="affffffff3">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3">
    <w:name w:val="Цитата3"/>
    <w:basedOn w:val="ae"/>
    <w:pPr>
      <w:widowControl w:val="0"/>
      <w:spacing w:line="360" w:lineRule="auto"/>
      <w:ind w:left="567" w:right="567"/>
      <w:jc w:val="center"/>
    </w:pPr>
    <w:rPr>
      <w:sz w:val="28"/>
      <w:szCs w:val="20"/>
    </w:rPr>
  </w:style>
  <w:style w:type="paragraph" w:customStyle="1" w:styleId="341">
    <w:name w:val="Основной текст с отступом 34"/>
    <w:basedOn w:val="ae"/>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5">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aliases w:val="Обычный (веб) Знак1,Обычный (веб) Знак Знак,Обычный (веб) Знак,Обычный (веб)21,Обычный (Web) Знак11,Обычный (Web) Знак Знак Знак Знак11,Обычный (Web) Знак Знак Знак Знак Знак11,Обычный (Web) Знак Знак11,Обычный (веб)2 Знак Знак Знак"/>
    <w:basedOn w:val="ae"/>
    <w:pPr>
      <w:spacing w:before="280" w:after="280"/>
    </w:pPr>
    <w:rPr>
      <w:color w:val="000000"/>
    </w:rPr>
  </w:style>
  <w:style w:type="paragraph" w:customStyle="1" w:styleId="rvps698610">
    <w:name w:val="rvps698610"/>
    <w:basedOn w:val="ae"/>
    <w:pPr>
      <w:spacing w:after="100"/>
      <w:ind w:right="200"/>
    </w:pPr>
  </w:style>
  <w:style w:type="paragraph" w:styleId="3f4">
    <w:name w:val="toc 3"/>
    <w:basedOn w:val="ae"/>
    <w:next w:val="ae"/>
    <w:uiPriority w:val="39"/>
    <w:pPr>
      <w:widowControl w:val="0"/>
      <w:tabs>
        <w:tab w:val="right" w:leader="dot" w:pos="9061"/>
      </w:tabs>
      <w:spacing w:line="360" w:lineRule="auto"/>
      <w:ind w:left="278" w:firstLine="567"/>
    </w:pPr>
    <w:rPr>
      <w:sz w:val="28"/>
      <w:szCs w:val="20"/>
    </w:rPr>
  </w:style>
  <w:style w:type="paragraph" w:styleId="2ff0">
    <w:name w:val="toc 2"/>
    <w:basedOn w:val="ae"/>
    <w:next w:val="ae"/>
    <w:uiPriority w:val="39"/>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4">
    <w:name w:val="Стиль1"/>
    <w:basedOn w:val="ae"/>
    <w:uiPriority w:val="99"/>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aliases w:val=" Знак"/>
    <w:basedOn w:val="ae"/>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aliases w:val="Body Text Indent"/>
    <w:basedOn w:val="ae"/>
    <w:rPr>
      <w:rFonts w:ascii="MS Reference Specialty" w:hAnsi="MS Reference Specialty" w:cs="MS Reference Specialty"/>
      <w:sz w:val="20"/>
      <w:szCs w:val="20"/>
      <w:lang w:val="en-US"/>
    </w:rPr>
  </w:style>
  <w:style w:type="paragraph" w:customStyle="1" w:styleId="313">
    <w:name w:val="Основной текст 31"/>
    <w:basedOn w:val="ae"/>
    <w:pPr>
      <w:jc w:val="both"/>
    </w:pPr>
    <w:rPr>
      <w:rFonts w:ascii="OpenSymbol" w:hAnsi="OpenSymbol" w:cs="OpenSymbol"/>
      <w:sz w:val="26"/>
      <w:szCs w:val="20"/>
    </w:rPr>
  </w:style>
  <w:style w:type="paragraph" w:customStyle="1" w:styleId="213">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e"/>
    <w:next w:val="ae"/>
    <w:pPr>
      <w:ind w:left="720"/>
    </w:pPr>
  </w:style>
  <w:style w:type="paragraph" w:customStyle="1" w:styleId="1ff8">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e"/>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e"/>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pPr>
      <w:pageBreakBefore/>
      <w:spacing w:after="160" w:line="360" w:lineRule="auto"/>
    </w:pPr>
    <w:rPr>
      <w:rFonts w:ascii="Mincho" w:hAnsi="Mincho" w:cs="Mincho"/>
      <w:sz w:val="28"/>
      <w:szCs w:val="28"/>
      <w:lang w:val="en-US"/>
    </w:rPr>
  </w:style>
  <w:style w:type="paragraph" w:customStyle="1" w:styleId="117">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b">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c">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3">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4">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5">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e"/>
    <w:pPr>
      <w:spacing w:before="280" w:after="280"/>
    </w:pPr>
    <w:rPr>
      <w:rFonts w:ascii="OpenSymbol" w:eastAsia="OpenSymbol" w:hAnsi="OpenSymbol" w:cs="OpenSymbol"/>
    </w:rPr>
  </w:style>
  <w:style w:type="paragraph" w:customStyle="1" w:styleId="1ffe">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
    <w:name w:val="Абзац списка1"/>
    <w:basedOn w:val="ae"/>
    <w:qFormat/>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e"/>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5">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9">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e"/>
    <w:pPr>
      <w:numPr>
        <w:numId w:val="29"/>
      </w:numPr>
      <w:spacing w:line="360" w:lineRule="auto"/>
    </w:pPr>
    <w:rPr>
      <w:sz w:val="28"/>
      <w:szCs w:val="28"/>
    </w:rPr>
  </w:style>
  <w:style w:type="paragraph" w:styleId="86">
    <w:name w:val="toc 8"/>
    <w:basedOn w:val="ae"/>
    <w:next w:val="ae"/>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e"/>
    <w:pPr>
      <w:tabs>
        <w:tab w:val="left" w:pos="360"/>
      </w:tabs>
      <w:spacing w:line="360" w:lineRule="auto"/>
      <w:ind w:left="360" w:hanging="360"/>
      <w:jc w:val="both"/>
    </w:pPr>
    <w:rPr>
      <w:sz w:val="28"/>
      <w:szCs w:val="20"/>
    </w:rPr>
  </w:style>
  <w:style w:type="paragraph" w:customStyle="1" w:styleId="316">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e"/>
    <w:pPr>
      <w:spacing w:after="120"/>
    </w:pPr>
    <w:rPr>
      <w:rFonts w:ascii="MS Reference Specialty" w:hAnsi="MS Reference Specialty" w:cs="MS Reference Specialty"/>
      <w:b/>
      <w:bCs/>
    </w:rPr>
  </w:style>
  <w:style w:type="paragraph" w:customStyle="1" w:styleId="-5">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6">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7">
    <w:name w:val="Обычный (веб)3"/>
    <w:basedOn w:val="ae"/>
    <w:pPr>
      <w:spacing w:before="150" w:after="150"/>
      <w:jc w:val="both"/>
    </w:pPr>
  </w:style>
  <w:style w:type="paragraph" w:customStyle="1" w:styleId="1fffc">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e"/>
    <w:next w:val="ae"/>
    <w:pPr>
      <w:ind w:left="960"/>
    </w:pPr>
    <w:rPr>
      <w:rFonts w:ascii="IzhTitl" w:hAnsi="IzhTitl" w:cs="IzhTitl"/>
      <w:sz w:val="18"/>
      <w:szCs w:val="18"/>
    </w:rPr>
  </w:style>
  <w:style w:type="paragraph" w:styleId="67">
    <w:name w:val="toc 6"/>
    <w:basedOn w:val="ae"/>
    <w:next w:val="ae"/>
    <w:pPr>
      <w:ind w:left="1200"/>
    </w:pPr>
    <w:rPr>
      <w:rFonts w:ascii="IzhTitl" w:hAnsi="IzhTitl" w:cs="IzhTitl"/>
      <w:sz w:val="18"/>
      <w:szCs w:val="18"/>
    </w:rPr>
  </w:style>
  <w:style w:type="paragraph" w:styleId="77">
    <w:name w:val="toc 7"/>
    <w:basedOn w:val="ae"/>
    <w:next w:val="ae"/>
    <w:pPr>
      <w:ind w:left="1440"/>
    </w:pPr>
    <w:rPr>
      <w:rFonts w:ascii="IzhTitl" w:hAnsi="IzhTitl" w:cs="IzhTitl"/>
      <w:sz w:val="18"/>
      <w:szCs w:val="18"/>
    </w:rPr>
  </w:style>
  <w:style w:type="paragraph" w:styleId="93">
    <w:name w:val="toc 9"/>
    <w:basedOn w:val="ae"/>
    <w:next w:val="ae"/>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7">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7"/>
    <w:pPr>
      <w:spacing w:before="280" w:after="280"/>
    </w:pPr>
    <w:rPr>
      <w:lang w:val="uk-UA"/>
    </w:rPr>
  </w:style>
  <w:style w:type="paragraph" w:customStyle="1" w:styleId="3f8">
    <w:name w:val="заголовок 3"/>
    <w:basedOn w:val="ae"/>
    <w:next w:val="ae"/>
    <w:uiPriority w:val="99"/>
    <w:pPr>
      <w:keepNext/>
      <w:widowControl w:val="0"/>
      <w:autoSpaceDE w:val="0"/>
      <w:jc w:val="center"/>
    </w:pPr>
    <w:rPr>
      <w:b/>
      <w:bCs/>
      <w:sz w:val="20"/>
      <w:szCs w:val="20"/>
    </w:rPr>
  </w:style>
  <w:style w:type="paragraph" w:customStyle="1" w:styleId="1fffd">
    <w:name w:val="заголовок 1"/>
    <w:basedOn w:val="ae"/>
    <w:next w:val="ae"/>
    <w:pPr>
      <w:keepNext/>
      <w:autoSpaceDE w:val="0"/>
      <w:jc w:val="center"/>
    </w:pPr>
    <w:rPr>
      <w:rFonts w:ascii="Arial" w:hAnsi="Arial" w:cs="Arial"/>
      <w:b/>
      <w:bCs/>
      <w:sz w:val="36"/>
      <w:szCs w:val="36"/>
    </w:rPr>
  </w:style>
  <w:style w:type="paragraph" w:customStyle="1" w:styleId="2fff">
    <w:name w:val="заголовок 2"/>
    <w:basedOn w:val="ae"/>
    <w:next w:val="ae"/>
    <w:pPr>
      <w:keepNext/>
      <w:autoSpaceDE w:val="0"/>
      <w:jc w:val="center"/>
    </w:pPr>
    <w:rPr>
      <w:rFonts w:ascii="Arial" w:hAnsi="Arial" w:cs="Arial"/>
    </w:rPr>
  </w:style>
  <w:style w:type="paragraph" w:customStyle="1" w:styleId="4f0">
    <w:name w:val="заголовок 4"/>
    <w:basedOn w:val="ae"/>
    <w:next w:val="ae"/>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0">
    <w:name w:val="Основной текст с отступом1"/>
    <w:basedOn w:val="ae"/>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e"/>
    <w:pPr>
      <w:widowControl w:val="0"/>
      <w:spacing w:line="360" w:lineRule="auto"/>
      <w:ind w:firstLine="680"/>
      <w:jc w:val="both"/>
    </w:pPr>
    <w:rPr>
      <w:sz w:val="28"/>
      <w:szCs w:val="20"/>
      <w:lang w:val="uk-UA"/>
    </w:rPr>
  </w:style>
  <w:style w:type="paragraph" w:customStyle="1" w:styleId="1ffff1">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2">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uiPriority w:val="99"/>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
    <w:name w:val="Маркированный список 31"/>
    <w:basedOn w:val="ae"/>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c">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4">
    <w:name w:val="index 1"/>
    <w:basedOn w:val="ae"/>
    <w:next w:val="ae"/>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6">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a"/>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6">
    <w:name w:val="Текст примечания1"/>
    <w:basedOn w:val="ae"/>
    <w:rPr>
      <w:sz w:val="20"/>
      <w:szCs w:val="20"/>
    </w:rPr>
  </w:style>
  <w:style w:type="paragraph" w:customStyle="1" w:styleId="222">
    <w:name w:val="Основной текст 22"/>
    <w:basedOn w:val="ae"/>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a">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9">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b">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a"/>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7">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e"/>
    <w:pPr>
      <w:ind w:left="72" w:right="-766"/>
      <w:jc w:val="both"/>
    </w:pPr>
    <w:rPr>
      <w:sz w:val="28"/>
      <w:szCs w:val="20"/>
    </w:rPr>
  </w:style>
  <w:style w:type="paragraph" w:customStyle="1" w:styleId="3fb">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a"/>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a"/>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8">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1">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7">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e">
    <w:name w:val="Название11"/>
    <w:basedOn w:val="ae"/>
    <w:pPr>
      <w:suppressLineNumbers/>
      <w:spacing w:before="120" w:after="120"/>
    </w:pPr>
    <w:rPr>
      <w:rFonts w:cs="Helvetica"/>
      <w:i/>
      <w:iCs/>
    </w:rPr>
  </w:style>
  <w:style w:type="paragraph" w:customStyle="1" w:styleId="1ffffa">
    <w:name w:val="Указатель1"/>
    <w:basedOn w:val="ae"/>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uiPriority w:val="99"/>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c">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3">
    <w:name w:val="Указатель 51"/>
    <w:basedOn w:val="ae"/>
    <w:next w:val="ae"/>
    <w:pPr>
      <w:widowControl w:val="0"/>
      <w:autoSpaceDE w:val="0"/>
      <w:ind w:left="1000" w:hanging="200"/>
    </w:pPr>
    <w:rPr>
      <w:sz w:val="18"/>
      <w:szCs w:val="18"/>
    </w:rPr>
  </w:style>
  <w:style w:type="paragraph" w:customStyle="1" w:styleId="611">
    <w:name w:val="Указатель 61"/>
    <w:basedOn w:val="ae"/>
    <w:next w:val="ae"/>
    <w:pPr>
      <w:widowControl w:val="0"/>
      <w:autoSpaceDE w:val="0"/>
      <w:ind w:left="1200" w:hanging="200"/>
    </w:pPr>
    <w:rPr>
      <w:sz w:val="18"/>
      <w:szCs w:val="18"/>
    </w:rPr>
  </w:style>
  <w:style w:type="paragraph" w:customStyle="1" w:styleId="711">
    <w:name w:val="Указатель 71"/>
    <w:basedOn w:val="ae"/>
    <w:next w:val="ae"/>
    <w:pPr>
      <w:widowControl w:val="0"/>
      <w:autoSpaceDE w:val="0"/>
      <w:ind w:left="1400" w:hanging="200"/>
    </w:pPr>
    <w:rPr>
      <w:sz w:val="18"/>
      <w:szCs w:val="18"/>
    </w:rPr>
  </w:style>
  <w:style w:type="paragraph" w:customStyle="1" w:styleId="810">
    <w:name w:val="Указатель 81"/>
    <w:basedOn w:val="ae"/>
    <w:next w:val="ae"/>
    <w:pPr>
      <w:widowControl w:val="0"/>
      <w:autoSpaceDE w:val="0"/>
      <w:ind w:left="1600" w:hanging="200"/>
    </w:pPr>
    <w:rPr>
      <w:sz w:val="18"/>
      <w:szCs w:val="18"/>
    </w:rPr>
  </w:style>
  <w:style w:type="paragraph" w:customStyle="1" w:styleId="910">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uiPriority w:val="99"/>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e"/>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uiPriority w:val="99"/>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uiPriority w:val="99"/>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5">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4">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7">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pPr>
      <w:spacing w:line="360" w:lineRule="auto"/>
      <w:jc w:val="right"/>
    </w:pPr>
    <w:rPr>
      <w:sz w:val="28"/>
      <w:szCs w:val="20"/>
    </w:rPr>
  </w:style>
  <w:style w:type="paragraph" w:customStyle="1" w:styleId="affffffffffffffffc">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d">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e">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0">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pPr>
      <w:spacing w:before="280" w:after="280"/>
    </w:pPr>
    <w:rPr>
      <w:rFonts w:eastAsia="IzhTitl"/>
    </w:rPr>
  </w:style>
  <w:style w:type="paragraph" w:customStyle="1" w:styleId="msonormalbullet3gif">
    <w:name w:val="msonormalbullet3.gif"/>
    <w:basedOn w:val="ae"/>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pPr>
      <w:spacing w:before="280" w:after="280"/>
    </w:pPr>
    <w:rPr>
      <w:rFonts w:eastAsia="IzhTitl"/>
    </w:rPr>
  </w:style>
  <w:style w:type="paragraph" w:customStyle="1" w:styleId="msonormalbullet1gifbullet3gif">
    <w:name w:val="msonormalbullet1gifbullet3.gif"/>
    <w:basedOn w:val="ae"/>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9">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1">
    <w:name w:val="Òåêñò"/>
    <w:basedOn w:val="ae"/>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e"/>
    <w:rPr>
      <w:lang w:val="uk-UA"/>
    </w:rPr>
  </w:style>
  <w:style w:type="paragraph" w:customStyle="1" w:styleId="afffffffffffffffff4">
    <w:name w:val="Абзац списку"/>
    <w:basedOn w:val="ae"/>
    <w:qFormat/>
    <w:pPr>
      <w:ind w:left="720"/>
    </w:pPr>
    <w:rPr>
      <w:lang w:val="uk-UA"/>
    </w:rPr>
  </w:style>
  <w:style w:type="paragraph" w:customStyle="1" w:styleId="afffffffffffffffff5">
    <w:name w:val="Цитація"/>
    <w:basedOn w:val="ae"/>
    <w:next w:val="ae"/>
    <w:pPr>
      <w:spacing w:before="200"/>
      <w:ind w:left="360" w:right="360"/>
    </w:pPr>
    <w:rPr>
      <w:i/>
      <w:iCs/>
      <w:lang w:val="uk-UA"/>
    </w:rPr>
  </w:style>
  <w:style w:type="paragraph" w:customStyle="1" w:styleId="afffffffffffffffff6">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uiPriority w:val="99"/>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e"/>
    <w:pPr>
      <w:keepNext/>
      <w:keepLines/>
      <w:autoSpaceDE w:val="0"/>
      <w:spacing w:before="240"/>
      <w:jc w:val="center"/>
    </w:pPr>
    <w:rPr>
      <w:caps/>
      <w:sz w:val="28"/>
      <w:szCs w:val="28"/>
    </w:rPr>
  </w:style>
  <w:style w:type="paragraph" w:customStyle="1" w:styleId="afffffffffffffffff9">
    <w:name w:val="текст сноски Знак"/>
    <w:basedOn w:val="ae"/>
    <w:pPr>
      <w:autoSpaceDE w:val="0"/>
      <w:ind w:firstLine="709"/>
      <w:jc w:val="both"/>
    </w:pPr>
    <w:rPr>
      <w:sz w:val="16"/>
      <w:szCs w:val="20"/>
    </w:rPr>
  </w:style>
  <w:style w:type="paragraph" w:customStyle="1" w:styleId="afffffffffffffffffa">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b">
    <w:name w:val="envelope address"/>
    <w:basedOn w:val="ae"/>
    <w:pPr>
      <w:widowControl w:val="0"/>
      <w:ind w:left="2880"/>
    </w:pPr>
    <w:rPr>
      <w:rFonts w:ascii="OpenSymbol" w:hAnsi="OpenSymbol" w:cs="OpenSymbol"/>
    </w:rPr>
  </w:style>
  <w:style w:type="paragraph" w:customStyle="1" w:styleId="11f1">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b">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5">
    <w:name w:val="Продолжение списка 51"/>
    <w:basedOn w:val="ae"/>
    <w:pPr>
      <w:widowControl w:val="0"/>
      <w:spacing w:after="120"/>
      <w:ind w:left="1415"/>
    </w:pPr>
    <w:rPr>
      <w:szCs w:val="20"/>
    </w:rPr>
  </w:style>
  <w:style w:type="paragraph" w:customStyle="1" w:styleId="516">
    <w:name w:val="Список 51"/>
    <w:basedOn w:val="ae"/>
    <w:pPr>
      <w:widowControl w:val="0"/>
      <w:ind w:left="1415" w:hanging="283"/>
    </w:pPr>
    <w:rPr>
      <w:szCs w:val="20"/>
    </w:rPr>
  </w:style>
  <w:style w:type="paragraph" w:customStyle="1" w:styleId="1fffffc">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e">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e"/>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8">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5">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e"/>
    <w:pPr>
      <w:widowControl w:val="0"/>
      <w:shd w:val="clear" w:color="auto" w:fill="FFFFFF"/>
      <w:spacing w:after="660" w:line="0" w:lineRule="atLeast"/>
      <w:jc w:val="right"/>
    </w:pPr>
    <w:rPr>
      <w:sz w:val="26"/>
      <w:szCs w:val="26"/>
    </w:rPr>
  </w:style>
  <w:style w:type="paragraph" w:customStyle="1" w:styleId="517">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e"/>
    <w:pPr>
      <w:widowControl w:val="0"/>
      <w:shd w:val="clear" w:color="auto" w:fill="FFFFFF"/>
      <w:spacing w:line="451" w:lineRule="exact"/>
    </w:pPr>
    <w:rPr>
      <w:sz w:val="26"/>
      <w:szCs w:val="26"/>
    </w:rPr>
  </w:style>
  <w:style w:type="paragraph" w:customStyle="1" w:styleId="105">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e"/>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5">
    <w:name w:val="????????? 4"/>
    <w:basedOn w:val="afffffffa"/>
    <w:next w:val="afffffffa"/>
    <w:pPr>
      <w:keepNext/>
      <w:autoSpaceDE w:val="0"/>
      <w:spacing w:after="0" w:line="480" w:lineRule="auto"/>
      <w:ind w:firstLine="993"/>
      <w:jc w:val="both"/>
    </w:pPr>
    <w:rPr>
      <w:b/>
      <w:bCs/>
      <w:szCs w:val="28"/>
    </w:rPr>
  </w:style>
  <w:style w:type="paragraph" w:customStyle="1" w:styleId="5f">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e">
    <w:name w:val="??????? ??????????1"/>
    <w:basedOn w:val="affffffffffffff5"/>
    <w:pPr>
      <w:tabs>
        <w:tab w:val="center" w:pos="4536"/>
        <w:tab w:val="right" w:pos="9072"/>
      </w:tabs>
      <w:overflowPunct/>
      <w:textAlignment w:val="auto"/>
    </w:pPr>
    <w:rPr>
      <w:sz w:val="20"/>
      <w:szCs w:val="20"/>
      <w:lang w:val="ru-RU"/>
    </w:rPr>
  </w:style>
  <w:style w:type="paragraph" w:customStyle="1" w:styleId="1ffffff">
    <w:name w:val="?????? ??????????1"/>
    <w:basedOn w:val="affffffffffffff5"/>
    <w:pPr>
      <w:tabs>
        <w:tab w:val="center" w:pos="4153"/>
        <w:tab w:val="right" w:pos="8306"/>
      </w:tabs>
      <w:overflowPunct/>
      <w:textAlignment w:val="auto"/>
    </w:pPr>
    <w:rPr>
      <w:sz w:val="20"/>
      <w:szCs w:val="20"/>
      <w:lang w:val="ru-RU"/>
    </w:rPr>
  </w:style>
  <w:style w:type="paragraph" w:customStyle="1" w:styleId="1ffffff0">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1">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b"/>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e"/>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e"/>
    <w:pPr>
      <w:ind w:firstLine="425"/>
      <w:jc w:val="both"/>
    </w:pPr>
    <w:rPr>
      <w:sz w:val="28"/>
      <w:szCs w:val="28"/>
    </w:rPr>
  </w:style>
  <w:style w:type="paragraph" w:customStyle="1" w:styleId="21c">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e"/>
    <w:uiPriority w:val="99"/>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2">
    <w:name w:val="Заг 4"/>
    <w:basedOn w:val="ae"/>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2">
    <w:name w:val="Обычный центр"/>
    <w:basedOn w:val="ae"/>
    <w:pPr>
      <w:ind w:left="1701" w:right="1701"/>
      <w:jc w:val="both"/>
    </w:pPr>
    <w:rPr>
      <w:sz w:val="28"/>
      <w:szCs w:val="20"/>
      <w:lang w:val="uk-UA"/>
    </w:rPr>
  </w:style>
  <w:style w:type="paragraph" w:customStyle="1" w:styleId="-a">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b">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3">
    <w:name w:val="Эпиграф"/>
    <w:basedOn w:val="ae"/>
    <w:pPr>
      <w:spacing w:line="360" w:lineRule="auto"/>
      <w:ind w:left="3828" w:right="758"/>
      <w:jc w:val="both"/>
    </w:pPr>
    <w:rPr>
      <w:b/>
      <w:sz w:val="28"/>
      <w:szCs w:val="20"/>
      <w:lang w:val="uk-UA"/>
    </w:rPr>
  </w:style>
  <w:style w:type="paragraph" w:customStyle="1" w:styleId="a3">
    <w:name w:val="Список литератури"/>
    <w:basedOn w:val="ae"/>
    <w:next w:val="ae"/>
    <w:pPr>
      <w:numPr>
        <w:numId w:val="14"/>
      </w:numPr>
      <w:spacing w:before="120" w:line="360" w:lineRule="auto"/>
      <w:jc w:val="both"/>
    </w:pPr>
    <w:rPr>
      <w:sz w:val="28"/>
    </w:rPr>
  </w:style>
  <w:style w:type="paragraph" w:customStyle="1" w:styleId="afffffffffffffffffff4">
    <w:name w:val="Памятник"/>
    <w:basedOn w:val="ae"/>
    <w:next w:val="ae"/>
    <w:pPr>
      <w:spacing w:line="360" w:lineRule="auto"/>
      <w:jc w:val="both"/>
    </w:pPr>
    <w:rPr>
      <w:sz w:val="28"/>
      <w:szCs w:val="20"/>
      <w:lang w:val="uk-UA"/>
    </w:rPr>
  </w:style>
  <w:style w:type="paragraph" w:customStyle="1" w:styleId="afffffffffffffffffff5">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e"/>
    <w:next w:val="ae"/>
    <w:pPr>
      <w:spacing w:line="360" w:lineRule="auto"/>
      <w:ind w:left="440" w:hanging="440"/>
      <w:jc w:val="both"/>
    </w:pPr>
    <w:rPr>
      <w:sz w:val="28"/>
      <w:szCs w:val="20"/>
      <w:lang w:val="uk-UA"/>
    </w:rPr>
  </w:style>
  <w:style w:type="paragraph" w:customStyle="1" w:styleId="1ffffff5">
    <w:name w:val="Таблица ссылок1"/>
    <w:basedOn w:val="ae"/>
    <w:next w:val="ae"/>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6">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e"/>
    <w:pPr>
      <w:spacing w:line="360" w:lineRule="auto"/>
      <w:ind w:firstLine="709"/>
      <w:jc w:val="both"/>
    </w:pPr>
    <w:rPr>
      <w:sz w:val="28"/>
      <w:szCs w:val="20"/>
    </w:rPr>
  </w:style>
  <w:style w:type="paragraph" w:customStyle="1" w:styleId="a0">
    <w:name w:val="Нумерованный текст дисертации"/>
    <w:basedOn w:val="ae"/>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6">
    <w:name w:val="Стиль4"/>
    <w:basedOn w:val="affffffff1"/>
    <w:uiPriority w:val="99"/>
    <w:pPr>
      <w:spacing w:after="0" w:line="360" w:lineRule="auto"/>
      <w:ind w:left="340"/>
    </w:pPr>
    <w:rPr>
      <w:bCs/>
    </w:rPr>
  </w:style>
  <w:style w:type="paragraph" w:customStyle="1" w:styleId="Iauiue3">
    <w:name w:val="Iau?iue3"/>
    <w:uiPriority w:val="99"/>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6">
    <w:name w:val="Маркер"/>
    <w:basedOn w:val="ae"/>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9">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8">
    <w:name w:val="Абзац 3А"/>
    <w:basedOn w:val="ae"/>
    <w:pPr>
      <w:tabs>
        <w:tab w:val="left" w:pos="964"/>
      </w:tabs>
      <w:spacing w:after="60"/>
      <w:ind w:left="964"/>
      <w:jc w:val="both"/>
    </w:pPr>
    <w:rPr>
      <w:sz w:val="22"/>
      <w:lang w:val="en-GB"/>
    </w:rPr>
  </w:style>
  <w:style w:type="paragraph" w:customStyle="1" w:styleId="4f7">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e"/>
    <w:pPr>
      <w:keepNext/>
      <w:spacing w:before="240" w:after="120"/>
      <w:jc w:val="both"/>
    </w:pPr>
    <w:rPr>
      <w:b/>
      <w:color w:val="5F5F5F"/>
      <w:sz w:val="28"/>
      <w:lang w:val="en-GB"/>
    </w:rPr>
  </w:style>
  <w:style w:type="paragraph" w:customStyle="1" w:styleId="4f8">
    <w:name w:val="Заголовок 4А"/>
    <w:basedOn w:val="ae"/>
    <w:pPr>
      <w:keepNext/>
      <w:spacing w:before="240" w:after="120"/>
      <w:jc w:val="both"/>
    </w:pPr>
    <w:rPr>
      <w:rFonts w:ascii="IzhTitl" w:hAnsi="IzhTitl" w:cs="FreeSetCTT"/>
      <w:b/>
      <w:color w:val="333333"/>
      <w:lang w:val="en-GB"/>
    </w:rPr>
  </w:style>
  <w:style w:type="paragraph" w:customStyle="1" w:styleId="5f2">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c">
    <w:name w:val="Основний А"/>
    <w:basedOn w:val="ae"/>
    <w:pPr>
      <w:jc w:val="both"/>
    </w:pPr>
    <w:rPr>
      <w:sz w:val="22"/>
      <w:lang w:val="en-GB"/>
    </w:rPr>
  </w:style>
  <w:style w:type="paragraph" w:customStyle="1" w:styleId="afffffffffffffffffffd">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e">
    <w:name w:val="Дисертация"/>
    <w:basedOn w:val="ae"/>
    <w:pPr>
      <w:spacing w:line="360" w:lineRule="auto"/>
      <w:ind w:firstLine="709"/>
      <w:jc w:val="both"/>
    </w:pPr>
    <w:rPr>
      <w:sz w:val="28"/>
      <w:szCs w:val="28"/>
    </w:rPr>
  </w:style>
  <w:style w:type="paragraph" w:customStyle="1" w:styleId="affffffffffffffffffff">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e"/>
    <w:pPr>
      <w:widowControl w:val="0"/>
      <w:shd w:val="clear" w:color="auto" w:fill="FFFFFF"/>
      <w:spacing w:after="240" w:line="0" w:lineRule="atLeast"/>
    </w:pPr>
    <w:rPr>
      <w:b/>
      <w:bCs/>
      <w:spacing w:val="80"/>
      <w:sz w:val="32"/>
      <w:szCs w:val="32"/>
    </w:rPr>
  </w:style>
  <w:style w:type="paragraph" w:customStyle="1" w:styleId="342">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1">
    <w:name w:val="Светлана"/>
    <w:basedOn w:val="ae"/>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e"/>
    <w:link w:val="affffffffffffffffffff4"/>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e"/>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5">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Main Body Text,Основной текст с отступом 2 Знак Знак Знак Знак Знак"/>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
    <w:uiPriority w:val="99"/>
    <w:semiHidden/>
    <w:rsid w:val="00B46023"/>
    <w:rPr>
      <w:rFonts w:ascii="Garamond" w:eastAsia="Garamond" w:hAnsi="Garamond" w:cs="Garamond"/>
      <w:sz w:val="24"/>
      <w:szCs w:val="24"/>
      <w:lang w:eastAsia="ar-SA"/>
    </w:rPr>
  </w:style>
  <w:style w:type="paragraph" w:styleId="affffffffffffffffffff6">
    <w:name w:val="caption"/>
    <w:basedOn w:val="ae"/>
    <w:next w:val="ae"/>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basedOn w:val="ae"/>
    <w:link w:val="225"/>
    <w:unhideWhenUsed/>
    <w:rsid w:val="00524D1A"/>
    <w:pPr>
      <w:spacing w:after="120" w:line="480" w:lineRule="auto"/>
    </w:pPr>
  </w:style>
  <w:style w:type="character" w:customStyle="1" w:styleId="225">
    <w:name w:val="Основной текст 2 Знак2"/>
    <w:basedOn w:val="af"/>
    <w:link w:val="2ffff9"/>
    <w:uiPriority w:val="99"/>
    <w:semiHidden/>
    <w:rsid w:val="00524D1A"/>
    <w:rPr>
      <w:rFonts w:ascii="Garamond" w:eastAsia="Garamond" w:hAnsi="Garamond" w:cs="Garamond"/>
      <w:sz w:val="24"/>
      <w:szCs w:val="24"/>
      <w:lang w:eastAsia="ar-SA"/>
    </w:rPr>
  </w:style>
  <w:style w:type="character" w:styleId="affffffffffffffffffff7">
    <w:name w:val="footnote reference"/>
    <w:basedOn w:val="af"/>
    <w:rsid w:val="00524D1A"/>
    <w:rPr>
      <w:vertAlign w:val="superscript"/>
    </w:rPr>
  </w:style>
  <w:style w:type="character" w:styleId="affffffffffffffffffff8">
    <w:name w:val="annotation reference"/>
    <w:basedOn w:val="af"/>
    <w:semiHidden/>
    <w:rsid w:val="00524D1A"/>
    <w:rPr>
      <w:sz w:val="16"/>
    </w:rPr>
  </w:style>
  <w:style w:type="paragraph" w:styleId="aff4">
    <w:name w:val="annotation text"/>
    <w:basedOn w:val="ae"/>
    <w:link w:val="aff3"/>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
    <w:semiHidden/>
    <w:rsid w:val="00524D1A"/>
    <w:rPr>
      <w:rFonts w:ascii="Segoe UI" w:eastAsia="Garamond" w:hAnsi="Segoe UI" w:cs="Segoe UI"/>
      <w:sz w:val="16"/>
      <w:szCs w:val="16"/>
      <w:lang w:eastAsia="ar-SA"/>
    </w:rPr>
  </w:style>
  <w:style w:type="character" w:styleId="affffffffffffffffffff9">
    <w:name w:val="endnote reference"/>
    <w:basedOn w:val="af"/>
    <w:rsid w:val="00524D1A"/>
    <w:rPr>
      <w:vertAlign w:val="superscript"/>
    </w:rPr>
  </w:style>
  <w:style w:type="paragraph" w:styleId="34">
    <w:name w:val="Body Text 3"/>
    <w:aliases w:val="Основной текст 3 Знак Знак"/>
    <w:basedOn w:val="ae"/>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a">
    <w:name w:val="Гиперссылка4"/>
    <w:basedOn w:val="af"/>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a">
    <w:name w:val="List Bullet"/>
    <w:basedOn w:val="ae"/>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e"/>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f"/>
    <w:rsid w:val="00B829A8"/>
    <w:rPr>
      <w:i/>
      <w:iCs/>
    </w:rPr>
  </w:style>
  <w:style w:type="character" w:customStyle="1" w:styleId="bindingblock1">
    <w:name w:val="bindingblock1"/>
    <w:basedOn w:val="af"/>
    <w:rsid w:val="00B829A8"/>
  </w:style>
  <w:style w:type="character" w:customStyle="1" w:styleId="binding1">
    <w:name w:val="binding1"/>
    <w:basedOn w:val="af"/>
    <w:rsid w:val="00B829A8"/>
    <w:rPr>
      <w:b/>
      <w:bCs/>
    </w:rPr>
  </w:style>
  <w:style w:type="character" w:customStyle="1" w:styleId="pricetype">
    <w:name w:val="pricetype"/>
    <w:basedOn w:val="af"/>
    <w:rsid w:val="00B829A8"/>
  </w:style>
  <w:style w:type="character" w:customStyle="1" w:styleId="getitby">
    <w:name w:val="getitby"/>
    <w:basedOn w:val="af"/>
    <w:rsid w:val="00B829A8"/>
  </w:style>
  <w:style w:type="character" w:customStyle="1" w:styleId="ratingwithoutprimeimagespan1">
    <w:name w:val="ratingwithoutprimeimagespan1"/>
    <w:basedOn w:val="af"/>
    <w:rsid w:val="00B829A8"/>
    <w:rPr>
      <w:rFonts w:ascii="Verdana" w:hAnsi="Verdana" w:hint="default"/>
      <w:sz w:val="12"/>
      <w:szCs w:val="12"/>
    </w:rPr>
  </w:style>
  <w:style w:type="paragraph" w:customStyle="1" w:styleId="affffffffffffffffffffd">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e">
    <w:name w:val="Перечисление"/>
    <w:basedOn w:val="affffffffffffffffffffd"/>
    <w:next w:val="affffffffffffffffffffd"/>
    <w:rsid w:val="00B829A8"/>
    <w:pPr>
      <w:tabs>
        <w:tab w:val="left" w:pos="340"/>
      </w:tabs>
      <w:ind w:left="340" w:hanging="340"/>
    </w:pPr>
    <w:rPr>
      <w:color w:val="auto"/>
    </w:rPr>
  </w:style>
  <w:style w:type="character" w:customStyle="1" w:styleId="artpublinespan1">
    <w:name w:val="artpubline_span1"/>
    <w:basedOn w:val="af"/>
    <w:rsid w:val="00B829A8"/>
    <w:rPr>
      <w:vanish w:val="0"/>
      <w:webHidden w:val="0"/>
      <w:specVanish w:val="0"/>
    </w:rPr>
  </w:style>
  <w:style w:type="character" w:customStyle="1" w:styleId="text13">
    <w:name w:val="text1"/>
    <w:basedOn w:val="af"/>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f"/>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f"/>
    <w:rsid w:val="00B829A8"/>
    <w:rPr>
      <w:rFonts w:ascii="Arial" w:hAnsi="Arial" w:cs="Arial" w:hint="default"/>
      <w:sz w:val="18"/>
      <w:szCs w:val="18"/>
    </w:rPr>
  </w:style>
  <w:style w:type="paragraph" w:customStyle="1" w:styleId="Pa6">
    <w:name w:val="Pa6"/>
    <w:basedOn w:val="ae"/>
    <w:next w:val="ae"/>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f"/>
    <w:rsid w:val="00B829A8"/>
    <w:rPr>
      <w:rFonts w:ascii="Verdana" w:hAnsi="Verdana" w:hint="default"/>
      <w:b w:val="0"/>
      <w:bCs w:val="0"/>
      <w:i w:val="0"/>
      <w:iCs w:val="0"/>
      <w:color w:val="000000"/>
      <w:sz w:val="17"/>
      <w:szCs w:val="17"/>
    </w:rPr>
  </w:style>
  <w:style w:type="character" w:customStyle="1" w:styleId="sectionsubtitle">
    <w:name w:val="sectionsubtitle"/>
    <w:basedOn w:val="af"/>
    <w:rsid w:val="00B829A8"/>
    <w:rPr>
      <w:rFonts w:ascii="Arial" w:hAnsi="Arial" w:cs="Arial" w:hint="default"/>
      <w:sz w:val="19"/>
      <w:szCs w:val="19"/>
    </w:rPr>
  </w:style>
  <w:style w:type="character" w:customStyle="1" w:styleId="sectiontitle1">
    <w:name w:val="sectiontitle1"/>
    <w:basedOn w:val="af"/>
    <w:rsid w:val="00B829A8"/>
    <w:rPr>
      <w:b/>
      <w:bCs/>
      <w:color w:val="000066"/>
      <w:sz w:val="26"/>
      <w:szCs w:val="26"/>
    </w:rPr>
  </w:style>
  <w:style w:type="paragraph" w:customStyle="1" w:styleId="jpp">
    <w:name w:val="jpp"/>
    <w:basedOn w:val="ae"/>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e"/>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f"/>
    <w:rsid w:val="00B829A8"/>
    <w:rPr>
      <w:rFonts w:ascii="Verdana" w:hAnsi="Verdana" w:hint="default"/>
      <w:sz w:val="20"/>
      <w:szCs w:val="20"/>
    </w:rPr>
  </w:style>
  <w:style w:type="character" w:customStyle="1" w:styleId="smallltblue1">
    <w:name w:val="smallltblue1"/>
    <w:basedOn w:val="af"/>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e"/>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f"/>
    <w:rsid w:val="00B829A8"/>
    <w:rPr>
      <w:i/>
      <w:iCs/>
    </w:rPr>
  </w:style>
  <w:style w:type="character" w:customStyle="1" w:styleId="articletitle1">
    <w:name w:val="articletitle1"/>
    <w:basedOn w:val="af"/>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e"/>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f"/>
    <w:rsid w:val="00B829A8"/>
  </w:style>
  <w:style w:type="character" w:customStyle="1" w:styleId="4fc">
    <w:name w:val="Название4"/>
    <w:basedOn w:val="af"/>
    <w:rsid w:val="00B829A8"/>
  </w:style>
  <w:style w:type="character" w:customStyle="1" w:styleId="articleauthor">
    <w:name w:val="articleauthor"/>
    <w:basedOn w:val="af"/>
    <w:rsid w:val="00B829A8"/>
  </w:style>
  <w:style w:type="paragraph" w:customStyle="1" w:styleId="magbreadcrumbs">
    <w:name w:val="magbreadcrumbs"/>
    <w:basedOn w:val="ae"/>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f">
    <w:name w:val="пример"/>
    <w:basedOn w:val="af"/>
    <w:rsid w:val="00B829A8"/>
  </w:style>
  <w:style w:type="character" w:customStyle="1" w:styleId="afffffffffffffffffffff0">
    <w:name w:val="выделение"/>
    <w:basedOn w:val="af"/>
    <w:rsid w:val="00B829A8"/>
  </w:style>
  <w:style w:type="character" w:customStyle="1" w:styleId="-e">
    <w:name w:val="опред-е"/>
    <w:basedOn w:val="af"/>
    <w:rsid w:val="00B829A8"/>
  </w:style>
  <w:style w:type="character" w:customStyle="1" w:styleId="lw-blog-title-author-link1">
    <w:name w:val="lw-blog-title-author-link1"/>
    <w:basedOn w:val="af"/>
    <w:rsid w:val="00B829A8"/>
    <w:rPr>
      <w:color w:val="0AA1DD"/>
    </w:rPr>
  </w:style>
  <w:style w:type="character" w:customStyle="1" w:styleId="surname">
    <w:name w:val="surname"/>
    <w:basedOn w:val="af"/>
    <w:rsid w:val="00B829A8"/>
  </w:style>
  <w:style w:type="paragraph" w:customStyle="1" w:styleId="Cooper14">
    <w:name w:val="Cooper14"/>
    <w:basedOn w:val="ae"/>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e"/>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e"/>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e"/>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e"/>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e"/>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e"/>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e"/>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f"/>
    <w:rsid w:val="00B829A8"/>
  </w:style>
  <w:style w:type="character" w:customStyle="1" w:styleId="tiny1">
    <w:name w:val="tiny1"/>
    <w:basedOn w:val="af"/>
    <w:rsid w:val="00B829A8"/>
    <w:rPr>
      <w:rFonts w:ascii="Verdana" w:hAnsi="Verdana" w:hint="default"/>
      <w:sz w:val="15"/>
      <w:szCs w:val="15"/>
    </w:rPr>
  </w:style>
  <w:style w:type="character" w:customStyle="1" w:styleId="tinygray1">
    <w:name w:val="tinygray1"/>
    <w:basedOn w:val="af"/>
    <w:rsid w:val="00B829A8"/>
    <w:rPr>
      <w:rFonts w:ascii="Verdana" w:hAnsi="Verdana" w:hint="default"/>
      <w:color w:val="888888"/>
      <w:sz w:val="15"/>
      <w:szCs w:val="15"/>
    </w:rPr>
  </w:style>
  <w:style w:type="character" w:customStyle="1" w:styleId="ptbrand4">
    <w:name w:val="ptbrand4"/>
    <w:basedOn w:val="af"/>
    <w:rsid w:val="00B829A8"/>
  </w:style>
  <w:style w:type="character" w:customStyle="1" w:styleId="binding4">
    <w:name w:val="binding4"/>
    <w:basedOn w:val="af"/>
    <w:rsid w:val="00B829A8"/>
  </w:style>
  <w:style w:type="character" w:customStyle="1" w:styleId="format4">
    <w:name w:val="format4"/>
    <w:basedOn w:val="af"/>
    <w:rsid w:val="00B829A8"/>
  </w:style>
  <w:style w:type="character" w:customStyle="1" w:styleId="tooltipcontent1">
    <w:name w:val="tooltipcontent1"/>
    <w:basedOn w:val="af"/>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f"/>
    <w:rsid w:val="00B829A8"/>
    <w:rPr>
      <w:b/>
      <w:bCs/>
    </w:rPr>
  </w:style>
  <w:style w:type="character" w:customStyle="1" w:styleId="years-volume2">
    <w:name w:val="years-volume2"/>
    <w:basedOn w:val="af"/>
    <w:rsid w:val="00B829A8"/>
    <w:rPr>
      <w:b w:val="0"/>
      <w:bCs w:val="0"/>
      <w:color w:val="747170"/>
    </w:rPr>
  </w:style>
  <w:style w:type="character" w:customStyle="1" w:styleId="issues-issue-num2">
    <w:name w:val="issues-issue-num2"/>
    <w:basedOn w:val="af"/>
    <w:rsid w:val="00B829A8"/>
    <w:rPr>
      <w:b/>
      <w:bCs/>
    </w:rPr>
  </w:style>
  <w:style w:type="character" w:customStyle="1" w:styleId="descriptor">
    <w:name w:val="descriptor"/>
    <w:basedOn w:val="af"/>
    <w:rsid w:val="00B829A8"/>
  </w:style>
  <w:style w:type="character" w:customStyle="1" w:styleId="theme1">
    <w:name w:val="theme1"/>
    <w:basedOn w:val="af"/>
    <w:rsid w:val="00B829A8"/>
    <w:rPr>
      <w:rFonts w:ascii="Verdana" w:hAnsi="Verdana" w:hint="default"/>
      <w:b/>
      <w:bCs/>
      <w:strike w:val="0"/>
      <w:dstrike w:val="0"/>
      <w:color w:val="CC6733"/>
      <w:sz w:val="14"/>
      <w:szCs w:val="14"/>
      <w:u w:val="none"/>
      <w:effect w:val="none"/>
    </w:rPr>
  </w:style>
  <w:style w:type="character" w:customStyle="1" w:styleId="white1">
    <w:name w:val="white1"/>
    <w:basedOn w:val="af"/>
    <w:rsid w:val="00B829A8"/>
    <w:rPr>
      <w:color w:val="FFFFFF"/>
    </w:rPr>
  </w:style>
  <w:style w:type="character" w:customStyle="1" w:styleId="sectioncolor2">
    <w:name w:val="sectioncolor2"/>
    <w:basedOn w:val="af"/>
    <w:rsid w:val="00B829A8"/>
    <w:rPr>
      <w:color w:val="990000"/>
    </w:rPr>
  </w:style>
  <w:style w:type="character" w:customStyle="1" w:styleId="cscsubpagetitletext1">
    <w:name w:val="cscsubpagetitletext1"/>
    <w:basedOn w:val="af"/>
    <w:rsid w:val="00B829A8"/>
    <w:rPr>
      <w:rFonts w:ascii="Arial" w:hAnsi="Arial" w:cs="Arial" w:hint="default"/>
      <w:b/>
      <w:bCs/>
      <w:caps/>
      <w:color w:val="596DAD"/>
      <w:spacing w:val="12"/>
      <w:sz w:val="22"/>
      <w:szCs w:val="22"/>
    </w:rPr>
  </w:style>
  <w:style w:type="character" w:customStyle="1" w:styleId="cscsubpagesubtitletext1">
    <w:name w:val="cscsubpagesubtitletext1"/>
    <w:basedOn w:val="af"/>
    <w:rsid w:val="00B829A8"/>
    <w:rPr>
      <w:rFonts w:ascii="Arial" w:hAnsi="Arial" w:cs="Arial" w:hint="default"/>
      <w:b/>
      <w:bCs/>
      <w:caps/>
      <w:color w:val="222222"/>
      <w:spacing w:val="12"/>
      <w:sz w:val="16"/>
      <w:szCs w:val="16"/>
    </w:rPr>
  </w:style>
  <w:style w:type="character" w:customStyle="1" w:styleId="cite1">
    <w:name w:val="cite1"/>
    <w:basedOn w:val="af"/>
    <w:rsid w:val="00B829A8"/>
    <w:rPr>
      <w:rFonts w:ascii="Times New Roman" w:hAnsi="Times New Roman" w:cs="Times New Roman" w:hint="default"/>
      <w:color w:val="000000"/>
      <w:sz w:val="24"/>
      <w:szCs w:val="24"/>
    </w:rPr>
  </w:style>
  <w:style w:type="character" w:customStyle="1" w:styleId="citeauthors">
    <w:name w:val="cite_authors"/>
    <w:basedOn w:val="af"/>
    <w:rsid w:val="00B829A8"/>
  </w:style>
  <w:style w:type="character" w:customStyle="1" w:styleId="absauth1">
    <w:name w:val="absauth1"/>
    <w:basedOn w:val="af"/>
    <w:rsid w:val="00B829A8"/>
    <w:rPr>
      <w:rFonts w:ascii="Times New Roman" w:hAnsi="Times New Roman" w:cs="Times New Roman" w:hint="default"/>
      <w:color w:val="000000"/>
      <w:sz w:val="24"/>
      <w:szCs w:val="24"/>
    </w:rPr>
  </w:style>
  <w:style w:type="character" w:customStyle="1" w:styleId="h1black1">
    <w:name w:val="h1black1"/>
    <w:basedOn w:val="af"/>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f"/>
    <w:rsid w:val="00B829A8"/>
    <w:rPr>
      <w:rFonts w:ascii="Verdana" w:hAnsi="Verdana" w:hint="default"/>
      <w:b w:val="0"/>
      <w:bCs w:val="0"/>
      <w:color w:val="000000"/>
      <w:sz w:val="20"/>
      <w:szCs w:val="20"/>
    </w:rPr>
  </w:style>
  <w:style w:type="character" w:customStyle="1" w:styleId="afffffffffffffffffffff1">
    <w:name w:val="aff"/>
    <w:basedOn w:val="af"/>
    <w:rsid w:val="00B829A8"/>
  </w:style>
  <w:style w:type="paragraph" w:customStyle="1" w:styleId="pubonline2">
    <w:name w:val="pubonline2"/>
    <w:basedOn w:val="ae"/>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f"/>
    <w:rsid w:val="00B829A8"/>
  </w:style>
  <w:style w:type="character" w:customStyle="1" w:styleId="forenames">
    <w:name w:val="forenames"/>
    <w:basedOn w:val="af"/>
    <w:rsid w:val="00B829A8"/>
  </w:style>
  <w:style w:type="character" w:customStyle="1" w:styleId="vcardauthor">
    <w:name w:val="vcard author"/>
    <w:basedOn w:val="af"/>
    <w:rsid w:val="00B829A8"/>
  </w:style>
  <w:style w:type="character" w:customStyle="1" w:styleId="byline">
    <w:name w:val="byline"/>
    <w:basedOn w:val="af"/>
    <w:rsid w:val="00B829A8"/>
  </w:style>
  <w:style w:type="character" w:customStyle="1" w:styleId="pubtitleqrb1">
    <w:name w:val="pubtitle_qrb1"/>
    <w:basedOn w:val="af"/>
    <w:rsid w:val="00B829A8"/>
    <w:rPr>
      <w:i/>
      <w:iCs/>
    </w:rPr>
  </w:style>
  <w:style w:type="character" w:customStyle="1" w:styleId="string-date">
    <w:name w:val="string-date"/>
    <w:basedOn w:val="af"/>
    <w:rsid w:val="00B829A8"/>
  </w:style>
  <w:style w:type="character" w:customStyle="1" w:styleId="subj-group4">
    <w:name w:val="subj-group4"/>
    <w:basedOn w:val="af"/>
    <w:rsid w:val="00B829A8"/>
  </w:style>
  <w:style w:type="character" w:customStyle="1" w:styleId="sectionheaderslarge1">
    <w:name w:val="sectionheaderslarge1"/>
    <w:basedOn w:val="af"/>
    <w:rsid w:val="00CD6679"/>
    <w:rPr>
      <w:rFonts w:ascii="Arial" w:hAnsi="Arial" w:hint="default"/>
      <w:b/>
      <w:bCs/>
      <w:color w:val="CC6600"/>
      <w:sz w:val="17"/>
      <w:szCs w:val="17"/>
    </w:rPr>
  </w:style>
  <w:style w:type="character" w:customStyle="1" w:styleId="afffffffffffffffffffff2">
    <w:name w:val="Основной текст Знак Знак Знак"/>
    <w:basedOn w:val="af"/>
    <w:locked/>
    <w:rsid w:val="009658CF"/>
    <w:rPr>
      <w:b/>
      <w:bCs/>
      <w:sz w:val="36"/>
      <w:szCs w:val="24"/>
      <w:lang w:val="ru-RU" w:eastAsia="ru-RU" w:bidi="ar-SA"/>
    </w:rPr>
  </w:style>
  <w:style w:type="character" w:customStyle="1" w:styleId="illustration1">
    <w:name w:val="illustration1"/>
    <w:basedOn w:val="af"/>
    <w:rsid w:val="009658CF"/>
    <w:rPr>
      <w:i/>
      <w:iCs/>
      <w:color w:val="226699"/>
    </w:rPr>
  </w:style>
  <w:style w:type="paragraph" w:customStyle="1" w:styleId="Iiiaeuiueiaaaao">
    <w:name w:val="Ii.iaeuiue ia.aa.ao"/>
    <w:basedOn w:val="ae"/>
    <w:next w:val="ae"/>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3">
    <w:name w:val="Макс"/>
    <w:basedOn w:val="2ffff9"/>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e"/>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e"/>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e"/>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e"/>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e"/>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e"/>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e"/>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e"/>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e"/>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e"/>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e"/>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e"/>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e"/>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f"/>
    <w:rsid w:val="009658CF"/>
    <w:rPr>
      <w:sz w:val="24"/>
      <w:szCs w:val="24"/>
      <w:lang w:val="uk-UA" w:eastAsia="uk-UA" w:bidi="ar-SA"/>
    </w:rPr>
  </w:style>
  <w:style w:type="character" w:customStyle="1" w:styleId="menings-header1">
    <w:name w:val="menings-header1"/>
    <w:basedOn w:val="af"/>
    <w:rsid w:val="009658CF"/>
    <w:rPr>
      <w:rFonts w:ascii="Verdana" w:hAnsi="Verdana" w:hint="default"/>
      <w:b/>
      <w:bCs/>
      <w:sz w:val="19"/>
      <w:szCs w:val="19"/>
    </w:rPr>
  </w:style>
  <w:style w:type="character" w:customStyle="1" w:styleId="text20b1">
    <w:name w:val="text20b1"/>
    <w:basedOn w:val="af"/>
    <w:rsid w:val="009658CF"/>
    <w:rPr>
      <w:rFonts w:ascii="Arial" w:hAnsi="Arial" w:cs="Arial" w:hint="default"/>
      <w:b/>
      <w:bCs/>
      <w:color w:val="000000"/>
      <w:sz w:val="30"/>
      <w:szCs w:val="30"/>
    </w:rPr>
  </w:style>
  <w:style w:type="character" w:customStyle="1" w:styleId="artist1">
    <w:name w:val="artist1"/>
    <w:basedOn w:val="af"/>
    <w:rsid w:val="009658CF"/>
    <w:rPr>
      <w:rFonts w:ascii="Trebuchet MS" w:hAnsi="Trebuchet MS" w:hint="default"/>
      <w:b/>
      <w:bCs/>
      <w:color w:val="990000"/>
      <w:sz w:val="72"/>
      <w:szCs w:val="72"/>
    </w:rPr>
  </w:style>
  <w:style w:type="character" w:customStyle="1" w:styleId="headlinebold1">
    <w:name w:val="headlinebold1"/>
    <w:basedOn w:val="af"/>
    <w:rsid w:val="009658CF"/>
    <w:rPr>
      <w:rFonts w:ascii="Verdana" w:hAnsi="Verdana" w:hint="default"/>
      <w:b/>
      <w:bCs/>
      <w:i w:val="0"/>
      <w:iCs w:val="0"/>
      <w:smallCaps w:val="0"/>
      <w:color w:val="333333"/>
      <w:sz w:val="21"/>
      <w:szCs w:val="21"/>
    </w:rPr>
  </w:style>
  <w:style w:type="character" w:customStyle="1" w:styleId="bodycontentsmall1">
    <w:name w:val="bodycontentsmall1"/>
    <w:basedOn w:val="af"/>
    <w:rsid w:val="009658CF"/>
    <w:rPr>
      <w:rFonts w:ascii="Verdana" w:hAnsi="Verdana" w:hint="default"/>
      <w:b w:val="0"/>
      <w:bCs w:val="0"/>
      <w:i w:val="0"/>
      <w:iCs w:val="0"/>
      <w:smallCaps w:val="0"/>
      <w:color w:val="333333"/>
      <w:sz w:val="15"/>
      <w:szCs w:val="15"/>
    </w:rPr>
  </w:style>
  <w:style w:type="character" w:customStyle="1" w:styleId="highlight1">
    <w:name w:val="highlight1"/>
    <w:basedOn w:val="af"/>
    <w:rsid w:val="009658CF"/>
    <w:rPr>
      <w:b/>
      <w:bCs/>
    </w:rPr>
  </w:style>
  <w:style w:type="character" w:customStyle="1" w:styleId="firstlast">
    <w:name w:val="first last"/>
    <w:basedOn w:val="af"/>
    <w:rsid w:val="009658CF"/>
  </w:style>
  <w:style w:type="character" w:customStyle="1" w:styleId="contmainhead1">
    <w:name w:val="contmainhead1"/>
    <w:basedOn w:val="af"/>
    <w:rsid w:val="009658CF"/>
    <w:rPr>
      <w:rFonts w:ascii="Times New Roman" w:hAnsi="Times New Roman" w:cs="Times New Roman" w:hint="default"/>
      <w:b/>
      <w:bCs/>
      <w:color w:val="000000"/>
      <w:sz w:val="30"/>
      <w:szCs w:val="30"/>
    </w:rPr>
  </w:style>
  <w:style w:type="character" w:customStyle="1" w:styleId="spipcadre">
    <w:name w:val="spip_cadre"/>
    <w:basedOn w:val="af"/>
    <w:rsid w:val="009658CF"/>
  </w:style>
  <w:style w:type="character" w:customStyle="1" w:styleId="petittitre">
    <w:name w:val="petittitre"/>
    <w:basedOn w:val="af"/>
    <w:rsid w:val="009658CF"/>
  </w:style>
  <w:style w:type="character" w:customStyle="1" w:styleId="2ffffe">
    <w:name w:val="Верхний колонтитул2"/>
    <w:basedOn w:val="af"/>
    <w:rsid w:val="009658CF"/>
    <w:rPr>
      <w:rFonts w:ascii="Arial" w:hAnsi="Arial" w:cs="Arial" w:hint="default"/>
      <w:b/>
      <w:bCs/>
      <w:strike w:val="0"/>
      <w:dstrike w:val="0"/>
      <w:sz w:val="23"/>
      <w:szCs w:val="23"/>
      <w:u w:val="none"/>
      <w:effect w:val="none"/>
    </w:rPr>
  </w:style>
  <w:style w:type="character" w:customStyle="1" w:styleId="brokenlink">
    <w:name w:val="brokenlink"/>
    <w:basedOn w:val="af"/>
    <w:rsid w:val="009658CF"/>
  </w:style>
  <w:style w:type="character" w:customStyle="1" w:styleId="largetext1">
    <w:name w:val="largetext1"/>
    <w:basedOn w:val="af"/>
    <w:rsid w:val="009658CF"/>
    <w:rPr>
      <w:rFonts w:ascii="Verdana" w:hAnsi="Verdana" w:hint="default"/>
      <w:color w:val="383B3F"/>
      <w:sz w:val="20"/>
      <w:szCs w:val="20"/>
    </w:rPr>
  </w:style>
  <w:style w:type="character" w:customStyle="1" w:styleId="album1">
    <w:name w:val="album1"/>
    <w:basedOn w:val="af"/>
    <w:rsid w:val="009658CF"/>
    <w:rPr>
      <w:rFonts w:ascii="Trebuchet MS" w:hAnsi="Trebuchet MS" w:hint="default"/>
      <w:b/>
      <w:bCs/>
      <w:color w:val="990000"/>
      <w:sz w:val="48"/>
      <w:szCs w:val="48"/>
    </w:rPr>
  </w:style>
  <w:style w:type="character" w:customStyle="1" w:styleId="copy">
    <w:name w:val="copy"/>
    <w:basedOn w:val="af"/>
    <w:rsid w:val="009658CF"/>
  </w:style>
  <w:style w:type="character" w:customStyle="1" w:styleId="texte-11">
    <w:name w:val="texte-11"/>
    <w:basedOn w:val="af"/>
    <w:rsid w:val="009658CF"/>
  </w:style>
  <w:style w:type="character" w:customStyle="1" w:styleId="normaltexthdngblue1">
    <w:name w:val="normaltexthdngblue1"/>
    <w:basedOn w:val="af"/>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f"/>
    <w:rsid w:val="009658CF"/>
  </w:style>
  <w:style w:type="character" w:customStyle="1" w:styleId="style90">
    <w:name w:val="style9"/>
    <w:basedOn w:val="af"/>
    <w:rsid w:val="009658CF"/>
  </w:style>
  <w:style w:type="character" w:customStyle="1" w:styleId="articledate1">
    <w:name w:val="articledate1"/>
    <w:basedOn w:val="af"/>
    <w:rsid w:val="009658CF"/>
    <w:rPr>
      <w:rFonts w:ascii="Times New Roman" w:hAnsi="Times New Roman" w:cs="Times New Roman" w:hint="default"/>
      <w:color w:val="999999"/>
      <w:sz w:val="20"/>
      <w:szCs w:val="20"/>
    </w:rPr>
  </w:style>
  <w:style w:type="character" w:customStyle="1" w:styleId="rvts21">
    <w:name w:val="rvts21"/>
    <w:basedOn w:val="af"/>
    <w:rsid w:val="009658CF"/>
    <w:rPr>
      <w:rFonts w:ascii="Lucida Sans Unicode" w:hAnsi="Lucida Sans Unicode" w:cs="Lucida Sans Unicode" w:hint="default"/>
    </w:rPr>
  </w:style>
  <w:style w:type="character" w:customStyle="1" w:styleId="rvts22">
    <w:name w:val="rvts22"/>
    <w:basedOn w:val="af"/>
    <w:rsid w:val="009658CF"/>
    <w:rPr>
      <w:rFonts w:ascii="Times New Roman" w:hAnsi="Times New Roman" w:cs="Times New Roman" w:hint="default"/>
      <w:sz w:val="12"/>
      <w:szCs w:val="12"/>
      <w:vertAlign w:val="subscript"/>
    </w:rPr>
  </w:style>
  <w:style w:type="character" w:customStyle="1" w:styleId="rvts23">
    <w:name w:val="rvts23"/>
    <w:basedOn w:val="af"/>
    <w:rsid w:val="009658CF"/>
    <w:rPr>
      <w:rFonts w:ascii="Lucida Sans Unicode" w:hAnsi="Lucida Sans Unicode" w:cs="Lucida Sans Unicode" w:hint="default"/>
      <w:spacing w:val="45"/>
    </w:rPr>
  </w:style>
  <w:style w:type="character" w:customStyle="1" w:styleId="rvts24">
    <w:name w:val="rvts24"/>
    <w:basedOn w:val="af"/>
    <w:rsid w:val="009658CF"/>
    <w:rPr>
      <w:rFonts w:ascii="Lucida Sans Unicode" w:hAnsi="Lucida Sans Unicode" w:cs="Lucida Sans Unicode" w:hint="default"/>
      <w:spacing w:val="45"/>
    </w:rPr>
  </w:style>
  <w:style w:type="character" w:customStyle="1" w:styleId="rvts37">
    <w:name w:val="rvts37"/>
    <w:basedOn w:val="af"/>
    <w:rsid w:val="009658CF"/>
    <w:rPr>
      <w:rFonts w:ascii="Times New Roman" w:hAnsi="Times New Roman" w:cs="Times New Roman" w:hint="default"/>
      <w:i/>
      <w:iCs/>
      <w:sz w:val="24"/>
      <w:szCs w:val="24"/>
    </w:rPr>
  </w:style>
  <w:style w:type="character" w:customStyle="1" w:styleId="rvts39">
    <w:name w:val="rvts39"/>
    <w:basedOn w:val="af"/>
    <w:rsid w:val="009658CF"/>
    <w:rPr>
      <w:rFonts w:ascii="Times New Roman" w:hAnsi="Times New Roman" w:cs="Times New Roman" w:hint="default"/>
    </w:rPr>
  </w:style>
  <w:style w:type="character" w:customStyle="1" w:styleId="rvts40">
    <w:name w:val="rvts40"/>
    <w:basedOn w:val="af"/>
    <w:rsid w:val="009658CF"/>
    <w:rPr>
      <w:rFonts w:ascii="Arial Unicode MS" w:eastAsia="Arial Unicode MS" w:hAnsi="Arial Unicode MS" w:cs="Arial Unicode MS" w:hint="eastAsia"/>
      <w:b/>
      <w:bCs/>
      <w:sz w:val="24"/>
      <w:szCs w:val="24"/>
    </w:rPr>
  </w:style>
  <w:style w:type="character" w:customStyle="1" w:styleId="rvts41">
    <w:name w:val="rvts41"/>
    <w:basedOn w:val="af"/>
    <w:rsid w:val="009658CF"/>
    <w:rPr>
      <w:rFonts w:ascii="Lucida Sans Unicode" w:hAnsi="Lucida Sans Unicode" w:cs="Lucida Sans Unicode" w:hint="default"/>
      <w:u w:val="single"/>
    </w:rPr>
  </w:style>
  <w:style w:type="character" w:customStyle="1" w:styleId="rvts42">
    <w:name w:val="rvts42"/>
    <w:basedOn w:val="af"/>
    <w:rsid w:val="009658CF"/>
    <w:rPr>
      <w:rFonts w:ascii="Lucida Sans Unicode" w:hAnsi="Lucida Sans Unicode" w:cs="Lucida Sans Unicode" w:hint="default"/>
    </w:rPr>
  </w:style>
  <w:style w:type="character" w:customStyle="1" w:styleId="rvts43">
    <w:name w:val="rvts43"/>
    <w:basedOn w:val="af"/>
    <w:rsid w:val="009658CF"/>
    <w:rPr>
      <w:rFonts w:ascii="Lucida Sans Unicode" w:hAnsi="Lucida Sans Unicode" w:cs="Lucida Sans Unicode" w:hint="default"/>
      <w:i/>
      <w:iCs/>
    </w:rPr>
  </w:style>
  <w:style w:type="character" w:customStyle="1" w:styleId="publicationinfo1">
    <w:name w:val="publicationinfo1"/>
    <w:basedOn w:val="af"/>
    <w:rsid w:val="009658CF"/>
    <w:rPr>
      <w:b/>
      <w:bCs/>
      <w:color w:val="9D281C"/>
    </w:rPr>
  </w:style>
  <w:style w:type="character" w:customStyle="1" w:styleId="ipa1">
    <w:name w:val="ipa1"/>
    <w:basedOn w:val="af"/>
    <w:rsid w:val="009658CF"/>
    <w:rPr>
      <w:rFonts w:ascii="inherit" w:eastAsia="Arial Unicode MS" w:hAnsi="inherit" w:cs="Arial Unicode MS" w:hint="default"/>
    </w:rPr>
  </w:style>
  <w:style w:type="character" w:customStyle="1" w:styleId="google-src-text1">
    <w:name w:val="google-src-text1"/>
    <w:basedOn w:val="af"/>
    <w:rsid w:val="009658CF"/>
    <w:rPr>
      <w:vanish/>
      <w:webHidden w:val="0"/>
      <w:specVanish w:val="0"/>
    </w:rPr>
  </w:style>
  <w:style w:type="paragraph" w:customStyle="1" w:styleId="titular">
    <w:name w:val="titular"/>
    <w:basedOn w:val="ae"/>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f"/>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f"/>
    <w:rsid w:val="009658CF"/>
    <w:rPr>
      <w:rFonts w:ascii="Arial" w:hAnsi="Arial" w:cs="Arial" w:hint="default"/>
      <w:sz w:val="24"/>
      <w:szCs w:val="24"/>
    </w:rPr>
  </w:style>
  <w:style w:type="paragraph" w:customStyle="1" w:styleId="libraryitem">
    <w:name w:val="library_item"/>
    <w:basedOn w:val="ae"/>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e"/>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f">
    <w:name w:val="Основной текст с отступом2"/>
    <w:basedOn w:val="ae"/>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e"/>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e"/>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0">
    <w:name w:val="Текст выноски2"/>
    <w:basedOn w:val="ae"/>
    <w:rsid w:val="00C35A60"/>
    <w:pPr>
      <w:suppressAutoHyphens w:val="0"/>
    </w:pPr>
    <w:rPr>
      <w:rFonts w:ascii="Tahoma" w:eastAsia="Times New Roman" w:hAnsi="Tahoma" w:cs="Tahoma"/>
      <w:sz w:val="16"/>
      <w:szCs w:val="16"/>
      <w:lang w:eastAsia="ru-RU"/>
    </w:rPr>
  </w:style>
  <w:style w:type="character" w:customStyle="1" w:styleId="tnr">
    <w:name w:val="tnr"/>
    <w:basedOn w:val="af"/>
    <w:rsid w:val="001670E3"/>
  </w:style>
  <w:style w:type="character" w:customStyle="1" w:styleId="text11pt">
    <w:name w:val="text11pt"/>
    <w:basedOn w:val="af"/>
    <w:rsid w:val="001670E3"/>
  </w:style>
  <w:style w:type="character" w:customStyle="1" w:styleId="normalfont1">
    <w:name w:val="normalfont1"/>
    <w:basedOn w:val="af"/>
    <w:rsid w:val="001670E3"/>
    <w:rPr>
      <w:rFonts w:ascii="Tahoma" w:hAnsi="Tahoma" w:cs="Tahoma" w:hint="default"/>
      <w:sz w:val="20"/>
      <w:szCs w:val="20"/>
    </w:rPr>
  </w:style>
  <w:style w:type="character" w:customStyle="1" w:styleId="topictitle1">
    <w:name w:val="topictitle1"/>
    <w:basedOn w:val="af"/>
    <w:rsid w:val="001670E3"/>
    <w:rPr>
      <w:b/>
      <w:bCs/>
      <w:color w:val="CCCCCC"/>
      <w:sz w:val="18"/>
      <w:szCs w:val="18"/>
    </w:rPr>
  </w:style>
  <w:style w:type="character" w:customStyle="1" w:styleId="regie">
    <w:name w:val="regie"/>
    <w:basedOn w:val="af"/>
    <w:rsid w:val="001670E3"/>
  </w:style>
  <w:style w:type="character" w:customStyle="1" w:styleId="smallfont1">
    <w:name w:val="smallfont1"/>
    <w:basedOn w:val="af"/>
    <w:rsid w:val="001670E3"/>
    <w:rPr>
      <w:rFonts w:ascii="Tahoma" w:hAnsi="Tahoma" w:cs="Tahoma" w:hint="default"/>
      <w:sz w:val="14"/>
      <w:szCs w:val="14"/>
    </w:rPr>
  </w:style>
  <w:style w:type="character" w:customStyle="1" w:styleId="6f0">
    <w:name w:val="Гиперссылка6"/>
    <w:basedOn w:val="af"/>
    <w:rsid w:val="001670E3"/>
    <w:rPr>
      <w:color w:val="000000"/>
      <w:u w:val="single"/>
    </w:rPr>
  </w:style>
  <w:style w:type="character" w:customStyle="1" w:styleId="genmed1">
    <w:name w:val="genmed1"/>
    <w:basedOn w:val="af"/>
    <w:rsid w:val="001670E3"/>
    <w:rPr>
      <w:color w:val="CCCCCC"/>
      <w:sz w:val="13"/>
      <w:szCs w:val="13"/>
    </w:rPr>
  </w:style>
  <w:style w:type="character" w:customStyle="1" w:styleId="examples">
    <w:name w:val="examples"/>
    <w:basedOn w:val="af"/>
    <w:rsid w:val="001670E3"/>
  </w:style>
  <w:style w:type="character" w:customStyle="1" w:styleId="99">
    <w:name w:val="Гиперссылка9"/>
    <w:basedOn w:val="af"/>
    <w:rsid w:val="001670E3"/>
    <w:rPr>
      <w:color w:val="000000"/>
      <w:u w:val="single"/>
    </w:rPr>
  </w:style>
  <w:style w:type="character" w:customStyle="1" w:styleId="maintitle1">
    <w:name w:val="maintitle1"/>
    <w:basedOn w:val="af"/>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f"/>
    <w:rsid w:val="001670E3"/>
  </w:style>
  <w:style w:type="character" w:customStyle="1" w:styleId="topictitle">
    <w:name w:val="topictitle"/>
    <w:basedOn w:val="af"/>
    <w:rsid w:val="001670E3"/>
  </w:style>
  <w:style w:type="paragraph" w:customStyle="1" w:styleId="threadline">
    <w:name w:val="threadline"/>
    <w:basedOn w:val="ae"/>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f"/>
    <w:rsid w:val="001670E3"/>
    <w:rPr>
      <w:color w:val="666686"/>
    </w:rPr>
  </w:style>
  <w:style w:type="character" w:customStyle="1" w:styleId="afffffffffffffffffffff4">
    <w:name w:val="Текст статьи Знак Знак"/>
    <w:basedOn w:val="af"/>
    <w:rsid w:val="001670E3"/>
    <w:rPr>
      <w:rFonts w:eastAsia="MS Mincho"/>
      <w:noProof w:val="0"/>
      <w:sz w:val="28"/>
      <w:szCs w:val="28"/>
      <w:lang w:val="ru-RU" w:eastAsia="ru-RU" w:bidi="ar-SA"/>
    </w:rPr>
  </w:style>
  <w:style w:type="paragraph" w:customStyle="1" w:styleId="-1">
    <w:name w:val="МС-заголовок 1"/>
    <w:basedOn w:val="afd"/>
    <w:next w:val="ae"/>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e"/>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0"/>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e"/>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4"/>
    <w:next w:val="aff4"/>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f"/>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e"/>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e"/>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f"/>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f"/>
    <w:rsid w:val="000B2A00"/>
  </w:style>
  <w:style w:type="paragraph" w:customStyle="1" w:styleId="afffffffffffffffffffff5">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e"/>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1"/>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1"/>
    <w:rsid w:val="000B2A00"/>
    <w:pPr>
      <w:numPr>
        <w:numId w:val="43"/>
      </w:numPr>
    </w:pPr>
  </w:style>
  <w:style w:type="character" w:customStyle="1" w:styleId="2fffff1">
    <w:name w:val="Выделение2"/>
    <w:basedOn w:val="af"/>
    <w:rsid w:val="000B2A00"/>
  </w:style>
  <w:style w:type="character" w:customStyle="1" w:styleId="spelle">
    <w:name w:val="spelle"/>
    <w:basedOn w:val="af"/>
    <w:rsid w:val="000B2A00"/>
  </w:style>
  <w:style w:type="character" w:customStyle="1" w:styleId="aitalic">
    <w:name w:val="aitalic"/>
    <w:basedOn w:val="af"/>
    <w:rsid w:val="000B2A00"/>
    <w:rPr>
      <w:i/>
      <w:iCs/>
    </w:rPr>
  </w:style>
  <w:style w:type="paragraph" w:customStyle="1" w:styleId="afffffffffffffffffffff6">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c">
    <w:name w:val="Нумер"/>
    <w:basedOn w:val="afffffffffffffffffffff7"/>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7">
    <w:name w:val="List Number"/>
    <w:basedOn w:val="ae"/>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f"/>
    <w:rsid w:val="008934CB"/>
    <w:rPr>
      <w:color w:val="000000"/>
    </w:rPr>
  </w:style>
  <w:style w:type="paragraph" w:customStyle="1" w:styleId="afffffffffffffffffffff8">
    <w:name w:val="ГП Текст"/>
    <w:basedOn w:val="ae"/>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9">
    <w:name w:val="Замітка"/>
    <w:basedOn w:val="ae"/>
    <w:next w:val="afffffffffffffffffffffa"/>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a">
    <w:name w:val="Normal Indent"/>
    <w:aliases w:val="Обычный отступ З,Обычный отступ Знак Знак Знак"/>
    <w:basedOn w:val="ae"/>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e"/>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f"/>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e"/>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b">
    <w:name w:val="Œ·˚˜Ì˚È"/>
    <w:rsid w:val="008638C0"/>
    <w:pPr>
      <w:autoSpaceDE w:val="0"/>
      <w:autoSpaceDN w:val="0"/>
    </w:pPr>
    <w:rPr>
      <w:rFonts w:ascii="Times New Roman" w:eastAsia="MS Mincho" w:hAnsi="Times New Roman" w:cs="Times New Roman"/>
      <w:lang w:eastAsia="en-US"/>
    </w:rPr>
  </w:style>
  <w:style w:type="paragraph" w:customStyle="1" w:styleId="afffffffffffffffffffffc">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b"/>
    <w:next w:val="afffffffffffffffffffffb"/>
    <w:rsid w:val="009F689E"/>
    <w:pPr>
      <w:keepNext/>
      <w:spacing w:line="360" w:lineRule="auto"/>
      <w:jc w:val="center"/>
    </w:pPr>
    <w:rPr>
      <w:rFonts w:ascii="Times New Roman CYR" w:hAnsi="Times New Roman CYR"/>
      <w:b/>
      <w:sz w:val="28"/>
      <w:szCs w:val="28"/>
      <w:lang w:val="uk-UA"/>
    </w:rPr>
  </w:style>
  <w:style w:type="paragraph" w:customStyle="1" w:styleId="2fffff2">
    <w:name w:val="Á‡„ÓÎÓ‚ÓÍ 2"/>
    <w:basedOn w:val="afffffffffffffffffffffb"/>
    <w:next w:val="afffffffffffffffffffffb"/>
    <w:rsid w:val="009F689E"/>
    <w:pPr>
      <w:keepNext/>
      <w:ind w:firstLine="567"/>
    </w:pPr>
    <w:rPr>
      <w:sz w:val="28"/>
      <w:szCs w:val="28"/>
      <w:lang w:val="uk-UA"/>
    </w:rPr>
  </w:style>
  <w:style w:type="paragraph" w:customStyle="1" w:styleId="3ffc">
    <w:name w:val="Á‡„ÓÎÓ‚ÓÍ 3"/>
    <w:basedOn w:val="afffffffffffffffffffffb"/>
    <w:next w:val="afffffffffffffffffffffb"/>
    <w:rsid w:val="009F689E"/>
    <w:pPr>
      <w:keepNext/>
      <w:jc w:val="center"/>
    </w:pPr>
    <w:rPr>
      <w:rFonts w:ascii="Times New Roman CYR" w:hAnsi="Times New Roman CYR"/>
      <w:sz w:val="28"/>
      <w:szCs w:val="28"/>
      <w:lang w:val="uk-UA"/>
    </w:rPr>
  </w:style>
  <w:style w:type="paragraph" w:customStyle="1" w:styleId="4fe">
    <w:name w:val="Á‡„ÓÎÓ‚ÓÍ 4"/>
    <w:basedOn w:val="afffffffffffffffffffffb"/>
    <w:next w:val="afffffffffffffffffffffb"/>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b"/>
    <w:next w:val="afffffffffffffffffffffb"/>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b"/>
    <w:next w:val="afffffffffffffffffffffb"/>
    <w:rsid w:val="009F689E"/>
    <w:pPr>
      <w:keepNext/>
      <w:spacing w:line="360" w:lineRule="auto"/>
      <w:ind w:firstLine="567"/>
      <w:jc w:val="both"/>
    </w:pPr>
    <w:rPr>
      <w:b/>
      <w:spacing w:val="6"/>
      <w:sz w:val="28"/>
      <w:szCs w:val="28"/>
      <w:lang w:val="uk-UA"/>
    </w:rPr>
  </w:style>
  <w:style w:type="character" w:customStyle="1" w:styleId="afffffffffffffffffffffd">
    <w:name w:val="ŒÒÌÓ‚ÌÓÈ ¯ËÙÚ"/>
    <w:rsid w:val="009F689E"/>
  </w:style>
  <w:style w:type="paragraph" w:customStyle="1" w:styleId="afffffffffffffffffffffe">
    <w:name w:val="¬ÂıÌËÈ ÍÓÎÓÌÚËÚÛÎ"/>
    <w:basedOn w:val="afffffffffffffffffffffb"/>
    <w:rsid w:val="009F689E"/>
    <w:pPr>
      <w:tabs>
        <w:tab w:val="center" w:pos="4153"/>
        <w:tab w:val="right" w:pos="8306"/>
      </w:tabs>
    </w:pPr>
    <w:rPr>
      <w:rFonts w:ascii="Times New Roman CYR" w:hAnsi="Times New Roman CYR"/>
    </w:rPr>
  </w:style>
  <w:style w:type="character" w:customStyle="1" w:styleId="affffffffffffffffffffff">
    <w:name w:val="ÌÓÏÂ ÒÚ‡ÌËˆ˚"/>
    <w:basedOn w:val="afffffffffffffffffffffd"/>
    <w:rsid w:val="009F689E"/>
  </w:style>
  <w:style w:type="paragraph" w:customStyle="1" w:styleId="affffffffffffffffffffff0">
    <w:name w:val="ÕËÊÌËÈ ÍÓÎÓÌÚËÚÛÎ"/>
    <w:basedOn w:val="afffffffffffffffffffffb"/>
    <w:rsid w:val="009F689E"/>
    <w:pPr>
      <w:tabs>
        <w:tab w:val="center" w:pos="4153"/>
        <w:tab w:val="right" w:pos="8306"/>
      </w:tabs>
    </w:pPr>
    <w:rPr>
      <w:rFonts w:ascii="Times New Roman CYR" w:hAnsi="Times New Roman CYR"/>
    </w:rPr>
  </w:style>
  <w:style w:type="paragraph" w:customStyle="1" w:styleId="2fffff3">
    <w:name w:val="ŒÒÌÓ‚ÌÓÈ ÚÂÍÒÚ 2"/>
    <w:basedOn w:val="afffffffffffffffffffffb"/>
    <w:rsid w:val="009F689E"/>
    <w:pPr>
      <w:spacing w:line="360" w:lineRule="auto"/>
      <w:ind w:firstLine="567"/>
      <w:jc w:val="both"/>
    </w:pPr>
    <w:rPr>
      <w:rFonts w:ascii="Times New Roman CYR" w:hAnsi="Times New Roman CYR"/>
      <w:sz w:val="28"/>
      <w:szCs w:val="28"/>
      <w:lang w:val="uk-UA"/>
    </w:rPr>
  </w:style>
  <w:style w:type="paragraph" w:customStyle="1" w:styleId="affffffffffffffffffffff1">
    <w:name w:val="ŒÒÌÓ‚ÌÓÈ ÚÂÍÒÚ"/>
    <w:basedOn w:val="afffffffffffffffffffffb"/>
    <w:rsid w:val="009F689E"/>
    <w:pPr>
      <w:jc w:val="center"/>
    </w:pPr>
    <w:rPr>
      <w:rFonts w:ascii="Courier New" w:hAnsi="Courier New"/>
      <w:b/>
      <w:sz w:val="28"/>
      <w:szCs w:val="28"/>
    </w:rPr>
  </w:style>
  <w:style w:type="paragraph" w:customStyle="1" w:styleId="2fffff4">
    <w:name w:val="ŒÒÌÓ‚ÌÓÈ ÚÂÍÒÚ Ò ÓÚÒÚÛÔÓÏ 2"/>
    <w:basedOn w:val="afffffffffffffffffffffb"/>
    <w:rsid w:val="009F689E"/>
    <w:pPr>
      <w:spacing w:line="360" w:lineRule="auto"/>
      <w:ind w:firstLine="567"/>
    </w:pPr>
    <w:rPr>
      <w:sz w:val="28"/>
      <w:szCs w:val="28"/>
      <w:lang w:val="uk-UA"/>
    </w:rPr>
  </w:style>
  <w:style w:type="paragraph" w:customStyle="1" w:styleId="3ffd">
    <w:name w:val="ŒÒÌÓ‚ÌÓÈ ÚÂÍÒÚ Ò ÓÚÒÚÛÔÓÏ 3"/>
    <w:basedOn w:val="afffffffffffffffffffffb"/>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c"/>
    <w:next w:val="afffffffffffffffffffffc"/>
    <w:rsid w:val="009F689E"/>
    <w:pPr>
      <w:keepNext/>
      <w:spacing w:line="360" w:lineRule="auto"/>
      <w:jc w:val="center"/>
    </w:pPr>
    <w:rPr>
      <w:rFonts w:ascii="Times New Roman CYR" w:hAnsi="Times New Roman CYR"/>
      <w:b/>
      <w:sz w:val="28"/>
      <w:szCs w:val="28"/>
      <w:lang w:val="uk-UA"/>
    </w:rPr>
  </w:style>
  <w:style w:type="paragraph" w:customStyle="1" w:styleId="2fffff5">
    <w:name w:val="壕渠藻鉛� 2"/>
    <w:basedOn w:val="afffffffffffffffffffffc"/>
    <w:next w:val="afffffffffffffffffffffc"/>
    <w:rsid w:val="009F689E"/>
    <w:pPr>
      <w:keepNext/>
      <w:ind w:firstLine="567"/>
    </w:pPr>
    <w:rPr>
      <w:sz w:val="28"/>
      <w:szCs w:val="28"/>
      <w:lang w:val="uk-UA"/>
    </w:rPr>
  </w:style>
  <w:style w:type="paragraph" w:customStyle="1" w:styleId="3ffe">
    <w:name w:val="壕渠藻鉛� 3"/>
    <w:basedOn w:val="afffffffffffffffffffffc"/>
    <w:next w:val="afffffffffffffffffffffc"/>
    <w:rsid w:val="009F689E"/>
    <w:pPr>
      <w:keepNext/>
      <w:jc w:val="center"/>
    </w:pPr>
    <w:rPr>
      <w:rFonts w:ascii="Times New Roman CYR" w:hAnsi="Times New Roman CYR"/>
      <w:sz w:val="28"/>
      <w:szCs w:val="28"/>
      <w:lang w:val="uk-UA"/>
    </w:rPr>
  </w:style>
  <w:style w:type="paragraph" w:customStyle="1" w:styleId="4ff">
    <w:name w:val="壕渠藻鉛� 4"/>
    <w:basedOn w:val="afffffffffffffffffffffc"/>
    <w:next w:val="afffffffffffffffffffffc"/>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c"/>
    <w:next w:val="afffffffffffffffffffffc"/>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c"/>
    <w:next w:val="afffffffffffffffffffffc"/>
    <w:rsid w:val="009F689E"/>
    <w:pPr>
      <w:keepNext/>
      <w:spacing w:line="360" w:lineRule="auto"/>
      <w:ind w:firstLine="567"/>
      <w:jc w:val="both"/>
    </w:pPr>
    <w:rPr>
      <w:b/>
      <w:spacing w:val="6"/>
      <w:sz w:val="28"/>
      <w:szCs w:val="28"/>
      <w:lang w:val="uk-UA"/>
    </w:rPr>
  </w:style>
  <w:style w:type="character" w:customStyle="1" w:styleId="affffffffffffffffffffff2">
    <w:name w:val="�樗薗博 ｿ_徐�"/>
    <w:rsid w:val="009F689E"/>
  </w:style>
  <w:style w:type="paragraph" w:customStyle="1" w:styleId="affffffffffffffffffffff3">
    <w:name w:val="蛹_將庶 数藻著序卵"/>
    <w:basedOn w:val="afffffffffffffffffffffc"/>
    <w:rsid w:val="009F689E"/>
    <w:pPr>
      <w:tabs>
        <w:tab w:val="center" w:pos="4153"/>
        <w:tab w:val="right" w:pos="8306"/>
      </w:tabs>
    </w:pPr>
    <w:rPr>
      <w:rFonts w:ascii="Times New Roman CYR" w:hAnsi="Times New Roman CYR"/>
    </w:rPr>
  </w:style>
  <w:style w:type="character" w:customStyle="1" w:styleId="affffffffffffffffffffff4">
    <w:name w:val="樗東_ 迄_�恕�"/>
    <w:basedOn w:val="affffffffffffffffffffff2"/>
    <w:rsid w:val="009F689E"/>
  </w:style>
  <w:style w:type="paragraph" w:customStyle="1" w:styleId="affffffffffffffffffffff5">
    <w:name w:val="齒ｾ衷� 数藻著序卵"/>
    <w:basedOn w:val="afffffffffffffffffffffc"/>
    <w:rsid w:val="009F689E"/>
    <w:pPr>
      <w:tabs>
        <w:tab w:val="center" w:pos="4153"/>
        <w:tab w:val="right" w:pos="8306"/>
      </w:tabs>
    </w:pPr>
    <w:rPr>
      <w:rFonts w:ascii="Times New Roman CYR" w:hAnsi="Times New Roman CYR"/>
    </w:rPr>
  </w:style>
  <w:style w:type="paragraph" w:customStyle="1" w:styleId="2fffff6">
    <w:name w:val="�樗薗博 �趨� 2"/>
    <w:basedOn w:val="afffffffffffffffffffffc"/>
    <w:rsid w:val="009F689E"/>
    <w:pPr>
      <w:spacing w:line="360" w:lineRule="auto"/>
      <w:ind w:firstLine="567"/>
      <w:jc w:val="both"/>
    </w:pPr>
    <w:rPr>
      <w:rFonts w:ascii="Times New Roman CYR" w:hAnsi="Times New Roman CYR"/>
      <w:sz w:val="28"/>
      <w:szCs w:val="28"/>
      <w:lang w:val="uk-UA"/>
    </w:rPr>
  </w:style>
  <w:style w:type="paragraph" w:customStyle="1" w:styleId="affffffffffffffffffffff6">
    <w:name w:val="�樗薗博 �趨�"/>
    <w:basedOn w:val="afffffffffffffffffffffc"/>
    <w:rsid w:val="009F689E"/>
    <w:pPr>
      <w:jc w:val="center"/>
    </w:pPr>
    <w:rPr>
      <w:rFonts w:ascii="Courier New" w:hAnsi="Courier New"/>
      <w:b/>
      <w:sz w:val="28"/>
      <w:szCs w:val="28"/>
    </w:rPr>
  </w:style>
  <w:style w:type="paragraph" w:customStyle="1" w:styleId="2fffff7">
    <w:name w:val="�樗薗博 �趨� � 曝迄藍箔 2"/>
    <w:basedOn w:val="afffffffffffffffffffffc"/>
    <w:rsid w:val="009F689E"/>
    <w:pPr>
      <w:spacing w:line="360" w:lineRule="auto"/>
      <w:ind w:firstLine="567"/>
    </w:pPr>
    <w:rPr>
      <w:sz w:val="28"/>
      <w:szCs w:val="28"/>
      <w:lang w:val="uk-UA"/>
    </w:rPr>
  </w:style>
  <w:style w:type="paragraph" w:customStyle="1" w:styleId="3fff">
    <w:name w:val="�樗薗博 �趨� � 曝迄藍箔 3"/>
    <w:basedOn w:val="afffffffffffffffffffffc"/>
    <w:rsid w:val="009F689E"/>
    <w:pPr>
      <w:spacing w:line="360" w:lineRule="auto"/>
      <w:ind w:firstLine="284"/>
      <w:jc w:val="both"/>
    </w:pPr>
    <w:rPr>
      <w:b/>
      <w:spacing w:val="6"/>
      <w:sz w:val="28"/>
      <w:szCs w:val="28"/>
      <w:lang w:val="uk-UA"/>
    </w:rPr>
  </w:style>
  <w:style w:type="paragraph" w:customStyle="1" w:styleId="affffffffffffffffffffff7">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f"/>
    <w:rsid w:val="00090484"/>
    <w:rPr>
      <w:rFonts w:ascii="Times New Roman" w:hAnsi="Times New Roman" w:cs="Times New Roman" w:hint="default"/>
      <w:color w:val="000000"/>
      <w:sz w:val="28"/>
      <w:szCs w:val="28"/>
    </w:rPr>
  </w:style>
  <w:style w:type="character" w:customStyle="1" w:styleId="rvts33">
    <w:name w:val="rvts33"/>
    <w:basedOn w:val="af"/>
    <w:rsid w:val="00535EA5"/>
  </w:style>
  <w:style w:type="character" w:customStyle="1" w:styleId="rvts34">
    <w:name w:val="rvts34"/>
    <w:basedOn w:val="af"/>
    <w:rsid w:val="00535EA5"/>
  </w:style>
  <w:style w:type="character" w:customStyle="1" w:styleId="rvts36">
    <w:name w:val="rvts36"/>
    <w:basedOn w:val="af"/>
    <w:rsid w:val="00535EA5"/>
  </w:style>
  <w:style w:type="character" w:customStyle="1" w:styleId="rvts31">
    <w:name w:val="rvts31"/>
    <w:basedOn w:val="af"/>
    <w:rsid w:val="00535EA5"/>
  </w:style>
  <w:style w:type="paragraph" w:customStyle="1" w:styleId="affffffffffffffffffffff8">
    <w:name w:val="Игорь"/>
    <w:basedOn w:val="ae"/>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f"/>
    <w:rsid w:val="00535EA5"/>
  </w:style>
  <w:style w:type="paragraph" w:customStyle="1" w:styleId="def">
    <w:name w:val="def"/>
    <w:basedOn w:val="ae"/>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8">
    <w:name w:val="List Bullet 2"/>
    <w:basedOn w:val="ae"/>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3">
    <w:name w:val="Date"/>
    <w:basedOn w:val="ae"/>
    <w:next w:val="ae"/>
    <w:link w:val="affffff2"/>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f"/>
    <w:uiPriority w:val="99"/>
    <w:semiHidden/>
    <w:rsid w:val="00D870BC"/>
    <w:rPr>
      <w:rFonts w:ascii="Garamond" w:eastAsia="Garamond" w:hAnsi="Garamond" w:cs="Garamond"/>
      <w:sz w:val="24"/>
      <w:szCs w:val="24"/>
      <w:lang w:eastAsia="ar-SA"/>
    </w:rPr>
  </w:style>
  <w:style w:type="paragraph" w:styleId="afff3">
    <w:name w:val="Body Text First Indent"/>
    <w:basedOn w:val="afffffffa"/>
    <w:link w:val="afff2"/>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f"/>
    <w:uiPriority w:val="99"/>
    <w:rsid w:val="00D870BC"/>
  </w:style>
  <w:style w:type="character" w:customStyle="1" w:styleId="unknown">
    <w:name w:val="unknown"/>
    <w:basedOn w:val="af"/>
    <w:uiPriority w:val="99"/>
    <w:rsid w:val="00D870BC"/>
  </w:style>
  <w:style w:type="character" w:customStyle="1" w:styleId="variantcorrected">
    <w:name w:val="variant corrected"/>
    <w:basedOn w:val="af"/>
    <w:uiPriority w:val="99"/>
    <w:rsid w:val="00D870BC"/>
  </w:style>
  <w:style w:type="character" w:customStyle="1" w:styleId="pron">
    <w:name w:val="pron"/>
    <w:basedOn w:val="af"/>
    <w:rsid w:val="00D870BC"/>
  </w:style>
  <w:style w:type="character" w:customStyle="1" w:styleId="morebelow">
    <w:name w:val="morebelow"/>
    <w:basedOn w:val="af"/>
    <w:rsid w:val="00D870BC"/>
  </w:style>
  <w:style w:type="character" w:customStyle="1" w:styleId="shw">
    <w:name w:val="shw"/>
    <w:basedOn w:val="af"/>
    <w:rsid w:val="00D870BC"/>
  </w:style>
  <w:style w:type="character" w:customStyle="1" w:styleId="2fffff9">
    <w:name w:val="Дата2"/>
    <w:basedOn w:val="af"/>
    <w:rsid w:val="00D870BC"/>
  </w:style>
  <w:style w:type="character" w:customStyle="1" w:styleId="def-classification">
    <w:name w:val="def-classification"/>
    <w:basedOn w:val="af"/>
    <w:rsid w:val="00D870BC"/>
  </w:style>
  <w:style w:type="character" w:customStyle="1" w:styleId="def-label">
    <w:name w:val="def-label"/>
    <w:basedOn w:val="af"/>
    <w:rsid w:val="00D870BC"/>
  </w:style>
  <w:style w:type="character" w:customStyle="1" w:styleId="cald-word">
    <w:name w:val="cald-word"/>
    <w:basedOn w:val="af"/>
    <w:rsid w:val="00D870BC"/>
  </w:style>
  <w:style w:type="character" w:customStyle="1" w:styleId="cald-definition">
    <w:name w:val="cald-definition"/>
    <w:basedOn w:val="af"/>
    <w:rsid w:val="00D870BC"/>
  </w:style>
  <w:style w:type="character" w:customStyle="1" w:styleId="sensecontent">
    <w:name w:val="sense_content"/>
    <w:basedOn w:val="af"/>
    <w:rsid w:val="00D870BC"/>
  </w:style>
  <w:style w:type="character" w:customStyle="1" w:styleId="pronchars">
    <w:name w:val="pronchars"/>
    <w:basedOn w:val="af"/>
    <w:rsid w:val="00D870BC"/>
  </w:style>
  <w:style w:type="character" w:customStyle="1" w:styleId="unicode">
    <w:name w:val="unicode"/>
    <w:basedOn w:val="af"/>
    <w:rsid w:val="00D870BC"/>
  </w:style>
  <w:style w:type="character" w:customStyle="1" w:styleId="vl">
    <w:name w:val="vl"/>
    <w:basedOn w:val="af"/>
    <w:rsid w:val="00D870BC"/>
  </w:style>
  <w:style w:type="character" w:customStyle="1" w:styleId="sensebreak">
    <w:name w:val="sense_break"/>
    <w:basedOn w:val="af"/>
    <w:rsid w:val="00D870BC"/>
  </w:style>
  <w:style w:type="character" w:customStyle="1" w:styleId="senselabelstart">
    <w:name w:val="sense_label start"/>
    <w:basedOn w:val="af"/>
    <w:rsid w:val="00D870BC"/>
  </w:style>
  <w:style w:type="character" w:customStyle="1" w:styleId="artpublinespan">
    <w:name w:val="artpubline_span"/>
    <w:basedOn w:val="af"/>
    <w:rsid w:val="00D870BC"/>
  </w:style>
  <w:style w:type="character" w:customStyle="1" w:styleId="dd">
    <w:name w:val="dd"/>
    <w:basedOn w:val="af"/>
    <w:rsid w:val="00D870BC"/>
  </w:style>
  <w:style w:type="character" w:customStyle="1" w:styleId="fieldvalue">
    <w:name w:val="fieldvalue"/>
    <w:basedOn w:val="af"/>
    <w:rsid w:val="00D870BC"/>
  </w:style>
  <w:style w:type="character" w:customStyle="1" w:styleId="filed">
    <w:name w:val="filed"/>
    <w:basedOn w:val="af"/>
    <w:rsid w:val="00D870BC"/>
  </w:style>
  <w:style w:type="character" w:customStyle="1" w:styleId="georgiamd">
    <w:name w:val="georgia md"/>
    <w:basedOn w:val="af"/>
    <w:rsid w:val="00D870BC"/>
  </w:style>
  <w:style w:type="character" w:customStyle="1" w:styleId="italic">
    <w:name w:val="italic"/>
    <w:basedOn w:val="af"/>
    <w:rsid w:val="00D870BC"/>
  </w:style>
  <w:style w:type="character" w:customStyle="1" w:styleId="ccs">
    <w:name w:val="c cs"/>
    <w:basedOn w:val="af"/>
    <w:rsid w:val="00D870BC"/>
  </w:style>
  <w:style w:type="character" w:customStyle="1" w:styleId="dddds">
    <w:name w:val="dd dds"/>
    <w:basedOn w:val="af"/>
    <w:rsid w:val="00D870BC"/>
  </w:style>
  <w:style w:type="character" w:customStyle="1" w:styleId="georgia">
    <w:name w:val="georgia"/>
    <w:basedOn w:val="af"/>
    <w:rsid w:val="00D870BC"/>
  </w:style>
  <w:style w:type="character" w:customStyle="1" w:styleId="isdefault">
    <w:name w:val="isdefault"/>
    <w:basedOn w:val="af"/>
    <w:rsid w:val="00D870BC"/>
  </w:style>
  <w:style w:type="character" w:customStyle="1" w:styleId="verdana">
    <w:name w:val="verdana"/>
    <w:basedOn w:val="af"/>
    <w:rsid w:val="00D870BC"/>
  </w:style>
  <w:style w:type="character" w:customStyle="1" w:styleId="times">
    <w:name w:val="times"/>
    <w:basedOn w:val="af"/>
    <w:rsid w:val="00D870BC"/>
  </w:style>
  <w:style w:type="character" w:customStyle="1" w:styleId="arial">
    <w:name w:val="arial"/>
    <w:basedOn w:val="af"/>
    <w:rsid w:val="00D870BC"/>
  </w:style>
  <w:style w:type="character" w:customStyle="1" w:styleId="cald-example">
    <w:name w:val="cald-example"/>
    <w:basedOn w:val="af"/>
    <w:rsid w:val="00D870BC"/>
  </w:style>
  <w:style w:type="character" w:customStyle="1" w:styleId="smallheader">
    <w:name w:val="smallheader"/>
    <w:basedOn w:val="af"/>
    <w:rsid w:val="00D870BC"/>
  </w:style>
  <w:style w:type="character" w:customStyle="1" w:styleId="src">
    <w:name w:val="src"/>
    <w:basedOn w:val="af"/>
    <w:rsid w:val="00D870BC"/>
  </w:style>
  <w:style w:type="character" w:customStyle="1" w:styleId="me">
    <w:name w:val="me"/>
    <w:basedOn w:val="af"/>
    <w:rsid w:val="00D870BC"/>
  </w:style>
  <w:style w:type="character" w:customStyle="1" w:styleId="pronset">
    <w:name w:val="pronset"/>
    <w:basedOn w:val="af"/>
    <w:rsid w:val="00D870BC"/>
  </w:style>
  <w:style w:type="character" w:customStyle="1" w:styleId="showipapr">
    <w:name w:val="show_ipapr"/>
    <w:basedOn w:val="af"/>
    <w:rsid w:val="00D870BC"/>
  </w:style>
  <w:style w:type="character" w:customStyle="1" w:styleId="prondelim">
    <w:name w:val="prondelim"/>
    <w:basedOn w:val="af"/>
    <w:rsid w:val="00D870BC"/>
  </w:style>
  <w:style w:type="character" w:customStyle="1" w:styleId="prontoggle">
    <w:name w:val="pron_toggle"/>
    <w:basedOn w:val="af"/>
    <w:rsid w:val="00D870BC"/>
  </w:style>
  <w:style w:type="character" w:customStyle="1" w:styleId="showspellpr">
    <w:name w:val="show_spellpr"/>
    <w:basedOn w:val="af"/>
    <w:rsid w:val="00D870BC"/>
  </w:style>
  <w:style w:type="character" w:customStyle="1" w:styleId="pg">
    <w:name w:val="pg"/>
    <w:basedOn w:val="af"/>
    <w:rsid w:val="00D870BC"/>
  </w:style>
  <w:style w:type="character" w:customStyle="1" w:styleId="labset">
    <w:name w:val="labset"/>
    <w:basedOn w:val="af"/>
    <w:rsid w:val="00D870BC"/>
  </w:style>
  <w:style w:type="character" w:customStyle="1" w:styleId="ital-inline">
    <w:name w:val="ital-inline"/>
    <w:basedOn w:val="af"/>
    <w:rsid w:val="00D870BC"/>
  </w:style>
  <w:style w:type="character" w:customStyle="1" w:styleId="secondary-bf">
    <w:name w:val="secondary-bf"/>
    <w:basedOn w:val="af"/>
    <w:rsid w:val="00D870BC"/>
  </w:style>
  <w:style w:type="character" w:customStyle="1" w:styleId="rom-inline">
    <w:name w:val="rom-inline"/>
    <w:basedOn w:val="af"/>
    <w:rsid w:val="00D870BC"/>
  </w:style>
  <w:style w:type="character" w:customStyle="1" w:styleId="sectionlabel">
    <w:name w:val="sectionlabel"/>
    <w:basedOn w:val="af"/>
    <w:rsid w:val="00D870BC"/>
  </w:style>
  <w:style w:type="character" w:customStyle="1" w:styleId="foreign">
    <w:name w:val="foreign"/>
    <w:basedOn w:val="af"/>
    <w:rsid w:val="00D870BC"/>
  </w:style>
  <w:style w:type="character" w:customStyle="1" w:styleId="FontStyle23">
    <w:name w:val="Font Style23"/>
    <w:basedOn w:val="af"/>
    <w:uiPriority w:val="99"/>
    <w:rsid w:val="00D870BC"/>
    <w:rPr>
      <w:rFonts w:ascii="Bookman Old Style" w:hAnsi="Bookman Old Style" w:cs="Bookman Old Style" w:hint="default"/>
      <w:sz w:val="22"/>
      <w:szCs w:val="22"/>
    </w:rPr>
  </w:style>
  <w:style w:type="paragraph" w:customStyle="1" w:styleId="2fffffa">
    <w:name w:val="Назва об'єкта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f"/>
    <w:locked/>
    <w:rsid w:val="00D870BC"/>
    <w:rPr>
      <w:b/>
      <w:bCs/>
      <w:i/>
      <w:iCs/>
      <w:kern w:val="18"/>
      <w:sz w:val="26"/>
      <w:szCs w:val="26"/>
      <w:lang w:val="uk-UA" w:eastAsia="ru-RU" w:bidi="ar-SA"/>
    </w:rPr>
  </w:style>
  <w:style w:type="character" w:customStyle="1" w:styleId="8a">
    <w:name w:val="Знак Знак8"/>
    <w:basedOn w:val="af"/>
    <w:locked/>
    <w:rsid w:val="00D870BC"/>
    <w:rPr>
      <w:kern w:val="18"/>
      <w:sz w:val="24"/>
      <w:szCs w:val="24"/>
      <w:lang w:val="uk-UA" w:eastAsia="ru-RU" w:bidi="ar-SA"/>
    </w:rPr>
  </w:style>
  <w:style w:type="character" w:customStyle="1" w:styleId="9a">
    <w:name w:val="Знак Знак9"/>
    <w:basedOn w:val="af"/>
    <w:locked/>
    <w:rsid w:val="00D870BC"/>
    <w:rPr>
      <w:kern w:val="18"/>
      <w:sz w:val="24"/>
      <w:szCs w:val="24"/>
      <w:lang w:val="uk-UA" w:eastAsia="ru-RU" w:bidi="ar-SA"/>
    </w:rPr>
  </w:style>
  <w:style w:type="paragraph" w:customStyle="1" w:styleId="proddetailssubmast">
    <w:name w:val="proddetailssubmast"/>
    <w:basedOn w:val="ae"/>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f"/>
    <w:rsid w:val="00D870BC"/>
    <w:rPr>
      <w:rFonts w:ascii="Times New Roman" w:hAnsi="Times New Roman" w:cs="Times New Roman" w:hint="default"/>
      <w:sz w:val="26"/>
      <w:szCs w:val="26"/>
    </w:rPr>
  </w:style>
  <w:style w:type="character" w:customStyle="1" w:styleId="c">
    <w:name w:val="c"/>
    <w:basedOn w:val="af"/>
    <w:rsid w:val="00D870BC"/>
  </w:style>
  <w:style w:type="character" w:customStyle="1" w:styleId="publication">
    <w:name w:val="publication"/>
    <w:basedOn w:val="af"/>
    <w:rsid w:val="00D870BC"/>
  </w:style>
  <w:style w:type="character" w:customStyle="1" w:styleId="criticname">
    <w:name w:val="criticname"/>
    <w:basedOn w:val="af"/>
    <w:rsid w:val="00D870BC"/>
  </w:style>
  <w:style w:type="character" w:customStyle="1" w:styleId="21e">
    <w:name w:val="Основний текст з відступом 2 Знак1"/>
    <w:basedOn w:val="af"/>
    <w:semiHidden/>
    <w:locked/>
    <w:rsid w:val="00D870BC"/>
    <w:rPr>
      <w:sz w:val="24"/>
      <w:szCs w:val="24"/>
      <w:lang w:eastAsia="ru-RU"/>
    </w:rPr>
  </w:style>
  <w:style w:type="character" w:customStyle="1" w:styleId="31b">
    <w:name w:val="Основний текст з відступом 3 Знак1"/>
    <w:basedOn w:val="af"/>
    <w:semiHidden/>
    <w:locked/>
    <w:rsid w:val="00D870BC"/>
    <w:rPr>
      <w:sz w:val="28"/>
      <w:lang w:eastAsia="ru-RU"/>
    </w:rPr>
  </w:style>
  <w:style w:type="character" w:customStyle="1" w:styleId="affffffffffffffffffffff9">
    <w:name w:val="Знак Знак"/>
    <w:basedOn w:val="af"/>
    <w:rsid w:val="00F94ED3"/>
    <w:rPr>
      <w:sz w:val="24"/>
      <w:szCs w:val="24"/>
      <w:lang w:val="ru-RU" w:eastAsia="ru-RU" w:bidi="ar-SA"/>
    </w:rPr>
  </w:style>
  <w:style w:type="character" w:customStyle="1" w:styleId="affffffffffffffffffffffa">
    <w:name w:val="КУ_литература Знак"/>
    <w:basedOn w:val="affffffffffffffffffffff9"/>
    <w:rsid w:val="00F94ED3"/>
    <w:rPr>
      <w:spacing w:val="-2"/>
      <w:sz w:val="18"/>
      <w:szCs w:val="18"/>
      <w:lang w:val="ru-RU" w:eastAsia="ru-RU" w:bidi="ar-SA"/>
    </w:rPr>
  </w:style>
  <w:style w:type="paragraph" w:customStyle="1" w:styleId="affffffffffffffffffffffb">
    <w:name w:val="КУ_автор"/>
    <w:basedOn w:val="2ffff9"/>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c">
    <w:name w:val="КУ_автор Знак"/>
    <w:basedOn w:val="affffffffffffffffffffff9"/>
    <w:rsid w:val="00F94ED3"/>
    <w:rPr>
      <w:rFonts w:ascii="Arial" w:hAnsi="Arial" w:cs="Arial"/>
      <w:i/>
      <w:iCs/>
      <w:sz w:val="18"/>
      <w:szCs w:val="18"/>
      <w:lang w:val="ru-RU" w:eastAsia="ru-RU" w:bidi="ar-SA"/>
    </w:rPr>
  </w:style>
  <w:style w:type="paragraph" w:customStyle="1" w:styleId="affffffffffffffffffffffd">
    <w:name w:val="КУ_спис_лит"/>
    <w:basedOn w:val="2ffff9"/>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f"/>
    <w:rsid w:val="00F94ED3"/>
  </w:style>
  <w:style w:type="character" w:customStyle="1" w:styleId="binding">
    <w:name w:val="binding"/>
    <w:basedOn w:val="af"/>
    <w:rsid w:val="00F94ED3"/>
  </w:style>
  <w:style w:type="character" w:customStyle="1" w:styleId="format">
    <w:name w:val="format"/>
    <w:basedOn w:val="af"/>
    <w:rsid w:val="00F94ED3"/>
  </w:style>
  <w:style w:type="paragraph" w:customStyle="1" w:styleId="References">
    <w:name w:val="References"/>
    <w:basedOn w:val="ae"/>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f"/>
    <w:rsid w:val="00C205B0"/>
    <w:rPr>
      <w:sz w:val="24"/>
      <w:szCs w:val="24"/>
      <w:lang w:val="ru-RU" w:eastAsia="ru-RU" w:bidi="ar-SA"/>
    </w:rPr>
  </w:style>
  <w:style w:type="paragraph" w:customStyle="1" w:styleId="14pt04">
    <w:name w:val="Стиль 14 pt уплотненный на  04 пт"/>
    <w:basedOn w:val="ae"/>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f"/>
    <w:rsid w:val="00C205B0"/>
    <w:rPr>
      <w:spacing w:val="-8"/>
      <w:sz w:val="28"/>
      <w:szCs w:val="24"/>
      <w:lang w:val="uk-UA" w:eastAsia="ru-RU" w:bidi="ar-SA"/>
    </w:rPr>
  </w:style>
  <w:style w:type="paragraph" w:customStyle="1" w:styleId="caaieiaeeee1">
    <w:name w:val="caaieiaeeee 1"/>
    <w:basedOn w:val="ae"/>
    <w:next w:val="ae"/>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e"/>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e"/>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f"/>
    <w:rsid w:val="00AE503D"/>
    <w:rPr>
      <w:color w:val="1E5A64"/>
    </w:rPr>
  </w:style>
  <w:style w:type="character" w:customStyle="1" w:styleId="rvts35">
    <w:name w:val="rvts35"/>
    <w:basedOn w:val="af"/>
    <w:rsid w:val="00AE503D"/>
    <w:rPr>
      <w:rFonts w:ascii="Times New Roman" w:hAnsi="Times New Roman" w:cs="Times New Roman" w:hint="default"/>
      <w:i/>
      <w:iCs/>
      <w:sz w:val="28"/>
      <w:szCs w:val="28"/>
    </w:rPr>
  </w:style>
  <w:style w:type="paragraph" w:customStyle="1" w:styleId="title2">
    <w:name w:val="title2"/>
    <w:basedOn w:val="ae"/>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f"/>
    <w:rsid w:val="00AE503D"/>
    <w:rPr>
      <w:rFonts w:ascii="Arial" w:hAnsi="Arial" w:cs="Arial" w:hint="default"/>
      <w:color w:val="000000"/>
      <w:sz w:val="18"/>
      <w:szCs w:val="18"/>
    </w:rPr>
  </w:style>
  <w:style w:type="paragraph" w:customStyle="1" w:styleId="authorgroup">
    <w:name w:val="authorgroup"/>
    <w:basedOn w:val="ae"/>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e"/>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e"/>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f"/>
    <w:rsid w:val="00F24C48"/>
  </w:style>
  <w:style w:type="paragraph" w:customStyle="1" w:styleId="litlist">
    <w:name w:val="litlist"/>
    <w:basedOn w:val="ae"/>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f"/>
    <w:rsid w:val="003E6E3C"/>
  </w:style>
  <w:style w:type="paragraph" w:customStyle="1" w:styleId="rvps15">
    <w:name w:val="rvps1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f"/>
    <w:rsid w:val="001575AD"/>
  </w:style>
  <w:style w:type="character" w:customStyle="1" w:styleId="rvts29">
    <w:name w:val="rvts29"/>
    <w:basedOn w:val="af"/>
    <w:rsid w:val="001575AD"/>
  </w:style>
  <w:style w:type="paragraph" w:customStyle="1" w:styleId="rvps21">
    <w:name w:val="rvps21"/>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f"/>
    <w:rsid w:val="001575AD"/>
  </w:style>
  <w:style w:type="paragraph" w:customStyle="1" w:styleId="rvps22">
    <w:name w:val="rvps2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f"/>
    <w:rsid w:val="001575AD"/>
  </w:style>
  <w:style w:type="paragraph" w:customStyle="1" w:styleId="rvps24">
    <w:name w:val="rvps2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f"/>
    <w:rsid w:val="001575AD"/>
  </w:style>
  <w:style w:type="paragraph" w:customStyle="1" w:styleId="rvps31">
    <w:name w:val="rvps31"/>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f"/>
    <w:rsid w:val="001575AD"/>
  </w:style>
  <w:style w:type="paragraph" w:customStyle="1" w:styleId="rvps33">
    <w:name w:val="rvps33"/>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f"/>
    <w:rsid w:val="001575AD"/>
  </w:style>
  <w:style w:type="character" w:customStyle="1" w:styleId="rvts51">
    <w:name w:val="rvts51"/>
    <w:basedOn w:val="af"/>
    <w:rsid w:val="001575AD"/>
  </w:style>
  <w:style w:type="character" w:customStyle="1" w:styleId="rvts52">
    <w:name w:val="rvts52"/>
    <w:basedOn w:val="af"/>
    <w:rsid w:val="001575AD"/>
  </w:style>
  <w:style w:type="character" w:customStyle="1" w:styleId="rvts53">
    <w:name w:val="rvts53"/>
    <w:basedOn w:val="af"/>
    <w:rsid w:val="001575AD"/>
  </w:style>
  <w:style w:type="character" w:customStyle="1" w:styleId="rvts54">
    <w:name w:val="rvts54"/>
    <w:basedOn w:val="af"/>
    <w:rsid w:val="001575AD"/>
  </w:style>
  <w:style w:type="paragraph" w:customStyle="1" w:styleId="rvps37">
    <w:name w:val="rvps37"/>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f"/>
    <w:rsid w:val="001575AD"/>
  </w:style>
  <w:style w:type="character" w:customStyle="1" w:styleId="rvts55">
    <w:name w:val="rvts55"/>
    <w:basedOn w:val="af"/>
    <w:rsid w:val="001575AD"/>
  </w:style>
  <w:style w:type="character" w:customStyle="1" w:styleId="personname">
    <w:name w:val="person_name"/>
    <w:basedOn w:val="af"/>
    <w:rsid w:val="008440DC"/>
  </w:style>
  <w:style w:type="paragraph" w:customStyle="1" w:styleId="Caaieiaie10">
    <w:name w:val="Caaieiaie1"/>
    <w:basedOn w:val="ae"/>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e"/>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e"/>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e"/>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e"/>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e">
    <w:name w:val="ТекстСборник"/>
    <w:basedOn w:val="ae"/>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f"/>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f"/>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f"/>
    <w:locked/>
    <w:rsid w:val="00752F3E"/>
    <w:rPr>
      <w:b/>
      <w:bCs/>
      <w:sz w:val="28"/>
      <w:szCs w:val="24"/>
      <w:lang w:val="uk-UA" w:eastAsia="ru-RU" w:bidi="ar-SA"/>
    </w:rPr>
  </w:style>
  <w:style w:type="character" w:customStyle="1" w:styleId="180">
    <w:name w:val="Знак Знак18"/>
    <w:basedOn w:val="af"/>
    <w:locked/>
    <w:rsid w:val="00752F3E"/>
    <w:rPr>
      <w:sz w:val="24"/>
      <w:szCs w:val="24"/>
      <w:lang w:val="ru-RU" w:eastAsia="ru-RU" w:bidi="ar-SA"/>
    </w:rPr>
  </w:style>
  <w:style w:type="character" w:customStyle="1" w:styleId="170">
    <w:name w:val="Знак Знак17"/>
    <w:basedOn w:val="af"/>
    <w:locked/>
    <w:rsid w:val="00752F3E"/>
    <w:rPr>
      <w:sz w:val="24"/>
      <w:szCs w:val="24"/>
      <w:lang w:val="ru-RU" w:eastAsia="ru-RU" w:bidi="ar-SA"/>
    </w:rPr>
  </w:style>
  <w:style w:type="paragraph" w:customStyle="1" w:styleId="2fffffb">
    <w:name w:val="Абзац списка2"/>
    <w:basedOn w:val="ae"/>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a"/>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e"/>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Выступ:  0,63 см,Междустр.интервал..."/>
    <w:basedOn w:val="ae"/>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e"/>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f"/>
    <w:rsid w:val="00457D0C"/>
    <w:rPr>
      <w:bdr w:val="none" w:sz="0" w:space="0" w:color="auto" w:frame="1"/>
      <w:shd w:val="clear" w:color="auto" w:fill="FFFFFF"/>
    </w:rPr>
  </w:style>
  <w:style w:type="paragraph" w:customStyle="1" w:styleId="iauiue10">
    <w:name w:val="iau?iue1"/>
    <w:basedOn w:val="ae"/>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e"/>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e"/>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e"/>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e"/>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e"/>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e"/>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e"/>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f"/>
    <w:rsid w:val="00EC7A88"/>
    <w:rPr>
      <w:rFonts w:ascii="Times New Roman" w:hAnsi="Times New Roman" w:cs="Times New Roman"/>
      <w:i/>
      <w:iCs/>
    </w:rPr>
  </w:style>
  <w:style w:type="paragraph" w:customStyle="1" w:styleId="3fff2">
    <w:name w:val="Текст выноски3"/>
    <w:basedOn w:val="ae"/>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e"/>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f"/>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f"/>
    <w:rsid w:val="00411D54"/>
  </w:style>
  <w:style w:type="character" w:customStyle="1" w:styleId="132">
    <w:name w:val="Знак13"/>
    <w:basedOn w:val="af"/>
    <w:rsid w:val="008E76AB"/>
    <w:rPr>
      <w:rFonts w:ascii="Times New Roman" w:eastAsia="Arial Unicode MS" w:hAnsi="Times New Roman" w:cs="Times New Roman"/>
      <w:b/>
      <w:bCs/>
      <w:sz w:val="28"/>
      <w:szCs w:val="24"/>
      <w:lang w:val="uk-UA" w:eastAsia="ru-RU"/>
    </w:rPr>
  </w:style>
  <w:style w:type="character" w:customStyle="1" w:styleId="11f4">
    <w:name w:val="Знак11"/>
    <w:basedOn w:val="af"/>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f"/>
    <w:rsid w:val="008E76AB"/>
    <w:rPr>
      <w:rFonts w:ascii="Times New Roman" w:eastAsia="Times New Roman" w:hAnsi="Times New Roman" w:cs="Times New Roman"/>
      <w:b/>
      <w:bCs/>
      <w:sz w:val="28"/>
      <w:szCs w:val="24"/>
      <w:lang w:val="uk-UA" w:eastAsia="ru-RU"/>
    </w:rPr>
  </w:style>
  <w:style w:type="character" w:customStyle="1" w:styleId="9b">
    <w:name w:val="Знак9"/>
    <w:basedOn w:val="af"/>
    <w:semiHidden/>
    <w:rsid w:val="008E76AB"/>
    <w:rPr>
      <w:rFonts w:ascii="Times New Roman" w:eastAsia="Times New Roman" w:hAnsi="Times New Roman" w:cs="Times New Roman"/>
      <w:sz w:val="24"/>
      <w:szCs w:val="24"/>
      <w:lang w:val="uk-UA" w:eastAsia="ru-RU"/>
    </w:rPr>
  </w:style>
  <w:style w:type="character" w:customStyle="1" w:styleId="8b">
    <w:name w:val="Знак8"/>
    <w:basedOn w:val="af"/>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f"/>
    <w:semiHidden/>
    <w:rsid w:val="008E76AB"/>
    <w:rPr>
      <w:rFonts w:ascii="Cambria" w:eastAsia="Times New Roman" w:hAnsi="Cambria" w:cs="Times New Roman"/>
      <w:b/>
      <w:bCs/>
      <w:i/>
      <w:iCs/>
      <w:sz w:val="28"/>
      <w:szCs w:val="28"/>
    </w:rPr>
  </w:style>
  <w:style w:type="character" w:customStyle="1" w:styleId="7d">
    <w:name w:val="Знак7"/>
    <w:basedOn w:val="af"/>
    <w:rsid w:val="008E76AB"/>
    <w:rPr>
      <w:rFonts w:ascii="Times New Roman" w:eastAsia="Times New Roman" w:hAnsi="Times New Roman"/>
      <w:sz w:val="24"/>
      <w:szCs w:val="24"/>
    </w:rPr>
  </w:style>
  <w:style w:type="character" w:customStyle="1" w:styleId="6f4">
    <w:name w:val="Знак6"/>
    <w:basedOn w:val="af"/>
    <w:semiHidden/>
    <w:rsid w:val="008E76AB"/>
    <w:rPr>
      <w:rFonts w:ascii="Times New Roman" w:eastAsia="Times New Roman" w:hAnsi="Times New Roman"/>
      <w:sz w:val="24"/>
      <w:szCs w:val="24"/>
    </w:rPr>
  </w:style>
  <w:style w:type="character" w:customStyle="1" w:styleId="5f9">
    <w:name w:val="Знак5"/>
    <w:basedOn w:val="af"/>
    <w:rsid w:val="008E76AB"/>
    <w:rPr>
      <w:rFonts w:ascii="Times New Roman" w:eastAsia="Times New Roman" w:hAnsi="Times New Roman"/>
      <w:sz w:val="24"/>
      <w:szCs w:val="24"/>
    </w:rPr>
  </w:style>
  <w:style w:type="character" w:customStyle="1" w:styleId="4ff3">
    <w:name w:val="Знак4"/>
    <w:basedOn w:val="af"/>
    <w:rsid w:val="008E76AB"/>
    <w:rPr>
      <w:rFonts w:ascii="Times New Roman" w:eastAsia="Times New Roman" w:hAnsi="Times New Roman"/>
      <w:sz w:val="16"/>
      <w:szCs w:val="16"/>
    </w:rPr>
  </w:style>
  <w:style w:type="character" w:customStyle="1" w:styleId="3fff5">
    <w:name w:val="Знак3"/>
    <w:basedOn w:val="af"/>
    <w:rsid w:val="008E76AB"/>
    <w:rPr>
      <w:rFonts w:ascii="Times New Roman" w:eastAsia="Times New Roman" w:hAnsi="Times New Roman"/>
      <w:b/>
      <w:bCs/>
      <w:sz w:val="28"/>
      <w:szCs w:val="24"/>
      <w:lang w:val="uk-UA"/>
    </w:rPr>
  </w:style>
  <w:style w:type="character" w:customStyle="1" w:styleId="21f">
    <w:name w:val="Знак21"/>
    <w:basedOn w:val="af"/>
    <w:rsid w:val="008E76AB"/>
    <w:rPr>
      <w:rFonts w:ascii="Times New Roman" w:eastAsia="Times New Roman" w:hAnsi="Times New Roman"/>
      <w:sz w:val="24"/>
      <w:szCs w:val="24"/>
    </w:rPr>
  </w:style>
  <w:style w:type="character" w:customStyle="1" w:styleId="151">
    <w:name w:val="Знак15"/>
    <w:basedOn w:val="af"/>
    <w:rsid w:val="008E76AB"/>
    <w:rPr>
      <w:rFonts w:ascii="Times New Roman" w:eastAsia="Times New Roman" w:hAnsi="Times New Roman"/>
      <w:sz w:val="24"/>
      <w:szCs w:val="24"/>
    </w:rPr>
  </w:style>
  <w:style w:type="character" w:customStyle="1" w:styleId="14d">
    <w:name w:val="Знак14"/>
    <w:basedOn w:val="af"/>
    <w:rsid w:val="008E76AB"/>
    <w:rPr>
      <w:rFonts w:ascii="Tahoma" w:eastAsia="Times New Roman" w:hAnsi="Tahoma" w:cs="Tahoma"/>
      <w:sz w:val="16"/>
      <w:szCs w:val="16"/>
    </w:rPr>
  </w:style>
  <w:style w:type="character" w:customStyle="1" w:styleId="zag11">
    <w:name w:val="zag1"/>
    <w:basedOn w:val="af"/>
    <w:rsid w:val="00437754"/>
    <w:rPr>
      <w:b/>
      <w:bCs/>
      <w:color w:val="990033"/>
      <w:sz w:val="24"/>
      <w:szCs w:val="24"/>
    </w:rPr>
  </w:style>
  <w:style w:type="character" w:customStyle="1" w:styleId="avt1">
    <w:name w:val="avt1"/>
    <w:basedOn w:val="af"/>
    <w:rsid w:val="00437754"/>
    <w:rPr>
      <w:color w:val="000000"/>
      <w:sz w:val="16"/>
      <w:szCs w:val="16"/>
    </w:rPr>
  </w:style>
  <w:style w:type="character" w:customStyle="1" w:styleId="FontStyle103">
    <w:name w:val="Font Style103"/>
    <w:basedOn w:val="af"/>
    <w:rsid w:val="00CA51F5"/>
    <w:rPr>
      <w:rFonts w:ascii="Times New Roman" w:hAnsi="Times New Roman" w:cs="Times New Roman"/>
      <w:b/>
      <w:bCs/>
      <w:sz w:val="10"/>
      <w:szCs w:val="10"/>
    </w:rPr>
  </w:style>
  <w:style w:type="character" w:customStyle="1" w:styleId="FontStyle18">
    <w:name w:val="Font Style18"/>
    <w:basedOn w:val="af"/>
    <w:rsid w:val="006C3339"/>
    <w:rPr>
      <w:rFonts w:ascii="Times New Roman" w:hAnsi="Times New Roman" w:cs="Times New Roman"/>
      <w:sz w:val="20"/>
      <w:szCs w:val="20"/>
    </w:rPr>
  </w:style>
  <w:style w:type="character" w:customStyle="1" w:styleId="FontStyle74">
    <w:name w:val="Font Style74"/>
    <w:basedOn w:val="af"/>
    <w:rsid w:val="006C3339"/>
    <w:rPr>
      <w:rFonts w:ascii="Times New Roman" w:hAnsi="Times New Roman" w:cs="Times New Roman"/>
      <w:sz w:val="12"/>
      <w:szCs w:val="12"/>
    </w:rPr>
  </w:style>
  <w:style w:type="character" w:customStyle="1" w:styleId="zag">
    <w:name w:val="zag"/>
    <w:basedOn w:val="af"/>
    <w:rsid w:val="00A53071"/>
  </w:style>
  <w:style w:type="paragraph" w:customStyle="1" w:styleId="tagline">
    <w:name w:val="tagline"/>
    <w:basedOn w:val="ae"/>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f"/>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f"/>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e"/>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f"/>
    <w:link w:val="Maintext2"/>
    <w:rsid w:val="005104CB"/>
    <w:rPr>
      <w:rFonts w:ascii="Times New Roman" w:eastAsia="Times New Roman" w:hAnsi="Times New Roman" w:cs="Times New Roman"/>
      <w:sz w:val="28"/>
      <w:szCs w:val="24"/>
      <w:lang w:val="en-US"/>
    </w:rPr>
  </w:style>
  <w:style w:type="paragraph" w:customStyle="1" w:styleId="lit0">
    <w:name w:val="lit"/>
    <w:basedOn w:val="ae"/>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f"/>
    <w:rsid w:val="00553C54"/>
  </w:style>
  <w:style w:type="character" w:customStyle="1" w:styleId="gtit">
    <w:name w:val="gtit"/>
    <w:basedOn w:val="af"/>
    <w:rsid w:val="00783C79"/>
  </w:style>
  <w:style w:type="character" w:customStyle="1" w:styleId="titre1">
    <w:name w:val="titre1"/>
    <w:basedOn w:val="af"/>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e"/>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1">
    <w:name w:val="Нумерованный список2"/>
    <w:basedOn w:val="ae"/>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e"/>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f"/>
    <w:rsid w:val="00CD3A46"/>
  </w:style>
  <w:style w:type="character" w:customStyle="1" w:styleId="b-doc-expl">
    <w:name w:val="b-doc-expl"/>
    <w:basedOn w:val="af"/>
    <w:rsid w:val="00CD3A46"/>
  </w:style>
  <w:style w:type="character" w:customStyle="1" w:styleId="forumdesc">
    <w:name w:val="forumdesc"/>
    <w:basedOn w:val="af"/>
    <w:rsid w:val="00CD3A46"/>
  </w:style>
  <w:style w:type="character" w:customStyle="1" w:styleId="zoomme">
    <w:name w:val="zoomme"/>
    <w:basedOn w:val="af"/>
    <w:rsid w:val="00CD3A46"/>
  </w:style>
  <w:style w:type="character" w:customStyle="1" w:styleId="explbold">
    <w:name w:val="explbold"/>
    <w:basedOn w:val="af"/>
    <w:rsid w:val="000A0BF4"/>
  </w:style>
  <w:style w:type="character" w:customStyle="1" w:styleId="opis1">
    <w:name w:val="opis1"/>
    <w:basedOn w:val="af"/>
    <w:rsid w:val="000A0BF4"/>
    <w:rPr>
      <w:rFonts w:ascii="Arial" w:hAnsi="Arial" w:cs="Arial" w:hint="default"/>
      <w:sz w:val="20"/>
      <w:szCs w:val="20"/>
    </w:rPr>
  </w:style>
  <w:style w:type="character" w:customStyle="1" w:styleId="q1">
    <w:name w:val="q1"/>
    <w:basedOn w:val="af"/>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e"/>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f">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f"/>
    <w:rsid w:val="00B22436"/>
    <w:rPr>
      <w:rFonts w:ascii="Segoe UI" w:hAnsi="Segoe UI" w:cs="Segoe UI"/>
      <w:sz w:val="18"/>
      <w:szCs w:val="18"/>
      <w:lang w:eastAsia="ar-SA"/>
    </w:rPr>
  </w:style>
  <w:style w:type="character" w:customStyle="1" w:styleId="1fffffffa">
    <w:name w:val="Знак Знак Знак1"/>
    <w:basedOn w:val="af"/>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e"/>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e"/>
    <w:rsid w:val="00114A09"/>
    <w:pPr>
      <w:ind w:left="720"/>
    </w:pPr>
    <w:rPr>
      <w:rFonts w:ascii="Times New Roman" w:eastAsia="Times New Roman" w:hAnsi="Times New Roman" w:cs="Times New Roman"/>
      <w:sz w:val="28"/>
      <w:szCs w:val="28"/>
    </w:rPr>
  </w:style>
  <w:style w:type="paragraph" w:customStyle="1" w:styleId="233">
    <w:name w:val="Заголовок 23"/>
    <w:basedOn w:val="ae"/>
    <w:next w:val="ae"/>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e"/>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f"/>
    <w:rsid w:val="00540A7D"/>
    <w:rPr>
      <w:color w:val="666666"/>
      <w:sz w:val="15"/>
      <w:szCs w:val="15"/>
    </w:rPr>
  </w:style>
  <w:style w:type="character" w:customStyle="1" w:styleId="tit1">
    <w:name w:val="tit1"/>
    <w:basedOn w:val="af"/>
    <w:rsid w:val="00540A7D"/>
    <w:rPr>
      <w:color w:val="053769"/>
      <w:sz w:val="20"/>
      <w:szCs w:val="20"/>
    </w:rPr>
  </w:style>
  <w:style w:type="character" w:customStyle="1" w:styleId="articletitle10">
    <w:name w:val="article_title1"/>
    <w:basedOn w:val="af"/>
    <w:rsid w:val="00540A7D"/>
    <w:rPr>
      <w:rFonts w:ascii="Arial" w:hAnsi="Arial" w:cs="Arial" w:hint="default"/>
      <w:b/>
      <w:bCs/>
      <w:sz w:val="24"/>
      <w:szCs w:val="24"/>
    </w:rPr>
  </w:style>
  <w:style w:type="character" w:customStyle="1" w:styleId="articletext1">
    <w:name w:val="article_text1"/>
    <w:basedOn w:val="af"/>
    <w:rsid w:val="00540A7D"/>
    <w:rPr>
      <w:rFonts w:ascii="Arial" w:hAnsi="Arial" w:cs="Arial" w:hint="default"/>
      <w:sz w:val="18"/>
      <w:szCs w:val="18"/>
    </w:rPr>
  </w:style>
  <w:style w:type="character" w:customStyle="1" w:styleId="headerbreadcrumb1">
    <w:name w:val="header_breadcrumb1"/>
    <w:basedOn w:val="af"/>
    <w:rsid w:val="00540A7D"/>
    <w:rPr>
      <w:rFonts w:ascii="Impact" w:hAnsi="Impact" w:hint="default"/>
      <w:b/>
      <w:bCs/>
      <w:caps/>
      <w:color w:val="666666"/>
      <w:sz w:val="39"/>
      <w:szCs w:val="39"/>
    </w:rPr>
  </w:style>
  <w:style w:type="character" w:customStyle="1" w:styleId="generaltext1">
    <w:name w:val="general_text1"/>
    <w:basedOn w:val="af"/>
    <w:rsid w:val="00540A7D"/>
    <w:rPr>
      <w:rFonts w:ascii="Arial" w:hAnsi="Arial" w:cs="Arial" w:hint="default"/>
      <w:sz w:val="18"/>
      <w:szCs w:val="18"/>
    </w:rPr>
  </w:style>
  <w:style w:type="paragraph" w:customStyle="1" w:styleId="Text-d">
    <w:name w:val="Text-d"/>
    <w:basedOn w:val="ae"/>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e"/>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e"/>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e"/>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0">
    <w:name w:val="надпись"/>
    <w:basedOn w:val="ae"/>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1">
    <w:name w:val="формула"/>
    <w:basedOn w:val="af"/>
    <w:rsid w:val="009153A9"/>
    <w:rPr>
      <w:rFonts w:ascii="Times New Roman" w:hAnsi="Times New Roman" w:cs="Times New Roman"/>
      <w:i/>
    </w:rPr>
  </w:style>
  <w:style w:type="paragraph" w:customStyle="1" w:styleId="afffffffffffffffffffffff2">
    <w:name w:val="чернетка"/>
    <w:basedOn w:val="ae"/>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f"/>
    <w:rsid w:val="009153A9"/>
    <w:rPr>
      <w:rFonts w:ascii="Comic Sans MS" w:hAnsi="Comic Sans MS" w:cs="Arial"/>
      <w:sz w:val="26"/>
      <w:lang w:val="uk-UA" w:eastAsia="x-none"/>
    </w:rPr>
  </w:style>
  <w:style w:type="character" w:customStyle="1" w:styleId="key">
    <w:name w:val="key"/>
    <w:basedOn w:val="af"/>
    <w:rsid w:val="009153A9"/>
    <w:rPr>
      <w:rFonts w:ascii="Arial" w:hAnsi="Arial" w:cs="Times New Roman"/>
      <w:color w:val="FF0000"/>
      <w:sz w:val="28"/>
      <w:szCs w:val="28"/>
    </w:rPr>
  </w:style>
  <w:style w:type="character" w:customStyle="1" w:styleId="bio1">
    <w:name w:val="bio1"/>
    <w:basedOn w:val="af"/>
    <w:rsid w:val="009153A9"/>
    <w:rPr>
      <w:rFonts w:ascii="Verdana" w:hAnsi="Verdana" w:cs="Times New Roman"/>
      <w:color w:val="000000"/>
      <w:sz w:val="17"/>
      <w:szCs w:val="17"/>
    </w:rPr>
  </w:style>
  <w:style w:type="character" w:customStyle="1" w:styleId="5fd">
    <w:name w:val="Гиперссылка5"/>
    <w:basedOn w:val="af"/>
    <w:rsid w:val="009153A9"/>
    <w:rPr>
      <w:rFonts w:cs="Times New Roman"/>
      <w:color w:val="0000FF"/>
      <w:sz w:val="20"/>
      <w:szCs w:val="20"/>
      <w:u w:val="single"/>
      <w:effect w:val="none"/>
    </w:rPr>
  </w:style>
  <w:style w:type="character" w:customStyle="1" w:styleId="1CharChar1">
    <w:name w:val="Знак1 Char Char1"/>
    <w:basedOn w:val="af"/>
    <w:locked/>
    <w:rsid w:val="009153A9"/>
    <w:rPr>
      <w:rFonts w:ascii="Calibri" w:hAnsi="Calibri" w:cs="Calibri"/>
      <w:sz w:val="24"/>
      <w:szCs w:val="24"/>
      <w:lang w:val="it-IT" w:eastAsia="it-IT" w:bidi="ar-SA"/>
    </w:rPr>
  </w:style>
  <w:style w:type="paragraph" w:customStyle="1" w:styleId="Textkorper-Einzug">
    <w:name w:val="Textkorper-Einzug"/>
    <w:basedOn w:val="ae"/>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e"/>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e"/>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e"/>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f"/>
    <w:rsid w:val="00D02109"/>
    <w:rPr>
      <w:rFonts w:ascii="Arial" w:hAnsi="Arial" w:cs="Arial"/>
      <w:color w:val="03593A"/>
      <w:sz w:val="20"/>
      <w:szCs w:val="20"/>
    </w:rPr>
  </w:style>
  <w:style w:type="character" w:customStyle="1" w:styleId="11f5">
    <w:name w:val="Заголовок 1 Знак1"/>
    <w:aliases w:val="Заголовок 1 Знак Знак"/>
    <w:basedOn w:val="af"/>
    <w:rsid w:val="00D02109"/>
    <w:rPr>
      <w:rFonts w:ascii="Cambria" w:hAnsi="Cambria" w:cs="Times New Roman"/>
      <w:b/>
      <w:bCs/>
      <w:kern w:val="32"/>
      <w:sz w:val="32"/>
      <w:szCs w:val="32"/>
    </w:rPr>
  </w:style>
  <w:style w:type="paragraph" w:customStyle="1" w:styleId="21f0">
    <w:name w:val="Цитата 21"/>
    <w:basedOn w:val="ae"/>
    <w:next w:val="ae"/>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f"/>
    <w:rsid w:val="00D02109"/>
    <w:rPr>
      <w:rFonts w:ascii="Times New Roman" w:hAnsi="Times New Roman" w:cs="Times New Roman"/>
      <w:i/>
      <w:sz w:val="24"/>
      <w:szCs w:val="24"/>
    </w:rPr>
  </w:style>
  <w:style w:type="paragraph" w:customStyle="1" w:styleId="1fffffffb">
    <w:name w:val="Выделенная цитата1"/>
    <w:basedOn w:val="ae"/>
    <w:next w:val="ae"/>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3">
    <w:name w:val="Выделенная цитата Знак"/>
    <w:basedOn w:val="af"/>
    <w:rsid w:val="00D02109"/>
    <w:rPr>
      <w:rFonts w:ascii="Times New Roman" w:hAnsi="Times New Roman" w:cs="Times New Roman"/>
      <w:b/>
      <w:i/>
      <w:sz w:val="24"/>
    </w:rPr>
  </w:style>
  <w:style w:type="character" w:customStyle="1" w:styleId="2ffffff3">
    <w:name w:val="Слабое выделение2"/>
    <w:rsid w:val="00D02109"/>
    <w:rPr>
      <w:i/>
      <w:color w:val="5A5A5A"/>
    </w:rPr>
  </w:style>
  <w:style w:type="character" w:customStyle="1" w:styleId="1fffffffc">
    <w:name w:val="Сильное выделение1"/>
    <w:basedOn w:val="af"/>
    <w:rsid w:val="00D02109"/>
    <w:rPr>
      <w:rFonts w:ascii="Times New Roman" w:hAnsi="Times New Roman" w:cs="Times New Roman"/>
      <w:b/>
      <w:i/>
      <w:sz w:val="24"/>
      <w:szCs w:val="24"/>
      <w:u w:val="single"/>
    </w:rPr>
  </w:style>
  <w:style w:type="character" w:customStyle="1" w:styleId="1fffffffd">
    <w:name w:val="Слабая ссылка1"/>
    <w:basedOn w:val="af"/>
    <w:rsid w:val="00D02109"/>
    <w:rPr>
      <w:rFonts w:ascii="Times New Roman" w:hAnsi="Times New Roman" w:cs="Times New Roman"/>
      <w:sz w:val="24"/>
      <w:szCs w:val="24"/>
      <w:u w:val="single"/>
    </w:rPr>
  </w:style>
  <w:style w:type="character" w:customStyle="1" w:styleId="1fffffffe">
    <w:name w:val="Сильная ссылка1"/>
    <w:basedOn w:val="af"/>
    <w:rsid w:val="00D02109"/>
    <w:rPr>
      <w:rFonts w:ascii="Times New Roman" w:hAnsi="Times New Roman" w:cs="Times New Roman"/>
      <w:b/>
      <w:sz w:val="24"/>
      <w:u w:val="single"/>
    </w:rPr>
  </w:style>
  <w:style w:type="character" w:customStyle="1" w:styleId="1ffffffff">
    <w:name w:val="Название книги1"/>
    <w:basedOn w:val="af"/>
    <w:rsid w:val="00D02109"/>
    <w:rPr>
      <w:rFonts w:ascii="Cambria" w:hAnsi="Cambria" w:cs="Times New Roman"/>
      <w:b/>
      <w:i/>
      <w:sz w:val="24"/>
      <w:szCs w:val="24"/>
    </w:rPr>
  </w:style>
  <w:style w:type="paragraph" w:customStyle="1" w:styleId="3fffc">
    <w:name w:val="Заголовок оглавления3"/>
    <w:basedOn w:val="1"/>
    <w:next w:val="ae"/>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f"/>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e"/>
    <w:rsid w:val="00D02109"/>
    <w:pPr>
      <w:suppressAutoHyphens w:val="0"/>
    </w:pPr>
    <w:rPr>
      <w:rFonts w:ascii="Tahoma" w:eastAsia="Times New Roman" w:hAnsi="Tahoma" w:cs="Tahoma"/>
      <w:sz w:val="16"/>
      <w:szCs w:val="16"/>
      <w:lang w:val="en-US" w:eastAsia="en-US"/>
    </w:rPr>
  </w:style>
  <w:style w:type="paragraph" w:customStyle="1" w:styleId="Style7">
    <w:name w:val="Style7"/>
    <w:basedOn w:val="ae"/>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e"/>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f"/>
    <w:rsid w:val="005447DF"/>
    <w:rPr>
      <w:rFonts w:ascii="Arial" w:hAnsi="Arial" w:cs="Arial"/>
      <w:sz w:val="24"/>
      <w:szCs w:val="24"/>
    </w:rPr>
  </w:style>
  <w:style w:type="character" w:customStyle="1" w:styleId="definitiontext1">
    <w:name w:val="definitiontext1"/>
    <w:basedOn w:val="af"/>
    <w:rsid w:val="005447DF"/>
    <w:rPr>
      <w:rFonts w:ascii="Arial" w:hAnsi="Arial" w:cs="Arial"/>
      <w:sz w:val="24"/>
      <w:szCs w:val="24"/>
    </w:rPr>
  </w:style>
  <w:style w:type="paragraph" w:styleId="32">
    <w:name w:val="List Bullet 3"/>
    <w:basedOn w:val="ae"/>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e"/>
    <w:rsid w:val="005447DF"/>
    <w:pPr>
      <w:suppressAutoHyphens w:val="0"/>
      <w:ind w:left="849" w:hanging="283"/>
    </w:pPr>
    <w:rPr>
      <w:rFonts w:ascii="Times New Roman" w:eastAsia="Batang" w:hAnsi="Times New Roman" w:cs="Times New Roman"/>
      <w:lang w:eastAsia="ru-RU"/>
    </w:rPr>
  </w:style>
  <w:style w:type="paragraph" w:customStyle="1" w:styleId="afffffffffffffffffffffff4">
    <w:name w:val="Строка ссылки"/>
    <w:basedOn w:val="afffffffa"/>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f"/>
    <w:rsid w:val="0044417E"/>
    <w:rPr>
      <w:rFonts w:ascii="Times New Roman" w:hAnsi="Times New Roman" w:cs="Times New Roman"/>
      <w:sz w:val="26"/>
      <w:szCs w:val="26"/>
    </w:rPr>
  </w:style>
  <w:style w:type="paragraph" w:customStyle="1" w:styleId="Style28">
    <w:name w:val="Style28"/>
    <w:basedOn w:val="ae"/>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e"/>
    <w:next w:val="ae"/>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e"/>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e"/>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e"/>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e"/>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e"/>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f"/>
    <w:rsid w:val="00AD10B9"/>
  </w:style>
  <w:style w:type="paragraph" w:customStyle="1" w:styleId="CharChar1">
    <w:name w:val="Знак Знак Char Char1"/>
    <w:basedOn w:val="ae"/>
    <w:rsid w:val="0097379D"/>
    <w:pPr>
      <w:suppressAutoHyphens w:val="0"/>
    </w:pPr>
    <w:rPr>
      <w:rFonts w:ascii="Verdana" w:eastAsia="Times New Roman" w:hAnsi="Verdana" w:cs="Verdana"/>
      <w:sz w:val="20"/>
      <w:szCs w:val="20"/>
      <w:lang w:val="en-US" w:eastAsia="en-US"/>
    </w:rPr>
  </w:style>
  <w:style w:type="paragraph" w:styleId="2d">
    <w:name w:val="Body Text First Indent 2"/>
    <w:basedOn w:val="affffffff1"/>
    <w:link w:val="2c"/>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f"/>
    <w:link w:val="affffffff1"/>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e"/>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f"/>
    <w:rsid w:val="00713AC2"/>
    <w:rPr>
      <w:color w:val="auto"/>
    </w:rPr>
  </w:style>
  <w:style w:type="character" w:customStyle="1" w:styleId="tex1">
    <w:name w:val="tex1"/>
    <w:basedOn w:val="af"/>
    <w:rsid w:val="00713AC2"/>
    <w:rPr>
      <w:color w:val="000000"/>
    </w:rPr>
  </w:style>
  <w:style w:type="paragraph" w:customStyle="1" w:styleId="spis">
    <w:name w:val="spis"/>
    <w:basedOn w:val="ae"/>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e"/>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b"/>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5">
    <w:name w:val="table of figures"/>
    <w:aliases w:val="Перечень ссылок"/>
    <w:basedOn w:val="ae"/>
    <w:next w:val="ae"/>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0"/>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0"/>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e"/>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e"/>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f"/>
    <w:rsid w:val="007168E0"/>
  </w:style>
  <w:style w:type="character" w:customStyle="1" w:styleId="dbody">
    <w:name w:val="d_body"/>
    <w:basedOn w:val="af"/>
    <w:rsid w:val="007168E0"/>
  </w:style>
  <w:style w:type="character" w:customStyle="1" w:styleId="gl">
    <w:name w:val="gl"/>
    <w:basedOn w:val="af"/>
    <w:rsid w:val="007168E0"/>
  </w:style>
  <w:style w:type="character" w:customStyle="1" w:styleId="source">
    <w:name w:val="source"/>
    <w:basedOn w:val="af"/>
    <w:rsid w:val="007168E0"/>
  </w:style>
  <w:style w:type="character" w:customStyle="1" w:styleId="u-2-ln">
    <w:name w:val="u-2-ln"/>
    <w:basedOn w:val="af"/>
    <w:rsid w:val="007168E0"/>
  </w:style>
  <w:style w:type="character" w:customStyle="1" w:styleId="contenttexten">
    <w:name w:val="content_text_en"/>
    <w:basedOn w:val="af"/>
    <w:rsid w:val="007168E0"/>
  </w:style>
  <w:style w:type="character" w:customStyle="1" w:styleId="citecrochet">
    <w:name w:val="cite_crochet"/>
    <w:basedOn w:val="af"/>
    <w:rsid w:val="007168E0"/>
  </w:style>
  <w:style w:type="table" w:customStyle="1" w:styleId="1ffffffff3">
    <w:name w:val="Светлый список1"/>
    <w:basedOn w:val="af0"/>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f"/>
    <w:uiPriority w:val="99"/>
    <w:semiHidden/>
    <w:rsid w:val="00CA3E26"/>
    <w:rPr>
      <w:color w:val="808080"/>
    </w:rPr>
  </w:style>
  <w:style w:type="paragraph" w:customStyle="1" w:styleId="short">
    <w:name w:val="short"/>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f"/>
    <w:rsid w:val="00147188"/>
    <w:rPr>
      <w:rFonts w:ascii="MS Sans Serif" w:hAnsi="MS Sans Serif" w:cs="MS Sans Serif"/>
      <w:color w:val="000000"/>
      <w:sz w:val="20"/>
      <w:szCs w:val="20"/>
    </w:rPr>
  </w:style>
  <w:style w:type="paragraph" w:customStyle="1" w:styleId="l1">
    <w:name w:val="l1"/>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f"/>
    <w:rsid w:val="00147188"/>
  </w:style>
  <w:style w:type="character" w:customStyle="1" w:styleId="transcription">
    <w:name w:val="transcription"/>
    <w:basedOn w:val="af"/>
    <w:rsid w:val="00147188"/>
  </w:style>
  <w:style w:type="character" w:customStyle="1" w:styleId="star-caretcode-i1">
    <w:name w:val="star-caretcode-i1"/>
    <w:basedOn w:val="af"/>
    <w:rsid w:val="00147188"/>
    <w:rPr>
      <w:i/>
      <w:iCs/>
    </w:rPr>
  </w:style>
  <w:style w:type="paragraph" w:customStyle="1" w:styleId="afffffffffffffffffffffff6">
    <w:name w:val="Текст диссертации"/>
    <w:basedOn w:val="ae"/>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e"/>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e"/>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e"/>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a"/>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7">
    <w:name w:val="Ñòèõ ïåðâûé íóìåðîâàííûé"/>
    <w:basedOn w:val="ae"/>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8">
    <w:name w:val="Задание"/>
    <w:basedOn w:val="ae"/>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9">
    <w:name w:val="упражнение"/>
    <w:basedOn w:val="ae"/>
    <w:rsid w:val="00486705"/>
    <w:pPr>
      <w:suppressAutoHyphens w:val="0"/>
      <w:ind w:left="708"/>
    </w:pPr>
    <w:rPr>
      <w:rFonts w:ascii="Times New Roman" w:eastAsia="Times New Roman" w:hAnsi="Times New Roman" w:cs="Times New Roman"/>
      <w:b/>
      <w:i/>
      <w:lang w:eastAsia="ru-RU"/>
    </w:rPr>
  </w:style>
  <w:style w:type="paragraph" w:customStyle="1" w:styleId="afffffffffffffffffffffffa">
    <w:name w:val="Упражнение"/>
    <w:basedOn w:val="ae"/>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b">
    <w:name w:val="стл"/>
    <w:basedOn w:val="ae"/>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c">
    <w:name w:val="например"/>
    <w:basedOn w:val="ae"/>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d">
    <w:name w:val="Предтекстовая"/>
    <w:basedOn w:val="ae"/>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f"/>
    <w:rsid w:val="00486705"/>
    <w:rPr>
      <w:rFonts w:ascii="Franklin Gothic Medium" w:hAnsi="Franklin Gothic Medium" w:cs="Franklin Gothic Medium"/>
      <w:b/>
      <w:bCs/>
      <w:i/>
      <w:iCs/>
      <w:sz w:val="28"/>
      <w:szCs w:val="28"/>
    </w:rPr>
  </w:style>
  <w:style w:type="character" w:customStyle="1" w:styleId="h30">
    <w:name w:val="h3"/>
    <w:basedOn w:val="af"/>
    <w:rsid w:val="003132EE"/>
    <w:rPr>
      <w:rFonts w:ascii="Verdana" w:hAnsi="Verdana" w:hint="default"/>
      <w:b/>
      <w:bCs/>
      <w:sz w:val="23"/>
      <w:szCs w:val="23"/>
    </w:rPr>
  </w:style>
  <w:style w:type="character" w:customStyle="1" w:styleId="h3-rouge">
    <w:name w:val="h3-rouge"/>
    <w:basedOn w:val="af"/>
    <w:rsid w:val="003132EE"/>
    <w:rPr>
      <w:rFonts w:ascii="Verdana" w:hAnsi="Verdana" w:hint="default"/>
      <w:b/>
      <w:bCs/>
      <w:color w:val="960000"/>
      <w:sz w:val="23"/>
      <w:szCs w:val="23"/>
    </w:rPr>
  </w:style>
  <w:style w:type="paragraph" w:customStyle="1" w:styleId="Bibliographie">
    <w:name w:val="Bibliographie"/>
    <w:basedOn w:val="ae"/>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f"/>
    <w:rsid w:val="003132EE"/>
  </w:style>
  <w:style w:type="character" w:customStyle="1" w:styleId="txtinternoir">
    <w:name w:val="txtinternoir"/>
    <w:basedOn w:val="af"/>
    <w:rsid w:val="003132EE"/>
  </w:style>
  <w:style w:type="character" w:customStyle="1" w:styleId="310">
    <w:name w:val="Заголовок 3 Знак1"/>
    <w:aliases w:val="Заголовок 3 Знак Знак Знак Знак Знак Знак Знак Знак Знак Знак Знак Знак Знак Знак Знак Знак Знак Знак Знак Знак1"/>
    <w:basedOn w:val="af"/>
    <w:link w:val="3"/>
    <w:locked/>
    <w:rsid w:val="00B5408A"/>
    <w:rPr>
      <w:rFonts w:ascii="Garamond" w:eastAsia="Garamond" w:hAnsi="Garamond" w:cs="Garamond"/>
      <w:b/>
      <w:i/>
      <w:color w:val="000000"/>
      <w:sz w:val="26"/>
      <w:lang w:eastAsia="ar-SA"/>
    </w:rPr>
  </w:style>
  <w:style w:type="character" w:customStyle="1" w:styleId="1fff3">
    <w:name w:val="Обычный1 Знак"/>
    <w:basedOn w:val="af"/>
    <w:link w:val="1fff2"/>
    <w:locked/>
    <w:rsid w:val="00B5408A"/>
    <w:rPr>
      <w:rFonts w:ascii="Garamond" w:eastAsia="Garamond" w:hAnsi="Garamond" w:cs="Garamond"/>
      <w:sz w:val="24"/>
      <w:lang w:eastAsia="ar-SA"/>
    </w:rPr>
  </w:style>
  <w:style w:type="character" w:customStyle="1" w:styleId="510">
    <w:name w:val="Заголовок 5 Знак1"/>
    <w:basedOn w:val="af"/>
    <w:link w:val="5"/>
    <w:locked/>
    <w:rsid w:val="00B5408A"/>
    <w:rPr>
      <w:rFonts w:ascii="Garamond" w:eastAsia="Garamond" w:hAnsi="Garamond" w:cs="Garamond"/>
      <w:b/>
      <w:sz w:val="28"/>
      <w:lang w:eastAsia="ar-SA"/>
    </w:rPr>
  </w:style>
  <w:style w:type="paragraph" w:customStyle="1" w:styleId="c0">
    <w:name w:val="c0"/>
    <w:basedOn w:val="ae"/>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e"/>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e"/>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e"/>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e"/>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e"/>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e"/>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e"/>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e"/>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e"/>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e"/>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e"/>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e"/>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f"/>
    <w:rsid w:val="00B5408A"/>
    <w:rPr>
      <w:color w:val="auto"/>
      <w:sz w:val="20"/>
      <w:szCs w:val="20"/>
      <w:shd w:val="clear" w:color="auto" w:fill="FFFFFF"/>
    </w:rPr>
  </w:style>
  <w:style w:type="character" w:customStyle="1" w:styleId="picboxinline22">
    <w:name w:val="picboxinline22"/>
    <w:basedOn w:val="af"/>
    <w:rsid w:val="00B5408A"/>
    <w:rPr>
      <w:bdr w:val="none" w:sz="0" w:space="0" w:color="auto" w:frame="1"/>
    </w:rPr>
  </w:style>
  <w:style w:type="character" w:customStyle="1" w:styleId="symmagnifier7">
    <w:name w:val="symmagnifier7"/>
    <w:basedOn w:val="af"/>
    <w:rsid w:val="00B5408A"/>
    <w:rPr>
      <w:color w:val="auto"/>
      <w:sz w:val="20"/>
      <w:szCs w:val="20"/>
      <w:bdr w:val="none" w:sz="0" w:space="0" w:color="auto" w:frame="1"/>
    </w:rPr>
  </w:style>
  <w:style w:type="character" w:customStyle="1" w:styleId="picboxinline32">
    <w:name w:val="picboxinline32"/>
    <w:basedOn w:val="af"/>
    <w:rsid w:val="00B5408A"/>
    <w:rPr>
      <w:bdr w:val="none" w:sz="0" w:space="0" w:color="auto" w:frame="1"/>
    </w:rPr>
  </w:style>
  <w:style w:type="character" w:customStyle="1" w:styleId="symmagnifier8">
    <w:name w:val="symmagnifier8"/>
    <w:basedOn w:val="af"/>
    <w:rsid w:val="00B5408A"/>
    <w:rPr>
      <w:color w:val="auto"/>
      <w:sz w:val="20"/>
      <w:szCs w:val="20"/>
      <w:bdr w:val="none" w:sz="0" w:space="0" w:color="auto" w:frame="1"/>
    </w:rPr>
  </w:style>
  <w:style w:type="character" w:customStyle="1" w:styleId="5fe">
    <w:name w:val="Заголовок 5 Знак Знак"/>
    <w:basedOn w:val="af"/>
    <w:rsid w:val="00B5408A"/>
    <w:rPr>
      <w:b/>
      <w:bCs/>
      <w:i/>
      <w:iCs/>
      <w:sz w:val="26"/>
      <w:szCs w:val="26"/>
      <w:lang w:val="ru-RU" w:eastAsia="ru-RU"/>
    </w:rPr>
  </w:style>
  <w:style w:type="character" w:customStyle="1" w:styleId="2ffffff4">
    <w:name w:val="Заголовок 2 Знак Знак"/>
    <w:basedOn w:val="af"/>
    <w:rsid w:val="00B5408A"/>
    <w:rPr>
      <w:rFonts w:ascii="Arial" w:hAnsi="Arial" w:cs="Arial"/>
      <w:b/>
      <w:bCs/>
      <w:i/>
      <w:iCs/>
      <w:sz w:val="28"/>
      <w:szCs w:val="28"/>
      <w:lang w:val="de-DE" w:eastAsia="ru-RU"/>
    </w:rPr>
  </w:style>
  <w:style w:type="character" w:customStyle="1" w:styleId="3ffff">
    <w:name w:val="Заголовок 3 Знак Знак"/>
    <w:basedOn w:val="af"/>
    <w:rsid w:val="00B5408A"/>
    <w:rPr>
      <w:rFonts w:ascii="Arial" w:hAnsi="Arial" w:cs="Arial"/>
      <w:b/>
      <w:bCs/>
      <w:sz w:val="26"/>
      <w:szCs w:val="26"/>
      <w:lang w:val="ru-RU" w:eastAsia="ru-RU"/>
    </w:rPr>
  </w:style>
  <w:style w:type="character" w:customStyle="1" w:styleId="goohl3">
    <w:name w:val="goohl3"/>
    <w:basedOn w:val="af"/>
    <w:rsid w:val="00B5408A"/>
  </w:style>
  <w:style w:type="character" w:customStyle="1" w:styleId="tt">
    <w:name w:val="tt"/>
    <w:basedOn w:val="af"/>
    <w:rsid w:val="00B5408A"/>
    <w:rPr>
      <w:rFonts w:ascii="Arial" w:hAnsi="Arial" w:cs="Arial"/>
      <w:sz w:val="21"/>
      <w:szCs w:val="21"/>
    </w:rPr>
  </w:style>
  <w:style w:type="character" w:customStyle="1" w:styleId="superscript">
    <w:name w:val="superscript"/>
    <w:basedOn w:val="af"/>
    <w:rsid w:val="00B5408A"/>
  </w:style>
  <w:style w:type="character" w:customStyle="1" w:styleId="petit1">
    <w:name w:val="petit1"/>
    <w:basedOn w:val="af"/>
    <w:rsid w:val="00B5408A"/>
    <w:rPr>
      <w:rFonts w:ascii="Arial" w:hAnsi="Arial" w:cs="Arial"/>
      <w:sz w:val="14"/>
      <w:szCs w:val="14"/>
    </w:rPr>
  </w:style>
  <w:style w:type="character" w:customStyle="1" w:styleId="superscript1">
    <w:name w:val="superscript1"/>
    <w:basedOn w:val="af"/>
    <w:rsid w:val="00B5408A"/>
    <w:rPr>
      <w:rFonts w:ascii="Verdana" w:hAnsi="Verdana" w:cs="Verdana"/>
      <w:sz w:val="22"/>
      <w:szCs w:val="22"/>
      <w:vertAlign w:val="superscript"/>
    </w:rPr>
  </w:style>
  <w:style w:type="character" w:customStyle="1" w:styleId="gen1">
    <w:name w:val="gen1"/>
    <w:basedOn w:val="af"/>
    <w:rsid w:val="00B5408A"/>
    <w:rPr>
      <w:rFonts w:ascii="Verdana" w:hAnsi="Verdana" w:cs="Verdana"/>
      <w:i/>
      <w:iCs/>
      <w:color w:val="auto"/>
      <w:sz w:val="16"/>
      <w:szCs w:val="16"/>
    </w:rPr>
  </w:style>
  <w:style w:type="character" w:customStyle="1" w:styleId="stich1">
    <w:name w:val="stich1"/>
    <w:basedOn w:val="af"/>
    <w:rsid w:val="00B5408A"/>
    <w:rPr>
      <w:rFonts w:ascii="Verdana" w:hAnsi="Verdana" w:cs="Verdana"/>
      <w:b/>
      <w:bCs/>
      <w:sz w:val="24"/>
      <w:szCs w:val="24"/>
    </w:rPr>
  </w:style>
  <w:style w:type="character" w:customStyle="1" w:styleId="typ1">
    <w:name w:val="typ1"/>
    <w:basedOn w:val="af"/>
    <w:rsid w:val="00B5408A"/>
    <w:rPr>
      <w:rFonts w:ascii="Verdana" w:hAnsi="Verdana" w:cs="Verdana"/>
      <w:i/>
      <w:iCs/>
      <w:sz w:val="20"/>
      <w:szCs w:val="20"/>
    </w:rPr>
  </w:style>
  <w:style w:type="character" w:customStyle="1" w:styleId="wortk1">
    <w:name w:val="wortk1"/>
    <w:basedOn w:val="af"/>
    <w:rsid w:val="00B5408A"/>
    <w:rPr>
      <w:rFonts w:ascii="Verdana" w:hAnsi="Verdana" w:cs="Verdana"/>
      <w:i/>
      <w:iCs/>
      <w:color w:val="auto"/>
      <w:sz w:val="16"/>
      <w:szCs w:val="16"/>
    </w:rPr>
  </w:style>
  <w:style w:type="character" w:customStyle="1" w:styleId="ivstich1">
    <w:name w:val="ivstich1"/>
    <w:basedOn w:val="af"/>
    <w:rsid w:val="00B5408A"/>
    <w:rPr>
      <w:rFonts w:ascii="Verdana" w:hAnsi="Verdana" w:cs="Verdana"/>
      <w:b/>
      <w:bCs/>
      <w:i/>
      <w:iCs/>
      <w:color w:val="auto"/>
      <w:sz w:val="20"/>
      <w:szCs w:val="20"/>
    </w:rPr>
  </w:style>
  <w:style w:type="character" w:customStyle="1" w:styleId="bed1">
    <w:name w:val="bed1"/>
    <w:basedOn w:val="af"/>
    <w:rsid w:val="00B5408A"/>
    <w:rPr>
      <w:rFonts w:ascii="Times New Roman" w:hAnsi="Times New Roman" w:cs="Times New Roman"/>
      <w:i/>
      <w:iCs/>
      <w:sz w:val="20"/>
      <w:szCs w:val="20"/>
    </w:rPr>
  </w:style>
  <w:style w:type="character" w:customStyle="1" w:styleId="ziel1">
    <w:name w:val="ziel1"/>
    <w:basedOn w:val="af"/>
    <w:rsid w:val="00B5408A"/>
    <w:rPr>
      <w:rFonts w:ascii="Verdana" w:hAnsi="Verdana" w:cs="Verdana"/>
      <w:sz w:val="22"/>
      <w:szCs w:val="22"/>
    </w:rPr>
  </w:style>
  <w:style w:type="character" w:customStyle="1" w:styleId="keyword1">
    <w:name w:val="keyword1"/>
    <w:basedOn w:val="af"/>
    <w:rsid w:val="00B5408A"/>
    <w:rPr>
      <w:b/>
      <w:bCs/>
      <w:color w:val="auto"/>
    </w:rPr>
  </w:style>
  <w:style w:type="character" w:customStyle="1" w:styleId="signpost">
    <w:name w:val="signpost"/>
    <w:basedOn w:val="af"/>
    <w:rsid w:val="00B5408A"/>
  </w:style>
  <w:style w:type="table" w:styleId="5ff">
    <w:name w:val="Table Grid 5"/>
    <w:basedOn w:val="af0"/>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f0"/>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f0"/>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f"/>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e">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e"/>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e"/>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f"/>
    <w:rsid w:val="00F43D7B"/>
  </w:style>
  <w:style w:type="paragraph" w:customStyle="1" w:styleId="14f">
    <w:name w:val="14Полутрный"/>
    <w:basedOn w:val="ae"/>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
    <w:name w:val="ЗаголовокПервый"/>
    <w:basedOn w:val="ae"/>
    <w:next w:val="ae"/>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f"/>
    <w:rsid w:val="00896476"/>
  </w:style>
  <w:style w:type="character" w:customStyle="1" w:styleId="SzvegtrzsChar">
    <w:name w:val="Szövegtörzs Char"/>
    <w:basedOn w:val="af"/>
    <w:rsid w:val="003B269B"/>
    <w:rPr>
      <w:noProof w:val="0"/>
      <w:sz w:val="28"/>
      <w:szCs w:val="28"/>
      <w:lang w:val="uk-UA" w:eastAsia="ru-RU" w:bidi="ar-SA"/>
    </w:rPr>
  </w:style>
  <w:style w:type="paragraph" w:customStyle="1" w:styleId="affffffffffffffffffffffff0">
    <w:name w:val="Инициалы"/>
    <w:basedOn w:val="ae"/>
    <w:next w:val="ae"/>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4"/>
    <w:next w:val="aff4"/>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e"/>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e"/>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f"/>
    <w:rsid w:val="003B269B"/>
    <w:rPr>
      <w:noProof w:val="0"/>
      <w:sz w:val="24"/>
      <w:szCs w:val="24"/>
      <w:lang w:val="ru-RU" w:eastAsia="ru-RU" w:bidi="ar-SA"/>
    </w:rPr>
  </w:style>
  <w:style w:type="character" w:customStyle="1" w:styleId="publicationinfo">
    <w:name w:val="publicationinfo"/>
    <w:basedOn w:val="af"/>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1">
    <w:name w:val="Назва"/>
    <w:basedOn w:val="ae"/>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5">
    <w:name w:val="Стиль Заголовок 2 + По левому краю"/>
    <w:basedOn w:val="20"/>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e"/>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f"/>
    <w:rsid w:val="00EB0FF8"/>
    <w:rPr>
      <w:rFonts w:ascii="Times New Roman" w:hAnsi="Times New Roman" w:cs="Times New Roman"/>
    </w:rPr>
  </w:style>
  <w:style w:type="paragraph" w:customStyle="1" w:styleId="4ff8">
    <w:name w:val="Абзац списка4"/>
    <w:basedOn w:val="ae"/>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f"/>
    <w:rsid w:val="00EB0FF8"/>
    <w:rPr>
      <w:rFonts w:ascii="Times New Roman" w:hAnsi="Times New Roman" w:cs="Times New Roman"/>
      <w:sz w:val="2"/>
    </w:rPr>
  </w:style>
  <w:style w:type="paragraph" w:customStyle="1" w:styleId="poe">
    <w:name w:val="poe"/>
    <w:basedOn w:val="ae"/>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f"/>
    <w:rsid w:val="00EB0FF8"/>
    <w:rPr>
      <w:rFonts w:ascii="Times New Roman" w:hAnsi="Times New Roman" w:cs="Times New Roman"/>
    </w:rPr>
  </w:style>
  <w:style w:type="paragraph" w:customStyle="1" w:styleId="body0">
    <w:name w:val="body"/>
    <w:basedOn w:val="ae"/>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6">
    <w:name w:val="Тема примечания2"/>
    <w:basedOn w:val="aff4"/>
    <w:next w:val="aff4"/>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3"/>
    <w:rsid w:val="00EB0FF8"/>
    <w:rPr>
      <w:rFonts w:ascii="Times New Roman" w:hAnsi="Times New Roman" w:cs="Times New Roman"/>
      <w:b/>
      <w:bCs/>
      <w:sz w:val="20"/>
      <w:szCs w:val="20"/>
      <w:lang w:val="ru-RU" w:eastAsia="ru-RU"/>
    </w:rPr>
  </w:style>
  <w:style w:type="paragraph" w:customStyle="1" w:styleId="5ff0">
    <w:name w:val="Текст выноски5"/>
    <w:basedOn w:val="ae"/>
    <w:rsid w:val="00EB0FF8"/>
    <w:pPr>
      <w:suppressAutoHyphens w:val="0"/>
    </w:pPr>
    <w:rPr>
      <w:rFonts w:ascii="Tahoma" w:eastAsia="Times New Roman" w:hAnsi="Tahoma" w:cs="Tahoma"/>
      <w:sz w:val="16"/>
      <w:szCs w:val="16"/>
      <w:lang w:eastAsia="ru-RU"/>
    </w:rPr>
  </w:style>
  <w:style w:type="character" w:customStyle="1" w:styleId="unicode1">
    <w:name w:val="unicode1"/>
    <w:basedOn w:val="af"/>
    <w:rsid w:val="00EB0FF8"/>
    <w:rPr>
      <w:rFonts w:ascii="inherit" w:hAnsi="inherit" w:cs="Times New Roman"/>
    </w:rPr>
  </w:style>
  <w:style w:type="paragraph" w:customStyle="1" w:styleId="280">
    <w:name w:val="Основной текст с отступом 28"/>
    <w:basedOn w:val="ae"/>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f"/>
    <w:rsid w:val="001B606E"/>
  </w:style>
  <w:style w:type="paragraph" w:customStyle="1" w:styleId="affffffffffffffffffffffff2">
    <w:name w:val="......."/>
    <w:basedOn w:val="ae"/>
    <w:next w:val="ae"/>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3">
    <w:name w:val="Заглавие"/>
    <w:basedOn w:val="ae"/>
    <w:next w:val="ae"/>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e"/>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f"/>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e"/>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f"/>
    <w:rsid w:val="001974A0"/>
    <w:rPr>
      <w:rFonts w:ascii="Times New Roman" w:hAnsi="Times New Roman" w:cs="Times New Roman"/>
    </w:rPr>
  </w:style>
  <w:style w:type="paragraph" w:customStyle="1" w:styleId="affffffffffffffffffffffff4">
    <w:name w:val="Приклади Знак Знак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5">
    <w:name w:val="Приклади Знак Знак Знак Знак Знак"/>
    <w:basedOn w:val="af"/>
    <w:rsid w:val="00074ED5"/>
    <w:rPr>
      <w:i/>
      <w:sz w:val="28"/>
      <w:szCs w:val="28"/>
      <w:lang w:val="en-US" w:eastAsia="ru-RU" w:bidi="ar-SA"/>
    </w:rPr>
  </w:style>
  <w:style w:type="paragraph" w:customStyle="1" w:styleId="Style10">
    <w:name w:val="Style 1"/>
    <w:basedOn w:val="ae"/>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f"/>
    <w:rsid w:val="00074ED5"/>
    <w:rPr>
      <w:rFonts w:ascii="Verdana" w:hAnsi="Verdana" w:hint="default"/>
      <w:color w:val="000000"/>
      <w:sz w:val="18"/>
      <w:szCs w:val="18"/>
      <w:shd w:val="clear" w:color="auto" w:fill="FFFFFF"/>
    </w:rPr>
  </w:style>
  <w:style w:type="paragraph" w:customStyle="1" w:styleId="reading1">
    <w:name w:val="reading1"/>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6">
    <w:name w:val="стиль приклади"/>
    <w:basedOn w:val="ae"/>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7">
    <w:name w:val="стиль приклади Знак"/>
    <w:basedOn w:val="af"/>
    <w:rsid w:val="00074ED5"/>
    <w:rPr>
      <w:i/>
      <w:iCs/>
      <w:sz w:val="28"/>
      <w:szCs w:val="28"/>
      <w:lang w:val="uk-UA" w:eastAsia="ru-RU" w:bidi="ar-SA"/>
    </w:rPr>
  </w:style>
  <w:style w:type="paragraph" w:customStyle="1" w:styleId="reading10">
    <w:name w:val="reading1 Знак"/>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8">
    <w:name w:val="Приклади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e"/>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9">
    <w:name w:val="Приклади Знак Знак Знак"/>
    <w:basedOn w:val="af"/>
    <w:rsid w:val="00074ED5"/>
    <w:rPr>
      <w:i/>
      <w:sz w:val="28"/>
      <w:szCs w:val="28"/>
      <w:lang w:val="en-US" w:eastAsia="ru-RU" w:bidi="ar-SA"/>
    </w:rPr>
  </w:style>
  <w:style w:type="paragraph" w:customStyle="1" w:styleId="affffffffffffffffffffffffa">
    <w:name w:val="стиль приклад"/>
    <w:basedOn w:val="affffffffffffffffffffffff8"/>
    <w:rsid w:val="00074ED5"/>
    <w:pPr>
      <w:tabs>
        <w:tab w:val="left" w:pos="2552"/>
      </w:tabs>
      <w:ind w:left="0" w:firstLine="0"/>
    </w:pPr>
    <w:rPr>
      <w:iCs/>
    </w:rPr>
  </w:style>
  <w:style w:type="paragraph" w:customStyle="1" w:styleId="affffffffffffffffffffffffb">
    <w:name w:val="Приклад анг"/>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c">
    <w:name w:val="Приклад укр"/>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d">
    <w:name w:val="Приклад анг Знак"/>
    <w:basedOn w:val="af"/>
    <w:rsid w:val="00074ED5"/>
    <w:rPr>
      <w:i/>
      <w:sz w:val="28"/>
      <w:szCs w:val="28"/>
      <w:lang w:val="en-US" w:eastAsia="ru-RU" w:bidi="ar-SA"/>
    </w:rPr>
  </w:style>
  <w:style w:type="paragraph" w:customStyle="1" w:styleId="affffffffffffffffffffffffe">
    <w:name w:val="приклад стиль"/>
    <w:basedOn w:val="affffffffffffffffffffffffb"/>
    <w:rsid w:val="00074ED5"/>
    <w:pPr>
      <w:tabs>
        <w:tab w:val="left" w:pos="2520"/>
      </w:tabs>
      <w:ind w:left="0" w:firstLine="0"/>
    </w:pPr>
  </w:style>
  <w:style w:type="paragraph" w:customStyle="1" w:styleId="title-content-page1">
    <w:name w:val="title-content-page1"/>
    <w:basedOn w:val="ae"/>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e"/>
    <w:rsid w:val="00074ED5"/>
    <w:pPr>
      <w:suppressAutoHyphens w:val="0"/>
      <w:spacing w:after="144"/>
    </w:pPr>
    <w:rPr>
      <w:rFonts w:ascii="Times New Roman" w:eastAsia="Times New Roman" w:hAnsi="Times New Roman" w:cs="Times New Roman"/>
      <w:lang w:eastAsia="ru-RU"/>
    </w:rPr>
  </w:style>
  <w:style w:type="paragraph" w:customStyle="1" w:styleId="afffffffffffffffffffffffff">
    <w:name w:val="Звичайний"/>
    <w:basedOn w:val="ae"/>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0">
    <w:name w:val="Додаток до листа"/>
    <w:basedOn w:val="ae"/>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e"/>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e"/>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1">
    <w:name w:val="приклад"/>
    <w:basedOn w:val="ae"/>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f"/>
    <w:rsid w:val="00BD3389"/>
    <w:rPr>
      <w:rFonts w:ascii="Arial" w:hAnsi="Arial" w:cs="Arial" w:hint="default"/>
      <w:b/>
      <w:bCs/>
      <w:i w:val="0"/>
      <w:iCs w:val="0"/>
      <w:color w:val="000000"/>
      <w:sz w:val="28"/>
      <w:szCs w:val="28"/>
    </w:rPr>
  </w:style>
  <w:style w:type="character" w:customStyle="1" w:styleId="titlubiografie1">
    <w:name w:val="titlubiografie1"/>
    <w:basedOn w:val="af"/>
    <w:rsid w:val="00BD3389"/>
    <w:rPr>
      <w:rFonts w:ascii="Verdana" w:hAnsi="Verdana" w:hint="default"/>
      <w:b/>
      <w:bCs/>
      <w:i w:val="0"/>
      <w:iCs w:val="0"/>
      <w:smallCaps w:val="0"/>
      <w:color w:val="FFFFFF"/>
      <w:sz w:val="23"/>
      <w:szCs w:val="23"/>
    </w:rPr>
  </w:style>
  <w:style w:type="paragraph" w:customStyle="1" w:styleId="bibliographie1">
    <w:name w:val="bibliographie1"/>
    <w:basedOn w:val="ae"/>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f"/>
    <w:rsid w:val="00BD3389"/>
    <w:rPr>
      <w:rFonts w:ascii="Verdana" w:hAnsi="Verdana" w:hint="default"/>
      <w:b/>
      <w:bCs/>
      <w:color w:val="333333"/>
      <w:sz w:val="20"/>
      <w:szCs w:val="20"/>
    </w:rPr>
  </w:style>
  <w:style w:type="character" w:customStyle="1" w:styleId="smalltext1">
    <w:name w:val="smalltext1"/>
    <w:basedOn w:val="af"/>
    <w:rsid w:val="00BD3389"/>
    <w:rPr>
      <w:sz w:val="24"/>
      <w:szCs w:val="24"/>
    </w:rPr>
  </w:style>
  <w:style w:type="character" w:customStyle="1" w:styleId="scrisinterior">
    <w:name w:val="scris_interior"/>
    <w:basedOn w:val="af"/>
    <w:rsid w:val="00BD3389"/>
  </w:style>
  <w:style w:type="paragraph" w:customStyle="1" w:styleId="style11">
    <w:name w:val="style1"/>
    <w:basedOn w:val="ae"/>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f"/>
    <w:rsid w:val="00BD3389"/>
    <w:rPr>
      <w:rFonts w:ascii="Times New Roman" w:hAnsi="Times New Roman" w:cs="Times New Roman" w:hint="default"/>
      <w:b/>
      <w:bCs/>
      <w:sz w:val="24"/>
      <w:szCs w:val="24"/>
    </w:rPr>
  </w:style>
  <w:style w:type="character" w:customStyle="1" w:styleId="text131">
    <w:name w:val="text131"/>
    <w:basedOn w:val="af"/>
    <w:rsid w:val="001B199C"/>
    <w:rPr>
      <w:rFonts w:ascii="Verdana" w:hAnsi="Verdana" w:hint="default"/>
      <w:b w:val="0"/>
      <w:bCs w:val="0"/>
      <w:strike w:val="0"/>
      <w:dstrike w:val="0"/>
      <w:color w:val="FFFFFF"/>
      <w:sz w:val="26"/>
      <w:szCs w:val="26"/>
      <w:u w:val="none"/>
      <w:effect w:val="none"/>
    </w:rPr>
  </w:style>
  <w:style w:type="paragraph" w:customStyle="1" w:styleId="afffffffffffffffffffffffff2">
    <w:name w:val="диплом"/>
    <w:basedOn w:val="ae"/>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e"/>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3">
    <w:name w:val="подзаг"/>
    <w:basedOn w:val="ae"/>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f"/>
    <w:locked/>
    <w:rsid w:val="00B508AB"/>
    <w:rPr>
      <w:lang w:val="ru-RU" w:eastAsia="ru-RU" w:bidi="ar-SA"/>
    </w:rPr>
  </w:style>
  <w:style w:type="paragraph" w:customStyle="1" w:styleId="theorie1">
    <w:name w:val="theorie1"/>
    <w:basedOn w:val="ae"/>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4"/>
    <w:next w:val="aff4"/>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f"/>
    <w:rsid w:val="00B508AB"/>
    <w:rPr>
      <w:rFonts w:ascii="Courier New" w:hAnsi="Courier New" w:cs="Courier New"/>
      <w:lang w:val="en-US" w:eastAsia="en-US"/>
    </w:rPr>
  </w:style>
  <w:style w:type="character" w:customStyle="1" w:styleId="CharChar100">
    <w:name w:val="Char Char10"/>
    <w:basedOn w:val="af"/>
    <w:rsid w:val="00B508AB"/>
    <w:rPr>
      <w:b/>
      <w:bCs/>
      <w:sz w:val="24"/>
      <w:lang w:val="uk-UA" w:eastAsia="ru-RU" w:bidi="ar-SA"/>
    </w:rPr>
  </w:style>
  <w:style w:type="character" w:customStyle="1" w:styleId="CharChar9">
    <w:name w:val="Char Char9"/>
    <w:basedOn w:val="af"/>
    <w:rsid w:val="00B508AB"/>
    <w:rPr>
      <w:sz w:val="24"/>
      <w:szCs w:val="24"/>
      <w:lang w:val="en-US" w:eastAsia="en-US" w:bidi="ar-SA"/>
    </w:rPr>
  </w:style>
  <w:style w:type="character" w:customStyle="1" w:styleId="CharChar8">
    <w:name w:val="Char Char8"/>
    <w:basedOn w:val="af"/>
    <w:semiHidden/>
    <w:rsid w:val="00B508AB"/>
    <w:rPr>
      <w:lang w:val="ru-RU" w:eastAsia="ru-RU" w:bidi="ar-SA"/>
    </w:rPr>
  </w:style>
  <w:style w:type="character" w:customStyle="1" w:styleId="CharChar7">
    <w:name w:val="Char Char7"/>
    <w:basedOn w:val="af"/>
    <w:rsid w:val="00B508AB"/>
    <w:rPr>
      <w:sz w:val="28"/>
      <w:lang w:val="de-DE" w:eastAsia="ru-RU" w:bidi="ar-SA"/>
    </w:rPr>
  </w:style>
  <w:style w:type="character" w:customStyle="1" w:styleId="CharChar3">
    <w:name w:val="Char Char3"/>
    <w:basedOn w:val="af"/>
    <w:rsid w:val="00B508AB"/>
    <w:rPr>
      <w:sz w:val="24"/>
      <w:szCs w:val="24"/>
      <w:lang w:val="uk-UA" w:eastAsia="ru-RU" w:bidi="ar-SA"/>
    </w:rPr>
  </w:style>
  <w:style w:type="character" w:customStyle="1" w:styleId="CharChar19">
    <w:name w:val="Char Char19"/>
    <w:basedOn w:val="af"/>
    <w:rsid w:val="00B508AB"/>
    <w:rPr>
      <w:b/>
      <w:color w:val="000000"/>
      <w:sz w:val="28"/>
      <w:szCs w:val="24"/>
      <w:lang w:val="ru-RU" w:eastAsia="en-US" w:bidi="ar-SA"/>
    </w:rPr>
  </w:style>
  <w:style w:type="character" w:customStyle="1" w:styleId="CharChar18">
    <w:name w:val="Char Char18"/>
    <w:basedOn w:val="af"/>
    <w:rsid w:val="00B508AB"/>
    <w:rPr>
      <w:rFonts w:ascii="Arial" w:hAnsi="Arial" w:cs="Arial"/>
      <w:b/>
      <w:bCs/>
      <w:i/>
      <w:iCs/>
      <w:sz w:val="28"/>
      <w:szCs w:val="28"/>
      <w:lang w:val="en-US" w:eastAsia="en-US" w:bidi="ar-SA"/>
    </w:rPr>
  </w:style>
  <w:style w:type="character" w:customStyle="1" w:styleId="CharChar17">
    <w:name w:val="Char Char17"/>
    <w:basedOn w:val="af"/>
    <w:rsid w:val="00B508AB"/>
    <w:rPr>
      <w:rFonts w:ascii="Arial" w:hAnsi="Arial" w:cs="Arial"/>
      <w:b/>
      <w:bCs/>
      <w:sz w:val="26"/>
      <w:szCs w:val="26"/>
      <w:lang w:val="en-US" w:eastAsia="en-US" w:bidi="ar-SA"/>
    </w:rPr>
  </w:style>
  <w:style w:type="character" w:customStyle="1" w:styleId="CharChar16">
    <w:name w:val="Char Char16"/>
    <w:basedOn w:val="af"/>
    <w:rsid w:val="00B508AB"/>
    <w:rPr>
      <w:b/>
      <w:snapToGrid w:val="0"/>
      <w:sz w:val="28"/>
      <w:lang w:val="uk-UA" w:eastAsia="ru-RU" w:bidi="ar-SA"/>
    </w:rPr>
  </w:style>
  <w:style w:type="character" w:customStyle="1" w:styleId="CharChar15">
    <w:name w:val="Char Char15"/>
    <w:basedOn w:val="af"/>
    <w:rsid w:val="00B508AB"/>
    <w:rPr>
      <w:b/>
      <w:snapToGrid w:val="0"/>
      <w:sz w:val="32"/>
      <w:lang w:val="uk-UA" w:eastAsia="ru-RU" w:bidi="ar-SA"/>
    </w:rPr>
  </w:style>
  <w:style w:type="character" w:customStyle="1" w:styleId="CharChar14">
    <w:name w:val="Char Char14"/>
    <w:basedOn w:val="af"/>
    <w:rsid w:val="00B508AB"/>
    <w:rPr>
      <w:b/>
      <w:caps/>
      <w:sz w:val="28"/>
      <w:szCs w:val="24"/>
      <w:lang w:val="uk-UA" w:eastAsia="en-US" w:bidi="ar-SA"/>
    </w:rPr>
  </w:style>
  <w:style w:type="character" w:customStyle="1" w:styleId="CharChar13">
    <w:name w:val="Char Char13"/>
    <w:basedOn w:val="af"/>
    <w:rsid w:val="00B508AB"/>
    <w:rPr>
      <w:sz w:val="24"/>
      <w:szCs w:val="24"/>
      <w:lang w:val="en-US" w:eastAsia="en-US" w:bidi="ar-SA"/>
    </w:rPr>
  </w:style>
  <w:style w:type="character" w:customStyle="1" w:styleId="CharChar12">
    <w:name w:val="Char Char12"/>
    <w:basedOn w:val="af"/>
    <w:rsid w:val="00B508AB"/>
    <w:rPr>
      <w:i/>
      <w:iCs/>
      <w:sz w:val="24"/>
      <w:szCs w:val="24"/>
      <w:lang w:val="en-US" w:eastAsia="en-US" w:bidi="ar-SA"/>
    </w:rPr>
  </w:style>
  <w:style w:type="character" w:customStyle="1" w:styleId="CharChar11">
    <w:name w:val="Char Char11"/>
    <w:basedOn w:val="af"/>
    <w:rsid w:val="00B508AB"/>
    <w:rPr>
      <w:sz w:val="24"/>
      <w:szCs w:val="24"/>
      <w:lang w:val="ru-RU" w:eastAsia="ru-RU" w:bidi="ar-SA"/>
    </w:rPr>
  </w:style>
  <w:style w:type="character" w:customStyle="1" w:styleId="153">
    <w:name w:val="Знак Знак15"/>
    <w:basedOn w:val="af"/>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f"/>
    <w:rsid w:val="00B508AB"/>
    <w:rPr>
      <w:rFonts w:ascii="Times New Roman" w:eastAsia="Times New Roman" w:hAnsi="Times New Roman" w:cs="Times New Roman"/>
      <w:sz w:val="24"/>
      <w:szCs w:val="24"/>
      <w:lang w:val="en-US"/>
    </w:rPr>
  </w:style>
  <w:style w:type="character" w:customStyle="1" w:styleId="135">
    <w:name w:val="Знак Знак13"/>
    <w:basedOn w:val="af"/>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f"/>
    <w:rsid w:val="00B508AB"/>
    <w:rPr>
      <w:rFonts w:ascii="Times New Roman" w:eastAsia="Times New Roman" w:hAnsi="Times New Roman" w:cs="Times New Roman"/>
      <w:sz w:val="28"/>
      <w:szCs w:val="20"/>
      <w:lang w:val="de-DE" w:eastAsia="ru-RU"/>
    </w:rPr>
  </w:style>
  <w:style w:type="character" w:customStyle="1" w:styleId="CharChar6">
    <w:name w:val="Char Char6"/>
    <w:basedOn w:val="af"/>
    <w:rsid w:val="00B508AB"/>
    <w:rPr>
      <w:sz w:val="28"/>
      <w:lang w:val="ru-RU" w:eastAsia="ru-RU" w:bidi="ar-SA"/>
    </w:rPr>
  </w:style>
  <w:style w:type="character" w:customStyle="1" w:styleId="CharChar5">
    <w:name w:val="Char Char5"/>
    <w:basedOn w:val="af"/>
    <w:rsid w:val="00B508AB"/>
    <w:rPr>
      <w:spacing w:val="-10"/>
      <w:sz w:val="28"/>
      <w:szCs w:val="24"/>
      <w:lang w:val="uk-UA" w:eastAsia="ru-RU" w:bidi="ar-SA"/>
    </w:rPr>
  </w:style>
  <w:style w:type="character" w:customStyle="1" w:styleId="CharChar4">
    <w:name w:val="Char Char4"/>
    <w:basedOn w:val="af"/>
    <w:rsid w:val="00B508AB"/>
    <w:rPr>
      <w:sz w:val="16"/>
      <w:szCs w:val="16"/>
      <w:lang w:val="ru-RU" w:eastAsia="ru-RU" w:bidi="ar-SA"/>
    </w:rPr>
  </w:style>
  <w:style w:type="character" w:customStyle="1" w:styleId="811">
    <w:name w:val="Знак Знак81"/>
    <w:basedOn w:val="af"/>
    <w:rsid w:val="00B508AB"/>
    <w:rPr>
      <w:rFonts w:ascii="Times New Roman" w:eastAsia="Times New Roman" w:hAnsi="Times New Roman" w:cs="Times New Roman"/>
      <w:sz w:val="24"/>
      <w:szCs w:val="24"/>
      <w:lang w:val="uk-UA" w:eastAsia="ru-RU"/>
    </w:rPr>
  </w:style>
  <w:style w:type="paragraph" w:customStyle="1" w:styleId="afffffffffffffffffffffffff4">
    <w:name w:val="Бакалавр"/>
    <w:basedOn w:val="ae"/>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e"/>
    <w:rsid w:val="00BC34E0"/>
    <w:rPr>
      <w:rFonts w:ascii="Tahoma" w:eastAsia="Times New Roman" w:hAnsi="Tahoma" w:cs="Tahoma"/>
      <w:sz w:val="16"/>
      <w:szCs w:val="16"/>
    </w:rPr>
  </w:style>
  <w:style w:type="character" w:customStyle="1" w:styleId="s1">
    <w:name w:val="s1"/>
    <w:basedOn w:val="af"/>
    <w:rsid w:val="00393ADC"/>
    <w:rPr>
      <w:rFonts w:ascii="Times New Roman" w:hAnsi="Times New Roman" w:cs="Times New Roman"/>
    </w:rPr>
  </w:style>
  <w:style w:type="character" w:customStyle="1" w:styleId="textfull">
    <w:name w:val="textfull"/>
    <w:basedOn w:val="af"/>
    <w:rsid w:val="00393ADC"/>
    <w:rPr>
      <w:rFonts w:ascii="Times New Roman" w:hAnsi="Times New Roman" w:cs="Times New Roman"/>
    </w:rPr>
  </w:style>
  <w:style w:type="paragraph" w:customStyle="1" w:styleId="9d">
    <w:name w:val="Основной текст с отступом9"/>
    <w:basedOn w:val="ae"/>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f"/>
    <w:rsid w:val="00393ADC"/>
    <w:rPr>
      <w:rFonts w:ascii="Times New Roman" w:hAnsi="Times New Roman" w:cs="Times New Roman"/>
    </w:rPr>
  </w:style>
  <w:style w:type="character" w:customStyle="1" w:styleId="latin">
    <w:name w:val="latin"/>
    <w:basedOn w:val="af"/>
    <w:rsid w:val="00393ADC"/>
    <w:rPr>
      <w:rFonts w:ascii="Times New Roman" w:hAnsi="Times New Roman" w:cs="Times New Roman"/>
    </w:rPr>
  </w:style>
  <w:style w:type="character" w:customStyle="1" w:styleId="greek">
    <w:name w:val="greek"/>
    <w:basedOn w:val="af"/>
    <w:rsid w:val="00393ADC"/>
    <w:rPr>
      <w:rFonts w:ascii="Times New Roman" w:hAnsi="Times New Roman" w:cs="Times New Roman"/>
    </w:rPr>
  </w:style>
  <w:style w:type="character" w:customStyle="1" w:styleId="sem">
    <w:name w:val="sem"/>
    <w:basedOn w:val="af"/>
    <w:rsid w:val="00393ADC"/>
    <w:rPr>
      <w:rFonts w:ascii="Times New Roman" w:hAnsi="Times New Roman" w:cs="Times New Roman"/>
    </w:rPr>
  </w:style>
  <w:style w:type="character" w:customStyle="1" w:styleId="breadcrumb">
    <w:name w:val="breadcrumb"/>
    <w:basedOn w:val="af"/>
    <w:rsid w:val="00393ADC"/>
    <w:rPr>
      <w:rFonts w:ascii="Times New Roman" w:hAnsi="Times New Roman" w:cs="Times New Roman"/>
    </w:rPr>
  </w:style>
  <w:style w:type="paragraph" w:customStyle="1" w:styleId="BodyText25">
    <w:name w:val="Body Text 25"/>
    <w:basedOn w:val="ae"/>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e"/>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7">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8">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e"/>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e"/>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e"/>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e"/>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5">
    <w:name w:val="toa heading"/>
    <w:basedOn w:val="ae"/>
    <w:next w:val="ae"/>
    <w:semiHidden/>
    <w:rsid w:val="00830E48"/>
    <w:pPr>
      <w:suppressAutoHyphens w:val="0"/>
      <w:spacing w:before="120"/>
    </w:pPr>
    <w:rPr>
      <w:rFonts w:ascii="Arial" w:eastAsia="Times New Roman" w:hAnsi="Arial" w:cs="Arial"/>
      <w:b/>
      <w:bCs/>
      <w:lang w:eastAsia="ru-RU"/>
    </w:rPr>
  </w:style>
  <w:style w:type="paragraph" w:styleId="afffffffffffffffffffffffff6">
    <w:name w:val="table of authorities"/>
    <w:basedOn w:val="ae"/>
    <w:next w:val="ae"/>
    <w:semiHidden/>
    <w:rsid w:val="00830E48"/>
    <w:pPr>
      <w:suppressAutoHyphens w:val="0"/>
      <w:ind w:left="240" w:hanging="240"/>
    </w:pPr>
    <w:rPr>
      <w:rFonts w:ascii="Times New Roman" w:eastAsia="Times New Roman" w:hAnsi="Times New Roman" w:cs="Times New Roman"/>
      <w:lang w:eastAsia="ru-RU"/>
    </w:rPr>
  </w:style>
  <w:style w:type="paragraph" w:styleId="afffffff6">
    <w:name w:val="macro"/>
    <w:link w:val="afffffff5"/>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f"/>
    <w:uiPriority w:val="99"/>
    <w:semiHidden/>
    <w:rsid w:val="00830E48"/>
    <w:rPr>
      <w:rFonts w:ascii="Consolas" w:eastAsia="Garamond" w:hAnsi="Consolas" w:cs="Consolas"/>
      <w:lang w:eastAsia="ar-SA"/>
    </w:rPr>
  </w:style>
  <w:style w:type="paragraph" w:styleId="4ffb">
    <w:name w:val="index 4"/>
    <w:basedOn w:val="ae"/>
    <w:next w:val="ae"/>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e"/>
    <w:next w:val="ae"/>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e"/>
    <w:next w:val="ae"/>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e"/>
    <w:next w:val="ae"/>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e"/>
    <w:next w:val="ae"/>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e"/>
    <w:next w:val="ae"/>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Литература"/>
    <w:basedOn w:val="affffffffff2"/>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9">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f"/>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a">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e"/>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8">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9">
    <w:name w:val="Нормальний текст"/>
    <w:basedOn w:val="ae"/>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e"/>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f"/>
    <w:rsid w:val="00391697"/>
    <w:rPr>
      <w:strike w:val="0"/>
      <w:dstrike w:val="0"/>
      <w:color w:val="731E1E"/>
      <w:u w:val="none"/>
      <w:effect w:val="none"/>
    </w:rPr>
  </w:style>
  <w:style w:type="table" w:styleId="1ffffffffa">
    <w:name w:val="Table Grid 1"/>
    <w:basedOn w:val="af0"/>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a">
    <w:name w:val="Table Elegant"/>
    <w:basedOn w:val="af0"/>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e"/>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f"/>
    <w:rsid w:val="00C9272C"/>
  </w:style>
  <w:style w:type="paragraph" w:customStyle="1" w:styleId="12b">
    <w:name w:val="Основной текст с отступом12"/>
    <w:basedOn w:val="ae"/>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2"/>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2"/>
    <w:rsid w:val="003A266A"/>
    <w:pPr>
      <w:jc w:val="both"/>
    </w:pPr>
    <w:rPr>
      <w:caps w:val="0"/>
    </w:rPr>
  </w:style>
  <w:style w:type="paragraph" w:customStyle="1" w:styleId="afffffffffffffffffffffffffb">
    <w:name w:val="научный текст"/>
    <w:basedOn w:val="ae"/>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e"/>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e"/>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e"/>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e"/>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f"/>
    <w:rsid w:val="00D66E16"/>
    <w:rPr>
      <w:lang w:val="ru-RU" w:eastAsia="ru-RU" w:bidi="ar-SA"/>
    </w:rPr>
  </w:style>
  <w:style w:type="character" w:customStyle="1" w:styleId="longdesc1">
    <w:name w:val="long_desc1"/>
    <w:basedOn w:val="af"/>
    <w:rsid w:val="0019336D"/>
    <w:rPr>
      <w:rFonts w:ascii="Verdana" w:hAnsi="Verdana"/>
      <w:color w:val="000000"/>
      <w:sz w:val="20"/>
      <w:szCs w:val="20"/>
      <w:u w:val="none"/>
      <w:effect w:val="none"/>
    </w:rPr>
  </w:style>
  <w:style w:type="character" w:customStyle="1" w:styleId="intro">
    <w:name w:val="intro"/>
    <w:basedOn w:val="af"/>
    <w:rsid w:val="0019336D"/>
  </w:style>
  <w:style w:type="paragraph" w:customStyle="1" w:styleId="afffffffffffffffffffffffffc">
    <w:name w:val="автореферат"/>
    <w:basedOn w:val="ae"/>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e"/>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d">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e"/>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e"/>
    <w:rsid w:val="00B0056C"/>
    <w:pPr>
      <w:suppressAutoHyphens w:val="0"/>
    </w:pPr>
    <w:rPr>
      <w:rFonts w:ascii="Courier New" w:eastAsia="Times New Roman" w:hAnsi="Courier New" w:cs="Times New Roman"/>
      <w:sz w:val="20"/>
      <w:szCs w:val="20"/>
      <w:lang w:eastAsia="ru-RU"/>
    </w:rPr>
  </w:style>
  <w:style w:type="paragraph" w:customStyle="1" w:styleId="2ffffffb">
    <w:name w:val="Оглавление2"/>
    <w:basedOn w:val="ae"/>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e">
    <w:name w:val="Реферат"/>
    <w:basedOn w:val="ae"/>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f">
    <w:name w:val="реферат"/>
    <w:basedOn w:val="ae"/>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e"/>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e"/>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f"/>
    <w:rsid w:val="00816CEC"/>
    <w:rPr>
      <w:sz w:val="28"/>
      <w:lang w:val="ru-RU" w:eastAsia="en-US" w:bidi="ar-SA"/>
    </w:rPr>
  </w:style>
  <w:style w:type="paragraph" w:customStyle="1" w:styleId="TimesNewRoman14">
    <w:name w:val="Стиль Times New Roman 14 пт Авто без подчеркивания Авто не кон..."/>
    <w:basedOn w:val="ae"/>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f"/>
    <w:rsid w:val="00816CEC"/>
    <w:rPr>
      <w:sz w:val="28"/>
      <w:szCs w:val="28"/>
      <w:lang w:val="uk-UA" w:eastAsia="en-US" w:bidi="ar-SA"/>
    </w:rPr>
  </w:style>
  <w:style w:type="paragraph" w:customStyle="1" w:styleId="DLGReference">
    <w:name w:val="DLG Reference"/>
    <w:basedOn w:val="ae"/>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e"/>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e"/>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f"/>
    <w:rsid w:val="00827E8A"/>
    <w:rPr>
      <w:rFonts w:ascii="????" w:hAnsi="????" w:hint="default"/>
      <w:b/>
      <w:bCs/>
      <w:color w:val="005500"/>
      <w:sz w:val="19"/>
      <w:szCs w:val="19"/>
    </w:rPr>
  </w:style>
  <w:style w:type="character" w:customStyle="1" w:styleId="explaindate1">
    <w:name w:val="explaindate1"/>
    <w:basedOn w:val="af"/>
    <w:rsid w:val="00E53DB3"/>
    <w:rPr>
      <w:strike w:val="0"/>
      <w:dstrike w:val="0"/>
      <w:color w:val="999999"/>
      <w:sz w:val="18"/>
      <w:szCs w:val="18"/>
      <w:u w:val="none"/>
      <w:effect w:val="none"/>
    </w:rPr>
  </w:style>
  <w:style w:type="paragraph" w:customStyle="1" w:styleId="articpar">
    <w:name w:val="articpar"/>
    <w:basedOn w:val="ae"/>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f"/>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f"/>
    <w:rsid w:val="00E53DB3"/>
  </w:style>
  <w:style w:type="character" w:customStyle="1" w:styleId="artdatevolumeissuepart">
    <w:name w:val="art_datevolumeissuepart"/>
    <w:basedOn w:val="af"/>
    <w:rsid w:val="00E53DB3"/>
  </w:style>
  <w:style w:type="character" w:customStyle="1" w:styleId="artpages">
    <w:name w:val="art_pages"/>
    <w:basedOn w:val="af"/>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e"/>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e"/>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e"/>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f0">
    <w:name w:val="О"/>
    <w:basedOn w:val="ae"/>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f0"/>
    <w:rsid w:val="003715CE"/>
    <w:rPr>
      <w:rFonts w:ascii="Times New Roman" w:eastAsia="Times New Roman" w:hAnsi="Times New Roman" w:cs="Times New Roman"/>
    </w:rPr>
    <w:tblPr/>
  </w:style>
  <w:style w:type="table" w:customStyle="1" w:styleId="2ffffffc">
    <w:name w:val="Стиль таблицы2"/>
    <w:basedOn w:val="af0"/>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f"/>
    <w:rsid w:val="00003488"/>
    <w:rPr>
      <w:b/>
      <w:bCs/>
      <w:sz w:val="28"/>
      <w:szCs w:val="28"/>
      <w:lang w:val="ru-RU" w:eastAsia="ru-RU" w:bidi="ar-SA"/>
    </w:rPr>
  </w:style>
  <w:style w:type="character" w:customStyle="1" w:styleId="4fff3">
    <w:name w:val="Заголовок 4 Знак Знак Знак"/>
    <w:basedOn w:val="af"/>
    <w:rsid w:val="00003488"/>
    <w:rPr>
      <w:b/>
      <w:bCs/>
      <w:sz w:val="28"/>
      <w:szCs w:val="28"/>
      <w:lang w:val="ru-RU" w:eastAsia="ru-RU" w:bidi="ar-SA"/>
    </w:rPr>
  </w:style>
  <w:style w:type="character" w:customStyle="1" w:styleId="arty">
    <w:name w:val="arty"/>
    <w:basedOn w:val="af"/>
    <w:rsid w:val="00003488"/>
  </w:style>
  <w:style w:type="character" w:customStyle="1" w:styleId="arty1">
    <w:name w:val="arty1"/>
    <w:basedOn w:val="af"/>
    <w:rsid w:val="00003488"/>
    <w:rPr>
      <w:rFonts w:ascii="Verdana" w:hAnsi="Verdana" w:hint="default"/>
      <w:color w:val="000000"/>
      <w:sz w:val="16"/>
      <w:szCs w:val="16"/>
    </w:rPr>
  </w:style>
  <w:style w:type="character" w:customStyle="1" w:styleId="pageheading1">
    <w:name w:val="pageheading1"/>
    <w:basedOn w:val="af"/>
    <w:rsid w:val="00003488"/>
    <w:rPr>
      <w:rFonts w:ascii="Geneva" w:hAnsi="Geneva" w:hint="default"/>
      <w:b/>
      <w:bCs/>
      <w:color w:val="304296"/>
      <w:spacing w:val="0"/>
      <w:sz w:val="30"/>
      <w:szCs w:val="30"/>
    </w:rPr>
  </w:style>
  <w:style w:type="character" w:customStyle="1" w:styleId="textnormal1">
    <w:name w:val="textnormal1"/>
    <w:basedOn w:val="af"/>
    <w:rsid w:val="00003488"/>
    <w:rPr>
      <w:b w:val="0"/>
      <w:bCs w:val="0"/>
      <w:color w:val="000000"/>
      <w:sz w:val="18"/>
      <w:szCs w:val="18"/>
    </w:rPr>
  </w:style>
  <w:style w:type="character" w:customStyle="1" w:styleId="subheading1">
    <w:name w:val="subheading1"/>
    <w:basedOn w:val="af"/>
    <w:rsid w:val="00003488"/>
    <w:rPr>
      <w:rFonts w:ascii="Geneva" w:hAnsi="Geneva" w:hint="default"/>
      <w:b/>
      <w:bCs/>
      <w:color w:val="000033"/>
      <w:spacing w:val="0"/>
      <w:sz w:val="24"/>
      <w:szCs w:val="24"/>
    </w:rPr>
  </w:style>
  <w:style w:type="character" w:customStyle="1" w:styleId="textemphasis1">
    <w:name w:val="textemphasis1"/>
    <w:basedOn w:val="af"/>
    <w:rsid w:val="00003488"/>
    <w:rPr>
      <w:b/>
      <w:bCs/>
      <w:color w:val="000000"/>
      <w:sz w:val="18"/>
      <w:szCs w:val="18"/>
    </w:rPr>
  </w:style>
  <w:style w:type="paragraph" w:customStyle="1" w:styleId="copyblack1">
    <w:name w:val="copyblack1"/>
    <w:basedOn w:val="ae"/>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e"/>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f"/>
    <w:rsid w:val="00003488"/>
    <w:rPr>
      <w:b/>
      <w:bCs/>
      <w:sz w:val="28"/>
      <w:szCs w:val="28"/>
      <w:lang w:val="ru-RU" w:eastAsia="ru-RU" w:bidi="ar-SA"/>
    </w:rPr>
  </w:style>
  <w:style w:type="character" w:customStyle="1" w:styleId="4fff5">
    <w:name w:val="Заголовок 4 Знак Знак Знак Знак Знак"/>
    <w:basedOn w:val="af"/>
    <w:rsid w:val="00003488"/>
    <w:rPr>
      <w:b/>
      <w:bCs/>
      <w:sz w:val="28"/>
      <w:szCs w:val="28"/>
      <w:lang w:val="ru-RU" w:eastAsia="ru-RU" w:bidi="ar-SA"/>
    </w:rPr>
  </w:style>
  <w:style w:type="paragraph" w:customStyle="1" w:styleId="about">
    <w:name w:val="about"/>
    <w:basedOn w:val="ae"/>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e"/>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f"/>
    <w:rsid w:val="00BE3723"/>
    <w:rPr>
      <w:rFonts w:ascii="Courier New" w:eastAsia="Times New Roman" w:hAnsi="Courier New" w:cs="Courier New"/>
      <w:sz w:val="20"/>
      <w:szCs w:val="20"/>
    </w:rPr>
  </w:style>
  <w:style w:type="paragraph" w:customStyle="1" w:styleId="7f7">
    <w:name w:val="Данные таблицы7"/>
    <w:basedOn w:val="ae"/>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a"/>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1">
    <w:name w:val="Додаток"/>
    <w:basedOn w:val="ae"/>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2">
    <w:name w:val="Номер таблицы"/>
    <w:basedOn w:val="ae"/>
    <w:next w:val="affffffff4"/>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d">
    <w:name w:val="Розділ2"/>
    <w:basedOn w:val="afffffffa"/>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3">
    <w:name w:val="Шапка таблицы"/>
    <w:basedOn w:val="ae"/>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4">
    <w:name w:val="Левая графа"/>
    <w:basedOn w:val="ae"/>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e"/>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e"/>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e"/>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a"/>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a"/>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e"/>
    <w:next w:val="ae"/>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e"/>
    <w:next w:val="afffffffa"/>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e"/>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f0"/>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e"/>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a"/>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e"/>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d"/>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e"/>
    <w:next w:val="afffffffa"/>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e"/>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b"/>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b"/>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b"/>
    <w:semiHidden/>
    <w:rsid w:val="001E7076"/>
    <w:pPr>
      <w:spacing w:after="160" w:line="360" w:lineRule="auto"/>
      <w:ind w:left="1440" w:hanging="360"/>
    </w:pPr>
    <w:rPr>
      <w:lang w:val="uk-UA"/>
    </w:rPr>
  </w:style>
  <w:style w:type="paragraph" w:styleId="4fff7">
    <w:name w:val="List Continue 4"/>
    <w:basedOn w:val="affffffffffffffffffffb"/>
    <w:semiHidden/>
    <w:rsid w:val="001E7076"/>
    <w:pPr>
      <w:spacing w:after="160" w:line="360" w:lineRule="auto"/>
      <w:ind w:left="1800" w:hanging="360"/>
    </w:pPr>
    <w:rPr>
      <w:lang w:val="uk-UA"/>
    </w:rPr>
  </w:style>
  <w:style w:type="paragraph" w:styleId="5ff8">
    <w:name w:val="List Continue 5"/>
    <w:basedOn w:val="affffffffffffffffffffb"/>
    <w:semiHidden/>
    <w:rsid w:val="001E7076"/>
    <w:pPr>
      <w:spacing w:after="160" w:line="360" w:lineRule="auto"/>
      <w:ind w:left="2160" w:hanging="360"/>
    </w:pPr>
    <w:rPr>
      <w:lang w:val="uk-UA"/>
    </w:rPr>
  </w:style>
  <w:style w:type="paragraph" w:styleId="2ffffffe">
    <w:name w:val="List Number 2"/>
    <w:basedOn w:val="afffffffffffffffffffff7"/>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7"/>
    <w:uiPriority w:val="99"/>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7"/>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7"/>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a"/>
    <w:next w:val="affffffffffffffffffff6"/>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a"/>
    <w:rsid w:val="001E7076"/>
    <w:pPr>
      <w:pageBreakBefore/>
      <w:spacing w:after="700"/>
      <w:jc w:val="center"/>
    </w:pPr>
    <w:rPr>
      <w:b w:val="0"/>
      <w:caps/>
      <w:spacing w:val="10"/>
    </w:rPr>
  </w:style>
  <w:style w:type="paragraph" w:customStyle="1" w:styleId="SubtitleCover">
    <w:name w:val="Subtitle Cover"/>
    <w:basedOn w:val="ae"/>
    <w:next w:val="afffffffa"/>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e"/>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e"/>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e"/>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e"/>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e"/>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e"/>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f"/>
    <w:rsid w:val="00CC71B3"/>
    <w:rPr>
      <w:rFonts w:ascii="Verdana" w:hAnsi="Verdana"/>
      <w:sz w:val="19"/>
    </w:rPr>
  </w:style>
  <w:style w:type="paragraph" w:customStyle="1" w:styleId="txt1">
    <w:name w:val="txt1"/>
    <w:basedOn w:val="ae"/>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f"/>
    <w:rsid w:val="00CC71B3"/>
    <w:rPr>
      <w:rFonts w:ascii="Arial" w:hAnsi="Arial"/>
      <w:b/>
      <w:smallCaps/>
      <w:strike/>
      <w:sz w:val="17"/>
      <w:u w:val="none"/>
      <w:effect w:val="none"/>
    </w:rPr>
  </w:style>
  <w:style w:type="paragraph" w:customStyle="1" w:styleId="HTML31">
    <w:name w:val="Стандартный HTML3"/>
    <w:basedOn w:val="ae"/>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f"/>
    <w:rsid w:val="00CC71B3"/>
    <w:rPr>
      <w:rFonts w:ascii="Geneva" w:hAnsi="Geneva"/>
      <w:b/>
      <w:strike/>
      <w:sz w:val="24"/>
      <w:u w:val="none"/>
      <w:effect w:val="none"/>
    </w:rPr>
  </w:style>
  <w:style w:type="paragraph" w:customStyle="1" w:styleId="pj">
    <w:name w:val="p_j"/>
    <w:basedOn w:val="ae"/>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e"/>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f"/>
    <w:rsid w:val="00CC71B3"/>
    <w:rPr>
      <w:rFonts w:ascii="Helvetica" w:hAnsi="Helvetica" w:hint="default"/>
      <w:b/>
      <w:bCs/>
      <w:color w:val="000000"/>
      <w:sz w:val="24"/>
      <w:szCs w:val="24"/>
    </w:rPr>
  </w:style>
  <w:style w:type="character" w:customStyle="1" w:styleId="tex10">
    <w:name w:val="tex10"/>
    <w:basedOn w:val="af"/>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e"/>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f"/>
    <w:rsid w:val="00CC71B3"/>
    <w:rPr>
      <w:rFonts w:ascii="Verdana" w:hAnsi="Verdana" w:hint="default"/>
      <w:b/>
      <w:bCs/>
      <w:color w:val="666633"/>
      <w:sz w:val="21"/>
      <w:szCs w:val="21"/>
    </w:rPr>
  </w:style>
  <w:style w:type="character" w:customStyle="1" w:styleId="bylinedescription1">
    <w:name w:val="bylinedescription1"/>
    <w:basedOn w:val="af"/>
    <w:rsid w:val="00CC71B3"/>
    <w:rPr>
      <w:rFonts w:ascii="Verdana" w:hAnsi="Verdana" w:hint="default"/>
      <w:b w:val="0"/>
      <w:bCs w:val="0"/>
      <w:color w:val="000000"/>
      <w:sz w:val="17"/>
      <w:szCs w:val="17"/>
    </w:rPr>
  </w:style>
  <w:style w:type="character" w:customStyle="1" w:styleId="sidebold1">
    <w:name w:val="sidebold1"/>
    <w:basedOn w:val="af"/>
    <w:rsid w:val="00CC71B3"/>
    <w:rPr>
      <w:rFonts w:ascii="Arial" w:hAnsi="Arial" w:cs="Arial" w:hint="default"/>
      <w:b/>
      <w:bCs/>
      <w:color w:val="000000"/>
      <w:sz w:val="18"/>
      <w:szCs w:val="18"/>
    </w:rPr>
  </w:style>
  <w:style w:type="character" w:customStyle="1" w:styleId="sidetext1">
    <w:name w:val="sidetext1"/>
    <w:basedOn w:val="af"/>
    <w:rsid w:val="00CC71B3"/>
    <w:rPr>
      <w:rFonts w:ascii="Arial" w:hAnsi="Arial" w:cs="Arial" w:hint="default"/>
      <w:color w:val="000000"/>
      <w:sz w:val="15"/>
      <w:szCs w:val="15"/>
    </w:rPr>
  </w:style>
  <w:style w:type="character" w:customStyle="1" w:styleId="pubdate1">
    <w:name w:val="pubdate1"/>
    <w:basedOn w:val="af"/>
    <w:rsid w:val="00CC71B3"/>
    <w:rPr>
      <w:rFonts w:ascii="Arial" w:hAnsi="Arial" w:cs="Arial" w:hint="default"/>
      <w:b w:val="0"/>
      <w:bCs w:val="0"/>
      <w:color w:val="111111"/>
      <w:sz w:val="20"/>
      <w:szCs w:val="20"/>
    </w:rPr>
  </w:style>
  <w:style w:type="paragraph" w:customStyle="1" w:styleId="tesis">
    <w:name w:val="tesis"/>
    <w:basedOn w:val="ae"/>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e"/>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e"/>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e"/>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a"/>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377313"/>
    <w:rPr>
      <w:b/>
      <w:bCs/>
      <w:vanish w:val="0"/>
      <w:color w:val="FF0000"/>
      <w:sz w:val="28"/>
      <w:szCs w:val="28"/>
      <w:lang w:val="uk-UA"/>
    </w:rPr>
  </w:style>
  <w:style w:type="paragraph" w:customStyle="1" w:styleId="affffffffffffffffffffffffff5">
    <w:name w:val="Стиль По ширине Междустр.интервал:  полуторный"/>
    <w:basedOn w:val="ae"/>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f"/>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e"/>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f"/>
    <w:rsid w:val="00E9156F"/>
    <w:rPr>
      <w:rFonts w:ascii="Verdana" w:hAnsi="Verdana"/>
      <w:b/>
      <w:bCs/>
      <w:color w:val="000000"/>
      <w:sz w:val="21"/>
      <w:szCs w:val="21"/>
      <w:u w:val="none"/>
      <w:effect w:val="none"/>
    </w:rPr>
  </w:style>
  <w:style w:type="character" w:customStyle="1" w:styleId="adcaption1">
    <w:name w:val="adcaption1"/>
    <w:basedOn w:val="af"/>
    <w:rsid w:val="00E9156F"/>
    <w:rPr>
      <w:rFonts w:ascii="Verdana" w:hAnsi="Verdana"/>
      <w:color w:val="auto"/>
      <w:spacing w:val="39"/>
      <w:sz w:val="12"/>
      <w:szCs w:val="12"/>
    </w:rPr>
  </w:style>
  <w:style w:type="paragraph" w:customStyle="1" w:styleId="inside-copy">
    <w:name w:val="inside-copy"/>
    <w:basedOn w:val="ae"/>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f"/>
    <w:rsid w:val="00E9156F"/>
    <w:rPr>
      <w:rFonts w:ascii="Arial" w:hAnsi="Arial" w:cs="Arial"/>
      <w:b/>
      <w:bCs/>
      <w:sz w:val="30"/>
      <w:szCs w:val="30"/>
    </w:rPr>
  </w:style>
  <w:style w:type="character" w:customStyle="1" w:styleId="white">
    <w:name w:val="white"/>
    <w:basedOn w:val="af"/>
    <w:rsid w:val="00E9156F"/>
  </w:style>
  <w:style w:type="character" w:customStyle="1" w:styleId="vitstorybody">
    <w:name w:val="vitstorybody"/>
    <w:basedOn w:val="af"/>
    <w:rsid w:val="00E9156F"/>
  </w:style>
  <w:style w:type="paragraph" w:customStyle="1" w:styleId="cnnbodytext">
    <w:name w:val="cnnbodytext"/>
    <w:basedOn w:val="ae"/>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e"/>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e"/>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f"/>
    <w:rsid w:val="00E9156F"/>
    <w:rPr>
      <w:rFonts w:ascii="Verdana" w:hAnsi="Verdana"/>
      <w:color w:val="auto"/>
      <w:sz w:val="13"/>
      <w:szCs w:val="13"/>
    </w:rPr>
  </w:style>
  <w:style w:type="paragraph" w:customStyle="1" w:styleId="headline2">
    <w:name w:val="headline2"/>
    <w:basedOn w:val="ae"/>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e"/>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6">
    <w:basedOn w:val="ae"/>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f"/>
    <w:rsid w:val="00E9156F"/>
    <w:rPr>
      <w:rFonts w:ascii="Verdana" w:hAnsi="Verdana"/>
      <w:b/>
      <w:bCs/>
      <w:i/>
      <w:iCs/>
      <w:sz w:val="14"/>
      <w:szCs w:val="14"/>
    </w:rPr>
  </w:style>
  <w:style w:type="paragraph" w:customStyle="1" w:styleId="affffffffffffffffffffffffff7">
    <w:name w:val="в табл"/>
    <w:basedOn w:val="afffffffff3"/>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8">
    <w:name w:val="таблиця"/>
    <w:basedOn w:val="afffffffff3"/>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9">
    <w:name w:val="в таблиці"/>
    <w:basedOn w:val="ae"/>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e"/>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e"/>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e"/>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e"/>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e"/>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f"/>
    <w:rsid w:val="00157147"/>
    <w:rPr>
      <w:rFonts w:ascii="Courier New" w:eastAsia="Times New Roman" w:hAnsi="Courier New" w:cs="Courier New"/>
      <w:sz w:val="20"/>
      <w:szCs w:val="20"/>
    </w:rPr>
  </w:style>
  <w:style w:type="paragraph" w:customStyle="1" w:styleId="affffffffffffffffffffffffffa">
    <w:name w:val="Корчин заголовок"/>
    <w:basedOn w:val="afffffffa"/>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f"/>
    <w:rsid w:val="00157147"/>
  </w:style>
  <w:style w:type="paragraph" w:customStyle="1" w:styleId="affffffffffffffffffffffffffb">
    <w:name w:val="Термин"/>
    <w:basedOn w:val="ae"/>
    <w:next w:val="affffffffffffffffffffffffffc"/>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c">
    <w:name w:val="Список определений"/>
    <w:basedOn w:val="ae"/>
    <w:next w:val="affffffffffffffffffffffffffb"/>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e"/>
    <w:next w:val="ae"/>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e"/>
    <w:next w:val="ae"/>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f"/>
    <w:rsid w:val="00746BFE"/>
  </w:style>
  <w:style w:type="paragraph" w:customStyle="1" w:styleId="affffffffffffffffffffffffffd">
    <w:name w:val="Диссер"/>
    <w:basedOn w:val="14f1"/>
    <w:rsid w:val="00063DA1"/>
    <w:pPr>
      <w:autoSpaceDE/>
      <w:autoSpaceDN/>
    </w:pPr>
    <w:rPr>
      <w:lang w:val="ru-RU"/>
    </w:rPr>
  </w:style>
  <w:style w:type="paragraph" w:customStyle="1" w:styleId="enc-proj">
    <w:name w:val="enc-proj"/>
    <w:basedOn w:val="ae"/>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f"/>
    <w:rsid w:val="00FD3CD1"/>
    <w:rPr>
      <w:rFonts w:ascii="Times New Roman" w:hAnsi="Times New Roman" w:cs="Times New Roman"/>
    </w:rPr>
  </w:style>
  <w:style w:type="character" w:customStyle="1" w:styleId="613">
    <w:name w:val="Стиль6 Знак1"/>
    <w:basedOn w:val="af"/>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f"/>
    <w:rsid w:val="001D057A"/>
    <w:rPr>
      <w:color w:val="000000"/>
      <w:sz w:val="28"/>
      <w:szCs w:val="28"/>
      <w:lang w:val="uk-UA" w:eastAsia="ru-RU"/>
    </w:rPr>
  </w:style>
  <w:style w:type="paragraph" w:customStyle="1" w:styleId="2fffffff">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e"/>
    <w:next w:val="ae"/>
    <w:uiPriority w:val="99"/>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e"/>
    <w:next w:val="ae"/>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e"/>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e"/>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e"/>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f"/>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f"/>
    <w:rsid w:val="00A50142"/>
    <w:rPr>
      <w:rFonts w:ascii="Arial" w:hAnsi="Arial" w:cs="Arial" w:hint="default"/>
      <w:b/>
      <w:bCs/>
      <w:color w:val="FFFFFF"/>
      <w:sz w:val="15"/>
      <w:szCs w:val="15"/>
    </w:rPr>
  </w:style>
  <w:style w:type="character" w:customStyle="1" w:styleId="2fffffff0">
    <w:name w:val="Список 2 Знак"/>
    <w:basedOn w:val="af"/>
    <w:rsid w:val="00C304DE"/>
    <w:rPr>
      <w:sz w:val="24"/>
      <w:lang w:val="uk-UA" w:eastAsia="uk-UA" w:bidi="ar-SA"/>
    </w:rPr>
  </w:style>
  <w:style w:type="table" w:styleId="2fffffff1">
    <w:name w:val="Table Simple 2"/>
    <w:basedOn w:val="af0"/>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f"/>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e"/>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e"/>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f"/>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f"/>
    <w:rsid w:val="00C1135F"/>
    <w:rPr>
      <w:b/>
    </w:rPr>
  </w:style>
  <w:style w:type="paragraph" w:customStyle="1" w:styleId="affffffffffffffffffffffffffe">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9"/>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f">
    <w:name w:val="Звичайний(Таблиця)"/>
    <w:basedOn w:val="ae"/>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e"/>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e"/>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e"/>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e"/>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f0">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e"/>
    <w:next w:val="ae"/>
    <w:uiPriority w:val="99"/>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f1">
    <w:name w:val="狀靭?增調杖濯"/>
    <w:basedOn w:val="af"/>
    <w:uiPriority w:val="99"/>
    <w:rsid w:val="003E0F29"/>
  </w:style>
  <w:style w:type="paragraph" w:customStyle="1" w:styleId="afffffffffffffffffffffffffff2">
    <w:name w:val="滑悅僥 惟依粧嶢窓"/>
    <w:basedOn w:val="ae"/>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2">
    <w:name w:val="蛟狀純迹 鎭揄?2"/>
    <w:basedOn w:val="ae"/>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e"/>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e"/>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d"/>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3">
    <w:name w:val="Підпис рисунка"/>
    <w:basedOn w:val="ae"/>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4">
    <w:name w:val="Підпис таблиць"/>
    <w:basedOn w:val="ae"/>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5">
    <w:name w:val="Подпись рисунка"/>
    <w:basedOn w:val="ae"/>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e"/>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e"/>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1f4">
    <w:name w:val="Обычный21"/>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e"/>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 w:type="paragraph" w:customStyle="1" w:styleId="1fffffffff1">
    <w:name w:val="裔莘依脣?1"/>
    <w:basedOn w:val="ae"/>
    <w:next w:val="ae"/>
    <w:uiPriority w:val="99"/>
    <w:rsid w:val="00CB5347"/>
    <w:pPr>
      <w:keepNext/>
      <w:suppressAutoHyphens w:val="0"/>
      <w:autoSpaceDE w:val="0"/>
      <w:autoSpaceDN w:val="0"/>
      <w:adjustRightInd w:val="0"/>
      <w:spacing w:line="360" w:lineRule="auto"/>
      <w:jc w:val="center"/>
    </w:pPr>
    <w:rPr>
      <w:rFonts w:ascii="Times New Roman" w:eastAsiaTheme="minorEastAsia" w:hAnsi="Times New Roman" w:cs="Times New Roman"/>
      <w:b/>
      <w:bCs/>
      <w:lang w:eastAsia="ru-RU"/>
    </w:rPr>
  </w:style>
  <w:style w:type="paragraph" w:customStyle="1" w:styleId="2fffffff3">
    <w:name w:val="裔莘依脣?2"/>
    <w:basedOn w:val="ae"/>
    <w:next w:val="ae"/>
    <w:uiPriority w:val="99"/>
    <w:rsid w:val="00CB5347"/>
    <w:pPr>
      <w:keepNext/>
      <w:suppressAutoHyphens w:val="0"/>
      <w:autoSpaceDE w:val="0"/>
      <w:autoSpaceDN w:val="0"/>
      <w:adjustRightInd w:val="0"/>
      <w:jc w:val="both"/>
    </w:pPr>
    <w:rPr>
      <w:rFonts w:ascii="Times New Roman" w:eastAsiaTheme="minorEastAsia" w:hAnsi="Times New Roman" w:cs="Times New Roman"/>
      <w:smallCaps/>
      <w:sz w:val="28"/>
      <w:szCs w:val="28"/>
      <w:lang w:val="fr-FR" w:eastAsia="ru-RU"/>
    </w:rPr>
  </w:style>
  <w:style w:type="paragraph" w:customStyle="1" w:styleId="3ffff7">
    <w:name w:val="裔莘依脣?3"/>
    <w:basedOn w:val="ae"/>
    <w:next w:val="ae"/>
    <w:uiPriority w:val="99"/>
    <w:rsid w:val="00CB5347"/>
    <w:pPr>
      <w:keepNext/>
      <w:suppressAutoHyphens w:val="0"/>
      <w:autoSpaceDE w:val="0"/>
      <w:autoSpaceDN w:val="0"/>
      <w:adjustRightInd w:val="0"/>
      <w:ind w:firstLine="720"/>
      <w:jc w:val="center"/>
    </w:pPr>
    <w:rPr>
      <w:rFonts w:ascii="Times New Roman" w:eastAsiaTheme="minorEastAsia" w:hAnsi="Times New Roman" w:cs="Times New Roman"/>
      <w:b/>
      <w:bCs/>
      <w:sz w:val="22"/>
      <w:szCs w:val="22"/>
      <w:lang w:eastAsia="ru-RU"/>
    </w:rPr>
  </w:style>
  <w:style w:type="paragraph" w:customStyle="1" w:styleId="7fa">
    <w:name w:val="裔莘依脣?7"/>
    <w:basedOn w:val="ae"/>
    <w:next w:val="ae"/>
    <w:uiPriority w:val="99"/>
    <w:rsid w:val="00CB5347"/>
    <w:pPr>
      <w:keepNext/>
      <w:suppressAutoHyphens w:val="0"/>
      <w:autoSpaceDE w:val="0"/>
      <w:autoSpaceDN w:val="0"/>
      <w:adjustRightInd w:val="0"/>
    </w:pPr>
    <w:rPr>
      <w:rFonts w:ascii="Times New Roman" w:eastAsiaTheme="minorEastAsia" w:hAnsi="Times New Roman" w:cs="Times New Roman"/>
      <w:sz w:val="28"/>
      <w:szCs w:val="28"/>
      <w:lang w:val="uk-UA" w:eastAsia="ru-RU"/>
    </w:rPr>
  </w:style>
  <w:style w:type="paragraph" w:customStyle="1" w:styleId="8f6">
    <w:name w:val="裔莘依脣?8"/>
    <w:basedOn w:val="ae"/>
    <w:next w:val="ae"/>
    <w:uiPriority w:val="99"/>
    <w:rsid w:val="00CB5347"/>
    <w:pPr>
      <w:keepNext/>
      <w:suppressAutoHyphens w:val="0"/>
      <w:autoSpaceDE w:val="0"/>
      <w:autoSpaceDN w:val="0"/>
      <w:adjustRightInd w:val="0"/>
      <w:ind w:firstLine="432"/>
      <w:jc w:val="center"/>
    </w:pPr>
    <w:rPr>
      <w:rFonts w:ascii="Times New Roman" w:eastAsiaTheme="minorEastAsia" w:hAnsi="Times New Roman" w:cs="Times New Roman"/>
      <w:b/>
      <w:bCs/>
      <w:sz w:val="28"/>
      <w:szCs w:val="28"/>
      <w:lang w:val="uk-UA" w:eastAsia="ru-RU"/>
    </w:rPr>
  </w:style>
  <w:style w:type="paragraph" w:customStyle="1" w:styleId="3ffff8">
    <w:name w:val="蛟狀純迹 鎭揄??剪增蒼佃 3"/>
    <w:basedOn w:val="ae"/>
    <w:uiPriority w:val="99"/>
    <w:rsid w:val="00CB5347"/>
    <w:pPr>
      <w:suppressAutoHyphens w:val="0"/>
      <w:autoSpaceDE w:val="0"/>
      <w:autoSpaceDN w:val="0"/>
      <w:adjustRightInd w:val="0"/>
      <w:ind w:left="-360" w:firstLine="360"/>
      <w:jc w:val="both"/>
    </w:pPr>
    <w:rPr>
      <w:rFonts w:ascii="Times New Roman" w:eastAsiaTheme="minorEastAsia" w:hAnsi="Times New Roman" w:cs="Times New Roman"/>
      <w:sz w:val="22"/>
      <w:szCs w:val="22"/>
      <w:lang w:val="uk-UA" w:eastAsia="ru-RU"/>
    </w:rPr>
  </w:style>
  <w:style w:type="paragraph" w:customStyle="1" w:styleId="2fffffff4">
    <w:name w:val="蛟狀純迹 鎭揄??剪增蒼佃 2"/>
    <w:basedOn w:val="ae"/>
    <w:uiPriority w:val="99"/>
    <w:rsid w:val="00CB5347"/>
    <w:pPr>
      <w:suppressAutoHyphens w:val="0"/>
      <w:autoSpaceDE w:val="0"/>
      <w:autoSpaceDN w:val="0"/>
      <w:adjustRightInd w:val="0"/>
      <w:spacing w:line="360" w:lineRule="auto"/>
      <w:ind w:firstLine="283"/>
      <w:jc w:val="both"/>
    </w:pPr>
    <w:rPr>
      <w:rFonts w:ascii="Times New Roman" w:eastAsiaTheme="minorEastAsia" w:hAnsi="Times New Roman" w:cs="Times New Roman"/>
      <w:lang w:val="uk-UA" w:eastAsia="ru-RU"/>
    </w:rPr>
  </w:style>
  <w:style w:type="paragraph" w:customStyle="1" w:styleId="afffffffffffffffffffffffffff6">
    <w:name w:val="쭤悰杖?惟依粧嶢窓"/>
    <w:basedOn w:val="ae"/>
    <w:uiPriority w:val="99"/>
    <w:rsid w:val="00CB5347"/>
    <w:pPr>
      <w:tabs>
        <w:tab w:val="center" w:pos="4153"/>
        <w:tab w:val="right" w:pos="8306"/>
      </w:tabs>
      <w:suppressAutoHyphens w:val="0"/>
      <w:autoSpaceDE w:val="0"/>
      <w:autoSpaceDN w:val="0"/>
      <w:adjustRightInd w:val="0"/>
    </w:pPr>
    <w:rPr>
      <w:rFonts w:ascii="Times New Roman" w:eastAsiaTheme="minorEastAsia" w:hAnsi="Times New Roman" w:cs="Times New Roman"/>
      <w:lang w:val="en-US" w:eastAsia="ru-RU"/>
    </w:rPr>
  </w:style>
  <w:style w:type="paragraph" w:customStyle="1" w:styleId="21f5">
    <w:name w:val="蛟狀純迹 鎭揄?21"/>
    <w:basedOn w:val="ae"/>
    <w:uiPriority w:val="99"/>
    <w:rsid w:val="00CB5347"/>
    <w:pPr>
      <w:shd w:val="solid" w:color="FFFFFF" w:fill="0000FF"/>
      <w:suppressAutoHyphens w:val="0"/>
      <w:autoSpaceDE w:val="0"/>
      <w:autoSpaceDN w:val="0"/>
      <w:adjustRightInd w:val="0"/>
      <w:spacing w:line="360" w:lineRule="auto"/>
      <w:jc w:val="both"/>
    </w:pPr>
    <w:rPr>
      <w:rFonts w:ascii="Times New Roman" w:eastAsiaTheme="minorEastAsia" w:hAnsi="Times New Roman" w:cs="Times New Roman"/>
      <w:sz w:val="28"/>
      <w:szCs w:val="28"/>
      <w:lang w:val="uk-UA" w:eastAsia="ru-RU"/>
    </w:rPr>
  </w:style>
  <w:style w:type="paragraph" w:customStyle="1" w:styleId="afffffffffffffffffffffffffff7">
    <w:name w:val="鎭揄?卽前孺"/>
    <w:basedOn w:val="ae"/>
    <w:uiPriority w:val="99"/>
    <w:rsid w:val="00CB5347"/>
    <w:pPr>
      <w:suppressAutoHyphens w:val="0"/>
      <w:autoSpaceDE w:val="0"/>
      <w:autoSpaceDN w:val="0"/>
      <w:adjustRightInd w:val="0"/>
    </w:pPr>
    <w:rPr>
      <w:rFonts w:ascii="Times New Roman" w:eastAsiaTheme="minorEastAsia" w:hAnsi="Times New Roman" w:cs="Times New Roman"/>
      <w:sz w:val="20"/>
      <w:szCs w:val="20"/>
      <w:lang w:eastAsia="ru-RU"/>
    </w:rPr>
  </w:style>
  <w:style w:type="character" w:customStyle="1" w:styleId="afffffffffffffffffffffffffff8">
    <w:name w:val="午蟾 卽前孺"/>
    <w:basedOn w:val="af"/>
    <w:uiPriority w:val="99"/>
    <w:rsid w:val="00CB5347"/>
    <w:rPr>
      <w:vertAlign w:val="superscript"/>
    </w:rPr>
  </w:style>
  <w:style w:type="paragraph" w:customStyle="1" w:styleId="3ffff9">
    <w:name w:val="蛟狀純迹 鎭揄?3"/>
    <w:basedOn w:val="ae"/>
    <w:uiPriority w:val="99"/>
    <w:rsid w:val="00CB5347"/>
    <w:pPr>
      <w:suppressAutoHyphens w:val="0"/>
      <w:autoSpaceDE w:val="0"/>
      <w:autoSpaceDN w:val="0"/>
      <w:adjustRightInd w:val="0"/>
      <w:jc w:val="center"/>
    </w:pPr>
    <w:rPr>
      <w:rFonts w:ascii="Times New Roman" w:eastAsiaTheme="minorEastAsia" w:hAnsi="Times New Roman" w:cs="Times New Roman"/>
      <w:sz w:val="28"/>
      <w:szCs w:val="28"/>
      <w:lang w:val="uk-UA" w:eastAsia="ru-RU"/>
    </w:rPr>
  </w:style>
  <w:style w:type="paragraph" w:customStyle="1" w:styleId="2160">
    <w:name w:val="Основной текст 216"/>
    <w:basedOn w:val="ae"/>
    <w:rsid w:val="008D7519"/>
    <w:pPr>
      <w:suppressAutoHyphens w:val="0"/>
      <w:overflowPunct w:val="0"/>
      <w:autoSpaceDE w:val="0"/>
      <w:autoSpaceDN w:val="0"/>
      <w:adjustRightInd w:val="0"/>
      <w:spacing w:line="240" w:lineRule="atLeast"/>
      <w:jc w:val="both"/>
      <w:textAlignment w:val="baseline"/>
    </w:pPr>
    <w:rPr>
      <w:rFonts w:ascii="Times New Roman" w:eastAsia="Times New Roman" w:hAnsi="Times New Roman" w:cs="Times New Roman"/>
      <w:spacing w:val="-2"/>
      <w:sz w:val="22"/>
      <w:szCs w:val="20"/>
      <w:lang w:val="uk-UA" w:eastAsia="ru-RU"/>
    </w:rPr>
  </w:style>
  <w:style w:type="paragraph" w:customStyle="1" w:styleId="2161">
    <w:name w:val="Основной текст с отступом 216"/>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val="uk-UA" w:eastAsia="ru-RU"/>
    </w:rPr>
  </w:style>
  <w:style w:type="paragraph" w:customStyle="1" w:styleId="3140">
    <w:name w:val="Основной текст с отступом 314"/>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0"/>
      <w:szCs w:val="20"/>
      <w:lang w:val="uk-UA" w:eastAsia="ru-RU"/>
    </w:rPr>
  </w:style>
  <w:style w:type="paragraph" w:customStyle="1" w:styleId="1fffffffff2">
    <w:name w:val="Îáû÷íûé1"/>
    <w:rsid w:val="006F3F8A"/>
    <w:rPr>
      <w:rFonts w:ascii="Times New Roman" w:eastAsia="Times New Roman" w:hAnsi="Times New Roman" w:cs="Times New Roman"/>
    </w:rPr>
  </w:style>
  <w:style w:type="paragraph" w:customStyle="1" w:styleId="afffffffffffffffffffffffffff9">
    <w:name w:val="Основн. текст"/>
    <w:basedOn w:val="ae"/>
    <w:rsid w:val="005D48C6"/>
    <w:pPr>
      <w:keepNext/>
      <w:suppressAutoHyphens w:val="0"/>
      <w:spacing w:line="360" w:lineRule="auto"/>
      <w:ind w:firstLine="454"/>
    </w:pPr>
    <w:rPr>
      <w:rFonts w:ascii="Courier New" w:eastAsia="Times New Roman" w:hAnsi="Courier New" w:cs="Times New Roman"/>
      <w:sz w:val="26"/>
      <w:szCs w:val="20"/>
      <w:lang w:eastAsia="ru-RU"/>
    </w:rPr>
  </w:style>
  <w:style w:type="paragraph" w:customStyle="1" w:styleId="2">
    <w:name w:val="Список2"/>
    <w:basedOn w:val="2ffffc"/>
    <w:rsid w:val="005D48C6"/>
    <w:pPr>
      <w:keepNext/>
      <w:numPr>
        <w:numId w:val="60"/>
      </w:numPr>
      <w:tabs>
        <w:tab w:val="clear" w:pos="360"/>
      </w:tabs>
      <w:spacing w:line="360" w:lineRule="auto"/>
      <w:ind w:left="643" w:hanging="283"/>
    </w:pPr>
    <w:rPr>
      <w:sz w:val="26"/>
      <w:szCs w:val="20"/>
    </w:rPr>
  </w:style>
  <w:style w:type="character" w:customStyle="1" w:styleId="14f4">
    <w:name w:val="Гиперссылка14"/>
    <w:basedOn w:val="af"/>
    <w:rsid w:val="00192FB5"/>
    <w:rPr>
      <w:color w:val="0000FF"/>
      <w:u w:val="single"/>
    </w:rPr>
  </w:style>
  <w:style w:type="paragraph" w:customStyle="1" w:styleId="afffffffffffffffffffffffffffa">
    <w:name w:val="Основной текст~"/>
    <w:basedOn w:val="ae"/>
    <w:rsid w:val="00B96CA8"/>
    <w:pPr>
      <w:widowControl w:val="0"/>
      <w:suppressAutoHyphens w:val="0"/>
      <w:ind w:firstLine="480"/>
    </w:pPr>
    <w:rPr>
      <w:rFonts w:ascii="Times New Roman" w:eastAsia="Times New Roman" w:hAnsi="Times New Roman" w:cs="Times New Roman"/>
      <w:color w:val="000000"/>
      <w:lang w:eastAsia="ru-RU"/>
    </w:rPr>
  </w:style>
  <w:style w:type="paragraph" w:customStyle="1" w:styleId="193">
    <w:name w:val="Заголовок 19"/>
    <w:basedOn w:val="21f4"/>
    <w:next w:val="21f4"/>
    <w:rsid w:val="003558A2"/>
    <w:pPr>
      <w:keepNext/>
      <w:widowControl/>
      <w:outlineLvl w:val="0"/>
    </w:pPr>
    <w:rPr>
      <w:b/>
      <w:snapToGrid/>
      <w:sz w:val="28"/>
      <w:lang w:val="uk-UA"/>
    </w:rPr>
  </w:style>
  <w:style w:type="paragraph" w:customStyle="1" w:styleId="292">
    <w:name w:val="Заголовок 29"/>
    <w:basedOn w:val="21f4"/>
    <w:next w:val="21f4"/>
    <w:rsid w:val="003558A2"/>
    <w:pPr>
      <w:keepNext/>
      <w:widowControl/>
      <w:jc w:val="center"/>
      <w:outlineLvl w:val="1"/>
    </w:pPr>
    <w:rPr>
      <w:b/>
      <w:snapToGrid/>
      <w:sz w:val="28"/>
      <w:lang w:val="uk-UA"/>
    </w:rPr>
  </w:style>
  <w:style w:type="paragraph" w:customStyle="1" w:styleId="383">
    <w:name w:val="Заголовок 38"/>
    <w:basedOn w:val="21f4"/>
    <w:next w:val="21f4"/>
    <w:rsid w:val="003558A2"/>
    <w:pPr>
      <w:keepNext/>
      <w:widowControl/>
      <w:jc w:val="center"/>
      <w:outlineLvl w:val="2"/>
    </w:pPr>
    <w:rPr>
      <w:snapToGrid/>
      <w:sz w:val="28"/>
      <w:lang w:val="uk-UA"/>
    </w:rPr>
  </w:style>
  <w:style w:type="paragraph" w:customStyle="1" w:styleId="431">
    <w:name w:val="Заголовок 43"/>
    <w:basedOn w:val="21f4"/>
    <w:next w:val="21f4"/>
    <w:rsid w:val="003558A2"/>
    <w:pPr>
      <w:keepNext/>
      <w:widowControl/>
      <w:ind w:firstLine="540"/>
      <w:jc w:val="both"/>
      <w:outlineLvl w:val="3"/>
    </w:pPr>
    <w:rPr>
      <w:b/>
      <w:snapToGrid/>
      <w:sz w:val="28"/>
      <w:lang w:val="uk-UA"/>
    </w:rPr>
  </w:style>
  <w:style w:type="paragraph" w:customStyle="1" w:styleId="533">
    <w:name w:val="Заголовок 53"/>
    <w:basedOn w:val="21f4"/>
    <w:next w:val="21f4"/>
    <w:rsid w:val="003558A2"/>
    <w:pPr>
      <w:keepNext/>
      <w:widowControl/>
      <w:ind w:firstLine="540"/>
      <w:jc w:val="both"/>
      <w:outlineLvl w:val="4"/>
    </w:pPr>
    <w:rPr>
      <w:snapToGrid/>
      <w:sz w:val="28"/>
      <w:lang w:val="uk-UA"/>
    </w:rPr>
  </w:style>
  <w:style w:type="paragraph" w:customStyle="1" w:styleId="650">
    <w:name w:val="Заголовок 65"/>
    <w:basedOn w:val="21f4"/>
    <w:next w:val="21f4"/>
    <w:rsid w:val="003558A2"/>
    <w:pPr>
      <w:keepNext/>
      <w:widowControl/>
      <w:ind w:firstLine="540"/>
      <w:jc w:val="center"/>
      <w:outlineLvl w:val="5"/>
    </w:pPr>
    <w:rPr>
      <w:b/>
      <w:snapToGrid/>
      <w:sz w:val="28"/>
      <w:lang w:val="uk-UA"/>
    </w:rPr>
  </w:style>
  <w:style w:type="paragraph" w:customStyle="1" w:styleId="7fb">
    <w:name w:val="Текст сноски7"/>
    <w:basedOn w:val="21f4"/>
    <w:rsid w:val="003558A2"/>
    <w:pPr>
      <w:widowControl/>
    </w:pPr>
    <w:rPr>
      <w:snapToGrid/>
    </w:rPr>
  </w:style>
  <w:style w:type="character" w:customStyle="1" w:styleId="10f0">
    <w:name w:val="Знак сноски10"/>
    <w:basedOn w:val="af"/>
    <w:rsid w:val="003558A2"/>
    <w:rPr>
      <w:vertAlign w:val="superscript"/>
    </w:rPr>
  </w:style>
  <w:style w:type="paragraph" w:customStyle="1" w:styleId="12f">
    <w:name w:val="Обычный (веб)12"/>
    <w:basedOn w:val="ae"/>
    <w:rsid w:val="00F66579"/>
    <w:pPr>
      <w:suppressAutoHyphens w:val="0"/>
      <w:spacing w:before="100" w:after="100"/>
    </w:pPr>
    <w:rPr>
      <w:rFonts w:ascii="Times New Roman" w:eastAsia="Times New Roman" w:hAnsi="Times New Roman" w:cs="Times New Roman"/>
      <w:szCs w:val="20"/>
      <w:lang w:val="en-US" w:eastAsia="ru-RU"/>
    </w:rPr>
  </w:style>
  <w:style w:type="character" w:customStyle="1" w:styleId="HTML21">
    <w:name w:val="Пишущая машинка HTML2"/>
    <w:basedOn w:val="af"/>
    <w:rsid w:val="00F66579"/>
    <w:rPr>
      <w:rFonts w:ascii="Courier New" w:eastAsia="Times New Roman" w:hAnsi="Courier New"/>
      <w:sz w:val="20"/>
    </w:rPr>
  </w:style>
  <w:style w:type="paragraph" w:customStyle="1" w:styleId="740">
    <w:name w:val="Заголовок 74"/>
    <w:basedOn w:val="21f4"/>
    <w:next w:val="21f4"/>
    <w:rsid w:val="00625A4B"/>
    <w:pPr>
      <w:keepNext/>
      <w:widowControl/>
      <w:spacing w:line="360" w:lineRule="auto"/>
      <w:ind w:left="-284" w:right="818"/>
      <w:jc w:val="both"/>
    </w:pPr>
    <w:rPr>
      <w:b/>
      <w:snapToGrid/>
      <w:sz w:val="28"/>
    </w:rPr>
  </w:style>
  <w:style w:type="paragraph" w:customStyle="1" w:styleId="9f5">
    <w:name w:val="Подзаголовок9"/>
    <w:basedOn w:val="21f4"/>
    <w:rsid w:val="00625A4B"/>
    <w:pPr>
      <w:widowControl/>
      <w:ind w:firstLine="567"/>
      <w:jc w:val="both"/>
    </w:pPr>
    <w:rPr>
      <w:imprint/>
      <w:snapToGrid/>
      <w:color w:val="000000"/>
      <w:sz w:val="28"/>
      <w:lang w:val="uk-UA"/>
    </w:rPr>
  </w:style>
  <w:style w:type="paragraph" w:customStyle="1" w:styleId="12f0">
    <w:name w:val="Название12"/>
    <w:basedOn w:val="21f4"/>
    <w:rsid w:val="00625A4B"/>
    <w:pPr>
      <w:widowControl/>
      <w:ind w:firstLine="567"/>
      <w:jc w:val="center"/>
    </w:pPr>
    <w:rPr>
      <w:b/>
      <w:snapToGrid/>
      <w:sz w:val="28"/>
      <w:lang w:val="uk-UA"/>
    </w:rPr>
  </w:style>
  <w:style w:type="paragraph" w:customStyle="1" w:styleId="236">
    <w:name w:val="Основной текст23"/>
    <w:basedOn w:val="21f4"/>
    <w:rsid w:val="00150B7A"/>
    <w:pPr>
      <w:widowControl/>
      <w:jc w:val="both"/>
    </w:pPr>
    <w:rPr>
      <w:sz w:val="28"/>
      <w:lang w:val="en-US"/>
    </w:rPr>
  </w:style>
  <w:style w:type="paragraph" w:customStyle="1" w:styleId="afffffffffffffffffffffffffffb">
    <w:name w:val="Îáű÷íűé"/>
    <w:uiPriority w:val="99"/>
    <w:rsid w:val="003708C4"/>
    <w:pPr>
      <w:autoSpaceDE w:val="0"/>
      <w:autoSpaceDN w:val="0"/>
    </w:pPr>
    <w:rPr>
      <w:rFonts w:ascii="Times New Roman" w:eastAsiaTheme="minorEastAsia" w:hAnsi="Times New Roman" w:cs="Times New Roman"/>
      <w:lang w:val="hu-HU"/>
    </w:rPr>
  </w:style>
  <w:style w:type="paragraph" w:customStyle="1" w:styleId="1fffffffff3">
    <w:name w:val="çŕăîëîâîę 1"/>
    <w:basedOn w:val="afffffffffffffffffffffffffffb"/>
    <w:next w:val="afffffffffffffffffffffffffffb"/>
    <w:uiPriority w:val="99"/>
    <w:rsid w:val="003708C4"/>
    <w:pPr>
      <w:keepNext/>
      <w:spacing w:line="360" w:lineRule="auto"/>
      <w:jc w:val="center"/>
    </w:pPr>
    <w:rPr>
      <w:sz w:val="28"/>
      <w:szCs w:val="28"/>
      <w:lang w:val="uk-UA"/>
    </w:rPr>
  </w:style>
  <w:style w:type="paragraph" w:customStyle="1" w:styleId="2fffffff5">
    <w:name w:val="çŕăîëîâîę 2"/>
    <w:basedOn w:val="afffffffffffffffffffffffffffb"/>
    <w:next w:val="afffffffffffffffffffffffffffb"/>
    <w:uiPriority w:val="99"/>
    <w:rsid w:val="003708C4"/>
    <w:pPr>
      <w:keepNext/>
      <w:spacing w:line="360" w:lineRule="auto"/>
      <w:jc w:val="right"/>
    </w:pPr>
    <w:rPr>
      <w:sz w:val="28"/>
      <w:szCs w:val="28"/>
      <w:lang w:val="uk-UA"/>
    </w:rPr>
  </w:style>
  <w:style w:type="paragraph" w:customStyle="1" w:styleId="3ffffa">
    <w:name w:val="çŕăîëîâîę 3"/>
    <w:basedOn w:val="afffffffffffffffffffffffffffb"/>
    <w:next w:val="afffffffffffffffffffffffffffb"/>
    <w:uiPriority w:val="99"/>
    <w:rsid w:val="003708C4"/>
    <w:pPr>
      <w:keepNext/>
      <w:ind w:firstLine="709"/>
      <w:jc w:val="center"/>
    </w:pPr>
    <w:rPr>
      <w:b/>
      <w:bCs/>
      <w:sz w:val="24"/>
      <w:szCs w:val="24"/>
      <w:lang w:val="uk-UA"/>
    </w:rPr>
  </w:style>
  <w:style w:type="paragraph" w:customStyle="1" w:styleId="4fffb">
    <w:name w:val="çŕăîëîâîę 4"/>
    <w:basedOn w:val="afffffffffffffffffffffffffffb"/>
    <w:next w:val="afffffffffffffffffffffffffffb"/>
    <w:uiPriority w:val="99"/>
    <w:rsid w:val="003708C4"/>
    <w:pPr>
      <w:keepNext/>
      <w:jc w:val="both"/>
    </w:pPr>
    <w:rPr>
      <w:b/>
      <w:bCs/>
      <w:lang w:val="uk-UA"/>
    </w:rPr>
  </w:style>
  <w:style w:type="paragraph" w:customStyle="1" w:styleId="5ffd">
    <w:name w:val="çŕăîëîâîę 5"/>
    <w:basedOn w:val="afffffffffffffffffffffffffffb"/>
    <w:next w:val="afffffffffffffffffffffffffffb"/>
    <w:uiPriority w:val="99"/>
    <w:rsid w:val="003708C4"/>
    <w:pPr>
      <w:keepNext/>
      <w:spacing w:line="360" w:lineRule="auto"/>
      <w:ind w:firstLine="567"/>
      <w:jc w:val="both"/>
    </w:pPr>
    <w:rPr>
      <w:b/>
      <w:bCs/>
      <w:color w:val="FF0000"/>
      <w:spacing w:val="-6"/>
      <w:sz w:val="24"/>
      <w:szCs w:val="24"/>
      <w:lang w:val="uk-UA"/>
    </w:rPr>
  </w:style>
  <w:style w:type="paragraph" w:customStyle="1" w:styleId="6ff3">
    <w:name w:val="çŕăîëîâîę 6"/>
    <w:basedOn w:val="afffffffffffffffffffffffffffb"/>
    <w:next w:val="afffffffffffffffffffffffffffb"/>
    <w:uiPriority w:val="99"/>
    <w:rsid w:val="003708C4"/>
    <w:pPr>
      <w:keepNext/>
      <w:spacing w:line="360" w:lineRule="auto"/>
      <w:ind w:firstLine="567"/>
      <w:jc w:val="both"/>
    </w:pPr>
    <w:rPr>
      <w:b/>
      <w:bCs/>
      <w:i/>
      <w:iCs/>
      <w:color w:val="FF0000"/>
      <w:sz w:val="24"/>
      <w:szCs w:val="24"/>
      <w:lang w:val="uk-UA"/>
    </w:rPr>
  </w:style>
  <w:style w:type="character" w:customStyle="1" w:styleId="afffffffffffffffffffffffffffc">
    <w:name w:val="Îńíîâíîé řđčôň"/>
    <w:uiPriority w:val="99"/>
    <w:rsid w:val="003708C4"/>
  </w:style>
  <w:style w:type="paragraph" w:customStyle="1" w:styleId="afffffffffffffffffffffffffffd">
    <w:name w:val="Íŕçâŕíčĺ"/>
    <w:basedOn w:val="afffffffffffffffffffffffffffb"/>
    <w:uiPriority w:val="99"/>
    <w:rsid w:val="003708C4"/>
    <w:pPr>
      <w:jc w:val="center"/>
    </w:pPr>
    <w:rPr>
      <w:sz w:val="36"/>
      <w:szCs w:val="36"/>
      <w:lang w:val="uk-UA"/>
    </w:rPr>
  </w:style>
  <w:style w:type="paragraph" w:customStyle="1" w:styleId="2fffffff6">
    <w:name w:val="Îńíîâíîé ňĺęńň 2"/>
    <w:basedOn w:val="afffffffffffffffffffffffffffb"/>
    <w:uiPriority w:val="99"/>
    <w:rsid w:val="003708C4"/>
    <w:pPr>
      <w:ind w:firstLine="567"/>
    </w:pPr>
    <w:rPr>
      <w:sz w:val="24"/>
      <w:szCs w:val="24"/>
      <w:lang w:val="uk-UA"/>
    </w:rPr>
  </w:style>
  <w:style w:type="paragraph" w:customStyle="1" w:styleId="2fffffff7">
    <w:name w:val="Îńíîâíîé ňĺęńň ń îňńňóďîě 2"/>
    <w:basedOn w:val="afffffffffffffffffffffffffffb"/>
    <w:uiPriority w:val="99"/>
    <w:rsid w:val="003708C4"/>
    <w:pPr>
      <w:ind w:firstLine="567"/>
      <w:jc w:val="both"/>
    </w:pPr>
    <w:rPr>
      <w:sz w:val="24"/>
      <w:szCs w:val="24"/>
      <w:lang w:val="uk-UA"/>
    </w:rPr>
  </w:style>
  <w:style w:type="paragraph" w:customStyle="1" w:styleId="afffffffffffffffffffffffffffe">
    <w:name w:val="Îńíîâíîé ňĺęńň"/>
    <w:basedOn w:val="afffffffffffffffffffffffffffb"/>
    <w:uiPriority w:val="99"/>
    <w:rsid w:val="003708C4"/>
    <w:pPr>
      <w:spacing w:line="360" w:lineRule="auto"/>
      <w:jc w:val="both"/>
    </w:pPr>
    <w:rPr>
      <w:sz w:val="28"/>
      <w:szCs w:val="28"/>
      <w:lang w:val="uk-UA"/>
    </w:rPr>
  </w:style>
  <w:style w:type="paragraph" w:customStyle="1" w:styleId="affffffffffffffffffffffffffff">
    <w:name w:val="Âĺđőíčé ęîëîíňčňóë"/>
    <w:basedOn w:val="afffffffffffffffffffffffffffb"/>
    <w:uiPriority w:val="99"/>
    <w:rsid w:val="003708C4"/>
    <w:pPr>
      <w:tabs>
        <w:tab w:val="center" w:pos="4536"/>
        <w:tab w:val="right" w:pos="9072"/>
      </w:tabs>
    </w:pPr>
  </w:style>
  <w:style w:type="character" w:customStyle="1" w:styleId="affffffffffffffffffffffffffff0">
    <w:name w:val="íîěĺđ ńňđŕíčöű"/>
    <w:basedOn w:val="afffffffffffffffffffffffffffc"/>
    <w:uiPriority w:val="99"/>
    <w:rsid w:val="003708C4"/>
  </w:style>
  <w:style w:type="paragraph" w:customStyle="1" w:styleId="affffffffffffffffffffffffffff1">
    <w:name w:val="Íčćíčé ęîëîíňčňóë"/>
    <w:basedOn w:val="afffffffffffffffffffffffffffb"/>
    <w:uiPriority w:val="99"/>
    <w:rsid w:val="003708C4"/>
    <w:pPr>
      <w:tabs>
        <w:tab w:val="center" w:pos="4536"/>
        <w:tab w:val="right" w:pos="9072"/>
      </w:tabs>
    </w:pPr>
  </w:style>
  <w:style w:type="paragraph" w:customStyle="1" w:styleId="3ffffb">
    <w:name w:val="Îńíîâíîé ňĺęńň ń îňńňóďîě 3"/>
    <w:basedOn w:val="afffffffffffffffffffffffffffb"/>
    <w:uiPriority w:val="99"/>
    <w:rsid w:val="003708C4"/>
    <w:pPr>
      <w:ind w:firstLine="567"/>
      <w:jc w:val="both"/>
    </w:pPr>
    <w:rPr>
      <w:lang w:val="ru-RU"/>
    </w:rPr>
  </w:style>
  <w:style w:type="paragraph" w:customStyle="1" w:styleId="1270">
    <w:name w:val="Стиль Основной текст с отступом + Первая строка:  127 см уплотнен..."/>
    <w:basedOn w:val="affffffff1"/>
    <w:autoRedefine/>
    <w:rsid w:val="00AA145B"/>
    <w:pPr>
      <w:keepNext/>
      <w:widowControl w:val="0"/>
      <w:suppressAutoHyphens w:val="0"/>
      <w:spacing w:after="0" w:line="360" w:lineRule="auto"/>
      <w:ind w:left="0" w:firstLine="700"/>
      <w:jc w:val="both"/>
    </w:pPr>
    <w:rPr>
      <w:rFonts w:ascii="Times New Roman" w:eastAsia="Times New Roman" w:hAnsi="Times New Roman" w:cs="Times New Roman"/>
      <w:spacing w:val="-4"/>
      <w:kern w:val="28"/>
      <w:szCs w:val="20"/>
      <w:lang w:val="uk-UA" w:eastAsia="ru-RU"/>
    </w:rPr>
  </w:style>
  <w:style w:type="paragraph" w:customStyle="1" w:styleId="02">
    <w:name w:val="Стиль Основной текст с отступом + уплотненный на  02 пт"/>
    <w:basedOn w:val="affffffff1"/>
    <w:autoRedefine/>
    <w:rsid w:val="00AA145B"/>
    <w:pPr>
      <w:widowControl w:val="0"/>
      <w:suppressAutoHyphens w:val="0"/>
      <w:spacing w:after="0" w:line="360" w:lineRule="auto"/>
      <w:ind w:left="0" w:firstLine="700"/>
      <w:jc w:val="both"/>
    </w:pPr>
    <w:rPr>
      <w:rFonts w:ascii="Times New Roman" w:eastAsia="Batang" w:hAnsi="Times New Roman" w:cs="Times New Roman"/>
      <w:spacing w:val="-4"/>
      <w:kern w:val="28"/>
      <w:szCs w:val="28"/>
      <w:lang w:val="uk-UA" w:eastAsia="ru-RU"/>
    </w:rPr>
  </w:style>
  <w:style w:type="character" w:customStyle="1" w:styleId="020">
    <w:name w:val="Стиль Основной текст с отступом + уплотненный на  02 пт Знак"/>
    <w:basedOn w:val="af9"/>
    <w:rsid w:val="00AA145B"/>
    <w:rPr>
      <w:rFonts w:ascii="Times New Roman" w:eastAsia="Batang" w:hAnsi="Times New Roman"/>
      <w:spacing w:val="-4"/>
      <w:kern w:val="28"/>
      <w:sz w:val="28"/>
      <w:szCs w:val="28"/>
      <w:lang w:val="uk-UA" w:eastAsia="ru-RU" w:bidi="ar-SA"/>
    </w:rPr>
  </w:style>
  <w:style w:type="character" w:customStyle="1" w:styleId="1fffffffff4">
    <w:name w:val="Обычный отступ Знак Знак Знак1"/>
    <w:aliases w:val="Обычный отступ Знак Знак Знак Знак"/>
    <w:basedOn w:val="af"/>
    <w:rsid w:val="00AA145B"/>
    <w:rPr>
      <w:rFonts w:ascii="Arial" w:eastAsia="Batang" w:hAnsi="Arial" w:cs="Arial"/>
      <w:kern w:val="28"/>
      <w:sz w:val="28"/>
      <w:szCs w:val="28"/>
      <w:lang w:val="uk-UA" w:eastAsia="ru-RU" w:bidi="ar-SA"/>
    </w:rPr>
  </w:style>
  <w:style w:type="character" w:customStyle="1" w:styleId="2fffffff8">
    <w:name w:val="Основной текст с отступом 2 Знак Знак Знак Знак Знак Знак"/>
    <w:basedOn w:val="af"/>
    <w:rsid w:val="00AA145B"/>
    <w:rPr>
      <w:rFonts w:eastAsia="Batang"/>
      <w:kern w:val="28"/>
      <w:sz w:val="28"/>
      <w:szCs w:val="28"/>
      <w:lang w:val="uk-UA" w:eastAsia="ru-RU" w:bidi="ar-SA"/>
    </w:rPr>
  </w:style>
  <w:style w:type="paragraph" w:customStyle="1" w:styleId="ZagAref1">
    <w:name w:val="ZagAref1"/>
    <w:basedOn w:val="ae"/>
    <w:rsid w:val="00AA145B"/>
    <w:pPr>
      <w:keepNext/>
      <w:widowControl w:val="0"/>
      <w:suppressAutoHyphens w:val="0"/>
      <w:autoSpaceDE w:val="0"/>
      <w:autoSpaceDN w:val="0"/>
      <w:adjustRightInd w:val="0"/>
      <w:spacing w:line="360" w:lineRule="auto"/>
      <w:jc w:val="center"/>
      <w:outlineLvl w:val="0"/>
    </w:pPr>
    <w:rPr>
      <w:rFonts w:ascii="Times New Roman" w:eastAsia="Times New Roman" w:hAnsi="Times New Roman" w:cs="Times New Roman"/>
      <w:caps/>
      <w:lang w:val="uk-UA" w:eastAsia="uk-UA"/>
    </w:rPr>
  </w:style>
  <w:style w:type="paragraph" w:customStyle="1" w:styleId="lf12">
    <w:name w:val="Оlf1новной текст 2"/>
    <w:basedOn w:val="ae"/>
    <w:rsid w:val="00EB6B25"/>
    <w:pPr>
      <w:widowControl w:val="0"/>
      <w:suppressAutoHyphens w:val="0"/>
      <w:spacing w:after="120" w:line="360" w:lineRule="auto"/>
      <w:jc w:val="both"/>
    </w:pPr>
    <w:rPr>
      <w:rFonts w:ascii="Arial" w:eastAsia="Times New Roman" w:hAnsi="Arial" w:cs="Times New Roman"/>
      <w:snapToGrid w:val="0"/>
      <w:szCs w:val="20"/>
      <w:lang w:eastAsia="ru-RU"/>
    </w:rPr>
  </w:style>
  <w:style w:type="paragraph" w:customStyle="1" w:styleId="ref">
    <w:name w:val="ref"/>
    <w:basedOn w:val="ae"/>
    <w:rsid w:val="00EB6B25"/>
    <w:pPr>
      <w:suppressAutoHyphens w:val="0"/>
      <w:spacing w:after="120"/>
      <w:ind w:left="142" w:hanging="142"/>
      <w:jc w:val="both"/>
    </w:pPr>
    <w:rPr>
      <w:rFonts w:ascii="UkrainianTimesET" w:eastAsia="Times New Roman" w:hAnsi="UkrainianTimesET" w:cs="Times New Roman"/>
      <w:szCs w:val="20"/>
      <w:lang w:val="en-US" w:eastAsia="ru-RU"/>
    </w:rPr>
  </w:style>
  <w:style w:type="paragraph" w:customStyle="1" w:styleId="384">
    <w:name w:val="Основной текст 38"/>
    <w:basedOn w:val="21f4"/>
    <w:rsid w:val="001D7BA4"/>
    <w:pPr>
      <w:widowControl/>
    </w:pPr>
    <w:rPr>
      <w:snapToGrid/>
      <w:sz w:val="28"/>
      <w:lang w:val="uk-UA"/>
    </w:rPr>
  </w:style>
  <w:style w:type="paragraph" w:customStyle="1" w:styleId="Zag0">
    <w:name w:val="Zag"/>
    <w:basedOn w:val="Txt0"/>
    <w:uiPriority w:val="99"/>
    <w:rsid w:val="000B4601"/>
    <w:pPr>
      <w:spacing w:after="85"/>
      <w:ind w:firstLine="0"/>
      <w:jc w:val="center"/>
    </w:pPr>
    <w:rPr>
      <w:b/>
      <w:bCs/>
      <w:color w:val="auto"/>
    </w:rPr>
  </w:style>
  <w:style w:type="paragraph" w:customStyle="1" w:styleId="Txt0">
    <w:name w:val="Txt"/>
    <w:rsid w:val="000B4601"/>
    <w:pPr>
      <w:tabs>
        <w:tab w:val="left" w:pos="240"/>
      </w:tabs>
      <w:autoSpaceDE w:val="0"/>
      <w:autoSpaceDN w:val="0"/>
      <w:spacing w:line="234" w:lineRule="atLeast"/>
      <w:ind w:firstLine="397"/>
      <w:jc w:val="both"/>
    </w:pPr>
    <w:rPr>
      <w:rFonts w:ascii="Times New Roman" w:eastAsiaTheme="minorEastAsia" w:hAnsi="Times New Roman" w:cs="Times New Roman"/>
      <w:color w:val="000000"/>
    </w:rPr>
  </w:style>
  <w:style w:type="paragraph" w:customStyle="1" w:styleId="enoiie">
    <w:name w:val="?enoiie"/>
    <w:basedOn w:val="ae"/>
    <w:rsid w:val="007C13FF"/>
    <w:pPr>
      <w:keepLines/>
      <w:spacing w:line="360" w:lineRule="auto"/>
      <w:jc w:val="center"/>
    </w:pPr>
    <w:rPr>
      <w:rFonts w:ascii="Times New Roman" w:eastAsia="Times New Roman" w:hAnsi="Times New Roman" w:cs="Times New Roman"/>
      <w:sz w:val="28"/>
      <w:szCs w:val="20"/>
      <w:lang w:eastAsia="ru-RU"/>
    </w:rPr>
  </w:style>
  <w:style w:type="paragraph" w:customStyle="1" w:styleId="2170">
    <w:name w:val="Основной текст 217"/>
    <w:basedOn w:val="ae"/>
    <w:rsid w:val="00A07241"/>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1250">
    <w:name w:val="Стиль Красная строка + По ширине Первая строка:  125 см"/>
    <w:basedOn w:val="afff3"/>
    <w:rsid w:val="00635715"/>
    <w:pPr>
      <w:spacing w:after="0"/>
      <w:ind w:firstLine="709"/>
      <w:jc w:val="both"/>
    </w:pPr>
    <w:rPr>
      <w:rFonts w:ascii="Times New Roman" w:eastAsia="Times New Roman" w:hAnsi="Times New Roman" w:cs="Times New Roman"/>
      <w:sz w:val="28"/>
      <w:szCs w:val="28"/>
      <w:lang w:eastAsia="ru-RU"/>
    </w:rPr>
  </w:style>
  <w:style w:type="paragraph" w:customStyle="1" w:styleId="1412">
    <w:name w:val="Стиль Красная строка + 14 пт1"/>
    <w:basedOn w:val="afff3"/>
    <w:autoRedefine/>
    <w:rsid w:val="00635715"/>
    <w:pPr>
      <w:spacing w:after="0"/>
      <w:ind w:firstLine="540"/>
      <w:jc w:val="both"/>
    </w:pPr>
    <w:rPr>
      <w:rFonts w:ascii="Times New Roman" w:eastAsia="Times New Roman" w:hAnsi="Times New Roman" w:cs="Times New Roman"/>
      <w:sz w:val="28"/>
      <w:szCs w:val="28"/>
      <w:lang w:eastAsia="ru-RU"/>
    </w:rPr>
  </w:style>
  <w:style w:type="character" w:customStyle="1" w:styleId="1413">
    <w:name w:val="Стиль Красная строка + 14 пт полужирный Знак1"/>
    <w:basedOn w:val="af"/>
    <w:locked/>
    <w:rsid w:val="00635715"/>
    <w:rPr>
      <w:b/>
      <w:bCs/>
      <w:sz w:val="24"/>
      <w:szCs w:val="24"/>
      <w:lang w:val="ru-RU" w:eastAsia="ru-RU"/>
    </w:rPr>
  </w:style>
  <w:style w:type="paragraph" w:customStyle="1" w:styleId="156">
    <w:name w:val="Основной текст с отступом15"/>
    <w:basedOn w:val="ae"/>
    <w:rsid w:val="00BF47EB"/>
    <w:pPr>
      <w:suppressAutoHyphens w:val="0"/>
      <w:spacing w:after="120"/>
      <w:ind w:left="283"/>
    </w:pPr>
    <w:rPr>
      <w:rFonts w:ascii="Times New Roman" w:eastAsia="Times New Roman" w:hAnsi="Times New Roman" w:cs="Times New Roman"/>
      <w:lang w:eastAsia="ru-RU"/>
    </w:rPr>
  </w:style>
  <w:style w:type="paragraph" w:customStyle="1" w:styleId="14f5">
    <w:name w:val="Стиль Красная строка + 14 пт"/>
    <w:basedOn w:val="afff3"/>
    <w:autoRedefine/>
    <w:rsid w:val="00BF47EB"/>
    <w:pPr>
      <w:spacing w:after="0"/>
      <w:ind w:firstLine="540"/>
      <w:jc w:val="both"/>
    </w:pPr>
    <w:rPr>
      <w:rFonts w:ascii="Times New Roman" w:eastAsia="Times New Roman" w:hAnsi="Times New Roman" w:cs="Times New Roman"/>
      <w:sz w:val="28"/>
      <w:szCs w:val="28"/>
      <w:lang w:eastAsia="ru-RU"/>
    </w:rPr>
  </w:style>
  <w:style w:type="paragraph" w:customStyle="1" w:styleId="14f6">
    <w:name w:val="Стиль Красная строка + 14 пт полужирный"/>
    <w:basedOn w:val="afff3"/>
    <w:rsid w:val="00BF47EB"/>
    <w:pPr>
      <w:spacing w:after="0"/>
      <w:ind w:firstLine="709"/>
      <w:jc w:val="both"/>
    </w:pPr>
    <w:rPr>
      <w:rFonts w:ascii="Times New Roman" w:eastAsia="Times New Roman" w:hAnsi="Times New Roman" w:cs="Times New Roman"/>
      <w:b/>
      <w:bCs/>
      <w:sz w:val="28"/>
      <w:szCs w:val="28"/>
      <w:lang w:eastAsia="ru-RU"/>
    </w:rPr>
  </w:style>
  <w:style w:type="character" w:customStyle="1" w:styleId="14f7">
    <w:name w:val="Стиль Красная строка + 14 пт полужирный Знак"/>
    <w:basedOn w:val="af"/>
    <w:rsid w:val="00BF47EB"/>
    <w:rPr>
      <w:b/>
      <w:bCs/>
      <w:sz w:val="24"/>
      <w:szCs w:val="24"/>
      <w:lang w:val="ru-RU" w:eastAsia="ru-RU"/>
    </w:rPr>
  </w:style>
  <w:style w:type="paragraph" w:customStyle="1" w:styleId="BulletItem">
    <w:name w:val="Bullet Item"/>
    <w:basedOn w:val="ae"/>
    <w:uiPriority w:val="99"/>
    <w:rsid w:val="00F20F39"/>
    <w:pPr>
      <w:numPr>
        <w:ilvl w:val="1"/>
        <w:numId w:val="61"/>
      </w:numPr>
      <w:suppressAutoHyphens w:val="0"/>
    </w:pPr>
    <w:rPr>
      <w:rFonts w:ascii="Times New Roman" w:eastAsia="Times New Roman" w:hAnsi="Times New Roman" w:cs="Times New Roman"/>
      <w:lang w:eastAsia="ru-RU"/>
    </w:rPr>
  </w:style>
  <w:style w:type="paragraph" w:customStyle="1" w:styleId="1101">
    <w:name w:val="Заголовок 110"/>
    <w:basedOn w:val="ae"/>
    <w:next w:val="ae"/>
    <w:rsid w:val="00F20F39"/>
    <w:pPr>
      <w:keepNext/>
      <w:suppressAutoHyphens w:val="0"/>
      <w:spacing w:before="40"/>
    </w:pPr>
    <w:rPr>
      <w:rFonts w:ascii="Times New Roman" w:eastAsia="Times New Roman" w:hAnsi="Times New Roman" w:cs="Times New Roman"/>
      <w:b/>
      <w:kern w:val="28"/>
      <w:szCs w:val="20"/>
      <w:lang w:val="en-US" w:eastAsia="ru-RU"/>
    </w:rPr>
  </w:style>
  <w:style w:type="paragraph" w:customStyle="1" w:styleId="2102">
    <w:name w:val="Заголовок 210"/>
    <w:basedOn w:val="1101"/>
    <w:next w:val="ae"/>
    <w:rsid w:val="00F20F39"/>
    <w:pPr>
      <w:tabs>
        <w:tab w:val="num" w:pos="360"/>
      </w:tabs>
      <w:ind w:left="360" w:hanging="360"/>
      <w:outlineLvl w:val="0"/>
    </w:pPr>
  </w:style>
  <w:style w:type="paragraph" w:customStyle="1" w:styleId="392">
    <w:name w:val="Заголовок 39"/>
    <w:basedOn w:val="2102"/>
    <w:next w:val="ae"/>
    <w:rsid w:val="00F20F39"/>
    <w:pPr>
      <w:ind w:left="703" w:hanging="283"/>
      <w:outlineLvl w:val="1"/>
    </w:pPr>
    <w:rPr>
      <w:b w:val="0"/>
      <w:i/>
      <w:sz w:val="22"/>
    </w:rPr>
  </w:style>
  <w:style w:type="paragraph" w:customStyle="1" w:styleId="440">
    <w:name w:val="Заголовок 44"/>
    <w:basedOn w:val="392"/>
    <w:next w:val="ae"/>
    <w:rsid w:val="00F20F39"/>
    <w:pPr>
      <w:ind w:left="360" w:hanging="360"/>
      <w:outlineLvl w:val="2"/>
    </w:pPr>
  </w:style>
  <w:style w:type="paragraph" w:customStyle="1" w:styleId="540">
    <w:name w:val="Заголовок 54"/>
    <w:basedOn w:val="ae"/>
    <w:next w:val="ae"/>
    <w:rsid w:val="00F20F39"/>
    <w:pPr>
      <w:suppressAutoHyphens w:val="0"/>
      <w:spacing w:before="40"/>
    </w:pPr>
    <w:rPr>
      <w:rFonts w:ascii="Times New Roman" w:eastAsia="Times New Roman" w:hAnsi="Times New Roman" w:cs="Times New Roman"/>
      <w:i/>
      <w:sz w:val="22"/>
      <w:szCs w:val="20"/>
      <w:lang w:val="en-US" w:eastAsia="ru-RU"/>
    </w:rPr>
  </w:style>
  <w:style w:type="paragraph" w:customStyle="1" w:styleId="660">
    <w:name w:val="Заголовок 66"/>
    <w:basedOn w:val="ae"/>
    <w:next w:val="ae"/>
    <w:rsid w:val="00F20F39"/>
    <w:pPr>
      <w:suppressAutoHyphens w:val="0"/>
      <w:spacing w:before="240" w:after="60"/>
      <w:jc w:val="both"/>
    </w:pPr>
    <w:rPr>
      <w:rFonts w:ascii="Arial" w:eastAsia="Times New Roman" w:hAnsi="Arial" w:cs="Times New Roman"/>
      <w:i/>
      <w:sz w:val="22"/>
      <w:szCs w:val="20"/>
      <w:lang w:val="en-US" w:eastAsia="ru-RU"/>
    </w:rPr>
  </w:style>
  <w:style w:type="paragraph" w:customStyle="1" w:styleId="750">
    <w:name w:val="Заголовок 75"/>
    <w:basedOn w:val="ae"/>
    <w:next w:val="ae"/>
    <w:rsid w:val="00F20F39"/>
    <w:pPr>
      <w:suppressAutoHyphens w:val="0"/>
      <w:spacing w:before="240" w:after="60"/>
      <w:jc w:val="both"/>
    </w:pPr>
    <w:rPr>
      <w:rFonts w:ascii="Arial" w:eastAsia="Times New Roman" w:hAnsi="Arial" w:cs="Times New Roman"/>
      <w:sz w:val="18"/>
      <w:szCs w:val="20"/>
      <w:lang w:val="en-US" w:eastAsia="ru-RU"/>
    </w:rPr>
  </w:style>
  <w:style w:type="paragraph" w:customStyle="1" w:styleId="821">
    <w:name w:val="Заголовок 8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920">
    <w:name w:val="Заголовок 9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22a">
    <w:name w:val="Обычный22"/>
    <w:rsid w:val="00F20F39"/>
    <w:pPr>
      <w:spacing w:before="40"/>
      <w:ind w:firstLine="720"/>
      <w:jc w:val="both"/>
    </w:pPr>
    <w:rPr>
      <w:rFonts w:ascii="Times New Roman" w:eastAsia="Times New Roman" w:hAnsi="Times New Roman" w:cs="Times New Roman"/>
      <w:sz w:val="24"/>
    </w:rPr>
  </w:style>
  <w:style w:type="character" w:customStyle="1" w:styleId="affffffffffffffffffffffffffff2">
    <w:name w:val="Математический"/>
    <w:basedOn w:val="af"/>
    <w:uiPriority w:val="99"/>
    <w:rsid w:val="0003239B"/>
    <w:rPr>
      <w:rFonts w:ascii="Monotype Corsiva" w:hAnsi="Monotype Corsiva" w:cs="Monotype Corsiva"/>
      <w:i/>
      <w:iCs/>
      <w:sz w:val="28"/>
      <w:szCs w:val="28"/>
      <w:lang w:val="en-US" w:eastAsia="x-none"/>
    </w:rPr>
  </w:style>
  <w:style w:type="character" w:customStyle="1" w:styleId="affffffffffffffffffffffffffff3">
    <w:name w:val="Определение"/>
    <w:basedOn w:val="af"/>
    <w:uiPriority w:val="99"/>
    <w:rsid w:val="0003239B"/>
    <w:rPr>
      <w:b/>
      <w:bCs/>
    </w:rPr>
  </w:style>
  <w:style w:type="character" w:customStyle="1" w:styleId="itemsubtitleproduct1">
    <w:name w:val="itemsubtitleproduct1"/>
    <w:basedOn w:val="af"/>
    <w:rsid w:val="0020475E"/>
    <w:rPr>
      <w:rFonts w:ascii="Verdana" w:hAnsi="Verdana" w:hint="default"/>
      <w:b w:val="0"/>
      <w:bCs w:val="0"/>
      <w:color w:val="000000"/>
      <w:sz w:val="26"/>
      <w:szCs w:val="26"/>
    </w:rPr>
  </w:style>
  <w:style w:type="character" w:customStyle="1" w:styleId="proddetailsgen1">
    <w:name w:val="proddetailsgen1"/>
    <w:basedOn w:val="af"/>
    <w:rsid w:val="0020475E"/>
    <w:rPr>
      <w:rFonts w:ascii="Verdana" w:hAnsi="Verdana" w:hint="default"/>
      <w:color w:val="000000"/>
      <w:sz w:val="19"/>
      <w:szCs w:val="19"/>
    </w:rPr>
  </w:style>
  <w:style w:type="paragraph" w:customStyle="1" w:styleId="2180">
    <w:name w:val="Основной текст 218"/>
    <w:basedOn w:val="ae"/>
    <w:rsid w:val="00302DCA"/>
    <w:pPr>
      <w:overflowPunct w:val="0"/>
      <w:autoSpaceDE w:val="0"/>
      <w:autoSpaceDN w:val="0"/>
      <w:adjustRightInd w:val="0"/>
      <w:ind w:right="425" w:firstLine="567"/>
      <w:textAlignment w:val="baseline"/>
    </w:pPr>
    <w:rPr>
      <w:rFonts w:ascii="Times New Roman" w:eastAsia="Times New Roman" w:hAnsi="Times New Roman" w:cs="Times New Roman"/>
      <w:sz w:val="20"/>
      <w:szCs w:val="20"/>
      <w:lang w:eastAsia="ru-RU"/>
    </w:rPr>
  </w:style>
  <w:style w:type="character" w:customStyle="1" w:styleId="157">
    <w:name w:val="Гиперссылка15"/>
    <w:basedOn w:val="af"/>
    <w:rsid w:val="00302DCA"/>
    <w:rPr>
      <w:color w:val="0000FF"/>
      <w:u w:val="single"/>
    </w:rPr>
  </w:style>
  <w:style w:type="paragraph" w:customStyle="1" w:styleId="2171">
    <w:name w:val="Основной текст с отступом 217"/>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US" w:eastAsia="ru-RU"/>
    </w:rPr>
  </w:style>
  <w:style w:type="paragraph" w:customStyle="1" w:styleId="3150">
    <w:name w:val="Основной текст с отступом 315"/>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i/>
      <w:sz w:val="28"/>
      <w:szCs w:val="20"/>
      <w:lang w:eastAsia="ru-RU"/>
    </w:rPr>
  </w:style>
  <w:style w:type="paragraph" w:customStyle="1" w:styleId="5ffe">
    <w:name w:val="Схема документа5"/>
    <w:basedOn w:val="ae"/>
    <w:rsid w:val="00302DCA"/>
    <w:pPr>
      <w:shd w:val="clear" w:color="auto" w:fill="000080"/>
      <w:suppressAutoHyphens w:val="0"/>
      <w:overflowPunct w:val="0"/>
      <w:autoSpaceDE w:val="0"/>
      <w:autoSpaceDN w:val="0"/>
      <w:adjustRightInd w:val="0"/>
      <w:textAlignment w:val="baseline"/>
    </w:pPr>
    <w:rPr>
      <w:rFonts w:ascii="Tahoma" w:eastAsia="Times New Roman" w:hAnsi="Tahoma" w:cs="Times New Roman"/>
      <w:sz w:val="28"/>
      <w:szCs w:val="20"/>
      <w:lang w:val="en-US" w:eastAsia="ru-RU"/>
    </w:rPr>
  </w:style>
  <w:style w:type="paragraph" w:customStyle="1" w:styleId="Myown">
    <w:name w:val="My own"/>
    <w:basedOn w:val="ae"/>
    <w:rsid w:val="00302DCA"/>
    <w:pPr>
      <w:tabs>
        <w:tab w:val="left" w:pos="851"/>
      </w:tabs>
      <w:suppressAutoHyphens w:val="0"/>
      <w:jc w:val="both"/>
    </w:pPr>
    <w:rPr>
      <w:rFonts w:ascii="Times New Roman" w:eastAsia="Times New Roman" w:hAnsi="Times New Roman" w:cs="Times New Roman"/>
      <w:sz w:val="28"/>
      <w:lang w:val="en-US" w:eastAsia="ru-RU"/>
    </w:rPr>
  </w:style>
  <w:style w:type="paragraph" w:customStyle="1" w:styleId="7fc">
    <w:name w:val="Текст7"/>
    <w:basedOn w:val="ae"/>
    <w:rsid w:val="00302DCA"/>
    <w:pPr>
      <w:widowControl w:val="0"/>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8f7">
    <w:name w:val="Цитата8"/>
    <w:basedOn w:val="ae"/>
    <w:rsid w:val="00302DCA"/>
    <w:pPr>
      <w:suppressAutoHyphens w:val="0"/>
      <w:overflowPunct w:val="0"/>
      <w:autoSpaceDE w:val="0"/>
      <w:autoSpaceDN w:val="0"/>
      <w:adjustRightInd w:val="0"/>
      <w:ind w:left="284" w:right="3679"/>
      <w:textAlignment w:val="baseline"/>
    </w:pPr>
    <w:rPr>
      <w:rFonts w:ascii="Times New Roman" w:eastAsia="Times New Roman" w:hAnsi="Times New Roman" w:cs="Times New Roman"/>
      <w:sz w:val="28"/>
      <w:szCs w:val="20"/>
      <w:lang w:val="en-GB" w:eastAsia="ru-RU"/>
    </w:rPr>
  </w:style>
  <w:style w:type="paragraph" w:customStyle="1" w:styleId="138">
    <w:name w:val="Обычный (веб)13"/>
    <w:basedOn w:val="ae"/>
    <w:rsid w:val="00302DCA"/>
    <w:pPr>
      <w:suppressAutoHyphens w:val="0"/>
      <w:overflowPunct w:val="0"/>
      <w:autoSpaceDE w:val="0"/>
      <w:autoSpaceDN w:val="0"/>
      <w:adjustRightInd w:val="0"/>
      <w:spacing w:before="100" w:after="100"/>
      <w:textAlignment w:val="baseline"/>
    </w:pPr>
    <w:rPr>
      <w:rFonts w:ascii="Times New Roman" w:eastAsia="Times New Roman" w:hAnsi="Times New Roman" w:cs="Times New Roman"/>
      <w:szCs w:val="20"/>
      <w:lang w:eastAsia="ru-RU"/>
    </w:rPr>
  </w:style>
  <w:style w:type="paragraph" w:customStyle="1" w:styleId="HTML40">
    <w:name w:val="Стандартный HTML4"/>
    <w:basedOn w:val="ae"/>
    <w:rsid w:val="0030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caaieiaie5">
    <w:name w:val="caaieiaie 5"/>
    <w:uiPriority w:val="99"/>
    <w:rsid w:val="004E2039"/>
    <w:pPr>
      <w:keepNext/>
      <w:overflowPunct w:val="0"/>
      <w:autoSpaceDE w:val="0"/>
      <w:autoSpaceDN w:val="0"/>
      <w:adjustRightInd w:val="0"/>
      <w:spacing w:line="360" w:lineRule="auto"/>
      <w:jc w:val="center"/>
      <w:textAlignment w:val="baseline"/>
    </w:pPr>
    <w:rPr>
      <w:rFonts w:ascii="Times New Roman" w:eastAsia="Times New Roman" w:hAnsi="Times New Roman" w:cs="Times New Roman"/>
      <w:sz w:val="24"/>
      <w:szCs w:val="24"/>
      <w:lang w:val="uk-UA"/>
    </w:rPr>
  </w:style>
  <w:style w:type="paragraph" w:customStyle="1" w:styleId="165">
    <w:name w:val="Основной текст с отступом16"/>
    <w:basedOn w:val="ae"/>
    <w:rsid w:val="00F41C6D"/>
    <w:pPr>
      <w:suppressAutoHyphens w:val="0"/>
      <w:spacing w:line="360" w:lineRule="auto"/>
      <w:ind w:firstLine="561"/>
      <w:jc w:val="both"/>
    </w:pPr>
    <w:rPr>
      <w:rFonts w:ascii="Times New Roman" w:eastAsia="Times New Roman" w:hAnsi="Times New Roman" w:cs="Times New Roman"/>
      <w:sz w:val="28"/>
      <w:szCs w:val="28"/>
      <w:lang w:eastAsia="ru-RU"/>
    </w:rPr>
  </w:style>
  <w:style w:type="paragraph" w:customStyle="1" w:styleId="affffffffffffffffffffffffffff4">
    <w:name w:val="НАЗВАНИЕ"/>
    <w:basedOn w:val="1"/>
    <w:next w:val="affffffffff2"/>
    <w:rsid w:val="00FE67CA"/>
    <w:pPr>
      <w:pageBreakBefore/>
      <w:numPr>
        <w:numId w:val="0"/>
      </w:numPr>
      <w:suppressAutoHyphens w:val="0"/>
      <w:spacing w:before="0" w:after="360" w:line="360" w:lineRule="auto"/>
      <w:jc w:val="center"/>
    </w:pPr>
    <w:rPr>
      <w:rFonts w:ascii="Times New Roman" w:eastAsia="Times New Roman" w:hAnsi="Times New Roman" w:cs="Times New Roman"/>
      <w:caps/>
      <w:kern w:val="0"/>
      <w:sz w:val="28"/>
      <w:szCs w:val="28"/>
      <w:lang w:eastAsia="ru-RU"/>
    </w:rPr>
  </w:style>
  <w:style w:type="character" w:customStyle="1" w:styleId="affffffffffffffffffffffffffff5">
    <w:name w:val="полужирный_курсив"/>
    <w:basedOn w:val="af"/>
    <w:rsid w:val="00FE67CA"/>
    <w:rPr>
      <w:b/>
      <w:bCs/>
      <w:i/>
      <w:iCs/>
    </w:rPr>
  </w:style>
  <w:style w:type="character" w:customStyle="1" w:styleId="1fffffffff5">
    <w:name w:val="Диссертация Знак Знак1 Знак"/>
    <w:basedOn w:val="af"/>
    <w:rsid w:val="00FE67CA"/>
    <w:rPr>
      <w:sz w:val="28"/>
      <w:szCs w:val="28"/>
      <w:lang w:val="ru-RU" w:eastAsia="ru-RU"/>
    </w:rPr>
  </w:style>
  <w:style w:type="paragraph" w:customStyle="1" w:styleId="ab">
    <w:name w:val="Библиография"/>
    <w:basedOn w:val="ae"/>
    <w:rsid w:val="00FE67CA"/>
    <w:pPr>
      <w:numPr>
        <w:numId w:val="62"/>
      </w:num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fffffff6">
    <w:name w:val="разрядка"/>
    <w:basedOn w:val="af"/>
    <w:rsid w:val="00FE67CA"/>
    <w:rPr>
      <w:spacing w:val="40"/>
    </w:rPr>
  </w:style>
  <w:style w:type="paragraph" w:customStyle="1" w:styleId="6ff4">
    <w:name w:val="Дисертация+6"/>
    <w:basedOn w:val="affffffffff2"/>
    <w:next w:val="ae"/>
    <w:rsid w:val="00FE67CA"/>
    <w:pPr>
      <w:suppressAutoHyphens w:val="0"/>
      <w:spacing w:before="120"/>
      <w:ind w:firstLine="709"/>
    </w:pPr>
    <w:rPr>
      <w:rFonts w:ascii="Times New Roman" w:eastAsia="Times New Roman" w:hAnsi="Times New Roman" w:cs="Times New Roman"/>
      <w:lang w:eastAsia="ru-RU"/>
    </w:rPr>
  </w:style>
  <w:style w:type="paragraph" w:customStyle="1" w:styleId="1fffffffff6">
    <w:name w:val="Диссертация Знак Знак1"/>
    <w:basedOn w:val="ae"/>
    <w:rsid w:val="00BE2A84"/>
    <w:pPr>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HTML22">
    <w:name w:val="Цитата HTML2"/>
    <w:basedOn w:val="af"/>
    <w:rsid w:val="00C26769"/>
    <w:rPr>
      <w:i/>
      <w:iCs/>
    </w:rPr>
  </w:style>
  <w:style w:type="paragraph" w:customStyle="1" w:styleId="237">
    <w:name w:val="Обычный23"/>
    <w:rsid w:val="00C26769"/>
    <w:rPr>
      <w:rFonts w:ascii="Times New Roman" w:eastAsia="Times New Roman" w:hAnsi="Times New Roman" w:cs="Times New Roman"/>
      <w:sz w:val="26"/>
    </w:rPr>
  </w:style>
  <w:style w:type="character" w:customStyle="1" w:styleId="HTML41">
    <w:name w:val="Пишущая машинка HTML4"/>
    <w:basedOn w:val="af"/>
    <w:rsid w:val="00316777"/>
    <w:rPr>
      <w:rFonts w:ascii="Arial Unicode MS" w:eastAsia="Arial Unicode MS" w:hAnsi="Arial Unicode MS" w:cs="Arial Unicode MS"/>
      <w:sz w:val="20"/>
      <w:szCs w:val="20"/>
    </w:rPr>
  </w:style>
  <w:style w:type="paragraph" w:customStyle="1" w:styleId="HTML50">
    <w:name w:val="Стандартный HTML5"/>
    <w:basedOn w:val="ae"/>
    <w:rsid w:val="0031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color w:val="000000"/>
      <w:sz w:val="20"/>
      <w:szCs w:val="20"/>
      <w:lang w:val="en-GB" w:eastAsia="en-US"/>
    </w:rPr>
  </w:style>
  <w:style w:type="paragraph" w:customStyle="1" w:styleId="2190">
    <w:name w:val="Основной текст 219"/>
    <w:basedOn w:val="ae"/>
    <w:rsid w:val="00073886"/>
    <w:pPr>
      <w:suppressAutoHyphens w:val="0"/>
      <w:overflowPunct w:val="0"/>
      <w:autoSpaceDE w:val="0"/>
      <w:autoSpaceDN w:val="0"/>
      <w:adjustRightInd w:val="0"/>
      <w:ind w:firstLine="709"/>
      <w:jc w:val="both"/>
      <w:textAlignment w:val="baseline"/>
    </w:pPr>
    <w:rPr>
      <w:rFonts w:ascii="Times New Roman" w:eastAsia="Times New Roman" w:hAnsi="Times New Roman" w:cs="Times New Roman"/>
      <w:szCs w:val="20"/>
      <w:lang w:eastAsia="ru-RU"/>
    </w:rPr>
  </w:style>
  <w:style w:type="paragraph" w:customStyle="1" w:styleId="2181">
    <w:name w:val="Основной текст с отступом 218"/>
    <w:basedOn w:val="ae"/>
    <w:rsid w:val="00073886"/>
    <w:pPr>
      <w:suppressAutoHyphens w:val="0"/>
      <w:overflowPunct w:val="0"/>
      <w:autoSpaceDE w:val="0"/>
      <w:autoSpaceDN w:val="0"/>
      <w:adjustRightInd w:val="0"/>
      <w:ind w:firstLine="360"/>
      <w:textAlignment w:val="baseline"/>
    </w:pPr>
    <w:rPr>
      <w:rFonts w:ascii="Times New Roman" w:eastAsia="Times New Roman" w:hAnsi="Times New Roman" w:cs="Times New Roman"/>
      <w:szCs w:val="20"/>
      <w:lang w:eastAsia="ru-RU"/>
    </w:rPr>
  </w:style>
  <w:style w:type="paragraph" w:customStyle="1" w:styleId="affffffffffffffffffffffffffff7">
    <w:name w:val="Наталя"/>
    <w:basedOn w:val="ae"/>
    <w:rsid w:val="00505229"/>
    <w:pPr>
      <w:widowControl w:val="0"/>
      <w:suppressAutoHyphens w:val="0"/>
      <w:spacing w:line="360" w:lineRule="auto"/>
      <w:ind w:firstLine="567"/>
      <w:jc w:val="both"/>
    </w:pPr>
    <w:rPr>
      <w:rFonts w:ascii="Times New Roman" w:eastAsia="Times New Roman" w:hAnsi="Times New Roman" w:cs="Times New Roman"/>
      <w:lang w:val="uk-UA" w:eastAsia="ru-RU"/>
    </w:rPr>
  </w:style>
  <w:style w:type="paragraph" w:customStyle="1" w:styleId="StyleTitle14ointLinespacing15lines">
    <w:name w:val="Style Title  14 oint + Line spacing:  1.5 lines"/>
    <w:basedOn w:val="afffffffe"/>
    <w:rsid w:val="00CC5AF3"/>
    <w:pPr>
      <w:suppressAutoHyphens w:val="0"/>
      <w:ind w:left="-567" w:right="49" w:firstLine="567"/>
    </w:pPr>
    <w:rPr>
      <w:rFonts w:ascii="Times New Roman" w:eastAsia="Times New Roman" w:hAnsi="Times New Roman" w:cs="Times New Roman"/>
      <w:caps w:val="0"/>
      <w:sz w:val="28"/>
      <w:szCs w:val="28"/>
      <w:lang w:val="uk-UA" w:eastAsia="ru-RU"/>
    </w:rPr>
  </w:style>
  <w:style w:type="character" w:customStyle="1" w:styleId="c181">
    <w:name w:val="c181"/>
    <w:basedOn w:val="af"/>
    <w:rsid w:val="00CC5AF3"/>
    <w:rPr>
      <w:rFonts w:ascii="Arial" w:hAnsi="Arial" w:cs="Arial"/>
      <w:sz w:val="24"/>
      <w:szCs w:val="24"/>
    </w:rPr>
  </w:style>
  <w:style w:type="paragraph" w:customStyle="1" w:styleId="8f8">
    <w:name w:val="Текст выноски8"/>
    <w:basedOn w:val="ae"/>
    <w:rsid w:val="00CC5AF3"/>
    <w:pPr>
      <w:suppressAutoHyphens w:val="0"/>
    </w:pPr>
    <w:rPr>
      <w:rFonts w:ascii="Tahoma" w:eastAsia="Times New Roman" w:hAnsi="Tahoma" w:cs="Tahoma"/>
      <w:sz w:val="16"/>
      <w:szCs w:val="16"/>
      <w:lang w:val="en-US" w:eastAsia="ru-RU"/>
    </w:rPr>
  </w:style>
  <w:style w:type="paragraph" w:customStyle="1" w:styleId="m4">
    <w:name w:val="m4"/>
    <w:basedOn w:val="ae"/>
    <w:rsid w:val="00CC5AF3"/>
    <w:pPr>
      <w:suppressAutoHyphens w:val="0"/>
      <w:spacing w:line="360" w:lineRule="atLeast"/>
      <w:ind w:left="514" w:right="257" w:firstLine="280"/>
      <w:jc w:val="both"/>
    </w:pPr>
    <w:rPr>
      <w:rFonts w:ascii="Times New Roman" w:eastAsia="Times New Roman" w:hAnsi="Times New Roman" w:cs="Times New Roman"/>
      <w:color w:val="000000"/>
      <w:sz w:val="26"/>
      <w:szCs w:val="26"/>
      <w:lang w:val="en-US" w:eastAsia="en-US"/>
    </w:rPr>
  </w:style>
  <w:style w:type="paragraph" w:customStyle="1" w:styleId="393">
    <w:name w:val="Основной текст 39"/>
    <w:basedOn w:val="affffffff1"/>
    <w:rsid w:val="00C66750"/>
    <w:pPr>
      <w:widowControl w:val="0"/>
      <w:suppressAutoHyphens w:val="0"/>
    </w:pPr>
    <w:rPr>
      <w:rFonts w:ascii="Times New Roman" w:eastAsia="Times New Roman" w:hAnsi="Times New Roman" w:cs="Times New Roman"/>
      <w:snapToGrid w:val="0"/>
      <w:szCs w:val="20"/>
      <w:lang w:eastAsia="ru-RU"/>
    </w:rPr>
  </w:style>
  <w:style w:type="character" w:customStyle="1" w:styleId="annh">
    <w:name w:val="annh"/>
    <w:basedOn w:val="af"/>
    <w:rsid w:val="00150BC4"/>
  </w:style>
  <w:style w:type="character" w:customStyle="1" w:styleId="mediumb-text1">
    <w:name w:val="mediumb-text1"/>
    <w:basedOn w:val="af"/>
    <w:rsid w:val="007829BB"/>
    <w:rPr>
      <w:rFonts w:ascii="Arial" w:hAnsi="Arial" w:cs="Arial" w:hint="default"/>
      <w:b/>
      <w:bCs/>
      <w:color w:val="000000"/>
      <w:sz w:val="24"/>
      <w:szCs w:val="24"/>
    </w:rPr>
  </w:style>
  <w:style w:type="paragraph" w:customStyle="1" w:styleId="affffffffffffffffffffffffffff8">
    <w:name w:val="Стиль ил"/>
    <w:basedOn w:val="ae"/>
    <w:autoRedefine/>
    <w:rsid w:val="006D040E"/>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character" w:customStyle="1" w:styleId="3ffffc">
    <w:name w:val="Пункт 3 Знак"/>
    <w:basedOn w:val="af9"/>
    <w:rsid w:val="006D040E"/>
    <w:rPr>
      <w:noProof w:val="0"/>
      <w:spacing w:val="120"/>
      <w:sz w:val="28"/>
      <w:szCs w:val="28"/>
      <w:lang w:val="ru-RU" w:eastAsia="ru-RU" w:bidi="ar-SA"/>
    </w:rPr>
  </w:style>
  <w:style w:type="paragraph" w:customStyle="1" w:styleId="3ffffd">
    <w:name w:val="Пункт 3"/>
    <w:basedOn w:val="affffffff1"/>
    <w:autoRedefine/>
    <w:rsid w:val="006D040E"/>
    <w:pPr>
      <w:suppressAutoHyphens w:val="0"/>
      <w:spacing w:after="0" w:line="360" w:lineRule="auto"/>
      <w:ind w:left="0" w:firstLine="720"/>
      <w:jc w:val="both"/>
    </w:pPr>
    <w:rPr>
      <w:rFonts w:ascii="Times New Roman" w:eastAsia="Times New Roman" w:hAnsi="Times New Roman" w:cs="Times New Roman"/>
      <w:szCs w:val="20"/>
      <w:lang w:eastAsia="ru-RU"/>
    </w:rPr>
  </w:style>
  <w:style w:type="paragraph" w:customStyle="1" w:styleId="affffffffffffffffffffffffffff9">
    <w:name w:val="Îñíîâíîé òåêñò äèññåðòàöèè"/>
    <w:basedOn w:val="ae"/>
    <w:rsid w:val="006D040E"/>
    <w:pPr>
      <w:suppressAutoHyphens w:val="0"/>
      <w:spacing w:line="360" w:lineRule="auto"/>
      <w:jc w:val="both"/>
    </w:pPr>
    <w:rPr>
      <w:rFonts w:ascii="Times New Roman" w:eastAsia="Times New Roman" w:hAnsi="Times New Roman" w:cs="Times New Roman"/>
      <w:sz w:val="28"/>
      <w:szCs w:val="20"/>
      <w:lang w:val="en-US" w:eastAsia="ru-RU"/>
    </w:rPr>
  </w:style>
  <w:style w:type="character" w:customStyle="1" w:styleId="affffffffffffffffffffffffffffa">
    <w:name w:val="Îáû÷íûé äèññåðòàöèîííûé Çíàê"/>
    <w:basedOn w:val="af"/>
    <w:rsid w:val="006D040E"/>
    <w:rPr>
      <w:noProof w:val="0"/>
      <w:sz w:val="28"/>
      <w:lang w:val="ru-RU"/>
    </w:rPr>
  </w:style>
  <w:style w:type="paragraph" w:customStyle="1" w:styleId="affffffffffffffffffffffffffffb">
    <w:name w:val="???????? ????? ???????????"/>
    <w:basedOn w:val="ae"/>
    <w:rsid w:val="006D040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val="en-US" w:eastAsia="ru-RU"/>
    </w:rPr>
  </w:style>
  <w:style w:type="paragraph" w:customStyle="1" w:styleId="ad">
    <w:name w:val="Нина_литература"/>
    <w:basedOn w:val="ae"/>
    <w:rsid w:val="006D040E"/>
    <w:pPr>
      <w:numPr>
        <w:numId w:val="43"/>
      </w:numPr>
      <w:suppressAutoHyphens w:val="0"/>
      <w:spacing w:line="360" w:lineRule="auto"/>
      <w:ind w:firstLine="340"/>
      <w:jc w:val="both"/>
    </w:pPr>
    <w:rPr>
      <w:rFonts w:ascii="A920_R" w:eastAsia="A920_R" w:hAnsi="A920_R" w:cs="Times New Roman"/>
      <w:sz w:val="28"/>
      <w:szCs w:val="20"/>
      <w:lang w:eastAsia="ru-RU"/>
    </w:rPr>
  </w:style>
  <w:style w:type="paragraph" w:customStyle="1" w:styleId="affffffffffffffffffffffffffffc">
    <w:name w:val="сновной текст"/>
    <w:basedOn w:val="ae"/>
    <w:rsid w:val="008C52F2"/>
    <w:pPr>
      <w:suppressAutoHyphens w:val="0"/>
      <w:autoSpaceDE w:val="0"/>
      <w:autoSpaceDN w:val="0"/>
      <w:jc w:val="center"/>
    </w:pPr>
    <w:rPr>
      <w:rFonts w:ascii="Times New Roman" w:eastAsia="Times New Roman" w:hAnsi="Times New Roman" w:cs="Times New Roman"/>
      <w:b/>
      <w:bCs/>
      <w:sz w:val="28"/>
      <w:szCs w:val="28"/>
      <w:lang w:val="uk-UA" w:eastAsia="ru-RU"/>
    </w:rPr>
  </w:style>
  <w:style w:type="paragraph" w:customStyle="1" w:styleId="StyleOstRed">
    <w:name w:val="StyleOstRed"/>
    <w:basedOn w:val="ae"/>
    <w:uiPriority w:val="99"/>
    <w:rsid w:val="008C52F2"/>
    <w:pPr>
      <w:suppressAutoHyphens w:val="0"/>
      <w:spacing w:after="120"/>
      <w:ind w:firstLine="720"/>
      <w:jc w:val="both"/>
    </w:pPr>
    <w:rPr>
      <w:rFonts w:ascii="Times New Roman" w:eastAsia="Times New Roman" w:hAnsi="Times New Roman" w:cs="Times New Roman"/>
      <w:sz w:val="28"/>
      <w:szCs w:val="28"/>
      <w:lang w:val="uk-UA" w:eastAsia="ru-RU"/>
    </w:rPr>
  </w:style>
  <w:style w:type="character" w:customStyle="1" w:styleId="7fd">
    <w:name w:val="Выделение7"/>
    <w:rsid w:val="00097381"/>
    <w:rPr>
      <w:i/>
    </w:rPr>
  </w:style>
  <w:style w:type="paragraph" w:customStyle="1" w:styleId="2112">
    <w:name w:val="Заголовок 211"/>
    <w:basedOn w:val="237"/>
    <w:next w:val="237"/>
    <w:rsid w:val="00D91C42"/>
    <w:pPr>
      <w:keepNext/>
      <w:jc w:val="center"/>
      <w:outlineLvl w:val="1"/>
    </w:pPr>
    <w:rPr>
      <w:b/>
      <w:sz w:val="24"/>
      <w:lang w:val="uk-UA"/>
    </w:rPr>
  </w:style>
  <w:style w:type="character" w:customStyle="1" w:styleId="1fffffffff7">
    <w:name w:val="Основной текст Знак Знак1 Знак Знак Знак"/>
    <w:basedOn w:val="af"/>
    <w:rsid w:val="005C674B"/>
    <w:rPr>
      <w:sz w:val="28"/>
      <w:lang w:val="uk-UA" w:eastAsia="ru-RU" w:bidi="ar-SA"/>
    </w:rPr>
  </w:style>
  <w:style w:type="character" w:customStyle="1" w:styleId="affffffffffffffffffffffffffffd">
    <w:name w:val="Основной текст Знак Знак Знак Зна"/>
    <w:basedOn w:val="af"/>
    <w:rsid w:val="005C674B"/>
    <w:rPr>
      <w:sz w:val="28"/>
      <w:lang w:val="uk-UA" w:eastAsia="ru-RU" w:bidi="ar-SA"/>
    </w:rPr>
  </w:style>
  <w:style w:type="paragraph" w:customStyle="1" w:styleId="112pt">
    <w:name w:val="Стиль Заголовок 1 + 12 pt все прописные влево"/>
    <w:basedOn w:val="1"/>
    <w:rsid w:val="007A055E"/>
    <w:pPr>
      <w:numPr>
        <w:numId w:val="0"/>
      </w:numPr>
      <w:suppressAutoHyphens w:val="0"/>
      <w:spacing w:before="0" w:after="0"/>
    </w:pPr>
    <w:rPr>
      <w:rFonts w:ascii="Times New Roman" w:eastAsia="Times New Roman" w:hAnsi="Times New Roman" w:cs="Times New Roman"/>
      <w:kern w:val="0"/>
      <w:sz w:val="24"/>
      <w:szCs w:val="24"/>
      <w:lang w:val="uk-UA" w:eastAsia="ru-RU"/>
    </w:rPr>
  </w:style>
  <w:style w:type="paragraph" w:styleId="5fff">
    <w:name w:val="List Bullet 5"/>
    <w:basedOn w:val="ae"/>
    <w:autoRedefine/>
    <w:semiHidden/>
    <w:rsid w:val="007A055E"/>
    <w:pPr>
      <w:tabs>
        <w:tab w:val="num" w:pos="1492"/>
      </w:tabs>
      <w:suppressAutoHyphens w:val="0"/>
      <w:ind w:left="1492" w:hanging="360"/>
    </w:pPr>
    <w:rPr>
      <w:rFonts w:ascii="Times New Roman" w:eastAsia="Times New Roman" w:hAnsi="Times New Roman" w:cs="Times New Roman"/>
      <w:lang w:eastAsia="ru-RU"/>
    </w:rPr>
  </w:style>
  <w:style w:type="paragraph" w:customStyle="1" w:styleId="244">
    <w:name w:val="Обычный24"/>
    <w:rsid w:val="006D1457"/>
    <w:pPr>
      <w:widowControl w:val="0"/>
      <w:spacing w:line="480" w:lineRule="auto"/>
      <w:ind w:firstLine="1280"/>
    </w:pPr>
    <w:rPr>
      <w:rFonts w:ascii="Times New Roman" w:eastAsia="Times New Roman" w:hAnsi="Times New Roman" w:cs="Times New Roman"/>
      <w:snapToGrid w:val="0"/>
      <w:sz w:val="24"/>
      <w:lang w:val="uk-UA"/>
    </w:rPr>
  </w:style>
  <w:style w:type="character" w:customStyle="1" w:styleId="menuextr1">
    <w:name w:val="menu_extr1"/>
    <w:basedOn w:val="af"/>
    <w:rsid w:val="00D0396E"/>
    <w:rPr>
      <w:rFonts w:ascii="Tahoma" w:hAnsi="Tahoma" w:cs="Tahoma"/>
      <w:b/>
      <w:bCs/>
      <w:color w:val="CC3300"/>
      <w:sz w:val="18"/>
      <w:szCs w:val="18"/>
    </w:rPr>
  </w:style>
  <w:style w:type="paragraph" w:customStyle="1" w:styleId="139">
    <w:name w:val="Название13"/>
    <w:basedOn w:val="ae"/>
    <w:rsid w:val="00D0396E"/>
    <w:pPr>
      <w:suppressAutoHyphens w:val="0"/>
      <w:spacing w:before="240"/>
      <w:jc w:val="center"/>
    </w:pPr>
    <w:rPr>
      <w:rFonts w:ascii="Times" w:eastAsia="Times New Roman" w:hAnsi="Times" w:cs="Times"/>
      <w:b/>
      <w:bCs/>
      <w:color w:val="000000"/>
      <w:sz w:val="36"/>
      <w:szCs w:val="36"/>
      <w:lang w:eastAsia="ru-RU"/>
    </w:rPr>
  </w:style>
  <w:style w:type="paragraph" w:customStyle="1" w:styleId="10f1">
    <w:name w:val="Подзаголовок10"/>
    <w:basedOn w:val="ae"/>
    <w:rsid w:val="00D0396E"/>
    <w:pPr>
      <w:suppressAutoHyphens w:val="0"/>
      <w:jc w:val="center"/>
    </w:pPr>
    <w:rPr>
      <w:rFonts w:ascii="Times" w:eastAsia="Times New Roman" w:hAnsi="Times" w:cs="Times"/>
      <w:color w:val="000000"/>
      <w:sz w:val="36"/>
      <w:szCs w:val="36"/>
      <w:lang w:eastAsia="ru-RU"/>
    </w:rPr>
  </w:style>
  <w:style w:type="character" w:customStyle="1" w:styleId="sfcopy">
    <w:name w:val="sfcopy"/>
    <w:basedOn w:val="af"/>
    <w:rsid w:val="00A7691E"/>
  </w:style>
  <w:style w:type="paragraph" w:customStyle="1" w:styleId="174">
    <w:name w:val="Основной текст с отступом17"/>
    <w:basedOn w:val="ae"/>
    <w:rsid w:val="00163B9C"/>
    <w:pPr>
      <w:suppressAutoHyphens w:val="0"/>
      <w:spacing w:after="120"/>
      <w:ind w:left="283"/>
    </w:pPr>
    <w:rPr>
      <w:rFonts w:ascii="Times New Roman" w:eastAsia="Times New Roman" w:hAnsi="Times New Roman" w:cs="Times New Roman"/>
      <w:lang w:eastAsia="ru-RU"/>
    </w:rPr>
  </w:style>
  <w:style w:type="paragraph" w:customStyle="1" w:styleId="affffffffffffffffffffffffffffe">
    <w:name w:val="Шап"/>
    <w:basedOn w:val="afffffffffffffffffffffffffffff"/>
    <w:rsid w:val="00FA21BF"/>
    <w:pPr>
      <w:jc w:val="center"/>
    </w:pPr>
    <w:rPr>
      <w:b/>
      <w:bCs/>
    </w:rPr>
  </w:style>
  <w:style w:type="paragraph" w:customStyle="1" w:styleId="afffffffffffffffffffffffffffff">
    <w:name w:val="Таб"/>
    <w:basedOn w:val="ae"/>
    <w:rsid w:val="00FA21BF"/>
    <w:pPr>
      <w:suppressAutoHyphens w:val="0"/>
      <w:overflowPunct w:val="0"/>
      <w:autoSpaceDE w:val="0"/>
      <w:autoSpaceDN w:val="0"/>
      <w:adjustRightInd w:val="0"/>
      <w:textAlignment w:val="baseline"/>
    </w:pPr>
    <w:rPr>
      <w:rFonts w:ascii="UkrainianJournalSans" w:eastAsia="Times New Roman" w:hAnsi="UkrainianJournalSans" w:cs="UkrainianJournalSans"/>
      <w:sz w:val="20"/>
      <w:szCs w:val="20"/>
      <w:lang w:eastAsia="ru-RU"/>
    </w:rPr>
  </w:style>
  <w:style w:type="paragraph" w:customStyle="1" w:styleId="2fffffff9">
    <w:name w:val="нумеров_2"/>
    <w:basedOn w:val="ae"/>
    <w:rsid w:val="00FA21BF"/>
    <w:pPr>
      <w:tabs>
        <w:tab w:val="left" w:pos="709"/>
        <w:tab w:val="left" w:pos="993"/>
        <w:tab w:val="left" w:leader="underscore" w:pos="6521"/>
      </w:tabs>
      <w:suppressAutoHyphens w:val="0"/>
      <w:overflowPunct w:val="0"/>
      <w:autoSpaceDE w:val="0"/>
      <w:autoSpaceDN w:val="0"/>
      <w:adjustRightInd w:val="0"/>
      <w:ind w:left="709" w:hanging="283"/>
      <w:jc w:val="both"/>
      <w:textAlignment w:val="baseline"/>
    </w:pPr>
    <w:rPr>
      <w:rFonts w:ascii="UkrainianSchoolBook" w:eastAsia="Times New Roman" w:hAnsi="UkrainianSchoolBook" w:cs="UkrainianSchoolBook"/>
      <w:sz w:val="22"/>
      <w:szCs w:val="22"/>
      <w:lang w:eastAsia="ru-RU"/>
    </w:rPr>
  </w:style>
  <w:style w:type="paragraph" w:customStyle="1" w:styleId="afffffffffffffffffffffffffffff0">
    <w:name w:val="ТаблНом"/>
    <w:basedOn w:val="ae"/>
    <w:rsid w:val="00FA21BF"/>
    <w:pPr>
      <w:keepNext/>
      <w:suppressAutoHyphens w:val="0"/>
      <w:overflowPunct w:val="0"/>
      <w:autoSpaceDE w:val="0"/>
      <w:autoSpaceDN w:val="0"/>
      <w:adjustRightInd w:val="0"/>
      <w:spacing w:before="120"/>
      <w:ind w:firstLine="284"/>
      <w:jc w:val="right"/>
      <w:textAlignment w:val="baseline"/>
    </w:pPr>
    <w:rPr>
      <w:rFonts w:ascii="UkrainianSchoolBook" w:eastAsia="Times New Roman" w:hAnsi="UkrainianSchoolBook" w:cs="UkrainianSchoolBook"/>
      <w:i/>
      <w:iCs/>
      <w:sz w:val="22"/>
      <w:szCs w:val="22"/>
      <w:lang w:eastAsia="ru-RU"/>
    </w:rPr>
  </w:style>
  <w:style w:type="table" w:styleId="1fffffffff8">
    <w:name w:val="Table Classic 1"/>
    <w:basedOn w:val="af0"/>
    <w:rsid w:val="00FA21BF"/>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55">
    <w:name w:val="Обычный25"/>
    <w:rsid w:val="0005224F"/>
    <w:pPr>
      <w:widowControl w:val="0"/>
      <w:spacing w:line="300" w:lineRule="auto"/>
      <w:ind w:firstLine="1160"/>
      <w:jc w:val="both"/>
    </w:pPr>
    <w:rPr>
      <w:rFonts w:ascii="Times New Roman" w:eastAsia="Times New Roman" w:hAnsi="Times New Roman" w:cs="Times New Roman"/>
      <w:snapToGrid w:val="0"/>
      <w:sz w:val="24"/>
      <w:lang w:val="uk-UA"/>
    </w:rPr>
  </w:style>
  <w:style w:type="paragraph" w:customStyle="1" w:styleId="184">
    <w:name w:val="Основной текст с отступом18"/>
    <w:basedOn w:val="ae"/>
    <w:rsid w:val="00CE1BDF"/>
    <w:pPr>
      <w:suppressAutoHyphens w:val="0"/>
      <w:spacing w:line="360" w:lineRule="auto"/>
      <w:ind w:left="2977"/>
    </w:pPr>
    <w:rPr>
      <w:rFonts w:ascii="Times New Roman" w:eastAsia="Times New Roman" w:hAnsi="Times New Roman" w:cs="Times New Roman"/>
      <w:sz w:val="28"/>
      <w:szCs w:val="28"/>
      <w:lang w:eastAsia="ru-RU"/>
    </w:rPr>
  </w:style>
  <w:style w:type="paragraph" w:customStyle="1" w:styleId="2200">
    <w:name w:val="Основной текст 220"/>
    <w:basedOn w:val="ae"/>
    <w:rsid w:val="009976E4"/>
    <w:pPr>
      <w:suppressAutoHyphens w:val="0"/>
      <w:ind w:firstLine="567"/>
    </w:pPr>
    <w:rPr>
      <w:rFonts w:ascii="Times New Roman" w:eastAsia="Times New Roman" w:hAnsi="Times New Roman" w:cs="Times New Roman"/>
      <w:sz w:val="28"/>
      <w:szCs w:val="20"/>
      <w:lang w:val="uk-UA" w:eastAsia="ru-RU"/>
    </w:rPr>
  </w:style>
  <w:style w:type="paragraph" w:customStyle="1" w:styleId="afffffffffffffffffffffffffffff1">
    <w:name w:val="Заголовок обложки"/>
    <w:basedOn w:val="ae"/>
    <w:next w:val="ae"/>
    <w:rsid w:val="00744262"/>
    <w:pPr>
      <w:keepNext/>
      <w:keepLines/>
      <w:suppressAutoHyphens w:val="0"/>
      <w:spacing w:before="780" w:after="420"/>
      <w:ind w:left="851" w:right="352"/>
      <w:jc w:val="center"/>
    </w:pPr>
    <w:rPr>
      <w:rFonts w:ascii="Times New Roman CYR" w:eastAsia="Times New Roman" w:hAnsi="Times New Roman CYR" w:cs="Times New Roman"/>
      <w:b/>
      <w:spacing w:val="5"/>
      <w:kern w:val="28"/>
      <w:sz w:val="40"/>
      <w:szCs w:val="20"/>
      <w:lang w:eastAsia="ru-RU"/>
    </w:rPr>
  </w:style>
  <w:style w:type="paragraph" w:customStyle="1" w:styleId="rispidpis">
    <w:name w:val="ris_pidpis"/>
    <w:basedOn w:val="ae"/>
    <w:rsid w:val="00F4563F"/>
    <w:pPr>
      <w:suppressAutoHyphens w:val="0"/>
      <w:spacing w:before="120"/>
      <w:jc w:val="center"/>
    </w:pPr>
    <w:rPr>
      <w:rFonts w:ascii="Times New Roman" w:eastAsia="Times New Roman" w:hAnsi="Times New Roman" w:cs="Times New Roman"/>
      <w:b/>
      <w:sz w:val="28"/>
      <w:szCs w:val="20"/>
      <w:lang w:eastAsia="en-US"/>
    </w:rPr>
  </w:style>
  <w:style w:type="paragraph" w:customStyle="1" w:styleId="rispidpisbott">
    <w:name w:val="ris_pidpis_bott"/>
    <w:basedOn w:val="ae"/>
    <w:rsid w:val="00F4563F"/>
    <w:pPr>
      <w:suppressAutoHyphens w:val="0"/>
      <w:spacing w:before="240" w:after="240"/>
      <w:jc w:val="center"/>
    </w:pPr>
    <w:rPr>
      <w:rFonts w:ascii="Arial" w:eastAsia="Times New Roman" w:hAnsi="Arial" w:cs="Times New Roman"/>
      <w:noProof/>
      <w:sz w:val="20"/>
      <w:szCs w:val="20"/>
      <w:lang w:val="en-US" w:eastAsia="en-US"/>
    </w:rPr>
  </w:style>
  <w:style w:type="paragraph" w:customStyle="1" w:styleId="12f1">
    <w:name w:val="12_Ч"/>
    <w:basedOn w:val="ae"/>
    <w:rsid w:val="00F4563F"/>
    <w:pPr>
      <w:widowControl w:val="0"/>
      <w:suppressAutoHyphens w:val="0"/>
      <w:adjustRightInd w:val="0"/>
      <w:ind w:firstLine="284"/>
      <w:jc w:val="both"/>
      <w:textAlignment w:val="baseline"/>
    </w:pPr>
    <w:rPr>
      <w:rFonts w:ascii="Times New Roman" w:eastAsia="Times New Roman" w:hAnsi="Times New Roman" w:cs="Times New Roman"/>
      <w:spacing w:val="-6"/>
      <w:lang w:eastAsia="ru-RU"/>
    </w:rPr>
  </w:style>
  <w:style w:type="paragraph" w:customStyle="1" w:styleId="bb">
    <w:name w:val="bb"/>
    <w:basedOn w:val="ae"/>
    <w:rsid w:val="00F4563F"/>
    <w:pPr>
      <w:widowControl w:val="0"/>
      <w:numPr>
        <w:numId w:val="63"/>
      </w:numPr>
      <w:suppressAutoHyphens w:val="0"/>
      <w:overflowPunct w:val="0"/>
      <w:autoSpaceDE w:val="0"/>
      <w:autoSpaceDN w:val="0"/>
      <w:adjustRightInd w:val="0"/>
      <w:jc w:val="both"/>
    </w:pPr>
    <w:rPr>
      <w:rFonts w:ascii="Times New Roman" w:eastAsia="Times New Roman" w:hAnsi="Times New Roman" w:cs="Times New Roman"/>
      <w:spacing w:val="-6"/>
      <w:sz w:val="22"/>
      <w:szCs w:val="22"/>
      <w:lang w:eastAsia="ru-RU"/>
    </w:rPr>
  </w:style>
  <w:style w:type="paragraph" w:customStyle="1" w:styleId="1fffffffff9">
    <w:name w:val="ав_1"/>
    <w:basedOn w:val="1"/>
    <w:rsid w:val="00F4563F"/>
    <w:pPr>
      <w:keepNext w:val="0"/>
      <w:numPr>
        <w:numId w:val="0"/>
      </w:numPr>
      <w:suppressAutoHyphens w:val="0"/>
      <w:spacing w:before="120" w:after="120"/>
      <w:ind w:firstLine="720"/>
      <w:jc w:val="both"/>
    </w:pPr>
    <w:rPr>
      <w:rFonts w:ascii="Arial" w:eastAsia="Times New Roman" w:hAnsi="Arial" w:cs="Arial"/>
      <w:spacing w:val="-6"/>
      <w:kern w:val="32"/>
      <w:sz w:val="24"/>
      <w:szCs w:val="24"/>
      <w:lang w:val="en-US" w:eastAsia="ru-RU"/>
    </w:rPr>
  </w:style>
  <w:style w:type="paragraph" w:customStyle="1" w:styleId="2191">
    <w:name w:val="Основной текст с отступом 219"/>
    <w:basedOn w:val="ae"/>
    <w:rsid w:val="00B95EBC"/>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Iniiaiieoaenonionooiii3">
    <w:name w:val="Iniiaiie oaeno n ionooiii 3"/>
    <w:basedOn w:val="ae"/>
    <w:rsid w:val="006142C5"/>
    <w:pPr>
      <w:suppressAutoHyphens w:val="0"/>
      <w:ind w:firstLine="720"/>
      <w:jc w:val="both"/>
    </w:pPr>
    <w:rPr>
      <w:rFonts w:ascii="Arial" w:eastAsia="Times New Roman" w:hAnsi="Arial" w:cs="Times New Roman"/>
      <w:szCs w:val="20"/>
      <w:lang w:val="uk-UA" w:eastAsia="en-US"/>
    </w:rPr>
  </w:style>
  <w:style w:type="paragraph" w:customStyle="1" w:styleId="1fffffffffa">
    <w:name w:val="Подзаголовок 1"/>
    <w:basedOn w:val="ae"/>
    <w:rsid w:val="00842BD8"/>
    <w:pPr>
      <w:suppressAutoHyphens w:val="0"/>
      <w:spacing w:after="113"/>
      <w:jc w:val="center"/>
    </w:pPr>
    <w:rPr>
      <w:rFonts w:ascii="Times New Roman" w:eastAsia="Times New Roman" w:hAnsi="Times New Roman" w:cs="Times New Roman"/>
      <w:b/>
      <w:snapToGrid w:val="0"/>
      <w:szCs w:val="20"/>
      <w:lang w:eastAsia="ru-RU"/>
    </w:rPr>
  </w:style>
  <w:style w:type="paragraph" w:customStyle="1" w:styleId="-10">
    <w:name w:val="Осн-1а"/>
    <w:basedOn w:val="ae"/>
    <w:rsid w:val="00842BD8"/>
    <w:pPr>
      <w:suppressAutoHyphens w:val="0"/>
      <w:spacing w:after="57" w:line="210" w:lineRule="atLeast"/>
      <w:ind w:left="340" w:hanging="340"/>
      <w:jc w:val="both"/>
    </w:pPr>
    <w:rPr>
      <w:rFonts w:ascii="Times New Roman" w:eastAsia="Times New Roman" w:hAnsi="Times New Roman" w:cs="Times New Roman"/>
      <w:snapToGrid w:val="0"/>
      <w:sz w:val="19"/>
      <w:szCs w:val="20"/>
      <w:lang w:eastAsia="ru-RU"/>
    </w:rPr>
  </w:style>
  <w:style w:type="paragraph" w:customStyle="1" w:styleId="afffffffffffffffffffffffffffff2">
    <w:name w:val="Нормальный"/>
    <w:rsid w:val="00CA42C1"/>
    <w:pPr>
      <w:autoSpaceDE w:val="0"/>
      <w:autoSpaceDN w:val="0"/>
      <w:adjustRightInd w:val="0"/>
    </w:pPr>
    <w:rPr>
      <w:rFonts w:ascii="Times New Roman" w:eastAsia="Times New Roman" w:hAnsi="Times New Roman" w:cs="Times New Roman"/>
      <w:lang w:val="hr-HR"/>
    </w:rPr>
  </w:style>
  <w:style w:type="paragraph" w:customStyle="1" w:styleId="aenoniinee">
    <w:name w:val="aeno niinee"/>
    <w:basedOn w:val="ae"/>
    <w:rsid w:val="00991B5B"/>
    <w:pPr>
      <w:widowControl w:val="0"/>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ChapTitle">
    <w:name w:val="Chap Titl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720" w:after="480" w:line="300" w:lineRule="atLeast"/>
      <w:ind w:left="1417"/>
    </w:pPr>
    <w:rPr>
      <w:rFonts w:ascii="FuturaDemiC" w:eastAsia="Times New Roman" w:hAnsi="FuturaDemiC" w:cs="FuturaDemiC"/>
      <w:b/>
      <w:bCs/>
      <w:sz w:val="26"/>
      <w:szCs w:val="26"/>
    </w:rPr>
  </w:style>
  <w:style w:type="paragraph" w:customStyle="1" w:styleId="LitText">
    <w:name w:val="Lit Text"/>
    <w:rsid w:val="00991B5B"/>
    <w:pPr>
      <w:widowControl w:val="0"/>
      <w:autoSpaceDE w:val="0"/>
      <w:autoSpaceDN w:val="0"/>
      <w:adjustRightInd w:val="0"/>
      <w:spacing w:line="216" w:lineRule="atLeast"/>
      <w:ind w:firstLine="360"/>
      <w:jc w:val="both"/>
    </w:pPr>
    <w:rPr>
      <w:rFonts w:ascii="PetersburgC" w:eastAsia="Times New Roman" w:hAnsi="PetersburgC" w:cs="PetersburgC"/>
      <w:sz w:val="18"/>
      <w:szCs w:val="18"/>
    </w:rPr>
  </w:style>
  <w:style w:type="paragraph" w:customStyle="1" w:styleId="ZFNOTJm">
    <w:name w:val="Z_FNOT Jm"/>
    <w:rsid w:val="00991B5B"/>
    <w:pPr>
      <w:widowControl w:val="0"/>
      <w:autoSpaceDE w:val="0"/>
      <w:autoSpaceDN w:val="0"/>
      <w:adjustRightInd w:val="0"/>
      <w:spacing w:line="204" w:lineRule="atLeast"/>
      <w:ind w:firstLine="300"/>
      <w:jc w:val="both"/>
    </w:pPr>
    <w:rPr>
      <w:rFonts w:ascii="PetersburgC" w:eastAsia="Times New Roman" w:hAnsi="PetersburgC" w:cs="PetersburgC"/>
      <w:sz w:val="18"/>
      <w:szCs w:val="18"/>
    </w:rPr>
  </w:style>
  <w:style w:type="paragraph" w:customStyle="1" w:styleId="ListDotted">
    <w:name w:val="List Dotted"/>
    <w:rsid w:val="00991B5B"/>
    <w:pPr>
      <w:widowControl w:val="0"/>
      <w:autoSpaceDE w:val="0"/>
      <w:autoSpaceDN w:val="0"/>
      <w:adjustRightInd w:val="0"/>
      <w:spacing w:before="20" w:line="232" w:lineRule="atLeast"/>
      <w:ind w:left="142"/>
      <w:jc w:val="both"/>
    </w:pPr>
    <w:rPr>
      <w:rFonts w:ascii="PetersburgC" w:eastAsia="Times New Roman" w:hAnsi="PetersburgC" w:cs="PetersburgC"/>
      <w:sz w:val="21"/>
      <w:szCs w:val="21"/>
    </w:rPr>
  </w:style>
  <w:style w:type="paragraph" w:customStyle="1" w:styleId="AsFootNote">
    <w:name w:val="As FootNote"/>
    <w:rsid w:val="00991B5B"/>
    <w:pPr>
      <w:widowControl w:val="0"/>
      <w:tabs>
        <w:tab w:val="left" w:pos="272"/>
      </w:tabs>
      <w:autoSpaceDE w:val="0"/>
      <w:autoSpaceDN w:val="0"/>
      <w:adjustRightInd w:val="0"/>
      <w:spacing w:before="40" w:line="212" w:lineRule="atLeast"/>
      <w:ind w:left="272" w:hanging="272"/>
      <w:jc w:val="both"/>
    </w:pPr>
    <w:rPr>
      <w:rFonts w:ascii="PetersburgC" w:eastAsia="Times New Roman" w:hAnsi="PetersburgC" w:cs="PetersburgC"/>
      <w:sz w:val="18"/>
      <w:szCs w:val="18"/>
    </w:rPr>
  </w:style>
  <w:style w:type="paragraph" w:customStyle="1" w:styleId="TableNum0">
    <w:name w:val="Table Num"/>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58" w:line="196" w:lineRule="atLeast"/>
      <w:jc w:val="right"/>
    </w:pPr>
    <w:rPr>
      <w:rFonts w:ascii="PetersburgC" w:eastAsia="Times New Roman" w:hAnsi="PetersburgC" w:cs="PetersburgC"/>
      <w:b/>
      <w:bCs/>
      <w:i/>
      <w:iCs/>
      <w:sz w:val="18"/>
      <w:szCs w:val="18"/>
    </w:rPr>
  </w:style>
  <w:style w:type="paragraph" w:customStyle="1" w:styleId="TableName">
    <w:name w:val="Table Nam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00" w:after="40" w:line="240" w:lineRule="atLeast"/>
      <w:jc w:val="center"/>
    </w:pPr>
    <w:rPr>
      <w:rFonts w:ascii="PetersburgC" w:eastAsia="Times New Roman" w:hAnsi="PetersburgC" w:cs="PetersburgC"/>
      <w:b/>
      <w:bCs/>
      <w:sz w:val="21"/>
      <w:szCs w:val="21"/>
    </w:rPr>
  </w:style>
  <w:style w:type="paragraph" w:customStyle="1" w:styleId="LitTitle">
    <w:name w:val="Lit Title"/>
    <w:rsid w:val="00991B5B"/>
    <w:pPr>
      <w:keepNext/>
      <w:widowControl w:val="0"/>
      <w:autoSpaceDE w:val="0"/>
      <w:autoSpaceDN w:val="0"/>
      <w:adjustRightInd w:val="0"/>
      <w:spacing w:before="60" w:after="566" w:line="240" w:lineRule="atLeast"/>
      <w:ind w:left="360"/>
      <w:jc w:val="both"/>
    </w:pPr>
    <w:rPr>
      <w:rFonts w:ascii="PetersburgC" w:eastAsia="Times New Roman" w:hAnsi="PetersburgC" w:cs="PetersburgC"/>
      <w:b/>
      <w:bCs/>
      <w:i/>
      <w:iCs/>
    </w:rPr>
  </w:style>
  <w:style w:type="paragraph" w:customStyle="1" w:styleId="BodyTextIndent1">
    <w:name w:val="Body Text Indent1"/>
    <w:basedOn w:val="ae"/>
    <w:rsid w:val="004C6533"/>
    <w:pPr>
      <w:suppressAutoHyphens w:val="0"/>
      <w:spacing w:after="120"/>
      <w:ind w:left="283"/>
    </w:pPr>
    <w:rPr>
      <w:rFonts w:ascii="Times New Roman" w:eastAsia="Times New Roman" w:hAnsi="Times New Roman" w:cs="Times New Roman"/>
      <w:sz w:val="20"/>
      <w:szCs w:val="20"/>
      <w:lang w:eastAsia="ru-RU"/>
    </w:rPr>
  </w:style>
  <w:style w:type="character" w:customStyle="1" w:styleId="bibliocaption">
    <w:name w:val="bibliocaption"/>
    <w:basedOn w:val="af"/>
    <w:rsid w:val="001A06CE"/>
  </w:style>
  <w:style w:type="character" w:customStyle="1" w:styleId="bibliobody">
    <w:name w:val="bibliobody"/>
    <w:basedOn w:val="af"/>
    <w:rsid w:val="001A06CE"/>
  </w:style>
  <w:style w:type="paragraph" w:customStyle="1" w:styleId="pp0">
    <w:name w:val="pp"/>
    <w:basedOn w:val="ae"/>
    <w:rsid w:val="00BC66DD"/>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noinaaeee">
    <w:name w:val="Ianoi naaeee"/>
    <w:basedOn w:val="ae"/>
    <w:next w:val="afffffffa"/>
    <w:uiPriority w:val="99"/>
    <w:rsid w:val="009139A2"/>
    <w:pPr>
      <w:tabs>
        <w:tab w:val="left" w:pos="5670"/>
      </w:tabs>
      <w:suppressAutoHyphens w:val="0"/>
      <w:spacing w:before="120" w:after="600" w:line="240" w:lineRule="atLeast"/>
      <w:jc w:val="center"/>
    </w:pPr>
    <w:rPr>
      <w:rFonts w:ascii="Times New Roman" w:eastAsiaTheme="minorEastAsia" w:hAnsi="Times New Roman" w:cs="Times New Roman"/>
      <w:lang w:eastAsia="ru-RU"/>
    </w:rPr>
  </w:style>
  <w:style w:type="paragraph" w:customStyle="1" w:styleId="sdfootnote-western">
    <w:name w:val="sdfootnote-western"/>
    <w:basedOn w:val="ae"/>
    <w:rsid w:val="00F973F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jk">
    <w:name w:val="cjk"/>
    <w:basedOn w:val="ae"/>
    <w:rsid w:val="00F973F3"/>
    <w:pPr>
      <w:suppressAutoHyphens w:val="0"/>
      <w:spacing w:before="100" w:beforeAutospacing="1" w:after="100" w:afterAutospacing="1" w:line="360" w:lineRule="auto"/>
      <w:jc w:val="both"/>
    </w:pPr>
    <w:rPr>
      <w:rFonts w:ascii="Batang" w:eastAsia="Batang" w:hAnsi="Batang" w:cs="Times New Roman"/>
      <w:sz w:val="28"/>
      <w:szCs w:val="28"/>
      <w:lang w:eastAsia="ru-RU"/>
    </w:rPr>
  </w:style>
  <w:style w:type="paragraph" w:customStyle="1" w:styleId="ctl">
    <w:name w:val="ctl"/>
    <w:basedOn w:val="ae"/>
    <w:rsid w:val="00B03955"/>
    <w:pPr>
      <w:suppressAutoHyphens w:val="0"/>
      <w:spacing w:before="100" w:beforeAutospacing="1" w:after="100" w:afterAutospacing="1" w:line="360" w:lineRule="auto"/>
    </w:pPr>
    <w:rPr>
      <w:rFonts w:ascii="Times New Roman" w:eastAsia="Times New Roman" w:hAnsi="Times New Roman" w:cs="Times New Roman"/>
      <w:lang w:eastAsia="ru-RU"/>
    </w:rPr>
  </w:style>
  <w:style w:type="paragraph" w:customStyle="1" w:styleId="264">
    <w:name w:val="Обычный26"/>
    <w:rsid w:val="0065517E"/>
    <w:pPr>
      <w:snapToGrid w:val="0"/>
      <w:spacing w:before="100" w:after="100"/>
    </w:pPr>
    <w:rPr>
      <w:rFonts w:ascii="Times New Roman" w:eastAsia="Times New Roman" w:hAnsi="Times New Roman" w:cs="Times New Roman"/>
      <w:sz w:val="24"/>
    </w:rPr>
  </w:style>
  <w:style w:type="numbering" w:customStyle="1" w:styleId="1fffffffffb">
    <w:name w:val="Нет списка1"/>
    <w:next w:val="af1"/>
    <w:uiPriority w:val="99"/>
    <w:semiHidden/>
    <w:unhideWhenUsed/>
    <w:rsid w:val="00DB2B03"/>
  </w:style>
  <w:style w:type="paragraph" w:customStyle="1" w:styleId="2210">
    <w:name w:val="Основной текст 221"/>
    <w:basedOn w:val="ae"/>
    <w:rsid w:val="00E96A58"/>
    <w:pPr>
      <w:suppressAutoHyphens w:val="0"/>
      <w:ind w:firstLine="720"/>
      <w:jc w:val="both"/>
    </w:pPr>
    <w:rPr>
      <w:rFonts w:ascii="Times New Roman" w:eastAsia="Times New Roman" w:hAnsi="Times New Roman" w:cs="Times New Roman"/>
      <w:b/>
      <w:sz w:val="28"/>
      <w:szCs w:val="20"/>
      <w:lang w:eastAsia="ru-RU"/>
    </w:rPr>
  </w:style>
  <w:style w:type="paragraph" w:customStyle="1" w:styleId="-f0">
    <w:name w:val="Ш-текст"/>
    <w:rsid w:val="0073469C"/>
    <w:pPr>
      <w:autoSpaceDE w:val="0"/>
      <w:autoSpaceDN w:val="0"/>
      <w:adjustRightInd w:val="0"/>
      <w:spacing w:line="244" w:lineRule="atLeast"/>
      <w:ind w:firstLine="397"/>
      <w:jc w:val="both"/>
    </w:pPr>
    <w:rPr>
      <w:rFonts w:ascii="Times New Roman" w:eastAsia="Times New Roman" w:hAnsi="Times New Roman" w:cs="Times New Roman"/>
      <w:color w:val="000000"/>
      <w:sz w:val="22"/>
      <w:szCs w:val="22"/>
    </w:rPr>
  </w:style>
  <w:style w:type="paragraph" w:customStyle="1" w:styleId="Default0">
    <w:name w:val="Default Знак Знак"/>
    <w:link w:val="Default2"/>
    <w:rsid w:val="001B486C"/>
    <w:pPr>
      <w:autoSpaceDE w:val="0"/>
      <w:autoSpaceDN w:val="0"/>
      <w:adjustRightInd w:val="0"/>
    </w:pPr>
    <w:rPr>
      <w:rFonts w:ascii="Times New Roman" w:eastAsia="Times New Roman" w:hAnsi="Times New Roman" w:cs="Times New Roman"/>
      <w:color w:val="000000"/>
      <w:sz w:val="24"/>
      <w:szCs w:val="24"/>
    </w:rPr>
  </w:style>
  <w:style w:type="character" w:customStyle="1" w:styleId="Default2">
    <w:name w:val="Default Знак Знак Знак"/>
    <w:basedOn w:val="af"/>
    <w:link w:val="Default0"/>
    <w:locked/>
    <w:rsid w:val="001B486C"/>
    <w:rPr>
      <w:rFonts w:ascii="Times New Roman" w:eastAsia="Times New Roman" w:hAnsi="Times New Roman" w:cs="Times New Roman"/>
      <w:color w:val="000000"/>
      <w:sz w:val="24"/>
      <w:szCs w:val="24"/>
    </w:rPr>
  </w:style>
  <w:style w:type="paragraph" w:customStyle="1" w:styleId="2fffffffa">
    <w:name w:val="......... 2"/>
    <w:basedOn w:val="Default0"/>
    <w:next w:val="Default0"/>
    <w:rsid w:val="001B486C"/>
    <w:pPr>
      <w:spacing w:before="240" w:after="60"/>
    </w:pPr>
    <w:rPr>
      <w:color w:val="auto"/>
    </w:rPr>
  </w:style>
  <w:style w:type="paragraph" w:customStyle="1" w:styleId="3ffffe">
    <w:name w:val="......... 3"/>
    <w:basedOn w:val="Default0"/>
    <w:next w:val="Default0"/>
    <w:rsid w:val="001B486C"/>
    <w:pPr>
      <w:spacing w:before="240" w:after="60"/>
    </w:pPr>
    <w:rPr>
      <w:color w:val="auto"/>
    </w:rPr>
  </w:style>
  <w:style w:type="paragraph" w:customStyle="1" w:styleId="afffffffffffffffffffffffffffff3">
    <w:name w:val="........ ..... . ........"/>
    <w:basedOn w:val="Default0"/>
    <w:next w:val="Default0"/>
    <w:rsid w:val="001B486C"/>
    <w:rPr>
      <w:color w:val="auto"/>
    </w:rPr>
  </w:style>
  <w:style w:type="paragraph" w:customStyle="1" w:styleId="afffffffffffffffffffffffffffff4">
    <w:name w:val="..... ......"/>
    <w:basedOn w:val="Default0"/>
    <w:next w:val="Default0"/>
    <w:rsid w:val="001B486C"/>
    <w:rPr>
      <w:color w:val="auto"/>
    </w:rPr>
  </w:style>
  <w:style w:type="paragraph" w:customStyle="1" w:styleId="afffffffffffffffffffffffffffff5">
    <w:name w:val="....... Знак Знак"/>
    <w:basedOn w:val="Default0"/>
    <w:next w:val="Default0"/>
    <w:link w:val="afffffffffffffffffffffffffffff6"/>
    <w:rsid w:val="001B486C"/>
  </w:style>
  <w:style w:type="character" w:customStyle="1" w:styleId="afffffffffffffffffffffffffffff6">
    <w:name w:val="....... Знак Знак Знак"/>
    <w:basedOn w:val="Default2"/>
    <w:link w:val="afffffffffffffffffffffffffffff5"/>
    <w:locked/>
    <w:rsid w:val="001B486C"/>
    <w:rPr>
      <w:rFonts w:ascii="Times New Roman" w:eastAsia="Times New Roman" w:hAnsi="Times New Roman" w:cs="Times New Roman"/>
      <w:color w:val="000000"/>
      <w:sz w:val="24"/>
      <w:szCs w:val="24"/>
    </w:rPr>
  </w:style>
  <w:style w:type="paragraph" w:customStyle="1" w:styleId="afffffffffffffffffffffffffffff7">
    <w:name w:val="........ ....."/>
    <w:basedOn w:val="Default0"/>
    <w:next w:val="Default0"/>
    <w:rsid w:val="001B486C"/>
    <w:rPr>
      <w:color w:val="auto"/>
    </w:rPr>
  </w:style>
  <w:style w:type="paragraph" w:customStyle="1" w:styleId="2fffffffb">
    <w:name w:val="........ ..... . ........ 2"/>
    <w:basedOn w:val="Default0"/>
    <w:next w:val="Default0"/>
    <w:rsid w:val="001B486C"/>
    <w:rPr>
      <w:color w:val="auto"/>
    </w:rPr>
  </w:style>
  <w:style w:type="character" w:customStyle="1" w:styleId="1fffffffffc">
    <w:name w:val="....... Знак Знак Знак1"/>
    <w:basedOn w:val="af"/>
    <w:rsid w:val="001B486C"/>
    <w:rPr>
      <w:color w:val="000000"/>
      <w:sz w:val="24"/>
      <w:szCs w:val="24"/>
      <w:lang w:val="ru-RU" w:eastAsia="ru-RU"/>
    </w:rPr>
  </w:style>
  <w:style w:type="paragraph" w:customStyle="1" w:styleId="4fffc">
    <w:name w:val="......... 4"/>
    <w:basedOn w:val="Default0"/>
    <w:next w:val="Default0"/>
    <w:rsid w:val="001B486C"/>
    <w:pPr>
      <w:spacing w:before="100" w:after="100"/>
    </w:pPr>
    <w:rPr>
      <w:color w:val="auto"/>
    </w:rPr>
  </w:style>
  <w:style w:type="paragraph" w:customStyle="1" w:styleId="3fffff">
    <w:name w:val="........ ..... . ........ 3"/>
    <w:basedOn w:val="Default0"/>
    <w:next w:val="Default0"/>
    <w:rsid w:val="001B486C"/>
    <w:rPr>
      <w:color w:val="auto"/>
    </w:rPr>
  </w:style>
  <w:style w:type="paragraph" w:customStyle="1" w:styleId="3fffff0">
    <w:name w:val="........ ..... 3"/>
    <w:basedOn w:val="Default0"/>
    <w:next w:val="Default0"/>
    <w:rsid w:val="001B486C"/>
    <w:rPr>
      <w:color w:val="auto"/>
    </w:rPr>
  </w:style>
  <w:style w:type="paragraph" w:customStyle="1" w:styleId="8f9">
    <w:name w:val="......... 8"/>
    <w:basedOn w:val="Default0"/>
    <w:next w:val="Default0"/>
    <w:rsid w:val="001B486C"/>
    <w:rPr>
      <w:color w:val="auto"/>
    </w:rPr>
  </w:style>
  <w:style w:type="paragraph" w:customStyle="1" w:styleId="5fff0">
    <w:name w:val="......... 5"/>
    <w:basedOn w:val="Default0"/>
    <w:next w:val="Default0"/>
    <w:rsid w:val="001B486C"/>
    <w:rPr>
      <w:color w:val="auto"/>
    </w:rPr>
  </w:style>
  <w:style w:type="paragraph" w:customStyle="1" w:styleId="1fffffffffd">
    <w:name w:val="......... 1"/>
    <w:basedOn w:val="Default0"/>
    <w:next w:val="Default0"/>
    <w:rsid w:val="001B486C"/>
    <w:rPr>
      <w:color w:val="auto"/>
    </w:rPr>
  </w:style>
  <w:style w:type="paragraph" w:customStyle="1" w:styleId="7fe">
    <w:name w:val="......... 7"/>
    <w:basedOn w:val="Default0"/>
    <w:next w:val="Default0"/>
    <w:rsid w:val="001B486C"/>
    <w:rPr>
      <w:color w:val="auto"/>
    </w:rPr>
  </w:style>
  <w:style w:type="paragraph" w:customStyle="1" w:styleId="afffffffffffffffffffffffffffff8">
    <w:name w:val="..... ........ ......"/>
    <w:basedOn w:val="ae"/>
    <w:next w:val="ae"/>
    <w:rsid w:val="001B486C"/>
    <w:pPr>
      <w:suppressAutoHyphens w:val="0"/>
      <w:autoSpaceDE w:val="0"/>
      <w:autoSpaceDN w:val="0"/>
      <w:adjustRightInd w:val="0"/>
    </w:pPr>
    <w:rPr>
      <w:rFonts w:ascii="Times New Roman" w:eastAsia="Times New Roman" w:hAnsi="Times New Roman" w:cs="Times New Roman"/>
      <w:lang w:eastAsia="ru-RU"/>
    </w:rPr>
  </w:style>
  <w:style w:type="paragraph" w:customStyle="1" w:styleId="afffffffffffffffffffffffffffff9">
    <w:name w:val="....... Знак"/>
    <w:basedOn w:val="ae"/>
    <w:next w:val="ae"/>
    <w:rsid w:val="001B486C"/>
    <w:pPr>
      <w:suppressAutoHyphens w:val="0"/>
      <w:autoSpaceDE w:val="0"/>
      <w:autoSpaceDN w:val="0"/>
      <w:adjustRightInd w:val="0"/>
    </w:pPr>
    <w:rPr>
      <w:rFonts w:ascii="Times New Roman" w:eastAsia="Times New Roman" w:hAnsi="Times New Roman" w:cs="Times New Roman"/>
      <w:color w:val="000000"/>
      <w:lang w:eastAsia="ru-RU"/>
    </w:rPr>
  </w:style>
  <w:style w:type="character" w:customStyle="1" w:styleId="a120">
    <w:name w:val="a12"/>
    <w:basedOn w:val="af"/>
    <w:rsid w:val="006A6A64"/>
  </w:style>
  <w:style w:type="paragraph" w:customStyle="1" w:styleId="273">
    <w:name w:val="Обычный27"/>
    <w:rsid w:val="006A6A64"/>
    <w:pPr>
      <w:spacing w:before="100" w:after="100"/>
    </w:pPr>
    <w:rPr>
      <w:rFonts w:ascii="Times New Roman" w:eastAsia="Times New Roman" w:hAnsi="Times New Roman" w:cs="Times New Roman"/>
      <w:snapToGrid w:val="0"/>
      <w:sz w:val="24"/>
    </w:rPr>
  </w:style>
  <w:style w:type="character" w:customStyle="1" w:styleId="msoendnotetext0">
    <w:name w:val="msoendnotetext"/>
    <w:basedOn w:val="af"/>
    <w:rsid w:val="006A6A64"/>
  </w:style>
  <w:style w:type="paragraph" w:customStyle="1" w:styleId="article">
    <w:name w:val="article"/>
    <w:basedOn w:val="ae"/>
    <w:rsid w:val="000C6080"/>
    <w:pPr>
      <w:suppressAutoHyphens w:val="0"/>
      <w:spacing w:before="100" w:beforeAutospacing="1"/>
      <w:jc w:val="both"/>
    </w:pPr>
    <w:rPr>
      <w:rFonts w:ascii="Times New Roman" w:eastAsia="Times New Roman" w:hAnsi="Times New Roman" w:cs="Times New Roman"/>
      <w:lang w:val="uk-UA" w:eastAsia="ru-RU"/>
    </w:rPr>
  </w:style>
  <w:style w:type="character" w:customStyle="1" w:styleId="zagl1">
    <w:name w:val="zagl1"/>
    <w:basedOn w:val="af"/>
    <w:rsid w:val="000C6080"/>
    <w:rPr>
      <w:color w:val="FF0000"/>
      <w:sz w:val="29"/>
      <w:szCs w:val="29"/>
    </w:rPr>
  </w:style>
  <w:style w:type="paragraph" w:customStyle="1" w:styleId="14f8">
    <w:name w:val="Название14"/>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a">
    <w:name w:val="Знак Знак Знак Знак Знак"/>
    <w:basedOn w:val="ae"/>
    <w:rsid w:val="000C6080"/>
    <w:pPr>
      <w:suppressAutoHyphens w:val="0"/>
    </w:pPr>
    <w:rPr>
      <w:rFonts w:ascii="Verdana" w:eastAsia="Times New Roman" w:hAnsi="Verdana" w:cs="Times New Roman"/>
      <w:sz w:val="20"/>
      <w:szCs w:val="20"/>
      <w:lang w:val="en-US" w:eastAsia="en-US"/>
    </w:rPr>
  </w:style>
  <w:style w:type="paragraph" w:customStyle="1" w:styleId="9f6">
    <w:name w:val="Текст выноски9"/>
    <w:basedOn w:val="ae"/>
    <w:rsid w:val="000C6080"/>
    <w:pPr>
      <w:suppressAutoHyphens w:val="0"/>
    </w:pPr>
    <w:rPr>
      <w:rFonts w:ascii="Tahoma" w:eastAsia="Times New Roman" w:hAnsi="Tahoma" w:cs="Tahoma"/>
      <w:sz w:val="16"/>
      <w:szCs w:val="16"/>
      <w:lang w:eastAsia="ru-RU"/>
    </w:rPr>
  </w:style>
  <w:style w:type="paragraph" w:customStyle="1" w:styleId="2fffffffc">
    <w:name w:val="Знак Знак Знак2"/>
    <w:basedOn w:val="ae"/>
    <w:rsid w:val="000C6080"/>
    <w:pPr>
      <w:suppressAutoHyphens w:val="0"/>
    </w:pPr>
    <w:rPr>
      <w:rFonts w:ascii="Verdana" w:eastAsia="Times New Roman" w:hAnsi="Verdana" w:cs="Times New Roman"/>
      <w:sz w:val="20"/>
      <w:szCs w:val="20"/>
      <w:lang w:val="en-US" w:eastAsia="en-US"/>
    </w:rPr>
  </w:style>
  <w:style w:type="paragraph" w:customStyle="1" w:styleId="1fffffffffe">
    <w:name w:val="Знак Знак Знак Знак Знак1"/>
    <w:basedOn w:val="ae"/>
    <w:rsid w:val="000C6080"/>
    <w:pPr>
      <w:suppressAutoHyphens w:val="0"/>
    </w:pPr>
    <w:rPr>
      <w:rFonts w:ascii="Verdana" w:eastAsia="Times New Roman" w:hAnsi="Verdana" w:cs="Times New Roman"/>
      <w:sz w:val="20"/>
      <w:szCs w:val="20"/>
      <w:lang w:val="en-US" w:eastAsia="en-US"/>
    </w:rPr>
  </w:style>
  <w:style w:type="paragraph" w:customStyle="1" w:styleId="articletitle0">
    <w:name w:val="article_title"/>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sictextheadernb">
    <w:name w:val="basic_text_headernb"/>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end">
    <w:name w:val="bib_end"/>
    <w:basedOn w:val="ae"/>
    <w:rsid w:val="000C6080"/>
    <w:pPr>
      <w:suppressAutoHyphens w:val="0"/>
      <w:autoSpaceDE w:val="0"/>
      <w:autoSpaceDN w:val="0"/>
      <w:adjustRightInd w:val="0"/>
      <w:spacing w:after="113" w:line="230" w:lineRule="atLeast"/>
      <w:ind w:left="397" w:hanging="397"/>
      <w:jc w:val="both"/>
    </w:pPr>
    <w:rPr>
      <w:rFonts w:ascii="PetersburgC" w:eastAsia="Times New Roman" w:hAnsi="PetersburgC" w:cs="Times New Roman"/>
      <w:color w:val="000000"/>
      <w:sz w:val="18"/>
      <w:szCs w:val="18"/>
      <w:lang w:eastAsia="ru-RU"/>
    </w:rPr>
  </w:style>
  <w:style w:type="paragraph" w:customStyle="1" w:styleId="010">
    <w:name w:val="Î`01û÷íûé"/>
    <w:rsid w:val="008E22B2"/>
    <w:pPr>
      <w:widowControl w:val="0"/>
    </w:pPr>
    <w:rPr>
      <w:rFonts w:ascii="Times New Roman" w:eastAsia="Times New Roman" w:hAnsi="Times New Roman" w:cs="Times New Roman"/>
      <w:lang w:val="en-US"/>
    </w:rPr>
  </w:style>
  <w:style w:type="character" w:customStyle="1" w:styleId="11f9">
    <w:name w:val="Подзаголовок11"/>
    <w:basedOn w:val="af"/>
    <w:rsid w:val="008E22B2"/>
  </w:style>
  <w:style w:type="paragraph" w:customStyle="1" w:styleId="5fff1">
    <w:name w:val="Абзац списка5"/>
    <w:basedOn w:val="ae"/>
    <w:qFormat/>
    <w:rsid w:val="002C4C2D"/>
    <w:pPr>
      <w:suppressAutoHyphens w:val="0"/>
      <w:spacing w:after="200" w:line="276" w:lineRule="auto"/>
      <w:ind w:left="720"/>
      <w:contextualSpacing/>
    </w:pPr>
    <w:rPr>
      <w:rFonts w:ascii="Calibri" w:eastAsia="Calibri" w:hAnsi="Calibri" w:cs="Times New Roman"/>
      <w:sz w:val="22"/>
      <w:szCs w:val="22"/>
      <w:lang w:val="uk-UA" w:eastAsia="en-US"/>
    </w:rPr>
  </w:style>
  <w:style w:type="paragraph" w:customStyle="1" w:styleId="afffffffffffffffffffffffffffffb">
    <w:name w:val="Обыч"/>
    <w:basedOn w:val="ae"/>
    <w:rsid w:val="00ED5DFE"/>
    <w:pPr>
      <w:suppressAutoHyphens w:val="0"/>
      <w:ind w:firstLine="708"/>
      <w:jc w:val="both"/>
    </w:pPr>
    <w:rPr>
      <w:rFonts w:ascii="Times New Roman" w:eastAsia="Times New Roman" w:hAnsi="Times New Roman" w:cs="Times New Roman"/>
      <w:lang w:val="uk-UA" w:eastAsia="ru-RU"/>
    </w:rPr>
  </w:style>
  <w:style w:type="paragraph" w:customStyle="1" w:styleId="box">
    <w:name w:val="box"/>
    <w:basedOn w:val="ae"/>
    <w:rsid w:val="0064775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
    <w:name w:val="bib"/>
    <w:rsid w:val="0064775B"/>
    <w:pPr>
      <w:autoSpaceDE w:val="0"/>
      <w:autoSpaceDN w:val="0"/>
      <w:adjustRightInd w:val="0"/>
      <w:spacing w:line="230" w:lineRule="atLeast"/>
      <w:ind w:left="397" w:hanging="397"/>
      <w:jc w:val="both"/>
    </w:pPr>
    <w:rPr>
      <w:rFonts w:ascii="PetersburgC" w:eastAsia="Times New Roman" w:hAnsi="PetersburgC" w:cs="PetersburgC"/>
      <w:sz w:val="18"/>
      <w:szCs w:val="18"/>
    </w:rPr>
  </w:style>
  <w:style w:type="paragraph" w:customStyle="1" w:styleId="p2">
    <w:name w:val="p2"/>
    <w:basedOn w:val="ae"/>
    <w:rsid w:val="0064775B"/>
    <w:pPr>
      <w:suppressAutoHyphens w:val="0"/>
      <w:spacing w:before="100" w:beforeAutospacing="1" w:after="100" w:afterAutospacing="1"/>
      <w:jc w:val="both"/>
    </w:pPr>
    <w:rPr>
      <w:rFonts w:ascii="Arial" w:eastAsia="Times New Roman" w:hAnsi="Arial" w:cs="Arial"/>
      <w:color w:val="000000"/>
      <w:sz w:val="20"/>
      <w:szCs w:val="20"/>
      <w:lang w:eastAsia="ru-RU"/>
    </w:rPr>
  </w:style>
  <w:style w:type="paragraph" w:customStyle="1" w:styleId="194">
    <w:name w:val="Основной текст с отступом19"/>
    <w:basedOn w:val="ae"/>
    <w:rsid w:val="0064775B"/>
    <w:pPr>
      <w:suppressAutoHyphens w:val="0"/>
      <w:spacing w:after="120"/>
      <w:ind w:left="283"/>
    </w:pPr>
    <w:rPr>
      <w:rFonts w:ascii="Times New Roman" w:eastAsia="Times New Roman" w:hAnsi="Times New Roman" w:cs="Times New Roman"/>
      <w:lang w:eastAsia="ru-RU"/>
    </w:rPr>
  </w:style>
  <w:style w:type="paragraph" w:customStyle="1" w:styleId="283">
    <w:name w:val="Обычный28"/>
    <w:basedOn w:val="ae"/>
    <w:rsid w:val="00134C9F"/>
    <w:pPr>
      <w:suppressAutoHyphens w:val="0"/>
      <w:spacing w:before="100" w:beforeAutospacing="1" w:after="100" w:afterAutospacing="1"/>
    </w:pPr>
    <w:rPr>
      <w:rFonts w:ascii="Helvetica" w:eastAsia="Times New Roman" w:hAnsi="Helvetica" w:cs="Times New Roman"/>
      <w:color w:val="000000"/>
      <w:sz w:val="20"/>
      <w:szCs w:val="20"/>
      <w:lang w:eastAsia="ru-RU"/>
    </w:rPr>
  </w:style>
  <w:style w:type="paragraph" w:customStyle="1" w:styleId="particle">
    <w:name w:val="p_article"/>
    <w:basedOn w:val="ae"/>
    <w:rsid w:val="00134C9F"/>
    <w:pPr>
      <w:suppressAutoHyphens w:val="0"/>
      <w:ind w:firstLine="300"/>
      <w:jc w:val="both"/>
    </w:pPr>
    <w:rPr>
      <w:rFonts w:ascii="Arial" w:eastAsia="Arial Unicode MS" w:hAnsi="Arial" w:cs="Arial"/>
      <w:sz w:val="20"/>
      <w:szCs w:val="20"/>
      <w:lang w:eastAsia="ru-RU"/>
    </w:rPr>
  </w:style>
  <w:style w:type="paragraph" w:customStyle="1" w:styleId="afffffffffffffffffffffffffffffc">
    <w:name w:val="текст с отступом"/>
    <w:basedOn w:val="ae"/>
    <w:rsid w:val="00134C9F"/>
    <w:pPr>
      <w:widowControl w:val="0"/>
      <w:suppressAutoHyphens w:val="0"/>
      <w:snapToGrid w:val="0"/>
      <w:ind w:firstLine="454"/>
      <w:jc w:val="both"/>
    </w:pPr>
    <w:rPr>
      <w:rFonts w:ascii="Times New Roman" w:eastAsia="Times New Roman" w:hAnsi="Times New Roman" w:cs="Times New Roman"/>
      <w:sz w:val="20"/>
      <w:lang w:eastAsia="ru-RU"/>
    </w:rPr>
  </w:style>
  <w:style w:type="paragraph" w:customStyle="1" w:styleId="cont1">
    <w:name w:val="cont1"/>
    <w:basedOn w:val="ae"/>
    <w:rsid w:val="00134C9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ns">
    <w:name w:val="ans"/>
    <w:basedOn w:val="ae"/>
    <w:rsid w:val="00134C9F"/>
    <w:pPr>
      <w:suppressAutoHyphens w:val="0"/>
      <w:spacing w:before="100" w:beforeAutospacing="1" w:after="100" w:afterAutospacing="1"/>
    </w:pPr>
    <w:rPr>
      <w:rFonts w:ascii="Tahoma" w:eastAsia="Times New Roman" w:hAnsi="Tahoma" w:cs="Tahoma"/>
      <w:color w:val="000000"/>
      <w:sz w:val="18"/>
      <w:szCs w:val="18"/>
      <w:lang w:eastAsia="ru-RU"/>
    </w:rPr>
  </w:style>
  <w:style w:type="paragraph" w:customStyle="1" w:styleId="afffffffffffffffffffffffffffffd">
    <w:name w:val="Подраздел"/>
    <w:basedOn w:val="ae"/>
    <w:rsid w:val="00134C9F"/>
    <w:pPr>
      <w:keepNext/>
      <w:keepLines/>
      <w:suppressAutoHyphens w:val="0"/>
      <w:spacing w:after="480" w:line="360" w:lineRule="auto"/>
      <w:ind w:firstLine="709"/>
      <w:jc w:val="both"/>
    </w:pPr>
    <w:rPr>
      <w:rFonts w:ascii="Times New Roman" w:eastAsia="Times New Roman" w:hAnsi="Times New Roman" w:cs="Times New Roman"/>
      <w:bCs/>
      <w:sz w:val="28"/>
      <w:lang w:val="uk-UA" w:eastAsia="ru-RU"/>
    </w:rPr>
  </w:style>
  <w:style w:type="paragraph" w:customStyle="1" w:styleId="1251">
    <w:name w:val="Стиль Подраздел + Первая строка:  125 см"/>
    <w:basedOn w:val="afffffffffffffffffffffffffffffd"/>
    <w:rsid w:val="00134C9F"/>
    <w:rPr>
      <w:bCs w:val="0"/>
      <w:szCs w:val="20"/>
    </w:rPr>
  </w:style>
  <w:style w:type="character" w:customStyle="1" w:styleId="zag141">
    <w:name w:val="zag141"/>
    <w:basedOn w:val="af"/>
    <w:rsid w:val="00FB3ED2"/>
    <w:rPr>
      <w:rFonts w:ascii="Verdana" w:hAnsi="Verdana" w:cs="Verdana"/>
      <w:b/>
      <w:bCs/>
      <w:sz w:val="26"/>
      <w:szCs w:val="26"/>
    </w:rPr>
  </w:style>
  <w:style w:type="character" w:customStyle="1" w:styleId="info">
    <w:name w:val="info"/>
    <w:basedOn w:val="af"/>
    <w:rsid w:val="00FB3ED2"/>
    <w:rPr>
      <w:rFonts w:ascii="Arial" w:hAnsi="Arial" w:cs="Arial"/>
      <w:b/>
      <w:bCs/>
      <w:color w:val="auto"/>
      <w:sz w:val="24"/>
      <w:szCs w:val="24"/>
      <w:shd w:val="clear" w:color="auto" w:fill="auto"/>
    </w:rPr>
  </w:style>
  <w:style w:type="character" w:customStyle="1" w:styleId="afffffffffffffffffffffffffffffe">
    <w:name w:val="Код"/>
    <w:rsid w:val="0046449F"/>
    <w:rPr>
      <w:rFonts w:ascii="Courier New" w:hAnsi="Courier New"/>
      <w:sz w:val="20"/>
    </w:rPr>
  </w:style>
  <w:style w:type="character" w:customStyle="1" w:styleId="variant1">
    <w:name w:val="variant1"/>
    <w:basedOn w:val="af"/>
    <w:rsid w:val="00684F30"/>
    <w:rPr>
      <w:color w:val="0000FF"/>
    </w:rPr>
  </w:style>
  <w:style w:type="character" w:customStyle="1" w:styleId="unknown1">
    <w:name w:val="unknown1"/>
    <w:basedOn w:val="af"/>
    <w:rsid w:val="00684F30"/>
    <w:rPr>
      <w:color w:val="FF0000"/>
    </w:rPr>
  </w:style>
  <w:style w:type="character" w:customStyle="1" w:styleId="affffffffffffffffffffffffffffff">
    <w:name w:val="Печатная машинка"/>
    <w:rsid w:val="00902C9A"/>
    <w:rPr>
      <w:rFonts w:ascii="Courier New" w:hAnsi="Courier New"/>
      <w:sz w:val="20"/>
    </w:rPr>
  </w:style>
  <w:style w:type="paragraph" w:customStyle="1" w:styleId="Z1">
    <w:name w:val="Z1"/>
    <w:basedOn w:val="ae"/>
    <w:rsid w:val="00345EC8"/>
    <w:pPr>
      <w:widowControl w:val="0"/>
      <w:suppressAutoHyphens w:val="0"/>
      <w:spacing w:before="200" w:line="360" w:lineRule="auto"/>
      <w:jc w:val="both"/>
      <w:outlineLvl w:val="0"/>
    </w:pPr>
    <w:rPr>
      <w:rFonts w:ascii="Times New Roman" w:eastAsia="Times New Roman" w:hAnsi="Times New Roman" w:cs="Times New Roman"/>
      <w:b/>
      <w:snapToGrid w:val="0"/>
      <w:sz w:val="28"/>
      <w:szCs w:val="20"/>
      <w:lang w:val="uk-UA" w:eastAsia="ru-RU"/>
    </w:rPr>
  </w:style>
  <w:style w:type="paragraph" w:customStyle="1" w:styleId="245">
    <w:name w:val="Основной текст24"/>
    <w:basedOn w:val="273"/>
    <w:rsid w:val="003F77DF"/>
    <w:pPr>
      <w:spacing w:before="0" w:after="0"/>
    </w:pPr>
    <w:rPr>
      <w:snapToGrid/>
      <w:lang w:val="en-US"/>
    </w:rPr>
  </w:style>
  <w:style w:type="character" w:customStyle="1" w:styleId="affffffffffffffffffff4">
    <w:name w:val="Цитата Знак"/>
    <w:basedOn w:val="af"/>
    <w:link w:val="affffffffffffffffffff3"/>
    <w:rsid w:val="002F1E21"/>
    <w:rPr>
      <w:sz w:val="28"/>
      <w:szCs w:val="24"/>
    </w:rPr>
  </w:style>
  <w:style w:type="paragraph" w:customStyle="1" w:styleId="affa0">
    <w:name w:val="affa"/>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fffffff0">
    <w:name w:val="Курсив"/>
    <w:rsid w:val="002F1E21"/>
    <w:rPr>
      <w:rFonts w:ascii="Times New Roman" w:hAnsi="Times New Roman"/>
      <w:i/>
      <w:iCs/>
      <w:sz w:val="26"/>
    </w:rPr>
  </w:style>
  <w:style w:type="paragraph" w:customStyle="1" w:styleId="ashort">
    <w:name w:val="ashort"/>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3">
    <w:name w:val="bodytextindent3"/>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ll">
    <w:name w:val="ll"/>
    <w:basedOn w:val="af"/>
    <w:rsid w:val="002F1E21"/>
  </w:style>
  <w:style w:type="paragraph" w:customStyle="1" w:styleId="affffffffffffffffffffffffffffff1">
    <w:name w:val="Диплом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paragraph" w:customStyle="1" w:styleId="affffffffffffffffffffffffffffff2">
    <w:name w:val="Диплом Знак Знак Знак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character" w:customStyle="1" w:styleId="impb">
    <w:name w:val="impb"/>
    <w:basedOn w:val="af"/>
    <w:rsid w:val="00355DC5"/>
  </w:style>
  <w:style w:type="paragraph" w:customStyle="1" w:styleId="SgA">
    <w:name w:val="Sg(A) Основной текст"/>
    <w:basedOn w:val="ae"/>
    <w:rsid w:val="00D9317B"/>
    <w:pPr>
      <w:suppressAutoHyphens w:val="0"/>
      <w:autoSpaceDE w:val="0"/>
      <w:autoSpaceDN w:val="0"/>
      <w:adjustRightInd w:val="0"/>
      <w:spacing w:line="264" w:lineRule="auto"/>
      <w:ind w:firstLine="567"/>
      <w:jc w:val="both"/>
    </w:pPr>
    <w:rPr>
      <w:rFonts w:ascii="Times New Roman" w:eastAsia="Times New Roman" w:hAnsi="Times New Roman" w:cs="Times New Roman"/>
      <w:sz w:val="28"/>
      <w:szCs w:val="28"/>
      <w:lang w:val="uk-UA" w:eastAsia="ru-RU"/>
    </w:rPr>
  </w:style>
  <w:style w:type="character" w:customStyle="1" w:styleId="CharacterStyle1">
    <w:name w:val="Character Style 1"/>
    <w:rsid w:val="008B599C"/>
    <w:rPr>
      <w:rFonts w:ascii="Arial" w:hAnsi="Arial" w:cs="Arial"/>
      <w:sz w:val="18"/>
    </w:rPr>
  </w:style>
  <w:style w:type="paragraph" w:customStyle="1" w:styleId="14f9">
    <w:name w:val="Обычный (веб)14"/>
    <w:basedOn w:val="ae"/>
    <w:rsid w:val="00A941F1"/>
    <w:pPr>
      <w:suppressAutoHyphens w:val="0"/>
      <w:spacing w:before="100" w:after="100"/>
    </w:pPr>
    <w:rPr>
      <w:rFonts w:ascii="Times New Roman" w:eastAsia="Times New Roman" w:hAnsi="Times New Roman" w:cs="Times New Roman"/>
      <w:szCs w:val="20"/>
      <w:lang w:eastAsia="ru-RU"/>
    </w:rPr>
  </w:style>
  <w:style w:type="paragraph" w:customStyle="1" w:styleId="3f3f3f3f3f3f3f3f3f3f3f3f3f2">
    <w:name w:val="О3fс3fн3fо3fв3fн3fо3fй3f т3fе3fк3fс3fт3f 2"/>
    <w:basedOn w:val="ae"/>
    <w:rsid w:val="0048276F"/>
    <w:pPr>
      <w:widowControl w:val="0"/>
      <w:suppressAutoHyphens w:val="0"/>
      <w:autoSpaceDE w:val="0"/>
      <w:autoSpaceDN w:val="0"/>
      <w:adjustRightInd w:val="0"/>
      <w:spacing w:after="120" w:line="480" w:lineRule="auto"/>
    </w:pPr>
    <w:rPr>
      <w:rFonts w:ascii="Times New Roman" w:eastAsia="Times New Roman" w:hAnsi="Times New Roman" w:cs="Times New Roman"/>
      <w:sz w:val="20"/>
      <w:szCs w:val="20"/>
      <w:lang w:val="uk-UA"/>
    </w:rPr>
  </w:style>
  <w:style w:type="paragraph" w:customStyle="1" w:styleId="Rusarticle">
    <w:name w:val="Rus_article"/>
    <w:rsid w:val="0048276F"/>
    <w:pPr>
      <w:autoSpaceDE w:val="0"/>
      <w:autoSpaceDN w:val="0"/>
      <w:adjustRightInd w:val="0"/>
      <w:ind w:firstLine="397"/>
      <w:jc w:val="both"/>
    </w:pPr>
    <w:rPr>
      <w:rFonts w:ascii="SchoolBook" w:eastAsia="Times New Roman" w:hAnsi="SchoolBook" w:cs="Times New Roman"/>
      <w:color w:val="000000"/>
    </w:rPr>
  </w:style>
  <w:style w:type="character" w:customStyle="1" w:styleId="Normal0">
    <w:name w:val="Normal Знак Знак Знак Знак Знак Знак Знак"/>
    <w:basedOn w:val="af"/>
    <w:rsid w:val="00FC741B"/>
    <w:rPr>
      <w:lang w:val="en-AU" w:eastAsia="ru-RU" w:bidi="ar-SA"/>
    </w:rPr>
  </w:style>
  <w:style w:type="paragraph" w:customStyle="1" w:styleId="Norm2">
    <w:name w:val="Norm2"/>
    <w:basedOn w:val="ae"/>
    <w:rsid w:val="00FC741B"/>
    <w:pPr>
      <w:widowControl w:val="0"/>
      <w:suppressAutoHyphens w:val="0"/>
      <w:overflowPunct w:val="0"/>
      <w:autoSpaceDE w:val="0"/>
      <w:autoSpaceDN w:val="0"/>
      <w:adjustRightInd w:val="0"/>
      <w:spacing w:line="360" w:lineRule="auto"/>
      <w:textAlignment w:val="baseline"/>
    </w:pPr>
    <w:rPr>
      <w:rFonts w:ascii="Times New Roman" w:eastAsia="Times New Roman" w:hAnsi="Times New Roman" w:cs="Times New Roman"/>
      <w:szCs w:val="20"/>
      <w:lang w:val="en-GB" w:eastAsia="zh-CN"/>
    </w:rPr>
  </w:style>
  <w:style w:type="paragraph" w:customStyle="1" w:styleId="FootnoteTex">
    <w:name w:val="Footnote Tex"/>
    <w:basedOn w:val="ae"/>
    <w:rsid w:val="00FC741B"/>
    <w:pPr>
      <w:widowControl w:val="0"/>
      <w:suppressAutoHyphens w:val="0"/>
      <w:overflowPunct w:val="0"/>
      <w:autoSpaceDE w:val="0"/>
      <w:autoSpaceDN w:val="0"/>
      <w:adjustRightInd w:val="0"/>
      <w:textAlignment w:val="baseline"/>
    </w:pPr>
    <w:rPr>
      <w:rFonts w:ascii="CG Times" w:eastAsia="Times New Roman" w:hAnsi="CG Times" w:cs="Times New Roman"/>
      <w:sz w:val="20"/>
      <w:szCs w:val="20"/>
      <w:lang w:val="en-US" w:eastAsia="zh-CN"/>
    </w:rPr>
  </w:style>
  <w:style w:type="paragraph" w:customStyle="1" w:styleId="Question">
    <w:name w:val="Question"/>
    <w:basedOn w:val="ae"/>
    <w:rsid w:val="00FC741B"/>
    <w:pPr>
      <w:widowControl w:val="0"/>
      <w:suppressAutoHyphens w:val="0"/>
      <w:ind w:left="425" w:hanging="425"/>
      <w:jc w:val="both"/>
    </w:pPr>
    <w:rPr>
      <w:rFonts w:ascii="UkrainianPragmatica" w:eastAsia="Times New Roman" w:hAnsi="UkrainianPragmatica" w:cs="Times New Roman"/>
      <w:b/>
      <w:bCs/>
      <w:sz w:val="20"/>
      <w:szCs w:val="20"/>
      <w:lang w:val="en-GB" w:eastAsia="ru-RU"/>
    </w:rPr>
  </w:style>
  <w:style w:type="paragraph" w:customStyle="1" w:styleId="Answer">
    <w:name w:val="Answer"/>
    <w:basedOn w:val="ae"/>
    <w:rsid w:val="00FC741B"/>
    <w:pPr>
      <w:widowControl w:val="0"/>
      <w:suppressAutoHyphens w:val="0"/>
    </w:pPr>
    <w:rPr>
      <w:rFonts w:ascii="UkrainianPragmatica" w:eastAsia="Times New Roman" w:hAnsi="UkrainianPragmatica" w:cs="Times New Roman"/>
      <w:sz w:val="20"/>
      <w:szCs w:val="20"/>
      <w:lang w:eastAsia="ru-RU"/>
    </w:rPr>
  </w:style>
  <w:style w:type="paragraph" w:customStyle="1" w:styleId="Aiiin">
    <w:name w:val="Aii?in"/>
    <w:basedOn w:val="ae"/>
    <w:next w:val="ae"/>
    <w:rsid w:val="00FC741B"/>
    <w:pPr>
      <w:keepNext/>
      <w:keepLines/>
      <w:suppressAutoHyphens w:val="0"/>
    </w:pPr>
    <w:rPr>
      <w:rFonts w:ascii="Arial" w:eastAsia="Times New Roman" w:hAnsi="Arial" w:cs="Arial"/>
      <w:b/>
      <w:bCs/>
      <w:caps/>
      <w:lang w:eastAsia="ru-RU"/>
    </w:rPr>
  </w:style>
  <w:style w:type="paragraph" w:customStyle="1" w:styleId="6ff5">
    <w:name w:val="çàãîëîâîê 6"/>
    <w:basedOn w:val="ae"/>
    <w:next w:val="ae"/>
    <w:rsid w:val="00FC741B"/>
    <w:pPr>
      <w:keepNext/>
      <w:suppressAutoHyphens w:val="0"/>
      <w:spacing w:before="120" w:after="80"/>
    </w:pPr>
    <w:rPr>
      <w:rFonts w:ascii="Book Antiqua" w:eastAsia="Times New Roman" w:hAnsi="Book Antiqua" w:cs="Times New Roman"/>
      <w:kern w:val="28"/>
      <w:lang w:val="en-US" w:eastAsia="ru-RU"/>
    </w:rPr>
  </w:style>
  <w:style w:type="paragraph" w:customStyle="1" w:styleId="Logo">
    <w:name w:val="Logo"/>
    <w:basedOn w:val="ae"/>
    <w:rsid w:val="00FC741B"/>
    <w:pPr>
      <w:suppressAutoHyphens w:val="0"/>
      <w:autoSpaceDE w:val="0"/>
      <w:autoSpaceDN w:val="0"/>
    </w:pPr>
    <w:rPr>
      <w:rFonts w:ascii="Times New Roman" w:eastAsia="Times New Roman" w:hAnsi="Times New Roman" w:cs="Times New Roman"/>
      <w:lang w:eastAsia="ru-RU"/>
    </w:rPr>
  </w:style>
  <w:style w:type="paragraph" w:customStyle="1" w:styleId="text-content-page1">
    <w:name w:val="text-content-page1"/>
    <w:basedOn w:val="ae"/>
    <w:rsid w:val="00FC741B"/>
    <w:pPr>
      <w:suppressAutoHyphens w:val="0"/>
      <w:spacing w:before="140" w:after="140"/>
      <w:jc w:val="both"/>
    </w:pPr>
    <w:rPr>
      <w:rFonts w:ascii="Arial" w:eastAsia="Arial Unicode MS" w:hAnsi="Arial" w:cs="Arial"/>
      <w:color w:val="000000"/>
      <w:lang w:eastAsia="ru-RU"/>
    </w:rPr>
  </w:style>
  <w:style w:type="paragraph" w:customStyle="1" w:styleId="Body-">
    <w:name w:val="Body_Дисер-Демьянов"/>
    <w:basedOn w:val="afffffffa"/>
    <w:rsid w:val="00F95E0E"/>
    <w:pPr>
      <w:suppressAutoHyphens w:val="0"/>
      <w:spacing w:after="0" w:line="360" w:lineRule="auto"/>
      <w:ind w:firstLine="567"/>
      <w:jc w:val="both"/>
    </w:pPr>
    <w:rPr>
      <w:rFonts w:ascii="Times New Roman" w:eastAsia="Times New Roman" w:hAnsi="Times New Roman" w:cs="Times New Roman"/>
      <w:szCs w:val="20"/>
      <w:lang w:val="uk-UA" w:eastAsia="ru-RU"/>
    </w:rPr>
  </w:style>
  <w:style w:type="paragraph" w:customStyle="1" w:styleId="StyleNormal14pt">
    <w:name w:val="Style Normal + 14 pt"/>
    <w:basedOn w:val="ae"/>
    <w:rsid w:val="000B580C"/>
    <w:pPr>
      <w:widowControl w:val="0"/>
      <w:suppressAutoHyphens w:val="0"/>
      <w:spacing w:line="480" w:lineRule="exact"/>
      <w:ind w:firstLine="567"/>
      <w:jc w:val="both"/>
    </w:pPr>
    <w:rPr>
      <w:rFonts w:ascii="Times New Roman" w:eastAsia="Times New Roman" w:hAnsi="Times New Roman" w:cs="Times New Roman"/>
      <w:snapToGrid w:val="0"/>
      <w:sz w:val="28"/>
      <w:szCs w:val="28"/>
      <w:lang w:eastAsia="ru-RU"/>
    </w:rPr>
  </w:style>
  <w:style w:type="paragraph" w:customStyle="1" w:styleId="Iniiaiie">
    <w:name w:val="Iniiaiie"/>
    <w:basedOn w:val="ae"/>
    <w:uiPriority w:val="99"/>
    <w:rsid w:val="004D37FA"/>
    <w:pPr>
      <w:suppressAutoHyphens w:val="0"/>
      <w:autoSpaceDE w:val="0"/>
      <w:autoSpaceDN w:val="0"/>
      <w:spacing w:line="360" w:lineRule="auto"/>
      <w:jc w:val="both"/>
    </w:pPr>
    <w:rPr>
      <w:rFonts w:ascii="Arial" w:eastAsia="Times New Roman" w:hAnsi="Arial" w:cs="Arial"/>
      <w:sz w:val="28"/>
      <w:szCs w:val="28"/>
      <w:lang w:val="uk-UA" w:eastAsia="ru-RU"/>
    </w:rPr>
  </w:style>
  <w:style w:type="character" w:customStyle="1" w:styleId="166">
    <w:name w:val="Гиперссылка16"/>
    <w:basedOn w:val="af"/>
    <w:rsid w:val="004D37FA"/>
    <w:rPr>
      <w:color w:val="0000FF"/>
      <w:u w:val="single"/>
    </w:rPr>
  </w:style>
  <w:style w:type="paragraph" w:customStyle="1" w:styleId="2201">
    <w:name w:val="Основной текст с отступом 220"/>
    <w:basedOn w:val="ae"/>
    <w:rsid w:val="00846DB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0"/>
      <w:szCs w:val="20"/>
      <w:lang w:val="uk-UA" w:eastAsia="ru-RU"/>
    </w:rPr>
  </w:style>
  <w:style w:type="paragraph" w:customStyle="1" w:styleId="Iauiue2">
    <w:name w:val="Iau?iue2"/>
    <w:uiPriority w:val="99"/>
    <w:rsid w:val="000646BC"/>
    <w:rPr>
      <w:rFonts w:ascii="Times New Roman" w:eastAsia="Times New Roman" w:hAnsi="Times New Roman" w:cs="Times New Roman"/>
    </w:rPr>
  </w:style>
  <w:style w:type="character" w:customStyle="1" w:styleId="HTML33">
    <w:name w:val="Цитата HTML3"/>
    <w:basedOn w:val="af"/>
    <w:rsid w:val="00877ACB"/>
    <w:rPr>
      <w:i/>
      <w:iCs/>
    </w:rPr>
  </w:style>
  <w:style w:type="character" w:customStyle="1" w:styleId="text41">
    <w:name w:val="text41"/>
    <w:basedOn w:val="af"/>
    <w:rsid w:val="008206BD"/>
    <w:rPr>
      <w:rFonts w:ascii="Verdana" w:hAnsi="Verdana" w:hint="default"/>
      <w:b w:val="0"/>
      <w:bCs w:val="0"/>
      <w:color w:val="212063"/>
    </w:rPr>
  </w:style>
  <w:style w:type="paragraph" w:customStyle="1" w:styleId="textjur">
    <w:name w:val="text_jur"/>
    <w:basedOn w:val="ae"/>
    <w:rsid w:val="008206BD"/>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comment">
    <w:name w:val="comment"/>
    <w:basedOn w:val="af"/>
    <w:rsid w:val="008206BD"/>
  </w:style>
  <w:style w:type="character" w:customStyle="1" w:styleId="affiliation">
    <w:name w:val="affiliation"/>
    <w:basedOn w:val="af"/>
    <w:rsid w:val="008206BD"/>
    <w:rPr>
      <w:sz w:val="24"/>
      <w:szCs w:val="24"/>
    </w:rPr>
  </w:style>
  <w:style w:type="character" w:customStyle="1" w:styleId="hel16blb1">
    <w:name w:val="hel16blb1"/>
    <w:basedOn w:val="af"/>
    <w:rsid w:val="008206BD"/>
    <w:rPr>
      <w:rFonts w:ascii="Arial" w:hAnsi="Arial" w:cs="Arial" w:hint="default"/>
      <w:b/>
      <w:bCs/>
      <w:color w:val="003399"/>
      <w:sz w:val="32"/>
      <w:szCs w:val="32"/>
    </w:rPr>
  </w:style>
  <w:style w:type="character" w:customStyle="1" w:styleId="srtitle">
    <w:name w:val="srtitle"/>
    <w:basedOn w:val="af"/>
    <w:rsid w:val="008206BD"/>
  </w:style>
  <w:style w:type="character" w:customStyle="1" w:styleId="grey">
    <w:name w:val="grey"/>
    <w:basedOn w:val="af"/>
    <w:rsid w:val="008206BD"/>
  </w:style>
  <w:style w:type="character" w:customStyle="1" w:styleId="addmd">
    <w:name w:val="addmd"/>
    <w:basedOn w:val="af"/>
    <w:rsid w:val="008206BD"/>
  </w:style>
  <w:style w:type="character" w:customStyle="1" w:styleId="bindingblock">
    <w:name w:val="bindingblock"/>
    <w:basedOn w:val="af"/>
    <w:rsid w:val="008206BD"/>
  </w:style>
  <w:style w:type="paragraph" w:customStyle="1" w:styleId="Web1">
    <w:name w:val="Обычный (Web)1"/>
    <w:basedOn w:val="ae"/>
    <w:rsid w:val="00314B50"/>
    <w:pPr>
      <w:suppressAutoHyphens w:val="0"/>
      <w:spacing w:before="107" w:after="258"/>
    </w:pPr>
    <w:rPr>
      <w:rFonts w:ascii="Arial" w:eastAsia="Times New Roman" w:hAnsi="Arial" w:cs="Arial"/>
      <w:color w:val="000000"/>
      <w:sz w:val="20"/>
      <w:szCs w:val="20"/>
      <w:lang w:eastAsia="ru-RU"/>
    </w:rPr>
  </w:style>
  <w:style w:type="paragraph" w:customStyle="1" w:styleId="8fa">
    <w:name w:val="Текст8"/>
    <w:basedOn w:val="ae"/>
    <w:rsid w:val="00314B50"/>
    <w:pPr>
      <w:suppressAutoHyphens w:val="0"/>
    </w:pPr>
    <w:rPr>
      <w:rFonts w:ascii="Courier New" w:eastAsia="Times New Roman" w:hAnsi="Courier New" w:cs="Times New Roman"/>
      <w:sz w:val="20"/>
      <w:szCs w:val="20"/>
      <w:lang w:val="de-DE" w:eastAsia="ru-RU"/>
    </w:rPr>
  </w:style>
  <w:style w:type="character" w:customStyle="1" w:styleId="hdr1">
    <w:name w:val="hdr1"/>
    <w:basedOn w:val="af"/>
    <w:rsid w:val="00314B50"/>
    <w:rPr>
      <w:rFonts w:ascii="Arial" w:hAnsi="Arial" w:cs="Arial" w:hint="default"/>
    </w:rPr>
  </w:style>
  <w:style w:type="paragraph" w:customStyle="1" w:styleId="affffffffffffffffffffffffffffff3">
    <w:name w:val="....."/>
    <w:basedOn w:val="Iauiue0"/>
    <w:rsid w:val="00FB5652"/>
    <w:pPr>
      <w:suppressAutoHyphens w:val="0"/>
    </w:pPr>
    <w:rPr>
      <w:rFonts w:ascii="Times New Roman" w:eastAsia="Times New Roman" w:hAnsi="Times New Roman" w:cs="Times New Roman"/>
      <w:lang w:val="ru-RU" w:eastAsia="ru-RU"/>
    </w:rPr>
  </w:style>
  <w:style w:type="paragraph" w:customStyle="1" w:styleId="3101">
    <w:name w:val="Основной текст 310"/>
    <w:basedOn w:val="ae"/>
    <w:rsid w:val="00FB5652"/>
    <w:pPr>
      <w:suppressAutoHyphens w:val="0"/>
      <w:jc w:val="both"/>
    </w:pPr>
    <w:rPr>
      <w:rFonts w:ascii="Times New Roman" w:eastAsia="Times New Roman" w:hAnsi="Times New Roman" w:cs="Times New Roman"/>
      <w:sz w:val="28"/>
      <w:szCs w:val="20"/>
      <w:lang w:eastAsia="ru-RU"/>
    </w:rPr>
  </w:style>
  <w:style w:type="paragraph" w:customStyle="1" w:styleId="caaieiaie2">
    <w:name w:val="caaieiaie 2"/>
    <w:basedOn w:val="ae"/>
    <w:next w:val="ae"/>
    <w:uiPriority w:val="99"/>
    <w:rsid w:val="00471603"/>
    <w:pPr>
      <w:keepNext/>
      <w:suppressAutoHyphens w:val="0"/>
      <w:autoSpaceDE w:val="0"/>
      <w:autoSpaceDN w:val="0"/>
      <w:spacing w:line="360" w:lineRule="auto"/>
      <w:jc w:val="right"/>
    </w:pPr>
    <w:rPr>
      <w:rFonts w:ascii="Times New Roman" w:eastAsiaTheme="minorEastAsia" w:hAnsi="Times New Roman" w:cs="Times New Roman"/>
      <w:b/>
      <w:bCs/>
      <w:lang w:eastAsia="ru-RU"/>
    </w:rPr>
  </w:style>
  <w:style w:type="paragraph" w:customStyle="1" w:styleId="8fb">
    <w:name w:val="Текст сноски8"/>
    <w:basedOn w:val="ae"/>
    <w:rsid w:val="00331D28"/>
    <w:pPr>
      <w:widowControl w:val="0"/>
      <w:suppressAutoHyphens w:val="0"/>
    </w:pPr>
    <w:rPr>
      <w:rFonts w:ascii="Times New Roman" w:eastAsia="Times New Roman" w:hAnsi="Times New Roman" w:cs="Times New Roman"/>
      <w:snapToGrid w:val="0"/>
      <w:sz w:val="20"/>
      <w:szCs w:val="20"/>
      <w:lang w:eastAsia="ru-RU"/>
    </w:rPr>
  </w:style>
  <w:style w:type="paragraph" w:customStyle="1" w:styleId="2220">
    <w:name w:val="Основной текст 222"/>
    <w:basedOn w:val="ae"/>
    <w:rsid w:val="00565DF4"/>
    <w:pPr>
      <w:tabs>
        <w:tab w:val="left" w:pos="417"/>
      </w:tabs>
      <w:suppressAutoHyphens w:val="0"/>
      <w:overflowPunct w:val="0"/>
      <w:autoSpaceDE w:val="0"/>
      <w:autoSpaceDN w:val="0"/>
      <w:adjustRightInd w:val="0"/>
      <w:spacing w:line="360" w:lineRule="auto"/>
      <w:ind w:firstLine="57"/>
      <w:jc w:val="both"/>
      <w:textAlignment w:val="baseline"/>
    </w:pPr>
    <w:rPr>
      <w:rFonts w:ascii="Times New Roman CYR" w:eastAsia="Times New Roman" w:hAnsi="Times New Roman CYR" w:cs="Times New Roman"/>
      <w:sz w:val="28"/>
      <w:szCs w:val="20"/>
      <w:lang w:eastAsia="ru-RU"/>
    </w:rPr>
  </w:style>
  <w:style w:type="paragraph" w:customStyle="1" w:styleId="2211">
    <w:name w:val="Основной текст с отступом 221"/>
    <w:basedOn w:val="ae"/>
    <w:rsid w:val="00565DF4"/>
    <w:pPr>
      <w:tabs>
        <w:tab w:val="left" w:pos="417"/>
      </w:tabs>
      <w:suppressAutoHyphens w:val="0"/>
      <w:overflowPunct w:val="0"/>
      <w:autoSpaceDE w:val="0"/>
      <w:autoSpaceDN w:val="0"/>
      <w:adjustRightInd w:val="0"/>
      <w:spacing w:line="360" w:lineRule="auto"/>
      <w:ind w:right="141" w:firstLine="57"/>
      <w:jc w:val="both"/>
      <w:textAlignment w:val="baseline"/>
    </w:pPr>
    <w:rPr>
      <w:rFonts w:ascii="Times New Roman CYR" w:eastAsia="Times New Roman" w:hAnsi="Times New Roman CYR" w:cs="Times New Roman"/>
      <w:sz w:val="28"/>
      <w:szCs w:val="20"/>
      <w:lang w:eastAsia="ru-RU"/>
    </w:rPr>
  </w:style>
  <w:style w:type="paragraph" w:customStyle="1" w:styleId="293">
    <w:name w:val="Обычный29"/>
    <w:rsid w:val="00F85E9A"/>
    <w:rPr>
      <w:rFonts w:ascii="Times New Roman" w:eastAsia="Times New Roman" w:hAnsi="Times New Roman" w:cs="Times New Roman"/>
      <w:sz w:val="24"/>
    </w:rPr>
  </w:style>
  <w:style w:type="paragraph" w:customStyle="1" w:styleId="1121">
    <w:name w:val="Заголовок 112"/>
    <w:basedOn w:val="293"/>
    <w:next w:val="293"/>
    <w:rsid w:val="00F85E9A"/>
    <w:pPr>
      <w:keepNext/>
      <w:spacing w:line="360" w:lineRule="auto"/>
      <w:ind w:firstLine="855"/>
      <w:jc w:val="both"/>
      <w:outlineLvl w:val="0"/>
    </w:pPr>
    <w:rPr>
      <w:i/>
      <w:sz w:val="28"/>
      <w:lang w:val="uk-UA"/>
    </w:rPr>
  </w:style>
  <w:style w:type="paragraph" w:customStyle="1" w:styleId="158">
    <w:name w:val="Название15"/>
    <w:basedOn w:val="293"/>
    <w:rsid w:val="00F85E9A"/>
    <w:pPr>
      <w:spacing w:line="360" w:lineRule="auto"/>
      <w:jc w:val="center"/>
    </w:pPr>
    <w:rPr>
      <w:b/>
      <w:sz w:val="28"/>
      <w:lang w:val="uk-UA"/>
    </w:rPr>
  </w:style>
  <w:style w:type="paragraph" w:customStyle="1" w:styleId="3160">
    <w:name w:val="Основной текст с отступом 316"/>
    <w:basedOn w:val="293"/>
    <w:rsid w:val="00F85E9A"/>
    <w:pPr>
      <w:spacing w:line="360" w:lineRule="auto"/>
      <w:ind w:firstLine="708"/>
      <w:jc w:val="both"/>
    </w:pPr>
    <w:rPr>
      <w:sz w:val="28"/>
    </w:rPr>
  </w:style>
  <w:style w:type="character" w:customStyle="1" w:styleId="document-doi">
    <w:name w:val="document-doi"/>
    <w:basedOn w:val="af"/>
    <w:rsid w:val="0005724A"/>
  </w:style>
  <w:style w:type="character" w:customStyle="1" w:styleId="affffffffffffffffffffffffffffff4">
    <w:name w:val="Знак Знак Знак"/>
    <w:basedOn w:val="af"/>
    <w:rsid w:val="003E7B6D"/>
    <w:rPr>
      <w:sz w:val="28"/>
      <w:szCs w:val="24"/>
      <w:lang w:val="ru-RU" w:eastAsia="ru-RU" w:bidi="ar-SA"/>
    </w:rPr>
  </w:style>
  <w:style w:type="character" w:customStyle="1" w:styleId="isbn">
    <w:name w:val="isbn"/>
    <w:basedOn w:val="af"/>
    <w:rsid w:val="003E7B6D"/>
  </w:style>
  <w:style w:type="paragraph" w:customStyle="1" w:styleId="9f7">
    <w:name w:val="Текст9"/>
    <w:basedOn w:val="ae"/>
    <w:rsid w:val="00A942F3"/>
    <w:pPr>
      <w:suppressAutoHyphens w:val="0"/>
    </w:pPr>
    <w:rPr>
      <w:rFonts w:ascii="Courier New" w:eastAsia="Times New Roman" w:hAnsi="Courier New" w:cs="Times New Roman"/>
      <w:sz w:val="20"/>
      <w:szCs w:val="20"/>
      <w:lang w:eastAsia="ru-RU"/>
    </w:rPr>
  </w:style>
  <w:style w:type="paragraph" w:customStyle="1" w:styleId="2221">
    <w:name w:val="Основной текст с отступом 222"/>
    <w:basedOn w:val="ae"/>
    <w:rsid w:val="00A942F3"/>
    <w:pPr>
      <w:widowControl w:val="0"/>
      <w:suppressAutoHyphens w:val="0"/>
      <w:ind w:firstLine="709"/>
    </w:pPr>
    <w:rPr>
      <w:rFonts w:ascii="Times New Roman" w:eastAsia="Times New Roman" w:hAnsi="Times New Roman" w:cs="Times New Roman"/>
      <w:sz w:val="28"/>
      <w:szCs w:val="20"/>
      <w:lang w:eastAsia="ru-RU"/>
    </w:rPr>
  </w:style>
  <w:style w:type="table" w:styleId="1ffffffffff">
    <w:name w:val="Table Simple 1"/>
    <w:basedOn w:val="af0"/>
    <w:rsid w:val="00A942F3"/>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ffffffffffffffffffffffffffff5">
    <w:name w:val="ира"/>
    <w:basedOn w:val="1ff4"/>
    <w:rsid w:val="00A942F3"/>
    <w:pPr>
      <w:tabs>
        <w:tab w:val="clear" w:pos="1080"/>
      </w:tabs>
      <w:suppressAutoHyphens w:val="0"/>
      <w:spacing w:line="240" w:lineRule="auto"/>
      <w:ind w:firstLine="706"/>
    </w:pPr>
    <w:rPr>
      <w:rFonts w:ascii="Times New Roman" w:eastAsia="Times New Roman" w:hAnsi="Times New Roman" w:cs="Times New Roman"/>
      <w:bCs w:val="0"/>
      <w:lang w:eastAsia="ru-RU"/>
    </w:rPr>
  </w:style>
  <w:style w:type="paragraph" w:customStyle="1" w:styleId="301">
    <w:name w:val="Обычный30"/>
    <w:rsid w:val="009344DC"/>
    <w:pPr>
      <w:widowControl w:val="0"/>
      <w:spacing w:line="260" w:lineRule="auto"/>
      <w:ind w:firstLine="280"/>
      <w:jc w:val="both"/>
    </w:pPr>
    <w:rPr>
      <w:rFonts w:ascii="Times New Roman" w:eastAsia="Times New Roman" w:hAnsi="Times New Roman" w:cs="Times New Roman"/>
      <w:snapToGrid w:val="0"/>
      <w:sz w:val="18"/>
    </w:rPr>
  </w:style>
  <w:style w:type="paragraph" w:customStyle="1" w:styleId="9f8">
    <w:name w:val="Цитата9"/>
    <w:basedOn w:val="ae"/>
    <w:rsid w:val="00875B74"/>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230">
    <w:name w:val="Основной текст 223"/>
    <w:basedOn w:val="ae"/>
    <w:rsid w:val="00875B74"/>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2122">
    <w:name w:val="Заголовок 212"/>
    <w:basedOn w:val="ae"/>
    <w:next w:val="ae"/>
    <w:rsid w:val="00403D2C"/>
    <w:pPr>
      <w:keepNext/>
      <w:tabs>
        <w:tab w:val="left" w:pos="9639"/>
      </w:tabs>
      <w:suppressAutoHyphens w:val="0"/>
      <w:spacing w:line="360" w:lineRule="auto"/>
    </w:pPr>
    <w:rPr>
      <w:rFonts w:ascii="Times New Roman" w:eastAsia="Times New Roman" w:hAnsi="Times New Roman" w:cs="Times New Roman"/>
      <w:b/>
      <w:sz w:val="36"/>
      <w:szCs w:val="20"/>
      <w:lang w:eastAsia="ru-RU"/>
    </w:rPr>
  </w:style>
  <w:style w:type="paragraph" w:customStyle="1" w:styleId="D0">
    <w:name w:val="Стиль D"/>
    <w:basedOn w:val="ae"/>
    <w:rsid w:val="00D10110"/>
    <w:pPr>
      <w:suppressAutoHyphens w:val="0"/>
      <w:jc w:val="both"/>
    </w:pPr>
    <w:rPr>
      <w:rFonts w:ascii="Times New Roman" w:eastAsia="Times New Roman" w:hAnsi="Times New Roman" w:cs="Times New Roman"/>
      <w:sz w:val="28"/>
      <w:szCs w:val="20"/>
      <w:lang w:eastAsia="ru-RU"/>
    </w:rPr>
  </w:style>
  <w:style w:type="character" w:customStyle="1" w:styleId="podrobnoauthor">
    <w:name w:val="podrobno_author"/>
    <w:basedOn w:val="af"/>
    <w:rsid w:val="00FC2498"/>
  </w:style>
  <w:style w:type="character" w:customStyle="1" w:styleId="kataloginfo">
    <w:name w:val="katalog_info"/>
    <w:basedOn w:val="af"/>
    <w:rsid w:val="00FC2498"/>
  </w:style>
  <w:style w:type="paragraph" w:customStyle="1" w:styleId="base">
    <w:name w:val="base"/>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keyworddef1">
    <w:name w:val="keyword_def1"/>
    <w:basedOn w:val="af"/>
    <w:rsid w:val="00FC2498"/>
    <w:rPr>
      <w:b/>
      <w:bCs/>
      <w:i/>
      <w:iCs/>
    </w:rPr>
  </w:style>
  <w:style w:type="paragraph" w:customStyle="1" w:styleId="ht1">
    <w:name w:val="ht1"/>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url1">
    <w:name w:val="rurl1"/>
    <w:basedOn w:val="af"/>
    <w:rsid w:val="00FC2498"/>
    <w:rPr>
      <w:color w:val="006600"/>
    </w:rPr>
  </w:style>
  <w:style w:type="character" w:customStyle="1" w:styleId="podrobnoname">
    <w:name w:val="podrobno_name"/>
    <w:basedOn w:val="af"/>
    <w:rsid w:val="00FC2498"/>
  </w:style>
  <w:style w:type="paragraph" w:customStyle="1" w:styleId="31e">
    <w:name w:val="Обычный31"/>
    <w:rsid w:val="004172B3"/>
    <w:pPr>
      <w:widowControl w:val="0"/>
      <w:ind w:left="80" w:firstLine="320"/>
      <w:jc w:val="both"/>
    </w:pPr>
    <w:rPr>
      <w:rFonts w:ascii="Times New Roman" w:eastAsia="Times New Roman" w:hAnsi="Times New Roman" w:cs="Times New Roman"/>
      <w:snapToGrid w:val="0"/>
    </w:rPr>
  </w:style>
  <w:style w:type="paragraph" w:customStyle="1" w:styleId="203">
    <w:name w:val="Основной текст с отступом20"/>
    <w:basedOn w:val="ae"/>
    <w:rsid w:val="00C4242C"/>
    <w:pPr>
      <w:suppressAutoHyphens w:val="0"/>
      <w:ind w:firstLine="720"/>
    </w:pPr>
    <w:rPr>
      <w:rFonts w:ascii="Times New Roman" w:eastAsia="Times New Roman" w:hAnsi="Times New Roman" w:cs="Times New Roman"/>
      <w:sz w:val="28"/>
      <w:szCs w:val="28"/>
      <w:lang w:eastAsia="ru-RU"/>
    </w:rPr>
  </w:style>
  <w:style w:type="character" w:customStyle="1" w:styleId="ft9">
    <w:name w:val="ft9"/>
    <w:basedOn w:val="af"/>
    <w:rsid w:val="004C0AB8"/>
  </w:style>
  <w:style w:type="character" w:customStyle="1" w:styleId="dcom1">
    <w:name w:val="d_com1"/>
    <w:basedOn w:val="af"/>
    <w:rsid w:val="004C0AB8"/>
    <w:rPr>
      <w:i/>
      <w:iCs/>
      <w:color w:val="auto"/>
    </w:rPr>
  </w:style>
  <w:style w:type="character" w:customStyle="1" w:styleId="ft3">
    <w:name w:val="ft3"/>
    <w:basedOn w:val="af"/>
    <w:rsid w:val="004C0AB8"/>
  </w:style>
  <w:style w:type="paragraph" w:customStyle="1" w:styleId="WW-Iniiaieeoaenocaanooiii2">
    <w:name w:val="WW-Iniiaiee oaeno c a?anooiii 2"/>
    <w:basedOn w:val="ae"/>
    <w:rsid w:val="00EB2C80"/>
    <w:pPr>
      <w:overflowPunct w:val="0"/>
      <w:autoSpaceDE w:val="0"/>
      <w:spacing w:line="360" w:lineRule="auto"/>
      <w:ind w:left="1200" w:hanging="400"/>
      <w:jc w:val="both"/>
      <w:textAlignment w:val="baseline"/>
    </w:pPr>
    <w:rPr>
      <w:rFonts w:ascii="Times New Roman" w:eastAsia="Times New Roman" w:hAnsi="Times New Roman" w:cs="Times New Roman"/>
      <w:sz w:val="28"/>
      <w:szCs w:val="20"/>
      <w:lang w:val="uk-UA"/>
    </w:rPr>
  </w:style>
  <w:style w:type="paragraph" w:customStyle="1" w:styleId="2240">
    <w:name w:val="Основной текст 224"/>
    <w:basedOn w:val="ae"/>
    <w:rsid w:val="00EB2C80"/>
    <w:pPr>
      <w:overflowPunct w:val="0"/>
      <w:autoSpaceDE w:val="0"/>
      <w:ind w:firstLine="567"/>
      <w:jc w:val="both"/>
      <w:textAlignment w:val="baseline"/>
    </w:pPr>
    <w:rPr>
      <w:rFonts w:ascii="Times New Roman" w:eastAsia="Times New Roman" w:hAnsi="Times New Roman" w:cs="Times New Roman"/>
      <w:sz w:val="28"/>
      <w:szCs w:val="20"/>
      <w:lang w:val="uk-UA"/>
    </w:rPr>
  </w:style>
  <w:style w:type="paragraph" w:customStyle="1" w:styleId="3121">
    <w:name w:val="Основной текст 312"/>
    <w:basedOn w:val="ae"/>
    <w:rsid w:val="00EB2C80"/>
    <w:pPr>
      <w:overflowPunct w:val="0"/>
      <w:autoSpaceDE w:val="0"/>
      <w:spacing w:line="288" w:lineRule="auto"/>
      <w:jc w:val="center"/>
      <w:textAlignment w:val="baseline"/>
    </w:pPr>
    <w:rPr>
      <w:rFonts w:ascii="Times New Roman" w:eastAsia="Times New Roman" w:hAnsi="Times New Roman" w:cs="Times New Roman"/>
      <w:sz w:val="20"/>
      <w:szCs w:val="20"/>
      <w:lang w:val="uk-UA"/>
    </w:rPr>
  </w:style>
  <w:style w:type="paragraph" w:customStyle="1" w:styleId="2231">
    <w:name w:val="Основной текст с отступом 223"/>
    <w:basedOn w:val="ae"/>
    <w:rsid w:val="00EB2C80"/>
    <w:pPr>
      <w:tabs>
        <w:tab w:val="left" w:pos="1080"/>
      </w:tabs>
      <w:overflowPunct w:val="0"/>
      <w:autoSpaceDE w:val="0"/>
      <w:spacing w:line="360" w:lineRule="auto"/>
      <w:ind w:firstLine="540"/>
      <w:jc w:val="both"/>
      <w:textAlignment w:val="baseline"/>
    </w:pPr>
    <w:rPr>
      <w:rFonts w:ascii="Times New Roman" w:eastAsia="Times New Roman" w:hAnsi="Times New Roman" w:cs="Times New Roman"/>
      <w:szCs w:val="20"/>
      <w:lang w:val="uk-UA"/>
    </w:rPr>
  </w:style>
  <w:style w:type="paragraph" w:customStyle="1" w:styleId="3170">
    <w:name w:val="Основной текст с отступом 317"/>
    <w:basedOn w:val="ae"/>
    <w:rsid w:val="00EB2C80"/>
    <w:pPr>
      <w:tabs>
        <w:tab w:val="left" w:pos="1080"/>
      </w:tabs>
      <w:overflowPunct w:val="0"/>
      <w:autoSpaceDE w:val="0"/>
      <w:spacing w:line="360" w:lineRule="auto"/>
      <w:ind w:firstLine="540"/>
      <w:jc w:val="both"/>
      <w:textAlignment w:val="baseline"/>
    </w:pPr>
    <w:rPr>
      <w:rFonts w:ascii="Times New Roman" w:eastAsia="Times New Roman" w:hAnsi="Times New Roman" w:cs="Times New Roman"/>
      <w:b/>
      <w:szCs w:val="20"/>
      <w:lang w:val="uk-UA"/>
    </w:rPr>
  </w:style>
  <w:style w:type="paragraph" w:customStyle="1" w:styleId="BodyText11">
    <w:name w:val="Body Text 1"/>
    <w:basedOn w:val="ae"/>
    <w:uiPriority w:val="99"/>
    <w:rsid w:val="000E2D4A"/>
    <w:pPr>
      <w:suppressAutoHyphens w:val="0"/>
      <w:overflowPunct w:val="0"/>
      <w:autoSpaceDE w:val="0"/>
      <w:autoSpaceDN w:val="0"/>
      <w:adjustRightInd w:val="0"/>
      <w:spacing w:line="360" w:lineRule="auto"/>
      <w:ind w:firstLine="709"/>
      <w:jc w:val="both"/>
      <w:textAlignment w:val="baseline"/>
    </w:pPr>
    <w:rPr>
      <w:rFonts w:eastAsia="Times New Roman"/>
      <w:lang w:eastAsia="ru-RU"/>
    </w:rPr>
  </w:style>
  <w:style w:type="character" w:customStyle="1" w:styleId="goohl2">
    <w:name w:val="goohl2"/>
    <w:basedOn w:val="af"/>
    <w:rsid w:val="000E2D4A"/>
  </w:style>
  <w:style w:type="character" w:customStyle="1" w:styleId="goohl01">
    <w:name w:val="goohl01"/>
    <w:basedOn w:val="af"/>
    <w:rsid w:val="000E2D4A"/>
    <w:rPr>
      <w:color w:val="000000"/>
      <w:shd w:val="clear" w:color="auto" w:fill="auto"/>
    </w:rPr>
  </w:style>
  <w:style w:type="character" w:customStyle="1" w:styleId="goohl11">
    <w:name w:val="goohl11"/>
    <w:basedOn w:val="af"/>
    <w:rsid w:val="000E2D4A"/>
    <w:rPr>
      <w:color w:val="000000"/>
      <w:shd w:val="clear" w:color="auto" w:fill="auto"/>
    </w:rPr>
  </w:style>
  <w:style w:type="character" w:customStyle="1" w:styleId="horbodyitalic">
    <w:name w:val="horbodyitalic"/>
    <w:basedOn w:val="af"/>
    <w:rsid w:val="000E2D4A"/>
  </w:style>
  <w:style w:type="character" w:customStyle="1" w:styleId="txt111">
    <w:name w:val="txt111"/>
    <w:basedOn w:val="af"/>
    <w:rsid w:val="000E2D4A"/>
    <w:rPr>
      <w:rFonts w:ascii="Verdana" w:hAnsi="Verdana" w:cs="Verdana"/>
      <w:sz w:val="20"/>
      <w:szCs w:val="20"/>
    </w:rPr>
  </w:style>
  <w:style w:type="character" w:customStyle="1" w:styleId="basictext1">
    <w:name w:val="basictext1"/>
    <w:basedOn w:val="af"/>
    <w:rsid w:val="000E2D4A"/>
    <w:rPr>
      <w:rFonts w:ascii="Arial" w:hAnsi="Arial" w:cs="Arial"/>
      <w:color w:val="000000"/>
      <w:sz w:val="20"/>
      <w:szCs w:val="20"/>
    </w:rPr>
  </w:style>
  <w:style w:type="character" w:customStyle="1" w:styleId="goohl4">
    <w:name w:val="goohl4"/>
    <w:basedOn w:val="af"/>
    <w:rsid w:val="000E2D4A"/>
  </w:style>
  <w:style w:type="character" w:customStyle="1" w:styleId="goohl5">
    <w:name w:val="goohl5"/>
    <w:basedOn w:val="af"/>
    <w:rsid w:val="000E2D4A"/>
  </w:style>
  <w:style w:type="character" w:customStyle="1" w:styleId="goohl6">
    <w:name w:val="goohl6"/>
    <w:basedOn w:val="af"/>
    <w:rsid w:val="000E2D4A"/>
  </w:style>
  <w:style w:type="character" w:customStyle="1" w:styleId="goohl7">
    <w:name w:val="goohl7"/>
    <w:basedOn w:val="af"/>
    <w:rsid w:val="000E2D4A"/>
  </w:style>
  <w:style w:type="character" w:customStyle="1" w:styleId="goohl9">
    <w:name w:val="goohl9"/>
    <w:basedOn w:val="af"/>
    <w:rsid w:val="000E2D4A"/>
  </w:style>
  <w:style w:type="character" w:customStyle="1" w:styleId="goohl8">
    <w:name w:val="goohl8"/>
    <w:basedOn w:val="af"/>
    <w:rsid w:val="000E2D4A"/>
  </w:style>
  <w:style w:type="paragraph" w:customStyle="1" w:styleId="affffffffffffffffffffffffffffff6">
    <w:name w:val="Достижение"/>
    <w:rsid w:val="004D6EDA"/>
    <w:pPr>
      <w:tabs>
        <w:tab w:val="num" w:pos="0"/>
      </w:tabs>
      <w:spacing w:after="60" w:line="220" w:lineRule="atLeast"/>
      <w:ind w:left="360" w:right="-360" w:hanging="360"/>
    </w:pPr>
    <w:rPr>
      <w:rFonts w:ascii="Times New Roman" w:eastAsia="Times New Roman" w:hAnsi="Times New Roman" w:cs="Times New Roman"/>
    </w:rPr>
  </w:style>
  <w:style w:type="character" w:customStyle="1" w:styleId="175">
    <w:name w:val="Гиперссылка17"/>
    <w:rsid w:val="00E3593A"/>
    <w:rPr>
      <w:color w:val="0000FF"/>
      <w:u w:val="single"/>
    </w:rPr>
  </w:style>
  <w:style w:type="paragraph" w:customStyle="1" w:styleId="2250">
    <w:name w:val="Основной текст 225"/>
    <w:basedOn w:val="ae"/>
    <w:rsid w:val="00D7508A"/>
    <w:pPr>
      <w:suppressAutoHyphens w:val="0"/>
      <w:spacing w:line="360" w:lineRule="auto"/>
      <w:ind w:firstLine="720"/>
      <w:jc w:val="center"/>
    </w:pPr>
    <w:rPr>
      <w:rFonts w:ascii="Times New Roman" w:eastAsia="Times New Roman" w:hAnsi="Times New Roman" w:cs="Times New Roman"/>
      <w:b/>
      <w:sz w:val="28"/>
      <w:szCs w:val="20"/>
      <w:lang w:eastAsia="ru-RU"/>
    </w:rPr>
  </w:style>
  <w:style w:type="paragraph" w:customStyle="1" w:styleId="2241">
    <w:name w:val="Основной текст с отступом 224"/>
    <w:basedOn w:val="ae"/>
    <w:rsid w:val="00D7508A"/>
    <w:pPr>
      <w:widowControl w:val="0"/>
      <w:suppressAutoHyphens w:val="0"/>
      <w:spacing w:line="480" w:lineRule="auto"/>
      <w:ind w:firstLine="720"/>
      <w:jc w:val="both"/>
    </w:pPr>
    <w:rPr>
      <w:rFonts w:ascii="Times New Roman" w:eastAsia="Times New Roman" w:hAnsi="Times New Roman" w:cs="Times New Roman"/>
      <w:sz w:val="28"/>
      <w:szCs w:val="20"/>
      <w:lang w:eastAsia="ru-RU"/>
    </w:rPr>
  </w:style>
  <w:style w:type="paragraph" w:customStyle="1" w:styleId="10f2">
    <w:name w:val="Текст10"/>
    <w:basedOn w:val="ae"/>
    <w:rsid w:val="00D7508A"/>
    <w:pPr>
      <w:suppressAutoHyphens w:val="0"/>
      <w:spacing w:line="360" w:lineRule="auto"/>
      <w:ind w:firstLine="567"/>
      <w:jc w:val="both"/>
    </w:pPr>
    <w:rPr>
      <w:rFonts w:ascii="Times New Roman" w:eastAsia="Times New Roman" w:hAnsi="Times New Roman" w:cs="Times New Roman"/>
      <w:sz w:val="28"/>
      <w:szCs w:val="20"/>
      <w:lang w:val="en-US" w:eastAsia="ru-RU"/>
    </w:rPr>
  </w:style>
  <w:style w:type="paragraph" w:customStyle="1" w:styleId="329">
    <w:name w:val="Обычный32"/>
    <w:rsid w:val="00D7508A"/>
    <w:pPr>
      <w:widowControl w:val="0"/>
      <w:spacing w:line="340" w:lineRule="auto"/>
      <w:ind w:firstLine="720"/>
      <w:jc w:val="both"/>
    </w:pPr>
    <w:rPr>
      <w:rFonts w:ascii="Times New Roman" w:eastAsia="Times New Roman" w:hAnsi="Times New Roman" w:cs="Times New Roman"/>
      <w:snapToGrid w:val="0"/>
      <w:lang w:val="uk-UA"/>
    </w:rPr>
  </w:style>
  <w:style w:type="paragraph" w:customStyle="1" w:styleId="Usual">
    <w:name w:val="Usual"/>
    <w:basedOn w:val="ae"/>
    <w:uiPriority w:val="99"/>
    <w:rsid w:val="00D74AAF"/>
    <w:pPr>
      <w:suppressAutoHyphens w:val="0"/>
      <w:autoSpaceDE w:val="0"/>
      <w:autoSpaceDN w:val="0"/>
      <w:spacing w:before="120" w:after="120"/>
    </w:pPr>
    <w:rPr>
      <w:rFonts w:ascii="Times New Roman" w:eastAsiaTheme="minorEastAsia" w:hAnsi="Times New Roman" w:cs="Times New Roman"/>
      <w:lang w:val="en-US" w:eastAsia="ru-RU"/>
    </w:rPr>
  </w:style>
  <w:style w:type="paragraph" w:customStyle="1" w:styleId="BodyTextU">
    <w:name w:val="Основной текст.Body Text U"/>
    <w:basedOn w:val="ae"/>
    <w:uiPriority w:val="99"/>
    <w:rsid w:val="00D207F4"/>
    <w:pPr>
      <w:suppressAutoHyphens w:val="0"/>
      <w:autoSpaceDE w:val="0"/>
      <w:autoSpaceDN w:val="0"/>
      <w:jc w:val="center"/>
    </w:pPr>
    <w:rPr>
      <w:rFonts w:ascii="Times New Roman" w:eastAsiaTheme="minorEastAsia" w:hAnsi="Times New Roman" w:cs="Times New Roman"/>
      <w:lang w:val="uk-UA" w:eastAsia="ru-RU"/>
    </w:rPr>
  </w:style>
  <w:style w:type="paragraph" w:customStyle="1" w:styleId="21f6">
    <w:name w:val="Основной текст с отступом21"/>
    <w:basedOn w:val="ae"/>
    <w:rsid w:val="000F393E"/>
    <w:pPr>
      <w:suppressAutoHyphens w:val="0"/>
      <w:spacing w:after="120"/>
      <w:ind w:left="283"/>
    </w:pPr>
    <w:rPr>
      <w:rFonts w:ascii="Times New Roman" w:eastAsia="Times New Roman" w:hAnsi="Times New Roman" w:cs="Times New Roman"/>
      <w:lang w:eastAsia="ru-RU"/>
    </w:rPr>
  </w:style>
  <w:style w:type="character" w:customStyle="1" w:styleId="titlered1">
    <w:name w:val="title_red1"/>
    <w:basedOn w:val="af"/>
    <w:rsid w:val="001F4104"/>
    <w:rPr>
      <w:rFonts w:ascii="Arial" w:hAnsi="Arial" w:cs="Arial" w:hint="default"/>
      <w:b/>
      <w:bCs/>
      <w:strike w:val="0"/>
      <w:dstrike w:val="0"/>
      <w:color w:val="ED2B33"/>
      <w:sz w:val="21"/>
      <w:szCs w:val="21"/>
      <w:u w:val="none"/>
      <w:effect w:val="none"/>
    </w:rPr>
  </w:style>
  <w:style w:type="character" w:customStyle="1" w:styleId="lefttitle1">
    <w:name w:val="lefttitle1"/>
    <w:basedOn w:val="af"/>
    <w:rsid w:val="002D29DB"/>
    <w:rPr>
      <w:rFonts w:ascii="Tahoma" w:hAnsi="Tahoma" w:cs="Tahoma" w:hint="default"/>
      <w:color w:val="6F6FA6"/>
      <w:sz w:val="34"/>
      <w:szCs w:val="34"/>
    </w:rPr>
  </w:style>
  <w:style w:type="character" w:customStyle="1" w:styleId="names">
    <w:name w:val="names"/>
    <w:basedOn w:val="af"/>
    <w:rsid w:val="0074552E"/>
  </w:style>
  <w:style w:type="paragraph" w:customStyle="1" w:styleId="1ffffffffff0">
    <w:name w:val="Алекс 1"/>
    <w:basedOn w:val="ae"/>
    <w:next w:val="ae"/>
    <w:rsid w:val="00AA6721"/>
    <w:pPr>
      <w:tabs>
        <w:tab w:val="left" w:pos="708"/>
        <w:tab w:val="left" w:pos="1416"/>
        <w:tab w:val="left" w:pos="2124"/>
        <w:tab w:val="left" w:pos="2832"/>
        <w:tab w:val="left" w:pos="3540"/>
        <w:tab w:val="left" w:pos="4248"/>
        <w:tab w:val="left" w:pos="4956"/>
        <w:tab w:val="left" w:pos="5664"/>
      </w:tabs>
      <w:suppressAutoHyphens w:val="0"/>
      <w:autoSpaceDE w:val="0"/>
      <w:autoSpaceDN w:val="0"/>
      <w:ind w:firstLine="720"/>
    </w:pPr>
    <w:rPr>
      <w:rFonts w:ascii="Times New Roman" w:eastAsia="Times New Roman" w:hAnsi="Times New Roman" w:cs="Times New Roman"/>
      <w:lang w:val="uk-UA" w:eastAsia="ru-RU"/>
    </w:rPr>
  </w:style>
  <w:style w:type="paragraph" w:customStyle="1" w:styleId="3180">
    <w:name w:val="Основной текст с отступом 318"/>
    <w:basedOn w:val="ae"/>
    <w:rsid w:val="00CB1EA0"/>
    <w:pPr>
      <w:widowControl w:val="0"/>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167">
    <w:name w:val="Обычный (веб)16"/>
    <w:basedOn w:val="ae"/>
    <w:rsid w:val="00E325A5"/>
    <w:pPr>
      <w:widowControl w:val="0"/>
      <w:spacing w:before="100" w:after="100"/>
    </w:pPr>
    <w:rPr>
      <w:rFonts w:ascii="Times New Roman CYR" w:eastAsia="Times New Roman CYR" w:hAnsi="Times New Roman CYR" w:cs="Times New Roman CYR"/>
    </w:rPr>
  </w:style>
  <w:style w:type="character" w:customStyle="1" w:styleId="RTFNum2160">
    <w:name w:val="RTF_Num 2 16"/>
    <w:rsid w:val="00E325A5"/>
    <w:rPr>
      <w:rFonts w:ascii="StarSymbol" w:eastAsia="StarSymbol" w:hAnsi="StarSymbol"/>
    </w:rPr>
  </w:style>
  <w:style w:type="character" w:customStyle="1" w:styleId="RTFNum2260">
    <w:name w:val="RTF_Num 2 26"/>
    <w:rsid w:val="00E325A5"/>
    <w:rPr>
      <w:rFonts w:ascii="StarSymbol" w:eastAsia="StarSymbol" w:hAnsi="StarSymbol"/>
    </w:rPr>
  </w:style>
  <w:style w:type="character" w:customStyle="1" w:styleId="RTFNum2360">
    <w:name w:val="RTF_Num 2 36"/>
    <w:rsid w:val="00E325A5"/>
    <w:rPr>
      <w:rFonts w:ascii="StarSymbol" w:eastAsia="StarSymbol" w:hAnsi="StarSymbol"/>
    </w:rPr>
  </w:style>
  <w:style w:type="character" w:customStyle="1" w:styleId="RTFNum2460">
    <w:name w:val="RTF_Num 2 46"/>
    <w:rsid w:val="00E325A5"/>
    <w:rPr>
      <w:rFonts w:ascii="StarSymbol" w:eastAsia="StarSymbol" w:hAnsi="StarSymbol"/>
    </w:rPr>
  </w:style>
  <w:style w:type="character" w:customStyle="1" w:styleId="RTFNum256">
    <w:name w:val="RTF_Num 2 56"/>
    <w:rsid w:val="00E325A5"/>
    <w:rPr>
      <w:rFonts w:ascii="StarSymbol" w:eastAsia="StarSymbol" w:hAnsi="StarSymbol"/>
    </w:rPr>
  </w:style>
  <w:style w:type="character" w:customStyle="1" w:styleId="RTFNum266">
    <w:name w:val="RTF_Num 2 66"/>
    <w:rsid w:val="00E325A5"/>
    <w:rPr>
      <w:rFonts w:ascii="StarSymbol" w:eastAsia="StarSymbol" w:hAnsi="StarSymbol"/>
    </w:rPr>
  </w:style>
  <w:style w:type="character" w:customStyle="1" w:styleId="RTFNum276">
    <w:name w:val="RTF_Num 2 76"/>
    <w:rsid w:val="00E325A5"/>
    <w:rPr>
      <w:rFonts w:ascii="StarSymbol" w:eastAsia="StarSymbol" w:hAnsi="StarSymbol"/>
    </w:rPr>
  </w:style>
  <w:style w:type="character" w:customStyle="1" w:styleId="RTFNum286">
    <w:name w:val="RTF_Num 2 86"/>
    <w:rsid w:val="00E325A5"/>
    <w:rPr>
      <w:rFonts w:ascii="StarSymbol" w:eastAsia="StarSymbol" w:hAnsi="StarSymbol"/>
    </w:rPr>
  </w:style>
  <w:style w:type="character" w:customStyle="1" w:styleId="RTFNum296">
    <w:name w:val="RTF_Num 2 96"/>
    <w:rsid w:val="00E325A5"/>
    <w:rPr>
      <w:rFonts w:ascii="StarSymbol" w:eastAsia="StarSymbol" w:hAnsi="StarSymbol"/>
    </w:rPr>
  </w:style>
  <w:style w:type="character" w:customStyle="1" w:styleId="RTFNum2150">
    <w:name w:val="RTF_Num 2 15"/>
    <w:rsid w:val="00E325A5"/>
    <w:rPr>
      <w:rFonts w:ascii="StarSymbol" w:eastAsia="StarSymbol" w:hAnsi="StarSymbol"/>
    </w:rPr>
  </w:style>
  <w:style w:type="character" w:customStyle="1" w:styleId="RTFNum2250">
    <w:name w:val="RTF_Num 2 25"/>
    <w:rsid w:val="00E325A5"/>
    <w:rPr>
      <w:rFonts w:ascii="StarSymbol" w:eastAsia="StarSymbol" w:hAnsi="StarSymbol"/>
    </w:rPr>
  </w:style>
  <w:style w:type="character" w:customStyle="1" w:styleId="RTFNum2350">
    <w:name w:val="RTF_Num 2 35"/>
    <w:rsid w:val="00E325A5"/>
    <w:rPr>
      <w:rFonts w:ascii="StarSymbol" w:eastAsia="StarSymbol" w:hAnsi="StarSymbol"/>
    </w:rPr>
  </w:style>
  <w:style w:type="character" w:customStyle="1" w:styleId="RTFNum2450">
    <w:name w:val="RTF_Num 2 45"/>
    <w:rsid w:val="00E325A5"/>
    <w:rPr>
      <w:rFonts w:ascii="StarSymbol" w:eastAsia="StarSymbol" w:hAnsi="StarSymbol"/>
    </w:rPr>
  </w:style>
  <w:style w:type="character" w:customStyle="1" w:styleId="RTFNum255">
    <w:name w:val="RTF_Num 2 55"/>
    <w:rsid w:val="00E325A5"/>
    <w:rPr>
      <w:rFonts w:ascii="StarSymbol" w:eastAsia="StarSymbol" w:hAnsi="StarSymbol"/>
    </w:rPr>
  </w:style>
  <w:style w:type="character" w:customStyle="1" w:styleId="RTFNum265">
    <w:name w:val="RTF_Num 2 65"/>
    <w:rsid w:val="00E325A5"/>
    <w:rPr>
      <w:rFonts w:ascii="StarSymbol" w:eastAsia="StarSymbol" w:hAnsi="StarSymbol"/>
    </w:rPr>
  </w:style>
  <w:style w:type="character" w:customStyle="1" w:styleId="RTFNum275">
    <w:name w:val="RTF_Num 2 75"/>
    <w:rsid w:val="00E325A5"/>
    <w:rPr>
      <w:rFonts w:ascii="StarSymbol" w:eastAsia="StarSymbol" w:hAnsi="StarSymbol"/>
    </w:rPr>
  </w:style>
  <w:style w:type="character" w:customStyle="1" w:styleId="RTFNum285">
    <w:name w:val="RTF_Num 2 85"/>
    <w:rsid w:val="00E325A5"/>
    <w:rPr>
      <w:rFonts w:ascii="StarSymbol" w:eastAsia="StarSymbol" w:hAnsi="StarSymbol"/>
    </w:rPr>
  </w:style>
  <w:style w:type="character" w:customStyle="1" w:styleId="RTFNum295">
    <w:name w:val="RTF_Num 2 95"/>
    <w:rsid w:val="00E325A5"/>
    <w:rPr>
      <w:rFonts w:ascii="StarSymbol" w:eastAsia="StarSymbol" w:hAnsi="StarSymbol"/>
    </w:rPr>
  </w:style>
  <w:style w:type="character" w:customStyle="1" w:styleId="RTFNum2140">
    <w:name w:val="RTF_Num 2 14"/>
    <w:rsid w:val="00E325A5"/>
    <w:rPr>
      <w:rFonts w:ascii="Times New Roman" w:eastAsia="Times New Roman" w:hAnsi="Times New Roman" w:cs="Times New Roman"/>
    </w:rPr>
  </w:style>
  <w:style w:type="character" w:customStyle="1" w:styleId="RTFNum2240">
    <w:name w:val="RTF_Num 2 24"/>
    <w:rsid w:val="00E325A5"/>
    <w:rPr>
      <w:rFonts w:ascii="Courier New" w:eastAsia="Courier New" w:hAnsi="Courier New" w:cs="Courier New"/>
    </w:rPr>
  </w:style>
  <w:style w:type="character" w:customStyle="1" w:styleId="RTFNum2340">
    <w:name w:val="RTF_Num 2 34"/>
    <w:rsid w:val="00E325A5"/>
    <w:rPr>
      <w:rFonts w:ascii="Wingdings" w:eastAsia="Wingdings" w:hAnsi="Wingdings" w:cs="Wingdings"/>
    </w:rPr>
  </w:style>
  <w:style w:type="character" w:customStyle="1" w:styleId="RTFNum2440">
    <w:name w:val="RTF_Num 2 44"/>
    <w:rsid w:val="00E325A5"/>
    <w:rPr>
      <w:rFonts w:ascii="Symbol" w:eastAsia="Symbol" w:hAnsi="Symbol" w:cs="Symbol"/>
    </w:rPr>
  </w:style>
  <w:style w:type="character" w:customStyle="1" w:styleId="RTFNum254">
    <w:name w:val="RTF_Num 2 54"/>
    <w:rsid w:val="00E325A5"/>
    <w:rPr>
      <w:rFonts w:ascii="Courier New" w:eastAsia="Courier New" w:hAnsi="Courier New" w:cs="Courier New"/>
    </w:rPr>
  </w:style>
  <w:style w:type="character" w:customStyle="1" w:styleId="RTFNum264">
    <w:name w:val="RTF_Num 2 64"/>
    <w:rsid w:val="00E325A5"/>
    <w:rPr>
      <w:rFonts w:ascii="Wingdings" w:eastAsia="Wingdings" w:hAnsi="Wingdings" w:cs="Wingdings"/>
    </w:rPr>
  </w:style>
  <w:style w:type="character" w:customStyle="1" w:styleId="RTFNum274">
    <w:name w:val="RTF_Num 2 74"/>
    <w:rsid w:val="00E325A5"/>
    <w:rPr>
      <w:rFonts w:ascii="Symbol" w:eastAsia="Symbol" w:hAnsi="Symbol" w:cs="Symbol"/>
    </w:rPr>
  </w:style>
  <w:style w:type="character" w:customStyle="1" w:styleId="RTFNum284">
    <w:name w:val="RTF_Num 2 84"/>
    <w:rsid w:val="00E325A5"/>
    <w:rPr>
      <w:rFonts w:ascii="Courier New" w:eastAsia="Courier New" w:hAnsi="Courier New" w:cs="Courier New"/>
    </w:rPr>
  </w:style>
  <w:style w:type="character" w:customStyle="1" w:styleId="RTFNum294">
    <w:name w:val="RTF_Num 2 94"/>
    <w:rsid w:val="00E325A5"/>
    <w:rPr>
      <w:rFonts w:ascii="Wingdings" w:eastAsia="Wingdings" w:hAnsi="Wingdings" w:cs="Wingdings"/>
    </w:rPr>
  </w:style>
  <w:style w:type="character" w:customStyle="1" w:styleId="RTFNum2130">
    <w:name w:val="RTF_Num 2 13"/>
    <w:rsid w:val="00E325A5"/>
    <w:rPr>
      <w:rFonts w:cs="Times New Roman"/>
    </w:rPr>
  </w:style>
  <w:style w:type="character" w:customStyle="1" w:styleId="RTFNum2230">
    <w:name w:val="RTF_Num 2 23"/>
    <w:rsid w:val="00E325A5"/>
    <w:rPr>
      <w:rFonts w:cs="Times New Roman"/>
    </w:rPr>
  </w:style>
  <w:style w:type="character" w:customStyle="1" w:styleId="RTFNum2330">
    <w:name w:val="RTF_Num 2 33"/>
    <w:rsid w:val="00E325A5"/>
    <w:rPr>
      <w:rFonts w:cs="Times New Roman"/>
    </w:rPr>
  </w:style>
  <w:style w:type="character" w:customStyle="1" w:styleId="RTFNum2430">
    <w:name w:val="RTF_Num 2 43"/>
    <w:rsid w:val="00E325A5"/>
    <w:rPr>
      <w:rFonts w:cs="Times New Roman"/>
    </w:rPr>
  </w:style>
  <w:style w:type="character" w:customStyle="1" w:styleId="RTFNum253">
    <w:name w:val="RTF_Num 2 53"/>
    <w:rsid w:val="00E325A5"/>
    <w:rPr>
      <w:rFonts w:cs="Times New Roman"/>
    </w:rPr>
  </w:style>
  <w:style w:type="character" w:customStyle="1" w:styleId="RTFNum263">
    <w:name w:val="RTF_Num 2 63"/>
    <w:rsid w:val="00E325A5"/>
    <w:rPr>
      <w:rFonts w:cs="Times New Roman"/>
    </w:rPr>
  </w:style>
  <w:style w:type="character" w:customStyle="1" w:styleId="RTFNum273">
    <w:name w:val="RTF_Num 2 73"/>
    <w:rsid w:val="00E325A5"/>
    <w:rPr>
      <w:rFonts w:cs="Times New Roman"/>
    </w:rPr>
  </w:style>
  <w:style w:type="character" w:customStyle="1" w:styleId="RTFNum283">
    <w:name w:val="RTF_Num 2 83"/>
    <w:rsid w:val="00E325A5"/>
    <w:rPr>
      <w:rFonts w:cs="Times New Roman"/>
    </w:rPr>
  </w:style>
  <w:style w:type="character" w:customStyle="1" w:styleId="RTFNum293">
    <w:name w:val="RTF_Num 2 93"/>
    <w:rsid w:val="00E325A5"/>
    <w:rPr>
      <w:rFonts w:cs="Times New Roman"/>
    </w:rPr>
  </w:style>
  <w:style w:type="character" w:customStyle="1" w:styleId="RTFNum2120">
    <w:name w:val="RTF_Num 2 12"/>
    <w:rsid w:val="00E325A5"/>
    <w:rPr>
      <w:rFonts w:cs="Times New Roman"/>
    </w:rPr>
  </w:style>
  <w:style w:type="character" w:customStyle="1" w:styleId="RTFNum2220">
    <w:name w:val="RTF_Num 2 22"/>
    <w:rsid w:val="00E325A5"/>
    <w:rPr>
      <w:rFonts w:cs="Times New Roman"/>
    </w:rPr>
  </w:style>
  <w:style w:type="character" w:customStyle="1" w:styleId="RTFNum2320">
    <w:name w:val="RTF_Num 2 32"/>
    <w:rsid w:val="00E325A5"/>
    <w:rPr>
      <w:rFonts w:cs="Times New Roman"/>
    </w:rPr>
  </w:style>
  <w:style w:type="character" w:customStyle="1" w:styleId="RTFNum2420">
    <w:name w:val="RTF_Num 2 42"/>
    <w:rsid w:val="00E325A5"/>
    <w:rPr>
      <w:rFonts w:cs="Times New Roman"/>
    </w:rPr>
  </w:style>
  <w:style w:type="character" w:customStyle="1" w:styleId="RTFNum252">
    <w:name w:val="RTF_Num 2 52"/>
    <w:rsid w:val="00E325A5"/>
    <w:rPr>
      <w:rFonts w:cs="Times New Roman"/>
    </w:rPr>
  </w:style>
  <w:style w:type="character" w:customStyle="1" w:styleId="RTFNum262">
    <w:name w:val="RTF_Num 2 62"/>
    <w:rsid w:val="00E325A5"/>
    <w:rPr>
      <w:rFonts w:cs="Times New Roman"/>
    </w:rPr>
  </w:style>
  <w:style w:type="character" w:customStyle="1" w:styleId="RTFNum272">
    <w:name w:val="RTF_Num 2 72"/>
    <w:rsid w:val="00E325A5"/>
    <w:rPr>
      <w:rFonts w:cs="Times New Roman"/>
    </w:rPr>
  </w:style>
  <w:style w:type="character" w:customStyle="1" w:styleId="RTFNum282">
    <w:name w:val="RTF_Num 2 82"/>
    <w:rsid w:val="00E325A5"/>
    <w:rPr>
      <w:rFonts w:cs="Times New Roman"/>
    </w:rPr>
  </w:style>
  <w:style w:type="character" w:customStyle="1" w:styleId="RTFNum292">
    <w:name w:val="RTF_Num 2 92"/>
    <w:rsid w:val="00E325A5"/>
    <w:rPr>
      <w:rFonts w:cs="Times New Roman"/>
    </w:rPr>
  </w:style>
  <w:style w:type="character" w:customStyle="1" w:styleId="RTFNum2110">
    <w:name w:val="RTF_Num 2 11"/>
    <w:rsid w:val="00E325A5"/>
    <w:rPr>
      <w:rFonts w:cs="Times New Roman"/>
    </w:rPr>
  </w:style>
  <w:style w:type="character" w:customStyle="1" w:styleId="RTFNum2210">
    <w:name w:val="RTF_Num 2 21"/>
    <w:rsid w:val="00E325A5"/>
    <w:rPr>
      <w:rFonts w:cs="Times New Roman"/>
    </w:rPr>
  </w:style>
  <w:style w:type="character" w:customStyle="1" w:styleId="RTFNum2310">
    <w:name w:val="RTF_Num 2 31"/>
    <w:rsid w:val="00E325A5"/>
    <w:rPr>
      <w:rFonts w:cs="Times New Roman"/>
    </w:rPr>
  </w:style>
  <w:style w:type="character" w:customStyle="1" w:styleId="RTFNum2410">
    <w:name w:val="RTF_Num 2 41"/>
    <w:rsid w:val="00E325A5"/>
    <w:rPr>
      <w:rFonts w:cs="Times New Roman"/>
    </w:rPr>
  </w:style>
  <w:style w:type="character" w:customStyle="1" w:styleId="RTFNum251">
    <w:name w:val="RTF_Num 2 51"/>
    <w:rsid w:val="00E325A5"/>
    <w:rPr>
      <w:rFonts w:cs="Times New Roman"/>
    </w:rPr>
  </w:style>
  <w:style w:type="character" w:customStyle="1" w:styleId="RTFNum261">
    <w:name w:val="RTF_Num 2 61"/>
    <w:rsid w:val="00E325A5"/>
    <w:rPr>
      <w:rFonts w:cs="Times New Roman"/>
    </w:rPr>
  </w:style>
  <w:style w:type="character" w:customStyle="1" w:styleId="RTFNum271">
    <w:name w:val="RTF_Num 2 71"/>
    <w:rsid w:val="00E325A5"/>
    <w:rPr>
      <w:rFonts w:cs="Times New Roman"/>
    </w:rPr>
  </w:style>
  <w:style w:type="character" w:customStyle="1" w:styleId="RTFNum281">
    <w:name w:val="RTF_Num 2 81"/>
    <w:rsid w:val="00E325A5"/>
    <w:rPr>
      <w:rFonts w:cs="Times New Roman"/>
    </w:rPr>
  </w:style>
  <w:style w:type="character" w:customStyle="1" w:styleId="RTFNum291">
    <w:name w:val="RTF_Num 2 91"/>
    <w:rsid w:val="00E325A5"/>
    <w:rPr>
      <w:rFonts w:cs="Times New Roman"/>
    </w:rPr>
  </w:style>
  <w:style w:type="character" w:customStyle="1" w:styleId="RTFNum92">
    <w:name w:val="RTF_Num 9 2"/>
    <w:rsid w:val="00E325A5"/>
    <w:rPr>
      <w:rFonts w:ascii="Courier New" w:eastAsia="Courier New" w:hAnsi="Courier New" w:cs="Courier New"/>
    </w:rPr>
  </w:style>
  <w:style w:type="character" w:customStyle="1" w:styleId="RTFNum93">
    <w:name w:val="RTF_Num 9 3"/>
    <w:rsid w:val="00E325A5"/>
    <w:rPr>
      <w:rFonts w:ascii="Wingdings" w:eastAsia="Wingdings" w:hAnsi="Wingdings" w:cs="Wingdings"/>
    </w:rPr>
  </w:style>
  <w:style w:type="character" w:customStyle="1" w:styleId="RTFNum94">
    <w:name w:val="RTF_Num 9 4"/>
    <w:rsid w:val="00E325A5"/>
    <w:rPr>
      <w:rFonts w:ascii="Symbol" w:eastAsia="Symbol" w:hAnsi="Symbol" w:cs="Symbol"/>
    </w:rPr>
  </w:style>
  <w:style w:type="character" w:customStyle="1" w:styleId="RTFNum95">
    <w:name w:val="RTF_Num 9 5"/>
    <w:rsid w:val="00E325A5"/>
    <w:rPr>
      <w:rFonts w:ascii="Courier New" w:eastAsia="Courier New" w:hAnsi="Courier New" w:cs="Courier New"/>
    </w:rPr>
  </w:style>
  <w:style w:type="character" w:customStyle="1" w:styleId="RTFNum96">
    <w:name w:val="RTF_Num 9 6"/>
    <w:rsid w:val="00E325A5"/>
    <w:rPr>
      <w:rFonts w:ascii="Wingdings" w:eastAsia="Wingdings" w:hAnsi="Wingdings" w:cs="Wingdings"/>
    </w:rPr>
  </w:style>
  <w:style w:type="character" w:customStyle="1" w:styleId="RTFNum97">
    <w:name w:val="RTF_Num 9 7"/>
    <w:rsid w:val="00E325A5"/>
    <w:rPr>
      <w:rFonts w:ascii="Symbol" w:eastAsia="Symbol" w:hAnsi="Symbol" w:cs="Symbol"/>
    </w:rPr>
  </w:style>
  <w:style w:type="character" w:customStyle="1" w:styleId="RTFNum98">
    <w:name w:val="RTF_Num 9 8"/>
    <w:rsid w:val="00E325A5"/>
    <w:rPr>
      <w:rFonts w:ascii="Courier New" w:eastAsia="Courier New" w:hAnsi="Courier New" w:cs="Courier New"/>
    </w:rPr>
  </w:style>
  <w:style w:type="character" w:customStyle="1" w:styleId="RTFNum99">
    <w:name w:val="RTF_Num 9 9"/>
    <w:rsid w:val="00E325A5"/>
    <w:rPr>
      <w:rFonts w:ascii="Wingdings" w:eastAsia="Wingdings" w:hAnsi="Wingdings" w:cs="Wingdings"/>
    </w:rPr>
  </w:style>
  <w:style w:type="character" w:customStyle="1" w:styleId="RTFNum172">
    <w:name w:val="RTF_Num 17 2"/>
    <w:rsid w:val="00E325A5"/>
    <w:rPr>
      <w:rFonts w:ascii="Courier New" w:eastAsia="Courier New" w:hAnsi="Courier New" w:cs="Courier New"/>
    </w:rPr>
  </w:style>
  <w:style w:type="character" w:customStyle="1" w:styleId="RTFNum173">
    <w:name w:val="RTF_Num 17 3"/>
    <w:rsid w:val="00E325A5"/>
    <w:rPr>
      <w:rFonts w:ascii="Wingdings" w:eastAsia="Wingdings" w:hAnsi="Wingdings" w:cs="Wingdings"/>
    </w:rPr>
  </w:style>
  <w:style w:type="character" w:customStyle="1" w:styleId="RTFNum174">
    <w:name w:val="RTF_Num 17 4"/>
    <w:rsid w:val="00E325A5"/>
    <w:rPr>
      <w:rFonts w:ascii="Symbol" w:eastAsia="Symbol" w:hAnsi="Symbol" w:cs="Symbol"/>
    </w:rPr>
  </w:style>
  <w:style w:type="character" w:customStyle="1" w:styleId="RTFNum175">
    <w:name w:val="RTF_Num 17 5"/>
    <w:rsid w:val="00E325A5"/>
    <w:rPr>
      <w:rFonts w:ascii="Courier New" w:eastAsia="Courier New" w:hAnsi="Courier New" w:cs="Courier New"/>
    </w:rPr>
  </w:style>
  <w:style w:type="character" w:customStyle="1" w:styleId="RTFNum176">
    <w:name w:val="RTF_Num 17 6"/>
    <w:rsid w:val="00E325A5"/>
    <w:rPr>
      <w:rFonts w:ascii="Wingdings" w:eastAsia="Wingdings" w:hAnsi="Wingdings" w:cs="Wingdings"/>
    </w:rPr>
  </w:style>
  <w:style w:type="character" w:customStyle="1" w:styleId="RTFNum177">
    <w:name w:val="RTF_Num 17 7"/>
    <w:rsid w:val="00E325A5"/>
    <w:rPr>
      <w:rFonts w:ascii="Symbol" w:eastAsia="Symbol" w:hAnsi="Symbol" w:cs="Symbol"/>
    </w:rPr>
  </w:style>
  <w:style w:type="character" w:customStyle="1" w:styleId="RTFNum178">
    <w:name w:val="RTF_Num 17 8"/>
    <w:rsid w:val="00E325A5"/>
    <w:rPr>
      <w:rFonts w:ascii="Courier New" w:eastAsia="Courier New" w:hAnsi="Courier New" w:cs="Courier New"/>
    </w:rPr>
  </w:style>
  <w:style w:type="character" w:customStyle="1" w:styleId="RTFNum179">
    <w:name w:val="RTF_Num 17 9"/>
    <w:rsid w:val="00E325A5"/>
    <w:rPr>
      <w:rFonts w:ascii="Wingdings" w:eastAsia="Wingdings" w:hAnsi="Wingdings" w:cs="Wingdings"/>
    </w:rPr>
  </w:style>
  <w:style w:type="character" w:customStyle="1" w:styleId="RTFNum2510">
    <w:name w:val="RTF_Num 25 1"/>
    <w:rsid w:val="00E325A5"/>
    <w:rPr>
      <w:rFonts w:ascii="Times New Roman" w:eastAsia="Times New Roman" w:hAnsi="Times New Roman"/>
    </w:rPr>
  </w:style>
  <w:style w:type="character" w:customStyle="1" w:styleId="RTFNum2520">
    <w:name w:val="RTF_Num 25 2"/>
    <w:rsid w:val="00E325A5"/>
    <w:rPr>
      <w:rFonts w:ascii="Courier New" w:eastAsia="Courier New" w:hAnsi="Courier New" w:cs="Courier New"/>
    </w:rPr>
  </w:style>
  <w:style w:type="character" w:customStyle="1" w:styleId="RTFNum2530">
    <w:name w:val="RTF_Num 25 3"/>
    <w:rsid w:val="00E325A5"/>
    <w:rPr>
      <w:rFonts w:ascii="Wingdings" w:eastAsia="Wingdings" w:hAnsi="Wingdings" w:cs="Wingdings"/>
    </w:rPr>
  </w:style>
  <w:style w:type="character" w:customStyle="1" w:styleId="RTFNum2540">
    <w:name w:val="RTF_Num 25 4"/>
    <w:rsid w:val="00E325A5"/>
    <w:rPr>
      <w:rFonts w:ascii="Symbol" w:eastAsia="Symbol" w:hAnsi="Symbol" w:cs="Symbol"/>
    </w:rPr>
  </w:style>
  <w:style w:type="character" w:customStyle="1" w:styleId="RTFNum2550">
    <w:name w:val="RTF_Num 25 5"/>
    <w:rsid w:val="00E325A5"/>
    <w:rPr>
      <w:rFonts w:ascii="Courier New" w:eastAsia="Courier New" w:hAnsi="Courier New" w:cs="Courier New"/>
    </w:rPr>
  </w:style>
  <w:style w:type="character" w:customStyle="1" w:styleId="RTFNum2560">
    <w:name w:val="RTF_Num 25 6"/>
    <w:rsid w:val="00E325A5"/>
    <w:rPr>
      <w:rFonts w:ascii="Wingdings" w:eastAsia="Wingdings" w:hAnsi="Wingdings" w:cs="Wingdings"/>
    </w:rPr>
  </w:style>
  <w:style w:type="character" w:customStyle="1" w:styleId="RTFNum257">
    <w:name w:val="RTF_Num 25 7"/>
    <w:rsid w:val="00E325A5"/>
    <w:rPr>
      <w:rFonts w:ascii="Symbol" w:eastAsia="Symbol" w:hAnsi="Symbol" w:cs="Symbol"/>
    </w:rPr>
  </w:style>
  <w:style w:type="character" w:customStyle="1" w:styleId="RTFNum258">
    <w:name w:val="RTF_Num 25 8"/>
    <w:rsid w:val="00E325A5"/>
    <w:rPr>
      <w:rFonts w:ascii="Courier New" w:eastAsia="Courier New" w:hAnsi="Courier New" w:cs="Courier New"/>
    </w:rPr>
  </w:style>
  <w:style w:type="character" w:customStyle="1" w:styleId="RTFNum259">
    <w:name w:val="RTF_Num 25 9"/>
    <w:rsid w:val="00E325A5"/>
    <w:rPr>
      <w:rFonts w:ascii="Wingdings" w:eastAsia="Wingdings" w:hAnsi="Wingdings" w:cs="Wingdings"/>
    </w:rPr>
  </w:style>
  <w:style w:type="character" w:customStyle="1" w:styleId="RTFNum2610">
    <w:name w:val="RTF_Num 26 1"/>
    <w:rsid w:val="00E325A5"/>
    <w:rPr>
      <w:rFonts w:ascii="Times New Roman" w:eastAsia="Times New Roman" w:hAnsi="Times New Roman"/>
    </w:rPr>
  </w:style>
  <w:style w:type="character" w:customStyle="1" w:styleId="RTFNum2620">
    <w:name w:val="RTF_Num 26 2"/>
    <w:rsid w:val="00E325A5"/>
    <w:rPr>
      <w:rFonts w:ascii="Courier New" w:eastAsia="Courier New" w:hAnsi="Courier New" w:cs="Courier New"/>
    </w:rPr>
  </w:style>
  <w:style w:type="character" w:customStyle="1" w:styleId="RTFNum2630">
    <w:name w:val="RTF_Num 26 3"/>
    <w:rsid w:val="00E325A5"/>
    <w:rPr>
      <w:rFonts w:ascii="Wingdings" w:eastAsia="Wingdings" w:hAnsi="Wingdings" w:cs="Wingdings"/>
    </w:rPr>
  </w:style>
  <w:style w:type="character" w:customStyle="1" w:styleId="RTFNum2640">
    <w:name w:val="RTF_Num 26 4"/>
    <w:rsid w:val="00E325A5"/>
    <w:rPr>
      <w:rFonts w:ascii="Symbol" w:eastAsia="Symbol" w:hAnsi="Symbol" w:cs="Symbol"/>
    </w:rPr>
  </w:style>
  <w:style w:type="character" w:customStyle="1" w:styleId="RTFNum2650">
    <w:name w:val="RTF_Num 26 5"/>
    <w:rsid w:val="00E325A5"/>
    <w:rPr>
      <w:rFonts w:ascii="Courier New" w:eastAsia="Courier New" w:hAnsi="Courier New" w:cs="Courier New"/>
    </w:rPr>
  </w:style>
  <w:style w:type="character" w:customStyle="1" w:styleId="RTFNum2660">
    <w:name w:val="RTF_Num 26 6"/>
    <w:rsid w:val="00E325A5"/>
    <w:rPr>
      <w:rFonts w:ascii="Wingdings" w:eastAsia="Wingdings" w:hAnsi="Wingdings" w:cs="Wingdings"/>
    </w:rPr>
  </w:style>
  <w:style w:type="character" w:customStyle="1" w:styleId="RTFNum267">
    <w:name w:val="RTF_Num 26 7"/>
    <w:rsid w:val="00E325A5"/>
    <w:rPr>
      <w:rFonts w:ascii="Symbol" w:eastAsia="Symbol" w:hAnsi="Symbol" w:cs="Symbol"/>
    </w:rPr>
  </w:style>
  <w:style w:type="character" w:customStyle="1" w:styleId="RTFNum268">
    <w:name w:val="RTF_Num 26 8"/>
    <w:rsid w:val="00E325A5"/>
    <w:rPr>
      <w:rFonts w:ascii="Courier New" w:eastAsia="Courier New" w:hAnsi="Courier New" w:cs="Courier New"/>
    </w:rPr>
  </w:style>
  <w:style w:type="character" w:customStyle="1" w:styleId="RTFNum269">
    <w:name w:val="RTF_Num 26 9"/>
    <w:rsid w:val="00E325A5"/>
    <w:rPr>
      <w:rFonts w:ascii="Wingdings" w:eastAsia="Wingdings" w:hAnsi="Wingdings" w:cs="Wingdings"/>
    </w:rPr>
  </w:style>
  <w:style w:type="character" w:customStyle="1" w:styleId="RTFNum2710">
    <w:name w:val="RTF_Num 27 1"/>
    <w:rsid w:val="00E325A5"/>
    <w:rPr>
      <w:rFonts w:cs="Times New Roman"/>
    </w:rPr>
  </w:style>
  <w:style w:type="character" w:customStyle="1" w:styleId="RTFNum2720">
    <w:name w:val="RTF_Num 27 2"/>
    <w:rsid w:val="00E325A5"/>
    <w:rPr>
      <w:rFonts w:cs="Times New Roman"/>
    </w:rPr>
  </w:style>
  <w:style w:type="character" w:customStyle="1" w:styleId="RTFNum2730">
    <w:name w:val="RTF_Num 27 3"/>
    <w:rsid w:val="00E325A5"/>
    <w:rPr>
      <w:rFonts w:cs="Times New Roman"/>
    </w:rPr>
  </w:style>
  <w:style w:type="character" w:customStyle="1" w:styleId="RTFNum2740">
    <w:name w:val="RTF_Num 27 4"/>
    <w:rsid w:val="00E325A5"/>
    <w:rPr>
      <w:rFonts w:cs="Times New Roman"/>
    </w:rPr>
  </w:style>
  <w:style w:type="character" w:customStyle="1" w:styleId="RTFNum2750">
    <w:name w:val="RTF_Num 27 5"/>
    <w:rsid w:val="00E325A5"/>
    <w:rPr>
      <w:rFonts w:cs="Times New Roman"/>
    </w:rPr>
  </w:style>
  <w:style w:type="character" w:customStyle="1" w:styleId="RTFNum2760">
    <w:name w:val="RTF_Num 27 6"/>
    <w:rsid w:val="00E325A5"/>
    <w:rPr>
      <w:rFonts w:cs="Times New Roman"/>
    </w:rPr>
  </w:style>
  <w:style w:type="character" w:customStyle="1" w:styleId="RTFNum277">
    <w:name w:val="RTF_Num 27 7"/>
    <w:rsid w:val="00E325A5"/>
    <w:rPr>
      <w:rFonts w:cs="Times New Roman"/>
    </w:rPr>
  </w:style>
  <w:style w:type="character" w:customStyle="1" w:styleId="RTFNum278">
    <w:name w:val="RTF_Num 27 8"/>
    <w:rsid w:val="00E325A5"/>
    <w:rPr>
      <w:rFonts w:cs="Times New Roman"/>
    </w:rPr>
  </w:style>
  <w:style w:type="character" w:customStyle="1" w:styleId="RTFNum279">
    <w:name w:val="RTF_Num 27 9"/>
    <w:rsid w:val="00E325A5"/>
    <w:rPr>
      <w:rFonts w:cs="Times New Roman"/>
    </w:rPr>
  </w:style>
  <w:style w:type="character" w:customStyle="1" w:styleId="RTFNum2810">
    <w:name w:val="RTF_Num 28 1"/>
    <w:rsid w:val="00E325A5"/>
    <w:rPr>
      <w:rFonts w:ascii="Times New Roman" w:eastAsia="Times New Roman" w:hAnsi="Times New Roman"/>
    </w:rPr>
  </w:style>
  <w:style w:type="character" w:customStyle="1" w:styleId="RTFNum2820">
    <w:name w:val="RTF_Num 28 2"/>
    <w:rsid w:val="00E325A5"/>
    <w:rPr>
      <w:rFonts w:ascii="Courier New" w:eastAsia="Courier New" w:hAnsi="Courier New" w:cs="Courier New"/>
    </w:rPr>
  </w:style>
  <w:style w:type="character" w:customStyle="1" w:styleId="RTFNum2830">
    <w:name w:val="RTF_Num 28 3"/>
    <w:rsid w:val="00E325A5"/>
    <w:rPr>
      <w:rFonts w:ascii="Wingdings" w:eastAsia="Wingdings" w:hAnsi="Wingdings" w:cs="Wingdings"/>
    </w:rPr>
  </w:style>
  <w:style w:type="character" w:customStyle="1" w:styleId="RTFNum2840">
    <w:name w:val="RTF_Num 28 4"/>
    <w:rsid w:val="00E325A5"/>
    <w:rPr>
      <w:rFonts w:ascii="Symbol" w:eastAsia="Symbol" w:hAnsi="Symbol" w:cs="Symbol"/>
    </w:rPr>
  </w:style>
  <w:style w:type="character" w:customStyle="1" w:styleId="RTFNum2850">
    <w:name w:val="RTF_Num 28 5"/>
    <w:rsid w:val="00E325A5"/>
    <w:rPr>
      <w:rFonts w:ascii="Courier New" w:eastAsia="Courier New" w:hAnsi="Courier New" w:cs="Courier New"/>
    </w:rPr>
  </w:style>
  <w:style w:type="character" w:customStyle="1" w:styleId="RTFNum2860">
    <w:name w:val="RTF_Num 28 6"/>
    <w:rsid w:val="00E325A5"/>
    <w:rPr>
      <w:rFonts w:ascii="Wingdings" w:eastAsia="Wingdings" w:hAnsi="Wingdings" w:cs="Wingdings"/>
    </w:rPr>
  </w:style>
  <w:style w:type="character" w:customStyle="1" w:styleId="RTFNum287">
    <w:name w:val="RTF_Num 28 7"/>
    <w:rsid w:val="00E325A5"/>
    <w:rPr>
      <w:rFonts w:ascii="Symbol" w:eastAsia="Symbol" w:hAnsi="Symbol" w:cs="Symbol"/>
    </w:rPr>
  </w:style>
  <w:style w:type="character" w:customStyle="1" w:styleId="RTFNum288">
    <w:name w:val="RTF_Num 28 8"/>
    <w:rsid w:val="00E325A5"/>
    <w:rPr>
      <w:rFonts w:ascii="Courier New" w:eastAsia="Courier New" w:hAnsi="Courier New" w:cs="Courier New"/>
    </w:rPr>
  </w:style>
  <w:style w:type="character" w:customStyle="1" w:styleId="RTFNum289">
    <w:name w:val="RTF_Num 28 9"/>
    <w:rsid w:val="00E325A5"/>
    <w:rPr>
      <w:rFonts w:ascii="Wingdings" w:eastAsia="Wingdings" w:hAnsi="Wingdings" w:cs="Wingdings"/>
    </w:rPr>
  </w:style>
  <w:style w:type="character" w:customStyle="1" w:styleId="RTFNum2910">
    <w:name w:val="RTF_Num 29 1"/>
    <w:rsid w:val="00E325A5"/>
    <w:rPr>
      <w:rFonts w:cs="Times New Roman"/>
    </w:rPr>
  </w:style>
  <w:style w:type="character" w:customStyle="1" w:styleId="RTFNum2920">
    <w:name w:val="RTF_Num 29 2"/>
    <w:rsid w:val="00E325A5"/>
    <w:rPr>
      <w:rFonts w:cs="Times New Roman"/>
    </w:rPr>
  </w:style>
  <w:style w:type="character" w:customStyle="1" w:styleId="RTFNum2930">
    <w:name w:val="RTF_Num 29 3"/>
    <w:rsid w:val="00E325A5"/>
    <w:rPr>
      <w:rFonts w:cs="Times New Roman"/>
    </w:rPr>
  </w:style>
  <w:style w:type="character" w:customStyle="1" w:styleId="RTFNum2940">
    <w:name w:val="RTF_Num 29 4"/>
    <w:rsid w:val="00E325A5"/>
    <w:rPr>
      <w:rFonts w:cs="Times New Roman"/>
    </w:rPr>
  </w:style>
  <w:style w:type="character" w:customStyle="1" w:styleId="RTFNum2950">
    <w:name w:val="RTF_Num 29 5"/>
    <w:rsid w:val="00E325A5"/>
    <w:rPr>
      <w:rFonts w:cs="Times New Roman"/>
    </w:rPr>
  </w:style>
  <w:style w:type="character" w:customStyle="1" w:styleId="RTFNum2960">
    <w:name w:val="RTF_Num 29 6"/>
    <w:rsid w:val="00E325A5"/>
    <w:rPr>
      <w:rFonts w:cs="Times New Roman"/>
    </w:rPr>
  </w:style>
  <w:style w:type="character" w:customStyle="1" w:styleId="RTFNum297">
    <w:name w:val="RTF_Num 29 7"/>
    <w:rsid w:val="00E325A5"/>
    <w:rPr>
      <w:rFonts w:cs="Times New Roman"/>
    </w:rPr>
  </w:style>
  <w:style w:type="character" w:customStyle="1" w:styleId="RTFNum298">
    <w:name w:val="RTF_Num 29 8"/>
    <w:rsid w:val="00E325A5"/>
    <w:rPr>
      <w:rFonts w:cs="Times New Roman"/>
    </w:rPr>
  </w:style>
  <w:style w:type="character" w:customStyle="1" w:styleId="RTFNum299">
    <w:name w:val="RTF_Num 29 9"/>
    <w:rsid w:val="00E325A5"/>
    <w:rPr>
      <w:rFonts w:cs="Times New Roman"/>
    </w:rPr>
  </w:style>
  <w:style w:type="character" w:customStyle="1" w:styleId="RTFNum301">
    <w:name w:val="RTF_Num 30 1"/>
    <w:rsid w:val="00E325A5"/>
    <w:rPr>
      <w:rFonts w:ascii="Symbol" w:eastAsia="Symbol" w:hAnsi="Symbol" w:cs="Symbol"/>
    </w:rPr>
  </w:style>
  <w:style w:type="character" w:customStyle="1" w:styleId="RTFNum302">
    <w:name w:val="RTF_Num 30 2"/>
    <w:rsid w:val="00E325A5"/>
    <w:rPr>
      <w:rFonts w:ascii="Courier New" w:eastAsia="Courier New" w:hAnsi="Courier New" w:cs="Courier New"/>
    </w:rPr>
  </w:style>
  <w:style w:type="character" w:customStyle="1" w:styleId="RTFNum303">
    <w:name w:val="RTF_Num 30 3"/>
    <w:rsid w:val="00E325A5"/>
    <w:rPr>
      <w:rFonts w:ascii="Wingdings" w:eastAsia="Wingdings" w:hAnsi="Wingdings" w:cs="Wingdings"/>
    </w:rPr>
  </w:style>
  <w:style w:type="character" w:customStyle="1" w:styleId="RTFNum304">
    <w:name w:val="RTF_Num 30 4"/>
    <w:rsid w:val="00E325A5"/>
    <w:rPr>
      <w:rFonts w:ascii="Symbol" w:eastAsia="Symbol" w:hAnsi="Symbol" w:cs="Symbol"/>
    </w:rPr>
  </w:style>
  <w:style w:type="character" w:customStyle="1" w:styleId="RTFNum305">
    <w:name w:val="RTF_Num 30 5"/>
    <w:rsid w:val="00E325A5"/>
    <w:rPr>
      <w:rFonts w:ascii="Courier New" w:eastAsia="Courier New" w:hAnsi="Courier New" w:cs="Courier New"/>
    </w:rPr>
  </w:style>
  <w:style w:type="character" w:customStyle="1" w:styleId="RTFNum306">
    <w:name w:val="RTF_Num 30 6"/>
    <w:rsid w:val="00E325A5"/>
    <w:rPr>
      <w:rFonts w:ascii="Wingdings" w:eastAsia="Wingdings" w:hAnsi="Wingdings" w:cs="Wingdings"/>
    </w:rPr>
  </w:style>
  <w:style w:type="character" w:customStyle="1" w:styleId="RTFNum307">
    <w:name w:val="RTF_Num 30 7"/>
    <w:rsid w:val="00E325A5"/>
    <w:rPr>
      <w:rFonts w:ascii="Symbol" w:eastAsia="Symbol" w:hAnsi="Symbol" w:cs="Symbol"/>
    </w:rPr>
  </w:style>
  <w:style w:type="character" w:customStyle="1" w:styleId="RTFNum308">
    <w:name w:val="RTF_Num 30 8"/>
    <w:rsid w:val="00E325A5"/>
    <w:rPr>
      <w:rFonts w:ascii="Courier New" w:eastAsia="Courier New" w:hAnsi="Courier New" w:cs="Courier New"/>
    </w:rPr>
  </w:style>
  <w:style w:type="character" w:customStyle="1" w:styleId="RTFNum309">
    <w:name w:val="RTF_Num 30 9"/>
    <w:rsid w:val="00E325A5"/>
    <w:rPr>
      <w:rFonts w:ascii="Wingdings" w:eastAsia="Wingdings" w:hAnsi="Wingdings" w:cs="Wingdings"/>
    </w:rPr>
  </w:style>
  <w:style w:type="character" w:customStyle="1" w:styleId="RTFNum311">
    <w:name w:val="RTF_Num 31 1"/>
    <w:rsid w:val="00E325A5"/>
    <w:rPr>
      <w:rFonts w:ascii="Symbol" w:eastAsia="Symbol" w:hAnsi="Symbol" w:cs="Symbol"/>
      <w:sz w:val="20"/>
      <w:szCs w:val="20"/>
    </w:rPr>
  </w:style>
  <w:style w:type="character" w:customStyle="1" w:styleId="RTFNum312">
    <w:name w:val="RTF_Num 31 2"/>
    <w:rsid w:val="00E325A5"/>
    <w:rPr>
      <w:rFonts w:ascii="Courier New" w:eastAsia="Courier New" w:hAnsi="Courier New" w:cs="Courier New"/>
      <w:sz w:val="20"/>
      <w:szCs w:val="20"/>
    </w:rPr>
  </w:style>
  <w:style w:type="character" w:customStyle="1" w:styleId="RTFNum313">
    <w:name w:val="RTF_Num 31 3"/>
    <w:rsid w:val="00E325A5"/>
    <w:rPr>
      <w:rFonts w:ascii="Wingdings" w:eastAsia="Wingdings" w:hAnsi="Wingdings" w:cs="Wingdings"/>
      <w:sz w:val="20"/>
      <w:szCs w:val="20"/>
    </w:rPr>
  </w:style>
  <w:style w:type="character" w:customStyle="1" w:styleId="RTFNum314">
    <w:name w:val="RTF_Num 31 4"/>
    <w:rsid w:val="00E325A5"/>
    <w:rPr>
      <w:rFonts w:ascii="Wingdings" w:eastAsia="Wingdings" w:hAnsi="Wingdings" w:cs="Wingdings"/>
      <w:sz w:val="20"/>
      <w:szCs w:val="20"/>
    </w:rPr>
  </w:style>
  <w:style w:type="character" w:customStyle="1" w:styleId="RTFNum315">
    <w:name w:val="RTF_Num 31 5"/>
    <w:rsid w:val="00E325A5"/>
    <w:rPr>
      <w:rFonts w:ascii="Wingdings" w:eastAsia="Wingdings" w:hAnsi="Wingdings" w:cs="Wingdings"/>
      <w:sz w:val="20"/>
      <w:szCs w:val="20"/>
    </w:rPr>
  </w:style>
  <w:style w:type="character" w:customStyle="1" w:styleId="RTFNum316">
    <w:name w:val="RTF_Num 31 6"/>
    <w:rsid w:val="00E325A5"/>
    <w:rPr>
      <w:rFonts w:ascii="Wingdings" w:eastAsia="Wingdings" w:hAnsi="Wingdings" w:cs="Wingdings"/>
      <w:sz w:val="20"/>
      <w:szCs w:val="20"/>
    </w:rPr>
  </w:style>
  <w:style w:type="character" w:customStyle="1" w:styleId="RTFNum317">
    <w:name w:val="RTF_Num 31 7"/>
    <w:rsid w:val="00E325A5"/>
    <w:rPr>
      <w:rFonts w:ascii="Wingdings" w:eastAsia="Wingdings" w:hAnsi="Wingdings" w:cs="Wingdings"/>
      <w:sz w:val="20"/>
      <w:szCs w:val="20"/>
    </w:rPr>
  </w:style>
  <w:style w:type="character" w:customStyle="1" w:styleId="RTFNum318">
    <w:name w:val="RTF_Num 31 8"/>
    <w:rsid w:val="00E325A5"/>
    <w:rPr>
      <w:rFonts w:ascii="Wingdings" w:eastAsia="Wingdings" w:hAnsi="Wingdings" w:cs="Wingdings"/>
      <w:sz w:val="20"/>
      <w:szCs w:val="20"/>
    </w:rPr>
  </w:style>
  <w:style w:type="character" w:customStyle="1" w:styleId="RTFNum319">
    <w:name w:val="RTF_Num 31 9"/>
    <w:rsid w:val="00E325A5"/>
    <w:rPr>
      <w:rFonts w:ascii="Wingdings" w:eastAsia="Wingdings" w:hAnsi="Wingdings" w:cs="Wingdings"/>
      <w:sz w:val="20"/>
      <w:szCs w:val="20"/>
    </w:rPr>
  </w:style>
  <w:style w:type="character" w:customStyle="1" w:styleId="RTFNum321">
    <w:name w:val="RTF_Num 32 1"/>
    <w:rsid w:val="00E325A5"/>
    <w:rPr>
      <w:rFonts w:cs="Times New Roman"/>
    </w:rPr>
  </w:style>
  <w:style w:type="character" w:customStyle="1" w:styleId="RTFNum322">
    <w:name w:val="RTF_Num 32 2"/>
    <w:rsid w:val="00E325A5"/>
    <w:rPr>
      <w:rFonts w:cs="Times New Roman"/>
    </w:rPr>
  </w:style>
  <w:style w:type="character" w:customStyle="1" w:styleId="RTFNum323">
    <w:name w:val="RTF_Num 32 3"/>
    <w:rsid w:val="00E325A5"/>
    <w:rPr>
      <w:rFonts w:cs="Times New Roman"/>
    </w:rPr>
  </w:style>
  <w:style w:type="character" w:customStyle="1" w:styleId="RTFNum324">
    <w:name w:val="RTF_Num 32 4"/>
    <w:rsid w:val="00E325A5"/>
    <w:rPr>
      <w:rFonts w:cs="Times New Roman"/>
    </w:rPr>
  </w:style>
  <w:style w:type="character" w:customStyle="1" w:styleId="RTFNum325">
    <w:name w:val="RTF_Num 32 5"/>
    <w:rsid w:val="00E325A5"/>
    <w:rPr>
      <w:rFonts w:cs="Times New Roman"/>
    </w:rPr>
  </w:style>
  <w:style w:type="character" w:customStyle="1" w:styleId="RTFNum326">
    <w:name w:val="RTF_Num 32 6"/>
    <w:rsid w:val="00E325A5"/>
    <w:rPr>
      <w:rFonts w:cs="Times New Roman"/>
    </w:rPr>
  </w:style>
  <w:style w:type="character" w:customStyle="1" w:styleId="RTFNum327">
    <w:name w:val="RTF_Num 32 7"/>
    <w:rsid w:val="00E325A5"/>
    <w:rPr>
      <w:rFonts w:cs="Times New Roman"/>
    </w:rPr>
  </w:style>
  <w:style w:type="character" w:customStyle="1" w:styleId="RTFNum328">
    <w:name w:val="RTF_Num 32 8"/>
    <w:rsid w:val="00E325A5"/>
    <w:rPr>
      <w:rFonts w:cs="Times New Roman"/>
    </w:rPr>
  </w:style>
  <w:style w:type="character" w:customStyle="1" w:styleId="RTFNum329">
    <w:name w:val="RTF_Num 32 9"/>
    <w:rsid w:val="00E325A5"/>
    <w:rPr>
      <w:rFonts w:cs="Times New Roman"/>
    </w:rPr>
  </w:style>
  <w:style w:type="character" w:customStyle="1" w:styleId="RTFNum331">
    <w:name w:val="RTF_Num 33 1"/>
    <w:rsid w:val="00E325A5"/>
    <w:rPr>
      <w:rFonts w:cs="Times New Roman"/>
    </w:rPr>
  </w:style>
  <w:style w:type="character" w:customStyle="1" w:styleId="RTFNum332">
    <w:name w:val="RTF_Num 33 2"/>
    <w:rsid w:val="00E325A5"/>
    <w:rPr>
      <w:rFonts w:cs="Times New Roman"/>
    </w:rPr>
  </w:style>
  <w:style w:type="character" w:customStyle="1" w:styleId="RTFNum333">
    <w:name w:val="RTF_Num 33 3"/>
    <w:rsid w:val="00E325A5"/>
    <w:rPr>
      <w:rFonts w:cs="Times New Roman"/>
    </w:rPr>
  </w:style>
  <w:style w:type="character" w:customStyle="1" w:styleId="RTFNum334">
    <w:name w:val="RTF_Num 33 4"/>
    <w:rsid w:val="00E325A5"/>
    <w:rPr>
      <w:rFonts w:cs="Times New Roman"/>
    </w:rPr>
  </w:style>
  <w:style w:type="character" w:customStyle="1" w:styleId="RTFNum335">
    <w:name w:val="RTF_Num 33 5"/>
    <w:rsid w:val="00E325A5"/>
    <w:rPr>
      <w:rFonts w:cs="Times New Roman"/>
    </w:rPr>
  </w:style>
  <w:style w:type="character" w:customStyle="1" w:styleId="RTFNum336">
    <w:name w:val="RTF_Num 33 6"/>
    <w:rsid w:val="00E325A5"/>
    <w:rPr>
      <w:rFonts w:cs="Times New Roman"/>
    </w:rPr>
  </w:style>
  <w:style w:type="character" w:customStyle="1" w:styleId="RTFNum337">
    <w:name w:val="RTF_Num 33 7"/>
    <w:rsid w:val="00E325A5"/>
    <w:rPr>
      <w:rFonts w:cs="Times New Roman"/>
    </w:rPr>
  </w:style>
  <w:style w:type="character" w:customStyle="1" w:styleId="RTFNum338">
    <w:name w:val="RTF_Num 33 8"/>
    <w:rsid w:val="00E325A5"/>
    <w:rPr>
      <w:rFonts w:cs="Times New Roman"/>
    </w:rPr>
  </w:style>
  <w:style w:type="character" w:customStyle="1" w:styleId="RTFNum339">
    <w:name w:val="RTF_Num 33 9"/>
    <w:rsid w:val="00E325A5"/>
    <w:rPr>
      <w:rFonts w:cs="Times New Roman"/>
    </w:rPr>
  </w:style>
  <w:style w:type="character" w:customStyle="1" w:styleId="RTFNum341">
    <w:name w:val="RTF_Num 34 1"/>
    <w:rsid w:val="00E325A5"/>
    <w:rPr>
      <w:rFonts w:ascii="Symbol" w:eastAsia="Symbol" w:hAnsi="Symbol" w:cs="Symbol"/>
    </w:rPr>
  </w:style>
  <w:style w:type="character" w:customStyle="1" w:styleId="RTFNum342">
    <w:name w:val="RTF_Num 34 2"/>
    <w:rsid w:val="00E325A5"/>
    <w:rPr>
      <w:rFonts w:ascii="Courier New" w:eastAsia="Courier New" w:hAnsi="Courier New" w:cs="Courier New"/>
    </w:rPr>
  </w:style>
  <w:style w:type="character" w:customStyle="1" w:styleId="RTFNum343">
    <w:name w:val="RTF_Num 34 3"/>
    <w:rsid w:val="00E325A5"/>
    <w:rPr>
      <w:rFonts w:ascii="Wingdings" w:eastAsia="Wingdings" w:hAnsi="Wingdings" w:cs="Wingdings"/>
    </w:rPr>
  </w:style>
  <w:style w:type="character" w:customStyle="1" w:styleId="RTFNum344">
    <w:name w:val="RTF_Num 34 4"/>
    <w:rsid w:val="00E325A5"/>
    <w:rPr>
      <w:rFonts w:ascii="Symbol" w:eastAsia="Symbol" w:hAnsi="Symbol" w:cs="Symbol"/>
    </w:rPr>
  </w:style>
  <w:style w:type="character" w:customStyle="1" w:styleId="RTFNum345">
    <w:name w:val="RTF_Num 34 5"/>
    <w:rsid w:val="00E325A5"/>
    <w:rPr>
      <w:rFonts w:ascii="Courier New" w:eastAsia="Courier New" w:hAnsi="Courier New" w:cs="Courier New"/>
    </w:rPr>
  </w:style>
  <w:style w:type="character" w:customStyle="1" w:styleId="RTFNum346">
    <w:name w:val="RTF_Num 34 6"/>
    <w:rsid w:val="00E325A5"/>
    <w:rPr>
      <w:rFonts w:ascii="Wingdings" w:eastAsia="Wingdings" w:hAnsi="Wingdings" w:cs="Wingdings"/>
    </w:rPr>
  </w:style>
  <w:style w:type="character" w:customStyle="1" w:styleId="RTFNum347">
    <w:name w:val="RTF_Num 34 7"/>
    <w:rsid w:val="00E325A5"/>
    <w:rPr>
      <w:rFonts w:ascii="Symbol" w:eastAsia="Symbol" w:hAnsi="Symbol" w:cs="Symbol"/>
    </w:rPr>
  </w:style>
  <w:style w:type="character" w:customStyle="1" w:styleId="RTFNum348">
    <w:name w:val="RTF_Num 34 8"/>
    <w:rsid w:val="00E325A5"/>
    <w:rPr>
      <w:rFonts w:ascii="Courier New" w:eastAsia="Courier New" w:hAnsi="Courier New" w:cs="Courier New"/>
    </w:rPr>
  </w:style>
  <w:style w:type="character" w:customStyle="1" w:styleId="RTFNum349">
    <w:name w:val="RTF_Num 34 9"/>
    <w:rsid w:val="00E325A5"/>
    <w:rPr>
      <w:rFonts w:ascii="Wingdings" w:eastAsia="Wingdings" w:hAnsi="Wingdings" w:cs="Wingdings"/>
    </w:rPr>
  </w:style>
  <w:style w:type="character" w:customStyle="1" w:styleId="RTFNum351">
    <w:name w:val="RTF_Num 35 1"/>
    <w:rsid w:val="00E325A5"/>
    <w:rPr>
      <w:rFonts w:cs="Times New Roman"/>
      <w:b w:val="0"/>
      <w:bCs w:val="0"/>
    </w:rPr>
  </w:style>
  <w:style w:type="character" w:customStyle="1" w:styleId="RTFNum352">
    <w:name w:val="RTF_Num 35 2"/>
    <w:rsid w:val="00E325A5"/>
    <w:rPr>
      <w:rFonts w:cs="Times New Roman"/>
    </w:rPr>
  </w:style>
  <w:style w:type="character" w:customStyle="1" w:styleId="RTFNum353">
    <w:name w:val="RTF_Num 35 3"/>
    <w:rsid w:val="00E325A5"/>
    <w:rPr>
      <w:rFonts w:cs="Times New Roman"/>
    </w:rPr>
  </w:style>
  <w:style w:type="character" w:customStyle="1" w:styleId="RTFNum354">
    <w:name w:val="RTF_Num 35 4"/>
    <w:rsid w:val="00E325A5"/>
    <w:rPr>
      <w:rFonts w:cs="Times New Roman"/>
    </w:rPr>
  </w:style>
  <w:style w:type="character" w:customStyle="1" w:styleId="RTFNum355">
    <w:name w:val="RTF_Num 35 5"/>
    <w:rsid w:val="00E325A5"/>
    <w:rPr>
      <w:rFonts w:cs="Times New Roman"/>
    </w:rPr>
  </w:style>
  <w:style w:type="character" w:customStyle="1" w:styleId="RTFNum356">
    <w:name w:val="RTF_Num 35 6"/>
    <w:rsid w:val="00E325A5"/>
    <w:rPr>
      <w:rFonts w:cs="Times New Roman"/>
    </w:rPr>
  </w:style>
  <w:style w:type="character" w:customStyle="1" w:styleId="RTFNum357">
    <w:name w:val="RTF_Num 35 7"/>
    <w:rsid w:val="00E325A5"/>
    <w:rPr>
      <w:rFonts w:cs="Times New Roman"/>
    </w:rPr>
  </w:style>
  <w:style w:type="character" w:customStyle="1" w:styleId="RTFNum358">
    <w:name w:val="RTF_Num 35 8"/>
    <w:rsid w:val="00E325A5"/>
    <w:rPr>
      <w:rFonts w:cs="Times New Roman"/>
    </w:rPr>
  </w:style>
  <w:style w:type="character" w:customStyle="1" w:styleId="RTFNum359">
    <w:name w:val="RTF_Num 35 9"/>
    <w:rsid w:val="00E325A5"/>
    <w:rPr>
      <w:rFonts w:cs="Times New Roman"/>
    </w:rPr>
  </w:style>
  <w:style w:type="character" w:customStyle="1" w:styleId="RTFNum361">
    <w:name w:val="RTF_Num 36 1"/>
    <w:rsid w:val="00E325A5"/>
    <w:rPr>
      <w:rFonts w:ascii="Times New Roman" w:eastAsia="Times New Roman" w:hAnsi="Times New Roman"/>
    </w:rPr>
  </w:style>
  <w:style w:type="character" w:customStyle="1" w:styleId="RTFNum362">
    <w:name w:val="RTF_Num 36 2"/>
    <w:rsid w:val="00E325A5"/>
    <w:rPr>
      <w:rFonts w:ascii="Courier New" w:eastAsia="Courier New" w:hAnsi="Courier New" w:cs="Courier New"/>
    </w:rPr>
  </w:style>
  <w:style w:type="character" w:customStyle="1" w:styleId="RTFNum363">
    <w:name w:val="RTF_Num 36 3"/>
    <w:rsid w:val="00E325A5"/>
    <w:rPr>
      <w:rFonts w:ascii="Wingdings" w:eastAsia="Wingdings" w:hAnsi="Wingdings" w:cs="Wingdings"/>
    </w:rPr>
  </w:style>
  <w:style w:type="character" w:customStyle="1" w:styleId="RTFNum364">
    <w:name w:val="RTF_Num 36 4"/>
    <w:rsid w:val="00E325A5"/>
    <w:rPr>
      <w:rFonts w:ascii="Symbol" w:eastAsia="Symbol" w:hAnsi="Symbol" w:cs="Symbol"/>
    </w:rPr>
  </w:style>
  <w:style w:type="character" w:customStyle="1" w:styleId="RTFNum365">
    <w:name w:val="RTF_Num 36 5"/>
    <w:rsid w:val="00E325A5"/>
    <w:rPr>
      <w:rFonts w:ascii="Courier New" w:eastAsia="Courier New" w:hAnsi="Courier New" w:cs="Courier New"/>
    </w:rPr>
  </w:style>
  <w:style w:type="character" w:customStyle="1" w:styleId="RTFNum366">
    <w:name w:val="RTF_Num 36 6"/>
    <w:rsid w:val="00E325A5"/>
    <w:rPr>
      <w:rFonts w:ascii="Wingdings" w:eastAsia="Wingdings" w:hAnsi="Wingdings" w:cs="Wingdings"/>
    </w:rPr>
  </w:style>
  <w:style w:type="character" w:customStyle="1" w:styleId="RTFNum367">
    <w:name w:val="RTF_Num 36 7"/>
    <w:rsid w:val="00E325A5"/>
    <w:rPr>
      <w:rFonts w:ascii="Symbol" w:eastAsia="Symbol" w:hAnsi="Symbol" w:cs="Symbol"/>
    </w:rPr>
  </w:style>
  <w:style w:type="character" w:customStyle="1" w:styleId="RTFNum368">
    <w:name w:val="RTF_Num 36 8"/>
    <w:rsid w:val="00E325A5"/>
    <w:rPr>
      <w:rFonts w:ascii="Courier New" w:eastAsia="Courier New" w:hAnsi="Courier New" w:cs="Courier New"/>
    </w:rPr>
  </w:style>
  <w:style w:type="character" w:customStyle="1" w:styleId="RTFNum369">
    <w:name w:val="RTF_Num 36 9"/>
    <w:rsid w:val="00E325A5"/>
    <w:rPr>
      <w:rFonts w:ascii="Wingdings" w:eastAsia="Wingdings" w:hAnsi="Wingdings" w:cs="Wingdings"/>
    </w:rPr>
  </w:style>
  <w:style w:type="character" w:customStyle="1" w:styleId="RTFNum371">
    <w:name w:val="RTF_Num 37 1"/>
    <w:rsid w:val="00E325A5"/>
    <w:rPr>
      <w:rFonts w:ascii="Symbol" w:eastAsia="Symbol" w:hAnsi="Symbol" w:cs="Symbol"/>
    </w:rPr>
  </w:style>
  <w:style w:type="character" w:customStyle="1" w:styleId="RTFNum372">
    <w:name w:val="RTF_Num 37 2"/>
    <w:rsid w:val="00E325A5"/>
    <w:rPr>
      <w:rFonts w:ascii="Courier New" w:eastAsia="Courier New" w:hAnsi="Courier New" w:cs="Courier New"/>
    </w:rPr>
  </w:style>
  <w:style w:type="character" w:customStyle="1" w:styleId="RTFNum373">
    <w:name w:val="RTF_Num 37 3"/>
    <w:rsid w:val="00E325A5"/>
    <w:rPr>
      <w:rFonts w:ascii="Wingdings" w:eastAsia="Wingdings" w:hAnsi="Wingdings" w:cs="Wingdings"/>
    </w:rPr>
  </w:style>
  <w:style w:type="character" w:customStyle="1" w:styleId="RTFNum374">
    <w:name w:val="RTF_Num 37 4"/>
    <w:rsid w:val="00E325A5"/>
    <w:rPr>
      <w:rFonts w:ascii="Symbol" w:eastAsia="Symbol" w:hAnsi="Symbol" w:cs="Symbol"/>
    </w:rPr>
  </w:style>
  <w:style w:type="character" w:customStyle="1" w:styleId="RTFNum375">
    <w:name w:val="RTF_Num 37 5"/>
    <w:rsid w:val="00E325A5"/>
    <w:rPr>
      <w:rFonts w:ascii="Courier New" w:eastAsia="Courier New" w:hAnsi="Courier New" w:cs="Courier New"/>
    </w:rPr>
  </w:style>
  <w:style w:type="character" w:customStyle="1" w:styleId="RTFNum376">
    <w:name w:val="RTF_Num 37 6"/>
    <w:rsid w:val="00E325A5"/>
    <w:rPr>
      <w:rFonts w:ascii="Wingdings" w:eastAsia="Wingdings" w:hAnsi="Wingdings" w:cs="Wingdings"/>
    </w:rPr>
  </w:style>
  <w:style w:type="character" w:customStyle="1" w:styleId="RTFNum377">
    <w:name w:val="RTF_Num 37 7"/>
    <w:rsid w:val="00E325A5"/>
    <w:rPr>
      <w:rFonts w:ascii="Symbol" w:eastAsia="Symbol" w:hAnsi="Symbol" w:cs="Symbol"/>
    </w:rPr>
  </w:style>
  <w:style w:type="character" w:customStyle="1" w:styleId="RTFNum378">
    <w:name w:val="RTF_Num 37 8"/>
    <w:rsid w:val="00E325A5"/>
    <w:rPr>
      <w:rFonts w:ascii="Courier New" w:eastAsia="Courier New" w:hAnsi="Courier New" w:cs="Courier New"/>
    </w:rPr>
  </w:style>
  <w:style w:type="character" w:customStyle="1" w:styleId="RTFNum379">
    <w:name w:val="RTF_Num 37 9"/>
    <w:rsid w:val="00E325A5"/>
    <w:rPr>
      <w:rFonts w:ascii="Wingdings" w:eastAsia="Wingdings" w:hAnsi="Wingdings" w:cs="Wingdings"/>
    </w:rPr>
  </w:style>
  <w:style w:type="character" w:customStyle="1" w:styleId="RTFNum381">
    <w:name w:val="RTF_Num 38 1"/>
    <w:rsid w:val="00E325A5"/>
    <w:rPr>
      <w:rFonts w:cs="Times New Roman"/>
    </w:rPr>
  </w:style>
  <w:style w:type="character" w:customStyle="1" w:styleId="RTFNum382">
    <w:name w:val="RTF_Num 38 2"/>
    <w:rsid w:val="00E325A5"/>
    <w:rPr>
      <w:rFonts w:cs="Times New Roman"/>
    </w:rPr>
  </w:style>
  <w:style w:type="character" w:customStyle="1" w:styleId="RTFNum383">
    <w:name w:val="RTF_Num 38 3"/>
    <w:rsid w:val="00E325A5"/>
    <w:rPr>
      <w:rFonts w:cs="Times New Roman"/>
    </w:rPr>
  </w:style>
  <w:style w:type="character" w:customStyle="1" w:styleId="RTFNum384">
    <w:name w:val="RTF_Num 38 4"/>
    <w:rsid w:val="00E325A5"/>
    <w:rPr>
      <w:rFonts w:cs="Times New Roman"/>
    </w:rPr>
  </w:style>
  <w:style w:type="character" w:customStyle="1" w:styleId="RTFNum385">
    <w:name w:val="RTF_Num 38 5"/>
    <w:rsid w:val="00E325A5"/>
    <w:rPr>
      <w:rFonts w:cs="Times New Roman"/>
    </w:rPr>
  </w:style>
  <w:style w:type="character" w:customStyle="1" w:styleId="RTFNum386">
    <w:name w:val="RTF_Num 38 6"/>
    <w:rsid w:val="00E325A5"/>
    <w:rPr>
      <w:rFonts w:cs="Times New Roman"/>
    </w:rPr>
  </w:style>
  <w:style w:type="character" w:customStyle="1" w:styleId="RTFNum387">
    <w:name w:val="RTF_Num 38 7"/>
    <w:rsid w:val="00E325A5"/>
    <w:rPr>
      <w:rFonts w:cs="Times New Roman"/>
    </w:rPr>
  </w:style>
  <w:style w:type="character" w:customStyle="1" w:styleId="RTFNum388">
    <w:name w:val="RTF_Num 38 8"/>
    <w:rsid w:val="00E325A5"/>
    <w:rPr>
      <w:rFonts w:cs="Times New Roman"/>
    </w:rPr>
  </w:style>
  <w:style w:type="character" w:customStyle="1" w:styleId="RTFNum389">
    <w:name w:val="RTF_Num 38 9"/>
    <w:rsid w:val="00E325A5"/>
    <w:rPr>
      <w:rFonts w:cs="Times New Roman"/>
    </w:rPr>
  </w:style>
  <w:style w:type="character" w:customStyle="1" w:styleId="RTFNum391">
    <w:name w:val="RTF_Num 39 1"/>
    <w:rsid w:val="00E325A5"/>
    <w:rPr>
      <w:rFonts w:ascii="Symbol" w:eastAsia="Symbol" w:hAnsi="Symbol" w:cs="Symbol"/>
    </w:rPr>
  </w:style>
  <w:style w:type="character" w:customStyle="1" w:styleId="RTFNum392">
    <w:name w:val="RTF_Num 39 2"/>
    <w:rsid w:val="00E325A5"/>
    <w:rPr>
      <w:rFonts w:ascii="Courier New" w:eastAsia="Courier New" w:hAnsi="Courier New" w:cs="Courier New"/>
    </w:rPr>
  </w:style>
  <w:style w:type="character" w:customStyle="1" w:styleId="RTFNum393">
    <w:name w:val="RTF_Num 39 3"/>
    <w:rsid w:val="00E325A5"/>
    <w:rPr>
      <w:rFonts w:ascii="Wingdings" w:eastAsia="Wingdings" w:hAnsi="Wingdings" w:cs="Wingdings"/>
    </w:rPr>
  </w:style>
  <w:style w:type="character" w:customStyle="1" w:styleId="RTFNum394">
    <w:name w:val="RTF_Num 39 4"/>
    <w:rsid w:val="00E325A5"/>
    <w:rPr>
      <w:rFonts w:ascii="Symbol" w:eastAsia="Symbol" w:hAnsi="Symbol" w:cs="Symbol"/>
    </w:rPr>
  </w:style>
  <w:style w:type="character" w:customStyle="1" w:styleId="RTFNum395">
    <w:name w:val="RTF_Num 39 5"/>
    <w:rsid w:val="00E325A5"/>
    <w:rPr>
      <w:rFonts w:ascii="Courier New" w:eastAsia="Courier New" w:hAnsi="Courier New" w:cs="Courier New"/>
    </w:rPr>
  </w:style>
  <w:style w:type="character" w:customStyle="1" w:styleId="RTFNum396">
    <w:name w:val="RTF_Num 39 6"/>
    <w:rsid w:val="00E325A5"/>
    <w:rPr>
      <w:rFonts w:ascii="Wingdings" w:eastAsia="Wingdings" w:hAnsi="Wingdings" w:cs="Wingdings"/>
    </w:rPr>
  </w:style>
  <w:style w:type="character" w:customStyle="1" w:styleId="RTFNum397">
    <w:name w:val="RTF_Num 39 7"/>
    <w:rsid w:val="00E325A5"/>
    <w:rPr>
      <w:rFonts w:ascii="Symbol" w:eastAsia="Symbol" w:hAnsi="Symbol" w:cs="Symbol"/>
    </w:rPr>
  </w:style>
  <w:style w:type="character" w:customStyle="1" w:styleId="RTFNum398">
    <w:name w:val="RTF_Num 39 8"/>
    <w:rsid w:val="00E325A5"/>
    <w:rPr>
      <w:rFonts w:ascii="Courier New" w:eastAsia="Courier New" w:hAnsi="Courier New" w:cs="Courier New"/>
    </w:rPr>
  </w:style>
  <w:style w:type="character" w:customStyle="1" w:styleId="RTFNum399">
    <w:name w:val="RTF_Num 39 9"/>
    <w:rsid w:val="00E325A5"/>
    <w:rPr>
      <w:rFonts w:ascii="Wingdings" w:eastAsia="Wingdings" w:hAnsi="Wingdings" w:cs="Wingdings"/>
    </w:rPr>
  </w:style>
  <w:style w:type="character" w:customStyle="1" w:styleId="RTFNum401">
    <w:name w:val="RTF_Num 40 1"/>
    <w:rsid w:val="00E325A5"/>
    <w:rPr>
      <w:rFonts w:ascii="Times New Roman" w:eastAsia="Times New Roman" w:hAnsi="Times New Roman" w:cs="Times New Roman"/>
      <w:b w:val="0"/>
      <w:bCs w:val="0"/>
    </w:rPr>
  </w:style>
  <w:style w:type="character" w:customStyle="1" w:styleId="RTFNum402">
    <w:name w:val="RTF_Num 40 2"/>
    <w:rsid w:val="00E325A5"/>
    <w:rPr>
      <w:rFonts w:cs="Times New Roman"/>
    </w:rPr>
  </w:style>
  <w:style w:type="character" w:customStyle="1" w:styleId="RTFNum403">
    <w:name w:val="RTF_Num 40 3"/>
    <w:rsid w:val="00E325A5"/>
    <w:rPr>
      <w:rFonts w:cs="Times New Roman"/>
    </w:rPr>
  </w:style>
  <w:style w:type="character" w:customStyle="1" w:styleId="RTFNum404">
    <w:name w:val="RTF_Num 40 4"/>
    <w:rsid w:val="00E325A5"/>
    <w:rPr>
      <w:rFonts w:cs="Times New Roman"/>
    </w:rPr>
  </w:style>
  <w:style w:type="character" w:customStyle="1" w:styleId="RTFNum405">
    <w:name w:val="RTF_Num 40 5"/>
    <w:rsid w:val="00E325A5"/>
    <w:rPr>
      <w:rFonts w:cs="Times New Roman"/>
    </w:rPr>
  </w:style>
  <w:style w:type="character" w:customStyle="1" w:styleId="RTFNum406">
    <w:name w:val="RTF_Num 40 6"/>
    <w:rsid w:val="00E325A5"/>
    <w:rPr>
      <w:rFonts w:cs="Times New Roman"/>
    </w:rPr>
  </w:style>
  <w:style w:type="character" w:customStyle="1" w:styleId="RTFNum407">
    <w:name w:val="RTF_Num 40 7"/>
    <w:rsid w:val="00E325A5"/>
    <w:rPr>
      <w:rFonts w:cs="Times New Roman"/>
    </w:rPr>
  </w:style>
  <w:style w:type="character" w:customStyle="1" w:styleId="RTFNum408">
    <w:name w:val="RTF_Num 40 8"/>
    <w:rsid w:val="00E325A5"/>
    <w:rPr>
      <w:rFonts w:cs="Times New Roman"/>
    </w:rPr>
  </w:style>
  <w:style w:type="character" w:customStyle="1" w:styleId="RTFNum409">
    <w:name w:val="RTF_Num 40 9"/>
    <w:rsid w:val="00E325A5"/>
    <w:rPr>
      <w:rFonts w:cs="Times New Roman"/>
    </w:rPr>
  </w:style>
  <w:style w:type="character" w:customStyle="1" w:styleId="RTFNum411">
    <w:name w:val="RTF_Num 41 1"/>
    <w:rsid w:val="00E325A5"/>
    <w:rPr>
      <w:rFonts w:ascii="Symbol" w:eastAsia="Symbol" w:hAnsi="Symbol" w:cs="Symbol"/>
      <w:sz w:val="20"/>
      <w:szCs w:val="20"/>
    </w:rPr>
  </w:style>
  <w:style w:type="character" w:customStyle="1" w:styleId="RTFNum412">
    <w:name w:val="RTF_Num 41 2"/>
    <w:rsid w:val="00E325A5"/>
    <w:rPr>
      <w:rFonts w:ascii="Courier New" w:eastAsia="Courier New" w:hAnsi="Courier New" w:cs="Courier New"/>
      <w:sz w:val="20"/>
      <w:szCs w:val="20"/>
    </w:rPr>
  </w:style>
  <w:style w:type="character" w:customStyle="1" w:styleId="RTFNum413">
    <w:name w:val="RTF_Num 41 3"/>
    <w:rsid w:val="00E325A5"/>
    <w:rPr>
      <w:rFonts w:ascii="Wingdings" w:eastAsia="Wingdings" w:hAnsi="Wingdings" w:cs="Wingdings"/>
      <w:sz w:val="20"/>
      <w:szCs w:val="20"/>
    </w:rPr>
  </w:style>
  <w:style w:type="character" w:customStyle="1" w:styleId="RTFNum414">
    <w:name w:val="RTF_Num 41 4"/>
    <w:rsid w:val="00E325A5"/>
    <w:rPr>
      <w:rFonts w:ascii="Wingdings" w:eastAsia="Wingdings" w:hAnsi="Wingdings" w:cs="Wingdings"/>
      <w:sz w:val="20"/>
      <w:szCs w:val="20"/>
    </w:rPr>
  </w:style>
  <w:style w:type="character" w:customStyle="1" w:styleId="RTFNum415">
    <w:name w:val="RTF_Num 41 5"/>
    <w:rsid w:val="00E325A5"/>
    <w:rPr>
      <w:rFonts w:ascii="Wingdings" w:eastAsia="Wingdings" w:hAnsi="Wingdings" w:cs="Wingdings"/>
      <w:sz w:val="20"/>
      <w:szCs w:val="20"/>
    </w:rPr>
  </w:style>
  <w:style w:type="character" w:customStyle="1" w:styleId="RTFNum416">
    <w:name w:val="RTF_Num 41 6"/>
    <w:rsid w:val="00E325A5"/>
    <w:rPr>
      <w:rFonts w:ascii="Wingdings" w:eastAsia="Wingdings" w:hAnsi="Wingdings" w:cs="Wingdings"/>
      <w:sz w:val="20"/>
      <w:szCs w:val="20"/>
    </w:rPr>
  </w:style>
  <w:style w:type="character" w:customStyle="1" w:styleId="RTFNum417">
    <w:name w:val="RTF_Num 41 7"/>
    <w:rsid w:val="00E325A5"/>
    <w:rPr>
      <w:rFonts w:ascii="Wingdings" w:eastAsia="Wingdings" w:hAnsi="Wingdings" w:cs="Wingdings"/>
      <w:sz w:val="20"/>
      <w:szCs w:val="20"/>
    </w:rPr>
  </w:style>
  <w:style w:type="character" w:customStyle="1" w:styleId="RTFNum418">
    <w:name w:val="RTF_Num 41 8"/>
    <w:rsid w:val="00E325A5"/>
    <w:rPr>
      <w:rFonts w:ascii="Wingdings" w:eastAsia="Wingdings" w:hAnsi="Wingdings" w:cs="Wingdings"/>
      <w:sz w:val="20"/>
      <w:szCs w:val="20"/>
    </w:rPr>
  </w:style>
  <w:style w:type="character" w:customStyle="1" w:styleId="RTFNum419">
    <w:name w:val="RTF_Num 41 9"/>
    <w:rsid w:val="00E325A5"/>
    <w:rPr>
      <w:rFonts w:ascii="Wingdings" w:eastAsia="Wingdings" w:hAnsi="Wingdings" w:cs="Wingdings"/>
      <w:sz w:val="20"/>
      <w:szCs w:val="20"/>
    </w:rPr>
  </w:style>
  <w:style w:type="character" w:customStyle="1" w:styleId="RTFNum421">
    <w:name w:val="RTF_Num 42 1"/>
    <w:rsid w:val="00E325A5"/>
    <w:rPr>
      <w:rFonts w:cs="Times New Roman"/>
      <w:b w:val="0"/>
      <w:bCs w:val="0"/>
    </w:rPr>
  </w:style>
  <w:style w:type="character" w:customStyle="1" w:styleId="RTFNum422">
    <w:name w:val="RTF_Num 42 2"/>
    <w:rsid w:val="00E325A5"/>
    <w:rPr>
      <w:rFonts w:cs="Times New Roman"/>
    </w:rPr>
  </w:style>
  <w:style w:type="character" w:customStyle="1" w:styleId="RTFNum423">
    <w:name w:val="RTF_Num 42 3"/>
    <w:rsid w:val="00E325A5"/>
    <w:rPr>
      <w:rFonts w:cs="Times New Roman"/>
    </w:rPr>
  </w:style>
  <w:style w:type="character" w:customStyle="1" w:styleId="RTFNum424">
    <w:name w:val="RTF_Num 42 4"/>
    <w:rsid w:val="00E325A5"/>
    <w:rPr>
      <w:rFonts w:cs="Times New Roman"/>
    </w:rPr>
  </w:style>
  <w:style w:type="character" w:customStyle="1" w:styleId="RTFNum425">
    <w:name w:val="RTF_Num 42 5"/>
    <w:rsid w:val="00E325A5"/>
    <w:rPr>
      <w:rFonts w:cs="Times New Roman"/>
    </w:rPr>
  </w:style>
  <w:style w:type="character" w:customStyle="1" w:styleId="RTFNum426">
    <w:name w:val="RTF_Num 42 6"/>
    <w:rsid w:val="00E325A5"/>
    <w:rPr>
      <w:rFonts w:cs="Times New Roman"/>
    </w:rPr>
  </w:style>
  <w:style w:type="character" w:customStyle="1" w:styleId="RTFNum427">
    <w:name w:val="RTF_Num 42 7"/>
    <w:rsid w:val="00E325A5"/>
    <w:rPr>
      <w:rFonts w:cs="Times New Roman"/>
    </w:rPr>
  </w:style>
  <w:style w:type="character" w:customStyle="1" w:styleId="RTFNum428">
    <w:name w:val="RTF_Num 42 8"/>
    <w:rsid w:val="00E325A5"/>
    <w:rPr>
      <w:rFonts w:cs="Times New Roman"/>
    </w:rPr>
  </w:style>
  <w:style w:type="character" w:customStyle="1" w:styleId="RTFNum429">
    <w:name w:val="RTF_Num 42 9"/>
    <w:rsid w:val="00E325A5"/>
    <w:rPr>
      <w:rFonts w:cs="Times New Roman"/>
    </w:rPr>
  </w:style>
  <w:style w:type="character" w:customStyle="1" w:styleId="RTFNum431">
    <w:name w:val="RTF_Num 43 1"/>
    <w:rsid w:val="00E325A5"/>
    <w:rPr>
      <w:rFonts w:cs="Times New Roman"/>
    </w:rPr>
  </w:style>
  <w:style w:type="character" w:customStyle="1" w:styleId="RTFNum432">
    <w:name w:val="RTF_Num 43 2"/>
    <w:rsid w:val="00E325A5"/>
    <w:rPr>
      <w:rFonts w:cs="Times New Roman"/>
    </w:rPr>
  </w:style>
  <w:style w:type="character" w:customStyle="1" w:styleId="RTFNum433">
    <w:name w:val="RTF_Num 43 3"/>
    <w:rsid w:val="00E325A5"/>
    <w:rPr>
      <w:rFonts w:cs="Times New Roman"/>
    </w:rPr>
  </w:style>
  <w:style w:type="character" w:customStyle="1" w:styleId="RTFNum434">
    <w:name w:val="RTF_Num 43 4"/>
    <w:rsid w:val="00E325A5"/>
    <w:rPr>
      <w:rFonts w:cs="Times New Roman"/>
    </w:rPr>
  </w:style>
  <w:style w:type="character" w:customStyle="1" w:styleId="RTFNum435">
    <w:name w:val="RTF_Num 43 5"/>
    <w:rsid w:val="00E325A5"/>
    <w:rPr>
      <w:rFonts w:cs="Times New Roman"/>
    </w:rPr>
  </w:style>
  <w:style w:type="character" w:customStyle="1" w:styleId="RTFNum436">
    <w:name w:val="RTF_Num 43 6"/>
    <w:rsid w:val="00E325A5"/>
    <w:rPr>
      <w:rFonts w:cs="Times New Roman"/>
    </w:rPr>
  </w:style>
  <w:style w:type="character" w:customStyle="1" w:styleId="RTFNum437">
    <w:name w:val="RTF_Num 43 7"/>
    <w:rsid w:val="00E325A5"/>
    <w:rPr>
      <w:rFonts w:cs="Times New Roman"/>
    </w:rPr>
  </w:style>
  <w:style w:type="character" w:customStyle="1" w:styleId="RTFNum438">
    <w:name w:val="RTF_Num 43 8"/>
    <w:rsid w:val="00E325A5"/>
    <w:rPr>
      <w:rFonts w:cs="Times New Roman"/>
    </w:rPr>
  </w:style>
  <w:style w:type="character" w:customStyle="1" w:styleId="RTFNum439">
    <w:name w:val="RTF_Num 43 9"/>
    <w:rsid w:val="00E325A5"/>
    <w:rPr>
      <w:rFonts w:cs="Times New Roman"/>
    </w:rPr>
  </w:style>
  <w:style w:type="character" w:customStyle="1" w:styleId="RTFNum441">
    <w:name w:val="RTF_Num 44 1"/>
    <w:rsid w:val="00E325A5"/>
    <w:rPr>
      <w:rFonts w:ascii="Symbol" w:eastAsia="Symbol" w:hAnsi="Symbol" w:cs="Symbol"/>
    </w:rPr>
  </w:style>
  <w:style w:type="character" w:customStyle="1" w:styleId="RTFNum442">
    <w:name w:val="RTF_Num 44 2"/>
    <w:rsid w:val="00E325A5"/>
    <w:rPr>
      <w:rFonts w:ascii="Courier New" w:eastAsia="Courier New" w:hAnsi="Courier New" w:cs="Courier New"/>
    </w:rPr>
  </w:style>
  <w:style w:type="character" w:customStyle="1" w:styleId="RTFNum443">
    <w:name w:val="RTF_Num 44 3"/>
    <w:rsid w:val="00E325A5"/>
    <w:rPr>
      <w:rFonts w:ascii="Wingdings" w:eastAsia="Wingdings" w:hAnsi="Wingdings" w:cs="Wingdings"/>
    </w:rPr>
  </w:style>
  <w:style w:type="character" w:customStyle="1" w:styleId="RTFNum444">
    <w:name w:val="RTF_Num 44 4"/>
    <w:rsid w:val="00E325A5"/>
    <w:rPr>
      <w:rFonts w:ascii="Symbol" w:eastAsia="Symbol" w:hAnsi="Symbol" w:cs="Symbol"/>
    </w:rPr>
  </w:style>
  <w:style w:type="character" w:customStyle="1" w:styleId="RTFNum445">
    <w:name w:val="RTF_Num 44 5"/>
    <w:rsid w:val="00E325A5"/>
    <w:rPr>
      <w:rFonts w:ascii="Courier New" w:eastAsia="Courier New" w:hAnsi="Courier New" w:cs="Courier New"/>
    </w:rPr>
  </w:style>
  <w:style w:type="character" w:customStyle="1" w:styleId="RTFNum446">
    <w:name w:val="RTF_Num 44 6"/>
    <w:rsid w:val="00E325A5"/>
    <w:rPr>
      <w:rFonts w:ascii="Wingdings" w:eastAsia="Wingdings" w:hAnsi="Wingdings" w:cs="Wingdings"/>
    </w:rPr>
  </w:style>
  <w:style w:type="character" w:customStyle="1" w:styleId="RTFNum447">
    <w:name w:val="RTF_Num 44 7"/>
    <w:rsid w:val="00E325A5"/>
    <w:rPr>
      <w:rFonts w:ascii="Symbol" w:eastAsia="Symbol" w:hAnsi="Symbol" w:cs="Symbol"/>
    </w:rPr>
  </w:style>
  <w:style w:type="character" w:customStyle="1" w:styleId="RTFNum448">
    <w:name w:val="RTF_Num 44 8"/>
    <w:rsid w:val="00E325A5"/>
    <w:rPr>
      <w:rFonts w:ascii="Courier New" w:eastAsia="Courier New" w:hAnsi="Courier New" w:cs="Courier New"/>
    </w:rPr>
  </w:style>
  <w:style w:type="character" w:customStyle="1" w:styleId="RTFNum449">
    <w:name w:val="RTF_Num 44 9"/>
    <w:rsid w:val="00E325A5"/>
    <w:rPr>
      <w:rFonts w:ascii="Wingdings" w:eastAsia="Wingdings" w:hAnsi="Wingdings" w:cs="Wingdings"/>
    </w:rPr>
  </w:style>
  <w:style w:type="character" w:customStyle="1" w:styleId="RTFNum451">
    <w:name w:val="RTF_Num 45 1"/>
    <w:rsid w:val="00E325A5"/>
    <w:rPr>
      <w:rFonts w:ascii="Symbol" w:eastAsia="Symbol" w:hAnsi="Symbol" w:cs="Symbol"/>
    </w:rPr>
  </w:style>
  <w:style w:type="character" w:customStyle="1" w:styleId="RTFNum452">
    <w:name w:val="RTF_Num 45 2"/>
    <w:rsid w:val="00E325A5"/>
    <w:rPr>
      <w:rFonts w:ascii="Courier New" w:eastAsia="Courier New" w:hAnsi="Courier New" w:cs="Courier New"/>
    </w:rPr>
  </w:style>
  <w:style w:type="character" w:customStyle="1" w:styleId="RTFNum453">
    <w:name w:val="RTF_Num 45 3"/>
    <w:rsid w:val="00E325A5"/>
    <w:rPr>
      <w:rFonts w:ascii="Wingdings" w:eastAsia="Wingdings" w:hAnsi="Wingdings" w:cs="Wingdings"/>
    </w:rPr>
  </w:style>
  <w:style w:type="character" w:customStyle="1" w:styleId="RTFNum454">
    <w:name w:val="RTF_Num 45 4"/>
    <w:rsid w:val="00E325A5"/>
    <w:rPr>
      <w:rFonts w:ascii="Symbol" w:eastAsia="Symbol" w:hAnsi="Symbol" w:cs="Symbol"/>
    </w:rPr>
  </w:style>
  <w:style w:type="character" w:customStyle="1" w:styleId="RTFNum455">
    <w:name w:val="RTF_Num 45 5"/>
    <w:rsid w:val="00E325A5"/>
    <w:rPr>
      <w:rFonts w:ascii="Courier New" w:eastAsia="Courier New" w:hAnsi="Courier New" w:cs="Courier New"/>
    </w:rPr>
  </w:style>
  <w:style w:type="character" w:customStyle="1" w:styleId="RTFNum456">
    <w:name w:val="RTF_Num 45 6"/>
    <w:rsid w:val="00E325A5"/>
    <w:rPr>
      <w:rFonts w:ascii="Wingdings" w:eastAsia="Wingdings" w:hAnsi="Wingdings" w:cs="Wingdings"/>
    </w:rPr>
  </w:style>
  <w:style w:type="character" w:customStyle="1" w:styleId="RTFNum457">
    <w:name w:val="RTF_Num 45 7"/>
    <w:rsid w:val="00E325A5"/>
    <w:rPr>
      <w:rFonts w:ascii="Symbol" w:eastAsia="Symbol" w:hAnsi="Symbol" w:cs="Symbol"/>
    </w:rPr>
  </w:style>
  <w:style w:type="character" w:customStyle="1" w:styleId="RTFNum458">
    <w:name w:val="RTF_Num 45 8"/>
    <w:rsid w:val="00E325A5"/>
    <w:rPr>
      <w:rFonts w:ascii="Courier New" w:eastAsia="Courier New" w:hAnsi="Courier New" w:cs="Courier New"/>
    </w:rPr>
  </w:style>
  <w:style w:type="character" w:customStyle="1" w:styleId="RTFNum459">
    <w:name w:val="RTF_Num 45 9"/>
    <w:rsid w:val="00E325A5"/>
    <w:rPr>
      <w:rFonts w:ascii="Wingdings" w:eastAsia="Wingdings" w:hAnsi="Wingdings" w:cs="Wingdings"/>
    </w:rPr>
  </w:style>
  <w:style w:type="character" w:customStyle="1" w:styleId="RTFNum461">
    <w:name w:val="RTF_Num 46 1"/>
    <w:rsid w:val="00E325A5"/>
    <w:rPr>
      <w:rFonts w:cs="Times New Roman"/>
    </w:rPr>
  </w:style>
  <w:style w:type="character" w:customStyle="1" w:styleId="RTFNum462">
    <w:name w:val="RTF_Num 46 2"/>
    <w:rsid w:val="00E325A5"/>
    <w:rPr>
      <w:rFonts w:cs="Times New Roman"/>
    </w:rPr>
  </w:style>
  <w:style w:type="character" w:customStyle="1" w:styleId="RTFNum463">
    <w:name w:val="RTF_Num 46 3"/>
    <w:rsid w:val="00E325A5"/>
    <w:rPr>
      <w:rFonts w:cs="Times New Roman"/>
    </w:rPr>
  </w:style>
  <w:style w:type="character" w:customStyle="1" w:styleId="RTFNum464">
    <w:name w:val="RTF_Num 46 4"/>
    <w:rsid w:val="00E325A5"/>
    <w:rPr>
      <w:rFonts w:cs="Times New Roman"/>
    </w:rPr>
  </w:style>
  <w:style w:type="character" w:customStyle="1" w:styleId="RTFNum465">
    <w:name w:val="RTF_Num 46 5"/>
    <w:rsid w:val="00E325A5"/>
    <w:rPr>
      <w:rFonts w:cs="Times New Roman"/>
    </w:rPr>
  </w:style>
  <w:style w:type="character" w:customStyle="1" w:styleId="RTFNum466">
    <w:name w:val="RTF_Num 46 6"/>
    <w:rsid w:val="00E325A5"/>
    <w:rPr>
      <w:rFonts w:cs="Times New Roman"/>
    </w:rPr>
  </w:style>
  <w:style w:type="character" w:customStyle="1" w:styleId="RTFNum467">
    <w:name w:val="RTF_Num 46 7"/>
    <w:rsid w:val="00E325A5"/>
    <w:rPr>
      <w:rFonts w:cs="Times New Roman"/>
    </w:rPr>
  </w:style>
  <w:style w:type="character" w:customStyle="1" w:styleId="RTFNum468">
    <w:name w:val="RTF_Num 46 8"/>
    <w:rsid w:val="00E325A5"/>
    <w:rPr>
      <w:rFonts w:cs="Times New Roman"/>
    </w:rPr>
  </w:style>
  <w:style w:type="character" w:customStyle="1" w:styleId="RTFNum469">
    <w:name w:val="RTF_Num 46 9"/>
    <w:rsid w:val="00E325A5"/>
    <w:rPr>
      <w:rFonts w:cs="Times New Roman"/>
    </w:rPr>
  </w:style>
  <w:style w:type="character" w:customStyle="1" w:styleId="RTFNum471">
    <w:name w:val="RTF_Num 47 1"/>
    <w:rsid w:val="00E325A5"/>
    <w:rPr>
      <w:rFonts w:ascii="Symbol" w:eastAsia="Symbol" w:hAnsi="Symbol" w:cs="Symbol"/>
    </w:rPr>
  </w:style>
  <w:style w:type="character" w:customStyle="1" w:styleId="RTFNum472">
    <w:name w:val="RTF_Num 47 2"/>
    <w:rsid w:val="00E325A5"/>
    <w:rPr>
      <w:rFonts w:ascii="Courier New" w:eastAsia="Courier New" w:hAnsi="Courier New" w:cs="Courier New"/>
    </w:rPr>
  </w:style>
  <w:style w:type="character" w:customStyle="1" w:styleId="RTFNum473">
    <w:name w:val="RTF_Num 47 3"/>
    <w:rsid w:val="00E325A5"/>
    <w:rPr>
      <w:rFonts w:ascii="Wingdings" w:eastAsia="Wingdings" w:hAnsi="Wingdings" w:cs="Wingdings"/>
    </w:rPr>
  </w:style>
  <w:style w:type="character" w:customStyle="1" w:styleId="RTFNum474">
    <w:name w:val="RTF_Num 47 4"/>
    <w:rsid w:val="00E325A5"/>
    <w:rPr>
      <w:rFonts w:ascii="Symbol" w:eastAsia="Symbol" w:hAnsi="Symbol" w:cs="Symbol"/>
    </w:rPr>
  </w:style>
  <w:style w:type="character" w:customStyle="1" w:styleId="RTFNum475">
    <w:name w:val="RTF_Num 47 5"/>
    <w:rsid w:val="00E325A5"/>
    <w:rPr>
      <w:rFonts w:ascii="Courier New" w:eastAsia="Courier New" w:hAnsi="Courier New" w:cs="Courier New"/>
    </w:rPr>
  </w:style>
  <w:style w:type="character" w:customStyle="1" w:styleId="RTFNum476">
    <w:name w:val="RTF_Num 47 6"/>
    <w:rsid w:val="00E325A5"/>
    <w:rPr>
      <w:rFonts w:ascii="Wingdings" w:eastAsia="Wingdings" w:hAnsi="Wingdings" w:cs="Wingdings"/>
    </w:rPr>
  </w:style>
  <w:style w:type="character" w:customStyle="1" w:styleId="RTFNum477">
    <w:name w:val="RTF_Num 47 7"/>
    <w:rsid w:val="00E325A5"/>
    <w:rPr>
      <w:rFonts w:ascii="Symbol" w:eastAsia="Symbol" w:hAnsi="Symbol" w:cs="Symbol"/>
    </w:rPr>
  </w:style>
  <w:style w:type="character" w:customStyle="1" w:styleId="RTFNum478">
    <w:name w:val="RTF_Num 47 8"/>
    <w:rsid w:val="00E325A5"/>
    <w:rPr>
      <w:rFonts w:ascii="Courier New" w:eastAsia="Courier New" w:hAnsi="Courier New" w:cs="Courier New"/>
    </w:rPr>
  </w:style>
  <w:style w:type="character" w:customStyle="1" w:styleId="RTFNum479">
    <w:name w:val="RTF_Num 47 9"/>
    <w:rsid w:val="00E325A5"/>
    <w:rPr>
      <w:rFonts w:ascii="Wingdings" w:eastAsia="Wingdings" w:hAnsi="Wingdings" w:cs="Wingdings"/>
    </w:rPr>
  </w:style>
  <w:style w:type="character" w:customStyle="1" w:styleId="RTFNum481">
    <w:name w:val="RTF_Num 48 1"/>
    <w:rsid w:val="00E325A5"/>
    <w:rPr>
      <w:rFonts w:cs="Times New Roman"/>
      <w:b w:val="0"/>
      <w:bCs w:val="0"/>
    </w:rPr>
  </w:style>
  <w:style w:type="character" w:customStyle="1" w:styleId="RTFNum482">
    <w:name w:val="RTF_Num 48 2"/>
    <w:rsid w:val="00E325A5"/>
    <w:rPr>
      <w:rFonts w:cs="Times New Roman"/>
    </w:rPr>
  </w:style>
  <w:style w:type="character" w:customStyle="1" w:styleId="RTFNum483">
    <w:name w:val="RTF_Num 48 3"/>
    <w:rsid w:val="00E325A5"/>
    <w:rPr>
      <w:rFonts w:cs="Times New Roman"/>
    </w:rPr>
  </w:style>
  <w:style w:type="character" w:customStyle="1" w:styleId="RTFNum484">
    <w:name w:val="RTF_Num 48 4"/>
    <w:rsid w:val="00E325A5"/>
    <w:rPr>
      <w:rFonts w:cs="Times New Roman"/>
    </w:rPr>
  </w:style>
  <w:style w:type="character" w:customStyle="1" w:styleId="RTFNum485">
    <w:name w:val="RTF_Num 48 5"/>
    <w:rsid w:val="00E325A5"/>
    <w:rPr>
      <w:rFonts w:cs="Times New Roman"/>
    </w:rPr>
  </w:style>
  <w:style w:type="character" w:customStyle="1" w:styleId="RTFNum486">
    <w:name w:val="RTF_Num 48 6"/>
    <w:rsid w:val="00E325A5"/>
    <w:rPr>
      <w:rFonts w:cs="Times New Roman"/>
    </w:rPr>
  </w:style>
  <w:style w:type="character" w:customStyle="1" w:styleId="RTFNum487">
    <w:name w:val="RTF_Num 48 7"/>
    <w:rsid w:val="00E325A5"/>
    <w:rPr>
      <w:rFonts w:cs="Times New Roman"/>
    </w:rPr>
  </w:style>
  <w:style w:type="character" w:customStyle="1" w:styleId="RTFNum488">
    <w:name w:val="RTF_Num 48 8"/>
    <w:rsid w:val="00E325A5"/>
    <w:rPr>
      <w:rFonts w:cs="Times New Roman"/>
    </w:rPr>
  </w:style>
  <w:style w:type="character" w:customStyle="1" w:styleId="RTFNum489">
    <w:name w:val="RTF_Num 48 9"/>
    <w:rsid w:val="00E325A5"/>
    <w:rPr>
      <w:rFonts w:cs="Times New Roman"/>
    </w:rPr>
  </w:style>
  <w:style w:type="character" w:customStyle="1" w:styleId="13a">
    <w:name w:val="Основной шрифт абзаца13"/>
    <w:rsid w:val="00E325A5"/>
  </w:style>
  <w:style w:type="character" w:customStyle="1" w:styleId="RTFNum3140">
    <w:name w:val="RTF_Num 3 14"/>
    <w:rsid w:val="00E325A5"/>
    <w:rPr>
      <w:lang w:val="x-none"/>
    </w:rPr>
  </w:style>
  <w:style w:type="character" w:customStyle="1" w:styleId="RTFNum3240">
    <w:name w:val="RTF_Num 3 24"/>
    <w:rsid w:val="00E325A5"/>
    <w:rPr>
      <w:lang w:val="x-none"/>
    </w:rPr>
  </w:style>
  <w:style w:type="character" w:customStyle="1" w:styleId="RTFNum3340">
    <w:name w:val="RTF_Num 3 34"/>
    <w:rsid w:val="00E325A5"/>
    <w:rPr>
      <w:lang w:val="x-none"/>
    </w:rPr>
  </w:style>
  <w:style w:type="character" w:customStyle="1" w:styleId="RTFNum3440">
    <w:name w:val="RTF_Num 3 44"/>
    <w:rsid w:val="00E325A5"/>
    <w:rPr>
      <w:lang w:val="x-none"/>
    </w:rPr>
  </w:style>
  <w:style w:type="character" w:customStyle="1" w:styleId="RTFNum3540">
    <w:name w:val="RTF_Num 3 54"/>
    <w:rsid w:val="00E325A5"/>
    <w:rPr>
      <w:lang w:val="x-none"/>
    </w:rPr>
  </w:style>
  <w:style w:type="character" w:customStyle="1" w:styleId="RTFNum3640">
    <w:name w:val="RTF_Num 3 64"/>
    <w:rsid w:val="00E325A5"/>
    <w:rPr>
      <w:lang w:val="x-none"/>
    </w:rPr>
  </w:style>
  <w:style w:type="character" w:customStyle="1" w:styleId="RTFNum3740">
    <w:name w:val="RTF_Num 3 74"/>
    <w:rsid w:val="00E325A5"/>
    <w:rPr>
      <w:lang w:val="x-none"/>
    </w:rPr>
  </w:style>
  <w:style w:type="character" w:customStyle="1" w:styleId="RTFNum3840">
    <w:name w:val="RTF_Num 3 84"/>
    <w:rsid w:val="00E325A5"/>
    <w:rPr>
      <w:lang w:val="x-none"/>
    </w:rPr>
  </w:style>
  <w:style w:type="character" w:customStyle="1" w:styleId="RTFNum3940">
    <w:name w:val="RTF_Num 3 94"/>
    <w:rsid w:val="00E325A5"/>
    <w:rPr>
      <w:lang w:val="x-none"/>
    </w:rPr>
  </w:style>
  <w:style w:type="character" w:customStyle="1" w:styleId="RTFNum3130">
    <w:name w:val="RTF_Num 3 13"/>
    <w:rsid w:val="00E325A5"/>
  </w:style>
  <w:style w:type="character" w:customStyle="1" w:styleId="RTFNum3230">
    <w:name w:val="RTF_Num 3 23"/>
    <w:rsid w:val="00E325A5"/>
    <w:rPr>
      <w:rFonts w:ascii="Courier New" w:eastAsia="Courier New" w:hAnsi="Courier New" w:cs="Courier New"/>
    </w:rPr>
  </w:style>
  <w:style w:type="character" w:customStyle="1" w:styleId="RTFNum3330">
    <w:name w:val="RTF_Num 3 33"/>
    <w:rsid w:val="00E325A5"/>
    <w:rPr>
      <w:rFonts w:ascii="Wingdings" w:eastAsia="Wingdings" w:hAnsi="Wingdings" w:cs="Wingdings"/>
    </w:rPr>
  </w:style>
  <w:style w:type="character" w:customStyle="1" w:styleId="RTFNum3430">
    <w:name w:val="RTF_Num 3 43"/>
    <w:rsid w:val="00E325A5"/>
    <w:rPr>
      <w:rFonts w:ascii="Symbol" w:eastAsia="Symbol" w:hAnsi="Symbol" w:cs="Symbol"/>
    </w:rPr>
  </w:style>
  <w:style w:type="character" w:customStyle="1" w:styleId="RTFNum3530">
    <w:name w:val="RTF_Num 3 53"/>
    <w:rsid w:val="00E325A5"/>
    <w:rPr>
      <w:rFonts w:ascii="Courier New" w:eastAsia="Courier New" w:hAnsi="Courier New" w:cs="Courier New"/>
    </w:rPr>
  </w:style>
  <w:style w:type="character" w:customStyle="1" w:styleId="RTFNum3630">
    <w:name w:val="RTF_Num 3 63"/>
    <w:rsid w:val="00E325A5"/>
    <w:rPr>
      <w:rFonts w:ascii="Wingdings" w:eastAsia="Wingdings" w:hAnsi="Wingdings" w:cs="Wingdings"/>
    </w:rPr>
  </w:style>
  <w:style w:type="character" w:customStyle="1" w:styleId="RTFNum3730">
    <w:name w:val="RTF_Num 3 73"/>
    <w:rsid w:val="00E325A5"/>
    <w:rPr>
      <w:rFonts w:ascii="Symbol" w:eastAsia="Symbol" w:hAnsi="Symbol" w:cs="Symbol"/>
    </w:rPr>
  </w:style>
  <w:style w:type="character" w:customStyle="1" w:styleId="RTFNum3830">
    <w:name w:val="RTF_Num 3 83"/>
    <w:rsid w:val="00E325A5"/>
    <w:rPr>
      <w:rFonts w:ascii="Courier New" w:eastAsia="Courier New" w:hAnsi="Courier New" w:cs="Courier New"/>
    </w:rPr>
  </w:style>
  <w:style w:type="character" w:customStyle="1" w:styleId="RTFNum3930">
    <w:name w:val="RTF_Num 3 93"/>
    <w:rsid w:val="00E325A5"/>
    <w:rPr>
      <w:rFonts w:ascii="Wingdings" w:eastAsia="Wingdings" w:hAnsi="Wingdings" w:cs="Wingdings"/>
    </w:rPr>
  </w:style>
  <w:style w:type="character" w:customStyle="1" w:styleId="RTFNum3120">
    <w:name w:val="RTF_Num 3 12"/>
    <w:rsid w:val="00E325A5"/>
    <w:rPr>
      <w:rFonts w:ascii="StarSymbol" w:eastAsia="StarSymbol" w:hAnsi="StarSymbol"/>
    </w:rPr>
  </w:style>
  <w:style w:type="character" w:customStyle="1" w:styleId="RTFNum3220">
    <w:name w:val="RTF_Num 3 22"/>
    <w:rsid w:val="00E325A5"/>
    <w:rPr>
      <w:rFonts w:ascii="StarSymbol" w:eastAsia="StarSymbol" w:hAnsi="StarSymbol"/>
    </w:rPr>
  </w:style>
  <w:style w:type="character" w:customStyle="1" w:styleId="RTFNum3320">
    <w:name w:val="RTF_Num 3 32"/>
    <w:rsid w:val="00E325A5"/>
    <w:rPr>
      <w:rFonts w:ascii="StarSymbol" w:eastAsia="StarSymbol" w:hAnsi="StarSymbol"/>
    </w:rPr>
  </w:style>
  <w:style w:type="character" w:customStyle="1" w:styleId="RTFNum3420">
    <w:name w:val="RTF_Num 3 42"/>
    <w:rsid w:val="00E325A5"/>
    <w:rPr>
      <w:rFonts w:ascii="StarSymbol" w:eastAsia="StarSymbol" w:hAnsi="StarSymbol"/>
    </w:rPr>
  </w:style>
  <w:style w:type="character" w:customStyle="1" w:styleId="RTFNum3520">
    <w:name w:val="RTF_Num 3 52"/>
    <w:rsid w:val="00E325A5"/>
    <w:rPr>
      <w:rFonts w:ascii="StarSymbol" w:eastAsia="StarSymbol" w:hAnsi="StarSymbol"/>
    </w:rPr>
  </w:style>
  <w:style w:type="character" w:customStyle="1" w:styleId="RTFNum3620">
    <w:name w:val="RTF_Num 3 62"/>
    <w:rsid w:val="00E325A5"/>
    <w:rPr>
      <w:rFonts w:ascii="StarSymbol" w:eastAsia="StarSymbol" w:hAnsi="StarSymbol"/>
    </w:rPr>
  </w:style>
  <w:style w:type="character" w:customStyle="1" w:styleId="RTFNum3720">
    <w:name w:val="RTF_Num 3 72"/>
    <w:rsid w:val="00E325A5"/>
    <w:rPr>
      <w:rFonts w:ascii="StarSymbol" w:eastAsia="StarSymbol" w:hAnsi="StarSymbol"/>
    </w:rPr>
  </w:style>
  <w:style w:type="character" w:customStyle="1" w:styleId="RTFNum3820">
    <w:name w:val="RTF_Num 3 82"/>
    <w:rsid w:val="00E325A5"/>
    <w:rPr>
      <w:rFonts w:ascii="StarSymbol" w:eastAsia="StarSymbol" w:hAnsi="StarSymbol"/>
    </w:rPr>
  </w:style>
  <w:style w:type="character" w:customStyle="1" w:styleId="RTFNum3920">
    <w:name w:val="RTF_Num 3 92"/>
    <w:rsid w:val="00E325A5"/>
    <w:rPr>
      <w:rFonts w:ascii="StarSymbol" w:eastAsia="StarSymbol" w:hAnsi="StarSymbol"/>
    </w:rPr>
  </w:style>
  <w:style w:type="character" w:customStyle="1" w:styleId="RTFNum310">
    <w:name w:val="RTF_Num 3 10"/>
    <w:rsid w:val="00E325A5"/>
    <w:rPr>
      <w:rFonts w:ascii="StarSymbol" w:eastAsia="StarSymbol" w:hAnsi="StarSymbol"/>
      <w:sz w:val="18"/>
      <w:szCs w:val="18"/>
      <w:lang w:val="x-none"/>
    </w:rPr>
  </w:style>
  <w:style w:type="character" w:customStyle="1" w:styleId="RTFNum3110">
    <w:name w:val="RTF_Num 3 11"/>
    <w:rsid w:val="00E325A5"/>
    <w:rPr>
      <w:rFonts w:ascii="StarSymbol" w:eastAsia="StarSymbol" w:hAnsi="StarSymbol"/>
    </w:rPr>
  </w:style>
  <w:style w:type="character" w:customStyle="1" w:styleId="RTFNum3210">
    <w:name w:val="RTF_Num 3 21"/>
    <w:rsid w:val="00E325A5"/>
    <w:rPr>
      <w:rFonts w:ascii="StarSymbol" w:eastAsia="StarSymbol" w:hAnsi="StarSymbol"/>
    </w:rPr>
  </w:style>
  <w:style w:type="character" w:customStyle="1" w:styleId="RTFNum3310">
    <w:name w:val="RTF_Num 3 31"/>
    <w:rsid w:val="00E325A5"/>
    <w:rPr>
      <w:rFonts w:ascii="StarSymbol" w:eastAsia="StarSymbol" w:hAnsi="StarSymbol"/>
    </w:rPr>
  </w:style>
  <w:style w:type="character" w:customStyle="1" w:styleId="RTFNum3410">
    <w:name w:val="RTF_Num 3 41"/>
    <w:rsid w:val="00E325A5"/>
    <w:rPr>
      <w:rFonts w:ascii="StarSymbol" w:eastAsia="StarSymbol" w:hAnsi="StarSymbol"/>
    </w:rPr>
  </w:style>
  <w:style w:type="character" w:customStyle="1" w:styleId="RTFNum3510">
    <w:name w:val="RTF_Num 3 51"/>
    <w:rsid w:val="00E325A5"/>
    <w:rPr>
      <w:rFonts w:ascii="StarSymbol" w:eastAsia="StarSymbol" w:hAnsi="StarSymbol"/>
    </w:rPr>
  </w:style>
  <w:style w:type="character" w:customStyle="1" w:styleId="RTFNum3610">
    <w:name w:val="RTF_Num 3 61"/>
    <w:rsid w:val="00E325A5"/>
    <w:rPr>
      <w:rFonts w:ascii="StarSymbol" w:eastAsia="StarSymbol" w:hAnsi="StarSymbol"/>
    </w:rPr>
  </w:style>
  <w:style w:type="character" w:customStyle="1" w:styleId="RTFNum3710">
    <w:name w:val="RTF_Num 3 71"/>
    <w:rsid w:val="00E325A5"/>
    <w:rPr>
      <w:rFonts w:ascii="StarSymbol" w:eastAsia="StarSymbol" w:hAnsi="StarSymbol"/>
    </w:rPr>
  </w:style>
  <w:style w:type="character" w:customStyle="1" w:styleId="RTFNum3810">
    <w:name w:val="RTF_Num 3 81"/>
    <w:rsid w:val="00E325A5"/>
    <w:rPr>
      <w:rFonts w:ascii="StarSymbol" w:eastAsia="StarSymbol" w:hAnsi="StarSymbol"/>
    </w:rPr>
  </w:style>
  <w:style w:type="character" w:customStyle="1" w:styleId="RTFNum3910">
    <w:name w:val="RTF_Num 3 91"/>
    <w:rsid w:val="00E325A5"/>
    <w:rPr>
      <w:rFonts w:ascii="StarSymbol" w:eastAsia="StarSymbol" w:hAnsi="StarSymbol"/>
    </w:rPr>
  </w:style>
  <w:style w:type="character" w:customStyle="1" w:styleId="RTFNum3101">
    <w:name w:val="RTF_Num 3 101"/>
    <w:rsid w:val="00E325A5"/>
    <w:rPr>
      <w:rFonts w:ascii="StarSymbol" w:eastAsia="StarSymbol" w:hAnsi="StarSymbol"/>
      <w:sz w:val="18"/>
      <w:szCs w:val="18"/>
      <w:lang w:val="x-none"/>
    </w:rPr>
  </w:style>
  <w:style w:type="character" w:customStyle="1" w:styleId="RTFNum710">
    <w:name w:val="RTF_Num 7 10"/>
    <w:rsid w:val="00E325A5"/>
    <w:rPr>
      <w:rFonts w:ascii="StarSymbol" w:eastAsia="StarSymbol" w:hAnsi="StarSymbol"/>
      <w:sz w:val="18"/>
      <w:szCs w:val="18"/>
      <w:lang w:val="x-none"/>
    </w:rPr>
  </w:style>
  <w:style w:type="character" w:customStyle="1" w:styleId="RTFNum210">
    <w:name w:val="RTF_Num 2 10"/>
    <w:rsid w:val="00E325A5"/>
    <w:rPr>
      <w:rFonts w:ascii="StarSymbol" w:eastAsia="StarSymbol" w:hAnsi="StarSymbol"/>
      <w:sz w:val="18"/>
      <w:szCs w:val="18"/>
      <w:lang w:val="x-none"/>
    </w:rPr>
  </w:style>
  <w:style w:type="character" w:customStyle="1" w:styleId="RTFNum410">
    <w:name w:val="RTF_Num 4 10"/>
    <w:rsid w:val="00E325A5"/>
    <w:rPr>
      <w:rFonts w:ascii="StarSymbol" w:eastAsia="StarSymbol" w:hAnsi="StarSymbol"/>
      <w:sz w:val="18"/>
      <w:szCs w:val="18"/>
      <w:lang w:val="x-none"/>
    </w:rPr>
  </w:style>
  <w:style w:type="character" w:customStyle="1" w:styleId="WW-RTFNum51">
    <w:name w:val="WW-RTF_Num 5 1"/>
    <w:rsid w:val="00E325A5"/>
    <w:rPr>
      <w:lang w:val="x-none"/>
    </w:rPr>
  </w:style>
  <w:style w:type="character" w:customStyle="1" w:styleId="WW-RTFNum52">
    <w:name w:val="WW-RTF_Num 5 2"/>
    <w:rsid w:val="00E325A5"/>
    <w:rPr>
      <w:lang w:val="x-none"/>
    </w:rPr>
  </w:style>
  <w:style w:type="character" w:customStyle="1" w:styleId="WW-RTFNum53">
    <w:name w:val="WW-RTF_Num 5 3"/>
    <w:rsid w:val="00E325A5"/>
    <w:rPr>
      <w:lang w:val="x-none"/>
    </w:rPr>
  </w:style>
  <w:style w:type="character" w:customStyle="1" w:styleId="WW-RTFNum54">
    <w:name w:val="WW-RTF_Num 5 4"/>
    <w:rsid w:val="00E325A5"/>
    <w:rPr>
      <w:lang w:val="x-none"/>
    </w:rPr>
  </w:style>
  <w:style w:type="character" w:customStyle="1" w:styleId="WW-RTFNum55">
    <w:name w:val="WW-RTF_Num 5 5"/>
    <w:rsid w:val="00E325A5"/>
    <w:rPr>
      <w:lang w:val="x-none"/>
    </w:rPr>
  </w:style>
  <w:style w:type="character" w:customStyle="1" w:styleId="WW-RTFNum56">
    <w:name w:val="WW-RTF_Num 5 6"/>
    <w:rsid w:val="00E325A5"/>
    <w:rPr>
      <w:lang w:val="x-none"/>
    </w:rPr>
  </w:style>
  <w:style w:type="character" w:customStyle="1" w:styleId="WW-RTFNum57">
    <w:name w:val="WW-RTF_Num 5 7"/>
    <w:rsid w:val="00E325A5"/>
    <w:rPr>
      <w:lang w:val="x-none"/>
    </w:rPr>
  </w:style>
  <w:style w:type="character" w:customStyle="1" w:styleId="WW-RTFNum58">
    <w:name w:val="WW-RTF_Num 5 8"/>
    <w:rsid w:val="00E325A5"/>
    <w:rPr>
      <w:lang w:val="x-none"/>
    </w:rPr>
  </w:style>
  <w:style w:type="character" w:customStyle="1" w:styleId="WW-RTFNum59">
    <w:name w:val="WW-RTF_Num 5 9"/>
    <w:rsid w:val="00E325A5"/>
    <w:rPr>
      <w:lang w:val="x-none"/>
    </w:rPr>
  </w:style>
  <w:style w:type="character" w:customStyle="1" w:styleId="12f2">
    <w:name w:val="Знак сноски12"/>
    <w:basedOn w:val="13a"/>
    <w:rsid w:val="00E325A5"/>
    <w:rPr>
      <w:rFonts w:cs="Times New Roman"/>
      <w:position w:val="6"/>
    </w:rPr>
  </w:style>
  <w:style w:type="character" w:customStyle="1" w:styleId="8fc">
    <w:name w:val="Номер страницы8"/>
    <w:basedOn w:val="13a"/>
    <w:rsid w:val="00E325A5"/>
    <w:rPr>
      <w:rFonts w:cs="Times New Roman"/>
    </w:rPr>
  </w:style>
  <w:style w:type="character" w:customStyle="1" w:styleId="StrongEmphasis">
    <w:name w:val="Strong Emphasis"/>
    <w:basedOn w:val="13a"/>
    <w:rsid w:val="00E325A5"/>
    <w:rPr>
      <w:rFonts w:cs="Times New Roman"/>
      <w:b/>
      <w:bCs/>
    </w:rPr>
  </w:style>
  <w:style w:type="character" w:customStyle="1" w:styleId="FootnoteSymbol">
    <w:name w:val="Footnote Symbol"/>
    <w:rsid w:val="00E325A5"/>
  </w:style>
  <w:style w:type="character" w:customStyle="1" w:styleId="Footnoteanchor">
    <w:name w:val="Footnote anchor"/>
    <w:rsid w:val="00E325A5"/>
  </w:style>
  <w:style w:type="character" w:customStyle="1" w:styleId="BulletSymbols">
    <w:name w:val="Bullet Symbols"/>
    <w:rsid w:val="00E325A5"/>
    <w:rPr>
      <w:rFonts w:ascii="StarSymbol" w:eastAsia="StarSymbol" w:hAnsi="StarSymbol"/>
      <w:sz w:val="18"/>
      <w:szCs w:val="18"/>
    </w:rPr>
  </w:style>
  <w:style w:type="character" w:customStyle="1" w:styleId="WW-Internetlink">
    <w:name w:val="WW-Internet link"/>
    <w:rsid w:val="00E325A5"/>
    <w:rPr>
      <w:color w:val="000080"/>
      <w:u w:val="single"/>
      <w:lang w:val="x-none"/>
    </w:rPr>
  </w:style>
  <w:style w:type="character" w:customStyle="1" w:styleId="WW-FootnoteSymbol">
    <w:name w:val="WW-Footnote Symbol"/>
    <w:rsid w:val="00E325A5"/>
    <w:rPr>
      <w:lang w:val="x-none"/>
    </w:rPr>
  </w:style>
  <w:style w:type="character" w:customStyle="1" w:styleId="NumberingSymbols">
    <w:name w:val="Numbering Symbols"/>
    <w:rsid w:val="00E325A5"/>
    <w:rPr>
      <w:lang w:val="x-none"/>
    </w:rPr>
  </w:style>
  <w:style w:type="character" w:customStyle="1" w:styleId="Internetlink1">
    <w:name w:val="Internet link1"/>
    <w:rsid w:val="00E325A5"/>
    <w:rPr>
      <w:color w:val="000080"/>
      <w:u w:val="single"/>
      <w:lang w:val="x-none"/>
    </w:rPr>
  </w:style>
  <w:style w:type="character" w:customStyle="1" w:styleId="FootnoteSymbol1">
    <w:name w:val="Footnote Symbol1"/>
    <w:rsid w:val="00E325A5"/>
    <w:rPr>
      <w:lang w:val="x-none"/>
    </w:rPr>
  </w:style>
  <w:style w:type="character" w:customStyle="1" w:styleId="5fff2">
    <w:name w:val="Знак концевой сноски5"/>
    <w:basedOn w:val="13a"/>
    <w:rsid w:val="00E325A5"/>
    <w:rPr>
      <w:rFonts w:cs="Times New Roman"/>
      <w:position w:val="6"/>
      <w:sz w:val="12"/>
    </w:rPr>
  </w:style>
  <w:style w:type="character" w:customStyle="1" w:styleId="HTML42">
    <w:name w:val="Цитата HTML4"/>
    <w:basedOn w:val="13a"/>
    <w:rsid w:val="00E325A5"/>
    <w:rPr>
      <w:rFonts w:cs="Times New Roman"/>
    </w:rPr>
  </w:style>
  <w:style w:type="character" w:customStyle="1" w:styleId="standardcontent">
    <w:name w:val="standardcontent"/>
    <w:basedOn w:val="13a"/>
    <w:rsid w:val="00E325A5"/>
    <w:rPr>
      <w:rFonts w:cs="Times New Roman"/>
    </w:rPr>
  </w:style>
  <w:style w:type="paragraph" w:customStyle="1" w:styleId="1130">
    <w:name w:val="Заголовок 113"/>
    <w:basedOn w:val="ae"/>
    <w:next w:val="ae"/>
    <w:rsid w:val="00E325A5"/>
    <w:pPr>
      <w:keepNext/>
      <w:widowControl w:val="0"/>
      <w:tabs>
        <w:tab w:val="num" w:pos="0"/>
      </w:tabs>
      <w:spacing w:before="240" w:after="60"/>
      <w:outlineLvl w:val="0"/>
    </w:pPr>
    <w:rPr>
      <w:rFonts w:ascii="Arial" w:eastAsia="Arial" w:hAnsi="Arial" w:cs="Arial"/>
      <w:b/>
      <w:bCs/>
      <w:kern w:val="1"/>
      <w:sz w:val="32"/>
      <w:szCs w:val="32"/>
      <w:lang w:val="uk-UA"/>
    </w:rPr>
  </w:style>
  <w:style w:type="paragraph" w:customStyle="1" w:styleId="2132">
    <w:name w:val="Заголовок 213"/>
    <w:basedOn w:val="Heading"/>
    <w:next w:val="afffffffa"/>
    <w:rsid w:val="00E325A5"/>
    <w:pPr>
      <w:widowControl w:val="0"/>
      <w:tabs>
        <w:tab w:val="left" w:pos="0"/>
      </w:tabs>
      <w:autoSpaceDE w:val="0"/>
      <w:outlineLvl w:val="1"/>
    </w:pPr>
    <w:rPr>
      <w:rFonts w:ascii="Times New Roman" w:eastAsia="Times New Roman" w:hAnsi="Times New Roman" w:cs="Times New Roman"/>
      <w:b/>
      <w:bCs/>
      <w:sz w:val="36"/>
      <w:szCs w:val="36"/>
    </w:rPr>
  </w:style>
  <w:style w:type="paragraph" w:customStyle="1" w:styleId="3102">
    <w:name w:val="Заголовок 310"/>
    <w:basedOn w:val="Heading"/>
    <w:next w:val="afffffffa"/>
    <w:rsid w:val="00E325A5"/>
    <w:pPr>
      <w:widowControl w:val="0"/>
      <w:tabs>
        <w:tab w:val="left" w:pos="0"/>
      </w:tabs>
      <w:autoSpaceDE w:val="0"/>
      <w:outlineLvl w:val="2"/>
    </w:pPr>
    <w:rPr>
      <w:rFonts w:ascii="Times New Roman" w:eastAsia="Times New Roman" w:hAnsi="Times New Roman" w:cs="Times New Roman"/>
      <w:b/>
      <w:bCs/>
    </w:rPr>
  </w:style>
  <w:style w:type="paragraph" w:customStyle="1" w:styleId="5fff3">
    <w:name w:val="Название объекта5"/>
    <w:basedOn w:val="ae"/>
    <w:rsid w:val="00E325A5"/>
    <w:pPr>
      <w:widowControl w:val="0"/>
      <w:spacing w:before="120" w:after="120"/>
    </w:pPr>
    <w:rPr>
      <w:rFonts w:ascii="Times New Roman" w:eastAsia="Times New Roman" w:hAnsi="Times New Roman" w:cs="Times New Roman"/>
      <w:i/>
      <w:iCs/>
      <w:lang w:val="uk-UA"/>
    </w:rPr>
  </w:style>
  <w:style w:type="paragraph" w:customStyle="1" w:styleId="WW-caption">
    <w:name w:val="WW-caption"/>
    <w:basedOn w:val="ae"/>
    <w:rsid w:val="00E325A5"/>
    <w:pPr>
      <w:widowControl w:val="0"/>
      <w:spacing w:before="120" w:after="120"/>
    </w:pPr>
    <w:rPr>
      <w:rFonts w:ascii="Times New Roman" w:eastAsia="Times New Roman" w:hAnsi="Times New Roman" w:cs="Times New Roman"/>
      <w:i/>
      <w:iCs/>
      <w:lang w:val="uk-UA"/>
    </w:rPr>
  </w:style>
  <w:style w:type="paragraph" w:customStyle="1" w:styleId="9f9">
    <w:name w:val="Текст сноски9"/>
    <w:basedOn w:val="ae"/>
    <w:rsid w:val="00E325A5"/>
    <w:pPr>
      <w:widowControl w:val="0"/>
      <w:ind w:left="283" w:hanging="283"/>
    </w:pPr>
    <w:rPr>
      <w:rFonts w:ascii="Times New Roman" w:eastAsia="Times New Roman" w:hAnsi="Times New Roman" w:cs="Times New Roman"/>
      <w:sz w:val="20"/>
      <w:szCs w:val="20"/>
      <w:lang w:val="uk-UA"/>
    </w:rPr>
  </w:style>
  <w:style w:type="paragraph" w:customStyle="1" w:styleId="HTML60">
    <w:name w:val="Стандартный HTML6"/>
    <w:basedOn w:val="ae"/>
    <w:rsid w:val="00E325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6ff6">
    <w:name w:val="Нижний колонтитул6"/>
    <w:basedOn w:val="ae"/>
    <w:rsid w:val="00E325A5"/>
    <w:pPr>
      <w:widowControl w:val="0"/>
      <w:tabs>
        <w:tab w:val="center" w:pos="4320"/>
        <w:tab w:val="right" w:pos="8640"/>
      </w:tabs>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528">
      <w:bodyDiv w:val="1"/>
      <w:marLeft w:val="0"/>
      <w:marRight w:val="0"/>
      <w:marTop w:val="0"/>
      <w:marBottom w:val="0"/>
      <w:divBdr>
        <w:top w:val="none" w:sz="0" w:space="0" w:color="auto"/>
        <w:left w:val="none" w:sz="0" w:space="0" w:color="auto"/>
        <w:bottom w:val="none" w:sz="0" w:space="0" w:color="auto"/>
        <w:right w:val="none" w:sz="0" w:space="0" w:color="auto"/>
      </w:divBdr>
      <w:divsChild>
        <w:div w:id="544022547">
          <w:marLeft w:val="0"/>
          <w:marRight w:val="0"/>
          <w:marTop w:val="0"/>
          <w:marBottom w:val="0"/>
          <w:divBdr>
            <w:top w:val="none" w:sz="0" w:space="0" w:color="auto"/>
            <w:left w:val="none" w:sz="0" w:space="0" w:color="auto"/>
            <w:bottom w:val="none" w:sz="0" w:space="0" w:color="auto"/>
            <w:right w:val="none" w:sz="0" w:space="0" w:color="auto"/>
          </w:divBdr>
        </w:div>
        <w:div w:id="1876429300">
          <w:marLeft w:val="0"/>
          <w:marRight w:val="0"/>
          <w:marTop w:val="0"/>
          <w:marBottom w:val="0"/>
          <w:divBdr>
            <w:top w:val="none" w:sz="0" w:space="0" w:color="auto"/>
            <w:left w:val="none" w:sz="0" w:space="0" w:color="auto"/>
            <w:bottom w:val="none" w:sz="0" w:space="0" w:color="auto"/>
            <w:right w:val="none" w:sz="0" w:space="0" w:color="auto"/>
          </w:divBdr>
          <w:divsChild>
            <w:div w:id="143351320">
              <w:marLeft w:val="0"/>
              <w:marRight w:val="0"/>
              <w:marTop w:val="0"/>
              <w:marBottom w:val="0"/>
              <w:divBdr>
                <w:top w:val="none" w:sz="0" w:space="0" w:color="auto"/>
                <w:left w:val="none" w:sz="0" w:space="0" w:color="auto"/>
                <w:bottom w:val="none" w:sz="0" w:space="0" w:color="auto"/>
                <w:right w:val="none" w:sz="0" w:space="0" w:color="auto"/>
              </w:divBdr>
            </w:div>
          </w:divsChild>
        </w:div>
        <w:div w:id="1648895702">
          <w:marLeft w:val="0"/>
          <w:marRight w:val="0"/>
          <w:marTop w:val="0"/>
          <w:marBottom w:val="0"/>
          <w:divBdr>
            <w:top w:val="none" w:sz="0" w:space="0" w:color="auto"/>
            <w:left w:val="none" w:sz="0" w:space="0" w:color="auto"/>
            <w:bottom w:val="none" w:sz="0" w:space="0" w:color="auto"/>
            <w:right w:val="none" w:sz="0" w:space="0" w:color="auto"/>
          </w:divBdr>
        </w:div>
        <w:div w:id="1298296858">
          <w:marLeft w:val="0"/>
          <w:marRight w:val="0"/>
          <w:marTop w:val="0"/>
          <w:marBottom w:val="0"/>
          <w:divBdr>
            <w:top w:val="none" w:sz="0" w:space="0" w:color="auto"/>
            <w:left w:val="none" w:sz="0" w:space="0" w:color="auto"/>
            <w:bottom w:val="none" w:sz="0" w:space="0" w:color="auto"/>
            <w:right w:val="none" w:sz="0" w:space="0" w:color="auto"/>
          </w:divBdr>
          <w:divsChild>
            <w:div w:id="2077235917">
              <w:marLeft w:val="0"/>
              <w:marRight w:val="0"/>
              <w:marTop w:val="0"/>
              <w:marBottom w:val="0"/>
              <w:divBdr>
                <w:top w:val="none" w:sz="0" w:space="0" w:color="auto"/>
                <w:left w:val="none" w:sz="0" w:space="0" w:color="auto"/>
                <w:bottom w:val="none" w:sz="0" w:space="0" w:color="auto"/>
                <w:right w:val="none" w:sz="0" w:space="0" w:color="auto"/>
              </w:divBdr>
            </w:div>
          </w:divsChild>
        </w:div>
        <w:div w:id="1077748440">
          <w:marLeft w:val="0"/>
          <w:marRight w:val="0"/>
          <w:marTop w:val="0"/>
          <w:marBottom w:val="0"/>
          <w:divBdr>
            <w:top w:val="none" w:sz="0" w:space="0" w:color="auto"/>
            <w:left w:val="none" w:sz="0" w:space="0" w:color="auto"/>
            <w:bottom w:val="none" w:sz="0" w:space="0" w:color="auto"/>
            <w:right w:val="none" w:sz="0" w:space="0" w:color="auto"/>
          </w:divBdr>
        </w:div>
        <w:div w:id="996298306">
          <w:marLeft w:val="0"/>
          <w:marRight w:val="0"/>
          <w:marTop w:val="0"/>
          <w:marBottom w:val="0"/>
          <w:divBdr>
            <w:top w:val="none" w:sz="0" w:space="0" w:color="auto"/>
            <w:left w:val="none" w:sz="0" w:space="0" w:color="auto"/>
            <w:bottom w:val="none" w:sz="0" w:space="0" w:color="auto"/>
            <w:right w:val="none" w:sz="0" w:space="0" w:color="auto"/>
          </w:divBdr>
          <w:divsChild>
            <w:div w:id="1078745459">
              <w:marLeft w:val="0"/>
              <w:marRight w:val="0"/>
              <w:marTop w:val="0"/>
              <w:marBottom w:val="0"/>
              <w:divBdr>
                <w:top w:val="none" w:sz="0" w:space="0" w:color="auto"/>
                <w:left w:val="none" w:sz="0" w:space="0" w:color="auto"/>
                <w:bottom w:val="none" w:sz="0" w:space="0" w:color="auto"/>
                <w:right w:val="none" w:sz="0" w:space="0" w:color="auto"/>
              </w:divBdr>
            </w:div>
          </w:divsChild>
        </w:div>
        <w:div w:id="1360474284">
          <w:marLeft w:val="0"/>
          <w:marRight w:val="0"/>
          <w:marTop w:val="0"/>
          <w:marBottom w:val="0"/>
          <w:divBdr>
            <w:top w:val="none" w:sz="0" w:space="0" w:color="auto"/>
            <w:left w:val="none" w:sz="0" w:space="0" w:color="auto"/>
            <w:bottom w:val="none" w:sz="0" w:space="0" w:color="auto"/>
            <w:right w:val="none" w:sz="0" w:space="0" w:color="auto"/>
          </w:divBdr>
        </w:div>
        <w:div w:id="2104296887">
          <w:marLeft w:val="0"/>
          <w:marRight w:val="0"/>
          <w:marTop w:val="0"/>
          <w:marBottom w:val="0"/>
          <w:divBdr>
            <w:top w:val="none" w:sz="0" w:space="0" w:color="auto"/>
            <w:left w:val="none" w:sz="0" w:space="0" w:color="auto"/>
            <w:bottom w:val="none" w:sz="0" w:space="0" w:color="auto"/>
            <w:right w:val="none" w:sz="0" w:space="0" w:color="auto"/>
          </w:divBdr>
          <w:divsChild>
            <w:div w:id="1271164125">
              <w:marLeft w:val="0"/>
              <w:marRight w:val="0"/>
              <w:marTop w:val="0"/>
              <w:marBottom w:val="0"/>
              <w:divBdr>
                <w:top w:val="none" w:sz="0" w:space="0" w:color="auto"/>
                <w:left w:val="none" w:sz="0" w:space="0" w:color="auto"/>
                <w:bottom w:val="none" w:sz="0" w:space="0" w:color="auto"/>
                <w:right w:val="none" w:sz="0" w:space="0" w:color="auto"/>
              </w:divBdr>
            </w:div>
          </w:divsChild>
        </w:div>
        <w:div w:id="1143545149">
          <w:marLeft w:val="0"/>
          <w:marRight w:val="0"/>
          <w:marTop w:val="0"/>
          <w:marBottom w:val="0"/>
          <w:divBdr>
            <w:top w:val="none" w:sz="0" w:space="0" w:color="auto"/>
            <w:left w:val="none" w:sz="0" w:space="0" w:color="auto"/>
            <w:bottom w:val="none" w:sz="0" w:space="0" w:color="auto"/>
            <w:right w:val="none" w:sz="0" w:space="0" w:color="auto"/>
          </w:divBdr>
        </w:div>
        <w:div w:id="1303004202">
          <w:marLeft w:val="0"/>
          <w:marRight w:val="0"/>
          <w:marTop w:val="0"/>
          <w:marBottom w:val="0"/>
          <w:divBdr>
            <w:top w:val="none" w:sz="0" w:space="0" w:color="auto"/>
            <w:left w:val="none" w:sz="0" w:space="0" w:color="auto"/>
            <w:bottom w:val="none" w:sz="0" w:space="0" w:color="auto"/>
            <w:right w:val="none" w:sz="0" w:space="0" w:color="auto"/>
          </w:divBdr>
          <w:divsChild>
            <w:div w:id="1096054497">
              <w:marLeft w:val="0"/>
              <w:marRight w:val="0"/>
              <w:marTop w:val="0"/>
              <w:marBottom w:val="0"/>
              <w:divBdr>
                <w:top w:val="none" w:sz="0" w:space="0" w:color="auto"/>
                <w:left w:val="none" w:sz="0" w:space="0" w:color="auto"/>
                <w:bottom w:val="none" w:sz="0" w:space="0" w:color="auto"/>
                <w:right w:val="none" w:sz="0" w:space="0" w:color="auto"/>
              </w:divBdr>
            </w:div>
          </w:divsChild>
        </w:div>
        <w:div w:id="512308933">
          <w:marLeft w:val="0"/>
          <w:marRight w:val="0"/>
          <w:marTop w:val="0"/>
          <w:marBottom w:val="0"/>
          <w:divBdr>
            <w:top w:val="none" w:sz="0" w:space="0" w:color="auto"/>
            <w:left w:val="none" w:sz="0" w:space="0" w:color="auto"/>
            <w:bottom w:val="none" w:sz="0" w:space="0" w:color="auto"/>
            <w:right w:val="none" w:sz="0" w:space="0" w:color="auto"/>
          </w:divBdr>
        </w:div>
        <w:div w:id="1615211533">
          <w:marLeft w:val="0"/>
          <w:marRight w:val="0"/>
          <w:marTop w:val="0"/>
          <w:marBottom w:val="0"/>
          <w:divBdr>
            <w:top w:val="none" w:sz="0" w:space="0" w:color="auto"/>
            <w:left w:val="none" w:sz="0" w:space="0" w:color="auto"/>
            <w:bottom w:val="none" w:sz="0" w:space="0" w:color="auto"/>
            <w:right w:val="none" w:sz="0" w:space="0" w:color="auto"/>
          </w:divBdr>
          <w:divsChild>
            <w:div w:id="821197048">
              <w:marLeft w:val="0"/>
              <w:marRight w:val="0"/>
              <w:marTop w:val="0"/>
              <w:marBottom w:val="0"/>
              <w:divBdr>
                <w:top w:val="none" w:sz="0" w:space="0" w:color="auto"/>
                <w:left w:val="none" w:sz="0" w:space="0" w:color="auto"/>
                <w:bottom w:val="none" w:sz="0" w:space="0" w:color="auto"/>
                <w:right w:val="none" w:sz="0" w:space="0" w:color="auto"/>
              </w:divBdr>
            </w:div>
          </w:divsChild>
        </w:div>
        <w:div w:id="97063635">
          <w:marLeft w:val="0"/>
          <w:marRight w:val="0"/>
          <w:marTop w:val="0"/>
          <w:marBottom w:val="0"/>
          <w:divBdr>
            <w:top w:val="none" w:sz="0" w:space="0" w:color="auto"/>
            <w:left w:val="none" w:sz="0" w:space="0" w:color="auto"/>
            <w:bottom w:val="none" w:sz="0" w:space="0" w:color="auto"/>
            <w:right w:val="none" w:sz="0" w:space="0" w:color="auto"/>
          </w:divBdr>
        </w:div>
        <w:div w:id="638151074">
          <w:marLeft w:val="0"/>
          <w:marRight w:val="0"/>
          <w:marTop w:val="0"/>
          <w:marBottom w:val="0"/>
          <w:divBdr>
            <w:top w:val="none" w:sz="0" w:space="0" w:color="auto"/>
            <w:left w:val="none" w:sz="0" w:space="0" w:color="auto"/>
            <w:bottom w:val="none" w:sz="0" w:space="0" w:color="auto"/>
            <w:right w:val="none" w:sz="0" w:space="0" w:color="auto"/>
          </w:divBdr>
          <w:divsChild>
            <w:div w:id="1219630980">
              <w:marLeft w:val="0"/>
              <w:marRight w:val="0"/>
              <w:marTop w:val="0"/>
              <w:marBottom w:val="0"/>
              <w:divBdr>
                <w:top w:val="none" w:sz="0" w:space="0" w:color="auto"/>
                <w:left w:val="none" w:sz="0" w:space="0" w:color="auto"/>
                <w:bottom w:val="none" w:sz="0" w:space="0" w:color="auto"/>
                <w:right w:val="none" w:sz="0" w:space="0" w:color="auto"/>
              </w:divBdr>
            </w:div>
          </w:divsChild>
        </w:div>
        <w:div w:id="683943293">
          <w:marLeft w:val="0"/>
          <w:marRight w:val="0"/>
          <w:marTop w:val="300"/>
          <w:marBottom w:val="0"/>
          <w:divBdr>
            <w:top w:val="none" w:sz="0" w:space="0" w:color="auto"/>
            <w:left w:val="none" w:sz="0" w:space="0" w:color="auto"/>
            <w:bottom w:val="none" w:sz="0" w:space="0" w:color="auto"/>
            <w:right w:val="none" w:sz="0" w:space="0" w:color="auto"/>
          </w:divBdr>
          <w:divsChild>
            <w:div w:id="39942013">
              <w:marLeft w:val="0"/>
              <w:marRight w:val="0"/>
              <w:marTop w:val="0"/>
              <w:marBottom w:val="0"/>
              <w:divBdr>
                <w:top w:val="none" w:sz="0" w:space="0" w:color="auto"/>
                <w:left w:val="none" w:sz="0" w:space="0" w:color="auto"/>
                <w:bottom w:val="none" w:sz="0" w:space="0" w:color="auto"/>
                <w:right w:val="none" w:sz="0" w:space="0" w:color="auto"/>
              </w:divBdr>
              <w:divsChild>
                <w:div w:id="551111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157789">
          <w:marLeft w:val="0"/>
          <w:marRight w:val="0"/>
          <w:marTop w:val="300"/>
          <w:marBottom w:val="0"/>
          <w:divBdr>
            <w:top w:val="none" w:sz="0" w:space="0" w:color="auto"/>
            <w:left w:val="none" w:sz="0" w:space="0" w:color="auto"/>
            <w:bottom w:val="none" w:sz="0" w:space="0" w:color="auto"/>
            <w:right w:val="none" w:sz="0" w:space="0" w:color="auto"/>
          </w:divBdr>
          <w:divsChild>
            <w:div w:id="1039666348">
              <w:marLeft w:val="0"/>
              <w:marRight w:val="0"/>
              <w:marTop w:val="0"/>
              <w:marBottom w:val="0"/>
              <w:divBdr>
                <w:top w:val="none" w:sz="0" w:space="0" w:color="auto"/>
                <w:left w:val="none" w:sz="0" w:space="0" w:color="auto"/>
                <w:bottom w:val="none" w:sz="0" w:space="0" w:color="auto"/>
                <w:right w:val="none" w:sz="0" w:space="0" w:color="auto"/>
              </w:divBdr>
              <w:divsChild>
                <w:div w:id="133066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874565">
          <w:marLeft w:val="0"/>
          <w:marRight w:val="0"/>
          <w:marTop w:val="300"/>
          <w:marBottom w:val="0"/>
          <w:divBdr>
            <w:top w:val="none" w:sz="0" w:space="0" w:color="auto"/>
            <w:left w:val="none" w:sz="0" w:space="0" w:color="auto"/>
            <w:bottom w:val="none" w:sz="0" w:space="0" w:color="auto"/>
            <w:right w:val="none" w:sz="0" w:space="0" w:color="auto"/>
          </w:divBdr>
          <w:divsChild>
            <w:div w:id="1705713713">
              <w:marLeft w:val="0"/>
              <w:marRight w:val="0"/>
              <w:marTop w:val="0"/>
              <w:marBottom w:val="0"/>
              <w:divBdr>
                <w:top w:val="none" w:sz="0" w:space="0" w:color="auto"/>
                <w:left w:val="none" w:sz="0" w:space="0" w:color="auto"/>
                <w:bottom w:val="none" w:sz="0" w:space="0" w:color="auto"/>
                <w:right w:val="none" w:sz="0" w:space="0" w:color="auto"/>
              </w:divBdr>
              <w:divsChild>
                <w:div w:id="1933663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728774">
          <w:marLeft w:val="0"/>
          <w:marRight w:val="0"/>
          <w:marTop w:val="300"/>
          <w:marBottom w:val="0"/>
          <w:divBdr>
            <w:top w:val="none" w:sz="0" w:space="0" w:color="auto"/>
            <w:left w:val="none" w:sz="0" w:space="0" w:color="auto"/>
            <w:bottom w:val="none" w:sz="0" w:space="0" w:color="auto"/>
            <w:right w:val="none" w:sz="0" w:space="0" w:color="auto"/>
          </w:divBdr>
          <w:divsChild>
            <w:div w:id="1189563233">
              <w:marLeft w:val="0"/>
              <w:marRight w:val="0"/>
              <w:marTop w:val="0"/>
              <w:marBottom w:val="0"/>
              <w:divBdr>
                <w:top w:val="none" w:sz="0" w:space="0" w:color="auto"/>
                <w:left w:val="none" w:sz="0" w:space="0" w:color="auto"/>
                <w:bottom w:val="none" w:sz="0" w:space="0" w:color="auto"/>
                <w:right w:val="none" w:sz="0" w:space="0" w:color="auto"/>
              </w:divBdr>
              <w:divsChild>
                <w:div w:id="74134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32996">
      <w:bodyDiv w:val="1"/>
      <w:marLeft w:val="0"/>
      <w:marRight w:val="0"/>
      <w:marTop w:val="0"/>
      <w:marBottom w:val="0"/>
      <w:divBdr>
        <w:top w:val="none" w:sz="0" w:space="0" w:color="auto"/>
        <w:left w:val="none" w:sz="0" w:space="0" w:color="auto"/>
        <w:bottom w:val="none" w:sz="0" w:space="0" w:color="auto"/>
        <w:right w:val="none" w:sz="0" w:space="0" w:color="auto"/>
      </w:divBdr>
      <w:divsChild>
        <w:div w:id="963459265">
          <w:marLeft w:val="0"/>
          <w:marRight w:val="0"/>
          <w:marTop w:val="300"/>
          <w:marBottom w:val="0"/>
          <w:divBdr>
            <w:top w:val="none" w:sz="0" w:space="0" w:color="auto"/>
            <w:left w:val="none" w:sz="0" w:space="0" w:color="auto"/>
            <w:bottom w:val="none" w:sz="0" w:space="0" w:color="auto"/>
            <w:right w:val="none" w:sz="0" w:space="0" w:color="auto"/>
          </w:divBdr>
          <w:divsChild>
            <w:div w:id="1288048592">
              <w:marLeft w:val="0"/>
              <w:marRight w:val="0"/>
              <w:marTop w:val="0"/>
              <w:marBottom w:val="0"/>
              <w:divBdr>
                <w:top w:val="none" w:sz="0" w:space="0" w:color="auto"/>
                <w:left w:val="none" w:sz="0" w:space="0" w:color="auto"/>
                <w:bottom w:val="none" w:sz="0" w:space="0" w:color="auto"/>
                <w:right w:val="none" w:sz="0" w:space="0" w:color="auto"/>
              </w:divBdr>
              <w:divsChild>
                <w:div w:id="1491097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253310">
          <w:marLeft w:val="0"/>
          <w:marRight w:val="0"/>
          <w:marTop w:val="300"/>
          <w:marBottom w:val="0"/>
          <w:divBdr>
            <w:top w:val="none" w:sz="0" w:space="0" w:color="auto"/>
            <w:left w:val="none" w:sz="0" w:space="0" w:color="auto"/>
            <w:bottom w:val="none" w:sz="0" w:space="0" w:color="auto"/>
            <w:right w:val="none" w:sz="0" w:space="0" w:color="auto"/>
          </w:divBdr>
          <w:divsChild>
            <w:div w:id="662390758">
              <w:marLeft w:val="0"/>
              <w:marRight w:val="0"/>
              <w:marTop w:val="0"/>
              <w:marBottom w:val="0"/>
              <w:divBdr>
                <w:top w:val="none" w:sz="0" w:space="0" w:color="auto"/>
                <w:left w:val="none" w:sz="0" w:space="0" w:color="auto"/>
                <w:bottom w:val="none" w:sz="0" w:space="0" w:color="auto"/>
                <w:right w:val="none" w:sz="0" w:space="0" w:color="auto"/>
              </w:divBdr>
              <w:divsChild>
                <w:div w:id="150072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46698">
      <w:bodyDiv w:val="1"/>
      <w:marLeft w:val="0"/>
      <w:marRight w:val="0"/>
      <w:marTop w:val="0"/>
      <w:marBottom w:val="0"/>
      <w:divBdr>
        <w:top w:val="none" w:sz="0" w:space="0" w:color="auto"/>
        <w:left w:val="none" w:sz="0" w:space="0" w:color="auto"/>
        <w:bottom w:val="none" w:sz="0" w:space="0" w:color="auto"/>
        <w:right w:val="none" w:sz="0" w:space="0" w:color="auto"/>
      </w:divBdr>
      <w:divsChild>
        <w:div w:id="784078227">
          <w:marLeft w:val="0"/>
          <w:marRight w:val="0"/>
          <w:marTop w:val="0"/>
          <w:marBottom w:val="0"/>
          <w:divBdr>
            <w:top w:val="none" w:sz="0" w:space="0" w:color="auto"/>
            <w:left w:val="none" w:sz="0" w:space="0" w:color="auto"/>
            <w:bottom w:val="none" w:sz="0" w:space="0" w:color="auto"/>
            <w:right w:val="none" w:sz="0" w:space="0" w:color="auto"/>
          </w:divBdr>
        </w:div>
        <w:div w:id="1310554343">
          <w:marLeft w:val="0"/>
          <w:marRight w:val="0"/>
          <w:marTop w:val="0"/>
          <w:marBottom w:val="0"/>
          <w:divBdr>
            <w:top w:val="none" w:sz="0" w:space="0" w:color="auto"/>
            <w:left w:val="none" w:sz="0" w:space="0" w:color="auto"/>
            <w:bottom w:val="none" w:sz="0" w:space="0" w:color="auto"/>
            <w:right w:val="none" w:sz="0" w:space="0" w:color="auto"/>
          </w:divBdr>
          <w:divsChild>
            <w:div w:id="942953923">
              <w:marLeft w:val="0"/>
              <w:marRight w:val="0"/>
              <w:marTop w:val="0"/>
              <w:marBottom w:val="0"/>
              <w:divBdr>
                <w:top w:val="none" w:sz="0" w:space="0" w:color="auto"/>
                <w:left w:val="none" w:sz="0" w:space="0" w:color="auto"/>
                <w:bottom w:val="none" w:sz="0" w:space="0" w:color="auto"/>
                <w:right w:val="none" w:sz="0" w:space="0" w:color="auto"/>
              </w:divBdr>
            </w:div>
          </w:divsChild>
        </w:div>
        <w:div w:id="1829663545">
          <w:marLeft w:val="0"/>
          <w:marRight w:val="0"/>
          <w:marTop w:val="0"/>
          <w:marBottom w:val="0"/>
          <w:divBdr>
            <w:top w:val="none" w:sz="0" w:space="0" w:color="auto"/>
            <w:left w:val="none" w:sz="0" w:space="0" w:color="auto"/>
            <w:bottom w:val="none" w:sz="0" w:space="0" w:color="auto"/>
            <w:right w:val="none" w:sz="0" w:space="0" w:color="auto"/>
          </w:divBdr>
        </w:div>
        <w:div w:id="515850980">
          <w:marLeft w:val="0"/>
          <w:marRight w:val="0"/>
          <w:marTop w:val="0"/>
          <w:marBottom w:val="0"/>
          <w:divBdr>
            <w:top w:val="none" w:sz="0" w:space="0" w:color="auto"/>
            <w:left w:val="none" w:sz="0" w:space="0" w:color="auto"/>
            <w:bottom w:val="none" w:sz="0" w:space="0" w:color="auto"/>
            <w:right w:val="none" w:sz="0" w:space="0" w:color="auto"/>
          </w:divBdr>
          <w:divsChild>
            <w:div w:id="155532276">
              <w:marLeft w:val="0"/>
              <w:marRight w:val="0"/>
              <w:marTop w:val="0"/>
              <w:marBottom w:val="0"/>
              <w:divBdr>
                <w:top w:val="none" w:sz="0" w:space="0" w:color="auto"/>
                <w:left w:val="none" w:sz="0" w:space="0" w:color="auto"/>
                <w:bottom w:val="none" w:sz="0" w:space="0" w:color="auto"/>
                <w:right w:val="none" w:sz="0" w:space="0" w:color="auto"/>
              </w:divBdr>
            </w:div>
          </w:divsChild>
        </w:div>
        <w:div w:id="1299914352">
          <w:marLeft w:val="0"/>
          <w:marRight w:val="0"/>
          <w:marTop w:val="0"/>
          <w:marBottom w:val="0"/>
          <w:divBdr>
            <w:top w:val="none" w:sz="0" w:space="0" w:color="auto"/>
            <w:left w:val="none" w:sz="0" w:space="0" w:color="auto"/>
            <w:bottom w:val="none" w:sz="0" w:space="0" w:color="auto"/>
            <w:right w:val="none" w:sz="0" w:space="0" w:color="auto"/>
          </w:divBdr>
        </w:div>
        <w:div w:id="1694845581">
          <w:marLeft w:val="0"/>
          <w:marRight w:val="0"/>
          <w:marTop w:val="0"/>
          <w:marBottom w:val="0"/>
          <w:divBdr>
            <w:top w:val="none" w:sz="0" w:space="0" w:color="auto"/>
            <w:left w:val="none" w:sz="0" w:space="0" w:color="auto"/>
            <w:bottom w:val="none" w:sz="0" w:space="0" w:color="auto"/>
            <w:right w:val="none" w:sz="0" w:space="0" w:color="auto"/>
          </w:divBdr>
          <w:divsChild>
            <w:div w:id="1285817127">
              <w:marLeft w:val="0"/>
              <w:marRight w:val="0"/>
              <w:marTop w:val="0"/>
              <w:marBottom w:val="0"/>
              <w:divBdr>
                <w:top w:val="none" w:sz="0" w:space="0" w:color="auto"/>
                <w:left w:val="none" w:sz="0" w:space="0" w:color="auto"/>
                <w:bottom w:val="none" w:sz="0" w:space="0" w:color="auto"/>
                <w:right w:val="none" w:sz="0" w:space="0" w:color="auto"/>
              </w:divBdr>
            </w:div>
          </w:divsChild>
        </w:div>
        <w:div w:id="875389109">
          <w:marLeft w:val="0"/>
          <w:marRight w:val="0"/>
          <w:marTop w:val="0"/>
          <w:marBottom w:val="0"/>
          <w:divBdr>
            <w:top w:val="none" w:sz="0" w:space="0" w:color="auto"/>
            <w:left w:val="none" w:sz="0" w:space="0" w:color="auto"/>
            <w:bottom w:val="none" w:sz="0" w:space="0" w:color="auto"/>
            <w:right w:val="none" w:sz="0" w:space="0" w:color="auto"/>
          </w:divBdr>
        </w:div>
        <w:div w:id="1401832142">
          <w:marLeft w:val="0"/>
          <w:marRight w:val="0"/>
          <w:marTop w:val="0"/>
          <w:marBottom w:val="0"/>
          <w:divBdr>
            <w:top w:val="none" w:sz="0" w:space="0" w:color="auto"/>
            <w:left w:val="none" w:sz="0" w:space="0" w:color="auto"/>
            <w:bottom w:val="none" w:sz="0" w:space="0" w:color="auto"/>
            <w:right w:val="none" w:sz="0" w:space="0" w:color="auto"/>
          </w:divBdr>
          <w:divsChild>
            <w:div w:id="365105018">
              <w:marLeft w:val="0"/>
              <w:marRight w:val="0"/>
              <w:marTop w:val="0"/>
              <w:marBottom w:val="0"/>
              <w:divBdr>
                <w:top w:val="none" w:sz="0" w:space="0" w:color="auto"/>
                <w:left w:val="none" w:sz="0" w:space="0" w:color="auto"/>
                <w:bottom w:val="none" w:sz="0" w:space="0" w:color="auto"/>
                <w:right w:val="none" w:sz="0" w:space="0" w:color="auto"/>
              </w:divBdr>
            </w:div>
          </w:divsChild>
        </w:div>
        <w:div w:id="107894461">
          <w:marLeft w:val="0"/>
          <w:marRight w:val="0"/>
          <w:marTop w:val="0"/>
          <w:marBottom w:val="0"/>
          <w:divBdr>
            <w:top w:val="none" w:sz="0" w:space="0" w:color="auto"/>
            <w:left w:val="none" w:sz="0" w:space="0" w:color="auto"/>
            <w:bottom w:val="none" w:sz="0" w:space="0" w:color="auto"/>
            <w:right w:val="none" w:sz="0" w:space="0" w:color="auto"/>
          </w:divBdr>
        </w:div>
        <w:div w:id="1096710282">
          <w:marLeft w:val="0"/>
          <w:marRight w:val="0"/>
          <w:marTop w:val="0"/>
          <w:marBottom w:val="0"/>
          <w:divBdr>
            <w:top w:val="none" w:sz="0" w:space="0" w:color="auto"/>
            <w:left w:val="none" w:sz="0" w:space="0" w:color="auto"/>
            <w:bottom w:val="none" w:sz="0" w:space="0" w:color="auto"/>
            <w:right w:val="none" w:sz="0" w:space="0" w:color="auto"/>
          </w:divBdr>
          <w:divsChild>
            <w:div w:id="904221230">
              <w:marLeft w:val="0"/>
              <w:marRight w:val="0"/>
              <w:marTop w:val="0"/>
              <w:marBottom w:val="0"/>
              <w:divBdr>
                <w:top w:val="none" w:sz="0" w:space="0" w:color="auto"/>
                <w:left w:val="none" w:sz="0" w:space="0" w:color="auto"/>
                <w:bottom w:val="none" w:sz="0" w:space="0" w:color="auto"/>
                <w:right w:val="none" w:sz="0" w:space="0" w:color="auto"/>
              </w:divBdr>
            </w:div>
          </w:divsChild>
        </w:div>
        <w:div w:id="1708870705">
          <w:marLeft w:val="0"/>
          <w:marRight w:val="0"/>
          <w:marTop w:val="0"/>
          <w:marBottom w:val="0"/>
          <w:divBdr>
            <w:top w:val="none" w:sz="0" w:space="0" w:color="auto"/>
            <w:left w:val="none" w:sz="0" w:space="0" w:color="auto"/>
            <w:bottom w:val="none" w:sz="0" w:space="0" w:color="auto"/>
            <w:right w:val="none" w:sz="0" w:space="0" w:color="auto"/>
          </w:divBdr>
        </w:div>
        <w:div w:id="2059161774">
          <w:marLeft w:val="0"/>
          <w:marRight w:val="0"/>
          <w:marTop w:val="0"/>
          <w:marBottom w:val="0"/>
          <w:divBdr>
            <w:top w:val="none" w:sz="0" w:space="0" w:color="auto"/>
            <w:left w:val="none" w:sz="0" w:space="0" w:color="auto"/>
            <w:bottom w:val="none" w:sz="0" w:space="0" w:color="auto"/>
            <w:right w:val="none" w:sz="0" w:space="0" w:color="auto"/>
          </w:divBdr>
          <w:divsChild>
            <w:div w:id="395275445">
              <w:marLeft w:val="0"/>
              <w:marRight w:val="0"/>
              <w:marTop w:val="0"/>
              <w:marBottom w:val="0"/>
              <w:divBdr>
                <w:top w:val="none" w:sz="0" w:space="0" w:color="auto"/>
                <w:left w:val="none" w:sz="0" w:space="0" w:color="auto"/>
                <w:bottom w:val="none" w:sz="0" w:space="0" w:color="auto"/>
                <w:right w:val="none" w:sz="0" w:space="0" w:color="auto"/>
              </w:divBdr>
            </w:div>
          </w:divsChild>
        </w:div>
        <w:div w:id="817528253">
          <w:marLeft w:val="0"/>
          <w:marRight w:val="0"/>
          <w:marTop w:val="0"/>
          <w:marBottom w:val="0"/>
          <w:divBdr>
            <w:top w:val="none" w:sz="0" w:space="0" w:color="auto"/>
            <w:left w:val="none" w:sz="0" w:space="0" w:color="auto"/>
            <w:bottom w:val="none" w:sz="0" w:space="0" w:color="auto"/>
            <w:right w:val="none" w:sz="0" w:space="0" w:color="auto"/>
          </w:divBdr>
        </w:div>
        <w:div w:id="52583899">
          <w:marLeft w:val="0"/>
          <w:marRight w:val="0"/>
          <w:marTop w:val="0"/>
          <w:marBottom w:val="0"/>
          <w:divBdr>
            <w:top w:val="none" w:sz="0" w:space="0" w:color="auto"/>
            <w:left w:val="none" w:sz="0" w:space="0" w:color="auto"/>
            <w:bottom w:val="none" w:sz="0" w:space="0" w:color="auto"/>
            <w:right w:val="none" w:sz="0" w:space="0" w:color="auto"/>
          </w:divBdr>
          <w:divsChild>
            <w:div w:id="1986619059">
              <w:marLeft w:val="0"/>
              <w:marRight w:val="0"/>
              <w:marTop w:val="0"/>
              <w:marBottom w:val="0"/>
              <w:divBdr>
                <w:top w:val="none" w:sz="0" w:space="0" w:color="auto"/>
                <w:left w:val="none" w:sz="0" w:space="0" w:color="auto"/>
                <w:bottom w:val="none" w:sz="0" w:space="0" w:color="auto"/>
                <w:right w:val="none" w:sz="0" w:space="0" w:color="auto"/>
              </w:divBdr>
            </w:div>
          </w:divsChild>
        </w:div>
        <w:div w:id="1215774401">
          <w:marLeft w:val="0"/>
          <w:marRight w:val="0"/>
          <w:marTop w:val="300"/>
          <w:marBottom w:val="0"/>
          <w:divBdr>
            <w:top w:val="none" w:sz="0" w:space="0" w:color="auto"/>
            <w:left w:val="none" w:sz="0" w:space="0" w:color="auto"/>
            <w:bottom w:val="none" w:sz="0" w:space="0" w:color="auto"/>
            <w:right w:val="none" w:sz="0" w:space="0" w:color="auto"/>
          </w:divBdr>
          <w:divsChild>
            <w:div w:id="749162256">
              <w:marLeft w:val="0"/>
              <w:marRight w:val="0"/>
              <w:marTop w:val="0"/>
              <w:marBottom w:val="0"/>
              <w:divBdr>
                <w:top w:val="none" w:sz="0" w:space="0" w:color="auto"/>
                <w:left w:val="none" w:sz="0" w:space="0" w:color="auto"/>
                <w:bottom w:val="none" w:sz="0" w:space="0" w:color="auto"/>
                <w:right w:val="none" w:sz="0" w:space="0" w:color="auto"/>
              </w:divBdr>
              <w:divsChild>
                <w:div w:id="79645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073430">
          <w:marLeft w:val="0"/>
          <w:marRight w:val="0"/>
          <w:marTop w:val="300"/>
          <w:marBottom w:val="0"/>
          <w:divBdr>
            <w:top w:val="none" w:sz="0" w:space="0" w:color="auto"/>
            <w:left w:val="none" w:sz="0" w:space="0" w:color="auto"/>
            <w:bottom w:val="none" w:sz="0" w:space="0" w:color="auto"/>
            <w:right w:val="none" w:sz="0" w:space="0" w:color="auto"/>
          </w:divBdr>
          <w:divsChild>
            <w:div w:id="1059133755">
              <w:marLeft w:val="0"/>
              <w:marRight w:val="0"/>
              <w:marTop w:val="0"/>
              <w:marBottom w:val="0"/>
              <w:divBdr>
                <w:top w:val="none" w:sz="0" w:space="0" w:color="auto"/>
                <w:left w:val="none" w:sz="0" w:space="0" w:color="auto"/>
                <w:bottom w:val="none" w:sz="0" w:space="0" w:color="auto"/>
                <w:right w:val="none" w:sz="0" w:space="0" w:color="auto"/>
              </w:divBdr>
              <w:divsChild>
                <w:div w:id="37054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978435">
          <w:marLeft w:val="0"/>
          <w:marRight w:val="0"/>
          <w:marTop w:val="300"/>
          <w:marBottom w:val="0"/>
          <w:divBdr>
            <w:top w:val="none" w:sz="0" w:space="0" w:color="auto"/>
            <w:left w:val="none" w:sz="0" w:space="0" w:color="auto"/>
            <w:bottom w:val="none" w:sz="0" w:space="0" w:color="auto"/>
            <w:right w:val="none" w:sz="0" w:space="0" w:color="auto"/>
          </w:divBdr>
          <w:divsChild>
            <w:div w:id="1758625039">
              <w:marLeft w:val="0"/>
              <w:marRight w:val="0"/>
              <w:marTop w:val="0"/>
              <w:marBottom w:val="0"/>
              <w:divBdr>
                <w:top w:val="none" w:sz="0" w:space="0" w:color="auto"/>
                <w:left w:val="none" w:sz="0" w:space="0" w:color="auto"/>
                <w:bottom w:val="none" w:sz="0" w:space="0" w:color="auto"/>
                <w:right w:val="none" w:sz="0" w:space="0" w:color="auto"/>
              </w:divBdr>
              <w:divsChild>
                <w:div w:id="17225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734683">
          <w:marLeft w:val="0"/>
          <w:marRight w:val="0"/>
          <w:marTop w:val="300"/>
          <w:marBottom w:val="0"/>
          <w:divBdr>
            <w:top w:val="none" w:sz="0" w:space="0" w:color="auto"/>
            <w:left w:val="none" w:sz="0" w:space="0" w:color="auto"/>
            <w:bottom w:val="none" w:sz="0" w:space="0" w:color="auto"/>
            <w:right w:val="none" w:sz="0" w:space="0" w:color="auto"/>
          </w:divBdr>
          <w:divsChild>
            <w:div w:id="1860583157">
              <w:marLeft w:val="0"/>
              <w:marRight w:val="0"/>
              <w:marTop w:val="0"/>
              <w:marBottom w:val="0"/>
              <w:divBdr>
                <w:top w:val="none" w:sz="0" w:space="0" w:color="auto"/>
                <w:left w:val="none" w:sz="0" w:space="0" w:color="auto"/>
                <w:bottom w:val="none" w:sz="0" w:space="0" w:color="auto"/>
                <w:right w:val="none" w:sz="0" w:space="0" w:color="auto"/>
              </w:divBdr>
              <w:divsChild>
                <w:div w:id="1644117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159098">
      <w:bodyDiv w:val="1"/>
      <w:marLeft w:val="0"/>
      <w:marRight w:val="0"/>
      <w:marTop w:val="0"/>
      <w:marBottom w:val="0"/>
      <w:divBdr>
        <w:top w:val="none" w:sz="0" w:space="0" w:color="auto"/>
        <w:left w:val="none" w:sz="0" w:space="0" w:color="auto"/>
        <w:bottom w:val="none" w:sz="0" w:space="0" w:color="auto"/>
        <w:right w:val="none" w:sz="0" w:space="0" w:color="auto"/>
      </w:divBdr>
      <w:divsChild>
        <w:div w:id="1726249206">
          <w:marLeft w:val="0"/>
          <w:marRight w:val="0"/>
          <w:marTop w:val="0"/>
          <w:marBottom w:val="0"/>
          <w:divBdr>
            <w:top w:val="none" w:sz="0" w:space="0" w:color="auto"/>
            <w:left w:val="none" w:sz="0" w:space="0" w:color="auto"/>
            <w:bottom w:val="none" w:sz="0" w:space="0" w:color="auto"/>
            <w:right w:val="none" w:sz="0" w:space="0" w:color="auto"/>
          </w:divBdr>
        </w:div>
        <w:div w:id="616260431">
          <w:marLeft w:val="0"/>
          <w:marRight w:val="0"/>
          <w:marTop w:val="0"/>
          <w:marBottom w:val="0"/>
          <w:divBdr>
            <w:top w:val="none" w:sz="0" w:space="0" w:color="auto"/>
            <w:left w:val="none" w:sz="0" w:space="0" w:color="auto"/>
            <w:bottom w:val="none" w:sz="0" w:space="0" w:color="auto"/>
            <w:right w:val="none" w:sz="0" w:space="0" w:color="auto"/>
          </w:divBdr>
          <w:divsChild>
            <w:div w:id="727263596">
              <w:marLeft w:val="0"/>
              <w:marRight w:val="0"/>
              <w:marTop w:val="0"/>
              <w:marBottom w:val="0"/>
              <w:divBdr>
                <w:top w:val="none" w:sz="0" w:space="0" w:color="auto"/>
                <w:left w:val="none" w:sz="0" w:space="0" w:color="auto"/>
                <w:bottom w:val="none" w:sz="0" w:space="0" w:color="auto"/>
                <w:right w:val="none" w:sz="0" w:space="0" w:color="auto"/>
              </w:divBdr>
            </w:div>
          </w:divsChild>
        </w:div>
        <w:div w:id="2106804411">
          <w:marLeft w:val="0"/>
          <w:marRight w:val="0"/>
          <w:marTop w:val="0"/>
          <w:marBottom w:val="0"/>
          <w:divBdr>
            <w:top w:val="none" w:sz="0" w:space="0" w:color="auto"/>
            <w:left w:val="none" w:sz="0" w:space="0" w:color="auto"/>
            <w:bottom w:val="none" w:sz="0" w:space="0" w:color="auto"/>
            <w:right w:val="none" w:sz="0" w:space="0" w:color="auto"/>
          </w:divBdr>
        </w:div>
        <w:div w:id="369384168">
          <w:marLeft w:val="0"/>
          <w:marRight w:val="0"/>
          <w:marTop w:val="0"/>
          <w:marBottom w:val="0"/>
          <w:divBdr>
            <w:top w:val="none" w:sz="0" w:space="0" w:color="auto"/>
            <w:left w:val="none" w:sz="0" w:space="0" w:color="auto"/>
            <w:bottom w:val="none" w:sz="0" w:space="0" w:color="auto"/>
            <w:right w:val="none" w:sz="0" w:space="0" w:color="auto"/>
          </w:divBdr>
          <w:divsChild>
            <w:div w:id="1031340179">
              <w:marLeft w:val="0"/>
              <w:marRight w:val="0"/>
              <w:marTop w:val="0"/>
              <w:marBottom w:val="0"/>
              <w:divBdr>
                <w:top w:val="none" w:sz="0" w:space="0" w:color="auto"/>
                <w:left w:val="none" w:sz="0" w:space="0" w:color="auto"/>
                <w:bottom w:val="none" w:sz="0" w:space="0" w:color="auto"/>
                <w:right w:val="none" w:sz="0" w:space="0" w:color="auto"/>
              </w:divBdr>
            </w:div>
          </w:divsChild>
        </w:div>
        <w:div w:id="203375744">
          <w:marLeft w:val="0"/>
          <w:marRight w:val="0"/>
          <w:marTop w:val="0"/>
          <w:marBottom w:val="0"/>
          <w:divBdr>
            <w:top w:val="none" w:sz="0" w:space="0" w:color="auto"/>
            <w:left w:val="none" w:sz="0" w:space="0" w:color="auto"/>
            <w:bottom w:val="none" w:sz="0" w:space="0" w:color="auto"/>
            <w:right w:val="none" w:sz="0" w:space="0" w:color="auto"/>
          </w:divBdr>
        </w:div>
        <w:div w:id="1600719608">
          <w:marLeft w:val="0"/>
          <w:marRight w:val="0"/>
          <w:marTop w:val="0"/>
          <w:marBottom w:val="0"/>
          <w:divBdr>
            <w:top w:val="none" w:sz="0" w:space="0" w:color="auto"/>
            <w:left w:val="none" w:sz="0" w:space="0" w:color="auto"/>
            <w:bottom w:val="none" w:sz="0" w:space="0" w:color="auto"/>
            <w:right w:val="none" w:sz="0" w:space="0" w:color="auto"/>
          </w:divBdr>
          <w:divsChild>
            <w:div w:id="2006738263">
              <w:marLeft w:val="0"/>
              <w:marRight w:val="0"/>
              <w:marTop w:val="0"/>
              <w:marBottom w:val="0"/>
              <w:divBdr>
                <w:top w:val="none" w:sz="0" w:space="0" w:color="auto"/>
                <w:left w:val="none" w:sz="0" w:space="0" w:color="auto"/>
                <w:bottom w:val="none" w:sz="0" w:space="0" w:color="auto"/>
                <w:right w:val="none" w:sz="0" w:space="0" w:color="auto"/>
              </w:divBdr>
            </w:div>
          </w:divsChild>
        </w:div>
        <w:div w:id="1478301487">
          <w:marLeft w:val="0"/>
          <w:marRight w:val="0"/>
          <w:marTop w:val="0"/>
          <w:marBottom w:val="0"/>
          <w:divBdr>
            <w:top w:val="none" w:sz="0" w:space="0" w:color="auto"/>
            <w:left w:val="none" w:sz="0" w:space="0" w:color="auto"/>
            <w:bottom w:val="none" w:sz="0" w:space="0" w:color="auto"/>
            <w:right w:val="none" w:sz="0" w:space="0" w:color="auto"/>
          </w:divBdr>
        </w:div>
        <w:div w:id="1782873373">
          <w:marLeft w:val="0"/>
          <w:marRight w:val="0"/>
          <w:marTop w:val="0"/>
          <w:marBottom w:val="0"/>
          <w:divBdr>
            <w:top w:val="none" w:sz="0" w:space="0" w:color="auto"/>
            <w:left w:val="none" w:sz="0" w:space="0" w:color="auto"/>
            <w:bottom w:val="none" w:sz="0" w:space="0" w:color="auto"/>
            <w:right w:val="none" w:sz="0" w:space="0" w:color="auto"/>
          </w:divBdr>
          <w:divsChild>
            <w:div w:id="39087975">
              <w:marLeft w:val="0"/>
              <w:marRight w:val="0"/>
              <w:marTop w:val="0"/>
              <w:marBottom w:val="0"/>
              <w:divBdr>
                <w:top w:val="none" w:sz="0" w:space="0" w:color="auto"/>
                <w:left w:val="none" w:sz="0" w:space="0" w:color="auto"/>
                <w:bottom w:val="none" w:sz="0" w:space="0" w:color="auto"/>
                <w:right w:val="none" w:sz="0" w:space="0" w:color="auto"/>
              </w:divBdr>
            </w:div>
          </w:divsChild>
        </w:div>
        <w:div w:id="1850173597">
          <w:marLeft w:val="0"/>
          <w:marRight w:val="0"/>
          <w:marTop w:val="0"/>
          <w:marBottom w:val="0"/>
          <w:divBdr>
            <w:top w:val="none" w:sz="0" w:space="0" w:color="auto"/>
            <w:left w:val="none" w:sz="0" w:space="0" w:color="auto"/>
            <w:bottom w:val="none" w:sz="0" w:space="0" w:color="auto"/>
            <w:right w:val="none" w:sz="0" w:space="0" w:color="auto"/>
          </w:divBdr>
        </w:div>
        <w:div w:id="214587846">
          <w:marLeft w:val="0"/>
          <w:marRight w:val="0"/>
          <w:marTop w:val="0"/>
          <w:marBottom w:val="0"/>
          <w:divBdr>
            <w:top w:val="none" w:sz="0" w:space="0" w:color="auto"/>
            <w:left w:val="none" w:sz="0" w:space="0" w:color="auto"/>
            <w:bottom w:val="none" w:sz="0" w:space="0" w:color="auto"/>
            <w:right w:val="none" w:sz="0" w:space="0" w:color="auto"/>
          </w:divBdr>
          <w:divsChild>
            <w:div w:id="2022079340">
              <w:marLeft w:val="0"/>
              <w:marRight w:val="0"/>
              <w:marTop w:val="0"/>
              <w:marBottom w:val="0"/>
              <w:divBdr>
                <w:top w:val="none" w:sz="0" w:space="0" w:color="auto"/>
                <w:left w:val="none" w:sz="0" w:space="0" w:color="auto"/>
                <w:bottom w:val="none" w:sz="0" w:space="0" w:color="auto"/>
                <w:right w:val="none" w:sz="0" w:space="0" w:color="auto"/>
              </w:divBdr>
            </w:div>
          </w:divsChild>
        </w:div>
        <w:div w:id="725908723">
          <w:marLeft w:val="0"/>
          <w:marRight w:val="0"/>
          <w:marTop w:val="0"/>
          <w:marBottom w:val="0"/>
          <w:divBdr>
            <w:top w:val="none" w:sz="0" w:space="0" w:color="auto"/>
            <w:left w:val="none" w:sz="0" w:space="0" w:color="auto"/>
            <w:bottom w:val="none" w:sz="0" w:space="0" w:color="auto"/>
            <w:right w:val="none" w:sz="0" w:space="0" w:color="auto"/>
          </w:divBdr>
        </w:div>
        <w:div w:id="573469891">
          <w:marLeft w:val="0"/>
          <w:marRight w:val="0"/>
          <w:marTop w:val="0"/>
          <w:marBottom w:val="0"/>
          <w:divBdr>
            <w:top w:val="none" w:sz="0" w:space="0" w:color="auto"/>
            <w:left w:val="none" w:sz="0" w:space="0" w:color="auto"/>
            <w:bottom w:val="none" w:sz="0" w:space="0" w:color="auto"/>
            <w:right w:val="none" w:sz="0" w:space="0" w:color="auto"/>
          </w:divBdr>
          <w:divsChild>
            <w:div w:id="354774538">
              <w:marLeft w:val="0"/>
              <w:marRight w:val="0"/>
              <w:marTop w:val="0"/>
              <w:marBottom w:val="0"/>
              <w:divBdr>
                <w:top w:val="none" w:sz="0" w:space="0" w:color="auto"/>
                <w:left w:val="none" w:sz="0" w:space="0" w:color="auto"/>
                <w:bottom w:val="none" w:sz="0" w:space="0" w:color="auto"/>
                <w:right w:val="none" w:sz="0" w:space="0" w:color="auto"/>
              </w:divBdr>
            </w:div>
          </w:divsChild>
        </w:div>
        <w:div w:id="51004948">
          <w:marLeft w:val="0"/>
          <w:marRight w:val="0"/>
          <w:marTop w:val="0"/>
          <w:marBottom w:val="0"/>
          <w:divBdr>
            <w:top w:val="none" w:sz="0" w:space="0" w:color="auto"/>
            <w:left w:val="none" w:sz="0" w:space="0" w:color="auto"/>
            <w:bottom w:val="none" w:sz="0" w:space="0" w:color="auto"/>
            <w:right w:val="none" w:sz="0" w:space="0" w:color="auto"/>
          </w:divBdr>
        </w:div>
        <w:div w:id="180748552">
          <w:marLeft w:val="0"/>
          <w:marRight w:val="0"/>
          <w:marTop w:val="0"/>
          <w:marBottom w:val="0"/>
          <w:divBdr>
            <w:top w:val="none" w:sz="0" w:space="0" w:color="auto"/>
            <w:left w:val="none" w:sz="0" w:space="0" w:color="auto"/>
            <w:bottom w:val="none" w:sz="0" w:space="0" w:color="auto"/>
            <w:right w:val="none" w:sz="0" w:space="0" w:color="auto"/>
          </w:divBdr>
          <w:divsChild>
            <w:div w:id="303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941">
      <w:bodyDiv w:val="1"/>
      <w:marLeft w:val="0"/>
      <w:marRight w:val="0"/>
      <w:marTop w:val="0"/>
      <w:marBottom w:val="0"/>
      <w:divBdr>
        <w:top w:val="none" w:sz="0" w:space="0" w:color="auto"/>
        <w:left w:val="none" w:sz="0" w:space="0" w:color="auto"/>
        <w:bottom w:val="none" w:sz="0" w:space="0" w:color="auto"/>
        <w:right w:val="none" w:sz="0" w:space="0" w:color="auto"/>
      </w:divBdr>
      <w:divsChild>
        <w:div w:id="1064521491">
          <w:marLeft w:val="0"/>
          <w:marRight w:val="0"/>
          <w:marTop w:val="0"/>
          <w:marBottom w:val="0"/>
          <w:divBdr>
            <w:top w:val="none" w:sz="0" w:space="0" w:color="auto"/>
            <w:left w:val="none" w:sz="0" w:space="0" w:color="auto"/>
            <w:bottom w:val="none" w:sz="0" w:space="0" w:color="auto"/>
            <w:right w:val="none" w:sz="0" w:space="0" w:color="auto"/>
          </w:divBdr>
        </w:div>
        <w:div w:id="2101174045">
          <w:marLeft w:val="0"/>
          <w:marRight w:val="0"/>
          <w:marTop w:val="0"/>
          <w:marBottom w:val="0"/>
          <w:divBdr>
            <w:top w:val="none" w:sz="0" w:space="0" w:color="auto"/>
            <w:left w:val="none" w:sz="0" w:space="0" w:color="auto"/>
            <w:bottom w:val="none" w:sz="0" w:space="0" w:color="auto"/>
            <w:right w:val="none" w:sz="0" w:space="0" w:color="auto"/>
          </w:divBdr>
          <w:divsChild>
            <w:div w:id="430930132">
              <w:marLeft w:val="0"/>
              <w:marRight w:val="0"/>
              <w:marTop w:val="0"/>
              <w:marBottom w:val="0"/>
              <w:divBdr>
                <w:top w:val="none" w:sz="0" w:space="0" w:color="auto"/>
                <w:left w:val="none" w:sz="0" w:space="0" w:color="auto"/>
                <w:bottom w:val="none" w:sz="0" w:space="0" w:color="auto"/>
                <w:right w:val="none" w:sz="0" w:space="0" w:color="auto"/>
              </w:divBdr>
            </w:div>
          </w:divsChild>
        </w:div>
        <w:div w:id="276570133">
          <w:marLeft w:val="0"/>
          <w:marRight w:val="0"/>
          <w:marTop w:val="0"/>
          <w:marBottom w:val="0"/>
          <w:divBdr>
            <w:top w:val="none" w:sz="0" w:space="0" w:color="auto"/>
            <w:left w:val="none" w:sz="0" w:space="0" w:color="auto"/>
            <w:bottom w:val="none" w:sz="0" w:space="0" w:color="auto"/>
            <w:right w:val="none" w:sz="0" w:space="0" w:color="auto"/>
          </w:divBdr>
        </w:div>
        <w:div w:id="1304580730">
          <w:marLeft w:val="0"/>
          <w:marRight w:val="0"/>
          <w:marTop w:val="0"/>
          <w:marBottom w:val="0"/>
          <w:divBdr>
            <w:top w:val="none" w:sz="0" w:space="0" w:color="auto"/>
            <w:left w:val="none" w:sz="0" w:space="0" w:color="auto"/>
            <w:bottom w:val="none" w:sz="0" w:space="0" w:color="auto"/>
            <w:right w:val="none" w:sz="0" w:space="0" w:color="auto"/>
          </w:divBdr>
          <w:divsChild>
            <w:div w:id="1348409434">
              <w:marLeft w:val="0"/>
              <w:marRight w:val="0"/>
              <w:marTop w:val="0"/>
              <w:marBottom w:val="0"/>
              <w:divBdr>
                <w:top w:val="none" w:sz="0" w:space="0" w:color="auto"/>
                <w:left w:val="none" w:sz="0" w:space="0" w:color="auto"/>
                <w:bottom w:val="none" w:sz="0" w:space="0" w:color="auto"/>
                <w:right w:val="none" w:sz="0" w:space="0" w:color="auto"/>
              </w:divBdr>
            </w:div>
          </w:divsChild>
        </w:div>
        <w:div w:id="1029642080">
          <w:marLeft w:val="0"/>
          <w:marRight w:val="0"/>
          <w:marTop w:val="0"/>
          <w:marBottom w:val="0"/>
          <w:divBdr>
            <w:top w:val="none" w:sz="0" w:space="0" w:color="auto"/>
            <w:left w:val="none" w:sz="0" w:space="0" w:color="auto"/>
            <w:bottom w:val="none" w:sz="0" w:space="0" w:color="auto"/>
            <w:right w:val="none" w:sz="0" w:space="0" w:color="auto"/>
          </w:divBdr>
        </w:div>
        <w:div w:id="897517337">
          <w:marLeft w:val="0"/>
          <w:marRight w:val="0"/>
          <w:marTop w:val="0"/>
          <w:marBottom w:val="0"/>
          <w:divBdr>
            <w:top w:val="none" w:sz="0" w:space="0" w:color="auto"/>
            <w:left w:val="none" w:sz="0" w:space="0" w:color="auto"/>
            <w:bottom w:val="none" w:sz="0" w:space="0" w:color="auto"/>
            <w:right w:val="none" w:sz="0" w:space="0" w:color="auto"/>
          </w:divBdr>
          <w:divsChild>
            <w:div w:id="1433747765">
              <w:marLeft w:val="0"/>
              <w:marRight w:val="0"/>
              <w:marTop w:val="0"/>
              <w:marBottom w:val="0"/>
              <w:divBdr>
                <w:top w:val="none" w:sz="0" w:space="0" w:color="auto"/>
                <w:left w:val="none" w:sz="0" w:space="0" w:color="auto"/>
                <w:bottom w:val="none" w:sz="0" w:space="0" w:color="auto"/>
                <w:right w:val="none" w:sz="0" w:space="0" w:color="auto"/>
              </w:divBdr>
            </w:div>
          </w:divsChild>
        </w:div>
        <w:div w:id="1510634416">
          <w:marLeft w:val="0"/>
          <w:marRight w:val="0"/>
          <w:marTop w:val="0"/>
          <w:marBottom w:val="0"/>
          <w:divBdr>
            <w:top w:val="none" w:sz="0" w:space="0" w:color="auto"/>
            <w:left w:val="none" w:sz="0" w:space="0" w:color="auto"/>
            <w:bottom w:val="none" w:sz="0" w:space="0" w:color="auto"/>
            <w:right w:val="none" w:sz="0" w:space="0" w:color="auto"/>
          </w:divBdr>
        </w:div>
        <w:div w:id="1739404093">
          <w:marLeft w:val="0"/>
          <w:marRight w:val="0"/>
          <w:marTop w:val="0"/>
          <w:marBottom w:val="0"/>
          <w:divBdr>
            <w:top w:val="none" w:sz="0" w:space="0" w:color="auto"/>
            <w:left w:val="none" w:sz="0" w:space="0" w:color="auto"/>
            <w:bottom w:val="none" w:sz="0" w:space="0" w:color="auto"/>
            <w:right w:val="none" w:sz="0" w:space="0" w:color="auto"/>
          </w:divBdr>
          <w:divsChild>
            <w:div w:id="1065101237">
              <w:marLeft w:val="0"/>
              <w:marRight w:val="0"/>
              <w:marTop w:val="0"/>
              <w:marBottom w:val="0"/>
              <w:divBdr>
                <w:top w:val="none" w:sz="0" w:space="0" w:color="auto"/>
                <w:left w:val="none" w:sz="0" w:space="0" w:color="auto"/>
                <w:bottom w:val="none" w:sz="0" w:space="0" w:color="auto"/>
                <w:right w:val="none" w:sz="0" w:space="0" w:color="auto"/>
              </w:divBdr>
            </w:div>
          </w:divsChild>
        </w:div>
        <w:div w:id="1236741277">
          <w:marLeft w:val="0"/>
          <w:marRight w:val="0"/>
          <w:marTop w:val="0"/>
          <w:marBottom w:val="0"/>
          <w:divBdr>
            <w:top w:val="none" w:sz="0" w:space="0" w:color="auto"/>
            <w:left w:val="none" w:sz="0" w:space="0" w:color="auto"/>
            <w:bottom w:val="none" w:sz="0" w:space="0" w:color="auto"/>
            <w:right w:val="none" w:sz="0" w:space="0" w:color="auto"/>
          </w:divBdr>
        </w:div>
        <w:div w:id="1130787199">
          <w:marLeft w:val="0"/>
          <w:marRight w:val="0"/>
          <w:marTop w:val="0"/>
          <w:marBottom w:val="0"/>
          <w:divBdr>
            <w:top w:val="none" w:sz="0" w:space="0" w:color="auto"/>
            <w:left w:val="none" w:sz="0" w:space="0" w:color="auto"/>
            <w:bottom w:val="none" w:sz="0" w:space="0" w:color="auto"/>
            <w:right w:val="none" w:sz="0" w:space="0" w:color="auto"/>
          </w:divBdr>
          <w:divsChild>
            <w:div w:id="393235129">
              <w:marLeft w:val="0"/>
              <w:marRight w:val="0"/>
              <w:marTop w:val="0"/>
              <w:marBottom w:val="0"/>
              <w:divBdr>
                <w:top w:val="none" w:sz="0" w:space="0" w:color="auto"/>
                <w:left w:val="none" w:sz="0" w:space="0" w:color="auto"/>
                <w:bottom w:val="none" w:sz="0" w:space="0" w:color="auto"/>
                <w:right w:val="none" w:sz="0" w:space="0" w:color="auto"/>
              </w:divBdr>
            </w:div>
          </w:divsChild>
        </w:div>
        <w:div w:id="996687977">
          <w:marLeft w:val="0"/>
          <w:marRight w:val="0"/>
          <w:marTop w:val="0"/>
          <w:marBottom w:val="0"/>
          <w:divBdr>
            <w:top w:val="none" w:sz="0" w:space="0" w:color="auto"/>
            <w:left w:val="none" w:sz="0" w:space="0" w:color="auto"/>
            <w:bottom w:val="none" w:sz="0" w:space="0" w:color="auto"/>
            <w:right w:val="none" w:sz="0" w:space="0" w:color="auto"/>
          </w:divBdr>
        </w:div>
        <w:div w:id="2047482023">
          <w:marLeft w:val="0"/>
          <w:marRight w:val="0"/>
          <w:marTop w:val="0"/>
          <w:marBottom w:val="0"/>
          <w:divBdr>
            <w:top w:val="none" w:sz="0" w:space="0" w:color="auto"/>
            <w:left w:val="none" w:sz="0" w:space="0" w:color="auto"/>
            <w:bottom w:val="none" w:sz="0" w:space="0" w:color="auto"/>
            <w:right w:val="none" w:sz="0" w:space="0" w:color="auto"/>
          </w:divBdr>
          <w:divsChild>
            <w:div w:id="526986026">
              <w:marLeft w:val="0"/>
              <w:marRight w:val="0"/>
              <w:marTop w:val="0"/>
              <w:marBottom w:val="0"/>
              <w:divBdr>
                <w:top w:val="none" w:sz="0" w:space="0" w:color="auto"/>
                <w:left w:val="none" w:sz="0" w:space="0" w:color="auto"/>
                <w:bottom w:val="none" w:sz="0" w:space="0" w:color="auto"/>
                <w:right w:val="none" w:sz="0" w:space="0" w:color="auto"/>
              </w:divBdr>
            </w:div>
          </w:divsChild>
        </w:div>
        <w:div w:id="1187406223">
          <w:marLeft w:val="0"/>
          <w:marRight w:val="0"/>
          <w:marTop w:val="0"/>
          <w:marBottom w:val="0"/>
          <w:divBdr>
            <w:top w:val="none" w:sz="0" w:space="0" w:color="auto"/>
            <w:left w:val="none" w:sz="0" w:space="0" w:color="auto"/>
            <w:bottom w:val="none" w:sz="0" w:space="0" w:color="auto"/>
            <w:right w:val="none" w:sz="0" w:space="0" w:color="auto"/>
          </w:divBdr>
        </w:div>
        <w:div w:id="872232666">
          <w:marLeft w:val="0"/>
          <w:marRight w:val="0"/>
          <w:marTop w:val="0"/>
          <w:marBottom w:val="0"/>
          <w:divBdr>
            <w:top w:val="none" w:sz="0" w:space="0" w:color="auto"/>
            <w:left w:val="none" w:sz="0" w:space="0" w:color="auto"/>
            <w:bottom w:val="none" w:sz="0" w:space="0" w:color="auto"/>
            <w:right w:val="none" w:sz="0" w:space="0" w:color="auto"/>
          </w:divBdr>
          <w:divsChild>
            <w:div w:id="1614896883">
              <w:marLeft w:val="0"/>
              <w:marRight w:val="0"/>
              <w:marTop w:val="0"/>
              <w:marBottom w:val="0"/>
              <w:divBdr>
                <w:top w:val="none" w:sz="0" w:space="0" w:color="auto"/>
                <w:left w:val="none" w:sz="0" w:space="0" w:color="auto"/>
                <w:bottom w:val="none" w:sz="0" w:space="0" w:color="auto"/>
                <w:right w:val="none" w:sz="0" w:space="0" w:color="auto"/>
              </w:divBdr>
            </w:div>
          </w:divsChild>
        </w:div>
        <w:div w:id="982002262">
          <w:marLeft w:val="0"/>
          <w:marRight w:val="0"/>
          <w:marTop w:val="300"/>
          <w:marBottom w:val="0"/>
          <w:divBdr>
            <w:top w:val="none" w:sz="0" w:space="0" w:color="auto"/>
            <w:left w:val="none" w:sz="0" w:space="0" w:color="auto"/>
            <w:bottom w:val="none" w:sz="0" w:space="0" w:color="auto"/>
            <w:right w:val="none" w:sz="0" w:space="0" w:color="auto"/>
          </w:divBdr>
          <w:divsChild>
            <w:div w:id="1303929147">
              <w:marLeft w:val="0"/>
              <w:marRight w:val="0"/>
              <w:marTop w:val="0"/>
              <w:marBottom w:val="0"/>
              <w:divBdr>
                <w:top w:val="none" w:sz="0" w:space="0" w:color="auto"/>
                <w:left w:val="none" w:sz="0" w:space="0" w:color="auto"/>
                <w:bottom w:val="none" w:sz="0" w:space="0" w:color="auto"/>
                <w:right w:val="none" w:sz="0" w:space="0" w:color="auto"/>
              </w:divBdr>
              <w:divsChild>
                <w:div w:id="145759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918249">
          <w:marLeft w:val="0"/>
          <w:marRight w:val="0"/>
          <w:marTop w:val="300"/>
          <w:marBottom w:val="0"/>
          <w:divBdr>
            <w:top w:val="none" w:sz="0" w:space="0" w:color="auto"/>
            <w:left w:val="none" w:sz="0" w:space="0" w:color="auto"/>
            <w:bottom w:val="none" w:sz="0" w:space="0" w:color="auto"/>
            <w:right w:val="none" w:sz="0" w:space="0" w:color="auto"/>
          </w:divBdr>
          <w:divsChild>
            <w:div w:id="1291277004">
              <w:marLeft w:val="0"/>
              <w:marRight w:val="0"/>
              <w:marTop w:val="0"/>
              <w:marBottom w:val="0"/>
              <w:divBdr>
                <w:top w:val="none" w:sz="0" w:space="0" w:color="auto"/>
                <w:left w:val="none" w:sz="0" w:space="0" w:color="auto"/>
                <w:bottom w:val="none" w:sz="0" w:space="0" w:color="auto"/>
                <w:right w:val="none" w:sz="0" w:space="0" w:color="auto"/>
              </w:divBdr>
              <w:divsChild>
                <w:div w:id="107466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097927">
          <w:marLeft w:val="0"/>
          <w:marRight w:val="0"/>
          <w:marTop w:val="300"/>
          <w:marBottom w:val="0"/>
          <w:divBdr>
            <w:top w:val="none" w:sz="0" w:space="0" w:color="auto"/>
            <w:left w:val="none" w:sz="0" w:space="0" w:color="auto"/>
            <w:bottom w:val="none" w:sz="0" w:space="0" w:color="auto"/>
            <w:right w:val="none" w:sz="0" w:space="0" w:color="auto"/>
          </w:divBdr>
          <w:divsChild>
            <w:div w:id="1419403015">
              <w:marLeft w:val="0"/>
              <w:marRight w:val="0"/>
              <w:marTop w:val="0"/>
              <w:marBottom w:val="0"/>
              <w:divBdr>
                <w:top w:val="none" w:sz="0" w:space="0" w:color="auto"/>
                <w:left w:val="none" w:sz="0" w:space="0" w:color="auto"/>
                <w:bottom w:val="none" w:sz="0" w:space="0" w:color="auto"/>
                <w:right w:val="none" w:sz="0" w:space="0" w:color="auto"/>
              </w:divBdr>
              <w:divsChild>
                <w:div w:id="58118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734116">
          <w:marLeft w:val="0"/>
          <w:marRight w:val="0"/>
          <w:marTop w:val="300"/>
          <w:marBottom w:val="0"/>
          <w:divBdr>
            <w:top w:val="none" w:sz="0" w:space="0" w:color="auto"/>
            <w:left w:val="none" w:sz="0" w:space="0" w:color="auto"/>
            <w:bottom w:val="none" w:sz="0" w:space="0" w:color="auto"/>
            <w:right w:val="none" w:sz="0" w:space="0" w:color="auto"/>
          </w:divBdr>
          <w:divsChild>
            <w:div w:id="847211856">
              <w:marLeft w:val="0"/>
              <w:marRight w:val="0"/>
              <w:marTop w:val="0"/>
              <w:marBottom w:val="0"/>
              <w:divBdr>
                <w:top w:val="none" w:sz="0" w:space="0" w:color="auto"/>
                <w:left w:val="none" w:sz="0" w:space="0" w:color="auto"/>
                <w:bottom w:val="none" w:sz="0" w:space="0" w:color="auto"/>
                <w:right w:val="none" w:sz="0" w:space="0" w:color="auto"/>
              </w:divBdr>
              <w:divsChild>
                <w:div w:id="2083406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40264">
      <w:bodyDiv w:val="1"/>
      <w:marLeft w:val="0"/>
      <w:marRight w:val="0"/>
      <w:marTop w:val="0"/>
      <w:marBottom w:val="0"/>
      <w:divBdr>
        <w:top w:val="none" w:sz="0" w:space="0" w:color="auto"/>
        <w:left w:val="none" w:sz="0" w:space="0" w:color="auto"/>
        <w:bottom w:val="none" w:sz="0" w:space="0" w:color="auto"/>
        <w:right w:val="none" w:sz="0" w:space="0" w:color="auto"/>
      </w:divBdr>
    </w:div>
    <w:div w:id="121702937">
      <w:bodyDiv w:val="1"/>
      <w:marLeft w:val="0"/>
      <w:marRight w:val="0"/>
      <w:marTop w:val="0"/>
      <w:marBottom w:val="0"/>
      <w:divBdr>
        <w:top w:val="none" w:sz="0" w:space="0" w:color="auto"/>
        <w:left w:val="none" w:sz="0" w:space="0" w:color="auto"/>
        <w:bottom w:val="none" w:sz="0" w:space="0" w:color="auto"/>
        <w:right w:val="none" w:sz="0" w:space="0" w:color="auto"/>
      </w:divBdr>
    </w:div>
    <w:div w:id="172033518">
      <w:bodyDiv w:val="1"/>
      <w:marLeft w:val="0"/>
      <w:marRight w:val="0"/>
      <w:marTop w:val="0"/>
      <w:marBottom w:val="0"/>
      <w:divBdr>
        <w:top w:val="none" w:sz="0" w:space="0" w:color="auto"/>
        <w:left w:val="none" w:sz="0" w:space="0" w:color="auto"/>
        <w:bottom w:val="none" w:sz="0" w:space="0" w:color="auto"/>
        <w:right w:val="none" w:sz="0" w:space="0" w:color="auto"/>
      </w:divBdr>
    </w:div>
    <w:div w:id="179584861">
      <w:bodyDiv w:val="1"/>
      <w:marLeft w:val="0"/>
      <w:marRight w:val="0"/>
      <w:marTop w:val="0"/>
      <w:marBottom w:val="0"/>
      <w:divBdr>
        <w:top w:val="none" w:sz="0" w:space="0" w:color="auto"/>
        <w:left w:val="none" w:sz="0" w:space="0" w:color="auto"/>
        <w:bottom w:val="none" w:sz="0" w:space="0" w:color="auto"/>
        <w:right w:val="none" w:sz="0" w:space="0" w:color="auto"/>
      </w:divBdr>
      <w:divsChild>
        <w:div w:id="112945271">
          <w:marLeft w:val="0"/>
          <w:marRight w:val="0"/>
          <w:marTop w:val="0"/>
          <w:marBottom w:val="0"/>
          <w:divBdr>
            <w:top w:val="none" w:sz="0" w:space="0" w:color="auto"/>
            <w:left w:val="none" w:sz="0" w:space="0" w:color="auto"/>
            <w:bottom w:val="none" w:sz="0" w:space="0" w:color="auto"/>
            <w:right w:val="none" w:sz="0" w:space="0" w:color="auto"/>
          </w:divBdr>
        </w:div>
        <w:div w:id="1271160728">
          <w:marLeft w:val="0"/>
          <w:marRight w:val="0"/>
          <w:marTop w:val="0"/>
          <w:marBottom w:val="0"/>
          <w:divBdr>
            <w:top w:val="none" w:sz="0" w:space="0" w:color="auto"/>
            <w:left w:val="none" w:sz="0" w:space="0" w:color="auto"/>
            <w:bottom w:val="none" w:sz="0" w:space="0" w:color="auto"/>
            <w:right w:val="none" w:sz="0" w:space="0" w:color="auto"/>
          </w:divBdr>
          <w:divsChild>
            <w:div w:id="897015603">
              <w:marLeft w:val="0"/>
              <w:marRight w:val="0"/>
              <w:marTop w:val="0"/>
              <w:marBottom w:val="0"/>
              <w:divBdr>
                <w:top w:val="none" w:sz="0" w:space="0" w:color="auto"/>
                <w:left w:val="none" w:sz="0" w:space="0" w:color="auto"/>
                <w:bottom w:val="none" w:sz="0" w:space="0" w:color="auto"/>
                <w:right w:val="none" w:sz="0" w:space="0" w:color="auto"/>
              </w:divBdr>
            </w:div>
          </w:divsChild>
        </w:div>
        <w:div w:id="1922249377">
          <w:marLeft w:val="0"/>
          <w:marRight w:val="0"/>
          <w:marTop w:val="0"/>
          <w:marBottom w:val="0"/>
          <w:divBdr>
            <w:top w:val="none" w:sz="0" w:space="0" w:color="auto"/>
            <w:left w:val="none" w:sz="0" w:space="0" w:color="auto"/>
            <w:bottom w:val="none" w:sz="0" w:space="0" w:color="auto"/>
            <w:right w:val="none" w:sz="0" w:space="0" w:color="auto"/>
          </w:divBdr>
        </w:div>
        <w:div w:id="902371496">
          <w:marLeft w:val="0"/>
          <w:marRight w:val="0"/>
          <w:marTop w:val="0"/>
          <w:marBottom w:val="0"/>
          <w:divBdr>
            <w:top w:val="none" w:sz="0" w:space="0" w:color="auto"/>
            <w:left w:val="none" w:sz="0" w:space="0" w:color="auto"/>
            <w:bottom w:val="none" w:sz="0" w:space="0" w:color="auto"/>
            <w:right w:val="none" w:sz="0" w:space="0" w:color="auto"/>
          </w:divBdr>
          <w:divsChild>
            <w:div w:id="1642536013">
              <w:marLeft w:val="0"/>
              <w:marRight w:val="0"/>
              <w:marTop w:val="0"/>
              <w:marBottom w:val="0"/>
              <w:divBdr>
                <w:top w:val="none" w:sz="0" w:space="0" w:color="auto"/>
                <w:left w:val="none" w:sz="0" w:space="0" w:color="auto"/>
                <w:bottom w:val="none" w:sz="0" w:space="0" w:color="auto"/>
                <w:right w:val="none" w:sz="0" w:space="0" w:color="auto"/>
              </w:divBdr>
            </w:div>
          </w:divsChild>
        </w:div>
        <w:div w:id="2082628833">
          <w:marLeft w:val="0"/>
          <w:marRight w:val="0"/>
          <w:marTop w:val="0"/>
          <w:marBottom w:val="0"/>
          <w:divBdr>
            <w:top w:val="none" w:sz="0" w:space="0" w:color="auto"/>
            <w:left w:val="none" w:sz="0" w:space="0" w:color="auto"/>
            <w:bottom w:val="none" w:sz="0" w:space="0" w:color="auto"/>
            <w:right w:val="none" w:sz="0" w:space="0" w:color="auto"/>
          </w:divBdr>
        </w:div>
        <w:div w:id="154145954">
          <w:marLeft w:val="0"/>
          <w:marRight w:val="0"/>
          <w:marTop w:val="0"/>
          <w:marBottom w:val="0"/>
          <w:divBdr>
            <w:top w:val="none" w:sz="0" w:space="0" w:color="auto"/>
            <w:left w:val="none" w:sz="0" w:space="0" w:color="auto"/>
            <w:bottom w:val="none" w:sz="0" w:space="0" w:color="auto"/>
            <w:right w:val="none" w:sz="0" w:space="0" w:color="auto"/>
          </w:divBdr>
          <w:divsChild>
            <w:div w:id="591553533">
              <w:marLeft w:val="0"/>
              <w:marRight w:val="0"/>
              <w:marTop w:val="0"/>
              <w:marBottom w:val="0"/>
              <w:divBdr>
                <w:top w:val="none" w:sz="0" w:space="0" w:color="auto"/>
                <w:left w:val="none" w:sz="0" w:space="0" w:color="auto"/>
                <w:bottom w:val="none" w:sz="0" w:space="0" w:color="auto"/>
                <w:right w:val="none" w:sz="0" w:space="0" w:color="auto"/>
              </w:divBdr>
            </w:div>
          </w:divsChild>
        </w:div>
        <w:div w:id="314920448">
          <w:marLeft w:val="0"/>
          <w:marRight w:val="0"/>
          <w:marTop w:val="0"/>
          <w:marBottom w:val="0"/>
          <w:divBdr>
            <w:top w:val="none" w:sz="0" w:space="0" w:color="auto"/>
            <w:left w:val="none" w:sz="0" w:space="0" w:color="auto"/>
            <w:bottom w:val="none" w:sz="0" w:space="0" w:color="auto"/>
            <w:right w:val="none" w:sz="0" w:space="0" w:color="auto"/>
          </w:divBdr>
        </w:div>
        <w:div w:id="1874466106">
          <w:marLeft w:val="0"/>
          <w:marRight w:val="0"/>
          <w:marTop w:val="0"/>
          <w:marBottom w:val="0"/>
          <w:divBdr>
            <w:top w:val="none" w:sz="0" w:space="0" w:color="auto"/>
            <w:left w:val="none" w:sz="0" w:space="0" w:color="auto"/>
            <w:bottom w:val="none" w:sz="0" w:space="0" w:color="auto"/>
            <w:right w:val="none" w:sz="0" w:space="0" w:color="auto"/>
          </w:divBdr>
          <w:divsChild>
            <w:div w:id="1861892203">
              <w:marLeft w:val="0"/>
              <w:marRight w:val="0"/>
              <w:marTop w:val="0"/>
              <w:marBottom w:val="0"/>
              <w:divBdr>
                <w:top w:val="none" w:sz="0" w:space="0" w:color="auto"/>
                <w:left w:val="none" w:sz="0" w:space="0" w:color="auto"/>
                <w:bottom w:val="none" w:sz="0" w:space="0" w:color="auto"/>
                <w:right w:val="none" w:sz="0" w:space="0" w:color="auto"/>
              </w:divBdr>
            </w:div>
          </w:divsChild>
        </w:div>
        <w:div w:id="1475877000">
          <w:marLeft w:val="0"/>
          <w:marRight w:val="0"/>
          <w:marTop w:val="0"/>
          <w:marBottom w:val="0"/>
          <w:divBdr>
            <w:top w:val="none" w:sz="0" w:space="0" w:color="auto"/>
            <w:left w:val="none" w:sz="0" w:space="0" w:color="auto"/>
            <w:bottom w:val="none" w:sz="0" w:space="0" w:color="auto"/>
            <w:right w:val="none" w:sz="0" w:space="0" w:color="auto"/>
          </w:divBdr>
        </w:div>
        <w:div w:id="1372148456">
          <w:marLeft w:val="0"/>
          <w:marRight w:val="0"/>
          <w:marTop w:val="0"/>
          <w:marBottom w:val="0"/>
          <w:divBdr>
            <w:top w:val="none" w:sz="0" w:space="0" w:color="auto"/>
            <w:left w:val="none" w:sz="0" w:space="0" w:color="auto"/>
            <w:bottom w:val="none" w:sz="0" w:space="0" w:color="auto"/>
            <w:right w:val="none" w:sz="0" w:space="0" w:color="auto"/>
          </w:divBdr>
          <w:divsChild>
            <w:div w:id="455757211">
              <w:marLeft w:val="0"/>
              <w:marRight w:val="0"/>
              <w:marTop w:val="0"/>
              <w:marBottom w:val="0"/>
              <w:divBdr>
                <w:top w:val="none" w:sz="0" w:space="0" w:color="auto"/>
                <w:left w:val="none" w:sz="0" w:space="0" w:color="auto"/>
                <w:bottom w:val="none" w:sz="0" w:space="0" w:color="auto"/>
                <w:right w:val="none" w:sz="0" w:space="0" w:color="auto"/>
              </w:divBdr>
            </w:div>
          </w:divsChild>
        </w:div>
        <w:div w:id="978340579">
          <w:marLeft w:val="0"/>
          <w:marRight w:val="0"/>
          <w:marTop w:val="0"/>
          <w:marBottom w:val="0"/>
          <w:divBdr>
            <w:top w:val="none" w:sz="0" w:space="0" w:color="auto"/>
            <w:left w:val="none" w:sz="0" w:space="0" w:color="auto"/>
            <w:bottom w:val="none" w:sz="0" w:space="0" w:color="auto"/>
            <w:right w:val="none" w:sz="0" w:space="0" w:color="auto"/>
          </w:divBdr>
        </w:div>
        <w:div w:id="1110517379">
          <w:marLeft w:val="0"/>
          <w:marRight w:val="0"/>
          <w:marTop w:val="0"/>
          <w:marBottom w:val="0"/>
          <w:divBdr>
            <w:top w:val="none" w:sz="0" w:space="0" w:color="auto"/>
            <w:left w:val="none" w:sz="0" w:space="0" w:color="auto"/>
            <w:bottom w:val="none" w:sz="0" w:space="0" w:color="auto"/>
            <w:right w:val="none" w:sz="0" w:space="0" w:color="auto"/>
          </w:divBdr>
          <w:divsChild>
            <w:div w:id="338657054">
              <w:marLeft w:val="0"/>
              <w:marRight w:val="0"/>
              <w:marTop w:val="0"/>
              <w:marBottom w:val="0"/>
              <w:divBdr>
                <w:top w:val="none" w:sz="0" w:space="0" w:color="auto"/>
                <w:left w:val="none" w:sz="0" w:space="0" w:color="auto"/>
                <w:bottom w:val="none" w:sz="0" w:space="0" w:color="auto"/>
                <w:right w:val="none" w:sz="0" w:space="0" w:color="auto"/>
              </w:divBdr>
            </w:div>
          </w:divsChild>
        </w:div>
        <w:div w:id="1993440843">
          <w:marLeft w:val="0"/>
          <w:marRight w:val="0"/>
          <w:marTop w:val="0"/>
          <w:marBottom w:val="0"/>
          <w:divBdr>
            <w:top w:val="none" w:sz="0" w:space="0" w:color="auto"/>
            <w:left w:val="none" w:sz="0" w:space="0" w:color="auto"/>
            <w:bottom w:val="none" w:sz="0" w:space="0" w:color="auto"/>
            <w:right w:val="none" w:sz="0" w:space="0" w:color="auto"/>
          </w:divBdr>
        </w:div>
        <w:div w:id="742798572">
          <w:marLeft w:val="0"/>
          <w:marRight w:val="0"/>
          <w:marTop w:val="0"/>
          <w:marBottom w:val="0"/>
          <w:divBdr>
            <w:top w:val="none" w:sz="0" w:space="0" w:color="auto"/>
            <w:left w:val="none" w:sz="0" w:space="0" w:color="auto"/>
            <w:bottom w:val="none" w:sz="0" w:space="0" w:color="auto"/>
            <w:right w:val="none" w:sz="0" w:space="0" w:color="auto"/>
          </w:divBdr>
          <w:divsChild>
            <w:div w:id="897788532">
              <w:marLeft w:val="0"/>
              <w:marRight w:val="0"/>
              <w:marTop w:val="0"/>
              <w:marBottom w:val="0"/>
              <w:divBdr>
                <w:top w:val="none" w:sz="0" w:space="0" w:color="auto"/>
                <w:left w:val="none" w:sz="0" w:space="0" w:color="auto"/>
                <w:bottom w:val="none" w:sz="0" w:space="0" w:color="auto"/>
                <w:right w:val="none" w:sz="0" w:space="0" w:color="auto"/>
              </w:divBdr>
            </w:div>
          </w:divsChild>
        </w:div>
        <w:div w:id="1268925670">
          <w:marLeft w:val="0"/>
          <w:marRight w:val="0"/>
          <w:marTop w:val="300"/>
          <w:marBottom w:val="0"/>
          <w:divBdr>
            <w:top w:val="none" w:sz="0" w:space="0" w:color="auto"/>
            <w:left w:val="none" w:sz="0" w:space="0" w:color="auto"/>
            <w:bottom w:val="none" w:sz="0" w:space="0" w:color="auto"/>
            <w:right w:val="none" w:sz="0" w:space="0" w:color="auto"/>
          </w:divBdr>
          <w:divsChild>
            <w:div w:id="2008055168">
              <w:marLeft w:val="0"/>
              <w:marRight w:val="0"/>
              <w:marTop w:val="0"/>
              <w:marBottom w:val="0"/>
              <w:divBdr>
                <w:top w:val="none" w:sz="0" w:space="0" w:color="auto"/>
                <w:left w:val="none" w:sz="0" w:space="0" w:color="auto"/>
                <w:bottom w:val="none" w:sz="0" w:space="0" w:color="auto"/>
                <w:right w:val="none" w:sz="0" w:space="0" w:color="auto"/>
              </w:divBdr>
              <w:divsChild>
                <w:div w:id="1410929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094453">
          <w:marLeft w:val="0"/>
          <w:marRight w:val="0"/>
          <w:marTop w:val="300"/>
          <w:marBottom w:val="0"/>
          <w:divBdr>
            <w:top w:val="none" w:sz="0" w:space="0" w:color="auto"/>
            <w:left w:val="none" w:sz="0" w:space="0" w:color="auto"/>
            <w:bottom w:val="none" w:sz="0" w:space="0" w:color="auto"/>
            <w:right w:val="none" w:sz="0" w:space="0" w:color="auto"/>
          </w:divBdr>
          <w:divsChild>
            <w:div w:id="1732384388">
              <w:marLeft w:val="0"/>
              <w:marRight w:val="0"/>
              <w:marTop w:val="0"/>
              <w:marBottom w:val="0"/>
              <w:divBdr>
                <w:top w:val="none" w:sz="0" w:space="0" w:color="auto"/>
                <w:left w:val="none" w:sz="0" w:space="0" w:color="auto"/>
                <w:bottom w:val="none" w:sz="0" w:space="0" w:color="auto"/>
                <w:right w:val="none" w:sz="0" w:space="0" w:color="auto"/>
              </w:divBdr>
              <w:divsChild>
                <w:div w:id="1266763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04055">
          <w:marLeft w:val="0"/>
          <w:marRight w:val="0"/>
          <w:marTop w:val="300"/>
          <w:marBottom w:val="0"/>
          <w:divBdr>
            <w:top w:val="none" w:sz="0" w:space="0" w:color="auto"/>
            <w:left w:val="none" w:sz="0" w:space="0" w:color="auto"/>
            <w:bottom w:val="none" w:sz="0" w:space="0" w:color="auto"/>
            <w:right w:val="none" w:sz="0" w:space="0" w:color="auto"/>
          </w:divBdr>
          <w:divsChild>
            <w:div w:id="613026112">
              <w:marLeft w:val="0"/>
              <w:marRight w:val="0"/>
              <w:marTop w:val="0"/>
              <w:marBottom w:val="0"/>
              <w:divBdr>
                <w:top w:val="none" w:sz="0" w:space="0" w:color="auto"/>
                <w:left w:val="none" w:sz="0" w:space="0" w:color="auto"/>
                <w:bottom w:val="none" w:sz="0" w:space="0" w:color="auto"/>
                <w:right w:val="none" w:sz="0" w:space="0" w:color="auto"/>
              </w:divBdr>
              <w:divsChild>
                <w:div w:id="23535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371733">
      <w:bodyDiv w:val="1"/>
      <w:marLeft w:val="0"/>
      <w:marRight w:val="0"/>
      <w:marTop w:val="0"/>
      <w:marBottom w:val="0"/>
      <w:divBdr>
        <w:top w:val="none" w:sz="0" w:space="0" w:color="auto"/>
        <w:left w:val="none" w:sz="0" w:space="0" w:color="auto"/>
        <w:bottom w:val="none" w:sz="0" w:space="0" w:color="auto"/>
        <w:right w:val="none" w:sz="0" w:space="0" w:color="auto"/>
      </w:divBdr>
      <w:divsChild>
        <w:div w:id="1504932818">
          <w:marLeft w:val="0"/>
          <w:marRight w:val="0"/>
          <w:marTop w:val="0"/>
          <w:marBottom w:val="0"/>
          <w:divBdr>
            <w:top w:val="none" w:sz="0" w:space="0" w:color="auto"/>
            <w:left w:val="none" w:sz="0" w:space="0" w:color="auto"/>
            <w:bottom w:val="none" w:sz="0" w:space="0" w:color="auto"/>
            <w:right w:val="none" w:sz="0" w:space="0" w:color="auto"/>
          </w:divBdr>
        </w:div>
        <w:div w:id="969290000">
          <w:marLeft w:val="0"/>
          <w:marRight w:val="0"/>
          <w:marTop w:val="0"/>
          <w:marBottom w:val="0"/>
          <w:divBdr>
            <w:top w:val="none" w:sz="0" w:space="0" w:color="auto"/>
            <w:left w:val="none" w:sz="0" w:space="0" w:color="auto"/>
            <w:bottom w:val="none" w:sz="0" w:space="0" w:color="auto"/>
            <w:right w:val="none" w:sz="0" w:space="0" w:color="auto"/>
          </w:divBdr>
          <w:divsChild>
            <w:div w:id="1990816404">
              <w:marLeft w:val="0"/>
              <w:marRight w:val="0"/>
              <w:marTop w:val="0"/>
              <w:marBottom w:val="0"/>
              <w:divBdr>
                <w:top w:val="none" w:sz="0" w:space="0" w:color="auto"/>
                <w:left w:val="none" w:sz="0" w:space="0" w:color="auto"/>
                <w:bottom w:val="none" w:sz="0" w:space="0" w:color="auto"/>
                <w:right w:val="none" w:sz="0" w:space="0" w:color="auto"/>
              </w:divBdr>
            </w:div>
          </w:divsChild>
        </w:div>
        <w:div w:id="1291670737">
          <w:marLeft w:val="0"/>
          <w:marRight w:val="0"/>
          <w:marTop w:val="0"/>
          <w:marBottom w:val="0"/>
          <w:divBdr>
            <w:top w:val="none" w:sz="0" w:space="0" w:color="auto"/>
            <w:left w:val="none" w:sz="0" w:space="0" w:color="auto"/>
            <w:bottom w:val="none" w:sz="0" w:space="0" w:color="auto"/>
            <w:right w:val="none" w:sz="0" w:space="0" w:color="auto"/>
          </w:divBdr>
        </w:div>
        <w:div w:id="806707517">
          <w:marLeft w:val="0"/>
          <w:marRight w:val="0"/>
          <w:marTop w:val="0"/>
          <w:marBottom w:val="0"/>
          <w:divBdr>
            <w:top w:val="none" w:sz="0" w:space="0" w:color="auto"/>
            <w:left w:val="none" w:sz="0" w:space="0" w:color="auto"/>
            <w:bottom w:val="none" w:sz="0" w:space="0" w:color="auto"/>
            <w:right w:val="none" w:sz="0" w:space="0" w:color="auto"/>
          </w:divBdr>
          <w:divsChild>
            <w:div w:id="1752388828">
              <w:marLeft w:val="0"/>
              <w:marRight w:val="0"/>
              <w:marTop w:val="0"/>
              <w:marBottom w:val="0"/>
              <w:divBdr>
                <w:top w:val="none" w:sz="0" w:space="0" w:color="auto"/>
                <w:left w:val="none" w:sz="0" w:space="0" w:color="auto"/>
                <w:bottom w:val="none" w:sz="0" w:space="0" w:color="auto"/>
                <w:right w:val="none" w:sz="0" w:space="0" w:color="auto"/>
              </w:divBdr>
            </w:div>
          </w:divsChild>
        </w:div>
        <w:div w:id="4208000">
          <w:marLeft w:val="0"/>
          <w:marRight w:val="0"/>
          <w:marTop w:val="0"/>
          <w:marBottom w:val="0"/>
          <w:divBdr>
            <w:top w:val="none" w:sz="0" w:space="0" w:color="auto"/>
            <w:left w:val="none" w:sz="0" w:space="0" w:color="auto"/>
            <w:bottom w:val="none" w:sz="0" w:space="0" w:color="auto"/>
            <w:right w:val="none" w:sz="0" w:space="0" w:color="auto"/>
          </w:divBdr>
        </w:div>
        <w:div w:id="68382975">
          <w:marLeft w:val="0"/>
          <w:marRight w:val="0"/>
          <w:marTop w:val="0"/>
          <w:marBottom w:val="0"/>
          <w:divBdr>
            <w:top w:val="none" w:sz="0" w:space="0" w:color="auto"/>
            <w:left w:val="none" w:sz="0" w:space="0" w:color="auto"/>
            <w:bottom w:val="none" w:sz="0" w:space="0" w:color="auto"/>
            <w:right w:val="none" w:sz="0" w:space="0" w:color="auto"/>
          </w:divBdr>
          <w:divsChild>
            <w:div w:id="122159184">
              <w:marLeft w:val="0"/>
              <w:marRight w:val="0"/>
              <w:marTop w:val="0"/>
              <w:marBottom w:val="0"/>
              <w:divBdr>
                <w:top w:val="none" w:sz="0" w:space="0" w:color="auto"/>
                <w:left w:val="none" w:sz="0" w:space="0" w:color="auto"/>
                <w:bottom w:val="none" w:sz="0" w:space="0" w:color="auto"/>
                <w:right w:val="none" w:sz="0" w:space="0" w:color="auto"/>
              </w:divBdr>
            </w:div>
          </w:divsChild>
        </w:div>
        <w:div w:id="148638458">
          <w:marLeft w:val="0"/>
          <w:marRight w:val="0"/>
          <w:marTop w:val="0"/>
          <w:marBottom w:val="0"/>
          <w:divBdr>
            <w:top w:val="none" w:sz="0" w:space="0" w:color="auto"/>
            <w:left w:val="none" w:sz="0" w:space="0" w:color="auto"/>
            <w:bottom w:val="none" w:sz="0" w:space="0" w:color="auto"/>
            <w:right w:val="none" w:sz="0" w:space="0" w:color="auto"/>
          </w:divBdr>
        </w:div>
        <w:div w:id="876894989">
          <w:marLeft w:val="0"/>
          <w:marRight w:val="0"/>
          <w:marTop w:val="0"/>
          <w:marBottom w:val="0"/>
          <w:divBdr>
            <w:top w:val="none" w:sz="0" w:space="0" w:color="auto"/>
            <w:left w:val="none" w:sz="0" w:space="0" w:color="auto"/>
            <w:bottom w:val="none" w:sz="0" w:space="0" w:color="auto"/>
            <w:right w:val="none" w:sz="0" w:space="0" w:color="auto"/>
          </w:divBdr>
          <w:divsChild>
            <w:div w:id="742682653">
              <w:marLeft w:val="0"/>
              <w:marRight w:val="0"/>
              <w:marTop w:val="0"/>
              <w:marBottom w:val="0"/>
              <w:divBdr>
                <w:top w:val="none" w:sz="0" w:space="0" w:color="auto"/>
                <w:left w:val="none" w:sz="0" w:space="0" w:color="auto"/>
                <w:bottom w:val="none" w:sz="0" w:space="0" w:color="auto"/>
                <w:right w:val="none" w:sz="0" w:space="0" w:color="auto"/>
              </w:divBdr>
            </w:div>
          </w:divsChild>
        </w:div>
        <w:div w:id="830174072">
          <w:marLeft w:val="0"/>
          <w:marRight w:val="0"/>
          <w:marTop w:val="0"/>
          <w:marBottom w:val="0"/>
          <w:divBdr>
            <w:top w:val="none" w:sz="0" w:space="0" w:color="auto"/>
            <w:left w:val="none" w:sz="0" w:space="0" w:color="auto"/>
            <w:bottom w:val="none" w:sz="0" w:space="0" w:color="auto"/>
            <w:right w:val="none" w:sz="0" w:space="0" w:color="auto"/>
          </w:divBdr>
        </w:div>
        <w:div w:id="667440091">
          <w:marLeft w:val="0"/>
          <w:marRight w:val="0"/>
          <w:marTop w:val="0"/>
          <w:marBottom w:val="0"/>
          <w:divBdr>
            <w:top w:val="none" w:sz="0" w:space="0" w:color="auto"/>
            <w:left w:val="none" w:sz="0" w:space="0" w:color="auto"/>
            <w:bottom w:val="none" w:sz="0" w:space="0" w:color="auto"/>
            <w:right w:val="none" w:sz="0" w:space="0" w:color="auto"/>
          </w:divBdr>
          <w:divsChild>
            <w:div w:id="1856724546">
              <w:marLeft w:val="0"/>
              <w:marRight w:val="0"/>
              <w:marTop w:val="0"/>
              <w:marBottom w:val="0"/>
              <w:divBdr>
                <w:top w:val="none" w:sz="0" w:space="0" w:color="auto"/>
                <w:left w:val="none" w:sz="0" w:space="0" w:color="auto"/>
                <w:bottom w:val="none" w:sz="0" w:space="0" w:color="auto"/>
                <w:right w:val="none" w:sz="0" w:space="0" w:color="auto"/>
              </w:divBdr>
            </w:div>
          </w:divsChild>
        </w:div>
        <w:div w:id="222571142">
          <w:marLeft w:val="0"/>
          <w:marRight w:val="0"/>
          <w:marTop w:val="0"/>
          <w:marBottom w:val="0"/>
          <w:divBdr>
            <w:top w:val="none" w:sz="0" w:space="0" w:color="auto"/>
            <w:left w:val="none" w:sz="0" w:space="0" w:color="auto"/>
            <w:bottom w:val="none" w:sz="0" w:space="0" w:color="auto"/>
            <w:right w:val="none" w:sz="0" w:space="0" w:color="auto"/>
          </w:divBdr>
        </w:div>
        <w:div w:id="260069450">
          <w:marLeft w:val="0"/>
          <w:marRight w:val="0"/>
          <w:marTop w:val="0"/>
          <w:marBottom w:val="0"/>
          <w:divBdr>
            <w:top w:val="none" w:sz="0" w:space="0" w:color="auto"/>
            <w:left w:val="none" w:sz="0" w:space="0" w:color="auto"/>
            <w:bottom w:val="none" w:sz="0" w:space="0" w:color="auto"/>
            <w:right w:val="none" w:sz="0" w:space="0" w:color="auto"/>
          </w:divBdr>
          <w:divsChild>
            <w:div w:id="1702121571">
              <w:marLeft w:val="0"/>
              <w:marRight w:val="0"/>
              <w:marTop w:val="0"/>
              <w:marBottom w:val="0"/>
              <w:divBdr>
                <w:top w:val="none" w:sz="0" w:space="0" w:color="auto"/>
                <w:left w:val="none" w:sz="0" w:space="0" w:color="auto"/>
                <w:bottom w:val="none" w:sz="0" w:space="0" w:color="auto"/>
                <w:right w:val="none" w:sz="0" w:space="0" w:color="auto"/>
              </w:divBdr>
            </w:div>
          </w:divsChild>
        </w:div>
        <w:div w:id="1105228879">
          <w:marLeft w:val="0"/>
          <w:marRight w:val="0"/>
          <w:marTop w:val="0"/>
          <w:marBottom w:val="0"/>
          <w:divBdr>
            <w:top w:val="none" w:sz="0" w:space="0" w:color="auto"/>
            <w:left w:val="none" w:sz="0" w:space="0" w:color="auto"/>
            <w:bottom w:val="none" w:sz="0" w:space="0" w:color="auto"/>
            <w:right w:val="none" w:sz="0" w:space="0" w:color="auto"/>
          </w:divBdr>
        </w:div>
        <w:div w:id="1446341188">
          <w:marLeft w:val="0"/>
          <w:marRight w:val="0"/>
          <w:marTop w:val="0"/>
          <w:marBottom w:val="0"/>
          <w:divBdr>
            <w:top w:val="none" w:sz="0" w:space="0" w:color="auto"/>
            <w:left w:val="none" w:sz="0" w:space="0" w:color="auto"/>
            <w:bottom w:val="none" w:sz="0" w:space="0" w:color="auto"/>
            <w:right w:val="none" w:sz="0" w:space="0" w:color="auto"/>
          </w:divBdr>
          <w:divsChild>
            <w:div w:id="402341828">
              <w:marLeft w:val="0"/>
              <w:marRight w:val="0"/>
              <w:marTop w:val="0"/>
              <w:marBottom w:val="0"/>
              <w:divBdr>
                <w:top w:val="none" w:sz="0" w:space="0" w:color="auto"/>
                <w:left w:val="none" w:sz="0" w:space="0" w:color="auto"/>
                <w:bottom w:val="none" w:sz="0" w:space="0" w:color="auto"/>
                <w:right w:val="none" w:sz="0" w:space="0" w:color="auto"/>
              </w:divBdr>
            </w:div>
          </w:divsChild>
        </w:div>
        <w:div w:id="888763911">
          <w:marLeft w:val="0"/>
          <w:marRight w:val="0"/>
          <w:marTop w:val="300"/>
          <w:marBottom w:val="0"/>
          <w:divBdr>
            <w:top w:val="none" w:sz="0" w:space="0" w:color="auto"/>
            <w:left w:val="none" w:sz="0" w:space="0" w:color="auto"/>
            <w:bottom w:val="none" w:sz="0" w:space="0" w:color="auto"/>
            <w:right w:val="none" w:sz="0" w:space="0" w:color="auto"/>
          </w:divBdr>
          <w:divsChild>
            <w:div w:id="316570981">
              <w:marLeft w:val="0"/>
              <w:marRight w:val="0"/>
              <w:marTop w:val="0"/>
              <w:marBottom w:val="0"/>
              <w:divBdr>
                <w:top w:val="none" w:sz="0" w:space="0" w:color="auto"/>
                <w:left w:val="none" w:sz="0" w:space="0" w:color="auto"/>
                <w:bottom w:val="none" w:sz="0" w:space="0" w:color="auto"/>
                <w:right w:val="none" w:sz="0" w:space="0" w:color="auto"/>
              </w:divBdr>
              <w:divsChild>
                <w:div w:id="178418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555145">
          <w:marLeft w:val="0"/>
          <w:marRight w:val="0"/>
          <w:marTop w:val="300"/>
          <w:marBottom w:val="0"/>
          <w:divBdr>
            <w:top w:val="none" w:sz="0" w:space="0" w:color="auto"/>
            <w:left w:val="none" w:sz="0" w:space="0" w:color="auto"/>
            <w:bottom w:val="none" w:sz="0" w:space="0" w:color="auto"/>
            <w:right w:val="none" w:sz="0" w:space="0" w:color="auto"/>
          </w:divBdr>
          <w:divsChild>
            <w:div w:id="426536684">
              <w:marLeft w:val="0"/>
              <w:marRight w:val="0"/>
              <w:marTop w:val="0"/>
              <w:marBottom w:val="0"/>
              <w:divBdr>
                <w:top w:val="none" w:sz="0" w:space="0" w:color="auto"/>
                <w:left w:val="none" w:sz="0" w:space="0" w:color="auto"/>
                <w:bottom w:val="none" w:sz="0" w:space="0" w:color="auto"/>
                <w:right w:val="none" w:sz="0" w:space="0" w:color="auto"/>
              </w:divBdr>
              <w:divsChild>
                <w:div w:id="225453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579929">
          <w:marLeft w:val="0"/>
          <w:marRight w:val="0"/>
          <w:marTop w:val="300"/>
          <w:marBottom w:val="0"/>
          <w:divBdr>
            <w:top w:val="none" w:sz="0" w:space="0" w:color="auto"/>
            <w:left w:val="none" w:sz="0" w:space="0" w:color="auto"/>
            <w:bottom w:val="none" w:sz="0" w:space="0" w:color="auto"/>
            <w:right w:val="none" w:sz="0" w:space="0" w:color="auto"/>
          </w:divBdr>
          <w:divsChild>
            <w:div w:id="1166241903">
              <w:marLeft w:val="0"/>
              <w:marRight w:val="0"/>
              <w:marTop w:val="0"/>
              <w:marBottom w:val="0"/>
              <w:divBdr>
                <w:top w:val="none" w:sz="0" w:space="0" w:color="auto"/>
                <w:left w:val="none" w:sz="0" w:space="0" w:color="auto"/>
                <w:bottom w:val="none" w:sz="0" w:space="0" w:color="auto"/>
                <w:right w:val="none" w:sz="0" w:space="0" w:color="auto"/>
              </w:divBdr>
              <w:divsChild>
                <w:div w:id="1610039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6141">
          <w:marLeft w:val="0"/>
          <w:marRight w:val="0"/>
          <w:marTop w:val="300"/>
          <w:marBottom w:val="0"/>
          <w:divBdr>
            <w:top w:val="none" w:sz="0" w:space="0" w:color="auto"/>
            <w:left w:val="none" w:sz="0" w:space="0" w:color="auto"/>
            <w:bottom w:val="none" w:sz="0" w:space="0" w:color="auto"/>
            <w:right w:val="none" w:sz="0" w:space="0" w:color="auto"/>
          </w:divBdr>
          <w:divsChild>
            <w:div w:id="661658851">
              <w:marLeft w:val="0"/>
              <w:marRight w:val="0"/>
              <w:marTop w:val="0"/>
              <w:marBottom w:val="0"/>
              <w:divBdr>
                <w:top w:val="none" w:sz="0" w:space="0" w:color="auto"/>
                <w:left w:val="none" w:sz="0" w:space="0" w:color="auto"/>
                <w:bottom w:val="none" w:sz="0" w:space="0" w:color="auto"/>
                <w:right w:val="none" w:sz="0" w:space="0" w:color="auto"/>
              </w:divBdr>
              <w:divsChild>
                <w:div w:id="9806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88168">
      <w:bodyDiv w:val="1"/>
      <w:marLeft w:val="0"/>
      <w:marRight w:val="0"/>
      <w:marTop w:val="0"/>
      <w:marBottom w:val="0"/>
      <w:divBdr>
        <w:top w:val="none" w:sz="0" w:space="0" w:color="auto"/>
        <w:left w:val="none" w:sz="0" w:space="0" w:color="auto"/>
        <w:bottom w:val="none" w:sz="0" w:space="0" w:color="auto"/>
        <w:right w:val="none" w:sz="0" w:space="0" w:color="auto"/>
      </w:divBdr>
    </w:div>
    <w:div w:id="228804150">
      <w:bodyDiv w:val="1"/>
      <w:marLeft w:val="0"/>
      <w:marRight w:val="0"/>
      <w:marTop w:val="0"/>
      <w:marBottom w:val="0"/>
      <w:divBdr>
        <w:top w:val="none" w:sz="0" w:space="0" w:color="auto"/>
        <w:left w:val="none" w:sz="0" w:space="0" w:color="auto"/>
        <w:bottom w:val="none" w:sz="0" w:space="0" w:color="auto"/>
        <w:right w:val="none" w:sz="0" w:space="0" w:color="auto"/>
      </w:divBdr>
      <w:divsChild>
        <w:div w:id="502166159">
          <w:marLeft w:val="0"/>
          <w:marRight w:val="0"/>
          <w:marTop w:val="300"/>
          <w:marBottom w:val="0"/>
          <w:divBdr>
            <w:top w:val="none" w:sz="0" w:space="0" w:color="auto"/>
            <w:left w:val="none" w:sz="0" w:space="0" w:color="auto"/>
            <w:bottom w:val="none" w:sz="0" w:space="0" w:color="auto"/>
            <w:right w:val="none" w:sz="0" w:space="0" w:color="auto"/>
          </w:divBdr>
          <w:divsChild>
            <w:div w:id="134027250">
              <w:marLeft w:val="0"/>
              <w:marRight w:val="0"/>
              <w:marTop w:val="0"/>
              <w:marBottom w:val="0"/>
              <w:divBdr>
                <w:top w:val="none" w:sz="0" w:space="0" w:color="auto"/>
                <w:left w:val="none" w:sz="0" w:space="0" w:color="auto"/>
                <w:bottom w:val="none" w:sz="0" w:space="0" w:color="auto"/>
                <w:right w:val="none" w:sz="0" w:space="0" w:color="auto"/>
              </w:divBdr>
              <w:divsChild>
                <w:div w:id="1755862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212159">
          <w:marLeft w:val="0"/>
          <w:marRight w:val="0"/>
          <w:marTop w:val="300"/>
          <w:marBottom w:val="0"/>
          <w:divBdr>
            <w:top w:val="none" w:sz="0" w:space="0" w:color="auto"/>
            <w:left w:val="none" w:sz="0" w:space="0" w:color="auto"/>
            <w:bottom w:val="none" w:sz="0" w:space="0" w:color="auto"/>
            <w:right w:val="none" w:sz="0" w:space="0" w:color="auto"/>
          </w:divBdr>
          <w:divsChild>
            <w:div w:id="2072724444">
              <w:marLeft w:val="0"/>
              <w:marRight w:val="0"/>
              <w:marTop w:val="0"/>
              <w:marBottom w:val="0"/>
              <w:divBdr>
                <w:top w:val="none" w:sz="0" w:space="0" w:color="auto"/>
                <w:left w:val="none" w:sz="0" w:space="0" w:color="auto"/>
                <w:bottom w:val="none" w:sz="0" w:space="0" w:color="auto"/>
                <w:right w:val="none" w:sz="0" w:space="0" w:color="auto"/>
              </w:divBdr>
              <w:divsChild>
                <w:div w:id="198365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8221106">
      <w:bodyDiv w:val="1"/>
      <w:marLeft w:val="0"/>
      <w:marRight w:val="0"/>
      <w:marTop w:val="0"/>
      <w:marBottom w:val="0"/>
      <w:divBdr>
        <w:top w:val="none" w:sz="0" w:space="0" w:color="auto"/>
        <w:left w:val="none" w:sz="0" w:space="0" w:color="auto"/>
        <w:bottom w:val="none" w:sz="0" w:space="0" w:color="auto"/>
        <w:right w:val="none" w:sz="0" w:space="0" w:color="auto"/>
      </w:divBdr>
    </w:div>
    <w:div w:id="330639752">
      <w:bodyDiv w:val="1"/>
      <w:marLeft w:val="0"/>
      <w:marRight w:val="0"/>
      <w:marTop w:val="0"/>
      <w:marBottom w:val="0"/>
      <w:divBdr>
        <w:top w:val="none" w:sz="0" w:space="0" w:color="auto"/>
        <w:left w:val="none" w:sz="0" w:space="0" w:color="auto"/>
        <w:bottom w:val="none" w:sz="0" w:space="0" w:color="auto"/>
        <w:right w:val="none" w:sz="0" w:space="0" w:color="auto"/>
      </w:divBdr>
    </w:div>
    <w:div w:id="482428552">
      <w:bodyDiv w:val="1"/>
      <w:marLeft w:val="0"/>
      <w:marRight w:val="0"/>
      <w:marTop w:val="0"/>
      <w:marBottom w:val="0"/>
      <w:divBdr>
        <w:top w:val="none" w:sz="0" w:space="0" w:color="auto"/>
        <w:left w:val="none" w:sz="0" w:space="0" w:color="auto"/>
        <w:bottom w:val="none" w:sz="0" w:space="0" w:color="auto"/>
        <w:right w:val="none" w:sz="0" w:space="0" w:color="auto"/>
      </w:divBdr>
      <w:divsChild>
        <w:div w:id="599946748">
          <w:marLeft w:val="0"/>
          <w:marRight w:val="0"/>
          <w:marTop w:val="0"/>
          <w:marBottom w:val="0"/>
          <w:divBdr>
            <w:top w:val="none" w:sz="0" w:space="0" w:color="auto"/>
            <w:left w:val="none" w:sz="0" w:space="0" w:color="auto"/>
            <w:bottom w:val="none" w:sz="0" w:space="0" w:color="auto"/>
            <w:right w:val="none" w:sz="0" w:space="0" w:color="auto"/>
          </w:divBdr>
        </w:div>
        <w:div w:id="162091262">
          <w:marLeft w:val="0"/>
          <w:marRight w:val="0"/>
          <w:marTop w:val="0"/>
          <w:marBottom w:val="0"/>
          <w:divBdr>
            <w:top w:val="none" w:sz="0" w:space="0" w:color="auto"/>
            <w:left w:val="none" w:sz="0" w:space="0" w:color="auto"/>
            <w:bottom w:val="none" w:sz="0" w:space="0" w:color="auto"/>
            <w:right w:val="none" w:sz="0" w:space="0" w:color="auto"/>
          </w:divBdr>
          <w:divsChild>
            <w:div w:id="1733698669">
              <w:marLeft w:val="0"/>
              <w:marRight w:val="0"/>
              <w:marTop w:val="0"/>
              <w:marBottom w:val="0"/>
              <w:divBdr>
                <w:top w:val="none" w:sz="0" w:space="0" w:color="auto"/>
                <w:left w:val="none" w:sz="0" w:space="0" w:color="auto"/>
                <w:bottom w:val="none" w:sz="0" w:space="0" w:color="auto"/>
                <w:right w:val="none" w:sz="0" w:space="0" w:color="auto"/>
              </w:divBdr>
            </w:div>
          </w:divsChild>
        </w:div>
        <w:div w:id="967315615">
          <w:marLeft w:val="0"/>
          <w:marRight w:val="0"/>
          <w:marTop w:val="0"/>
          <w:marBottom w:val="0"/>
          <w:divBdr>
            <w:top w:val="none" w:sz="0" w:space="0" w:color="auto"/>
            <w:left w:val="none" w:sz="0" w:space="0" w:color="auto"/>
            <w:bottom w:val="none" w:sz="0" w:space="0" w:color="auto"/>
            <w:right w:val="none" w:sz="0" w:space="0" w:color="auto"/>
          </w:divBdr>
        </w:div>
        <w:div w:id="1186211192">
          <w:marLeft w:val="0"/>
          <w:marRight w:val="0"/>
          <w:marTop w:val="0"/>
          <w:marBottom w:val="0"/>
          <w:divBdr>
            <w:top w:val="none" w:sz="0" w:space="0" w:color="auto"/>
            <w:left w:val="none" w:sz="0" w:space="0" w:color="auto"/>
            <w:bottom w:val="none" w:sz="0" w:space="0" w:color="auto"/>
            <w:right w:val="none" w:sz="0" w:space="0" w:color="auto"/>
          </w:divBdr>
          <w:divsChild>
            <w:div w:id="802041307">
              <w:marLeft w:val="0"/>
              <w:marRight w:val="0"/>
              <w:marTop w:val="0"/>
              <w:marBottom w:val="0"/>
              <w:divBdr>
                <w:top w:val="none" w:sz="0" w:space="0" w:color="auto"/>
                <w:left w:val="none" w:sz="0" w:space="0" w:color="auto"/>
                <w:bottom w:val="none" w:sz="0" w:space="0" w:color="auto"/>
                <w:right w:val="none" w:sz="0" w:space="0" w:color="auto"/>
              </w:divBdr>
            </w:div>
          </w:divsChild>
        </w:div>
        <w:div w:id="213976329">
          <w:marLeft w:val="0"/>
          <w:marRight w:val="0"/>
          <w:marTop w:val="0"/>
          <w:marBottom w:val="0"/>
          <w:divBdr>
            <w:top w:val="none" w:sz="0" w:space="0" w:color="auto"/>
            <w:left w:val="none" w:sz="0" w:space="0" w:color="auto"/>
            <w:bottom w:val="none" w:sz="0" w:space="0" w:color="auto"/>
            <w:right w:val="none" w:sz="0" w:space="0" w:color="auto"/>
          </w:divBdr>
        </w:div>
        <w:div w:id="1039358326">
          <w:marLeft w:val="0"/>
          <w:marRight w:val="0"/>
          <w:marTop w:val="0"/>
          <w:marBottom w:val="0"/>
          <w:divBdr>
            <w:top w:val="none" w:sz="0" w:space="0" w:color="auto"/>
            <w:left w:val="none" w:sz="0" w:space="0" w:color="auto"/>
            <w:bottom w:val="none" w:sz="0" w:space="0" w:color="auto"/>
            <w:right w:val="none" w:sz="0" w:space="0" w:color="auto"/>
          </w:divBdr>
          <w:divsChild>
            <w:div w:id="913389690">
              <w:marLeft w:val="0"/>
              <w:marRight w:val="0"/>
              <w:marTop w:val="0"/>
              <w:marBottom w:val="0"/>
              <w:divBdr>
                <w:top w:val="none" w:sz="0" w:space="0" w:color="auto"/>
                <w:left w:val="none" w:sz="0" w:space="0" w:color="auto"/>
                <w:bottom w:val="none" w:sz="0" w:space="0" w:color="auto"/>
                <w:right w:val="none" w:sz="0" w:space="0" w:color="auto"/>
              </w:divBdr>
            </w:div>
          </w:divsChild>
        </w:div>
        <w:div w:id="609047327">
          <w:marLeft w:val="0"/>
          <w:marRight w:val="0"/>
          <w:marTop w:val="0"/>
          <w:marBottom w:val="0"/>
          <w:divBdr>
            <w:top w:val="none" w:sz="0" w:space="0" w:color="auto"/>
            <w:left w:val="none" w:sz="0" w:space="0" w:color="auto"/>
            <w:bottom w:val="none" w:sz="0" w:space="0" w:color="auto"/>
            <w:right w:val="none" w:sz="0" w:space="0" w:color="auto"/>
          </w:divBdr>
        </w:div>
        <w:div w:id="1334188064">
          <w:marLeft w:val="0"/>
          <w:marRight w:val="0"/>
          <w:marTop w:val="0"/>
          <w:marBottom w:val="0"/>
          <w:divBdr>
            <w:top w:val="none" w:sz="0" w:space="0" w:color="auto"/>
            <w:left w:val="none" w:sz="0" w:space="0" w:color="auto"/>
            <w:bottom w:val="none" w:sz="0" w:space="0" w:color="auto"/>
            <w:right w:val="none" w:sz="0" w:space="0" w:color="auto"/>
          </w:divBdr>
          <w:divsChild>
            <w:div w:id="1985617527">
              <w:marLeft w:val="0"/>
              <w:marRight w:val="0"/>
              <w:marTop w:val="0"/>
              <w:marBottom w:val="0"/>
              <w:divBdr>
                <w:top w:val="none" w:sz="0" w:space="0" w:color="auto"/>
                <w:left w:val="none" w:sz="0" w:space="0" w:color="auto"/>
                <w:bottom w:val="none" w:sz="0" w:space="0" w:color="auto"/>
                <w:right w:val="none" w:sz="0" w:space="0" w:color="auto"/>
              </w:divBdr>
            </w:div>
          </w:divsChild>
        </w:div>
        <w:div w:id="471213374">
          <w:marLeft w:val="0"/>
          <w:marRight w:val="0"/>
          <w:marTop w:val="0"/>
          <w:marBottom w:val="0"/>
          <w:divBdr>
            <w:top w:val="none" w:sz="0" w:space="0" w:color="auto"/>
            <w:left w:val="none" w:sz="0" w:space="0" w:color="auto"/>
            <w:bottom w:val="none" w:sz="0" w:space="0" w:color="auto"/>
            <w:right w:val="none" w:sz="0" w:space="0" w:color="auto"/>
          </w:divBdr>
        </w:div>
        <w:div w:id="165901759">
          <w:marLeft w:val="0"/>
          <w:marRight w:val="0"/>
          <w:marTop w:val="0"/>
          <w:marBottom w:val="0"/>
          <w:divBdr>
            <w:top w:val="none" w:sz="0" w:space="0" w:color="auto"/>
            <w:left w:val="none" w:sz="0" w:space="0" w:color="auto"/>
            <w:bottom w:val="none" w:sz="0" w:space="0" w:color="auto"/>
            <w:right w:val="none" w:sz="0" w:space="0" w:color="auto"/>
          </w:divBdr>
          <w:divsChild>
            <w:div w:id="1213690294">
              <w:marLeft w:val="0"/>
              <w:marRight w:val="0"/>
              <w:marTop w:val="0"/>
              <w:marBottom w:val="0"/>
              <w:divBdr>
                <w:top w:val="none" w:sz="0" w:space="0" w:color="auto"/>
                <w:left w:val="none" w:sz="0" w:space="0" w:color="auto"/>
                <w:bottom w:val="none" w:sz="0" w:space="0" w:color="auto"/>
                <w:right w:val="none" w:sz="0" w:space="0" w:color="auto"/>
              </w:divBdr>
            </w:div>
          </w:divsChild>
        </w:div>
        <w:div w:id="1109861545">
          <w:marLeft w:val="0"/>
          <w:marRight w:val="0"/>
          <w:marTop w:val="0"/>
          <w:marBottom w:val="0"/>
          <w:divBdr>
            <w:top w:val="none" w:sz="0" w:space="0" w:color="auto"/>
            <w:left w:val="none" w:sz="0" w:space="0" w:color="auto"/>
            <w:bottom w:val="none" w:sz="0" w:space="0" w:color="auto"/>
            <w:right w:val="none" w:sz="0" w:space="0" w:color="auto"/>
          </w:divBdr>
        </w:div>
        <w:div w:id="1061096884">
          <w:marLeft w:val="0"/>
          <w:marRight w:val="0"/>
          <w:marTop w:val="0"/>
          <w:marBottom w:val="0"/>
          <w:divBdr>
            <w:top w:val="none" w:sz="0" w:space="0" w:color="auto"/>
            <w:left w:val="none" w:sz="0" w:space="0" w:color="auto"/>
            <w:bottom w:val="none" w:sz="0" w:space="0" w:color="auto"/>
            <w:right w:val="none" w:sz="0" w:space="0" w:color="auto"/>
          </w:divBdr>
          <w:divsChild>
            <w:div w:id="207180244">
              <w:marLeft w:val="0"/>
              <w:marRight w:val="0"/>
              <w:marTop w:val="0"/>
              <w:marBottom w:val="0"/>
              <w:divBdr>
                <w:top w:val="none" w:sz="0" w:space="0" w:color="auto"/>
                <w:left w:val="none" w:sz="0" w:space="0" w:color="auto"/>
                <w:bottom w:val="none" w:sz="0" w:space="0" w:color="auto"/>
                <w:right w:val="none" w:sz="0" w:space="0" w:color="auto"/>
              </w:divBdr>
            </w:div>
          </w:divsChild>
        </w:div>
        <w:div w:id="768426863">
          <w:marLeft w:val="0"/>
          <w:marRight w:val="0"/>
          <w:marTop w:val="0"/>
          <w:marBottom w:val="0"/>
          <w:divBdr>
            <w:top w:val="none" w:sz="0" w:space="0" w:color="auto"/>
            <w:left w:val="none" w:sz="0" w:space="0" w:color="auto"/>
            <w:bottom w:val="none" w:sz="0" w:space="0" w:color="auto"/>
            <w:right w:val="none" w:sz="0" w:space="0" w:color="auto"/>
          </w:divBdr>
        </w:div>
        <w:div w:id="2121874314">
          <w:marLeft w:val="0"/>
          <w:marRight w:val="0"/>
          <w:marTop w:val="0"/>
          <w:marBottom w:val="0"/>
          <w:divBdr>
            <w:top w:val="none" w:sz="0" w:space="0" w:color="auto"/>
            <w:left w:val="none" w:sz="0" w:space="0" w:color="auto"/>
            <w:bottom w:val="none" w:sz="0" w:space="0" w:color="auto"/>
            <w:right w:val="none" w:sz="0" w:space="0" w:color="auto"/>
          </w:divBdr>
          <w:divsChild>
            <w:div w:id="515073228">
              <w:marLeft w:val="0"/>
              <w:marRight w:val="0"/>
              <w:marTop w:val="0"/>
              <w:marBottom w:val="0"/>
              <w:divBdr>
                <w:top w:val="none" w:sz="0" w:space="0" w:color="auto"/>
                <w:left w:val="none" w:sz="0" w:space="0" w:color="auto"/>
                <w:bottom w:val="none" w:sz="0" w:space="0" w:color="auto"/>
                <w:right w:val="none" w:sz="0" w:space="0" w:color="auto"/>
              </w:divBdr>
            </w:div>
          </w:divsChild>
        </w:div>
        <w:div w:id="1159691992">
          <w:marLeft w:val="0"/>
          <w:marRight w:val="0"/>
          <w:marTop w:val="300"/>
          <w:marBottom w:val="0"/>
          <w:divBdr>
            <w:top w:val="none" w:sz="0" w:space="0" w:color="auto"/>
            <w:left w:val="none" w:sz="0" w:space="0" w:color="auto"/>
            <w:bottom w:val="none" w:sz="0" w:space="0" w:color="auto"/>
            <w:right w:val="none" w:sz="0" w:space="0" w:color="auto"/>
          </w:divBdr>
          <w:divsChild>
            <w:div w:id="491485658">
              <w:marLeft w:val="0"/>
              <w:marRight w:val="0"/>
              <w:marTop w:val="0"/>
              <w:marBottom w:val="0"/>
              <w:divBdr>
                <w:top w:val="none" w:sz="0" w:space="0" w:color="auto"/>
                <w:left w:val="none" w:sz="0" w:space="0" w:color="auto"/>
                <w:bottom w:val="none" w:sz="0" w:space="0" w:color="auto"/>
                <w:right w:val="none" w:sz="0" w:space="0" w:color="auto"/>
              </w:divBdr>
              <w:divsChild>
                <w:div w:id="1057902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630735">
          <w:marLeft w:val="0"/>
          <w:marRight w:val="0"/>
          <w:marTop w:val="300"/>
          <w:marBottom w:val="0"/>
          <w:divBdr>
            <w:top w:val="none" w:sz="0" w:space="0" w:color="auto"/>
            <w:left w:val="none" w:sz="0" w:space="0" w:color="auto"/>
            <w:bottom w:val="none" w:sz="0" w:space="0" w:color="auto"/>
            <w:right w:val="none" w:sz="0" w:space="0" w:color="auto"/>
          </w:divBdr>
          <w:divsChild>
            <w:div w:id="239339525">
              <w:marLeft w:val="0"/>
              <w:marRight w:val="0"/>
              <w:marTop w:val="0"/>
              <w:marBottom w:val="0"/>
              <w:divBdr>
                <w:top w:val="none" w:sz="0" w:space="0" w:color="auto"/>
                <w:left w:val="none" w:sz="0" w:space="0" w:color="auto"/>
                <w:bottom w:val="none" w:sz="0" w:space="0" w:color="auto"/>
                <w:right w:val="none" w:sz="0" w:space="0" w:color="auto"/>
              </w:divBdr>
              <w:divsChild>
                <w:div w:id="1064715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365733">
          <w:marLeft w:val="0"/>
          <w:marRight w:val="0"/>
          <w:marTop w:val="300"/>
          <w:marBottom w:val="0"/>
          <w:divBdr>
            <w:top w:val="none" w:sz="0" w:space="0" w:color="auto"/>
            <w:left w:val="none" w:sz="0" w:space="0" w:color="auto"/>
            <w:bottom w:val="none" w:sz="0" w:space="0" w:color="auto"/>
            <w:right w:val="none" w:sz="0" w:space="0" w:color="auto"/>
          </w:divBdr>
          <w:divsChild>
            <w:div w:id="1609120297">
              <w:marLeft w:val="0"/>
              <w:marRight w:val="0"/>
              <w:marTop w:val="0"/>
              <w:marBottom w:val="0"/>
              <w:divBdr>
                <w:top w:val="none" w:sz="0" w:space="0" w:color="auto"/>
                <w:left w:val="none" w:sz="0" w:space="0" w:color="auto"/>
                <w:bottom w:val="none" w:sz="0" w:space="0" w:color="auto"/>
                <w:right w:val="none" w:sz="0" w:space="0" w:color="auto"/>
              </w:divBdr>
              <w:divsChild>
                <w:div w:id="73107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76264">
          <w:marLeft w:val="0"/>
          <w:marRight w:val="0"/>
          <w:marTop w:val="300"/>
          <w:marBottom w:val="0"/>
          <w:divBdr>
            <w:top w:val="none" w:sz="0" w:space="0" w:color="auto"/>
            <w:left w:val="none" w:sz="0" w:space="0" w:color="auto"/>
            <w:bottom w:val="none" w:sz="0" w:space="0" w:color="auto"/>
            <w:right w:val="none" w:sz="0" w:space="0" w:color="auto"/>
          </w:divBdr>
          <w:divsChild>
            <w:div w:id="625817771">
              <w:marLeft w:val="0"/>
              <w:marRight w:val="0"/>
              <w:marTop w:val="0"/>
              <w:marBottom w:val="0"/>
              <w:divBdr>
                <w:top w:val="none" w:sz="0" w:space="0" w:color="auto"/>
                <w:left w:val="none" w:sz="0" w:space="0" w:color="auto"/>
                <w:bottom w:val="none" w:sz="0" w:space="0" w:color="auto"/>
                <w:right w:val="none" w:sz="0" w:space="0" w:color="auto"/>
              </w:divBdr>
              <w:divsChild>
                <w:div w:id="613634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088342">
      <w:bodyDiv w:val="1"/>
      <w:marLeft w:val="0"/>
      <w:marRight w:val="0"/>
      <w:marTop w:val="0"/>
      <w:marBottom w:val="0"/>
      <w:divBdr>
        <w:top w:val="none" w:sz="0" w:space="0" w:color="auto"/>
        <w:left w:val="none" w:sz="0" w:space="0" w:color="auto"/>
        <w:bottom w:val="none" w:sz="0" w:space="0" w:color="auto"/>
        <w:right w:val="none" w:sz="0" w:space="0" w:color="auto"/>
      </w:divBdr>
    </w:div>
    <w:div w:id="502357669">
      <w:bodyDiv w:val="1"/>
      <w:marLeft w:val="0"/>
      <w:marRight w:val="0"/>
      <w:marTop w:val="0"/>
      <w:marBottom w:val="0"/>
      <w:divBdr>
        <w:top w:val="none" w:sz="0" w:space="0" w:color="auto"/>
        <w:left w:val="none" w:sz="0" w:space="0" w:color="auto"/>
        <w:bottom w:val="none" w:sz="0" w:space="0" w:color="auto"/>
        <w:right w:val="none" w:sz="0" w:space="0" w:color="auto"/>
      </w:divBdr>
      <w:divsChild>
        <w:div w:id="74057201">
          <w:marLeft w:val="0"/>
          <w:marRight w:val="0"/>
          <w:marTop w:val="0"/>
          <w:marBottom w:val="0"/>
          <w:divBdr>
            <w:top w:val="none" w:sz="0" w:space="0" w:color="auto"/>
            <w:left w:val="none" w:sz="0" w:space="0" w:color="auto"/>
            <w:bottom w:val="none" w:sz="0" w:space="0" w:color="auto"/>
            <w:right w:val="none" w:sz="0" w:space="0" w:color="auto"/>
          </w:divBdr>
        </w:div>
        <w:div w:id="895313740">
          <w:marLeft w:val="0"/>
          <w:marRight w:val="0"/>
          <w:marTop w:val="0"/>
          <w:marBottom w:val="0"/>
          <w:divBdr>
            <w:top w:val="none" w:sz="0" w:space="0" w:color="auto"/>
            <w:left w:val="none" w:sz="0" w:space="0" w:color="auto"/>
            <w:bottom w:val="none" w:sz="0" w:space="0" w:color="auto"/>
            <w:right w:val="none" w:sz="0" w:space="0" w:color="auto"/>
          </w:divBdr>
          <w:divsChild>
            <w:div w:id="1884635572">
              <w:marLeft w:val="0"/>
              <w:marRight w:val="0"/>
              <w:marTop w:val="0"/>
              <w:marBottom w:val="0"/>
              <w:divBdr>
                <w:top w:val="none" w:sz="0" w:space="0" w:color="auto"/>
                <w:left w:val="none" w:sz="0" w:space="0" w:color="auto"/>
                <w:bottom w:val="none" w:sz="0" w:space="0" w:color="auto"/>
                <w:right w:val="none" w:sz="0" w:space="0" w:color="auto"/>
              </w:divBdr>
            </w:div>
          </w:divsChild>
        </w:div>
        <w:div w:id="93747487">
          <w:marLeft w:val="0"/>
          <w:marRight w:val="0"/>
          <w:marTop w:val="0"/>
          <w:marBottom w:val="0"/>
          <w:divBdr>
            <w:top w:val="none" w:sz="0" w:space="0" w:color="auto"/>
            <w:left w:val="none" w:sz="0" w:space="0" w:color="auto"/>
            <w:bottom w:val="none" w:sz="0" w:space="0" w:color="auto"/>
            <w:right w:val="none" w:sz="0" w:space="0" w:color="auto"/>
          </w:divBdr>
        </w:div>
        <w:div w:id="576747119">
          <w:marLeft w:val="0"/>
          <w:marRight w:val="0"/>
          <w:marTop w:val="0"/>
          <w:marBottom w:val="0"/>
          <w:divBdr>
            <w:top w:val="none" w:sz="0" w:space="0" w:color="auto"/>
            <w:left w:val="none" w:sz="0" w:space="0" w:color="auto"/>
            <w:bottom w:val="none" w:sz="0" w:space="0" w:color="auto"/>
            <w:right w:val="none" w:sz="0" w:space="0" w:color="auto"/>
          </w:divBdr>
          <w:divsChild>
            <w:div w:id="1304002393">
              <w:marLeft w:val="0"/>
              <w:marRight w:val="0"/>
              <w:marTop w:val="0"/>
              <w:marBottom w:val="0"/>
              <w:divBdr>
                <w:top w:val="none" w:sz="0" w:space="0" w:color="auto"/>
                <w:left w:val="none" w:sz="0" w:space="0" w:color="auto"/>
                <w:bottom w:val="none" w:sz="0" w:space="0" w:color="auto"/>
                <w:right w:val="none" w:sz="0" w:space="0" w:color="auto"/>
              </w:divBdr>
            </w:div>
          </w:divsChild>
        </w:div>
        <w:div w:id="845436577">
          <w:marLeft w:val="0"/>
          <w:marRight w:val="0"/>
          <w:marTop w:val="0"/>
          <w:marBottom w:val="0"/>
          <w:divBdr>
            <w:top w:val="none" w:sz="0" w:space="0" w:color="auto"/>
            <w:left w:val="none" w:sz="0" w:space="0" w:color="auto"/>
            <w:bottom w:val="none" w:sz="0" w:space="0" w:color="auto"/>
            <w:right w:val="none" w:sz="0" w:space="0" w:color="auto"/>
          </w:divBdr>
        </w:div>
        <w:div w:id="529949199">
          <w:marLeft w:val="0"/>
          <w:marRight w:val="0"/>
          <w:marTop w:val="0"/>
          <w:marBottom w:val="0"/>
          <w:divBdr>
            <w:top w:val="none" w:sz="0" w:space="0" w:color="auto"/>
            <w:left w:val="none" w:sz="0" w:space="0" w:color="auto"/>
            <w:bottom w:val="none" w:sz="0" w:space="0" w:color="auto"/>
            <w:right w:val="none" w:sz="0" w:space="0" w:color="auto"/>
          </w:divBdr>
          <w:divsChild>
            <w:div w:id="1857573211">
              <w:marLeft w:val="0"/>
              <w:marRight w:val="0"/>
              <w:marTop w:val="0"/>
              <w:marBottom w:val="0"/>
              <w:divBdr>
                <w:top w:val="none" w:sz="0" w:space="0" w:color="auto"/>
                <w:left w:val="none" w:sz="0" w:space="0" w:color="auto"/>
                <w:bottom w:val="none" w:sz="0" w:space="0" w:color="auto"/>
                <w:right w:val="none" w:sz="0" w:space="0" w:color="auto"/>
              </w:divBdr>
            </w:div>
          </w:divsChild>
        </w:div>
        <w:div w:id="206645633">
          <w:marLeft w:val="0"/>
          <w:marRight w:val="0"/>
          <w:marTop w:val="0"/>
          <w:marBottom w:val="0"/>
          <w:divBdr>
            <w:top w:val="none" w:sz="0" w:space="0" w:color="auto"/>
            <w:left w:val="none" w:sz="0" w:space="0" w:color="auto"/>
            <w:bottom w:val="none" w:sz="0" w:space="0" w:color="auto"/>
            <w:right w:val="none" w:sz="0" w:space="0" w:color="auto"/>
          </w:divBdr>
        </w:div>
        <w:div w:id="195192829">
          <w:marLeft w:val="0"/>
          <w:marRight w:val="0"/>
          <w:marTop w:val="0"/>
          <w:marBottom w:val="0"/>
          <w:divBdr>
            <w:top w:val="none" w:sz="0" w:space="0" w:color="auto"/>
            <w:left w:val="none" w:sz="0" w:space="0" w:color="auto"/>
            <w:bottom w:val="none" w:sz="0" w:space="0" w:color="auto"/>
            <w:right w:val="none" w:sz="0" w:space="0" w:color="auto"/>
          </w:divBdr>
          <w:divsChild>
            <w:div w:id="1452506515">
              <w:marLeft w:val="0"/>
              <w:marRight w:val="0"/>
              <w:marTop w:val="0"/>
              <w:marBottom w:val="0"/>
              <w:divBdr>
                <w:top w:val="none" w:sz="0" w:space="0" w:color="auto"/>
                <w:left w:val="none" w:sz="0" w:space="0" w:color="auto"/>
                <w:bottom w:val="none" w:sz="0" w:space="0" w:color="auto"/>
                <w:right w:val="none" w:sz="0" w:space="0" w:color="auto"/>
              </w:divBdr>
            </w:div>
          </w:divsChild>
        </w:div>
        <w:div w:id="1813059160">
          <w:marLeft w:val="0"/>
          <w:marRight w:val="0"/>
          <w:marTop w:val="0"/>
          <w:marBottom w:val="0"/>
          <w:divBdr>
            <w:top w:val="none" w:sz="0" w:space="0" w:color="auto"/>
            <w:left w:val="none" w:sz="0" w:space="0" w:color="auto"/>
            <w:bottom w:val="none" w:sz="0" w:space="0" w:color="auto"/>
            <w:right w:val="none" w:sz="0" w:space="0" w:color="auto"/>
          </w:divBdr>
        </w:div>
        <w:div w:id="1646813407">
          <w:marLeft w:val="0"/>
          <w:marRight w:val="0"/>
          <w:marTop w:val="0"/>
          <w:marBottom w:val="0"/>
          <w:divBdr>
            <w:top w:val="none" w:sz="0" w:space="0" w:color="auto"/>
            <w:left w:val="none" w:sz="0" w:space="0" w:color="auto"/>
            <w:bottom w:val="none" w:sz="0" w:space="0" w:color="auto"/>
            <w:right w:val="none" w:sz="0" w:space="0" w:color="auto"/>
          </w:divBdr>
          <w:divsChild>
            <w:div w:id="745880890">
              <w:marLeft w:val="0"/>
              <w:marRight w:val="0"/>
              <w:marTop w:val="0"/>
              <w:marBottom w:val="0"/>
              <w:divBdr>
                <w:top w:val="none" w:sz="0" w:space="0" w:color="auto"/>
                <w:left w:val="none" w:sz="0" w:space="0" w:color="auto"/>
                <w:bottom w:val="none" w:sz="0" w:space="0" w:color="auto"/>
                <w:right w:val="none" w:sz="0" w:space="0" w:color="auto"/>
              </w:divBdr>
            </w:div>
          </w:divsChild>
        </w:div>
        <w:div w:id="1572346450">
          <w:marLeft w:val="0"/>
          <w:marRight w:val="0"/>
          <w:marTop w:val="0"/>
          <w:marBottom w:val="0"/>
          <w:divBdr>
            <w:top w:val="none" w:sz="0" w:space="0" w:color="auto"/>
            <w:left w:val="none" w:sz="0" w:space="0" w:color="auto"/>
            <w:bottom w:val="none" w:sz="0" w:space="0" w:color="auto"/>
            <w:right w:val="none" w:sz="0" w:space="0" w:color="auto"/>
          </w:divBdr>
        </w:div>
        <w:div w:id="1012487679">
          <w:marLeft w:val="0"/>
          <w:marRight w:val="0"/>
          <w:marTop w:val="0"/>
          <w:marBottom w:val="0"/>
          <w:divBdr>
            <w:top w:val="none" w:sz="0" w:space="0" w:color="auto"/>
            <w:left w:val="none" w:sz="0" w:space="0" w:color="auto"/>
            <w:bottom w:val="none" w:sz="0" w:space="0" w:color="auto"/>
            <w:right w:val="none" w:sz="0" w:space="0" w:color="auto"/>
          </w:divBdr>
          <w:divsChild>
            <w:div w:id="1453673068">
              <w:marLeft w:val="0"/>
              <w:marRight w:val="0"/>
              <w:marTop w:val="0"/>
              <w:marBottom w:val="0"/>
              <w:divBdr>
                <w:top w:val="none" w:sz="0" w:space="0" w:color="auto"/>
                <w:left w:val="none" w:sz="0" w:space="0" w:color="auto"/>
                <w:bottom w:val="none" w:sz="0" w:space="0" w:color="auto"/>
                <w:right w:val="none" w:sz="0" w:space="0" w:color="auto"/>
              </w:divBdr>
            </w:div>
          </w:divsChild>
        </w:div>
        <w:div w:id="826433880">
          <w:marLeft w:val="0"/>
          <w:marRight w:val="0"/>
          <w:marTop w:val="0"/>
          <w:marBottom w:val="0"/>
          <w:divBdr>
            <w:top w:val="none" w:sz="0" w:space="0" w:color="auto"/>
            <w:left w:val="none" w:sz="0" w:space="0" w:color="auto"/>
            <w:bottom w:val="none" w:sz="0" w:space="0" w:color="auto"/>
            <w:right w:val="none" w:sz="0" w:space="0" w:color="auto"/>
          </w:divBdr>
        </w:div>
        <w:div w:id="1760329217">
          <w:marLeft w:val="0"/>
          <w:marRight w:val="0"/>
          <w:marTop w:val="0"/>
          <w:marBottom w:val="0"/>
          <w:divBdr>
            <w:top w:val="none" w:sz="0" w:space="0" w:color="auto"/>
            <w:left w:val="none" w:sz="0" w:space="0" w:color="auto"/>
            <w:bottom w:val="none" w:sz="0" w:space="0" w:color="auto"/>
            <w:right w:val="none" w:sz="0" w:space="0" w:color="auto"/>
          </w:divBdr>
          <w:divsChild>
            <w:div w:id="49691248">
              <w:marLeft w:val="0"/>
              <w:marRight w:val="0"/>
              <w:marTop w:val="0"/>
              <w:marBottom w:val="0"/>
              <w:divBdr>
                <w:top w:val="none" w:sz="0" w:space="0" w:color="auto"/>
                <w:left w:val="none" w:sz="0" w:space="0" w:color="auto"/>
                <w:bottom w:val="none" w:sz="0" w:space="0" w:color="auto"/>
                <w:right w:val="none" w:sz="0" w:space="0" w:color="auto"/>
              </w:divBdr>
            </w:div>
          </w:divsChild>
        </w:div>
        <w:div w:id="876937536">
          <w:marLeft w:val="0"/>
          <w:marRight w:val="0"/>
          <w:marTop w:val="300"/>
          <w:marBottom w:val="0"/>
          <w:divBdr>
            <w:top w:val="none" w:sz="0" w:space="0" w:color="auto"/>
            <w:left w:val="none" w:sz="0" w:space="0" w:color="auto"/>
            <w:bottom w:val="none" w:sz="0" w:space="0" w:color="auto"/>
            <w:right w:val="none" w:sz="0" w:space="0" w:color="auto"/>
          </w:divBdr>
          <w:divsChild>
            <w:div w:id="1660764543">
              <w:marLeft w:val="0"/>
              <w:marRight w:val="0"/>
              <w:marTop w:val="0"/>
              <w:marBottom w:val="0"/>
              <w:divBdr>
                <w:top w:val="none" w:sz="0" w:space="0" w:color="auto"/>
                <w:left w:val="none" w:sz="0" w:space="0" w:color="auto"/>
                <w:bottom w:val="none" w:sz="0" w:space="0" w:color="auto"/>
                <w:right w:val="none" w:sz="0" w:space="0" w:color="auto"/>
              </w:divBdr>
              <w:divsChild>
                <w:div w:id="72872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774108">
          <w:marLeft w:val="0"/>
          <w:marRight w:val="0"/>
          <w:marTop w:val="300"/>
          <w:marBottom w:val="0"/>
          <w:divBdr>
            <w:top w:val="none" w:sz="0" w:space="0" w:color="auto"/>
            <w:left w:val="none" w:sz="0" w:space="0" w:color="auto"/>
            <w:bottom w:val="none" w:sz="0" w:space="0" w:color="auto"/>
            <w:right w:val="none" w:sz="0" w:space="0" w:color="auto"/>
          </w:divBdr>
          <w:divsChild>
            <w:div w:id="2010714850">
              <w:marLeft w:val="0"/>
              <w:marRight w:val="0"/>
              <w:marTop w:val="0"/>
              <w:marBottom w:val="0"/>
              <w:divBdr>
                <w:top w:val="none" w:sz="0" w:space="0" w:color="auto"/>
                <w:left w:val="none" w:sz="0" w:space="0" w:color="auto"/>
                <w:bottom w:val="none" w:sz="0" w:space="0" w:color="auto"/>
                <w:right w:val="none" w:sz="0" w:space="0" w:color="auto"/>
              </w:divBdr>
              <w:divsChild>
                <w:div w:id="133763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625614">
          <w:marLeft w:val="0"/>
          <w:marRight w:val="0"/>
          <w:marTop w:val="300"/>
          <w:marBottom w:val="0"/>
          <w:divBdr>
            <w:top w:val="none" w:sz="0" w:space="0" w:color="auto"/>
            <w:left w:val="none" w:sz="0" w:space="0" w:color="auto"/>
            <w:bottom w:val="none" w:sz="0" w:space="0" w:color="auto"/>
            <w:right w:val="none" w:sz="0" w:space="0" w:color="auto"/>
          </w:divBdr>
          <w:divsChild>
            <w:div w:id="1121654587">
              <w:marLeft w:val="0"/>
              <w:marRight w:val="0"/>
              <w:marTop w:val="0"/>
              <w:marBottom w:val="0"/>
              <w:divBdr>
                <w:top w:val="none" w:sz="0" w:space="0" w:color="auto"/>
                <w:left w:val="none" w:sz="0" w:space="0" w:color="auto"/>
                <w:bottom w:val="none" w:sz="0" w:space="0" w:color="auto"/>
                <w:right w:val="none" w:sz="0" w:space="0" w:color="auto"/>
              </w:divBdr>
              <w:divsChild>
                <w:div w:id="2095778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453495">
          <w:marLeft w:val="0"/>
          <w:marRight w:val="0"/>
          <w:marTop w:val="300"/>
          <w:marBottom w:val="0"/>
          <w:divBdr>
            <w:top w:val="none" w:sz="0" w:space="0" w:color="auto"/>
            <w:left w:val="none" w:sz="0" w:space="0" w:color="auto"/>
            <w:bottom w:val="none" w:sz="0" w:space="0" w:color="auto"/>
            <w:right w:val="none" w:sz="0" w:space="0" w:color="auto"/>
          </w:divBdr>
          <w:divsChild>
            <w:div w:id="1934972748">
              <w:marLeft w:val="0"/>
              <w:marRight w:val="0"/>
              <w:marTop w:val="0"/>
              <w:marBottom w:val="0"/>
              <w:divBdr>
                <w:top w:val="none" w:sz="0" w:space="0" w:color="auto"/>
                <w:left w:val="none" w:sz="0" w:space="0" w:color="auto"/>
                <w:bottom w:val="none" w:sz="0" w:space="0" w:color="auto"/>
                <w:right w:val="none" w:sz="0" w:space="0" w:color="auto"/>
              </w:divBdr>
              <w:divsChild>
                <w:div w:id="68139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233962">
      <w:bodyDiv w:val="1"/>
      <w:marLeft w:val="0"/>
      <w:marRight w:val="0"/>
      <w:marTop w:val="0"/>
      <w:marBottom w:val="0"/>
      <w:divBdr>
        <w:top w:val="none" w:sz="0" w:space="0" w:color="auto"/>
        <w:left w:val="none" w:sz="0" w:space="0" w:color="auto"/>
        <w:bottom w:val="none" w:sz="0" w:space="0" w:color="auto"/>
        <w:right w:val="none" w:sz="0" w:space="0" w:color="auto"/>
      </w:divBdr>
    </w:div>
    <w:div w:id="535461000">
      <w:bodyDiv w:val="1"/>
      <w:marLeft w:val="0"/>
      <w:marRight w:val="0"/>
      <w:marTop w:val="0"/>
      <w:marBottom w:val="0"/>
      <w:divBdr>
        <w:top w:val="none" w:sz="0" w:space="0" w:color="auto"/>
        <w:left w:val="none" w:sz="0" w:space="0" w:color="auto"/>
        <w:bottom w:val="none" w:sz="0" w:space="0" w:color="auto"/>
        <w:right w:val="none" w:sz="0" w:space="0" w:color="auto"/>
      </w:divBdr>
    </w:div>
    <w:div w:id="539243395">
      <w:bodyDiv w:val="1"/>
      <w:marLeft w:val="0"/>
      <w:marRight w:val="0"/>
      <w:marTop w:val="0"/>
      <w:marBottom w:val="0"/>
      <w:divBdr>
        <w:top w:val="none" w:sz="0" w:space="0" w:color="auto"/>
        <w:left w:val="none" w:sz="0" w:space="0" w:color="auto"/>
        <w:bottom w:val="none" w:sz="0" w:space="0" w:color="auto"/>
        <w:right w:val="none" w:sz="0" w:space="0" w:color="auto"/>
      </w:divBdr>
      <w:divsChild>
        <w:div w:id="1557349081">
          <w:marLeft w:val="0"/>
          <w:marRight w:val="0"/>
          <w:marTop w:val="300"/>
          <w:marBottom w:val="0"/>
          <w:divBdr>
            <w:top w:val="none" w:sz="0" w:space="0" w:color="auto"/>
            <w:left w:val="none" w:sz="0" w:space="0" w:color="auto"/>
            <w:bottom w:val="none" w:sz="0" w:space="0" w:color="auto"/>
            <w:right w:val="none" w:sz="0" w:space="0" w:color="auto"/>
          </w:divBdr>
          <w:divsChild>
            <w:div w:id="1512640015">
              <w:marLeft w:val="0"/>
              <w:marRight w:val="0"/>
              <w:marTop w:val="0"/>
              <w:marBottom w:val="0"/>
              <w:divBdr>
                <w:top w:val="none" w:sz="0" w:space="0" w:color="auto"/>
                <w:left w:val="none" w:sz="0" w:space="0" w:color="auto"/>
                <w:bottom w:val="none" w:sz="0" w:space="0" w:color="auto"/>
                <w:right w:val="none" w:sz="0" w:space="0" w:color="auto"/>
              </w:divBdr>
              <w:divsChild>
                <w:div w:id="167140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770135">
          <w:marLeft w:val="0"/>
          <w:marRight w:val="0"/>
          <w:marTop w:val="300"/>
          <w:marBottom w:val="0"/>
          <w:divBdr>
            <w:top w:val="none" w:sz="0" w:space="0" w:color="auto"/>
            <w:left w:val="none" w:sz="0" w:space="0" w:color="auto"/>
            <w:bottom w:val="none" w:sz="0" w:space="0" w:color="auto"/>
            <w:right w:val="none" w:sz="0" w:space="0" w:color="auto"/>
          </w:divBdr>
          <w:divsChild>
            <w:div w:id="1422139693">
              <w:marLeft w:val="0"/>
              <w:marRight w:val="0"/>
              <w:marTop w:val="0"/>
              <w:marBottom w:val="0"/>
              <w:divBdr>
                <w:top w:val="none" w:sz="0" w:space="0" w:color="auto"/>
                <w:left w:val="none" w:sz="0" w:space="0" w:color="auto"/>
                <w:bottom w:val="none" w:sz="0" w:space="0" w:color="auto"/>
                <w:right w:val="none" w:sz="0" w:space="0" w:color="auto"/>
              </w:divBdr>
              <w:divsChild>
                <w:div w:id="44389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186860">
      <w:bodyDiv w:val="1"/>
      <w:marLeft w:val="0"/>
      <w:marRight w:val="0"/>
      <w:marTop w:val="0"/>
      <w:marBottom w:val="0"/>
      <w:divBdr>
        <w:top w:val="none" w:sz="0" w:space="0" w:color="auto"/>
        <w:left w:val="none" w:sz="0" w:space="0" w:color="auto"/>
        <w:bottom w:val="none" w:sz="0" w:space="0" w:color="auto"/>
        <w:right w:val="none" w:sz="0" w:space="0" w:color="auto"/>
      </w:divBdr>
    </w:div>
    <w:div w:id="581989827">
      <w:bodyDiv w:val="1"/>
      <w:marLeft w:val="0"/>
      <w:marRight w:val="0"/>
      <w:marTop w:val="0"/>
      <w:marBottom w:val="0"/>
      <w:divBdr>
        <w:top w:val="none" w:sz="0" w:space="0" w:color="auto"/>
        <w:left w:val="none" w:sz="0" w:space="0" w:color="auto"/>
        <w:bottom w:val="none" w:sz="0" w:space="0" w:color="auto"/>
        <w:right w:val="none" w:sz="0" w:space="0" w:color="auto"/>
      </w:divBdr>
      <w:divsChild>
        <w:div w:id="1057241960">
          <w:marLeft w:val="0"/>
          <w:marRight w:val="0"/>
          <w:marTop w:val="0"/>
          <w:marBottom w:val="0"/>
          <w:divBdr>
            <w:top w:val="none" w:sz="0" w:space="0" w:color="auto"/>
            <w:left w:val="none" w:sz="0" w:space="0" w:color="auto"/>
            <w:bottom w:val="none" w:sz="0" w:space="0" w:color="auto"/>
            <w:right w:val="none" w:sz="0" w:space="0" w:color="auto"/>
          </w:divBdr>
        </w:div>
        <w:div w:id="1228221625">
          <w:marLeft w:val="0"/>
          <w:marRight w:val="0"/>
          <w:marTop w:val="0"/>
          <w:marBottom w:val="0"/>
          <w:divBdr>
            <w:top w:val="none" w:sz="0" w:space="0" w:color="auto"/>
            <w:left w:val="none" w:sz="0" w:space="0" w:color="auto"/>
            <w:bottom w:val="none" w:sz="0" w:space="0" w:color="auto"/>
            <w:right w:val="none" w:sz="0" w:space="0" w:color="auto"/>
          </w:divBdr>
          <w:divsChild>
            <w:div w:id="720833412">
              <w:marLeft w:val="0"/>
              <w:marRight w:val="0"/>
              <w:marTop w:val="0"/>
              <w:marBottom w:val="0"/>
              <w:divBdr>
                <w:top w:val="none" w:sz="0" w:space="0" w:color="auto"/>
                <w:left w:val="none" w:sz="0" w:space="0" w:color="auto"/>
                <w:bottom w:val="none" w:sz="0" w:space="0" w:color="auto"/>
                <w:right w:val="none" w:sz="0" w:space="0" w:color="auto"/>
              </w:divBdr>
            </w:div>
          </w:divsChild>
        </w:div>
        <w:div w:id="1023167223">
          <w:marLeft w:val="0"/>
          <w:marRight w:val="0"/>
          <w:marTop w:val="0"/>
          <w:marBottom w:val="0"/>
          <w:divBdr>
            <w:top w:val="none" w:sz="0" w:space="0" w:color="auto"/>
            <w:left w:val="none" w:sz="0" w:space="0" w:color="auto"/>
            <w:bottom w:val="none" w:sz="0" w:space="0" w:color="auto"/>
            <w:right w:val="none" w:sz="0" w:space="0" w:color="auto"/>
          </w:divBdr>
        </w:div>
        <w:div w:id="246429653">
          <w:marLeft w:val="0"/>
          <w:marRight w:val="0"/>
          <w:marTop w:val="0"/>
          <w:marBottom w:val="0"/>
          <w:divBdr>
            <w:top w:val="none" w:sz="0" w:space="0" w:color="auto"/>
            <w:left w:val="none" w:sz="0" w:space="0" w:color="auto"/>
            <w:bottom w:val="none" w:sz="0" w:space="0" w:color="auto"/>
            <w:right w:val="none" w:sz="0" w:space="0" w:color="auto"/>
          </w:divBdr>
          <w:divsChild>
            <w:div w:id="313922752">
              <w:marLeft w:val="0"/>
              <w:marRight w:val="0"/>
              <w:marTop w:val="0"/>
              <w:marBottom w:val="0"/>
              <w:divBdr>
                <w:top w:val="none" w:sz="0" w:space="0" w:color="auto"/>
                <w:left w:val="none" w:sz="0" w:space="0" w:color="auto"/>
                <w:bottom w:val="none" w:sz="0" w:space="0" w:color="auto"/>
                <w:right w:val="none" w:sz="0" w:space="0" w:color="auto"/>
              </w:divBdr>
            </w:div>
          </w:divsChild>
        </w:div>
        <w:div w:id="1833375003">
          <w:marLeft w:val="0"/>
          <w:marRight w:val="0"/>
          <w:marTop w:val="0"/>
          <w:marBottom w:val="0"/>
          <w:divBdr>
            <w:top w:val="none" w:sz="0" w:space="0" w:color="auto"/>
            <w:left w:val="none" w:sz="0" w:space="0" w:color="auto"/>
            <w:bottom w:val="none" w:sz="0" w:space="0" w:color="auto"/>
            <w:right w:val="none" w:sz="0" w:space="0" w:color="auto"/>
          </w:divBdr>
        </w:div>
        <w:div w:id="2132279887">
          <w:marLeft w:val="0"/>
          <w:marRight w:val="0"/>
          <w:marTop w:val="0"/>
          <w:marBottom w:val="0"/>
          <w:divBdr>
            <w:top w:val="none" w:sz="0" w:space="0" w:color="auto"/>
            <w:left w:val="none" w:sz="0" w:space="0" w:color="auto"/>
            <w:bottom w:val="none" w:sz="0" w:space="0" w:color="auto"/>
            <w:right w:val="none" w:sz="0" w:space="0" w:color="auto"/>
          </w:divBdr>
          <w:divsChild>
            <w:div w:id="1055280297">
              <w:marLeft w:val="0"/>
              <w:marRight w:val="0"/>
              <w:marTop w:val="0"/>
              <w:marBottom w:val="0"/>
              <w:divBdr>
                <w:top w:val="none" w:sz="0" w:space="0" w:color="auto"/>
                <w:left w:val="none" w:sz="0" w:space="0" w:color="auto"/>
                <w:bottom w:val="none" w:sz="0" w:space="0" w:color="auto"/>
                <w:right w:val="none" w:sz="0" w:space="0" w:color="auto"/>
              </w:divBdr>
            </w:div>
          </w:divsChild>
        </w:div>
        <w:div w:id="184711837">
          <w:marLeft w:val="0"/>
          <w:marRight w:val="0"/>
          <w:marTop w:val="0"/>
          <w:marBottom w:val="0"/>
          <w:divBdr>
            <w:top w:val="none" w:sz="0" w:space="0" w:color="auto"/>
            <w:left w:val="none" w:sz="0" w:space="0" w:color="auto"/>
            <w:bottom w:val="none" w:sz="0" w:space="0" w:color="auto"/>
            <w:right w:val="none" w:sz="0" w:space="0" w:color="auto"/>
          </w:divBdr>
        </w:div>
        <w:div w:id="714963439">
          <w:marLeft w:val="0"/>
          <w:marRight w:val="0"/>
          <w:marTop w:val="0"/>
          <w:marBottom w:val="0"/>
          <w:divBdr>
            <w:top w:val="none" w:sz="0" w:space="0" w:color="auto"/>
            <w:left w:val="none" w:sz="0" w:space="0" w:color="auto"/>
            <w:bottom w:val="none" w:sz="0" w:space="0" w:color="auto"/>
            <w:right w:val="none" w:sz="0" w:space="0" w:color="auto"/>
          </w:divBdr>
          <w:divsChild>
            <w:div w:id="130365588">
              <w:marLeft w:val="0"/>
              <w:marRight w:val="0"/>
              <w:marTop w:val="0"/>
              <w:marBottom w:val="0"/>
              <w:divBdr>
                <w:top w:val="none" w:sz="0" w:space="0" w:color="auto"/>
                <w:left w:val="none" w:sz="0" w:space="0" w:color="auto"/>
                <w:bottom w:val="none" w:sz="0" w:space="0" w:color="auto"/>
                <w:right w:val="none" w:sz="0" w:space="0" w:color="auto"/>
              </w:divBdr>
            </w:div>
          </w:divsChild>
        </w:div>
        <w:div w:id="2081251991">
          <w:marLeft w:val="0"/>
          <w:marRight w:val="0"/>
          <w:marTop w:val="0"/>
          <w:marBottom w:val="0"/>
          <w:divBdr>
            <w:top w:val="none" w:sz="0" w:space="0" w:color="auto"/>
            <w:left w:val="none" w:sz="0" w:space="0" w:color="auto"/>
            <w:bottom w:val="none" w:sz="0" w:space="0" w:color="auto"/>
            <w:right w:val="none" w:sz="0" w:space="0" w:color="auto"/>
          </w:divBdr>
        </w:div>
        <w:div w:id="1965188222">
          <w:marLeft w:val="0"/>
          <w:marRight w:val="0"/>
          <w:marTop w:val="0"/>
          <w:marBottom w:val="0"/>
          <w:divBdr>
            <w:top w:val="none" w:sz="0" w:space="0" w:color="auto"/>
            <w:left w:val="none" w:sz="0" w:space="0" w:color="auto"/>
            <w:bottom w:val="none" w:sz="0" w:space="0" w:color="auto"/>
            <w:right w:val="none" w:sz="0" w:space="0" w:color="auto"/>
          </w:divBdr>
          <w:divsChild>
            <w:div w:id="1578249182">
              <w:marLeft w:val="0"/>
              <w:marRight w:val="0"/>
              <w:marTop w:val="0"/>
              <w:marBottom w:val="0"/>
              <w:divBdr>
                <w:top w:val="none" w:sz="0" w:space="0" w:color="auto"/>
                <w:left w:val="none" w:sz="0" w:space="0" w:color="auto"/>
                <w:bottom w:val="none" w:sz="0" w:space="0" w:color="auto"/>
                <w:right w:val="none" w:sz="0" w:space="0" w:color="auto"/>
              </w:divBdr>
            </w:div>
          </w:divsChild>
        </w:div>
        <w:div w:id="1460103219">
          <w:marLeft w:val="0"/>
          <w:marRight w:val="0"/>
          <w:marTop w:val="0"/>
          <w:marBottom w:val="0"/>
          <w:divBdr>
            <w:top w:val="none" w:sz="0" w:space="0" w:color="auto"/>
            <w:left w:val="none" w:sz="0" w:space="0" w:color="auto"/>
            <w:bottom w:val="none" w:sz="0" w:space="0" w:color="auto"/>
            <w:right w:val="none" w:sz="0" w:space="0" w:color="auto"/>
          </w:divBdr>
        </w:div>
        <w:div w:id="1720126249">
          <w:marLeft w:val="0"/>
          <w:marRight w:val="0"/>
          <w:marTop w:val="0"/>
          <w:marBottom w:val="0"/>
          <w:divBdr>
            <w:top w:val="none" w:sz="0" w:space="0" w:color="auto"/>
            <w:left w:val="none" w:sz="0" w:space="0" w:color="auto"/>
            <w:bottom w:val="none" w:sz="0" w:space="0" w:color="auto"/>
            <w:right w:val="none" w:sz="0" w:space="0" w:color="auto"/>
          </w:divBdr>
          <w:divsChild>
            <w:div w:id="474878019">
              <w:marLeft w:val="0"/>
              <w:marRight w:val="0"/>
              <w:marTop w:val="0"/>
              <w:marBottom w:val="0"/>
              <w:divBdr>
                <w:top w:val="none" w:sz="0" w:space="0" w:color="auto"/>
                <w:left w:val="none" w:sz="0" w:space="0" w:color="auto"/>
                <w:bottom w:val="none" w:sz="0" w:space="0" w:color="auto"/>
                <w:right w:val="none" w:sz="0" w:space="0" w:color="auto"/>
              </w:divBdr>
            </w:div>
          </w:divsChild>
        </w:div>
        <w:div w:id="584610582">
          <w:marLeft w:val="0"/>
          <w:marRight w:val="0"/>
          <w:marTop w:val="0"/>
          <w:marBottom w:val="0"/>
          <w:divBdr>
            <w:top w:val="none" w:sz="0" w:space="0" w:color="auto"/>
            <w:left w:val="none" w:sz="0" w:space="0" w:color="auto"/>
            <w:bottom w:val="none" w:sz="0" w:space="0" w:color="auto"/>
            <w:right w:val="none" w:sz="0" w:space="0" w:color="auto"/>
          </w:divBdr>
        </w:div>
        <w:div w:id="1554586053">
          <w:marLeft w:val="0"/>
          <w:marRight w:val="0"/>
          <w:marTop w:val="0"/>
          <w:marBottom w:val="0"/>
          <w:divBdr>
            <w:top w:val="none" w:sz="0" w:space="0" w:color="auto"/>
            <w:left w:val="none" w:sz="0" w:space="0" w:color="auto"/>
            <w:bottom w:val="none" w:sz="0" w:space="0" w:color="auto"/>
            <w:right w:val="none" w:sz="0" w:space="0" w:color="auto"/>
          </w:divBdr>
          <w:divsChild>
            <w:div w:id="12570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3188">
      <w:bodyDiv w:val="1"/>
      <w:marLeft w:val="0"/>
      <w:marRight w:val="0"/>
      <w:marTop w:val="0"/>
      <w:marBottom w:val="0"/>
      <w:divBdr>
        <w:top w:val="none" w:sz="0" w:space="0" w:color="auto"/>
        <w:left w:val="none" w:sz="0" w:space="0" w:color="auto"/>
        <w:bottom w:val="none" w:sz="0" w:space="0" w:color="auto"/>
        <w:right w:val="none" w:sz="0" w:space="0" w:color="auto"/>
      </w:divBdr>
      <w:divsChild>
        <w:div w:id="483283152">
          <w:marLeft w:val="0"/>
          <w:marRight w:val="0"/>
          <w:marTop w:val="0"/>
          <w:marBottom w:val="0"/>
          <w:divBdr>
            <w:top w:val="none" w:sz="0" w:space="0" w:color="auto"/>
            <w:left w:val="none" w:sz="0" w:space="0" w:color="auto"/>
            <w:bottom w:val="none" w:sz="0" w:space="0" w:color="auto"/>
            <w:right w:val="none" w:sz="0" w:space="0" w:color="auto"/>
          </w:divBdr>
        </w:div>
        <w:div w:id="1854802826">
          <w:marLeft w:val="0"/>
          <w:marRight w:val="0"/>
          <w:marTop w:val="0"/>
          <w:marBottom w:val="0"/>
          <w:divBdr>
            <w:top w:val="none" w:sz="0" w:space="0" w:color="auto"/>
            <w:left w:val="none" w:sz="0" w:space="0" w:color="auto"/>
            <w:bottom w:val="none" w:sz="0" w:space="0" w:color="auto"/>
            <w:right w:val="none" w:sz="0" w:space="0" w:color="auto"/>
          </w:divBdr>
          <w:divsChild>
            <w:div w:id="1767187845">
              <w:marLeft w:val="0"/>
              <w:marRight w:val="0"/>
              <w:marTop w:val="0"/>
              <w:marBottom w:val="0"/>
              <w:divBdr>
                <w:top w:val="none" w:sz="0" w:space="0" w:color="auto"/>
                <w:left w:val="none" w:sz="0" w:space="0" w:color="auto"/>
                <w:bottom w:val="none" w:sz="0" w:space="0" w:color="auto"/>
                <w:right w:val="none" w:sz="0" w:space="0" w:color="auto"/>
              </w:divBdr>
            </w:div>
          </w:divsChild>
        </w:div>
        <w:div w:id="797574036">
          <w:marLeft w:val="0"/>
          <w:marRight w:val="0"/>
          <w:marTop w:val="0"/>
          <w:marBottom w:val="0"/>
          <w:divBdr>
            <w:top w:val="none" w:sz="0" w:space="0" w:color="auto"/>
            <w:left w:val="none" w:sz="0" w:space="0" w:color="auto"/>
            <w:bottom w:val="none" w:sz="0" w:space="0" w:color="auto"/>
            <w:right w:val="none" w:sz="0" w:space="0" w:color="auto"/>
          </w:divBdr>
        </w:div>
        <w:div w:id="535386673">
          <w:marLeft w:val="0"/>
          <w:marRight w:val="0"/>
          <w:marTop w:val="0"/>
          <w:marBottom w:val="0"/>
          <w:divBdr>
            <w:top w:val="none" w:sz="0" w:space="0" w:color="auto"/>
            <w:left w:val="none" w:sz="0" w:space="0" w:color="auto"/>
            <w:bottom w:val="none" w:sz="0" w:space="0" w:color="auto"/>
            <w:right w:val="none" w:sz="0" w:space="0" w:color="auto"/>
          </w:divBdr>
          <w:divsChild>
            <w:div w:id="1218125493">
              <w:marLeft w:val="0"/>
              <w:marRight w:val="0"/>
              <w:marTop w:val="0"/>
              <w:marBottom w:val="0"/>
              <w:divBdr>
                <w:top w:val="none" w:sz="0" w:space="0" w:color="auto"/>
                <w:left w:val="none" w:sz="0" w:space="0" w:color="auto"/>
                <w:bottom w:val="none" w:sz="0" w:space="0" w:color="auto"/>
                <w:right w:val="none" w:sz="0" w:space="0" w:color="auto"/>
              </w:divBdr>
            </w:div>
          </w:divsChild>
        </w:div>
        <w:div w:id="507984375">
          <w:marLeft w:val="0"/>
          <w:marRight w:val="0"/>
          <w:marTop w:val="0"/>
          <w:marBottom w:val="0"/>
          <w:divBdr>
            <w:top w:val="none" w:sz="0" w:space="0" w:color="auto"/>
            <w:left w:val="none" w:sz="0" w:space="0" w:color="auto"/>
            <w:bottom w:val="none" w:sz="0" w:space="0" w:color="auto"/>
            <w:right w:val="none" w:sz="0" w:space="0" w:color="auto"/>
          </w:divBdr>
        </w:div>
        <w:div w:id="1946962910">
          <w:marLeft w:val="0"/>
          <w:marRight w:val="0"/>
          <w:marTop w:val="0"/>
          <w:marBottom w:val="0"/>
          <w:divBdr>
            <w:top w:val="none" w:sz="0" w:space="0" w:color="auto"/>
            <w:left w:val="none" w:sz="0" w:space="0" w:color="auto"/>
            <w:bottom w:val="none" w:sz="0" w:space="0" w:color="auto"/>
            <w:right w:val="none" w:sz="0" w:space="0" w:color="auto"/>
          </w:divBdr>
          <w:divsChild>
            <w:div w:id="1413742608">
              <w:marLeft w:val="0"/>
              <w:marRight w:val="0"/>
              <w:marTop w:val="0"/>
              <w:marBottom w:val="0"/>
              <w:divBdr>
                <w:top w:val="none" w:sz="0" w:space="0" w:color="auto"/>
                <w:left w:val="none" w:sz="0" w:space="0" w:color="auto"/>
                <w:bottom w:val="none" w:sz="0" w:space="0" w:color="auto"/>
                <w:right w:val="none" w:sz="0" w:space="0" w:color="auto"/>
              </w:divBdr>
            </w:div>
          </w:divsChild>
        </w:div>
        <w:div w:id="324279936">
          <w:marLeft w:val="0"/>
          <w:marRight w:val="0"/>
          <w:marTop w:val="0"/>
          <w:marBottom w:val="0"/>
          <w:divBdr>
            <w:top w:val="none" w:sz="0" w:space="0" w:color="auto"/>
            <w:left w:val="none" w:sz="0" w:space="0" w:color="auto"/>
            <w:bottom w:val="none" w:sz="0" w:space="0" w:color="auto"/>
            <w:right w:val="none" w:sz="0" w:space="0" w:color="auto"/>
          </w:divBdr>
        </w:div>
        <w:div w:id="850415507">
          <w:marLeft w:val="0"/>
          <w:marRight w:val="0"/>
          <w:marTop w:val="0"/>
          <w:marBottom w:val="0"/>
          <w:divBdr>
            <w:top w:val="none" w:sz="0" w:space="0" w:color="auto"/>
            <w:left w:val="none" w:sz="0" w:space="0" w:color="auto"/>
            <w:bottom w:val="none" w:sz="0" w:space="0" w:color="auto"/>
            <w:right w:val="none" w:sz="0" w:space="0" w:color="auto"/>
          </w:divBdr>
          <w:divsChild>
            <w:div w:id="455568673">
              <w:marLeft w:val="0"/>
              <w:marRight w:val="0"/>
              <w:marTop w:val="0"/>
              <w:marBottom w:val="0"/>
              <w:divBdr>
                <w:top w:val="none" w:sz="0" w:space="0" w:color="auto"/>
                <w:left w:val="none" w:sz="0" w:space="0" w:color="auto"/>
                <w:bottom w:val="none" w:sz="0" w:space="0" w:color="auto"/>
                <w:right w:val="none" w:sz="0" w:space="0" w:color="auto"/>
              </w:divBdr>
            </w:div>
          </w:divsChild>
        </w:div>
        <w:div w:id="1545827876">
          <w:marLeft w:val="0"/>
          <w:marRight w:val="0"/>
          <w:marTop w:val="0"/>
          <w:marBottom w:val="0"/>
          <w:divBdr>
            <w:top w:val="none" w:sz="0" w:space="0" w:color="auto"/>
            <w:left w:val="none" w:sz="0" w:space="0" w:color="auto"/>
            <w:bottom w:val="none" w:sz="0" w:space="0" w:color="auto"/>
            <w:right w:val="none" w:sz="0" w:space="0" w:color="auto"/>
          </w:divBdr>
        </w:div>
        <w:div w:id="365719821">
          <w:marLeft w:val="0"/>
          <w:marRight w:val="0"/>
          <w:marTop w:val="0"/>
          <w:marBottom w:val="0"/>
          <w:divBdr>
            <w:top w:val="none" w:sz="0" w:space="0" w:color="auto"/>
            <w:left w:val="none" w:sz="0" w:space="0" w:color="auto"/>
            <w:bottom w:val="none" w:sz="0" w:space="0" w:color="auto"/>
            <w:right w:val="none" w:sz="0" w:space="0" w:color="auto"/>
          </w:divBdr>
          <w:divsChild>
            <w:div w:id="1986812394">
              <w:marLeft w:val="0"/>
              <w:marRight w:val="0"/>
              <w:marTop w:val="0"/>
              <w:marBottom w:val="0"/>
              <w:divBdr>
                <w:top w:val="none" w:sz="0" w:space="0" w:color="auto"/>
                <w:left w:val="none" w:sz="0" w:space="0" w:color="auto"/>
                <w:bottom w:val="none" w:sz="0" w:space="0" w:color="auto"/>
                <w:right w:val="none" w:sz="0" w:space="0" w:color="auto"/>
              </w:divBdr>
            </w:div>
          </w:divsChild>
        </w:div>
        <w:div w:id="599723514">
          <w:marLeft w:val="0"/>
          <w:marRight w:val="0"/>
          <w:marTop w:val="0"/>
          <w:marBottom w:val="0"/>
          <w:divBdr>
            <w:top w:val="none" w:sz="0" w:space="0" w:color="auto"/>
            <w:left w:val="none" w:sz="0" w:space="0" w:color="auto"/>
            <w:bottom w:val="none" w:sz="0" w:space="0" w:color="auto"/>
            <w:right w:val="none" w:sz="0" w:space="0" w:color="auto"/>
          </w:divBdr>
        </w:div>
        <w:div w:id="73358607">
          <w:marLeft w:val="0"/>
          <w:marRight w:val="0"/>
          <w:marTop w:val="0"/>
          <w:marBottom w:val="0"/>
          <w:divBdr>
            <w:top w:val="none" w:sz="0" w:space="0" w:color="auto"/>
            <w:left w:val="none" w:sz="0" w:space="0" w:color="auto"/>
            <w:bottom w:val="none" w:sz="0" w:space="0" w:color="auto"/>
            <w:right w:val="none" w:sz="0" w:space="0" w:color="auto"/>
          </w:divBdr>
          <w:divsChild>
            <w:div w:id="1235435264">
              <w:marLeft w:val="0"/>
              <w:marRight w:val="0"/>
              <w:marTop w:val="0"/>
              <w:marBottom w:val="0"/>
              <w:divBdr>
                <w:top w:val="none" w:sz="0" w:space="0" w:color="auto"/>
                <w:left w:val="none" w:sz="0" w:space="0" w:color="auto"/>
                <w:bottom w:val="none" w:sz="0" w:space="0" w:color="auto"/>
                <w:right w:val="none" w:sz="0" w:space="0" w:color="auto"/>
              </w:divBdr>
            </w:div>
          </w:divsChild>
        </w:div>
        <w:div w:id="782381063">
          <w:marLeft w:val="0"/>
          <w:marRight w:val="0"/>
          <w:marTop w:val="0"/>
          <w:marBottom w:val="0"/>
          <w:divBdr>
            <w:top w:val="none" w:sz="0" w:space="0" w:color="auto"/>
            <w:left w:val="none" w:sz="0" w:space="0" w:color="auto"/>
            <w:bottom w:val="none" w:sz="0" w:space="0" w:color="auto"/>
            <w:right w:val="none" w:sz="0" w:space="0" w:color="auto"/>
          </w:divBdr>
        </w:div>
        <w:div w:id="562374240">
          <w:marLeft w:val="0"/>
          <w:marRight w:val="0"/>
          <w:marTop w:val="0"/>
          <w:marBottom w:val="0"/>
          <w:divBdr>
            <w:top w:val="none" w:sz="0" w:space="0" w:color="auto"/>
            <w:left w:val="none" w:sz="0" w:space="0" w:color="auto"/>
            <w:bottom w:val="none" w:sz="0" w:space="0" w:color="auto"/>
            <w:right w:val="none" w:sz="0" w:space="0" w:color="auto"/>
          </w:divBdr>
          <w:divsChild>
            <w:div w:id="599096860">
              <w:marLeft w:val="0"/>
              <w:marRight w:val="0"/>
              <w:marTop w:val="0"/>
              <w:marBottom w:val="0"/>
              <w:divBdr>
                <w:top w:val="none" w:sz="0" w:space="0" w:color="auto"/>
                <w:left w:val="none" w:sz="0" w:space="0" w:color="auto"/>
                <w:bottom w:val="none" w:sz="0" w:space="0" w:color="auto"/>
                <w:right w:val="none" w:sz="0" w:space="0" w:color="auto"/>
              </w:divBdr>
            </w:div>
          </w:divsChild>
        </w:div>
        <w:div w:id="68159411">
          <w:marLeft w:val="0"/>
          <w:marRight w:val="0"/>
          <w:marTop w:val="300"/>
          <w:marBottom w:val="0"/>
          <w:divBdr>
            <w:top w:val="none" w:sz="0" w:space="0" w:color="auto"/>
            <w:left w:val="none" w:sz="0" w:space="0" w:color="auto"/>
            <w:bottom w:val="none" w:sz="0" w:space="0" w:color="auto"/>
            <w:right w:val="none" w:sz="0" w:space="0" w:color="auto"/>
          </w:divBdr>
          <w:divsChild>
            <w:div w:id="1945071781">
              <w:marLeft w:val="0"/>
              <w:marRight w:val="0"/>
              <w:marTop w:val="0"/>
              <w:marBottom w:val="0"/>
              <w:divBdr>
                <w:top w:val="none" w:sz="0" w:space="0" w:color="auto"/>
                <w:left w:val="none" w:sz="0" w:space="0" w:color="auto"/>
                <w:bottom w:val="none" w:sz="0" w:space="0" w:color="auto"/>
                <w:right w:val="none" w:sz="0" w:space="0" w:color="auto"/>
              </w:divBdr>
              <w:divsChild>
                <w:div w:id="890850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570314">
          <w:marLeft w:val="0"/>
          <w:marRight w:val="0"/>
          <w:marTop w:val="300"/>
          <w:marBottom w:val="0"/>
          <w:divBdr>
            <w:top w:val="none" w:sz="0" w:space="0" w:color="auto"/>
            <w:left w:val="none" w:sz="0" w:space="0" w:color="auto"/>
            <w:bottom w:val="none" w:sz="0" w:space="0" w:color="auto"/>
            <w:right w:val="none" w:sz="0" w:space="0" w:color="auto"/>
          </w:divBdr>
          <w:divsChild>
            <w:div w:id="1649937339">
              <w:marLeft w:val="0"/>
              <w:marRight w:val="0"/>
              <w:marTop w:val="0"/>
              <w:marBottom w:val="0"/>
              <w:divBdr>
                <w:top w:val="none" w:sz="0" w:space="0" w:color="auto"/>
                <w:left w:val="none" w:sz="0" w:space="0" w:color="auto"/>
                <w:bottom w:val="none" w:sz="0" w:space="0" w:color="auto"/>
                <w:right w:val="none" w:sz="0" w:space="0" w:color="auto"/>
              </w:divBdr>
              <w:divsChild>
                <w:div w:id="20651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815787">
          <w:marLeft w:val="0"/>
          <w:marRight w:val="0"/>
          <w:marTop w:val="300"/>
          <w:marBottom w:val="0"/>
          <w:divBdr>
            <w:top w:val="none" w:sz="0" w:space="0" w:color="auto"/>
            <w:left w:val="none" w:sz="0" w:space="0" w:color="auto"/>
            <w:bottom w:val="none" w:sz="0" w:space="0" w:color="auto"/>
            <w:right w:val="none" w:sz="0" w:space="0" w:color="auto"/>
          </w:divBdr>
          <w:divsChild>
            <w:div w:id="716122253">
              <w:marLeft w:val="0"/>
              <w:marRight w:val="0"/>
              <w:marTop w:val="0"/>
              <w:marBottom w:val="0"/>
              <w:divBdr>
                <w:top w:val="none" w:sz="0" w:space="0" w:color="auto"/>
                <w:left w:val="none" w:sz="0" w:space="0" w:color="auto"/>
                <w:bottom w:val="none" w:sz="0" w:space="0" w:color="auto"/>
                <w:right w:val="none" w:sz="0" w:space="0" w:color="auto"/>
              </w:divBdr>
              <w:divsChild>
                <w:div w:id="55289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13232">
          <w:marLeft w:val="0"/>
          <w:marRight w:val="0"/>
          <w:marTop w:val="300"/>
          <w:marBottom w:val="0"/>
          <w:divBdr>
            <w:top w:val="none" w:sz="0" w:space="0" w:color="auto"/>
            <w:left w:val="none" w:sz="0" w:space="0" w:color="auto"/>
            <w:bottom w:val="none" w:sz="0" w:space="0" w:color="auto"/>
            <w:right w:val="none" w:sz="0" w:space="0" w:color="auto"/>
          </w:divBdr>
          <w:divsChild>
            <w:div w:id="543493045">
              <w:marLeft w:val="0"/>
              <w:marRight w:val="0"/>
              <w:marTop w:val="0"/>
              <w:marBottom w:val="0"/>
              <w:divBdr>
                <w:top w:val="none" w:sz="0" w:space="0" w:color="auto"/>
                <w:left w:val="none" w:sz="0" w:space="0" w:color="auto"/>
                <w:bottom w:val="none" w:sz="0" w:space="0" w:color="auto"/>
                <w:right w:val="none" w:sz="0" w:space="0" w:color="auto"/>
              </w:divBdr>
              <w:divsChild>
                <w:div w:id="2044017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652909">
      <w:bodyDiv w:val="1"/>
      <w:marLeft w:val="0"/>
      <w:marRight w:val="0"/>
      <w:marTop w:val="0"/>
      <w:marBottom w:val="0"/>
      <w:divBdr>
        <w:top w:val="none" w:sz="0" w:space="0" w:color="auto"/>
        <w:left w:val="none" w:sz="0" w:space="0" w:color="auto"/>
        <w:bottom w:val="none" w:sz="0" w:space="0" w:color="auto"/>
        <w:right w:val="none" w:sz="0" w:space="0" w:color="auto"/>
      </w:divBdr>
      <w:divsChild>
        <w:div w:id="1346634049">
          <w:marLeft w:val="0"/>
          <w:marRight w:val="0"/>
          <w:marTop w:val="300"/>
          <w:marBottom w:val="0"/>
          <w:divBdr>
            <w:top w:val="none" w:sz="0" w:space="0" w:color="auto"/>
            <w:left w:val="none" w:sz="0" w:space="0" w:color="auto"/>
            <w:bottom w:val="none" w:sz="0" w:space="0" w:color="auto"/>
            <w:right w:val="none" w:sz="0" w:space="0" w:color="auto"/>
          </w:divBdr>
          <w:divsChild>
            <w:div w:id="199099034">
              <w:marLeft w:val="0"/>
              <w:marRight w:val="0"/>
              <w:marTop w:val="0"/>
              <w:marBottom w:val="0"/>
              <w:divBdr>
                <w:top w:val="none" w:sz="0" w:space="0" w:color="auto"/>
                <w:left w:val="none" w:sz="0" w:space="0" w:color="auto"/>
                <w:bottom w:val="none" w:sz="0" w:space="0" w:color="auto"/>
                <w:right w:val="none" w:sz="0" w:space="0" w:color="auto"/>
              </w:divBdr>
              <w:divsChild>
                <w:div w:id="1929921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493671">
          <w:marLeft w:val="0"/>
          <w:marRight w:val="0"/>
          <w:marTop w:val="300"/>
          <w:marBottom w:val="0"/>
          <w:divBdr>
            <w:top w:val="none" w:sz="0" w:space="0" w:color="auto"/>
            <w:left w:val="none" w:sz="0" w:space="0" w:color="auto"/>
            <w:bottom w:val="none" w:sz="0" w:space="0" w:color="auto"/>
            <w:right w:val="none" w:sz="0" w:space="0" w:color="auto"/>
          </w:divBdr>
          <w:divsChild>
            <w:div w:id="1356346418">
              <w:marLeft w:val="0"/>
              <w:marRight w:val="0"/>
              <w:marTop w:val="0"/>
              <w:marBottom w:val="0"/>
              <w:divBdr>
                <w:top w:val="none" w:sz="0" w:space="0" w:color="auto"/>
                <w:left w:val="none" w:sz="0" w:space="0" w:color="auto"/>
                <w:bottom w:val="none" w:sz="0" w:space="0" w:color="auto"/>
                <w:right w:val="none" w:sz="0" w:space="0" w:color="auto"/>
              </w:divBdr>
              <w:divsChild>
                <w:div w:id="386808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865415">
          <w:marLeft w:val="0"/>
          <w:marRight w:val="0"/>
          <w:marTop w:val="300"/>
          <w:marBottom w:val="0"/>
          <w:divBdr>
            <w:top w:val="none" w:sz="0" w:space="0" w:color="auto"/>
            <w:left w:val="none" w:sz="0" w:space="0" w:color="auto"/>
            <w:bottom w:val="none" w:sz="0" w:space="0" w:color="auto"/>
            <w:right w:val="none" w:sz="0" w:space="0" w:color="auto"/>
          </w:divBdr>
          <w:divsChild>
            <w:div w:id="155264359">
              <w:marLeft w:val="0"/>
              <w:marRight w:val="0"/>
              <w:marTop w:val="0"/>
              <w:marBottom w:val="0"/>
              <w:divBdr>
                <w:top w:val="none" w:sz="0" w:space="0" w:color="auto"/>
                <w:left w:val="none" w:sz="0" w:space="0" w:color="auto"/>
                <w:bottom w:val="none" w:sz="0" w:space="0" w:color="auto"/>
                <w:right w:val="none" w:sz="0" w:space="0" w:color="auto"/>
              </w:divBdr>
              <w:divsChild>
                <w:div w:id="186975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456407">
          <w:marLeft w:val="0"/>
          <w:marRight w:val="0"/>
          <w:marTop w:val="300"/>
          <w:marBottom w:val="0"/>
          <w:divBdr>
            <w:top w:val="none" w:sz="0" w:space="0" w:color="auto"/>
            <w:left w:val="none" w:sz="0" w:space="0" w:color="auto"/>
            <w:bottom w:val="none" w:sz="0" w:space="0" w:color="auto"/>
            <w:right w:val="none" w:sz="0" w:space="0" w:color="auto"/>
          </w:divBdr>
          <w:divsChild>
            <w:div w:id="324473648">
              <w:marLeft w:val="0"/>
              <w:marRight w:val="0"/>
              <w:marTop w:val="0"/>
              <w:marBottom w:val="0"/>
              <w:divBdr>
                <w:top w:val="none" w:sz="0" w:space="0" w:color="auto"/>
                <w:left w:val="none" w:sz="0" w:space="0" w:color="auto"/>
                <w:bottom w:val="none" w:sz="0" w:space="0" w:color="auto"/>
                <w:right w:val="none" w:sz="0" w:space="0" w:color="auto"/>
              </w:divBdr>
              <w:divsChild>
                <w:div w:id="1466238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167797">
      <w:bodyDiv w:val="1"/>
      <w:marLeft w:val="0"/>
      <w:marRight w:val="0"/>
      <w:marTop w:val="0"/>
      <w:marBottom w:val="0"/>
      <w:divBdr>
        <w:top w:val="none" w:sz="0" w:space="0" w:color="auto"/>
        <w:left w:val="none" w:sz="0" w:space="0" w:color="auto"/>
        <w:bottom w:val="none" w:sz="0" w:space="0" w:color="auto"/>
        <w:right w:val="none" w:sz="0" w:space="0" w:color="auto"/>
      </w:divBdr>
      <w:divsChild>
        <w:div w:id="1209293223">
          <w:marLeft w:val="0"/>
          <w:marRight w:val="0"/>
          <w:marTop w:val="0"/>
          <w:marBottom w:val="0"/>
          <w:divBdr>
            <w:top w:val="none" w:sz="0" w:space="0" w:color="auto"/>
            <w:left w:val="none" w:sz="0" w:space="0" w:color="auto"/>
            <w:bottom w:val="none" w:sz="0" w:space="0" w:color="auto"/>
            <w:right w:val="none" w:sz="0" w:space="0" w:color="auto"/>
          </w:divBdr>
        </w:div>
        <w:div w:id="788666949">
          <w:marLeft w:val="0"/>
          <w:marRight w:val="0"/>
          <w:marTop w:val="0"/>
          <w:marBottom w:val="0"/>
          <w:divBdr>
            <w:top w:val="none" w:sz="0" w:space="0" w:color="auto"/>
            <w:left w:val="none" w:sz="0" w:space="0" w:color="auto"/>
            <w:bottom w:val="none" w:sz="0" w:space="0" w:color="auto"/>
            <w:right w:val="none" w:sz="0" w:space="0" w:color="auto"/>
          </w:divBdr>
          <w:divsChild>
            <w:div w:id="1987201310">
              <w:marLeft w:val="0"/>
              <w:marRight w:val="0"/>
              <w:marTop w:val="0"/>
              <w:marBottom w:val="0"/>
              <w:divBdr>
                <w:top w:val="none" w:sz="0" w:space="0" w:color="auto"/>
                <w:left w:val="none" w:sz="0" w:space="0" w:color="auto"/>
                <w:bottom w:val="none" w:sz="0" w:space="0" w:color="auto"/>
                <w:right w:val="none" w:sz="0" w:space="0" w:color="auto"/>
              </w:divBdr>
            </w:div>
          </w:divsChild>
        </w:div>
        <w:div w:id="1601916619">
          <w:marLeft w:val="0"/>
          <w:marRight w:val="0"/>
          <w:marTop w:val="0"/>
          <w:marBottom w:val="0"/>
          <w:divBdr>
            <w:top w:val="none" w:sz="0" w:space="0" w:color="auto"/>
            <w:left w:val="none" w:sz="0" w:space="0" w:color="auto"/>
            <w:bottom w:val="none" w:sz="0" w:space="0" w:color="auto"/>
            <w:right w:val="none" w:sz="0" w:space="0" w:color="auto"/>
          </w:divBdr>
        </w:div>
        <w:div w:id="473838658">
          <w:marLeft w:val="0"/>
          <w:marRight w:val="0"/>
          <w:marTop w:val="0"/>
          <w:marBottom w:val="0"/>
          <w:divBdr>
            <w:top w:val="none" w:sz="0" w:space="0" w:color="auto"/>
            <w:left w:val="none" w:sz="0" w:space="0" w:color="auto"/>
            <w:bottom w:val="none" w:sz="0" w:space="0" w:color="auto"/>
            <w:right w:val="none" w:sz="0" w:space="0" w:color="auto"/>
          </w:divBdr>
          <w:divsChild>
            <w:div w:id="1812478397">
              <w:marLeft w:val="0"/>
              <w:marRight w:val="0"/>
              <w:marTop w:val="0"/>
              <w:marBottom w:val="0"/>
              <w:divBdr>
                <w:top w:val="none" w:sz="0" w:space="0" w:color="auto"/>
                <w:left w:val="none" w:sz="0" w:space="0" w:color="auto"/>
                <w:bottom w:val="none" w:sz="0" w:space="0" w:color="auto"/>
                <w:right w:val="none" w:sz="0" w:space="0" w:color="auto"/>
              </w:divBdr>
            </w:div>
          </w:divsChild>
        </w:div>
        <w:div w:id="1533106298">
          <w:marLeft w:val="0"/>
          <w:marRight w:val="0"/>
          <w:marTop w:val="0"/>
          <w:marBottom w:val="0"/>
          <w:divBdr>
            <w:top w:val="none" w:sz="0" w:space="0" w:color="auto"/>
            <w:left w:val="none" w:sz="0" w:space="0" w:color="auto"/>
            <w:bottom w:val="none" w:sz="0" w:space="0" w:color="auto"/>
            <w:right w:val="none" w:sz="0" w:space="0" w:color="auto"/>
          </w:divBdr>
        </w:div>
        <w:div w:id="1695768072">
          <w:marLeft w:val="0"/>
          <w:marRight w:val="0"/>
          <w:marTop w:val="0"/>
          <w:marBottom w:val="0"/>
          <w:divBdr>
            <w:top w:val="none" w:sz="0" w:space="0" w:color="auto"/>
            <w:left w:val="none" w:sz="0" w:space="0" w:color="auto"/>
            <w:bottom w:val="none" w:sz="0" w:space="0" w:color="auto"/>
            <w:right w:val="none" w:sz="0" w:space="0" w:color="auto"/>
          </w:divBdr>
          <w:divsChild>
            <w:div w:id="1975989331">
              <w:marLeft w:val="0"/>
              <w:marRight w:val="0"/>
              <w:marTop w:val="0"/>
              <w:marBottom w:val="0"/>
              <w:divBdr>
                <w:top w:val="none" w:sz="0" w:space="0" w:color="auto"/>
                <w:left w:val="none" w:sz="0" w:space="0" w:color="auto"/>
                <w:bottom w:val="none" w:sz="0" w:space="0" w:color="auto"/>
                <w:right w:val="none" w:sz="0" w:space="0" w:color="auto"/>
              </w:divBdr>
            </w:div>
          </w:divsChild>
        </w:div>
        <w:div w:id="1978026387">
          <w:marLeft w:val="0"/>
          <w:marRight w:val="0"/>
          <w:marTop w:val="0"/>
          <w:marBottom w:val="0"/>
          <w:divBdr>
            <w:top w:val="none" w:sz="0" w:space="0" w:color="auto"/>
            <w:left w:val="none" w:sz="0" w:space="0" w:color="auto"/>
            <w:bottom w:val="none" w:sz="0" w:space="0" w:color="auto"/>
            <w:right w:val="none" w:sz="0" w:space="0" w:color="auto"/>
          </w:divBdr>
        </w:div>
        <w:div w:id="985089542">
          <w:marLeft w:val="0"/>
          <w:marRight w:val="0"/>
          <w:marTop w:val="0"/>
          <w:marBottom w:val="0"/>
          <w:divBdr>
            <w:top w:val="none" w:sz="0" w:space="0" w:color="auto"/>
            <w:left w:val="none" w:sz="0" w:space="0" w:color="auto"/>
            <w:bottom w:val="none" w:sz="0" w:space="0" w:color="auto"/>
            <w:right w:val="none" w:sz="0" w:space="0" w:color="auto"/>
          </w:divBdr>
          <w:divsChild>
            <w:div w:id="414208437">
              <w:marLeft w:val="0"/>
              <w:marRight w:val="0"/>
              <w:marTop w:val="0"/>
              <w:marBottom w:val="0"/>
              <w:divBdr>
                <w:top w:val="none" w:sz="0" w:space="0" w:color="auto"/>
                <w:left w:val="none" w:sz="0" w:space="0" w:color="auto"/>
                <w:bottom w:val="none" w:sz="0" w:space="0" w:color="auto"/>
                <w:right w:val="none" w:sz="0" w:space="0" w:color="auto"/>
              </w:divBdr>
            </w:div>
          </w:divsChild>
        </w:div>
        <w:div w:id="1748841945">
          <w:marLeft w:val="0"/>
          <w:marRight w:val="0"/>
          <w:marTop w:val="0"/>
          <w:marBottom w:val="0"/>
          <w:divBdr>
            <w:top w:val="none" w:sz="0" w:space="0" w:color="auto"/>
            <w:left w:val="none" w:sz="0" w:space="0" w:color="auto"/>
            <w:bottom w:val="none" w:sz="0" w:space="0" w:color="auto"/>
            <w:right w:val="none" w:sz="0" w:space="0" w:color="auto"/>
          </w:divBdr>
        </w:div>
        <w:div w:id="559169236">
          <w:marLeft w:val="0"/>
          <w:marRight w:val="0"/>
          <w:marTop w:val="0"/>
          <w:marBottom w:val="0"/>
          <w:divBdr>
            <w:top w:val="none" w:sz="0" w:space="0" w:color="auto"/>
            <w:left w:val="none" w:sz="0" w:space="0" w:color="auto"/>
            <w:bottom w:val="none" w:sz="0" w:space="0" w:color="auto"/>
            <w:right w:val="none" w:sz="0" w:space="0" w:color="auto"/>
          </w:divBdr>
          <w:divsChild>
            <w:div w:id="1333409656">
              <w:marLeft w:val="0"/>
              <w:marRight w:val="0"/>
              <w:marTop w:val="0"/>
              <w:marBottom w:val="0"/>
              <w:divBdr>
                <w:top w:val="none" w:sz="0" w:space="0" w:color="auto"/>
                <w:left w:val="none" w:sz="0" w:space="0" w:color="auto"/>
                <w:bottom w:val="none" w:sz="0" w:space="0" w:color="auto"/>
                <w:right w:val="none" w:sz="0" w:space="0" w:color="auto"/>
              </w:divBdr>
            </w:div>
          </w:divsChild>
        </w:div>
        <w:div w:id="1718814575">
          <w:marLeft w:val="0"/>
          <w:marRight w:val="0"/>
          <w:marTop w:val="0"/>
          <w:marBottom w:val="0"/>
          <w:divBdr>
            <w:top w:val="none" w:sz="0" w:space="0" w:color="auto"/>
            <w:left w:val="none" w:sz="0" w:space="0" w:color="auto"/>
            <w:bottom w:val="none" w:sz="0" w:space="0" w:color="auto"/>
            <w:right w:val="none" w:sz="0" w:space="0" w:color="auto"/>
          </w:divBdr>
        </w:div>
        <w:div w:id="1165820413">
          <w:marLeft w:val="0"/>
          <w:marRight w:val="0"/>
          <w:marTop w:val="0"/>
          <w:marBottom w:val="0"/>
          <w:divBdr>
            <w:top w:val="none" w:sz="0" w:space="0" w:color="auto"/>
            <w:left w:val="none" w:sz="0" w:space="0" w:color="auto"/>
            <w:bottom w:val="none" w:sz="0" w:space="0" w:color="auto"/>
            <w:right w:val="none" w:sz="0" w:space="0" w:color="auto"/>
          </w:divBdr>
          <w:divsChild>
            <w:div w:id="994379495">
              <w:marLeft w:val="0"/>
              <w:marRight w:val="0"/>
              <w:marTop w:val="0"/>
              <w:marBottom w:val="0"/>
              <w:divBdr>
                <w:top w:val="none" w:sz="0" w:space="0" w:color="auto"/>
                <w:left w:val="none" w:sz="0" w:space="0" w:color="auto"/>
                <w:bottom w:val="none" w:sz="0" w:space="0" w:color="auto"/>
                <w:right w:val="none" w:sz="0" w:space="0" w:color="auto"/>
              </w:divBdr>
            </w:div>
          </w:divsChild>
        </w:div>
        <w:div w:id="1112743725">
          <w:marLeft w:val="0"/>
          <w:marRight w:val="0"/>
          <w:marTop w:val="0"/>
          <w:marBottom w:val="0"/>
          <w:divBdr>
            <w:top w:val="none" w:sz="0" w:space="0" w:color="auto"/>
            <w:left w:val="none" w:sz="0" w:space="0" w:color="auto"/>
            <w:bottom w:val="none" w:sz="0" w:space="0" w:color="auto"/>
            <w:right w:val="none" w:sz="0" w:space="0" w:color="auto"/>
          </w:divBdr>
        </w:div>
        <w:div w:id="71247050">
          <w:marLeft w:val="0"/>
          <w:marRight w:val="0"/>
          <w:marTop w:val="0"/>
          <w:marBottom w:val="0"/>
          <w:divBdr>
            <w:top w:val="none" w:sz="0" w:space="0" w:color="auto"/>
            <w:left w:val="none" w:sz="0" w:space="0" w:color="auto"/>
            <w:bottom w:val="none" w:sz="0" w:space="0" w:color="auto"/>
            <w:right w:val="none" w:sz="0" w:space="0" w:color="auto"/>
          </w:divBdr>
          <w:divsChild>
            <w:div w:id="13385095">
              <w:marLeft w:val="0"/>
              <w:marRight w:val="0"/>
              <w:marTop w:val="0"/>
              <w:marBottom w:val="0"/>
              <w:divBdr>
                <w:top w:val="none" w:sz="0" w:space="0" w:color="auto"/>
                <w:left w:val="none" w:sz="0" w:space="0" w:color="auto"/>
                <w:bottom w:val="none" w:sz="0" w:space="0" w:color="auto"/>
                <w:right w:val="none" w:sz="0" w:space="0" w:color="auto"/>
              </w:divBdr>
            </w:div>
          </w:divsChild>
        </w:div>
        <w:div w:id="1199440257">
          <w:marLeft w:val="0"/>
          <w:marRight w:val="0"/>
          <w:marTop w:val="300"/>
          <w:marBottom w:val="0"/>
          <w:divBdr>
            <w:top w:val="none" w:sz="0" w:space="0" w:color="auto"/>
            <w:left w:val="none" w:sz="0" w:space="0" w:color="auto"/>
            <w:bottom w:val="none" w:sz="0" w:space="0" w:color="auto"/>
            <w:right w:val="none" w:sz="0" w:space="0" w:color="auto"/>
          </w:divBdr>
          <w:divsChild>
            <w:div w:id="1943218114">
              <w:marLeft w:val="0"/>
              <w:marRight w:val="0"/>
              <w:marTop w:val="0"/>
              <w:marBottom w:val="0"/>
              <w:divBdr>
                <w:top w:val="none" w:sz="0" w:space="0" w:color="auto"/>
                <w:left w:val="none" w:sz="0" w:space="0" w:color="auto"/>
                <w:bottom w:val="none" w:sz="0" w:space="0" w:color="auto"/>
                <w:right w:val="none" w:sz="0" w:space="0" w:color="auto"/>
              </w:divBdr>
              <w:divsChild>
                <w:div w:id="1655334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01522">
          <w:marLeft w:val="0"/>
          <w:marRight w:val="0"/>
          <w:marTop w:val="300"/>
          <w:marBottom w:val="0"/>
          <w:divBdr>
            <w:top w:val="none" w:sz="0" w:space="0" w:color="auto"/>
            <w:left w:val="none" w:sz="0" w:space="0" w:color="auto"/>
            <w:bottom w:val="none" w:sz="0" w:space="0" w:color="auto"/>
            <w:right w:val="none" w:sz="0" w:space="0" w:color="auto"/>
          </w:divBdr>
          <w:divsChild>
            <w:div w:id="29379157">
              <w:marLeft w:val="0"/>
              <w:marRight w:val="0"/>
              <w:marTop w:val="0"/>
              <w:marBottom w:val="0"/>
              <w:divBdr>
                <w:top w:val="none" w:sz="0" w:space="0" w:color="auto"/>
                <w:left w:val="none" w:sz="0" w:space="0" w:color="auto"/>
                <w:bottom w:val="none" w:sz="0" w:space="0" w:color="auto"/>
                <w:right w:val="none" w:sz="0" w:space="0" w:color="auto"/>
              </w:divBdr>
              <w:divsChild>
                <w:div w:id="1022248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62430">
          <w:marLeft w:val="0"/>
          <w:marRight w:val="0"/>
          <w:marTop w:val="300"/>
          <w:marBottom w:val="0"/>
          <w:divBdr>
            <w:top w:val="none" w:sz="0" w:space="0" w:color="auto"/>
            <w:left w:val="none" w:sz="0" w:space="0" w:color="auto"/>
            <w:bottom w:val="none" w:sz="0" w:space="0" w:color="auto"/>
            <w:right w:val="none" w:sz="0" w:space="0" w:color="auto"/>
          </w:divBdr>
          <w:divsChild>
            <w:div w:id="1067413451">
              <w:marLeft w:val="0"/>
              <w:marRight w:val="0"/>
              <w:marTop w:val="0"/>
              <w:marBottom w:val="0"/>
              <w:divBdr>
                <w:top w:val="none" w:sz="0" w:space="0" w:color="auto"/>
                <w:left w:val="none" w:sz="0" w:space="0" w:color="auto"/>
                <w:bottom w:val="none" w:sz="0" w:space="0" w:color="auto"/>
                <w:right w:val="none" w:sz="0" w:space="0" w:color="auto"/>
              </w:divBdr>
              <w:divsChild>
                <w:div w:id="9252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03012">
          <w:marLeft w:val="0"/>
          <w:marRight w:val="0"/>
          <w:marTop w:val="300"/>
          <w:marBottom w:val="0"/>
          <w:divBdr>
            <w:top w:val="none" w:sz="0" w:space="0" w:color="auto"/>
            <w:left w:val="none" w:sz="0" w:space="0" w:color="auto"/>
            <w:bottom w:val="none" w:sz="0" w:space="0" w:color="auto"/>
            <w:right w:val="none" w:sz="0" w:space="0" w:color="auto"/>
          </w:divBdr>
          <w:divsChild>
            <w:div w:id="980117042">
              <w:marLeft w:val="0"/>
              <w:marRight w:val="0"/>
              <w:marTop w:val="0"/>
              <w:marBottom w:val="0"/>
              <w:divBdr>
                <w:top w:val="none" w:sz="0" w:space="0" w:color="auto"/>
                <w:left w:val="none" w:sz="0" w:space="0" w:color="auto"/>
                <w:bottom w:val="none" w:sz="0" w:space="0" w:color="auto"/>
                <w:right w:val="none" w:sz="0" w:space="0" w:color="auto"/>
              </w:divBdr>
              <w:divsChild>
                <w:div w:id="1595287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007133">
      <w:bodyDiv w:val="1"/>
      <w:marLeft w:val="0"/>
      <w:marRight w:val="0"/>
      <w:marTop w:val="0"/>
      <w:marBottom w:val="0"/>
      <w:divBdr>
        <w:top w:val="none" w:sz="0" w:space="0" w:color="auto"/>
        <w:left w:val="none" w:sz="0" w:space="0" w:color="auto"/>
        <w:bottom w:val="none" w:sz="0" w:space="0" w:color="auto"/>
        <w:right w:val="none" w:sz="0" w:space="0" w:color="auto"/>
      </w:divBdr>
      <w:divsChild>
        <w:div w:id="1153449836">
          <w:marLeft w:val="0"/>
          <w:marRight w:val="0"/>
          <w:marTop w:val="0"/>
          <w:marBottom w:val="0"/>
          <w:divBdr>
            <w:top w:val="none" w:sz="0" w:space="0" w:color="auto"/>
            <w:left w:val="none" w:sz="0" w:space="0" w:color="auto"/>
            <w:bottom w:val="none" w:sz="0" w:space="0" w:color="auto"/>
            <w:right w:val="none" w:sz="0" w:space="0" w:color="auto"/>
          </w:divBdr>
        </w:div>
        <w:div w:id="1177381956">
          <w:marLeft w:val="0"/>
          <w:marRight w:val="0"/>
          <w:marTop w:val="0"/>
          <w:marBottom w:val="0"/>
          <w:divBdr>
            <w:top w:val="none" w:sz="0" w:space="0" w:color="auto"/>
            <w:left w:val="none" w:sz="0" w:space="0" w:color="auto"/>
            <w:bottom w:val="none" w:sz="0" w:space="0" w:color="auto"/>
            <w:right w:val="none" w:sz="0" w:space="0" w:color="auto"/>
          </w:divBdr>
          <w:divsChild>
            <w:div w:id="856967255">
              <w:marLeft w:val="0"/>
              <w:marRight w:val="0"/>
              <w:marTop w:val="0"/>
              <w:marBottom w:val="0"/>
              <w:divBdr>
                <w:top w:val="none" w:sz="0" w:space="0" w:color="auto"/>
                <w:left w:val="none" w:sz="0" w:space="0" w:color="auto"/>
                <w:bottom w:val="none" w:sz="0" w:space="0" w:color="auto"/>
                <w:right w:val="none" w:sz="0" w:space="0" w:color="auto"/>
              </w:divBdr>
            </w:div>
          </w:divsChild>
        </w:div>
        <w:div w:id="616181715">
          <w:marLeft w:val="0"/>
          <w:marRight w:val="0"/>
          <w:marTop w:val="0"/>
          <w:marBottom w:val="0"/>
          <w:divBdr>
            <w:top w:val="none" w:sz="0" w:space="0" w:color="auto"/>
            <w:left w:val="none" w:sz="0" w:space="0" w:color="auto"/>
            <w:bottom w:val="none" w:sz="0" w:space="0" w:color="auto"/>
            <w:right w:val="none" w:sz="0" w:space="0" w:color="auto"/>
          </w:divBdr>
        </w:div>
        <w:div w:id="1481069933">
          <w:marLeft w:val="0"/>
          <w:marRight w:val="0"/>
          <w:marTop w:val="0"/>
          <w:marBottom w:val="0"/>
          <w:divBdr>
            <w:top w:val="none" w:sz="0" w:space="0" w:color="auto"/>
            <w:left w:val="none" w:sz="0" w:space="0" w:color="auto"/>
            <w:bottom w:val="none" w:sz="0" w:space="0" w:color="auto"/>
            <w:right w:val="none" w:sz="0" w:space="0" w:color="auto"/>
          </w:divBdr>
          <w:divsChild>
            <w:div w:id="989099355">
              <w:marLeft w:val="0"/>
              <w:marRight w:val="0"/>
              <w:marTop w:val="0"/>
              <w:marBottom w:val="0"/>
              <w:divBdr>
                <w:top w:val="none" w:sz="0" w:space="0" w:color="auto"/>
                <w:left w:val="none" w:sz="0" w:space="0" w:color="auto"/>
                <w:bottom w:val="none" w:sz="0" w:space="0" w:color="auto"/>
                <w:right w:val="none" w:sz="0" w:space="0" w:color="auto"/>
              </w:divBdr>
            </w:div>
          </w:divsChild>
        </w:div>
        <w:div w:id="1385330225">
          <w:marLeft w:val="0"/>
          <w:marRight w:val="0"/>
          <w:marTop w:val="0"/>
          <w:marBottom w:val="0"/>
          <w:divBdr>
            <w:top w:val="none" w:sz="0" w:space="0" w:color="auto"/>
            <w:left w:val="none" w:sz="0" w:space="0" w:color="auto"/>
            <w:bottom w:val="none" w:sz="0" w:space="0" w:color="auto"/>
            <w:right w:val="none" w:sz="0" w:space="0" w:color="auto"/>
          </w:divBdr>
        </w:div>
        <w:div w:id="1705444384">
          <w:marLeft w:val="0"/>
          <w:marRight w:val="0"/>
          <w:marTop w:val="0"/>
          <w:marBottom w:val="0"/>
          <w:divBdr>
            <w:top w:val="none" w:sz="0" w:space="0" w:color="auto"/>
            <w:left w:val="none" w:sz="0" w:space="0" w:color="auto"/>
            <w:bottom w:val="none" w:sz="0" w:space="0" w:color="auto"/>
            <w:right w:val="none" w:sz="0" w:space="0" w:color="auto"/>
          </w:divBdr>
          <w:divsChild>
            <w:div w:id="1510102278">
              <w:marLeft w:val="0"/>
              <w:marRight w:val="0"/>
              <w:marTop w:val="0"/>
              <w:marBottom w:val="0"/>
              <w:divBdr>
                <w:top w:val="none" w:sz="0" w:space="0" w:color="auto"/>
                <w:left w:val="none" w:sz="0" w:space="0" w:color="auto"/>
                <w:bottom w:val="none" w:sz="0" w:space="0" w:color="auto"/>
                <w:right w:val="none" w:sz="0" w:space="0" w:color="auto"/>
              </w:divBdr>
            </w:div>
          </w:divsChild>
        </w:div>
        <w:div w:id="905528447">
          <w:marLeft w:val="0"/>
          <w:marRight w:val="0"/>
          <w:marTop w:val="0"/>
          <w:marBottom w:val="0"/>
          <w:divBdr>
            <w:top w:val="none" w:sz="0" w:space="0" w:color="auto"/>
            <w:left w:val="none" w:sz="0" w:space="0" w:color="auto"/>
            <w:bottom w:val="none" w:sz="0" w:space="0" w:color="auto"/>
            <w:right w:val="none" w:sz="0" w:space="0" w:color="auto"/>
          </w:divBdr>
        </w:div>
        <w:div w:id="53748466">
          <w:marLeft w:val="0"/>
          <w:marRight w:val="0"/>
          <w:marTop w:val="0"/>
          <w:marBottom w:val="0"/>
          <w:divBdr>
            <w:top w:val="none" w:sz="0" w:space="0" w:color="auto"/>
            <w:left w:val="none" w:sz="0" w:space="0" w:color="auto"/>
            <w:bottom w:val="none" w:sz="0" w:space="0" w:color="auto"/>
            <w:right w:val="none" w:sz="0" w:space="0" w:color="auto"/>
          </w:divBdr>
          <w:divsChild>
            <w:div w:id="1694765504">
              <w:marLeft w:val="0"/>
              <w:marRight w:val="0"/>
              <w:marTop w:val="0"/>
              <w:marBottom w:val="0"/>
              <w:divBdr>
                <w:top w:val="none" w:sz="0" w:space="0" w:color="auto"/>
                <w:left w:val="none" w:sz="0" w:space="0" w:color="auto"/>
                <w:bottom w:val="none" w:sz="0" w:space="0" w:color="auto"/>
                <w:right w:val="none" w:sz="0" w:space="0" w:color="auto"/>
              </w:divBdr>
            </w:div>
          </w:divsChild>
        </w:div>
        <w:div w:id="571737337">
          <w:marLeft w:val="0"/>
          <w:marRight w:val="0"/>
          <w:marTop w:val="0"/>
          <w:marBottom w:val="0"/>
          <w:divBdr>
            <w:top w:val="none" w:sz="0" w:space="0" w:color="auto"/>
            <w:left w:val="none" w:sz="0" w:space="0" w:color="auto"/>
            <w:bottom w:val="none" w:sz="0" w:space="0" w:color="auto"/>
            <w:right w:val="none" w:sz="0" w:space="0" w:color="auto"/>
          </w:divBdr>
        </w:div>
        <w:div w:id="2025283750">
          <w:marLeft w:val="0"/>
          <w:marRight w:val="0"/>
          <w:marTop w:val="0"/>
          <w:marBottom w:val="0"/>
          <w:divBdr>
            <w:top w:val="none" w:sz="0" w:space="0" w:color="auto"/>
            <w:left w:val="none" w:sz="0" w:space="0" w:color="auto"/>
            <w:bottom w:val="none" w:sz="0" w:space="0" w:color="auto"/>
            <w:right w:val="none" w:sz="0" w:space="0" w:color="auto"/>
          </w:divBdr>
          <w:divsChild>
            <w:div w:id="1077822045">
              <w:marLeft w:val="0"/>
              <w:marRight w:val="0"/>
              <w:marTop w:val="0"/>
              <w:marBottom w:val="0"/>
              <w:divBdr>
                <w:top w:val="none" w:sz="0" w:space="0" w:color="auto"/>
                <w:left w:val="none" w:sz="0" w:space="0" w:color="auto"/>
                <w:bottom w:val="none" w:sz="0" w:space="0" w:color="auto"/>
                <w:right w:val="none" w:sz="0" w:space="0" w:color="auto"/>
              </w:divBdr>
            </w:div>
          </w:divsChild>
        </w:div>
        <w:div w:id="1980986920">
          <w:marLeft w:val="0"/>
          <w:marRight w:val="0"/>
          <w:marTop w:val="0"/>
          <w:marBottom w:val="0"/>
          <w:divBdr>
            <w:top w:val="none" w:sz="0" w:space="0" w:color="auto"/>
            <w:left w:val="none" w:sz="0" w:space="0" w:color="auto"/>
            <w:bottom w:val="none" w:sz="0" w:space="0" w:color="auto"/>
            <w:right w:val="none" w:sz="0" w:space="0" w:color="auto"/>
          </w:divBdr>
        </w:div>
        <w:div w:id="1694306753">
          <w:marLeft w:val="0"/>
          <w:marRight w:val="0"/>
          <w:marTop w:val="0"/>
          <w:marBottom w:val="0"/>
          <w:divBdr>
            <w:top w:val="none" w:sz="0" w:space="0" w:color="auto"/>
            <w:left w:val="none" w:sz="0" w:space="0" w:color="auto"/>
            <w:bottom w:val="none" w:sz="0" w:space="0" w:color="auto"/>
            <w:right w:val="none" w:sz="0" w:space="0" w:color="auto"/>
          </w:divBdr>
          <w:divsChild>
            <w:div w:id="2119521285">
              <w:marLeft w:val="0"/>
              <w:marRight w:val="0"/>
              <w:marTop w:val="0"/>
              <w:marBottom w:val="0"/>
              <w:divBdr>
                <w:top w:val="none" w:sz="0" w:space="0" w:color="auto"/>
                <w:left w:val="none" w:sz="0" w:space="0" w:color="auto"/>
                <w:bottom w:val="none" w:sz="0" w:space="0" w:color="auto"/>
                <w:right w:val="none" w:sz="0" w:space="0" w:color="auto"/>
              </w:divBdr>
            </w:div>
          </w:divsChild>
        </w:div>
        <w:div w:id="825628579">
          <w:marLeft w:val="0"/>
          <w:marRight w:val="0"/>
          <w:marTop w:val="0"/>
          <w:marBottom w:val="0"/>
          <w:divBdr>
            <w:top w:val="none" w:sz="0" w:space="0" w:color="auto"/>
            <w:left w:val="none" w:sz="0" w:space="0" w:color="auto"/>
            <w:bottom w:val="none" w:sz="0" w:space="0" w:color="auto"/>
            <w:right w:val="none" w:sz="0" w:space="0" w:color="auto"/>
          </w:divBdr>
        </w:div>
        <w:div w:id="1018115655">
          <w:marLeft w:val="0"/>
          <w:marRight w:val="0"/>
          <w:marTop w:val="0"/>
          <w:marBottom w:val="0"/>
          <w:divBdr>
            <w:top w:val="none" w:sz="0" w:space="0" w:color="auto"/>
            <w:left w:val="none" w:sz="0" w:space="0" w:color="auto"/>
            <w:bottom w:val="none" w:sz="0" w:space="0" w:color="auto"/>
            <w:right w:val="none" w:sz="0" w:space="0" w:color="auto"/>
          </w:divBdr>
          <w:divsChild>
            <w:div w:id="1431704902">
              <w:marLeft w:val="0"/>
              <w:marRight w:val="0"/>
              <w:marTop w:val="0"/>
              <w:marBottom w:val="0"/>
              <w:divBdr>
                <w:top w:val="none" w:sz="0" w:space="0" w:color="auto"/>
                <w:left w:val="none" w:sz="0" w:space="0" w:color="auto"/>
                <w:bottom w:val="none" w:sz="0" w:space="0" w:color="auto"/>
                <w:right w:val="none" w:sz="0" w:space="0" w:color="auto"/>
              </w:divBdr>
            </w:div>
          </w:divsChild>
        </w:div>
        <w:div w:id="1485049166">
          <w:marLeft w:val="0"/>
          <w:marRight w:val="0"/>
          <w:marTop w:val="300"/>
          <w:marBottom w:val="0"/>
          <w:divBdr>
            <w:top w:val="none" w:sz="0" w:space="0" w:color="auto"/>
            <w:left w:val="none" w:sz="0" w:space="0" w:color="auto"/>
            <w:bottom w:val="none" w:sz="0" w:space="0" w:color="auto"/>
            <w:right w:val="none" w:sz="0" w:space="0" w:color="auto"/>
          </w:divBdr>
          <w:divsChild>
            <w:div w:id="130246799">
              <w:marLeft w:val="0"/>
              <w:marRight w:val="0"/>
              <w:marTop w:val="0"/>
              <w:marBottom w:val="0"/>
              <w:divBdr>
                <w:top w:val="none" w:sz="0" w:space="0" w:color="auto"/>
                <w:left w:val="none" w:sz="0" w:space="0" w:color="auto"/>
                <w:bottom w:val="none" w:sz="0" w:space="0" w:color="auto"/>
                <w:right w:val="none" w:sz="0" w:space="0" w:color="auto"/>
              </w:divBdr>
              <w:divsChild>
                <w:div w:id="1604268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44892">
          <w:marLeft w:val="0"/>
          <w:marRight w:val="0"/>
          <w:marTop w:val="300"/>
          <w:marBottom w:val="0"/>
          <w:divBdr>
            <w:top w:val="none" w:sz="0" w:space="0" w:color="auto"/>
            <w:left w:val="none" w:sz="0" w:space="0" w:color="auto"/>
            <w:bottom w:val="none" w:sz="0" w:space="0" w:color="auto"/>
            <w:right w:val="none" w:sz="0" w:space="0" w:color="auto"/>
          </w:divBdr>
          <w:divsChild>
            <w:div w:id="252472748">
              <w:marLeft w:val="0"/>
              <w:marRight w:val="0"/>
              <w:marTop w:val="0"/>
              <w:marBottom w:val="0"/>
              <w:divBdr>
                <w:top w:val="none" w:sz="0" w:space="0" w:color="auto"/>
                <w:left w:val="none" w:sz="0" w:space="0" w:color="auto"/>
                <w:bottom w:val="none" w:sz="0" w:space="0" w:color="auto"/>
                <w:right w:val="none" w:sz="0" w:space="0" w:color="auto"/>
              </w:divBdr>
              <w:divsChild>
                <w:div w:id="192167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24319">
          <w:marLeft w:val="0"/>
          <w:marRight w:val="0"/>
          <w:marTop w:val="300"/>
          <w:marBottom w:val="0"/>
          <w:divBdr>
            <w:top w:val="none" w:sz="0" w:space="0" w:color="auto"/>
            <w:left w:val="none" w:sz="0" w:space="0" w:color="auto"/>
            <w:bottom w:val="none" w:sz="0" w:space="0" w:color="auto"/>
            <w:right w:val="none" w:sz="0" w:space="0" w:color="auto"/>
          </w:divBdr>
          <w:divsChild>
            <w:div w:id="1776707330">
              <w:marLeft w:val="0"/>
              <w:marRight w:val="0"/>
              <w:marTop w:val="0"/>
              <w:marBottom w:val="0"/>
              <w:divBdr>
                <w:top w:val="none" w:sz="0" w:space="0" w:color="auto"/>
                <w:left w:val="none" w:sz="0" w:space="0" w:color="auto"/>
                <w:bottom w:val="none" w:sz="0" w:space="0" w:color="auto"/>
                <w:right w:val="none" w:sz="0" w:space="0" w:color="auto"/>
              </w:divBdr>
              <w:divsChild>
                <w:div w:id="489834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649446">
          <w:marLeft w:val="0"/>
          <w:marRight w:val="0"/>
          <w:marTop w:val="300"/>
          <w:marBottom w:val="0"/>
          <w:divBdr>
            <w:top w:val="none" w:sz="0" w:space="0" w:color="auto"/>
            <w:left w:val="none" w:sz="0" w:space="0" w:color="auto"/>
            <w:bottom w:val="none" w:sz="0" w:space="0" w:color="auto"/>
            <w:right w:val="none" w:sz="0" w:space="0" w:color="auto"/>
          </w:divBdr>
          <w:divsChild>
            <w:div w:id="1007293311">
              <w:marLeft w:val="0"/>
              <w:marRight w:val="0"/>
              <w:marTop w:val="0"/>
              <w:marBottom w:val="0"/>
              <w:divBdr>
                <w:top w:val="none" w:sz="0" w:space="0" w:color="auto"/>
                <w:left w:val="none" w:sz="0" w:space="0" w:color="auto"/>
                <w:bottom w:val="none" w:sz="0" w:space="0" w:color="auto"/>
                <w:right w:val="none" w:sz="0" w:space="0" w:color="auto"/>
              </w:divBdr>
              <w:divsChild>
                <w:div w:id="802582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8145602">
      <w:bodyDiv w:val="1"/>
      <w:marLeft w:val="0"/>
      <w:marRight w:val="0"/>
      <w:marTop w:val="0"/>
      <w:marBottom w:val="0"/>
      <w:divBdr>
        <w:top w:val="none" w:sz="0" w:space="0" w:color="auto"/>
        <w:left w:val="none" w:sz="0" w:space="0" w:color="auto"/>
        <w:bottom w:val="none" w:sz="0" w:space="0" w:color="auto"/>
        <w:right w:val="none" w:sz="0" w:space="0" w:color="auto"/>
      </w:divBdr>
    </w:div>
    <w:div w:id="748041048">
      <w:bodyDiv w:val="1"/>
      <w:marLeft w:val="0"/>
      <w:marRight w:val="0"/>
      <w:marTop w:val="0"/>
      <w:marBottom w:val="0"/>
      <w:divBdr>
        <w:top w:val="none" w:sz="0" w:space="0" w:color="auto"/>
        <w:left w:val="none" w:sz="0" w:space="0" w:color="auto"/>
        <w:bottom w:val="none" w:sz="0" w:space="0" w:color="auto"/>
        <w:right w:val="none" w:sz="0" w:space="0" w:color="auto"/>
      </w:divBdr>
      <w:divsChild>
        <w:div w:id="421224236">
          <w:marLeft w:val="0"/>
          <w:marRight w:val="0"/>
          <w:marTop w:val="0"/>
          <w:marBottom w:val="0"/>
          <w:divBdr>
            <w:top w:val="none" w:sz="0" w:space="0" w:color="auto"/>
            <w:left w:val="none" w:sz="0" w:space="0" w:color="auto"/>
            <w:bottom w:val="none" w:sz="0" w:space="0" w:color="auto"/>
            <w:right w:val="none" w:sz="0" w:space="0" w:color="auto"/>
          </w:divBdr>
        </w:div>
        <w:div w:id="1648586068">
          <w:marLeft w:val="0"/>
          <w:marRight w:val="0"/>
          <w:marTop w:val="0"/>
          <w:marBottom w:val="0"/>
          <w:divBdr>
            <w:top w:val="none" w:sz="0" w:space="0" w:color="auto"/>
            <w:left w:val="none" w:sz="0" w:space="0" w:color="auto"/>
            <w:bottom w:val="none" w:sz="0" w:space="0" w:color="auto"/>
            <w:right w:val="none" w:sz="0" w:space="0" w:color="auto"/>
          </w:divBdr>
          <w:divsChild>
            <w:div w:id="1149246912">
              <w:marLeft w:val="0"/>
              <w:marRight w:val="0"/>
              <w:marTop w:val="0"/>
              <w:marBottom w:val="0"/>
              <w:divBdr>
                <w:top w:val="none" w:sz="0" w:space="0" w:color="auto"/>
                <w:left w:val="none" w:sz="0" w:space="0" w:color="auto"/>
                <w:bottom w:val="none" w:sz="0" w:space="0" w:color="auto"/>
                <w:right w:val="none" w:sz="0" w:space="0" w:color="auto"/>
              </w:divBdr>
            </w:div>
          </w:divsChild>
        </w:div>
        <w:div w:id="1551501320">
          <w:marLeft w:val="0"/>
          <w:marRight w:val="0"/>
          <w:marTop w:val="0"/>
          <w:marBottom w:val="0"/>
          <w:divBdr>
            <w:top w:val="none" w:sz="0" w:space="0" w:color="auto"/>
            <w:left w:val="none" w:sz="0" w:space="0" w:color="auto"/>
            <w:bottom w:val="none" w:sz="0" w:space="0" w:color="auto"/>
            <w:right w:val="none" w:sz="0" w:space="0" w:color="auto"/>
          </w:divBdr>
        </w:div>
        <w:div w:id="57939799">
          <w:marLeft w:val="0"/>
          <w:marRight w:val="0"/>
          <w:marTop w:val="0"/>
          <w:marBottom w:val="0"/>
          <w:divBdr>
            <w:top w:val="none" w:sz="0" w:space="0" w:color="auto"/>
            <w:left w:val="none" w:sz="0" w:space="0" w:color="auto"/>
            <w:bottom w:val="none" w:sz="0" w:space="0" w:color="auto"/>
            <w:right w:val="none" w:sz="0" w:space="0" w:color="auto"/>
          </w:divBdr>
          <w:divsChild>
            <w:div w:id="825054964">
              <w:marLeft w:val="0"/>
              <w:marRight w:val="0"/>
              <w:marTop w:val="0"/>
              <w:marBottom w:val="0"/>
              <w:divBdr>
                <w:top w:val="none" w:sz="0" w:space="0" w:color="auto"/>
                <w:left w:val="none" w:sz="0" w:space="0" w:color="auto"/>
                <w:bottom w:val="none" w:sz="0" w:space="0" w:color="auto"/>
                <w:right w:val="none" w:sz="0" w:space="0" w:color="auto"/>
              </w:divBdr>
            </w:div>
          </w:divsChild>
        </w:div>
        <w:div w:id="2081899625">
          <w:marLeft w:val="0"/>
          <w:marRight w:val="0"/>
          <w:marTop w:val="0"/>
          <w:marBottom w:val="0"/>
          <w:divBdr>
            <w:top w:val="none" w:sz="0" w:space="0" w:color="auto"/>
            <w:left w:val="none" w:sz="0" w:space="0" w:color="auto"/>
            <w:bottom w:val="none" w:sz="0" w:space="0" w:color="auto"/>
            <w:right w:val="none" w:sz="0" w:space="0" w:color="auto"/>
          </w:divBdr>
        </w:div>
        <w:div w:id="1698583147">
          <w:marLeft w:val="0"/>
          <w:marRight w:val="0"/>
          <w:marTop w:val="0"/>
          <w:marBottom w:val="0"/>
          <w:divBdr>
            <w:top w:val="none" w:sz="0" w:space="0" w:color="auto"/>
            <w:left w:val="none" w:sz="0" w:space="0" w:color="auto"/>
            <w:bottom w:val="none" w:sz="0" w:space="0" w:color="auto"/>
            <w:right w:val="none" w:sz="0" w:space="0" w:color="auto"/>
          </w:divBdr>
          <w:divsChild>
            <w:div w:id="2101556490">
              <w:marLeft w:val="0"/>
              <w:marRight w:val="0"/>
              <w:marTop w:val="0"/>
              <w:marBottom w:val="0"/>
              <w:divBdr>
                <w:top w:val="none" w:sz="0" w:space="0" w:color="auto"/>
                <w:left w:val="none" w:sz="0" w:space="0" w:color="auto"/>
                <w:bottom w:val="none" w:sz="0" w:space="0" w:color="auto"/>
                <w:right w:val="none" w:sz="0" w:space="0" w:color="auto"/>
              </w:divBdr>
            </w:div>
          </w:divsChild>
        </w:div>
        <w:div w:id="1786120968">
          <w:marLeft w:val="0"/>
          <w:marRight w:val="0"/>
          <w:marTop w:val="0"/>
          <w:marBottom w:val="0"/>
          <w:divBdr>
            <w:top w:val="none" w:sz="0" w:space="0" w:color="auto"/>
            <w:left w:val="none" w:sz="0" w:space="0" w:color="auto"/>
            <w:bottom w:val="none" w:sz="0" w:space="0" w:color="auto"/>
            <w:right w:val="none" w:sz="0" w:space="0" w:color="auto"/>
          </w:divBdr>
        </w:div>
        <w:div w:id="770050238">
          <w:marLeft w:val="0"/>
          <w:marRight w:val="0"/>
          <w:marTop w:val="0"/>
          <w:marBottom w:val="0"/>
          <w:divBdr>
            <w:top w:val="none" w:sz="0" w:space="0" w:color="auto"/>
            <w:left w:val="none" w:sz="0" w:space="0" w:color="auto"/>
            <w:bottom w:val="none" w:sz="0" w:space="0" w:color="auto"/>
            <w:right w:val="none" w:sz="0" w:space="0" w:color="auto"/>
          </w:divBdr>
          <w:divsChild>
            <w:div w:id="811795014">
              <w:marLeft w:val="0"/>
              <w:marRight w:val="0"/>
              <w:marTop w:val="0"/>
              <w:marBottom w:val="0"/>
              <w:divBdr>
                <w:top w:val="none" w:sz="0" w:space="0" w:color="auto"/>
                <w:left w:val="none" w:sz="0" w:space="0" w:color="auto"/>
                <w:bottom w:val="none" w:sz="0" w:space="0" w:color="auto"/>
                <w:right w:val="none" w:sz="0" w:space="0" w:color="auto"/>
              </w:divBdr>
            </w:div>
          </w:divsChild>
        </w:div>
        <w:div w:id="2080327906">
          <w:marLeft w:val="0"/>
          <w:marRight w:val="0"/>
          <w:marTop w:val="0"/>
          <w:marBottom w:val="0"/>
          <w:divBdr>
            <w:top w:val="none" w:sz="0" w:space="0" w:color="auto"/>
            <w:left w:val="none" w:sz="0" w:space="0" w:color="auto"/>
            <w:bottom w:val="none" w:sz="0" w:space="0" w:color="auto"/>
            <w:right w:val="none" w:sz="0" w:space="0" w:color="auto"/>
          </w:divBdr>
        </w:div>
        <w:div w:id="732047685">
          <w:marLeft w:val="0"/>
          <w:marRight w:val="0"/>
          <w:marTop w:val="0"/>
          <w:marBottom w:val="0"/>
          <w:divBdr>
            <w:top w:val="none" w:sz="0" w:space="0" w:color="auto"/>
            <w:left w:val="none" w:sz="0" w:space="0" w:color="auto"/>
            <w:bottom w:val="none" w:sz="0" w:space="0" w:color="auto"/>
            <w:right w:val="none" w:sz="0" w:space="0" w:color="auto"/>
          </w:divBdr>
          <w:divsChild>
            <w:div w:id="562375878">
              <w:marLeft w:val="0"/>
              <w:marRight w:val="0"/>
              <w:marTop w:val="0"/>
              <w:marBottom w:val="0"/>
              <w:divBdr>
                <w:top w:val="none" w:sz="0" w:space="0" w:color="auto"/>
                <w:left w:val="none" w:sz="0" w:space="0" w:color="auto"/>
                <w:bottom w:val="none" w:sz="0" w:space="0" w:color="auto"/>
                <w:right w:val="none" w:sz="0" w:space="0" w:color="auto"/>
              </w:divBdr>
            </w:div>
          </w:divsChild>
        </w:div>
        <w:div w:id="1185288543">
          <w:marLeft w:val="0"/>
          <w:marRight w:val="0"/>
          <w:marTop w:val="0"/>
          <w:marBottom w:val="0"/>
          <w:divBdr>
            <w:top w:val="none" w:sz="0" w:space="0" w:color="auto"/>
            <w:left w:val="none" w:sz="0" w:space="0" w:color="auto"/>
            <w:bottom w:val="none" w:sz="0" w:space="0" w:color="auto"/>
            <w:right w:val="none" w:sz="0" w:space="0" w:color="auto"/>
          </w:divBdr>
        </w:div>
        <w:div w:id="1428504723">
          <w:marLeft w:val="0"/>
          <w:marRight w:val="0"/>
          <w:marTop w:val="0"/>
          <w:marBottom w:val="0"/>
          <w:divBdr>
            <w:top w:val="none" w:sz="0" w:space="0" w:color="auto"/>
            <w:left w:val="none" w:sz="0" w:space="0" w:color="auto"/>
            <w:bottom w:val="none" w:sz="0" w:space="0" w:color="auto"/>
            <w:right w:val="none" w:sz="0" w:space="0" w:color="auto"/>
          </w:divBdr>
          <w:divsChild>
            <w:div w:id="2133090783">
              <w:marLeft w:val="0"/>
              <w:marRight w:val="0"/>
              <w:marTop w:val="0"/>
              <w:marBottom w:val="0"/>
              <w:divBdr>
                <w:top w:val="none" w:sz="0" w:space="0" w:color="auto"/>
                <w:left w:val="none" w:sz="0" w:space="0" w:color="auto"/>
                <w:bottom w:val="none" w:sz="0" w:space="0" w:color="auto"/>
                <w:right w:val="none" w:sz="0" w:space="0" w:color="auto"/>
              </w:divBdr>
            </w:div>
          </w:divsChild>
        </w:div>
        <w:div w:id="1595356078">
          <w:marLeft w:val="0"/>
          <w:marRight w:val="0"/>
          <w:marTop w:val="0"/>
          <w:marBottom w:val="0"/>
          <w:divBdr>
            <w:top w:val="none" w:sz="0" w:space="0" w:color="auto"/>
            <w:left w:val="none" w:sz="0" w:space="0" w:color="auto"/>
            <w:bottom w:val="none" w:sz="0" w:space="0" w:color="auto"/>
            <w:right w:val="none" w:sz="0" w:space="0" w:color="auto"/>
          </w:divBdr>
        </w:div>
        <w:div w:id="1685746721">
          <w:marLeft w:val="0"/>
          <w:marRight w:val="0"/>
          <w:marTop w:val="0"/>
          <w:marBottom w:val="0"/>
          <w:divBdr>
            <w:top w:val="none" w:sz="0" w:space="0" w:color="auto"/>
            <w:left w:val="none" w:sz="0" w:space="0" w:color="auto"/>
            <w:bottom w:val="none" w:sz="0" w:space="0" w:color="auto"/>
            <w:right w:val="none" w:sz="0" w:space="0" w:color="auto"/>
          </w:divBdr>
          <w:divsChild>
            <w:div w:id="1123812365">
              <w:marLeft w:val="0"/>
              <w:marRight w:val="0"/>
              <w:marTop w:val="0"/>
              <w:marBottom w:val="0"/>
              <w:divBdr>
                <w:top w:val="none" w:sz="0" w:space="0" w:color="auto"/>
                <w:left w:val="none" w:sz="0" w:space="0" w:color="auto"/>
                <w:bottom w:val="none" w:sz="0" w:space="0" w:color="auto"/>
                <w:right w:val="none" w:sz="0" w:space="0" w:color="auto"/>
              </w:divBdr>
            </w:div>
          </w:divsChild>
        </w:div>
        <w:div w:id="1956138653">
          <w:marLeft w:val="0"/>
          <w:marRight w:val="0"/>
          <w:marTop w:val="300"/>
          <w:marBottom w:val="0"/>
          <w:divBdr>
            <w:top w:val="none" w:sz="0" w:space="0" w:color="auto"/>
            <w:left w:val="none" w:sz="0" w:space="0" w:color="auto"/>
            <w:bottom w:val="none" w:sz="0" w:space="0" w:color="auto"/>
            <w:right w:val="none" w:sz="0" w:space="0" w:color="auto"/>
          </w:divBdr>
          <w:divsChild>
            <w:div w:id="1015962840">
              <w:marLeft w:val="0"/>
              <w:marRight w:val="0"/>
              <w:marTop w:val="0"/>
              <w:marBottom w:val="0"/>
              <w:divBdr>
                <w:top w:val="none" w:sz="0" w:space="0" w:color="auto"/>
                <w:left w:val="none" w:sz="0" w:space="0" w:color="auto"/>
                <w:bottom w:val="none" w:sz="0" w:space="0" w:color="auto"/>
                <w:right w:val="none" w:sz="0" w:space="0" w:color="auto"/>
              </w:divBdr>
              <w:divsChild>
                <w:div w:id="1205095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6027">
          <w:marLeft w:val="0"/>
          <w:marRight w:val="0"/>
          <w:marTop w:val="300"/>
          <w:marBottom w:val="0"/>
          <w:divBdr>
            <w:top w:val="none" w:sz="0" w:space="0" w:color="auto"/>
            <w:left w:val="none" w:sz="0" w:space="0" w:color="auto"/>
            <w:bottom w:val="none" w:sz="0" w:space="0" w:color="auto"/>
            <w:right w:val="none" w:sz="0" w:space="0" w:color="auto"/>
          </w:divBdr>
          <w:divsChild>
            <w:div w:id="224999565">
              <w:marLeft w:val="0"/>
              <w:marRight w:val="0"/>
              <w:marTop w:val="0"/>
              <w:marBottom w:val="0"/>
              <w:divBdr>
                <w:top w:val="none" w:sz="0" w:space="0" w:color="auto"/>
                <w:left w:val="none" w:sz="0" w:space="0" w:color="auto"/>
                <w:bottom w:val="none" w:sz="0" w:space="0" w:color="auto"/>
                <w:right w:val="none" w:sz="0" w:space="0" w:color="auto"/>
              </w:divBdr>
              <w:divsChild>
                <w:div w:id="2090034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764257">
          <w:marLeft w:val="0"/>
          <w:marRight w:val="0"/>
          <w:marTop w:val="300"/>
          <w:marBottom w:val="0"/>
          <w:divBdr>
            <w:top w:val="none" w:sz="0" w:space="0" w:color="auto"/>
            <w:left w:val="none" w:sz="0" w:space="0" w:color="auto"/>
            <w:bottom w:val="none" w:sz="0" w:space="0" w:color="auto"/>
            <w:right w:val="none" w:sz="0" w:space="0" w:color="auto"/>
          </w:divBdr>
          <w:divsChild>
            <w:div w:id="698243781">
              <w:marLeft w:val="0"/>
              <w:marRight w:val="0"/>
              <w:marTop w:val="0"/>
              <w:marBottom w:val="0"/>
              <w:divBdr>
                <w:top w:val="none" w:sz="0" w:space="0" w:color="auto"/>
                <w:left w:val="none" w:sz="0" w:space="0" w:color="auto"/>
                <w:bottom w:val="none" w:sz="0" w:space="0" w:color="auto"/>
                <w:right w:val="none" w:sz="0" w:space="0" w:color="auto"/>
              </w:divBdr>
              <w:divsChild>
                <w:div w:id="3180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82710">
          <w:marLeft w:val="0"/>
          <w:marRight w:val="0"/>
          <w:marTop w:val="300"/>
          <w:marBottom w:val="0"/>
          <w:divBdr>
            <w:top w:val="none" w:sz="0" w:space="0" w:color="auto"/>
            <w:left w:val="none" w:sz="0" w:space="0" w:color="auto"/>
            <w:bottom w:val="none" w:sz="0" w:space="0" w:color="auto"/>
            <w:right w:val="none" w:sz="0" w:space="0" w:color="auto"/>
          </w:divBdr>
          <w:divsChild>
            <w:div w:id="1860854104">
              <w:marLeft w:val="0"/>
              <w:marRight w:val="0"/>
              <w:marTop w:val="0"/>
              <w:marBottom w:val="0"/>
              <w:divBdr>
                <w:top w:val="none" w:sz="0" w:space="0" w:color="auto"/>
                <w:left w:val="none" w:sz="0" w:space="0" w:color="auto"/>
                <w:bottom w:val="none" w:sz="0" w:space="0" w:color="auto"/>
                <w:right w:val="none" w:sz="0" w:space="0" w:color="auto"/>
              </w:divBdr>
              <w:divsChild>
                <w:div w:id="70478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121950">
      <w:bodyDiv w:val="1"/>
      <w:marLeft w:val="0"/>
      <w:marRight w:val="0"/>
      <w:marTop w:val="0"/>
      <w:marBottom w:val="0"/>
      <w:divBdr>
        <w:top w:val="none" w:sz="0" w:space="0" w:color="auto"/>
        <w:left w:val="none" w:sz="0" w:space="0" w:color="auto"/>
        <w:bottom w:val="none" w:sz="0" w:space="0" w:color="auto"/>
        <w:right w:val="none" w:sz="0" w:space="0" w:color="auto"/>
      </w:divBdr>
      <w:divsChild>
        <w:div w:id="2094662086">
          <w:marLeft w:val="0"/>
          <w:marRight w:val="0"/>
          <w:marTop w:val="0"/>
          <w:marBottom w:val="0"/>
          <w:divBdr>
            <w:top w:val="none" w:sz="0" w:space="0" w:color="auto"/>
            <w:left w:val="none" w:sz="0" w:space="0" w:color="auto"/>
            <w:bottom w:val="none" w:sz="0" w:space="0" w:color="auto"/>
            <w:right w:val="none" w:sz="0" w:space="0" w:color="auto"/>
          </w:divBdr>
        </w:div>
        <w:div w:id="722096818">
          <w:marLeft w:val="0"/>
          <w:marRight w:val="0"/>
          <w:marTop w:val="0"/>
          <w:marBottom w:val="0"/>
          <w:divBdr>
            <w:top w:val="none" w:sz="0" w:space="0" w:color="auto"/>
            <w:left w:val="none" w:sz="0" w:space="0" w:color="auto"/>
            <w:bottom w:val="none" w:sz="0" w:space="0" w:color="auto"/>
            <w:right w:val="none" w:sz="0" w:space="0" w:color="auto"/>
          </w:divBdr>
          <w:divsChild>
            <w:div w:id="71125278">
              <w:marLeft w:val="0"/>
              <w:marRight w:val="0"/>
              <w:marTop w:val="0"/>
              <w:marBottom w:val="0"/>
              <w:divBdr>
                <w:top w:val="none" w:sz="0" w:space="0" w:color="auto"/>
                <w:left w:val="none" w:sz="0" w:space="0" w:color="auto"/>
                <w:bottom w:val="none" w:sz="0" w:space="0" w:color="auto"/>
                <w:right w:val="none" w:sz="0" w:space="0" w:color="auto"/>
              </w:divBdr>
            </w:div>
          </w:divsChild>
        </w:div>
        <w:div w:id="166945742">
          <w:marLeft w:val="0"/>
          <w:marRight w:val="0"/>
          <w:marTop w:val="0"/>
          <w:marBottom w:val="0"/>
          <w:divBdr>
            <w:top w:val="none" w:sz="0" w:space="0" w:color="auto"/>
            <w:left w:val="none" w:sz="0" w:space="0" w:color="auto"/>
            <w:bottom w:val="none" w:sz="0" w:space="0" w:color="auto"/>
            <w:right w:val="none" w:sz="0" w:space="0" w:color="auto"/>
          </w:divBdr>
        </w:div>
        <w:div w:id="2002804383">
          <w:marLeft w:val="0"/>
          <w:marRight w:val="0"/>
          <w:marTop w:val="0"/>
          <w:marBottom w:val="0"/>
          <w:divBdr>
            <w:top w:val="none" w:sz="0" w:space="0" w:color="auto"/>
            <w:left w:val="none" w:sz="0" w:space="0" w:color="auto"/>
            <w:bottom w:val="none" w:sz="0" w:space="0" w:color="auto"/>
            <w:right w:val="none" w:sz="0" w:space="0" w:color="auto"/>
          </w:divBdr>
          <w:divsChild>
            <w:div w:id="145632592">
              <w:marLeft w:val="0"/>
              <w:marRight w:val="0"/>
              <w:marTop w:val="0"/>
              <w:marBottom w:val="0"/>
              <w:divBdr>
                <w:top w:val="none" w:sz="0" w:space="0" w:color="auto"/>
                <w:left w:val="none" w:sz="0" w:space="0" w:color="auto"/>
                <w:bottom w:val="none" w:sz="0" w:space="0" w:color="auto"/>
                <w:right w:val="none" w:sz="0" w:space="0" w:color="auto"/>
              </w:divBdr>
            </w:div>
          </w:divsChild>
        </w:div>
        <w:div w:id="684743774">
          <w:marLeft w:val="0"/>
          <w:marRight w:val="0"/>
          <w:marTop w:val="0"/>
          <w:marBottom w:val="0"/>
          <w:divBdr>
            <w:top w:val="none" w:sz="0" w:space="0" w:color="auto"/>
            <w:left w:val="none" w:sz="0" w:space="0" w:color="auto"/>
            <w:bottom w:val="none" w:sz="0" w:space="0" w:color="auto"/>
            <w:right w:val="none" w:sz="0" w:space="0" w:color="auto"/>
          </w:divBdr>
        </w:div>
        <w:div w:id="242298149">
          <w:marLeft w:val="0"/>
          <w:marRight w:val="0"/>
          <w:marTop w:val="0"/>
          <w:marBottom w:val="0"/>
          <w:divBdr>
            <w:top w:val="none" w:sz="0" w:space="0" w:color="auto"/>
            <w:left w:val="none" w:sz="0" w:space="0" w:color="auto"/>
            <w:bottom w:val="none" w:sz="0" w:space="0" w:color="auto"/>
            <w:right w:val="none" w:sz="0" w:space="0" w:color="auto"/>
          </w:divBdr>
          <w:divsChild>
            <w:div w:id="424234497">
              <w:marLeft w:val="0"/>
              <w:marRight w:val="0"/>
              <w:marTop w:val="0"/>
              <w:marBottom w:val="0"/>
              <w:divBdr>
                <w:top w:val="none" w:sz="0" w:space="0" w:color="auto"/>
                <w:left w:val="none" w:sz="0" w:space="0" w:color="auto"/>
                <w:bottom w:val="none" w:sz="0" w:space="0" w:color="auto"/>
                <w:right w:val="none" w:sz="0" w:space="0" w:color="auto"/>
              </w:divBdr>
            </w:div>
          </w:divsChild>
        </w:div>
        <w:div w:id="79835385">
          <w:marLeft w:val="0"/>
          <w:marRight w:val="0"/>
          <w:marTop w:val="0"/>
          <w:marBottom w:val="0"/>
          <w:divBdr>
            <w:top w:val="none" w:sz="0" w:space="0" w:color="auto"/>
            <w:left w:val="none" w:sz="0" w:space="0" w:color="auto"/>
            <w:bottom w:val="none" w:sz="0" w:space="0" w:color="auto"/>
            <w:right w:val="none" w:sz="0" w:space="0" w:color="auto"/>
          </w:divBdr>
        </w:div>
        <w:div w:id="1614090606">
          <w:marLeft w:val="0"/>
          <w:marRight w:val="0"/>
          <w:marTop w:val="0"/>
          <w:marBottom w:val="0"/>
          <w:divBdr>
            <w:top w:val="none" w:sz="0" w:space="0" w:color="auto"/>
            <w:left w:val="none" w:sz="0" w:space="0" w:color="auto"/>
            <w:bottom w:val="none" w:sz="0" w:space="0" w:color="auto"/>
            <w:right w:val="none" w:sz="0" w:space="0" w:color="auto"/>
          </w:divBdr>
          <w:divsChild>
            <w:div w:id="1230380777">
              <w:marLeft w:val="0"/>
              <w:marRight w:val="0"/>
              <w:marTop w:val="0"/>
              <w:marBottom w:val="0"/>
              <w:divBdr>
                <w:top w:val="none" w:sz="0" w:space="0" w:color="auto"/>
                <w:left w:val="none" w:sz="0" w:space="0" w:color="auto"/>
                <w:bottom w:val="none" w:sz="0" w:space="0" w:color="auto"/>
                <w:right w:val="none" w:sz="0" w:space="0" w:color="auto"/>
              </w:divBdr>
            </w:div>
          </w:divsChild>
        </w:div>
        <w:div w:id="1041133490">
          <w:marLeft w:val="0"/>
          <w:marRight w:val="0"/>
          <w:marTop w:val="0"/>
          <w:marBottom w:val="0"/>
          <w:divBdr>
            <w:top w:val="none" w:sz="0" w:space="0" w:color="auto"/>
            <w:left w:val="none" w:sz="0" w:space="0" w:color="auto"/>
            <w:bottom w:val="none" w:sz="0" w:space="0" w:color="auto"/>
            <w:right w:val="none" w:sz="0" w:space="0" w:color="auto"/>
          </w:divBdr>
        </w:div>
        <w:div w:id="638076409">
          <w:marLeft w:val="0"/>
          <w:marRight w:val="0"/>
          <w:marTop w:val="0"/>
          <w:marBottom w:val="0"/>
          <w:divBdr>
            <w:top w:val="none" w:sz="0" w:space="0" w:color="auto"/>
            <w:left w:val="none" w:sz="0" w:space="0" w:color="auto"/>
            <w:bottom w:val="none" w:sz="0" w:space="0" w:color="auto"/>
            <w:right w:val="none" w:sz="0" w:space="0" w:color="auto"/>
          </w:divBdr>
          <w:divsChild>
            <w:div w:id="992608681">
              <w:marLeft w:val="0"/>
              <w:marRight w:val="0"/>
              <w:marTop w:val="0"/>
              <w:marBottom w:val="0"/>
              <w:divBdr>
                <w:top w:val="none" w:sz="0" w:space="0" w:color="auto"/>
                <w:left w:val="none" w:sz="0" w:space="0" w:color="auto"/>
                <w:bottom w:val="none" w:sz="0" w:space="0" w:color="auto"/>
                <w:right w:val="none" w:sz="0" w:space="0" w:color="auto"/>
              </w:divBdr>
            </w:div>
          </w:divsChild>
        </w:div>
        <w:div w:id="1883394477">
          <w:marLeft w:val="0"/>
          <w:marRight w:val="0"/>
          <w:marTop w:val="0"/>
          <w:marBottom w:val="0"/>
          <w:divBdr>
            <w:top w:val="none" w:sz="0" w:space="0" w:color="auto"/>
            <w:left w:val="none" w:sz="0" w:space="0" w:color="auto"/>
            <w:bottom w:val="none" w:sz="0" w:space="0" w:color="auto"/>
            <w:right w:val="none" w:sz="0" w:space="0" w:color="auto"/>
          </w:divBdr>
        </w:div>
        <w:div w:id="607859936">
          <w:marLeft w:val="0"/>
          <w:marRight w:val="0"/>
          <w:marTop w:val="0"/>
          <w:marBottom w:val="0"/>
          <w:divBdr>
            <w:top w:val="none" w:sz="0" w:space="0" w:color="auto"/>
            <w:left w:val="none" w:sz="0" w:space="0" w:color="auto"/>
            <w:bottom w:val="none" w:sz="0" w:space="0" w:color="auto"/>
            <w:right w:val="none" w:sz="0" w:space="0" w:color="auto"/>
          </w:divBdr>
          <w:divsChild>
            <w:div w:id="2098016754">
              <w:marLeft w:val="0"/>
              <w:marRight w:val="0"/>
              <w:marTop w:val="0"/>
              <w:marBottom w:val="0"/>
              <w:divBdr>
                <w:top w:val="none" w:sz="0" w:space="0" w:color="auto"/>
                <w:left w:val="none" w:sz="0" w:space="0" w:color="auto"/>
                <w:bottom w:val="none" w:sz="0" w:space="0" w:color="auto"/>
                <w:right w:val="none" w:sz="0" w:space="0" w:color="auto"/>
              </w:divBdr>
            </w:div>
          </w:divsChild>
        </w:div>
        <w:div w:id="2098942095">
          <w:marLeft w:val="0"/>
          <w:marRight w:val="0"/>
          <w:marTop w:val="0"/>
          <w:marBottom w:val="0"/>
          <w:divBdr>
            <w:top w:val="none" w:sz="0" w:space="0" w:color="auto"/>
            <w:left w:val="none" w:sz="0" w:space="0" w:color="auto"/>
            <w:bottom w:val="none" w:sz="0" w:space="0" w:color="auto"/>
            <w:right w:val="none" w:sz="0" w:space="0" w:color="auto"/>
          </w:divBdr>
        </w:div>
        <w:div w:id="1082488904">
          <w:marLeft w:val="0"/>
          <w:marRight w:val="0"/>
          <w:marTop w:val="0"/>
          <w:marBottom w:val="0"/>
          <w:divBdr>
            <w:top w:val="none" w:sz="0" w:space="0" w:color="auto"/>
            <w:left w:val="none" w:sz="0" w:space="0" w:color="auto"/>
            <w:bottom w:val="none" w:sz="0" w:space="0" w:color="auto"/>
            <w:right w:val="none" w:sz="0" w:space="0" w:color="auto"/>
          </w:divBdr>
          <w:divsChild>
            <w:div w:id="242373136">
              <w:marLeft w:val="0"/>
              <w:marRight w:val="0"/>
              <w:marTop w:val="0"/>
              <w:marBottom w:val="0"/>
              <w:divBdr>
                <w:top w:val="none" w:sz="0" w:space="0" w:color="auto"/>
                <w:left w:val="none" w:sz="0" w:space="0" w:color="auto"/>
                <w:bottom w:val="none" w:sz="0" w:space="0" w:color="auto"/>
                <w:right w:val="none" w:sz="0" w:space="0" w:color="auto"/>
              </w:divBdr>
            </w:div>
          </w:divsChild>
        </w:div>
        <w:div w:id="310184127">
          <w:marLeft w:val="0"/>
          <w:marRight w:val="0"/>
          <w:marTop w:val="300"/>
          <w:marBottom w:val="0"/>
          <w:divBdr>
            <w:top w:val="none" w:sz="0" w:space="0" w:color="auto"/>
            <w:left w:val="none" w:sz="0" w:space="0" w:color="auto"/>
            <w:bottom w:val="none" w:sz="0" w:space="0" w:color="auto"/>
            <w:right w:val="none" w:sz="0" w:space="0" w:color="auto"/>
          </w:divBdr>
          <w:divsChild>
            <w:div w:id="417990273">
              <w:marLeft w:val="0"/>
              <w:marRight w:val="0"/>
              <w:marTop w:val="0"/>
              <w:marBottom w:val="0"/>
              <w:divBdr>
                <w:top w:val="none" w:sz="0" w:space="0" w:color="auto"/>
                <w:left w:val="none" w:sz="0" w:space="0" w:color="auto"/>
                <w:bottom w:val="none" w:sz="0" w:space="0" w:color="auto"/>
                <w:right w:val="none" w:sz="0" w:space="0" w:color="auto"/>
              </w:divBdr>
              <w:divsChild>
                <w:div w:id="395708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430422">
          <w:marLeft w:val="0"/>
          <w:marRight w:val="0"/>
          <w:marTop w:val="300"/>
          <w:marBottom w:val="0"/>
          <w:divBdr>
            <w:top w:val="none" w:sz="0" w:space="0" w:color="auto"/>
            <w:left w:val="none" w:sz="0" w:space="0" w:color="auto"/>
            <w:bottom w:val="none" w:sz="0" w:space="0" w:color="auto"/>
            <w:right w:val="none" w:sz="0" w:space="0" w:color="auto"/>
          </w:divBdr>
          <w:divsChild>
            <w:div w:id="1867789451">
              <w:marLeft w:val="0"/>
              <w:marRight w:val="0"/>
              <w:marTop w:val="0"/>
              <w:marBottom w:val="0"/>
              <w:divBdr>
                <w:top w:val="none" w:sz="0" w:space="0" w:color="auto"/>
                <w:left w:val="none" w:sz="0" w:space="0" w:color="auto"/>
                <w:bottom w:val="none" w:sz="0" w:space="0" w:color="auto"/>
                <w:right w:val="none" w:sz="0" w:space="0" w:color="auto"/>
              </w:divBdr>
              <w:divsChild>
                <w:div w:id="39223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261256">
          <w:marLeft w:val="0"/>
          <w:marRight w:val="0"/>
          <w:marTop w:val="300"/>
          <w:marBottom w:val="0"/>
          <w:divBdr>
            <w:top w:val="none" w:sz="0" w:space="0" w:color="auto"/>
            <w:left w:val="none" w:sz="0" w:space="0" w:color="auto"/>
            <w:bottom w:val="none" w:sz="0" w:space="0" w:color="auto"/>
            <w:right w:val="none" w:sz="0" w:space="0" w:color="auto"/>
          </w:divBdr>
          <w:divsChild>
            <w:div w:id="1059208906">
              <w:marLeft w:val="0"/>
              <w:marRight w:val="0"/>
              <w:marTop w:val="0"/>
              <w:marBottom w:val="0"/>
              <w:divBdr>
                <w:top w:val="none" w:sz="0" w:space="0" w:color="auto"/>
                <w:left w:val="none" w:sz="0" w:space="0" w:color="auto"/>
                <w:bottom w:val="none" w:sz="0" w:space="0" w:color="auto"/>
                <w:right w:val="none" w:sz="0" w:space="0" w:color="auto"/>
              </w:divBdr>
              <w:divsChild>
                <w:div w:id="1538466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62214">
      <w:bodyDiv w:val="1"/>
      <w:marLeft w:val="0"/>
      <w:marRight w:val="0"/>
      <w:marTop w:val="0"/>
      <w:marBottom w:val="0"/>
      <w:divBdr>
        <w:top w:val="none" w:sz="0" w:space="0" w:color="auto"/>
        <w:left w:val="none" w:sz="0" w:space="0" w:color="auto"/>
        <w:bottom w:val="none" w:sz="0" w:space="0" w:color="auto"/>
        <w:right w:val="none" w:sz="0" w:space="0" w:color="auto"/>
      </w:divBdr>
      <w:divsChild>
        <w:div w:id="629090719">
          <w:marLeft w:val="0"/>
          <w:marRight w:val="0"/>
          <w:marTop w:val="0"/>
          <w:marBottom w:val="0"/>
          <w:divBdr>
            <w:top w:val="none" w:sz="0" w:space="0" w:color="auto"/>
            <w:left w:val="none" w:sz="0" w:space="0" w:color="auto"/>
            <w:bottom w:val="none" w:sz="0" w:space="0" w:color="auto"/>
            <w:right w:val="none" w:sz="0" w:space="0" w:color="auto"/>
          </w:divBdr>
        </w:div>
        <w:div w:id="141434205">
          <w:marLeft w:val="0"/>
          <w:marRight w:val="0"/>
          <w:marTop w:val="0"/>
          <w:marBottom w:val="0"/>
          <w:divBdr>
            <w:top w:val="none" w:sz="0" w:space="0" w:color="auto"/>
            <w:left w:val="none" w:sz="0" w:space="0" w:color="auto"/>
            <w:bottom w:val="none" w:sz="0" w:space="0" w:color="auto"/>
            <w:right w:val="none" w:sz="0" w:space="0" w:color="auto"/>
          </w:divBdr>
          <w:divsChild>
            <w:div w:id="1323854819">
              <w:marLeft w:val="0"/>
              <w:marRight w:val="0"/>
              <w:marTop w:val="0"/>
              <w:marBottom w:val="0"/>
              <w:divBdr>
                <w:top w:val="none" w:sz="0" w:space="0" w:color="auto"/>
                <w:left w:val="none" w:sz="0" w:space="0" w:color="auto"/>
                <w:bottom w:val="none" w:sz="0" w:space="0" w:color="auto"/>
                <w:right w:val="none" w:sz="0" w:space="0" w:color="auto"/>
              </w:divBdr>
            </w:div>
          </w:divsChild>
        </w:div>
        <w:div w:id="121388686">
          <w:marLeft w:val="0"/>
          <w:marRight w:val="0"/>
          <w:marTop w:val="0"/>
          <w:marBottom w:val="0"/>
          <w:divBdr>
            <w:top w:val="none" w:sz="0" w:space="0" w:color="auto"/>
            <w:left w:val="none" w:sz="0" w:space="0" w:color="auto"/>
            <w:bottom w:val="none" w:sz="0" w:space="0" w:color="auto"/>
            <w:right w:val="none" w:sz="0" w:space="0" w:color="auto"/>
          </w:divBdr>
        </w:div>
        <w:div w:id="1571842879">
          <w:marLeft w:val="0"/>
          <w:marRight w:val="0"/>
          <w:marTop w:val="0"/>
          <w:marBottom w:val="0"/>
          <w:divBdr>
            <w:top w:val="none" w:sz="0" w:space="0" w:color="auto"/>
            <w:left w:val="none" w:sz="0" w:space="0" w:color="auto"/>
            <w:bottom w:val="none" w:sz="0" w:space="0" w:color="auto"/>
            <w:right w:val="none" w:sz="0" w:space="0" w:color="auto"/>
          </w:divBdr>
          <w:divsChild>
            <w:div w:id="1496260282">
              <w:marLeft w:val="0"/>
              <w:marRight w:val="0"/>
              <w:marTop w:val="0"/>
              <w:marBottom w:val="0"/>
              <w:divBdr>
                <w:top w:val="none" w:sz="0" w:space="0" w:color="auto"/>
                <w:left w:val="none" w:sz="0" w:space="0" w:color="auto"/>
                <w:bottom w:val="none" w:sz="0" w:space="0" w:color="auto"/>
                <w:right w:val="none" w:sz="0" w:space="0" w:color="auto"/>
              </w:divBdr>
            </w:div>
          </w:divsChild>
        </w:div>
        <w:div w:id="93289725">
          <w:marLeft w:val="0"/>
          <w:marRight w:val="0"/>
          <w:marTop w:val="0"/>
          <w:marBottom w:val="0"/>
          <w:divBdr>
            <w:top w:val="none" w:sz="0" w:space="0" w:color="auto"/>
            <w:left w:val="none" w:sz="0" w:space="0" w:color="auto"/>
            <w:bottom w:val="none" w:sz="0" w:space="0" w:color="auto"/>
            <w:right w:val="none" w:sz="0" w:space="0" w:color="auto"/>
          </w:divBdr>
        </w:div>
        <w:div w:id="1563101052">
          <w:marLeft w:val="0"/>
          <w:marRight w:val="0"/>
          <w:marTop w:val="0"/>
          <w:marBottom w:val="0"/>
          <w:divBdr>
            <w:top w:val="none" w:sz="0" w:space="0" w:color="auto"/>
            <w:left w:val="none" w:sz="0" w:space="0" w:color="auto"/>
            <w:bottom w:val="none" w:sz="0" w:space="0" w:color="auto"/>
            <w:right w:val="none" w:sz="0" w:space="0" w:color="auto"/>
          </w:divBdr>
          <w:divsChild>
            <w:div w:id="770783899">
              <w:marLeft w:val="0"/>
              <w:marRight w:val="0"/>
              <w:marTop w:val="0"/>
              <w:marBottom w:val="0"/>
              <w:divBdr>
                <w:top w:val="none" w:sz="0" w:space="0" w:color="auto"/>
                <w:left w:val="none" w:sz="0" w:space="0" w:color="auto"/>
                <w:bottom w:val="none" w:sz="0" w:space="0" w:color="auto"/>
                <w:right w:val="none" w:sz="0" w:space="0" w:color="auto"/>
              </w:divBdr>
            </w:div>
          </w:divsChild>
        </w:div>
        <w:div w:id="424232605">
          <w:marLeft w:val="0"/>
          <w:marRight w:val="0"/>
          <w:marTop w:val="0"/>
          <w:marBottom w:val="0"/>
          <w:divBdr>
            <w:top w:val="none" w:sz="0" w:space="0" w:color="auto"/>
            <w:left w:val="none" w:sz="0" w:space="0" w:color="auto"/>
            <w:bottom w:val="none" w:sz="0" w:space="0" w:color="auto"/>
            <w:right w:val="none" w:sz="0" w:space="0" w:color="auto"/>
          </w:divBdr>
        </w:div>
        <w:div w:id="1209877340">
          <w:marLeft w:val="0"/>
          <w:marRight w:val="0"/>
          <w:marTop w:val="0"/>
          <w:marBottom w:val="0"/>
          <w:divBdr>
            <w:top w:val="none" w:sz="0" w:space="0" w:color="auto"/>
            <w:left w:val="none" w:sz="0" w:space="0" w:color="auto"/>
            <w:bottom w:val="none" w:sz="0" w:space="0" w:color="auto"/>
            <w:right w:val="none" w:sz="0" w:space="0" w:color="auto"/>
          </w:divBdr>
          <w:divsChild>
            <w:div w:id="586307455">
              <w:marLeft w:val="0"/>
              <w:marRight w:val="0"/>
              <w:marTop w:val="0"/>
              <w:marBottom w:val="0"/>
              <w:divBdr>
                <w:top w:val="none" w:sz="0" w:space="0" w:color="auto"/>
                <w:left w:val="none" w:sz="0" w:space="0" w:color="auto"/>
                <w:bottom w:val="none" w:sz="0" w:space="0" w:color="auto"/>
                <w:right w:val="none" w:sz="0" w:space="0" w:color="auto"/>
              </w:divBdr>
            </w:div>
          </w:divsChild>
        </w:div>
        <w:div w:id="961956673">
          <w:marLeft w:val="0"/>
          <w:marRight w:val="0"/>
          <w:marTop w:val="0"/>
          <w:marBottom w:val="0"/>
          <w:divBdr>
            <w:top w:val="none" w:sz="0" w:space="0" w:color="auto"/>
            <w:left w:val="none" w:sz="0" w:space="0" w:color="auto"/>
            <w:bottom w:val="none" w:sz="0" w:space="0" w:color="auto"/>
            <w:right w:val="none" w:sz="0" w:space="0" w:color="auto"/>
          </w:divBdr>
        </w:div>
        <w:div w:id="2062360393">
          <w:marLeft w:val="0"/>
          <w:marRight w:val="0"/>
          <w:marTop w:val="0"/>
          <w:marBottom w:val="0"/>
          <w:divBdr>
            <w:top w:val="none" w:sz="0" w:space="0" w:color="auto"/>
            <w:left w:val="none" w:sz="0" w:space="0" w:color="auto"/>
            <w:bottom w:val="none" w:sz="0" w:space="0" w:color="auto"/>
            <w:right w:val="none" w:sz="0" w:space="0" w:color="auto"/>
          </w:divBdr>
          <w:divsChild>
            <w:div w:id="576745453">
              <w:marLeft w:val="0"/>
              <w:marRight w:val="0"/>
              <w:marTop w:val="0"/>
              <w:marBottom w:val="0"/>
              <w:divBdr>
                <w:top w:val="none" w:sz="0" w:space="0" w:color="auto"/>
                <w:left w:val="none" w:sz="0" w:space="0" w:color="auto"/>
                <w:bottom w:val="none" w:sz="0" w:space="0" w:color="auto"/>
                <w:right w:val="none" w:sz="0" w:space="0" w:color="auto"/>
              </w:divBdr>
            </w:div>
          </w:divsChild>
        </w:div>
        <w:div w:id="900676625">
          <w:marLeft w:val="0"/>
          <w:marRight w:val="0"/>
          <w:marTop w:val="0"/>
          <w:marBottom w:val="0"/>
          <w:divBdr>
            <w:top w:val="none" w:sz="0" w:space="0" w:color="auto"/>
            <w:left w:val="none" w:sz="0" w:space="0" w:color="auto"/>
            <w:bottom w:val="none" w:sz="0" w:space="0" w:color="auto"/>
            <w:right w:val="none" w:sz="0" w:space="0" w:color="auto"/>
          </w:divBdr>
        </w:div>
        <w:div w:id="1494449411">
          <w:marLeft w:val="0"/>
          <w:marRight w:val="0"/>
          <w:marTop w:val="0"/>
          <w:marBottom w:val="0"/>
          <w:divBdr>
            <w:top w:val="none" w:sz="0" w:space="0" w:color="auto"/>
            <w:left w:val="none" w:sz="0" w:space="0" w:color="auto"/>
            <w:bottom w:val="none" w:sz="0" w:space="0" w:color="auto"/>
            <w:right w:val="none" w:sz="0" w:space="0" w:color="auto"/>
          </w:divBdr>
          <w:divsChild>
            <w:div w:id="1739748693">
              <w:marLeft w:val="0"/>
              <w:marRight w:val="0"/>
              <w:marTop w:val="0"/>
              <w:marBottom w:val="0"/>
              <w:divBdr>
                <w:top w:val="none" w:sz="0" w:space="0" w:color="auto"/>
                <w:left w:val="none" w:sz="0" w:space="0" w:color="auto"/>
                <w:bottom w:val="none" w:sz="0" w:space="0" w:color="auto"/>
                <w:right w:val="none" w:sz="0" w:space="0" w:color="auto"/>
              </w:divBdr>
            </w:div>
          </w:divsChild>
        </w:div>
        <w:div w:id="114711902">
          <w:marLeft w:val="0"/>
          <w:marRight w:val="0"/>
          <w:marTop w:val="0"/>
          <w:marBottom w:val="0"/>
          <w:divBdr>
            <w:top w:val="none" w:sz="0" w:space="0" w:color="auto"/>
            <w:left w:val="none" w:sz="0" w:space="0" w:color="auto"/>
            <w:bottom w:val="none" w:sz="0" w:space="0" w:color="auto"/>
            <w:right w:val="none" w:sz="0" w:space="0" w:color="auto"/>
          </w:divBdr>
        </w:div>
        <w:div w:id="194731581">
          <w:marLeft w:val="0"/>
          <w:marRight w:val="0"/>
          <w:marTop w:val="0"/>
          <w:marBottom w:val="0"/>
          <w:divBdr>
            <w:top w:val="none" w:sz="0" w:space="0" w:color="auto"/>
            <w:left w:val="none" w:sz="0" w:space="0" w:color="auto"/>
            <w:bottom w:val="none" w:sz="0" w:space="0" w:color="auto"/>
            <w:right w:val="none" w:sz="0" w:space="0" w:color="auto"/>
          </w:divBdr>
          <w:divsChild>
            <w:div w:id="271741079">
              <w:marLeft w:val="0"/>
              <w:marRight w:val="0"/>
              <w:marTop w:val="0"/>
              <w:marBottom w:val="0"/>
              <w:divBdr>
                <w:top w:val="none" w:sz="0" w:space="0" w:color="auto"/>
                <w:left w:val="none" w:sz="0" w:space="0" w:color="auto"/>
                <w:bottom w:val="none" w:sz="0" w:space="0" w:color="auto"/>
                <w:right w:val="none" w:sz="0" w:space="0" w:color="auto"/>
              </w:divBdr>
            </w:div>
          </w:divsChild>
        </w:div>
        <w:div w:id="1526938920">
          <w:marLeft w:val="0"/>
          <w:marRight w:val="0"/>
          <w:marTop w:val="300"/>
          <w:marBottom w:val="0"/>
          <w:divBdr>
            <w:top w:val="none" w:sz="0" w:space="0" w:color="auto"/>
            <w:left w:val="none" w:sz="0" w:space="0" w:color="auto"/>
            <w:bottom w:val="none" w:sz="0" w:space="0" w:color="auto"/>
            <w:right w:val="none" w:sz="0" w:space="0" w:color="auto"/>
          </w:divBdr>
          <w:divsChild>
            <w:div w:id="1249920467">
              <w:marLeft w:val="0"/>
              <w:marRight w:val="0"/>
              <w:marTop w:val="0"/>
              <w:marBottom w:val="0"/>
              <w:divBdr>
                <w:top w:val="none" w:sz="0" w:space="0" w:color="auto"/>
                <w:left w:val="none" w:sz="0" w:space="0" w:color="auto"/>
                <w:bottom w:val="none" w:sz="0" w:space="0" w:color="auto"/>
                <w:right w:val="none" w:sz="0" w:space="0" w:color="auto"/>
              </w:divBdr>
              <w:divsChild>
                <w:div w:id="175685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675624">
          <w:marLeft w:val="0"/>
          <w:marRight w:val="0"/>
          <w:marTop w:val="300"/>
          <w:marBottom w:val="0"/>
          <w:divBdr>
            <w:top w:val="none" w:sz="0" w:space="0" w:color="auto"/>
            <w:left w:val="none" w:sz="0" w:space="0" w:color="auto"/>
            <w:bottom w:val="none" w:sz="0" w:space="0" w:color="auto"/>
            <w:right w:val="none" w:sz="0" w:space="0" w:color="auto"/>
          </w:divBdr>
          <w:divsChild>
            <w:div w:id="225846416">
              <w:marLeft w:val="0"/>
              <w:marRight w:val="0"/>
              <w:marTop w:val="0"/>
              <w:marBottom w:val="0"/>
              <w:divBdr>
                <w:top w:val="none" w:sz="0" w:space="0" w:color="auto"/>
                <w:left w:val="none" w:sz="0" w:space="0" w:color="auto"/>
                <w:bottom w:val="none" w:sz="0" w:space="0" w:color="auto"/>
                <w:right w:val="none" w:sz="0" w:space="0" w:color="auto"/>
              </w:divBdr>
              <w:divsChild>
                <w:div w:id="9671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137320">
          <w:marLeft w:val="0"/>
          <w:marRight w:val="0"/>
          <w:marTop w:val="300"/>
          <w:marBottom w:val="0"/>
          <w:divBdr>
            <w:top w:val="none" w:sz="0" w:space="0" w:color="auto"/>
            <w:left w:val="none" w:sz="0" w:space="0" w:color="auto"/>
            <w:bottom w:val="none" w:sz="0" w:space="0" w:color="auto"/>
            <w:right w:val="none" w:sz="0" w:space="0" w:color="auto"/>
          </w:divBdr>
          <w:divsChild>
            <w:div w:id="1776829070">
              <w:marLeft w:val="0"/>
              <w:marRight w:val="0"/>
              <w:marTop w:val="0"/>
              <w:marBottom w:val="0"/>
              <w:divBdr>
                <w:top w:val="none" w:sz="0" w:space="0" w:color="auto"/>
                <w:left w:val="none" w:sz="0" w:space="0" w:color="auto"/>
                <w:bottom w:val="none" w:sz="0" w:space="0" w:color="auto"/>
                <w:right w:val="none" w:sz="0" w:space="0" w:color="auto"/>
              </w:divBdr>
              <w:divsChild>
                <w:div w:id="89249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28053">
          <w:marLeft w:val="0"/>
          <w:marRight w:val="0"/>
          <w:marTop w:val="300"/>
          <w:marBottom w:val="0"/>
          <w:divBdr>
            <w:top w:val="none" w:sz="0" w:space="0" w:color="auto"/>
            <w:left w:val="none" w:sz="0" w:space="0" w:color="auto"/>
            <w:bottom w:val="none" w:sz="0" w:space="0" w:color="auto"/>
            <w:right w:val="none" w:sz="0" w:space="0" w:color="auto"/>
          </w:divBdr>
          <w:divsChild>
            <w:div w:id="2133478987">
              <w:marLeft w:val="0"/>
              <w:marRight w:val="0"/>
              <w:marTop w:val="0"/>
              <w:marBottom w:val="0"/>
              <w:divBdr>
                <w:top w:val="none" w:sz="0" w:space="0" w:color="auto"/>
                <w:left w:val="none" w:sz="0" w:space="0" w:color="auto"/>
                <w:bottom w:val="none" w:sz="0" w:space="0" w:color="auto"/>
                <w:right w:val="none" w:sz="0" w:space="0" w:color="auto"/>
              </w:divBdr>
              <w:divsChild>
                <w:div w:id="484469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3192035">
      <w:bodyDiv w:val="1"/>
      <w:marLeft w:val="0"/>
      <w:marRight w:val="0"/>
      <w:marTop w:val="0"/>
      <w:marBottom w:val="0"/>
      <w:divBdr>
        <w:top w:val="none" w:sz="0" w:space="0" w:color="auto"/>
        <w:left w:val="none" w:sz="0" w:space="0" w:color="auto"/>
        <w:bottom w:val="none" w:sz="0" w:space="0" w:color="auto"/>
        <w:right w:val="none" w:sz="0" w:space="0" w:color="auto"/>
      </w:divBdr>
    </w:div>
    <w:div w:id="772290252">
      <w:bodyDiv w:val="1"/>
      <w:marLeft w:val="0"/>
      <w:marRight w:val="0"/>
      <w:marTop w:val="0"/>
      <w:marBottom w:val="0"/>
      <w:divBdr>
        <w:top w:val="none" w:sz="0" w:space="0" w:color="auto"/>
        <w:left w:val="none" w:sz="0" w:space="0" w:color="auto"/>
        <w:bottom w:val="none" w:sz="0" w:space="0" w:color="auto"/>
        <w:right w:val="none" w:sz="0" w:space="0" w:color="auto"/>
      </w:divBdr>
    </w:div>
    <w:div w:id="778765633">
      <w:bodyDiv w:val="1"/>
      <w:marLeft w:val="0"/>
      <w:marRight w:val="0"/>
      <w:marTop w:val="0"/>
      <w:marBottom w:val="0"/>
      <w:divBdr>
        <w:top w:val="none" w:sz="0" w:space="0" w:color="auto"/>
        <w:left w:val="none" w:sz="0" w:space="0" w:color="auto"/>
        <w:bottom w:val="none" w:sz="0" w:space="0" w:color="auto"/>
        <w:right w:val="none" w:sz="0" w:space="0" w:color="auto"/>
      </w:divBdr>
    </w:div>
    <w:div w:id="780681711">
      <w:bodyDiv w:val="1"/>
      <w:marLeft w:val="0"/>
      <w:marRight w:val="0"/>
      <w:marTop w:val="0"/>
      <w:marBottom w:val="0"/>
      <w:divBdr>
        <w:top w:val="none" w:sz="0" w:space="0" w:color="auto"/>
        <w:left w:val="none" w:sz="0" w:space="0" w:color="auto"/>
        <w:bottom w:val="none" w:sz="0" w:space="0" w:color="auto"/>
        <w:right w:val="none" w:sz="0" w:space="0" w:color="auto"/>
      </w:divBdr>
      <w:divsChild>
        <w:div w:id="2019110613">
          <w:marLeft w:val="0"/>
          <w:marRight w:val="0"/>
          <w:marTop w:val="0"/>
          <w:marBottom w:val="0"/>
          <w:divBdr>
            <w:top w:val="none" w:sz="0" w:space="0" w:color="auto"/>
            <w:left w:val="none" w:sz="0" w:space="0" w:color="auto"/>
            <w:bottom w:val="none" w:sz="0" w:space="0" w:color="auto"/>
            <w:right w:val="none" w:sz="0" w:space="0" w:color="auto"/>
          </w:divBdr>
        </w:div>
        <w:div w:id="1911117509">
          <w:marLeft w:val="0"/>
          <w:marRight w:val="0"/>
          <w:marTop w:val="0"/>
          <w:marBottom w:val="0"/>
          <w:divBdr>
            <w:top w:val="none" w:sz="0" w:space="0" w:color="auto"/>
            <w:left w:val="none" w:sz="0" w:space="0" w:color="auto"/>
            <w:bottom w:val="none" w:sz="0" w:space="0" w:color="auto"/>
            <w:right w:val="none" w:sz="0" w:space="0" w:color="auto"/>
          </w:divBdr>
          <w:divsChild>
            <w:div w:id="624430774">
              <w:marLeft w:val="0"/>
              <w:marRight w:val="0"/>
              <w:marTop w:val="0"/>
              <w:marBottom w:val="0"/>
              <w:divBdr>
                <w:top w:val="none" w:sz="0" w:space="0" w:color="auto"/>
                <w:left w:val="none" w:sz="0" w:space="0" w:color="auto"/>
                <w:bottom w:val="none" w:sz="0" w:space="0" w:color="auto"/>
                <w:right w:val="none" w:sz="0" w:space="0" w:color="auto"/>
              </w:divBdr>
            </w:div>
          </w:divsChild>
        </w:div>
        <w:div w:id="1741711227">
          <w:marLeft w:val="0"/>
          <w:marRight w:val="0"/>
          <w:marTop w:val="0"/>
          <w:marBottom w:val="0"/>
          <w:divBdr>
            <w:top w:val="none" w:sz="0" w:space="0" w:color="auto"/>
            <w:left w:val="none" w:sz="0" w:space="0" w:color="auto"/>
            <w:bottom w:val="none" w:sz="0" w:space="0" w:color="auto"/>
            <w:right w:val="none" w:sz="0" w:space="0" w:color="auto"/>
          </w:divBdr>
        </w:div>
        <w:div w:id="101809025">
          <w:marLeft w:val="0"/>
          <w:marRight w:val="0"/>
          <w:marTop w:val="0"/>
          <w:marBottom w:val="0"/>
          <w:divBdr>
            <w:top w:val="none" w:sz="0" w:space="0" w:color="auto"/>
            <w:left w:val="none" w:sz="0" w:space="0" w:color="auto"/>
            <w:bottom w:val="none" w:sz="0" w:space="0" w:color="auto"/>
            <w:right w:val="none" w:sz="0" w:space="0" w:color="auto"/>
          </w:divBdr>
          <w:divsChild>
            <w:div w:id="2084792321">
              <w:marLeft w:val="0"/>
              <w:marRight w:val="0"/>
              <w:marTop w:val="0"/>
              <w:marBottom w:val="0"/>
              <w:divBdr>
                <w:top w:val="none" w:sz="0" w:space="0" w:color="auto"/>
                <w:left w:val="none" w:sz="0" w:space="0" w:color="auto"/>
                <w:bottom w:val="none" w:sz="0" w:space="0" w:color="auto"/>
                <w:right w:val="none" w:sz="0" w:space="0" w:color="auto"/>
              </w:divBdr>
            </w:div>
          </w:divsChild>
        </w:div>
        <w:div w:id="884636303">
          <w:marLeft w:val="0"/>
          <w:marRight w:val="0"/>
          <w:marTop w:val="0"/>
          <w:marBottom w:val="0"/>
          <w:divBdr>
            <w:top w:val="none" w:sz="0" w:space="0" w:color="auto"/>
            <w:left w:val="none" w:sz="0" w:space="0" w:color="auto"/>
            <w:bottom w:val="none" w:sz="0" w:space="0" w:color="auto"/>
            <w:right w:val="none" w:sz="0" w:space="0" w:color="auto"/>
          </w:divBdr>
        </w:div>
        <w:div w:id="1016691965">
          <w:marLeft w:val="0"/>
          <w:marRight w:val="0"/>
          <w:marTop w:val="0"/>
          <w:marBottom w:val="0"/>
          <w:divBdr>
            <w:top w:val="none" w:sz="0" w:space="0" w:color="auto"/>
            <w:left w:val="none" w:sz="0" w:space="0" w:color="auto"/>
            <w:bottom w:val="none" w:sz="0" w:space="0" w:color="auto"/>
            <w:right w:val="none" w:sz="0" w:space="0" w:color="auto"/>
          </w:divBdr>
          <w:divsChild>
            <w:div w:id="1943947828">
              <w:marLeft w:val="0"/>
              <w:marRight w:val="0"/>
              <w:marTop w:val="0"/>
              <w:marBottom w:val="0"/>
              <w:divBdr>
                <w:top w:val="none" w:sz="0" w:space="0" w:color="auto"/>
                <w:left w:val="none" w:sz="0" w:space="0" w:color="auto"/>
                <w:bottom w:val="none" w:sz="0" w:space="0" w:color="auto"/>
                <w:right w:val="none" w:sz="0" w:space="0" w:color="auto"/>
              </w:divBdr>
            </w:div>
          </w:divsChild>
        </w:div>
        <w:div w:id="340936869">
          <w:marLeft w:val="0"/>
          <w:marRight w:val="0"/>
          <w:marTop w:val="0"/>
          <w:marBottom w:val="0"/>
          <w:divBdr>
            <w:top w:val="none" w:sz="0" w:space="0" w:color="auto"/>
            <w:left w:val="none" w:sz="0" w:space="0" w:color="auto"/>
            <w:bottom w:val="none" w:sz="0" w:space="0" w:color="auto"/>
            <w:right w:val="none" w:sz="0" w:space="0" w:color="auto"/>
          </w:divBdr>
        </w:div>
        <w:div w:id="1401907395">
          <w:marLeft w:val="0"/>
          <w:marRight w:val="0"/>
          <w:marTop w:val="0"/>
          <w:marBottom w:val="0"/>
          <w:divBdr>
            <w:top w:val="none" w:sz="0" w:space="0" w:color="auto"/>
            <w:left w:val="none" w:sz="0" w:space="0" w:color="auto"/>
            <w:bottom w:val="none" w:sz="0" w:space="0" w:color="auto"/>
            <w:right w:val="none" w:sz="0" w:space="0" w:color="auto"/>
          </w:divBdr>
          <w:divsChild>
            <w:div w:id="1824276079">
              <w:marLeft w:val="0"/>
              <w:marRight w:val="0"/>
              <w:marTop w:val="0"/>
              <w:marBottom w:val="0"/>
              <w:divBdr>
                <w:top w:val="none" w:sz="0" w:space="0" w:color="auto"/>
                <w:left w:val="none" w:sz="0" w:space="0" w:color="auto"/>
                <w:bottom w:val="none" w:sz="0" w:space="0" w:color="auto"/>
                <w:right w:val="none" w:sz="0" w:space="0" w:color="auto"/>
              </w:divBdr>
            </w:div>
          </w:divsChild>
        </w:div>
        <w:div w:id="957298018">
          <w:marLeft w:val="0"/>
          <w:marRight w:val="0"/>
          <w:marTop w:val="0"/>
          <w:marBottom w:val="0"/>
          <w:divBdr>
            <w:top w:val="none" w:sz="0" w:space="0" w:color="auto"/>
            <w:left w:val="none" w:sz="0" w:space="0" w:color="auto"/>
            <w:bottom w:val="none" w:sz="0" w:space="0" w:color="auto"/>
            <w:right w:val="none" w:sz="0" w:space="0" w:color="auto"/>
          </w:divBdr>
        </w:div>
        <w:div w:id="962924193">
          <w:marLeft w:val="0"/>
          <w:marRight w:val="0"/>
          <w:marTop w:val="0"/>
          <w:marBottom w:val="0"/>
          <w:divBdr>
            <w:top w:val="none" w:sz="0" w:space="0" w:color="auto"/>
            <w:left w:val="none" w:sz="0" w:space="0" w:color="auto"/>
            <w:bottom w:val="none" w:sz="0" w:space="0" w:color="auto"/>
            <w:right w:val="none" w:sz="0" w:space="0" w:color="auto"/>
          </w:divBdr>
          <w:divsChild>
            <w:div w:id="292948741">
              <w:marLeft w:val="0"/>
              <w:marRight w:val="0"/>
              <w:marTop w:val="0"/>
              <w:marBottom w:val="0"/>
              <w:divBdr>
                <w:top w:val="none" w:sz="0" w:space="0" w:color="auto"/>
                <w:left w:val="none" w:sz="0" w:space="0" w:color="auto"/>
                <w:bottom w:val="none" w:sz="0" w:space="0" w:color="auto"/>
                <w:right w:val="none" w:sz="0" w:space="0" w:color="auto"/>
              </w:divBdr>
            </w:div>
          </w:divsChild>
        </w:div>
        <w:div w:id="922185409">
          <w:marLeft w:val="0"/>
          <w:marRight w:val="0"/>
          <w:marTop w:val="0"/>
          <w:marBottom w:val="0"/>
          <w:divBdr>
            <w:top w:val="none" w:sz="0" w:space="0" w:color="auto"/>
            <w:left w:val="none" w:sz="0" w:space="0" w:color="auto"/>
            <w:bottom w:val="none" w:sz="0" w:space="0" w:color="auto"/>
            <w:right w:val="none" w:sz="0" w:space="0" w:color="auto"/>
          </w:divBdr>
        </w:div>
        <w:div w:id="780029976">
          <w:marLeft w:val="0"/>
          <w:marRight w:val="0"/>
          <w:marTop w:val="0"/>
          <w:marBottom w:val="0"/>
          <w:divBdr>
            <w:top w:val="none" w:sz="0" w:space="0" w:color="auto"/>
            <w:left w:val="none" w:sz="0" w:space="0" w:color="auto"/>
            <w:bottom w:val="none" w:sz="0" w:space="0" w:color="auto"/>
            <w:right w:val="none" w:sz="0" w:space="0" w:color="auto"/>
          </w:divBdr>
          <w:divsChild>
            <w:div w:id="474105125">
              <w:marLeft w:val="0"/>
              <w:marRight w:val="0"/>
              <w:marTop w:val="0"/>
              <w:marBottom w:val="0"/>
              <w:divBdr>
                <w:top w:val="none" w:sz="0" w:space="0" w:color="auto"/>
                <w:left w:val="none" w:sz="0" w:space="0" w:color="auto"/>
                <w:bottom w:val="none" w:sz="0" w:space="0" w:color="auto"/>
                <w:right w:val="none" w:sz="0" w:space="0" w:color="auto"/>
              </w:divBdr>
            </w:div>
          </w:divsChild>
        </w:div>
        <w:div w:id="1371304392">
          <w:marLeft w:val="0"/>
          <w:marRight w:val="0"/>
          <w:marTop w:val="0"/>
          <w:marBottom w:val="0"/>
          <w:divBdr>
            <w:top w:val="none" w:sz="0" w:space="0" w:color="auto"/>
            <w:left w:val="none" w:sz="0" w:space="0" w:color="auto"/>
            <w:bottom w:val="none" w:sz="0" w:space="0" w:color="auto"/>
            <w:right w:val="none" w:sz="0" w:space="0" w:color="auto"/>
          </w:divBdr>
        </w:div>
        <w:div w:id="129708574">
          <w:marLeft w:val="0"/>
          <w:marRight w:val="0"/>
          <w:marTop w:val="0"/>
          <w:marBottom w:val="0"/>
          <w:divBdr>
            <w:top w:val="none" w:sz="0" w:space="0" w:color="auto"/>
            <w:left w:val="none" w:sz="0" w:space="0" w:color="auto"/>
            <w:bottom w:val="none" w:sz="0" w:space="0" w:color="auto"/>
            <w:right w:val="none" w:sz="0" w:space="0" w:color="auto"/>
          </w:divBdr>
          <w:divsChild>
            <w:div w:id="896629041">
              <w:marLeft w:val="0"/>
              <w:marRight w:val="0"/>
              <w:marTop w:val="0"/>
              <w:marBottom w:val="0"/>
              <w:divBdr>
                <w:top w:val="none" w:sz="0" w:space="0" w:color="auto"/>
                <w:left w:val="none" w:sz="0" w:space="0" w:color="auto"/>
                <w:bottom w:val="none" w:sz="0" w:space="0" w:color="auto"/>
                <w:right w:val="none" w:sz="0" w:space="0" w:color="auto"/>
              </w:divBdr>
            </w:div>
          </w:divsChild>
        </w:div>
        <w:div w:id="949967168">
          <w:marLeft w:val="0"/>
          <w:marRight w:val="0"/>
          <w:marTop w:val="300"/>
          <w:marBottom w:val="0"/>
          <w:divBdr>
            <w:top w:val="none" w:sz="0" w:space="0" w:color="auto"/>
            <w:left w:val="none" w:sz="0" w:space="0" w:color="auto"/>
            <w:bottom w:val="none" w:sz="0" w:space="0" w:color="auto"/>
            <w:right w:val="none" w:sz="0" w:space="0" w:color="auto"/>
          </w:divBdr>
          <w:divsChild>
            <w:div w:id="2043506991">
              <w:marLeft w:val="0"/>
              <w:marRight w:val="0"/>
              <w:marTop w:val="0"/>
              <w:marBottom w:val="0"/>
              <w:divBdr>
                <w:top w:val="none" w:sz="0" w:space="0" w:color="auto"/>
                <w:left w:val="none" w:sz="0" w:space="0" w:color="auto"/>
                <w:bottom w:val="none" w:sz="0" w:space="0" w:color="auto"/>
                <w:right w:val="none" w:sz="0" w:space="0" w:color="auto"/>
              </w:divBdr>
              <w:divsChild>
                <w:div w:id="1213809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974944">
          <w:marLeft w:val="0"/>
          <w:marRight w:val="0"/>
          <w:marTop w:val="300"/>
          <w:marBottom w:val="0"/>
          <w:divBdr>
            <w:top w:val="none" w:sz="0" w:space="0" w:color="auto"/>
            <w:left w:val="none" w:sz="0" w:space="0" w:color="auto"/>
            <w:bottom w:val="none" w:sz="0" w:space="0" w:color="auto"/>
            <w:right w:val="none" w:sz="0" w:space="0" w:color="auto"/>
          </w:divBdr>
          <w:divsChild>
            <w:div w:id="1574240801">
              <w:marLeft w:val="0"/>
              <w:marRight w:val="0"/>
              <w:marTop w:val="0"/>
              <w:marBottom w:val="0"/>
              <w:divBdr>
                <w:top w:val="none" w:sz="0" w:space="0" w:color="auto"/>
                <w:left w:val="none" w:sz="0" w:space="0" w:color="auto"/>
                <w:bottom w:val="none" w:sz="0" w:space="0" w:color="auto"/>
                <w:right w:val="none" w:sz="0" w:space="0" w:color="auto"/>
              </w:divBdr>
              <w:divsChild>
                <w:div w:id="2146503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928181">
          <w:marLeft w:val="0"/>
          <w:marRight w:val="0"/>
          <w:marTop w:val="300"/>
          <w:marBottom w:val="0"/>
          <w:divBdr>
            <w:top w:val="none" w:sz="0" w:space="0" w:color="auto"/>
            <w:left w:val="none" w:sz="0" w:space="0" w:color="auto"/>
            <w:bottom w:val="none" w:sz="0" w:space="0" w:color="auto"/>
            <w:right w:val="none" w:sz="0" w:space="0" w:color="auto"/>
          </w:divBdr>
          <w:divsChild>
            <w:div w:id="377319365">
              <w:marLeft w:val="0"/>
              <w:marRight w:val="0"/>
              <w:marTop w:val="0"/>
              <w:marBottom w:val="0"/>
              <w:divBdr>
                <w:top w:val="none" w:sz="0" w:space="0" w:color="auto"/>
                <w:left w:val="none" w:sz="0" w:space="0" w:color="auto"/>
                <w:bottom w:val="none" w:sz="0" w:space="0" w:color="auto"/>
                <w:right w:val="none" w:sz="0" w:space="0" w:color="auto"/>
              </w:divBdr>
              <w:divsChild>
                <w:div w:id="1676108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31716">
          <w:marLeft w:val="0"/>
          <w:marRight w:val="0"/>
          <w:marTop w:val="300"/>
          <w:marBottom w:val="0"/>
          <w:divBdr>
            <w:top w:val="none" w:sz="0" w:space="0" w:color="auto"/>
            <w:left w:val="none" w:sz="0" w:space="0" w:color="auto"/>
            <w:bottom w:val="none" w:sz="0" w:space="0" w:color="auto"/>
            <w:right w:val="none" w:sz="0" w:space="0" w:color="auto"/>
          </w:divBdr>
          <w:divsChild>
            <w:div w:id="1155993658">
              <w:marLeft w:val="0"/>
              <w:marRight w:val="0"/>
              <w:marTop w:val="0"/>
              <w:marBottom w:val="0"/>
              <w:divBdr>
                <w:top w:val="none" w:sz="0" w:space="0" w:color="auto"/>
                <w:left w:val="none" w:sz="0" w:space="0" w:color="auto"/>
                <w:bottom w:val="none" w:sz="0" w:space="0" w:color="auto"/>
                <w:right w:val="none" w:sz="0" w:space="0" w:color="auto"/>
              </w:divBdr>
              <w:divsChild>
                <w:div w:id="93567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518110">
      <w:bodyDiv w:val="1"/>
      <w:marLeft w:val="0"/>
      <w:marRight w:val="0"/>
      <w:marTop w:val="0"/>
      <w:marBottom w:val="0"/>
      <w:divBdr>
        <w:top w:val="none" w:sz="0" w:space="0" w:color="auto"/>
        <w:left w:val="none" w:sz="0" w:space="0" w:color="auto"/>
        <w:bottom w:val="none" w:sz="0" w:space="0" w:color="auto"/>
        <w:right w:val="none" w:sz="0" w:space="0" w:color="auto"/>
      </w:divBdr>
    </w:div>
    <w:div w:id="813373562">
      <w:bodyDiv w:val="1"/>
      <w:marLeft w:val="0"/>
      <w:marRight w:val="0"/>
      <w:marTop w:val="0"/>
      <w:marBottom w:val="0"/>
      <w:divBdr>
        <w:top w:val="none" w:sz="0" w:space="0" w:color="auto"/>
        <w:left w:val="none" w:sz="0" w:space="0" w:color="auto"/>
        <w:bottom w:val="none" w:sz="0" w:space="0" w:color="auto"/>
        <w:right w:val="none" w:sz="0" w:space="0" w:color="auto"/>
      </w:divBdr>
      <w:divsChild>
        <w:div w:id="1891182764">
          <w:marLeft w:val="0"/>
          <w:marRight w:val="0"/>
          <w:marTop w:val="0"/>
          <w:marBottom w:val="0"/>
          <w:divBdr>
            <w:top w:val="none" w:sz="0" w:space="0" w:color="auto"/>
            <w:left w:val="none" w:sz="0" w:space="0" w:color="auto"/>
            <w:bottom w:val="none" w:sz="0" w:space="0" w:color="auto"/>
            <w:right w:val="none" w:sz="0" w:space="0" w:color="auto"/>
          </w:divBdr>
        </w:div>
        <w:div w:id="601687104">
          <w:marLeft w:val="0"/>
          <w:marRight w:val="0"/>
          <w:marTop w:val="0"/>
          <w:marBottom w:val="0"/>
          <w:divBdr>
            <w:top w:val="none" w:sz="0" w:space="0" w:color="auto"/>
            <w:left w:val="none" w:sz="0" w:space="0" w:color="auto"/>
            <w:bottom w:val="none" w:sz="0" w:space="0" w:color="auto"/>
            <w:right w:val="none" w:sz="0" w:space="0" w:color="auto"/>
          </w:divBdr>
          <w:divsChild>
            <w:div w:id="1356276055">
              <w:marLeft w:val="0"/>
              <w:marRight w:val="0"/>
              <w:marTop w:val="0"/>
              <w:marBottom w:val="0"/>
              <w:divBdr>
                <w:top w:val="none" w:sz="0" w:space="0" w:color="auto"/>
                <w:left w:val="none" w:sz="0" w:space="0" w:color="auto"/>
                <w:bottom w:val="none" w:sz="0" w:space="0" w:color="auto"/>
                <w:right w:val="none" w:sz="0" w:space="0" w:color="auto"/>
              </w:divBdr>
            </w:div>
          </w:divsChild>
        </w:div>
        <w:div w:id="500702993">
          <w:marLeft w:val="0"/>
          <w:marRight w:val="0"/>
          <w:marTop w:val="0"/>
          <w:marBottom w:val="0"/>
          <w:divBdr>
            <w:top w:val="none" w:sz="0" w:space="0" w:color="auto"/>
            <w:left w:val="none" w:sz="0" w:space="0" w:color="auto"/>
            <w:bottom w:val="none" w:sz="0" w:space="0" w:color="auto"/>
            <w:right w:val="none" w:sz="0" w:space="0" w:color="auto"/>
          </w:divBdr>
        </w:div>
        <w:div w:id="2026248925">
          <w:marLeft w:val="0"/>
          <w:marRight w:val="0"/>
          <w:marTop w:val="0"/>
          <w:marBottom w:val="0"/>
          <w:divBdr>
            <w:top w:val="none" w:sz="0" w:space="0" w:color="auto"/>
            <w:left w:val="none" w:sz="0" w:space="0" w:color="auto"/>
            <w:bottom w:val="none" w:sz="0" w:space="0" w:color="auto"/>
            <w:right w:val="none" w:sz="0" w:space="0" w:color="auto"/>
          </w:divBdr>
          <w:divsChild>
            <w:div w:id="1851871988">
              <w:marLeft w:val="0"/>
              <w:marRight w:val="0"/>
              <w:marTop w:val="0"/>
              <w:marBottom w:val="0"/>
              <w:divBdr>
                <w:top w:val="none" w:sz="0" w:space="0" w:color="auto"/>
                <w:left w:val="none" w:sz="0" w:space="0" w:color="auto"/>
                <w:bottom w:val="none" w:sz="0" w:space="0" w:color="auto"/>
                <w:right w:val="none" w:sz="0" w:space="0" w:color="auto"/>
              </w:divBdr>
            </w:div>
          </w:divsChild>
        </w:div>
        <w:div w:id="475031263">
          <w:marLeft w:val="0"/>
          <w:marRight w:val="0"/>
          <w:marTop w:val="0"/>
          <w:marBottom w:val="0"/>
          <w:divBdr>
            <w:top w:val="none" w:sz="0" w:space="0" w:color="auto"/>
            <w:left w:val="none" w:sz="0" w:space="0" w:color="auto"/>
            <w:bottom w:val="none" w:sz="0" w:space="0" w:color="auto"/>
            <w:right w:val="none" w:sz="0" w:space="0" w:color="auto"/>
          </w:divBdr>
        </w:div>
        <w:div w:id="1474525594">
          <w:marLeft w:val="0"/>
          <w:marRight w:val="0"/>
          <w:marTop w:val="0"/>
          <w:marBottom w:val="0"/>
          <w:divBdr>
            <w:top w:val="none" w:sz="0" w:space="0" w:color="auto"/>
            <w:left w:val="none" w:sz="0" w:space="0" w:color="auto"/>
            <w:bottom w:val="none" w:sz="0" w:space="0" w:color="auto"/>
            <w:right w:val="none" w:sz="0" w:space="0" w:color="auto"/>
          </w:divBdr>
          <w:divsChild>
            <w:div w:id="482701482">
              <w:marLeft w:val="0"/>
              <w:marRight w:val="0"/>
              <w:marTop w:val="0"/>
              <w:marBottom w:val="0"/>
              <w:divBdr>
                <w:top w:val="none" w:sz="0" w:space="0" w:color="auto"/>
                <w:left w:val="none" w:sz="0" w:space="0" w:color="auto"/>
                <w:bottom w:val="none" w:sz="0" w:space="0" w:color="auto"/>
                <w:right w:val="none" w:sz="0" w:space="0" w:color="auto"/>
              </w:divBdr>
            </w:div>
          </w:divsChild>
        </w:div>
        <w:div w:id="934480814">
          <w:marLeft w:val="0"/>
          <w:marRight w:val="0"/>
          <w:marTop w:val="0"/>
          <w:marBottom w:val="0"/>
          <w:divBdr>
            <w:top w:val="none" w:sz="0" w:space="0" w:color="auto"/>
            <w:left w:val="none" w:sz="0" w:space="0" w:color="auto"/>
            <w:bottom w:val="none" w:sz="0" w:space="0" w:color="auto"/>
            <w:right w:val="none" w:sz="0" w:space="0" w:color="auto"/>
          </w:divBdr>
        </w:div>
        <w:div w:id="1578131081">
          <w:marLeft w:val="0"/>
          <w:marRight w:val="0"/>
          <w:marTop w:val="0"/>
          <w:marBottom w:val="0"/>
          <w:divBdr>
            <w:top w:val="none" w:sz="0" w:space="0" w:color="auto"/>
            <w:left w:val="none" w:sz="0" w:space="0" w:color="auto"/>
            <w:bottom w:val="none" w:sz="0" w:space="0" w:color="auto"/>
            <w:right w:val="none" w:sz="0" w:space="0" w:color="auto"/>
          </w:divBdr>
          <w:divsChild>
            <w:div w:id="605770780">
              <w:marLeft w:val="0"/>
              <w:marRight w:val="0"/>
              <w:marTop w:val="0"/>
              <w:marBottom w:val="0"/>
              <w:divBdr>
                <w:top w:val="none" w:sz="0" w:space="0" w:color="auto"/>
                <w:left w:val="none" w:sz="0" w:space="0" w:color="auto"/>
                <w:bottom w:val="none" w:sz="0" w:space="0" w:color="auto"/>
                <w:right w:val="none" w:sz="0" w:space="0" w:color="auto"/>
              </w:divBdr>
            </w:div>
          </w:divsChild>
        </w:div>
        <w:div w:id="1631284731">
          <w:marLeft w:val="0"/>
          <w:marRight w:val="0"/>
          <w:marTop w:val="0"/>
          <w:marBottom w:val="0"/>
          <w:divBdr>
            <w:top w:val="none" w:sz="0" w:space="0" w:color="auto"/>
            <w:left w:val="none" w:sz="0" w:space="0" w:color="auto"/>
            <w:bottom w:val="none" w:sz="0" w:space="0" w:color="auto"/>
            <w:right w:val="none" w:sz="0" w:space="0" w:color="auto"/>
          </w:divBdr>
        </w:div>
        <w:div w:id="108746947">
          <w:marLeft w:val="0"/>
          <w:marRight w:val="0"/>
          <w:marTop w:val="0"/>
          <w:marBottom w:val="0"/>
          <w:divBdr>
            <w:top w:val="none" w:sz="0" w:space="0" w:color="auto"/>
            <w:left w:val="none" w:sz="0" w:space="0" w:color="auto"/>
            <w:bottom w:val="none" w:sz="0" w:space="0" w:color="auto"/>
            <w:right w:val="none" w:sz="0" w:space="0" w:color="auto"/>
          </w:divBdr>
          <w:divsChild>
            <w:div w:id="1801336345">
              <w:marLeft w:val="0"/>
              <w:marRight w:val="0"/>
              <w:marTop w:val="0"/>
              <w:marBottom w:val="0"/>
              <w:divBdr>
                <w:top w:val="none" w:sz="0" w:space="0" w:color="auto"/>
                <w:left w:val="none" w:sz="0" w:space="0" w:color="auto"/>
                <w:bottom w:val="none" w:sz="0" w:space="0" w:color="auto"/>
                <w:right w:val="none" w:sz="0" w:space="0" w:color="auto"/>
              </w:divBdr>
            </w:div>
          </w:divsChild>
        </w:div>
        <w:div w:id="1624650585">
          <w:marLeft w:val="0"/>
          <w:marRight w:val="0"/>
          <w:marTop w:val="0"/>
          <w:marBottom w:val="0"/>
          <w:divBdr>
            <w:top w:val="none" w:sz="0" w:space="0" w:color="auto"/>
            <w:left w:val="none" w:sz="0" w:space="0" w:color="auto"/>
            <w:bottom w:val="none" w:sz="0" w:space="0" w:color="auto"/>
            <w:right w:val="none" w:sz="0" w:space="0" w:color="auto"/>
          </w:divBdr>
        </w:div>
        <w:div w:id="2137719832">
          <w:marLeft w:val="0"/>
          <w:marRight w:val="0"/>
          <w:marTop w:val="0"/>
          <w:marBottom w:val="0"/>
          <w:divBdr>
            <w:top w:val="none" w:sz="0" w:space="0" w:color="auto"/>
            <w:left w:val="none" w:sz="0" w:space="0" w:color="auto"/>
            <w:bottom w:val="none" w:sz="0" w:space="0" w:color="auto"/>
            <w:right w:val="none" w:sz="0" w:space="0" w:color="auto"/>
          </w:divBdr>
          <w:divsChild>
            <w:div w:id="1917518605">
              <w:marLeft w:val="0"/>
              <w:marRight w:val="0"/>
              <w:marTop w:val="0"/>
              <w:marBottom w:val="0"/>
              <w:divBdr>
                <w:top w:val="none" w:sz="0" w:space="0" w:color="auto"/>
                <w:left w:val="none" w:sz="0" w:space="0" w:color="auto"/>
                <w:bottom w:val="none" w:sz="0" w:space="0" w:color="auto"/>
                <w:right w:val="none" w:sz="0" w:space="0" w:color="auto"/>
              </w:divBdr>
            </w:div>
          </w:divsChild>
        </w:div>
        <w:div w:id="380136671">
          <w:marLeft w:val="0"/>
          <w:marRight w:val="0"/>
          <w:marTop w:val="0"/>
          <w:marBottom w:val="0"/>
          <w:divBdr>
            <w:top w:val="none" w:sz="0" w:space="0" w:color="auto"/>
            <w:left w:val="none" w:sz="0" w:space="0" w:color="auto"/>
            <w:bottom w:val="none" w:sz="0" w:space="0" w:color="auto"/>
            <w:right w:val="none" w:sz="0" w:space="0" w:color="auto"/>
          </w:divBdr>
        </w:div>
        <w:div w:id="1552575387">
          <w:marLeft w:val="0"/>
          <w:marRight w:val="0"/>
          <w:marTop w:val="0"/>
          <w:marBottom w:val="0"/>
          <w:divBdr>
            <w:top w:val="none" w:sz="0" w:space="0" w:color="auto"/>
            <w:left w:val="none" w:sz="0" w:space="0" w:color="auto"/>
            <w:bottom w:val="none" w:sz="0" w:space="0" w:color="auto"/>
            <w:right w:val="none" w:sz="0" w:space="0" w:color="auto"/>
          </w:divBdr>
          <w:divsChild>
            <w:div w:id="1560822457">
              <w:marLeft w:val="0"/>
              <w:marRight w:val="0"/>
              <w:marTop w:val="0"/>
              <w:marBottom w:val="0"/>
              <w:divBdr>
                <w:top w:val="none" w:sz="0" w:space="0" w:color="auto"/>
                <w:left w:val="none" w:sz="0" w:space="0" w:color="auto"/>
                <w:bottom w:val="none" w:sz="0" w:space="0" w:color="auto"/>
                <w:right w:val="none" w:sz="0" w:space="0" w:color="auto"/>
              </w:divBdr>
            </w:div>
          </w:divsChild>
        </w:div>
        <w:div w:id="1409378776">
          <w:marLeft w:val="0"/>
          <w:marRight w:val="0"/>
          <w:marTop w:val="300"/>
          <w:marBottom w:val="0"/>
          <w:divBdr>
            <w:top w:val="none" w:sz="0" w:space="0" w:color="auto"/>
            <w:left w:val="none" w:sz="0" w:space="0" w:color="auto"/>
            <w:bottom w:val="none" w:sz="0" w:space="0" w:color="auto"/>
            <w:right w:val="none" w:sz="0" w:space="0" w:color="auto"/>
          </w:divBdr>
          <w:divsChild>
            <w:div w:id="489639500">
              <w:marLeft w:val="0"/>
              <w:marRight w:val="0"/>
              <w:marTop w:val="0"/>
              <w:marBottom w:val="0"/>
              <w:divBdr>
                <w:top w:val="none" w:sz="0" w:space="0" w:color="auto"/>
                <w:left w:val="none" w:sz="0" w:space="0" w:color="auto"/>
                <w:bottom w:val="none" w:sz="0" w:space="0" w:color="auto"/>
                <w:right w:val="none" w:sz="0" w:space="0" w:color="auto"/>
              </w:divBdr>
              <w:divsChild>
                <w:div w:id="9108942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23">
          <w:marLeft w:val="0"/>
          <w:marRight w:val="0"/>
          <w:marTop w:val="300"/>
          <w:marBottom w:val="0"/>
          <w:divBdr>
            <w:top w:val="none" w:sz="0" w:space="0" w:color="auto"/>
            <w:left w:val="none" w:sz="0" w:space="0" w:color="auto"/>
            <w:bottom w:val="none" w:sz="0" w:space="0" w:color="auto"/>
            <w:right w:val="none" w:sz="0" w:space="0" w:color="auto"/>
          </w:divBdr>
          <w:divsChild>
            <w:div w:id="459342751">
              <w:marLeft w:val="0"/>
              <w:marRight w:val="0"/>
              <w:marTop w:val="0"/>
              <w:marBottom w:val="0"/>
              <w:divBdr>
                <w:top w:val="none" w:sz="0" w:space="0" w:color="auto"/>
                <w:left w:val="none" w:sz="0" w:space="0" w:color="auto"/>
                <w:bottom w:val="none" w:sz="0" w:space="0" w:color="auto"/>
                <w:right w:val="none" w:sz="0" w:space="0" w:color="auto"/>
              </w:divBdr>
              <w:divsChild>
                <w:div w:id="715396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832736">
          <w:marLeft w:val="0"/>
          <w:marRight w:val="0"/>
          <w:marTop w:val="300"/>
          <w:marBottom w:val="0"/>
          <w:divBdr>
            <w:top w:val="none" w:sz="0" w:space="0" w:color="auto"/>
            <w:left w:val="none" w:sz="0" w:space="0" w:color="auto"/>
            <w:bottom w:val="none" w:sz="0" w:space="0" w:color="auto"/>
            <w:right w:val="none" w:sz="0" w:space="0" w:color="auto"/>
          </w:divBdr>
          <w:divsChild>
            <w:div w:id="1319454112">
              <w:marLeft w:val="0"/>
              <w:marRight w:val="0"/>
              <w:marTop w:val="0"/>
              <w:marBottom w:val="0"/>
              <w:divBdr>
                <w:top w:val="none" w:sz="0" w:space="0" w:color="auto"/>
                <w:left w:val="none" w:sz="0" w:space="0" w:color="auto"/>
                <w:bottom w:val="none" w:sz="0" w:space="0" w:color="auto"/>
                <w:right w:val="none" w:sz="0" w:space="0" w:color="auto"/>
              </w:divBdr>
              <w:divsChild>
                <w:div w:id="28659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83122">
          <w:marLeft w:val="0"/>
          <w:marRight w:val="0"/>
          <w:marTop w:val="300"/>
          <w:marBottom w:val="0"/>
          <w:divBdr>
            <w:top w:val="none" w:sz="0" w:space="0" w:color="auto"/>
            <w:left w:val="none" w:sz="0" w:space="0" w:color="auto"/>
            <w:bottom w:val="none" w:sz="0" w:space="0" w:color="auto"/>
            <w:right w:val="none" w:sz="0" w:space="0" w:color="auto"/>
          </w:divBdr>
          <w:divsChild>
            <w:div w:id="303005561">
              <w:marLeft w:val="0"/>
              <w:marRight w:val="0"/>
              <w:marTop w:val="0"/>
              <w:marBottom w:val="0"/>
              <w:divBdr>
                <w:top w:val="none" w:sz="0" w:space="0" w:color="auto"/>
                <w:left w:val="none" w:sz="0" w:space="0" w:color="auto"/>
                <w:bottom w:val="none" w:sz="0" w:space="0" w:color="auto"/>
                <w:right w:val="none" w:sz="0" w:space="0" w:color="auto"/>
              </w:divBdr>
              <w:divsChild>
                <w:div w:id="84494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5726602">
      <w:bodyDiv w:val="1"/>
      <w:marLeft w:val="0"/>
      <w:marRight w:val="0"/>
      <w:marTop w:val="0"/>
      <w:marBottom w:val="0"/>
      <w:divBdr>
        <w:top w:val="none" w:sz="0" w:space="0" w:color="auto"/>
        <w:left w:val="none" w:sz="0" w:space="0" w:color="auto"/>
        <w:bottom w:val="none" w:sz="0" w:space="0" w:color="auto"/>
        <w:right w:val="none" w:sz="0" w:space="0" w:color="auto"/>
      </w:divBdr>
    </w:div>
    <w:div w:id="831946040">
      <w:bodyDiv w:val="1"/>
      <w:marLeft w:val="0"/>
      <w:marRight w:val="0"/>
      <w:marTop w:val="0"/>
      <w:marBottom w:val="0"/>
      <w:divBdr>
        <w:top w:val="none" w:sz="0" w:space="0" w:color="auto"/>
        <w:left w:val="none" w:sz="0" w:space="0" w:color="auto"/>
        <w:bottom w:val="none" w:sz="0" w:space="0" w:color="auto"/>
        <w:right w:val="none" w:sz="0" w:space="0" w:color="auto"/>
      </w:divBdr>
      <w:divsChild>
        <w:div w:id="1174953143">
          <w:marLeft w:val="0"/>
          <w:marRight w:val="0"/>
          <w:marTop w:val="0"/>
          <w:marBottom w:val="0"/>
          <w:divBdr>
            <w:top w:val="none" w:sz="0" w:space="0" w:color="auto"/>
            <w:left w:val="none" w:sz="0" w:space="0" w:color="auto"/>
            <w:bottom w:val="none" w:sz="0" w:space="0" w:color="auto"/>
            <w:right w:val="none" w:sz="0" w:space="0" w:color="auto"/>
          </w:divBdr>
        </w:div>
        <w:div w:id="1349910856">
          <w:marLeft w:val="0"/>
          <w:marRight w:val="0"/>
          <w:marTop w:val="0"/>
          <w:marBottom w:val="0"/>
          <w:divBdr>
            <w:top w:val="none" w:sz="0" w:space="0" w:color="auto"/>
            <w:left w:val="none" w:sz="0" w:space="0" w:color="auto"/>
            <w:bottom w:val="none" w:sz="0" w:space="0" w:color="auto"/>
            <w:right w:val="none" w:sz="0" w:space="0" w:color="auto"/>
          </w:divBdr>
          <w:divsChild>
            <w:div w:id="1769303730">
              <w:marLeft w:val="0"/>
              <w:marRight w:val="0"/>
              <w:marTop w:val="0"/>
              <w:marBottom w:val="0"/>
              <w:divBdr>
                <w:top w:val="none" w:sz="0" w:space="0" w:color="auto"/>
                <w:left w:val="none" w:sz="0" w:space="0" w:color="auto"/>
                <w:bottom w:val="none" w:sz="0" w:space="0" w:color="auto"/>
                <w:right w:val="none" w:sz="0" w:space="0" w:color="auto"/>
              </w:divBdr>
            </w:div>
          </w:divsChild>
        </w:div>
        <w:div w:id="976028457">
          <w:marLeft w:val="0"/>
          <w:marRight w:val="0"/>
          <w:marTop w:val="0"/>
          <w:marBottom w:val="0"/>
          <w:divBdr>
            <w:top w:val="none" w:sz="0" w:space="0" w:color="auto"/>
            <w:left w:val="none" w:sz="0" w:space="0" w:color="auto"/>
            <w:bottom w:val="none" w:sz="0" w:space="0" w:color="auto"/>
            <w:right w:val="none" w:sz="0" w:space="0" w:color="auto"/>
          </w:divBdr>
        </w:div>
        <w:div w:id="1259631728">
          <w:marLeft w:val="0"/>
          <w:marRight w:val="0"/>
          <w:marTop w:val="0"/>
          <w:marBottom w:val="0"/>
          <w:divBdr>
            <w:top w:val="none" w:sz="0" w:space="0" w:color="auto"/>
            <w:left w:val="none" w:sz="0" w:space="0" w:color="auto"/>
            <w:bottom w:val="none" w:sz="0" w:space="0" w:color="auto"/>
            <w:right w:val="none" w:sz="0" w:space="0" w:color="auto"/>
          </w:divBdr>
          <w:divsChild>
            <w:div w:id="1018000611">
              <w:marLeft w:val="0"/>
              <w:marRight w:val="0"/>
              <w:marTop w:val="0"/>
              <w:marBottom w:val="0"/>
              <w:divBdr>
                <w:top w:val="none" w:sz="0" w:space="0" w:color="auto"/>
                <w:left w:val="none" w:sz="0" w:space="0" w:color="auto"/>
                <w:bottom w:val="none" w:sz="0" w:space="0" w:color="auto"/>
                <w:right w:val="none" w:sz="0" w:space="0" w:color="auto"/>
              </w:divBdr>
            </w:div>
          </w:divsChild>
        </w:div>
        <w:div w:id="124206453">
          <w:marLeft w:val="0"/>
          <w:marRight w:val="0"/>
          <w:marTop w:val="0"/>
          <w:marBottom w:val="0"/>
          <w:divBdr>
            <w:top w:val="none" w:sz="0" w:space="0" w:color="auto"/>
            <w:left w:val="none" w:sz="0" w:space="0" w:color="auto"/>
            <w:bottom w:val="none" w:sz="0" w:space="0" w:color="auto"/>
            <w:right w:val="none" w:sz="0" w:space="0" w:color="auto"/>
          </w:divBdr>
        </w:div>
        <w:div w:id="1908875696">
          <w:marLeft w:val="0"/>
          <w:marRight w:val="0"/>
          <w:marTop w:val="0"/>
          <w:marBottom w:val="0"/>
          <w:divBdr>
            <w:top w:val="none" w:sz="0" w:space="0" w:color="auto"/>
            <w:left w:val="none" w:sz="0" w:space="0" w:color="auto"/>
            <w:bottom w:val="none" w:sz="0" w:space="0" w:color="auto"/>
            <w:right w:val="none" w:sz="0" w:space="0" w:color="auto"/>
          </w:divBdr>
          <w:divsChild>
            <w:div w:id="1203831961">
              <w:marLeft w:val="0"/>
              <w:marRight w:val="0"/>
              <w:marTop w:val="0"/>
              <w:marBottom w:val="0"/>
              <w:divBdr>
                <w:top w:val="none" w:sz="0" w:space="0" w:color="auto"/>
                <w:left w:val="none" w:sz="0" w:space="0" w:color="auto"/>
                <w:bottom w:val="none" w:sz="0" w:space="0" w:color="auto"/>
                <w:right w:val="none" w:sz="0" w:space="0" w:color="auto"/>
              </w:divBdr>
            </w:div>
          </w:divsChild>
        </w:div>
        <w:div w:id="32048852">
          <w:marLeft w:val="0"/>
          <w:marRight w:val="0"/>
          <w:marTop w:val="0"/>
          <w:marBottom w:val="0"/>
          <w:divBdr>
            <w:top w:val="none" w:sz="0" w:space="0" w:color="auto"/>
            <w:left w:val="none" w:sz="0" w:space="0" w:color="auto"/>
            <w:bottom w:val="none" w:sz="0" w:space="0" w:color="auto"/>
            <w:right w:val="none" w:sz="0" w:space="0" w:color="auto"/>
          </w:divBdr>
        </w:div>
        <w:div w:id="1958949121">
          <w:marLeft w:val="0"/>
          <w:marRight w:val="0"/>
          <w:marTop w:val="0"/>
          <w:marBottom w:val="0"/>
          <w:divBdr>
            <w:top w:val="none" w:sz="0" w:space="0" w:color="auto"/>
            <w:left w:val="none" w:sz="0" w:space="0" w:color="auto"/>
            <w:bottom w:val="none" w:sz="0" w:space="0" w:color="auto"/>
            <w:right w:val="none" w:sz="0" w:space="0" w:color="auto"/>
          </w:divBdr>
          <w:divsChild>
            <w:div w:id="2035376658">
              <w:marLeft w:val="0"/>
              <w:marRight w:val="0"/>
              <w:marTop w:val="0"/>
              <w:marBottom w:val="0"/>
              <w:divBdr>
                <w:top w:val="none" w:sz="0" w:space="0" w:color="auto"/>
                <w:left w:val="none" w:sz="0" w:space="0" w:color="auto"/>
                <w:bottom w:val="none" w:sz="0" w:space="0" w:color="auto"/>
                <w:right w:val="none" w:sz="0" w:space="0" w:color="auto"/>
              </w:divBdr>
            </w:div>
          </w:divsChild>
        </w:div>
        <w:div w:id="2059165739">
          <w:marLeft w:val="0"/>
          <w:marRight w:val="0"/>
          <w:marTop w:val="0"/>
          <w:marBottom w:val="0"/>
          <w:divBdr>
            <w:top w:val="none" w:sz="0" w:space="0" w:color="auto"/>
            <w:left w:val="none" w:sz="0" w:space="0" w:color="auto"/>
            <w:bottom w:val="none" w:sz="0" w:space="0" w:color="auto"/>
            <w:right w:val="none" w:sz="0" w:space="0" w:color="auto"/>
          </w:divBdr>
        </w:div>
        <w:div w:id="1723014980">
          <w:marLeft w:val="0"/>
          <w:marRight w:val="0"/>
          <w:marTop w:val="0"/>
          <w:marBottom w:val="0"/>
          <w:divBdr>
            <w:top w:val="none" w:sz="0" w:space="0" w:color="auto"/>
            <w:left w:val="none" w:sz="0" w:space="0" w:color="auto"/>
            <w:bottom w:val="none" w:sz="0" w:space="0" w:color="auto"/>
            <w:right w:val="none" w:sz="0" w:space="0" w:color="auto"/>
          </w:divBdr>
          <w:divsChild>
            <w:div w:id="1817406461">
              <w:marLeft w:val="0"/>
              <w:marRight w:val="0"/>
              <w:marTop w:val="0"/>
              <w:marBottom w:val="0"/>
              <w:divBdr>
                <w:top w:val="none" w:sz="0" w:space="0" w:color="auto"/>
                <w:left w:val="none" w:sz="0" w:space="0" w:color="auto"/>
                <w:bottom w:val="none" w:sz="0" w:space="0" w:color="auto"/>
                <w:right w:val="none" w:sz="0" w:space="0" w:color="auto"/>
              </w:divBdr>
            </w:div>
          </w:divsChild>
        </w:div>
        <w:div w:id="316610118">
          <w:marLeft w:val="0"/>
          <w:marRight w:val="0"/>
          <w:marTop w:val="0"/>
          <w:marBottom w:val="0"/>
          <w:divBdr>
            <w:top w:val="none" w:sz="0" w:space="0" w:color="auto"/>
            <w:left w:val="none" w:sz="0" w:space="0" w:color="auto"/>
            <w:bottom w:val="none" w:sz="0" w:space="0" w:color="auto"/>
            <w:right w:val="none" w:sz="0" w:space="0" w:color="auto"/>
          </w:divBdr>
        </w:div>
        <w:div w:id="1054229946">
          <w:marLeft w:val="0"/>
          <w:marRight w:val="0"/>
          <w:marTop w:val="0"/>
          <w:marBottom w:val="0"/>
          <w:divBdr>
            <w:top w:val="none" w:sz="0" w:space="0" w:color="auto"/>
            <w:left w:val="none" w:sz="0" w:space="0" w:color="auto"/>
            <w:bottom w:val="none" w:sz="0" w:space="0" w:color="auto"/>
            <w:right w:val="none" w:sz="0" w:space="0" w:color="auto"/>
          </w:divBdr>
          <w:divsChild>
            <w:div w:id="2047950490">
              <w:marLeft w:val="0"/>
              <w:marRight w:val="0"/>
              <w:marTop w:val="0"/>
              <w:marBottom w:val="0"/>
              <w:divBdr>
                <w:top w:val="none" w:sz="0" w:space="0" w:color="auto"/>
                <w:left w:val="none" w:sz="0" w:space="0" w:color="auto"/>
                <w:bottom w:val="none" w:sz="0" w:space="0" w:color="auto"/>
                <w:right w:val="none" w:sz="0" w:space="0" w:color="auto"/>
              </w:divBdr>
            </w:div>
          </w:divsChild>
        </w:div>
        <w:div w:id="503058031">
          <w:marLeft w:val="0"/>
          <w:marRight w:val="0"/>
          <w:marTop w:val="0"/>
          <w:marBottom w:val="0"/>
          <w:divBdr>
            <w:top w:val="none" w:sz="0" w:space="0" w:color="auto"/>
            <w:left w:val="none" w:sz="0" w:space="0" w:color="auto"/>
            <w:bottom w:val="none" w:sz="0" w:space="0" w:color="auto"/>
            <w:right w:val="none" w:sz="0" w:space="0" w:color="auto"/>
          </w:divBdr>
        </w:div>
        <w:div w:id="856429590">
          <w:marLeft w:val="0"/>
          <w:marRight w:val="0"/>
          <w:marTop w:val="0"/>
          <w:marBottom w:val="0"/>
          <w:divBdr>
            <w:top w:val="none" w:sz="0" w:space="0" w:color="auto"/>
            <w:left w:val="none" w:sz="0" w:space="0" w:color="auto"/>
            <w:bottom w:val="none" w:sz="0" w:space="0" w:color="auto"/>
            <w:right w:val="none" w:sz="0" w:space="0" w:color="auto"/>
          </w:divBdr>
          <w:divsChild>
            <w:div w:id="891427553">
              <w:marLeft w:val="0"/>
              <w:marRight w:val="0"/>
              <w:marTop w:val="0"/>
              <w:marBottom w:val="0"/>
              <w:divBdr>
                <w:top w:val="none" w:sz="0" w:space="0" w:color="auto"/>
                <w:left w:val="none" w:sz="0" w:space="0" w:color="auto"/>
                <w:bottom w:val="none" w:sz="0" w:space="0" w:color="auto"/>
                <w:right w:val="none" w:sz="0" w:space="0" w:color="auto"/>
              </w:divBdr>
            </w:div>
          </w:divsChild>
        </w:div>
        <w:div w:id="1898659363">
          <w:marLeft w:val="0"/>
          <w:marRight w:val="0"/>
          <w:marTop w:val="300"/>
          <w:marBottom w:val="0"/>
          <w:divBdr>
            <w:top w:val="none" w:sz="0" w:space="0" w:color="auto"/>
            <w:left w:val="none" w:sz="0" w:space="0" w:color="auto"/>
            <w:bottom w:val="none" w:sz="0" w:space="0" w:color="auto"/>
            <w:right w:val="none" w:sz="0" w:space="0" w:color="auto"/>
          </w:divBdr>
          <w:divsChild>
            <w:div w:id="655961121">
              <w:marLeft w:val="0"/>
              <w:marRight w:val="0"/>
              <w:marTop w:val="0"/>
              <w:marBottom w:val="0"/>
              <w:divBdr>
                <w:top w:val="none" w:sz="0" w:space="0" w:color="auto"/>
                <w:left w:val="none" w:sz="0" w:space="0" w:color="auto"/>
                <w:bottom w:val="none" w:sz="0" w:space="0" w:color="auto"/>
                <w:right w:val="none" w:sz="0" w:space="0" w:color="auto"/>
              </w:divBdr>
              <w:divsChild>
                <w:div w:id="811287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3064">
          <w:marLeft w:val="0"/>
          <w:marRight w:val="0"/>
          <w:marTop w:val="300"/>
          <w:marBottom w:val="0"/>
          <w:divBdr>
            <w:top w:val="none" w:sz="0" w:space="0" w:color="auto"/>
            <w:left w:val="none" w:sz="0" w:space="0" w:color="auto"/>
            <w:bottom w:val="none" w:sz="0" w:space="0" w:color="auto"/>
            <w:right w:val="none" w:sz="0" w:space="0" w:color="auto"/>
          </w:divBdr>
          <w:divsChild>
            <w:div w:id="935558066">
              <w:marLeft w:val="0"/>
              <w:marRight w:val="0"/>
              <w:marTop w:val="0"/>
              <w:marBottom w:val="0"/>
              <w:divBdr>
                <w:top w:val="none" w:sz="0" w:space="0" w:color="auto"/>
                <w:left w:val="none" w:sz="0" w:space="0" w:color="auto"/>
                <w:bottom w:val="none" w:sz="0" w:space="0" w:color="auto"/>
                <w:right w:val="none" w:sz="0" w:space="0" w:color="auto"/>
              </w:divBdr>
              <w:divsChild>
                <w:div w:id="1303998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726758">
          <w:marLeft w:val="0"/>
          <w:marRight w:val="0"/>
          <w:marTop w:val="300"/>
          <w:marBottom w:val="0"/>
          <w:divBdr>
            <w:top w:val="none" w:sz="0" w:space="0" w:color="auto"/>
            <w:left w:val="none" w:sz="0" w:space="0" w:color="auto"/>
            <w:bottom w:val="none" w:sz="0" w:space="0" w:color="auto"/>
            <w:right w:val="none" w:sz="0" w:space="0" w:color="auto"/>
          </w:divBdr>
          <w:divsChild>
            <w:div w:id="156388488">
              <w:marLeft w:val="0"/>
              <w:marRight w:val="0"/>
              <w:marTop w:val="0"/>
              <w:marBottom w:val="0"/>
              <w:divBdr>
                <w:top w:val="none" w:sz="0" w:space="0" w:color="auto"/>
                <w:left w:val="none" w:sz="0" w:space="0" w:color="auto"/>
                <w:bottom w:val="none" w:sz="0" w:space="0" w:color="auto"/>
                <w:right w:val="none" w:sz="0" w:space="0" w:color="auto"/>
              </w:divBdr>
              <w:divsChild>
                <w:div w:id="49191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686302">
          <w:marLeft w:val="0"/>
          <w:marRight w:val="0"/>
          <w:marTop w:val="300"/>
          <w:marBottom w:val="0"/>
          <w:divBdr>
            <w:top w:val="none" w:sz="0" w:space="0" w:color="auto"/>
            <w:left w:val="none" w:sz="0" w:space="0" w:color="auto"/>
            <w:bottom w:val="none" w:sz="0" w:space="0" w:color="auto"/>
            <w:right w:val="none" w:sz="0" w:space="0" w:color="auto"/>
          </w:divBdr>
          <w:divsChild>
            <w:div w:id="1934588803">
              <w:marLeft w:val="0"/>
              <w:marRight w:val="0"/>
              <w:marTop w:val="0"/>
              <w:marBottom w:val="0"/>
              <w:divBdr>
                <w:top w:val="none" w:sz="0" w:space="0" w:color="auto"/>
                <w:left w:val="none" w:sz="0" w:space="0" w:color="auto"/>
                <w:bottom w:val="none" w:sz="0" w:space="0" w:color="auto"/>
                <w:right w:val="none" w:sz="0" w:space="0" w:color="auto"/>
              </w:divBdr>
              <w:divsChild>
                <w:div w:id="1432165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2204559">
      <w:bodyDiv w:val="1"/>
      <w:marLeft w:val="0"/>
      <w:marRight w:val="0"/>
      <w:marTop w:val="0"/>
      <w:marBottom w:val="0"/>
      <w:divBdr>
        <w:top w:val="none" w:sz="0" w:space="0" w:color="auto"/>
        <w:left w:val="none" w:sz="0" w:space="0" w:color="auto"/>
        <w:bottom w:val="none" w:sz="0" w:space="0" w:color="auto"/>
        <w:right w:val="none" w:sz="0" w:space="0" w:color="auto"/>
      </w:divBdr>
    </w:div>
    <w:div w:id="91482240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70">
          <w:marLeft w:val="0"/>
          <w:marRight w:val="0"/>
          <w:marTop w:val="0"/>
          <w:marBottom w:val="0"/>
          <w:divBdr>
            <w:top w:val="none" w:sz="0" w:space="0" w:color="auto"/>
            <w:left w:val="none" w:sz="0" w:space="0" w:color="auto"/>
            <w:bottom w:val="none" w:sz="0" w:space="0" w:color="auto"/>
            <w:right w:val="none" w:sz="0" w:space="0" w:color="auto"/>
          </w:divBdr>
        </w:div>
        <w:div w:id="1516916433">
          <w:marLeft w:val="0"/>
          <w:marRight w:val="0"/>
          <w:marTop w:val="0"/>
          <w:marBottom w:val="0"/>
          <w:divBdr>
            <w:top w:val="none" w:sz="0" w:space="0" w:color="auto"/>
            <w:left w:val="none" w:sz="0" w:space="0" w:color="auto"/>
            <w:bottom w:val="none" w:sz="0" w:space="0" w:color="auto"/>
            <w:right w:val="none" w:sz="0" w:space="0" w:color="auto"/>
          </w:divBdr>
          <w:divsChild>
            <w:div w:id="2037266138">
              <w:marLeft w:val="0"/>
              <w:marRight w:val="0"/>
              <w:marTop w:val="0"/>
              <w:marBottom w:val="0"/>
              <w:divBdr>
                <w:top w:val="none" w:sz="0" w:space="0" w:color="auto"/>
                <w:left w:val="none" w:sz="0" w:space="0" w:color="auto"/>
                <w:bottom w:val="none" w:sz="0" w:space="0" w:color="auto"/>
                <w:right w:val="none" w:sz="0" w:space="0" w:color="auto"/>
              </w:divBdr>
            </w:div>
          </w:divsChild>
        </w:div>
        <w:div w:id="986402839">
          <w:marLeft w:val="0"/>
          <w:marRight w:val="0"/>
          <w:marTop w:val="0"/>
          <w:marBottom w:val="0"/>
          <w:divBdr>
            <w:top w:val="none" w:sz="0" w:space="0" w:color="auto"/>
            <w:left w:val="none" w:sz="0" w:space="0" w:color="auto"/>
            <w:bottom w:val="none" w:sz="0" w:space="0" w:color="auto"/>
            <w:right w:val="none" w:sz="0" w:space="0" w:color="auto"/>
          </w:divBdr>
        </w:div>
        <w:div w:id="2076858830">
          <w:marLeft w:val="0"/>
          <w:marRight w:val="0"/>
          <w:marTop w:val="0"/>
          <w:marBottom w:val="0"/>
          <w:divBdr>
            <w:top w:val="none" w:sz="0" w:space="0" w:color="auto"/>
            <w:left w:val="none" w:sz="0" w:space="0" w:color="auto"/>
            <w:bottom w:val="none" w:sz="0" w:space="0" w:color="auto"/>
            <w:right w:val="none" w:sz="0" w:space="0" w:color="auto"/>
          </w:divBdr>
          <w:divsChild>
            <w:div w:id="548300367">
              <w:marLeft w:val="0"/>
              <w:marRight w:val="0"/>
              <w:marTop w:val="0"/>
              <w:marBottom w:val="0"/>
              <w:divBdr>
                <w:top w:val="none" w:sz="0" w:space="0" w:color="auto"/>
                <w:left w:val="none" w:sz="0" w:space="0" w:color="auto"/>
                <w:bottom w:val="none" w:sz="0" w:space="0" w:color="auto"/>
                <w:right w:val="none" w:sz="0" w:space="0" w:color="auto"/>
              </w:divBdr>
            </w:div>
          </w:divsChild>
        </w:div>
        <w:div w:id="1275937375">
          <w:marLeft w:val="0"/>
          <w:marRight w:val="0"/>
          <w:marTop w:val="0"/>
          <w:marBottom w:val="0"/>
          <w:divBdr>
            <w:top w:val="none" w:sz="0" w:space="0" w:color="auto"/>
            <w:left w:val="none" w:sz="0" w:space="0" w:color="auto"/>
            <w:bottom w:val="none" w:sz="0" w:space="0" w:color="auto"/>
            <w:right w:val="none" w:sz="0" w:space="0" w:color="auto"/>
          </w:divBdr>
        </w:div>
        <w:div w:id="1241327003">
          <w:marLeft w:val="0"/>
          <w:marRight w:val="0"/>
          <w:marTop w:val="0"/>
          <w:marBottom w:val="0"/>
          <w:divBdr>
            <w:top w:val="none" w:sz="0" w:space="0" w:color="auto"/>
            <w:left w:val="none" w:sz="0" w:space="0" w:color="auto"/>
            <w:bottom w:val="none" w:sz="0" w:space="0" w:color="auto"/>
            <w:right w:val="none" w:sz="0" w:space="0" w:color="auto"/>
          </w:divBdr>
          <w:divsChild>
            <w:div w:id="1097292828">
              <w:marLeft w:val="0"/>
              <w:marRight w:val="0"/>
              <w:marTop w:val="0"/>
              <w:marBottom w:val="0"/>
              <w:divBdr>
                <w:top w:val="none" w:sz="0" w:space="0" w:color="auto"/>
                <w:left w:val="none" w:sz="0" w:space="0" w:color="auto"/>
                <w:bottom w:val="none" w:sz="0" w:space="0" w:color="auto"/>
                <w:right w:val="none" w:sz="0" w:space="0" w:color="auto"/>
              </w:divBdr>
            </w:div>
          </w:divsChild>
        </w:div>
        <w:div w:id="1114251188">
          <w:marLeft w:val="0"/>
          <w:marRight w:val="0"/>
          <w:marTop w:val="0"/>
          <w:marBottom w:val="0"/>
          <w:divBdr>
            <w:top w:val="none" w:sz="0" w:space="0" w:color="auto"/>
            <w:left w:val="none" w:sz="0" w:space="0" w:color="auto"/>
            <w:bottom w:val="none" w:sz="0" w:space="0" w:color="auto"/>
            <w:right w:val="none" w:sz="0" w:space="0" w:color="auto"/>
          </w:divBdr>
        </w:div>
        <w:div w:id="962274659">
          <w:marLeft w:val="0"/>
          <w:marRight w:val="0"/>
          <w:marTop w:val="0"/>
          <w:marBottom w:val="0"/>
          <w:divBdr>
            <w:top w:val="none" w:sz="0" w:space="0" w:color="auto"/>
            <w:left w:val="none" w:sz="0" w:space="0" w:color="auto"/>
            <w:bottom w:val="none" w:sz="0" w:space="0" w:color="auto"/>
            <w:right w:val="none" w:sz="0" w:space="0" w:color="auto"/>
          </w:divBdr>
          <w:divsChild>
            <w:div w:id="1024282267">
              <w:marLeft w:val="0"/>
              <w:marRight w:val="0"/>
              <w:marTop w:val="0"/>
              <w:marBottom w:val="0"/>
              <w:divBdr>
                <w:top w:val="none" w:sz="0" w:space="0" w:color="auto"/>
                <w:left w:val="none" w:sz="0" w:space="0" w:color="auto"/>
                <w:bottom w:val="none" w:sz="0" w:space="0" w:color="auto"/>
                <w:right w:val="none" w:sz="0" w:space="0" w:color="auto"/>
              </w:divBdr>
            </w:div>
          </w:divsChild>
        </w:div>
        <w:div w:id="1554074565">
          <w:marLeft w:val="0"/>
          <w:marRight w:val="0"/>
          <w:marTop w:val="0"/>
          <w:marBottom w:val="0"/>
          <w:divBdr>
            <w:top w:val="none" w:sz="0" w:space="0" w:color="auto"/>
            <w:left w:val="none" w:sz="0" w:space="0" w:color="auto"/>
            <w:bottom w:val="none" w:sz="0" w:space="0" w:color="auto"/>
            <w:right w:val="none" w:sz="0" w:space="0" w:color="auto"/>
          </w:divBdr>
        </w:div>
        <w:div w:id="2114473293">
          <w:marLeft w:val="0"/>
          <w:marRight w:val="0"/>
          <w:marTop w:val="0"/>
          <w:marBottom w:val="0"/>
          <w:divBdr>
            <w:top w:val="none" w:sz="0" w:space="0" w:color="auto"/>
            <w:left w:val="none" w:sz="0" w:space="0" w:color="auto"/>
            <w:bottom w:val="none" w:sz="0" w:space="0" w:color="auto"/>
            <w:right w:val="none" w:sz="0" w:space="0" w:color="auto"/>
          </w:divBdr>
          <w:divsChild>
            <w:div w:id="1366322751">
              <w:marLeft w:val="0"/>
              <w:marRight w:val="0"/>
              <w:marTop w:val="0"/>
              <w:marBottom w:val="0"/>
              <w:divBdr>
                <w:top w:val="none" w:sz="0" w:space="0" w:color="auto"/>
                <w:left w:val="none" w:sz="0" w:space="0" w:color="auto"/>
                <w:bottom w:val="none" w:sz="0" w:space="0" w:color="auto"/>
                <w:right w:val="none" w:sz="0" w:space="0" w:color="auto"/>
              </w:divBdr>
            </w:div>
          </w:divsChild>
        </w:div>
        <w:div w:id="522088016">
          <w:marLeft w:val="0"/>
          <w:marRight w:val="0"/>
          <w:marTop w:val="0"/>
          <w:marBottom w:val="0"/>
          <w:divBdr>
            <w:top w:val="none" w:sz="0" w:space="0" w:color="auto"/>
            <w:left w:val="none" w:sz="0" w:space="0" w:color="auto"/>
            <w:bottom w:val="none" w:sz="0" w:space="0" w:color="auto"/>
            <w:right w:val="none" w:sz="0" w:space="0" w:color="auto"/>
          </w:divBdr>
        </w:div>
        <w:div w:id="1353874569">
          <w:marLeft w:val="0"/>
          <w:marRight w:val="0"/>
          <w:marTop w:val="0"/>
          <w:marBottom w:val="0"/>
          <w:divBdr>
            <w:top w:val="none" w:sz="0" w:space="0" w:color="auto"/>
            <w:left w:val="none" w:sz="0" w:space="0" w:color="auto"/>
            <w:bottom w:val="none" w:sz="0" w:space="0" w:color="auto"/>
            <w:right w:val="none" w:sz="0" w:space="0" w:color="auto"/>
          </w:divBdr>
          <w:divsChild>
            <w:div w:id="592595762">
              <w:marLeft w:val="0"/>
              <w:marRight w:val="0"/>
              <w:marTop w:val="0"/>
              <w:marBottom w:val="0"/>
              <w:divBdr>
                <w:top w:val="none" w:sz="0" w:space="0" w:color="auto"/>
                <w:left w:val="none" w:sz="0" w:space="0" w:color="auto"/>
                <w:bottom w:val="none" w:sz="0" w:space="0" w:color="auto"/>
                <w:right w:val="none" w:sz="0" w:space="0" w:color="auto"/>
              </w:divBdr>
            </w:div>
          </w:divsChild>
        </w:div>
        <w:div w:id="1025056632">
          <w:marLeft w:val="0"/>
          <w:marRight w:val="0"/>
          <w:marTop w:val="0"/>
          <w:marBottom w:val="0"/>
          <w:divBdr>
            <w:top w:val="none" w:sz="0" w:space="0" w:color="auto"/>
            <w:left w:val="none" w:sz="0" w:space="0" w:color="auto"/>
            <w:bottom w:val="none" w:sz="0" w:space="0" w:color="auto"/>
            <w:right w:val="none" w:sz="0" w:space="0" w:color="auto"/>
          </w:divBdr>
        </w:div>
        <w:div w:id="1257909242">
          <w:marLeft w:val="0"/>
          <w:marRight w:val="0"/>
          <w:marTop w:val="0"/>
          <w:marBottom w:val="0"/>
          <w:divBdr>
            <w:top w:val="none" w:sz="0" w:space="0" w:color="auto"/>
            <w:left w:val="none" w:sz="0" w:space="0" w:color="auto"/>
            <w:bottom w:val="none" w:sz="0" w:space="0" w:color="auto"/>
            <w:right w:val="none" w:sz="0" w:space="0" w:color="auto"/>
          </w:divBdr>
          <w:divsChild>
            <w:div w:id="1150513395">
              <w:marLeft w:val="0"/>
              <w:marRight w:val="0"/>
              <w:marTop w:val="0"/>
              <w:marBottom w:val="0"/>
              <w:divBdr>
                <w:top w:val="none" w:sz="0" w:space="0" w:color="auto"/>
                <w:left w:val="none" w:sz="0" w:space="0" w:color="auto"/>
                <w:bottom w:val="none" w:sz="0" w:space="0" w:color="auto"/>
                <w:right w:val="none" w:sz="0" w:space="0" w:color="auto"/>
              </w:divBdr>
            </w:div>
          </w:divsChild>
        </w:div>
        <w:div w:id="987250399">
          <w:marLeft w:val="0"/>
          <w:marRight w:val="0"/>
          <w:marTop w:val="300"/>
          <w:marBottom w:val="0"/>
          <w:divBdr>
            <w:top w:val="none" w:sz="0" w:space="0" w:color="auto"/>
            <w:left w:val="none" w:sz="0" w:space="0" w:color="auto"/>
            <w:bottom w:val="none" w:sz="0" w:space="0" w:color="auto"/>
            <w:right w:val="none" w:sz="0" w:space="0" w:color="auto"/>
          </w:divBdr>
          <w:divsChild>
            <w:div w:id="946038589">
              <w:marLeft w:val="0"/>
              <w:marRight w:val="0"/>
              <w:marTop w:val="0"/>
              <w:marBottom w:val="0"/>
              <w:divBdr>
                <w:top w:val="none" w:sz="0" w:space="0" w:color="auto"/>
                <w:left w:val="none" w:sz="0" w:space="0" w:color="auto"/>
                <w:bottom w:val="none" w:sz="0" w:space="0" w:color="auto"/>
                <w:right w:val="none" w:sz="0" w:space="0" w:color="auto"/>
              </w:divBdr>
              <w:divsChild>
                <w:div w:id="496580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095272">
          <w:marLeft w:val="0"/>
          <w:marRight w:val="0"/>
          <w:marTop w:val="300"/>
          <w:marBottom w:val="0"/>
          <w:divBdr>
            <w:top w:val="none" w:sz="0" w:space="0" w:color="auto"/>
            <w:left w:val="none" w:sz="0" w:space="0" w:color="auto"/>
            <w:bottom w:val="none" w:sz="0" w:space="0" w:color="auto"/>
            <w:right w:val="none" w:sz="0" w:space="0" w:color="auto"/>
          </w:divBdr>
          <w:divsChild>
            <w:div w:id="1051415910">
              <w:marLeft w:val="0"/>
              <w:marRight w:val="0"/>
              <w:marTop w:val="0"/>
              <w:marBottom w:val="0"/>
              <w:divBdr>
                <w:top w:val="none" w:sz="0" w:space="0" w:color="auto"/>
                <w:left w:val="none" w:sz="0" w:space="0" w:color="auto"/>
                <w:bottom w:val="none" w:sz="0" w:space="0" w:color="auto"/>
                <w:right w:val="none" w:sz="0" w:space="0" w:color="auto"/>
              </w:divBdr>
              <w:divsChild>
                <w:div w:id="292101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745397">
          <w:marLeft w:val="0"/>
          <w:marRight w:val="0"/>
          <w:marTop w:val="300"/>
          <w:marBottom w:val="0"/>
          <w:divBdr>
            <w:top w:val="none" w:sz="0" w:space="0" w:color="auto"/>
            <w:left w:val="none" w:sz="0" w:space="0" w:color="auto"/>
            <w:bottom w:val="none" w:sz="0" w:space="0" w:color="auto"/>
            <w:right w:val="none" w:sz="0" w:space="0" w:color="auto"/>
          </w:divBdr>
          <w:divsChild>
            <w:div w:id="818959641">
              <w:marLeft w:val="0"/>
              <w:marRight w:val="0"/>
              <w:marTop w:val="0"/>
              <w:marBottom w:val="0"/>
              <w:divBdr>
                <w:top w:val="none" w:sz="0" w:space="0" w:color="auto"/>
                <w:left w:val="none" w:sz="0" w:space="0" w:color="auto"/>
                <w:bottom w:val="none" w:sz="0" w:space="0" w:color="auto"/>
                <w:right w:val="none" w:sz="0" w:space="0" w:color="auto"/>
              </w:divBdr>
              <w:divsChild>
                <w:div w:id="1074232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728787">
          <w:marLeft w:val="0"/>
          <w:marRight w:val="0"/>
          <w:marTop w:val="300"/>
          <w:marBottom w:val="0"/>
          <w:divBdr>
            <w:top w:val="none" w:sz="0" w:space="0" w:color="auto"/>
            <w:left w:val="none" w:sz="0" w:space="0" w:color="auto"/>
            <w:bottom w:val="none" w:sz="0" w:space="0" w:color="auto"/>
            <w:right w:val="none" w:sz="0" w:space="0" w:color="auto"/>
          </w:divBdr>
          <w:divsChild>
            <w:div w:id="2055806026">
              <w:marLeft w:val="0"/>
              <w:marRight w:val="0"/>
              <w:marTop w:val="0"/>
              <w:marBottom w:val="0"/>
              <w:divBdr>
                <w:top w:val="none" w:sz="0" w:space="0" w:color="auto"/>
                <w:left w:val="none" w:sz="0" w:space="0" w:color="auto"/>
                <w:bottom w:val="none" w:sz="0" w:space="0" w:color="auto"/>
                <w:right w:val="none" w:sz="0" w:space="0" w:color="auto"/>
              </w:divBdr>
              <w:divsChild>
                <w:div w:id="139581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472228">
      <w:bodyDiv w:val="1"/>
      <w:marLeft w:val="0"/>
      <w:marRight w:val="0"/>
      <w:marTop w:val="0"/>
      <w:marBottom w:val="0"/>
      <w:divBdr>
        <w:top w:val="none" w:sz="0" w:space="0" w:color="auto"/>
        <w:left w:val="none" w:sz="0" w:space="0" w:color="auto"/>
        <w:bottom w:val="none" w:sz="0" w:space="0" w:color="auto"/>
        <w:right w:val="none" w:sz="0" w:space="0" w:color="auto"/>
      </w:divBdr>
      <w:divsChild>
        <w:div w:id="759376749">
          <w:marLeft w:val="0"/>
          <w:marRight w:val="0"/>
          <w:marTop w:val="300"/>
          <w:marBottom w:val="0"/>
          <w:divBdr>
            <w:top w:val="none" w:sz="0" w:space="0" w:color="auto"/>
            <w:left w:val="none" w:sz="0" w:space="0" w:color="auto"/>
            <w:bottom w:val="none" w:sz="0" w:space="0" w:color="auto"/>
            <w:right w:val="none" w:sz="0" w:space="0" w:color="auto"/>
          </w:divBdr>
          <w:divsChild>
            <w:div w:id="874468626">
              <w:marLeft w:val="0"/>
              <w:marRight w:val="0"/>
              <w:marTop w:val="0"/>
              <w:marBottom w:val="0"/>
              <w:divBdr>
                <w:top w:val="none" w:sz="0" w:space="0" w:color="auto"/>
                <w:left w:val="none" w:sz="0" w:space="0" w:color="auto"/>
                <w:bottom w:val="none" w:sz="0" w:space="0" w:color="auto"/>
                <w:right w:val="none" w:sz="0" w:space="0" w:color="auto"/>
              </w:divBdr>
              <w:divsChild>
                <w:div w:id="1476265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72126">
          <w:marLeft w:val="0"/>
          <w:marRight w:val="0"/>
          <w:marTop w:val="300"/>
          <w:marBottom w:val="0"/>
          <w:divBdr>
            <w:top w:val="none" w:sz="0" w:space="0" w:color="auto"/>
            <w:left w:val="none" w:sz="0" w:space="0" w:color="auto"/>
            <w:bottom w:val="none" w:sz="0" w:space="0" w:color="auto"/>
            <w:right w:val="none" w:sz="0" w:space="0" w:color="auto"/>
          </w:divBdr>
          <w:divsChild>
            <w:div w:id="878853941">
              <w:marLeft w:val="0"/>
              <w:marRight w:val="0"/>
              <w:marTop w:val="0"/>
              <w:marBottom w:val="0"/>
              <w:divBdr>
                <w:top w:val="none" w:sz="0" w:space="0" w:color="auto"/>
                <w:left w:val="none" w:sz="0" w:space="0" w:color="auto"/>
                <w:bottom w:val="none" w:sz="0" w:space="0" w:color="auto"/>
                <w:right w:val="none" w:sz="0" w:space="0" w:color="auto"/>
              </w:divBdr>
              <w:divsChild>
                <w:div w:id="214320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564636">
          <w:marLeft w:val="0"/>
          <w:marRight w:val="0"/>
          <w:marTop w:val="300"/>
          <w:marBottom w:val="0"/>
          <w:divBdr>
            <w:top w:val="none" w:sz="0" w:space="0" w:color="auto"/>
            <w:left w:val="none" w:sz="0" w:space="0" w:color="auto"/>
            <w:bottom w:val="none" w:sz="0" w:space="0" w:color="auto"/>
            <w:right w:val="none" w:sz="0" w:space="0" w:color="auto"/>
          </w:divBdr>
          <w:divsChild>
            <w:div w:id="2040471580">
              <w:marLeft w:val="0"/>
              <w:marRight w:val="0"/>
              <w:marTop w:val="0"/>
              <w:marBottom w:val="0"/>
              <w:divBdr>
                <w:top w:val="none" w:sz="0" w:space="0" w:color="auto"/>
                <w:left w:val="none" w:sz="0" w:space="0" w:color="auto"/>
                <w:bottom w:val="none" w:sz="0" w:space="0" w:color="auto"/>
                <w:right w:val="none" w:sz="0" w:space="0" w:color="auto"/>
              </w:divBdr>
              <w:divsChild>
                <w:div w:id="748960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868928">
          <w:marLeft w:val="0"/>
          <w:marRight w:val="0"/>
          <w:marTop w:val="300"/>
          <w:marBottom w:val="0"/>
          <w:divBdr>
            <w:top w:val="none" w:sz="0" w:space="0" w:color="auto"/>
            <w:left w:val="none" w:sz="0" w:space="0" w:color="auto"/>
            <w:bottom w:val="none" w:sz="0" w:space="0" w:color="auto"/>
            <w:right w:val="none" w:sz="0" w:space="0" w:color="auto"/>
          </w:divBdr>
          <w:divsChild>
            <w:div w:id="1340232993">
              <w:marLeft w:val="0"/>
              <w:marRight w:val="0"/>
              <w:marTop w:val="0"/>
              <w:marBottom w:val="0"/>
              <w:divBdr>
                <w:top w:val="none" w:sz="0" w:space="0" w:color="auto"/>
                <w:left w:val="none" w:sz="0" w:space="0" w:color="auto"/>
                <w:bottom w:val="none" w:sz="0" w:space="0" w:color="auto"/>
                <w:right w:val="none" w:sz="0" w:space="0" w:color="auto"/>
              </w:divBdr>
              <w:divsChild>
                <w:div w:id="9243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749199">
      <w:bodyDiv w:val="1"/>
      <w:marLeft w:val="0"/>
      <w:marRight w:val="0"/>
      <w:marTop w:val="0"/>
      <w:marBottom w:val="0"/>
      <w:divBdr>
        <w:top w:val="none" w:sz="0" w:space="0" w:color="auto"/>
        <w:left w:val="none" w:sz="0" w:space="0" w:color="auto"/>
        <w:bottom w:val="none" w:sz="0" w:space="0" w:color="auto"/>
        <w:right w:val="none" w:sz="0" w:space="0" w:color="auto"/>
      </w:divBdr>
    </w:div>
    <w:div w:id="972751333">
      <w:bodyDiv w:val="1"/>
      <w:marLeft w:val="0"/>
      <w:marRight w:val="0"/>
      <w:marTop w:val="0"/>
      <w:marBottom w:val="0"/>
      <w:divBdr>
        <w:top w:val="none" w:sz="0" w:space="0" w:color="auto"/>
        <w:left w:val="none" w:sz="0" w:space="0" w:color="auto"/>
        <w:bottom w:val="none" w:sz="0" w:space="0" w:color="auto"/>
        <w:right w:val="none" w:sz="0" w:space="0" w:color="auto"/>
      </w:divBdr>
      <w:divsChild>
        <w:div w:id="1581215911">
          <w:marLeft w:val="0"/>
          <w:marRight w:val="0"/>
          <w:marTop w:val="0"/>
          <w:marBottom w:val="0"/>
          <w:divBdr>
            <w:top w:val="none" w:sz="0" w:space="0" w:color="auto"/>
            <w:left w:val="none" w:sz="0" w:space="0" w:color="auto"/>
            <w:bottom w:val="none" w:sz="0" w:space="0" w:color="auto"/>
            <w:right w:val="none" w:sz="0" w:space="0" w:color="auto"/>
          </w:divBdr>
        </w:div>
        <w:div w:id="1604264137">
          <w:marLeft w:val="0"/>
          <w:marRight w:val="0"/>
          <w:marTop w:val="0"/>
          <w:marBottom w:val="0"/>
          <w:divBdr>
            <w:top w:val="none" w:sz="0" w:space="0" w:color="auto"/>
            <w:left w:val="none" w:sz="0" w:space="0" w:color="auto"/>
            <w:bottom w:val="none" w:sz="0" w:space="0" w:color="auto"/>
            <w:right w:val="none" w:sz="0" w:space="0" w:color="auto"/>
          </w:divBdr>
          <w:divsChild>
            <w:div w:id="1469317216">
              <w:marLeft w:val="0"/>
              <w:marRight w:val="0"/>
              <w:marTop w:val="0"/>
              <w:marBottom w:val="0"/>
              <w:divBdr>
                <w:top w:val="none" w:sz="0" w:space="0" w:color="auto"/>
                <w:left w:val="none" w:sz="0" w:space="0" w:color="auto"/>
                <w:bottom w:val="none" w:sz="0" w:space="0" w:color="auto"/>
                <w:right w:val="none" w:sz="0" w:space="0" w:color="auto"/>
              </w:divBdr>
            </w:div>
          </w:divsChild>
        </w:div>
        <w:div w:id="1122504138">
          <w:marLeft w:val="0"/>
          <w:marRight w:val="0"/>
          <w:marTop w:val="0"/>
          <w:marBottom w:val="0"/>
          <w:divBdr>
            <w:top w:val="none" w:sz="0" w:space="0" w:color="auto"/>
            <w:left w:val="none" w:sz="0" w:space="0" w:color="auto"/>
            <w:bottom w:val="none" w:sz="0" w:space="0" w:color="auto"/>
            <w:right w:val="none" w:sz="0" w:space="0" w:color="auto"/>
          </w:divBdr>
        </w:div>
        <w:div w:id="785083754">
          <w:marLeft w:val="0"/>
          <w:marRight w:val="0"/>
          <w:marTop w:val="0"/>
          <w:marBottom w:val="0"/>
          <w:divBdr>
            <w:top w:val="none" w:sz="0" w:space="0" w:color="auto"/>
            <w:left w:val="none" w:sz="0" w:space="0" w:color="auto"/>
            <w:bottom w:val="none" w:sz="0" w:space="0" w:color="auto"/>
            <w:right w:val="none" w:sz="0" w:space="0" w:color="auto"/>
          </w:divBdr>
          <w:divsChild>
            <w:div w:id="285091220">
              <w:marLeft w:val="0"/>
              <w:marRight w:val="0"/>
              <w:marTop w:val="0"/>
              <w:marBottom w:val="0"/>
              <w:divBdr>
                <w:top w:val="none" w:sz="0" w:space="0" w:color="auto"/>
                <w:left w:val="none" w:sz="0" w:space="0" w:color="auto"/>
                <w:bottom w:val="none" w:sz="0" w:space="0" w:color="auto"/>
                <w:right w:val="none" w:sz="0" w:space="0" w:color="auto"/>
              </w:divBdr>
            </w:div>
          </w:divsChild>
        </w:div>
        <w:div w:id="416635923">
          <w:marLeft w:val="0"/>
          <w:marRight w:val="0"/>
          <w:marTop w:val="0"/>
          <w:marBottom w:val="0"/>
          <w:divBdr>
            <w:top w:val="none" w:sz="0" w:space="0" w:color="auto"/>
            <w:left w:val="none" w:sz="0" w:space="0" w:color="auto"/>
            <w:bottom w:val="none" w:sz="0" w:space="0" w:color="auto"/>
            <w:right w:val="none" w:sz="0" w:space="0" w:color="auto"/>
          </w:divBdr>
        </w:div>
        <w:div w:id="560603584">
          <w:marLeft w:val="0"/>
          <w:marRight w:val="0"/>
          <w:marTop w:val="0"/>
          <w:marBottom w:val="0"/>
          <w:divBdr>
            <w:top w:val="none" w:sz="0" w:space="0" w:color="auto"/>
            <w:left w:val="none" w:sz="0" w:space="0" w:color="auto"/>
            <w:bottom w:val="none" w:sz="0" w:space="0" w:color="auto"/>
            <w:right w:val="none" w:sz="0" w:space="0" w:color="auto"/>
          </w:divBdr>
          <w:divsChild>
            <w:div w:id="1851404225">
              <w:marLeft w:val="0"/>
              <w:marRight w:val="0"/>
              <w:marTop w:val="0"/>
              <w:marBottom w:val="0"/>
              <w:divBdr>
                <w:top w:val="none" w:sz="0" w:space="0" w:color="auto"/>
                <w:left w:val="none" w:sz="0" w:space="0" w:color="auto"/>
                <w:bottom w:val="none" w:sz="0" w:space="0" w:color="auto"/>
                <w:right w:val="none" w:sz="0" w:space="0" w:color="auto"/>
              </w:divBdr>
            </w:div>
          </w:divsChild>
        </w:div>
        <w:div w:id="1671709915">
          <w:marLeft w:val="0"/>
          <w:marRight w:val="0"/>
          <w:marTop w:val="0"/>
          <w:marBottom w:val="0"/>
          <w:divBdr>
            <w:top w:val="none" w:sz="0" w:space="0" w:color="auto"/>
            <w:left w:val="none" w:sz="0" w:space="0" w:color="auto"/>
            <w:bottom w:val="none" w:sz="0" w:space="0" w:color="auto"/>
            <w:right w:val="none" w:sz="0" w:space="0" w:color="auto"/>
          </w:divBdr>
        </w:div>
        <w:div w:id="1838298674">
          <w:marLeft w:val="0"/>
          <w:marRight w:val="0"/>
          <w:marTop w:val="0"/>
          <w:marBottom w:val="0"/>
          <w:divBdr>
            <w:top w:val="none" w:sz="0" w:space="0" w:color="auto"/>
            <w:left w:val="none" w:sz="0" w:space="0" w:color="auto"/>
            <w:bottom w:val="none" w:sz="0" w:space="0" w:color="auto"/>
            <w:right w:val="none" w:sz="0" w:space="0" w:color="auto"/>
          </w:divBdr>
          <w:divsChild>
            <w:div w:id="769081528">
              <w:marLeft w:val="0"/>
              <w:marRight w:val="0"/>
              <w:marTop w:val="0"/>
              <w:marBottom w:val="0"/>
              <w:divBdr>
                <w:top w:val="none" w:sz="0" w:space="0" w:color="auto"/>
                <w:left w:val="none" w:sz="0" w:space="0" w:color="auto"/>
                <w:bottom w:val="none" w:sz="0" w:space="0" w:color="auto"/>
                <w:right w:val="none" w:sz="0" w:space="0" w:color="auto"/>
              </w:divBdr>
            </w:div>
          </w:divsChild>
        </w:div>
        <w:div w:id="1171525281">
          <w:marLeft w:val="0"/>
          <w:marRight w:val="0"/>
          <w:marTop w:val="0"/>
          <w:marBottom w:val="0"/>
          <w:divBdr>
            <w:top w:val="none" w:sz="0" w:space="0" w:color="auto"/>
            <w:left w:val="none" w:sz="0" w:space="0" w:color="auto"/>
            <w:bottom w:val="none" w:sz="0" w:space="0" w:color="auto"/>
            <w:right w:val="none" w:sz="0" w:space="0" w:color="auto"/>
          </w:divBdr>
        </w:div>
        <w:div w:id="1282179028">
          <w:marLeft w:val="0"/>
          <w:marRight w:val="0"/>
          <w:marTop w:val="0"/>
          <w:marBottom w:val="0"/>
          <w:divBdr>
            <w:top w:val="none" w:sz="0" w:space="0" w:color="auto"/>
            <w:left w:val="none" w:sz="0" w:space="0" w:color="auto"/>
            <w:bottom w:val="none" w:sz="0" w:space="0" w:color="auto"/>
            <w:right w:val="none" w:sz="0" w:space="0" w:color="auto"/>
          </w:divBdr>
          <w:divsChild>
            <w:div w:id="1261404067">
              <w:marLeft w:val="0"/>
              <w:marRight w:val="0"/>
              <w:marTop w:val="0"/>
              <w:marBottom w:val="0"/>
              <w:divBdr>
                <w:top w:val="none" w:sz="0" w:space="0" w:color="auto"/>
                <w:left w:val="none" w:sz="0" w:space="0" w:color="auto"/>
                <w:bottom w:val="none" w:sz="0" w:space="0" w:color="auto"/>
                <w:right w:val="none" w:sz="0" w:space="0" w:color="auto"/>
              </w:divBdr>
            </w:div>
          </w:divsChild>
        </w:div>
        <w:div w:id="190264626">
          <w:marLeft w:val="0"/>
          <w:marRight w:val="0"/>
          <w:marTop w:val="0"/>
          <w:marBottom w:val="0"/>
          <w:divBdr>
            <w:top w:val="none" w:sz="0" w:space="0" w:color="auto"/>
            <w:left w:val="none" w:sz="0" w:space="0" w:color="auto"/>
            <w:bottom w:val="none" w:sz="0" w:space="0" w:color="auto"/>
            <w:right w:val="none" w:sz="0" w:space="0" w:color="auto"/>
          </w:divBdr>
        </w:div>
        <w:div w:id="1451506809">
          <w:marLeft w:val="0"/>
          <w:marRight w:val="0"/>
          <w:marTop w:val="0"/>
          <w:marBottom w:val="0"/>
          <w:divBdr>
            <w:top w:val="none" w:sz="0" w:space="0" w:color="auto"/>
            <w:left w:val="none" w:sz="0" w:space="0" w:color="auto"/>
            <w:bottom w:val="none" w:sz="0" w:space="0" w:color="auto"/>
            <w:right w:val="none" w:sz="0" w:space="0" w:color="auto"/>
          </w:divBdr>
          <w:divsChild>
            <w:div w:id="1700933894">
              <w:marLeft w:val="0"/>
              <w:marRight w:val="0"/>
              <w:marTop w:val="0"/>
              <w:marBottom w:val="0"/>
              <w:divBdr>
                <w:top w:val="none" w:sz="0" w:space="0" w:color="auto"/>
                <w:left w:val="none" w:sz="0" w:space="0" w:color="auto"/>
                <w:bottom w:val="none" w:sz="0" w:space="0" w:color="auto"/>
                <w:right w:val="none" w:sz="0" w:space="0" w:color="auto"/>
              </w:divBdr>
            </w:div>
          </w:divsChild>
        </w:div>
        <w:div w:id="97062228">
          <w:marLeft w:val="0"/>
          <w:marRight w:val="0"/>
          <w:marTop w:val="0"/>
          <w:marBottom w:val="0"/>
          <w:divBdr>
            <w:top w:val="none" w:sz="0" w:space="0" w:color="auto"/>
            <w:left w:val="none" w:sz="0" w:space="0" w:color="auto"/>
            <w:bottom w:val="none" w:sz="0" w:space="0" w:color="auto"/>
            <w:right w:val="none" w:sz="0" w:space="0" w:color="auto"/>
          </w:divBdr>
        </w:div>
        <w:div w:id="2089962335">
          <w:marLeft w:val="0"/>
          <w:marRight w:val="0"/>
          <w:marTop w:val="0"/>
          <w:marBottom w:val="0"/>
          <w:divBdr>
            <w:top w:val="none" w:sz="0" w:space="0" w:color="auto"/>
            <w:left w:val="none" w:sz="0" w:space="0" w:color="auto"/>
            <w:bottom w:val="none" w:sz="0" w:space="0" w:color="auto"/>
            <w:right w:val="none" w:sz="0" w:space="0" w:color="auto"/>
          </w:divBdr>
          <w:divsChild>
            <w:div w:id="1519152299">
              <w:marLeft w:val="0"/>
              <w:marRight w:val="0"/>
              <w:marTop w:val="0"/>
              <w:marBottom w:val="0"/>
              <w:divBdr>
                <w:top w:val="none" w:sz="0" w:space="0" w:color="auto"/>
                <w:left w:val="none" w:sz="0" w:space="0" w:color="auto"/>
                <w:bottom w:val="none" w:sz="0" w:space="0" w:color="auto"/>
                <w:right w:val="none" w:sz="0" w:space="0" w:color="auto"/>
              </w:divBdr>
            </w:div>
          </w:divsChild>
        </w:div>
        <w:div w:id="580985917">
          <w:marLeft w:val="0"/>
          <w:marRight w:val="0"/>
          <w:marTop w:val="300"/>
          <w:marBottom w:val="0"/>
          <w:divBdr>
            <w:top w:val="none" w:sz="0" w:space="0" w:color="auto"/>
            <w:left w:val="none" w:sz="0" w:space="0" w:color="auto"/>
            <w:bottom w:val="none" w:sz="0" w:space="0" w:color="auto"/>
            <w:right w:val="none" w:sz="0" w:space="0" w:color="auto"/>
          </w:divBdr>
          <w:divsChild>
            <w:div w:id="1194153230">
              <w:marLeft w:val="0"/>
              <w:marRight w:val="0"/>
              <w:marTop w:val="0"/>
              <w:marBottom w:val="0"/>
              <w:divBdr>
                <w:top w:val="none" w:sz="0" w:space="0" w:color="auto"/>
                <w:left w:val="none" w:sz="0" w:space="0" w:color="auto"/>
                <w:bottom w:val="none" w:sz="0" w:space="0" w:color="auto"/>
                <w:right w:val="none" w:sz="0" w:space="0" w:color="auto"/>
              </w:divBdr>
              <w:divsChild>
                <w:div w:id="3050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59609">
          <w:marLeft w:val="0"/>
          <w:marRight w:val="0"/>
          <w:marTop w:val="300"/>
          <w:marBottom w:val="0"/>
          <w:divBdr>
            <w:top w:val="none" w:sz="0" w:space="0" w:color="auto"/>
            <w:left w:val="none" w:sz="0" w:space="0" w:color="auto"/>
            <w:bottom w:val="none" w:sz="0" w:space="0" w:color="auto"/>
            <w:right w:val="none" w:sz="0" w:space="0" w:color="auto"/>
          </w:divBdr>
          <w:divsChild>
            <w:div w:id="592978917">
              <w:marLeft w:val="0"/>
              <w:marRight w:val="0"/>
              <w:marTop w:val="0"/>
              <w:marBottom w:val="0"/>
              <w:divBdr>
                <w:top w:val="none" w:sz="0" w:space="0" w:color="auto"/>
                <w:left w:val="none" w:sz="0" w:space="0" w:color="auto"/>
                <w:bottom w:val="none" w:sz="0" w:space="0" w:color="auto"/>
                <w:right w:val="none" w:sz="0" w:space="0" w:color="auto"/>
              </w:divBdr>
              <w:divsChild>
                <w:div w:id="1308318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44832">
          <w:marLeft w:val="0"/>
          <w:marRight w:val="0"/>
          <w:marTop w:val="300"/>
          <w:marBottom w:val="0"/>
          <w:divBdr>
            <w:top w:val="none" w:sz="0" w:space="0" w:color="auto"/>
            <w:left w:val="none" w:sz="0" w:space="0" w:color="auto"/>
            <w:bottom w:val="none" w:sz="0" w:space="0" w:color="auto"/>
            <w:right w:val="none" w:sz="0" w:space="0" w:color="auto"/>
          </w:divBdr>
          <w:divsChild>
            <w:div w:id="1095588560">
              <w:marLeft w:val="0"/>
              <w:marRight w:val="0"/>
              <w:marTop w:val="0"/>
              <w:marBottom w:val="0"/>
              <w:divBdr>
                <w:top w:val="none" w:sz="0" w:space="0" w:color="auto"/>
                <w:left w:val="none" w:sz="0" w:space="0" w:color="auto"/>
                <w:bottom w:val="none" w:sz="0" w:space="0" w:color="auto"/>
                <w:right w:val="none" w:sz="0" w:space="0" w:color="auto"/>
              </w:divBdr>
              <w:divsChild>
                <w:div w:id="104957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387858">
      <w:bodyDiv w:val="1"/>
      <w:marLeft w:val="0"/>
      <w:marRight w:val="0"/>
      <w:marTop w:val="0"/>
      <w:marBottom w:val="0"/>
      <w:divBdr>
        <w:top w:val="none" w:sz="0" w:space="0" w:color="auto"/>
        <w:left w:val="none" w:sz="0" w:space="0" w:color="auto"/>
        <w:bottom w:val="none" w:sz="0" w:space="0" w:color="auto"/>
        <w:right w:val="none" w:sz="0" w:space="0" w:color="auto"/>
      </w:divBdr>
      <w:divsChild>
        <w:div w:id="959191196">
          <w:marLeft w:val="0"/>
          <w:marRight w:val="0"/>
          <w:marTop w:val="0"/>
          <w:marBottom w:val="0"/>
          <w:divBdr>
            <w:top w:val="none" w:sz="0" w:space="0" w:color="auto"/>
            <w:left w:val="none" w:sz="0" w:space="0" w:color="auto"/>
            <w:bottom w:val="none" w:sz="0" w:space="0" w:color="auto"/>
            <w:right w:val="none" w:sz="0" w:space="0" w:color="auto"/>
          </w:divBdr>
        </w:div>
        <w:div w:id="1113673232">
          <w:marLeft w:val="0"/>
          <w:marRight w:val="0"/>
          <w:marTop w:val="0"/>
          <w:marBottom w:val="0"/>
          <w:divBdr>
            <w:top w:val="none" w:sz="0" w:space="0" w:color="auto"/>
            <w:left w:val="none" w:sz="0" w:space="0" w:color="auto"/>
            <w:bottom w:val="none" w:sz="0" w:space="0" w:color="auto"/>
            <w:right w:val="none" w:sz="0" w:space="0" w:color="auto"/>
          </w:divBdr>
          <w:divsChild>
            <w:div w:id="493108083">
              <w:marLeft w:val="0"/>
              <w:marRight w:val="0"/>
              <w:marTop w:val="0"/>
              <w:marBottom w:val="0"/>
              <w:divBdr>
                <w:top w:val="none" w:sz="0" w:space="0" w:color="auto"/>
                <w:left w:val="none" w:sz="0" w:space="0" w:color="auto"/>
                <w:bottom w:val="none" w:sz="0" w:space="0" w:color="auto"/>
                <w:right w:val="none" w:sz="0" w:space="0" w:color="auto"/>
              </w:divBdr>
            </w:div>
          </w:divsChild>
        </w:div>
        <w:div w:id="1629318684">
          <w:marLeft w:val="0"/>
          <w:marRight w:val="0"/>
          <w:marTop w:val="0"/>
          <w:marBottom w:val="0"/>
          <w:divBdr>
            <w:top w:val="none" w:sz="0" w:space="0" w:color="auto"/>
            <w:left w:val="none" w:sz="0" w:space="0" w:color="auto"/>
            <w:bottom w:val="none" w:sz="0" w:space="0" w:color="auto"/>
            <w:right w:val="none" w:sz="0" w:space="0" w:color="auto"/>
          </w:divBdr>
        </w:div>
        <w:div w:id="1573346747">
          <w:marLeft w:val="0"/>
          <w:marRight w:val="0"/>
          <w:marTop w:val="0"/>
          <w:marBottom w:val="0"/>
          <w:divBdr>
            <w:top w:val="none" w:sz="0" w:space="0" w:color="auto"/>
            <w:left w:val="none" w:sz="0" w:space="0" w:color="auto"/>
            <w:bottom w:val="none" w:sz="0" w:space="0" w:color="auto"/>
            <w:right w:val="none" w:sz="0" w:space="0" w:color="auto"/>
          </w:divBdr>
          <w:divsChild>
            <w:div w:id="1342195536">
              <w:marLeft w:val="0"/>
              <w:marRight w:val="0"/>
              <w:marTop w:val="0"/>
              <w:marBottom w:val="0"/>
              <w:divBdr>
                <w:top w:val="none" w:sz="0" w:space="0" w:color="auto"/>
                <w:left w:val="none" w:sz="0" w:space="0" w:color="auto"/>
                <w:bottom w:val="none" w:sz="0" w:space="0" w:color="auto"/>
                <w:right w:val="none" w:sz="0" w:space="0" w:color="auto"/>
              </w:divBdr>
            </w:div>
          </w:divsChild>
        </w:div>
        <w:div w:id="1730106075">
          <w:marLeft w:val="0"/>
          <w:marRight w:val="0"/>
          <w:marTop w:val="0"/>
          <w:marBottom w:val="0"/>
          <w:divBdr>
            <w:top w:val="none" w:sz="0" w:space="0" w:color="auto"/>
            <w:left w:val="none" w:sz="0" w:space="0" w:color="auto"/>
            <w:bottom w:val="none" w:sz="0" w:space="0" w:color="auto"/>
            <w:right w:val="none" w:sz="0" w:space="0" w:color="auto"/>
          </w:divBdr>
        </w:div>
        <w:div w:id="881676795">
          <w:marLeft w:val="0"/>
          <w:marRight w:val="0"/>
          <w:marTop w:val="0"/>
          <w:marBottom w:val="0"/>
          <w:divBdr>
            <w:top w:val="none" w:sz="0" w:space="0" w:color="auto"/>
            <w:left w:val="none" w:sz="0" w:space="0" w:color="auto"/>
            <w:bottom w:val="none" w:sz="0" w:space="0" w:color="auto"/>
            <w:right w:val="none" w:sz="0" w:space="0" w:color="auto"/>
          </w:divBdr>
          <w:divsChild>
            <w:div w:id="989099017">
              <w:marLeft w:val="0"/>
              <w:marRight w:val="0"/>
              <w:marTop w:val="0"/>
              <w:marBottom w:val="0"/>
              <w:divBdr>
                <w:top w:val="none" w:sz="0" w:space="0" w:color="auto"/>
                <w:left w:val="none" w:sz="0" w:space="0" w:color="auto"/>
                <w:bottom w:val="none" w:sz="0" w:space="0" w:color="auto"/>
                <w:right w:val="none" w:sz="0" w:space="0" w:color="auto"/>
              </w:divBdr>
            </w:div>
          </w:divsChild>
        </w:div>
        <w:div w:id="775246430">
          <w:marLeft w:val="0"/>
          <w:marRight w:val="0"/>
          <w:marTop w:val="0"/>
          <w:marBottom w:val="0"/>
          <w:divBdr>
            <w:top w:val="none" w:sz="0" w:space="0" w:color="auto"/>
            <w:left w:val="none" w:sz="0" w:space="0" w:color="auto"/>
            <w:bottom w:val="none" w:sz="0" w:space="0" w:color="auto"/>
            <w:right w:val="none" w:sz="0" w:space="0" w:color="auto"/>
          </w:divBdr>
        </w:div>
        <w:div w:id="1096907232">
          <w:marLeft w:val="0"/>
          <w:marRight w:val="0"/>
          <w:marTop w:val="0"/>
          <w:marBottom w:val="0"/>
          <w:divBdr>
            <w:top w:val="none" w:sz="0" w:space="0" w:color="auto"/>
            <w:left w:val="none" w:sz="0" w:space="0" w:color="auto"/>
            <w:bottom w:val="none" w:sz="0" w:space="0" w:color="auto"/>
            <w:right w:val="none" w:sz="0" w:space="0" w:color="auto"/>
          </w:divBdr>
          <w:divsChild>
            <w:div w:id="179397847">
              <w:marLeft w:val="0"/>
              <w:marRight w:val="0"/>
              <w:marTop w:val="0"/>
              <w:marBottom w:val="0"/>
              <w:divBdr>
                <w:top w:val="none" w:sz="0" w:space="0" w:color="auto"/>
                <w:left w:val="none" w:sz="0" w:space="0" w:color="auto"/>
                <w:bottom w:val="none" w:sz="0" w:space="0" w:color="auto"/>
                <w:right w:val="none" w:sz="0" w:space="0" w:color="auto"/>
              </w:divBdr>
            </w:div>
          </w:divsChild>
        </w:div>
        <w:div w:id="615791001">
          <w:marLeft w:val="0"/>
          <w:marRight w:val="0"/>
          <w:marTop w:val="0"/>
          <w:marBottom w:val="0"/>
          <w:divBdr>
            <w:top w:val="none" w:sz="0" w:space="0" w:color="auto"/>
            <w:left w:val="none" w:sz="0" w:space="0" w:color="auto"/>
            <w:bottom w:val="none" w:sz="0" w:space="0" w:color="auto"/>
            <w:right w:val="none" w:sz="0" w:space="0" w:color="auto"/>
          </w:divBdr>
        </w:div>
        <w:div w:id="708337320">
          <w:marLeft w:val="0"/>
          <w:marRight w:val="0"/>
          <w:marTop w:val="0"/>
          <w:marBottom w:val="0"/>
          <w:divBdr>
            <w:top w:val="none" w:sz="0" w:space="0" w:color="auto"/>
            <w:left w:val="none" w:sz="0" w:space="0" w:color="auto"/>
            <w:bottom w:val="none" w:sz="0" w:space="0" w:color="auto"/>
            <w:right w:val="none" w:sz="0" w:space="0" w:color="auto"/>
          </w:divBdr>
          <w:divsChild>
            <w:div w:id="1102148217">
              <w:marLeft w:val="0"/>
              <w:marRight w:val="0"/>
              <w:marTop w:val="0"/>
              <w:marBottom w:val="0"/>
              <w:divBdr>
                <w:top w:val="none" w:sz="0" w:space="0" w:color="auto"/>
                <w:left w:val="none" w:sz="0" w:space="0" w:color="auto"/>
                <w:bottom w:val="none" w:sz="0" w:space="0" w:color="auto"/>
                <w:right w:val="none" w:sz="0" w:space="0" w:color="auto"/>
              </w:divBdr>
            </w:div>
          </w:divsChild>
        </w:div>
        <w:div w:id="2106266000">
          <w:marLeft w:val="0"/>
          <w:marRight w:val="0"/>
          <w:marTop w:val="0"/>
          <w:marBottom w:val="0"/>
          <w:divBdr>
            <w:top w:val="none" w:sz="0" w:space="0" w:color="auto"/>
            <w:left w:val="none" w:sz="0" w:space="0" w:color="auto"/>
            <w:bottom w:val="none" w:sz="0" w:space="0" w:color="auto"/>
            <w:right w:val="none" w:sz="0" w:space="0" w:color="auto"/>
          </w:divBdr>
        </w:div>
        <w:div w:id="1456176791">
          <w:marLeft w:val="0"/>
          <w:marRight w:val="0"/>
          <w:marTop w:val="0"/>
          <w:marBottom w:val="0"/>
          <w:divBdr>
            <w:top w:val="none" w:sz="0" w:space="0" w:color="auto"/>
            <w:left w:val="none" w:sz="0" w:space="0" w:color="auto"/>
            <w:bottom w:val="none" w:sz="0" w:space="0" w:color="auto"/>
            <w:right w:val="none" w:sz="0" w:space="0" w:color="auto"/>
          </w:divBdr>
          <w:divsChild>
            <w:div w:id="1023943394">
              <w:marLeft w:val="0"/>
              <w:marRight w:val="0"/>
              <w:marTop w:val="0"/>
              <w:marBottom w:val="0"/>
              <w:divBdr>
                <w:top w:val="none" w:sz="0" w:space="0" w:color="auto"/>
                <w:left w:val="none" w:sz="0" w:space="0" w:color="auto"/>
                <w:bottom w:val="none" w:sz="0" w:space="0" w:color="auto"/>
                <w:right w:val="none" w:sz="0" w:space="0" w:color="auto"/>
              </w:divBdr>
            </w:div>
          </w:divsChild>
        </w:div>
        <w:div w:id="279800327">
          <w:marLeft w:val="0"/>
          <w:marRight w:val="0"/>
          <w:marTop w:val="0"/>
          <w:marBottom w:val="0"/>
          <w:divBdr>
            <w:top w:val="none" w:sz="0" w:space="0" w:color="auto"/>
            <w:left w:val="none" w:sz="0" w:space="0" w:color="auto"/>
            <w:bottom w:val="none" w:sz="0" w:space="0" w:color="auto"/>
            <w:right w:val="none" w:sz="0" w:space="0" w:color="auto"/>
          </w:divBdr>
        </w:div>
        <w:div w:id="499007810">
          <w:marLeft w:val="0"/>
          <w:marRight w:val="0"/>
          <w:marTop w:val="0"/>
          <w:marBottom w:val="0"/>
          <w:divBdr>
            <w:top w:val="none" w:sz="0" w:space="0" w:color="auto"/>
            <w:left w:val="none" w:sz="0" w:space="0" w:color="auto"/>
            <w:bottom w:val="none" w:sz="0" w:space="0" w:color="auto"/>
            <w:right w:val="none" w:sz="0" w:space="0" w:color="auto"/>
          </w:divBdr>
          <w:divsChild>
            <w:div w:id="1057700168">
              <w:marLeft w:val="0"/>
              <w:marRight w:val="0"/>
              <w:marTop w:val="0"/>
              <w:marBottom w:val="0"/>
              <w:divBdr>
                <w:top w:val="none" w:sz="0" w:space="0" w:color="auto"/>
                <w:left w:val="none" w:sz="0" w:space="0" w:color="auto"/>
                <w:bottom w:val="none" w:sz="0" w:space="0" w:color="auto"/>
                <w:right w:val="none" w:sz="0" w:space="0" w:color="auto"/>
              </w:divBdr>
            </w:div>
          </w:divsChild>
        </w:div>
        <w:div w:id="1785886692">
          <w:marLeft w:val="0"/>
          <w:marRight w:val="0"/>
          <w:marTop w:val="300"/>
          <w:marBottom w:val="0"/>
          <w:divBdr>
            <w:top w:val="none" w:sz="0" w:space="0" w:color="auto"/>
            <w:left w:val="none" w:sz="0" w:space="0" w:color="auto"/>
            <w:bottom w:val="none" w:sz="0" w:space="0" w:color="auto"/>
            <w:right w:val="none" w:sz="0" w:space="0" w:color="auto"/>
          </w:divBdr>
          <w:divsChild>
            <w:div w:id="366756037">
              <w:marLeft w:val="0"/>
              <w:marRight w:val="0"/>
              <w:marTop w:val="0"/>
              <w:marBottom w:val="0"/>
              <w:divBdr>
                <w:top w:val="none" w:sz="0" w:space="0" w:color="auto"/>
                <w:left w:val="none" w:sz="0" w:space="0" w:color="auto"/>
                <w:bottom w:val="none" w:sz="0" w:space="0" w:color="auto"/>
                <w:right w:val="none" w:sz="0" w:space="0" w:color="auto"/>
              </w:divBdr>
              <w:divsChild>
                <w:div w:id="20266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593166">
          <w:marLeft w:val="0"/>
          <w:marRight w:val="0"/>
          <w:marTop w:val="300"/>
          <w:marBottom w:val="0"/>
          <w:divBdr>
            <w:top w:val="none" w:sz="0" w:space="0" w:color="auto"/>
            <w:left w:val="none" w:sz="0" w:space="0" w:color="auto"/>
            <w:bottom w:val="none" w:sz="0" w:space="0" w:color="auto"/>
            <w:right w:val="none" w:sz="0" w:space="0" w:color="auto"/>
          </w:divBdr>
          <w:divsChild>
            <w:div w:id="1449737982">
              <w:marLeft w:val="0"/>
              <w:marRight w:val="0"/>
              <w:marTop w:val="0"/>
              <w:marBottom w:val="0"/>
              <w:divBdr>
                <w:top w:val="none" w:sz="0" w:space="0" w:color="auto"/>
                <w:left w:val="none" w:sz="0" w:space="0" w:color="auto"/>
                <w:bottom w:val="none" w:sz="0" w:space="0" w:color="auto"/>
                <w:right w:val="none" w:sz="0" w:space="0" w:color="auto"/>
              </w:divBdr>
              <w:divsChild>
                <w:div w:id="343016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071132">
          <w:marLeft w:val="0"/>
          <w:marRight w:val="0"/>
          <w:marTop w:val="300"/>
          <w:marBottom w:val="0"/>
          <w:divBdr>
            <w:top w:val="none" w:sz="0" w:space="0" w:color="auto"/>
            <w:left w:val="none" w:sz="0" w:space="0" w:color="auto"/>
            <w:bottom w:val="none" w:sz="0" w:space="0" w:color="auto"/>
            <w:right w:val="none" w:sz="0" w:space="0" w:color="auto"/>
          </w:divBdr>
          <w:divsChild>
            <w:div w:id="2051488391">
              <w:marLeft w:val="0"/>
              <w:marRight w:val="0"/>
              <w:marTop w:val="0"/>
              <w:marBottom w:val="0"/>
              <w:divBdr>
                <w:top w:val="none" w:sz="0" w:space="0" w:color="auto"/>
                <w:left w:val="none" w:sz="0" w:space="0" w:color="auto"/>
                <w:bottom w:val="none" w:sz="0" w:space="0" w:color="auto"/>
                <w:right w:val="none" w:sz="0" w:space="0" w:color="auto"/>
              </w:divBdr>
              <w:divsChild>
                <w:div w:id="1029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082150">
          <w:marLeft w:val="0"/>
          <w:marRight w:val="0"/>
          <w:marTop w:val="300"/>
          <w:marBottom w:val="0"/>
          <w:divBdr>
            <w:top w:val="none" w:sz="0" w:space="0" w:color="auto"/>
            <w:left w:val="none" w:sz="0" w:space="0" w:color="auto"/>
            <w:bottom w:val="none" w:sz="0" w:space="0" w:color="auto"/>
            <w:right w:val="none" w:sz="0" w:space="0" w:color="auto"/>
          </w:divBdr>
          <w:divsChild>
            <w:div w:id="567692555">
              <w:marLeft w:val="0"/>
              <w:marRight w:val="0"/>
              <w:marTop w:val="0"/>
              <w:marBottom w:val="0"/>
              <w:divBdr>
                <w:top w:val="none" w:sz="0" w:space="0" w:color="auto"/>
                <w:left w:val="none" w:sz="0" w:space="0" w:color="auto"/>
                <w:bottom w:val="none" w:sz="0" w:space="0" w:color="auto"/>
                <w:right w:val="none" w:sz="0" w:space="0" w:color="auto"/>
              </w:divBdr>
              <w:divsChild>
                <w:div w:id="891118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2022700">
      <w:bodyDiv w:val="1"/>
      <w:marLeft w:val="0"/>
      <w:marRight w:val="0"/>
      <w:marTop w:val="0"/>
      <w:marBottom w:val="0"/>
      <w:divBdr>
        <w:top w:val="none" w:sz="0" w:space="0" w:color="auto"/>
        <w:left w:val="none" w:sz="0" w:space="0" w:color="auto"/>
        <w:bottom w:val="none" w:sz="0" w:space="0" w:color="auto"/>
        <w:right w:val="none" w:sz="0" w:space="0" w:color="auto"/>
      </w:divBdr>
    </w:div>
    <w:div w:id="1072898322">
      <w:bodyDiv w:val="1"/>
      <w:marLeft w:val="0"/>
      <w:marRight w:val="0"/>
      <w:marTop w:val="0"/>
      <w:marBottom w:val="0"/>
      <w:divBdr>
        <w:top w:val="none" w:sz="0" w:space="0" w:color="auto"/>
        <w:left w:val="none" w:sz="0" w:space="0" w:color="auto"/>
        <w:bottom w:val="none" w:sz="0" w:space="0" w:color="auto"/>
        <w:right w:val="none" w:sz="0" w:space="0" w:color="auto"/>
      </w:divBdr>
    </w:div>
    <w:div w:id="1079475297">
      <w:bodyDiv w:val="1"/>
      <w:marLeft w:val="0"/>
      <w:marRight w:val="0"/>
      <w:marTop w:val="0"/>
      <w:marBottom w:val="0"/>
      <w:divBdr>
        <w:top w:val="none" w:sz="0" w:space="0" w:color="auto"/>
        <w:left w:val="none" w:sz="0" w:space="0" w:color="auto"/>
        <w:bottom w:val="none" w:sz="0" w:space="0" w:color="auto"/>
        <w:right w:val="none" w:sz="0" w:space="0" w:color="auto"/>
      </w:divBdr>
      <w:divsChild>
        <w:div w:id="54403395">
          <w:marLeft w:val="0"/>
          <w:marRight w:val="0"/>
          <w:marTop w:val="300"/>
          <w:marBottom w:val="0"/>
          <w:divBdr>
            <w:top w:val="none" w:sz="0" w:space="0" w:color="auto"/>
            <w:left w:val="none" w:sz="0" w:space="0" w:color="auto"/>
            <w:bottom w:val="none" w:sz="0" w:space="0" w:color="auto"/>
            <w:right w:val="none" w:sz="0" w:space="0" w:color="auto"/>
          </w:divBdr>
          <w:divsChild>
            <w:div w:id="2008557571">
              <w:marLeft w:val="0"/>
              <w:marRight w:val="0"/>
              <w:marTop w:val="0"/>
              <w:marBottom w:val="0"/>
              <w:divBdr>
                <w:top w:val="none" w:sz="0" w:space="0" w:color="auto"/>
                <w:left w:val="none" w:sz="0" w:space="0" w:color="auto"/>
                <w:bottom w:val="none" w:sz="0" w:space="0" w:color="auto"/>
                <w:right w:val="none" w:sz="0" w:space="0" w:color="auto"/>
              </w:divBdr>
              <w:divsChild>
                <w:div w:id="28620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870307">
          <w:marLeft w:val="0"/>
          <w:marRight w:val="0"/>
          <w:marTop w:val="300"/>
          <w:marBottom w:val="0"/>
          <w:divBdr>
            <w:top w:val="none" w:sz="0" w:space="0" w:color="auto"/>
            <w:left w:val="none" w:sz="0" w:space="0" w:color="auto"/>
            <w:bottom w:val="none" w:sz="0" w:space="0" w:color="auto"/>
            <w:right w:val="none" w:sz="0" w:space="0" w:color="auto"/>
          </w:divBdr>
          <w:divsChild>
            <w:div w:id="1426609626">
              <w:marLeft w:val="0"/>
              <w:marRight w:val="0"/>
              <w:marTop w:val="0"/>
              <w:marBottom w:val="0"/>
              <w:divBdr>
                <w:top w:val="none" w:sz="0" w:space="0" w:color="auto"/>
                <w:left w:val="none" w:sz="0" w:space="0" w:color="auto"/>
                <w:bottom w:val="none" w:sz="0" w:space="0" w:color="auto"/>
                <w:right w:val="none" w:sz="0" w:space="0" w:color="auto"/>
              </w:divBdr>
              <w:divsChild>
                <w:div w:id="14424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88654">
          <w:marLeft w:val="0"/>
          <w:marRight w:val="0"/>
          <w:marTop w:val="300"/>
          <w:marBottom w:val="0"/>
          <w:divBdr>
            <w:top w:val="none" w:sz="0" w:space="0" w:color="auto"/>
            <w:left w:val="none" w:sz="0" w:space="0" w:color="auto"/>
            <w:bottom w:val="none" w:sz="0" w:space="0" w:color="auto"/>
            <w:right w:val="none" w:sz="0" w:space="0" w:color="auto"/>
          </w:divBdr>
          <w:divsChild>
            <w:div w:id="1964146043">
              <w:marLeft w:val="0"/>
              <w:marRight w:val="0"/>
              <w:marTop w:val="0"/>
              <w:marBottom w:val="0"/>
              <w:divBdr>
                <w:top w:val="none" w:sz="0" w:space="0" w:color="auto"/>
                <w:left w:val="none" w:sz="0" w:space="0" w:color="auto"/>
                <w:bottom w:val="none" w:sz="0" w:space="0" w:color="auto"/>
                <w:right w:val="none" w:sz="0" w:space="0" w:color="auto"/>
              </w:divBdr>
              <w:divsChild>
                <w:div w:id="519272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285488">
          <w:marLeft w:val="0"/>
          <w:marRight w:val="0"/>
          <w:marTop w:val="300"/>
          <w:marBottom w:val="0"/>
          <w:divBdr>
            <w:top w:val="none" w:sz="0" w:space="0" w:color="auto"/>
            <w:left w:val="none" w:sz="0" w:space="0" w:color="auto"/>
            <w:bottom w:val="none" w:sz="0" w:space="0" w:color="auto"/>
            <w:right w:val="none" w:sz="0" w:space="0" w:color="auto"/>
          </w:divBdr>
          <w:divsChild>
            <w:div w:id="965311188">
              <w:marLeft w:val="0"/>
              <w:marRight w:val="0"/>
              <w:marTop w:val="0"/>
              <w:marBottom w:val="0"/>
              <w:divBdr>
                <w:top w:val="none" w:sz="0" w:space="0" w:color="auto"/>
                <w:left w:val="none" w:sz="0" w:space="0" w:color="auto"/>
                <w:bottom w:val="none" w:sz="0" w:space="0" w:color="auto"/>
                <w:right w:val="none" w:sz="0" w:space="0" w:color="auto"/>
              </w:divBdr>
              <w:divsChild>
                <w:div w:id="81750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84438269">
      <w:bodyDiv w:val="1"/>
      <w:marLeft w:val="0"/>
      <w:marRight w:val="0"/>
      <w:marTop w:val="0"/>
      <w:marBottom w:val="0"/>
      <w:divBdr>
        <w:top w:val="none" w:sz="0" w:space="0" w:color="auto"/>
        <w:left w:val="none" w:sz="0" w:space="0" w:color="auto"/>
        <w:bottom w:val="none" w:sz="0" w:space="0" w:color="auto"/>
        <w:right w:val="none" w:sz="0" w:space="0" w:color="auto"/>
      </w:divBdr>
      <w:divsChild>
        <w:div w:id="1379015139">
          <w:marLeft w:val="0"/>
          <w:marRight w:val="0"/>
          <w:marTop w:val="0"/>
          <w:marBottom w:val="0"/>
          <w:divBdr>
            <w:top w:val="none" w:sz="0" w:space="0" w:color="auto"/>
            <w:left w:val="none" w:sz="0" w:space="0" w:color="auto"/>
            <w:bottom w:val="none" w:sz="0" w:space="0" w:color="auto"/>
            <w:right w:val="none" w:sz="0" w:space="0" w:color="auto"/>
          </w:divBdr>
        </w:div>
        <w:div w:id="1465929562">
          <w:marLeft w:val="0"/>
          <w:marRight w:val="0"/>
          <w:marTop w:val="0"/>
          <w:marBottom w:val="0"/>
          <w:divBdr>
            <w:top w:val="none" w:sz="0" w:space="0" w:color="auto"/>
            <w:left w:val="none" w:sz="0" w:space="0" w:color="auto"/>
            <w:bottom w:val="none" w:sz="0" w:space="0" w:color="auto"/>
            <w:right w:val="none" w:sz="0" w:space="0" w:color="auto"/>
          </w:divBdr>
          <w:divsChild>
            <w:div w:id="372653306">
              <w:marLeft w:val="0"/>
              <w:marRight w:val="0"/>
              <w:marTop w:val="0"/>
              <w:marBottom w:val="0"/>
              <w:divBdr>
                <w:top w:val="none" w:sz="0" w:space="0" w:color="auto"/>
                <w:left w:val="none" w:sz="0" w:space="0" w:color="auto"/>
                <w:bottom w:val="none" w:sz="0" w:space="0" w:color="auto"/>
                <w:right w:val="none" w:sz="0" w:space="0" w:color="auto"/>
              </w:divBdr>
            </w:div>
          </w:divsChild>
        </w:div>
        <w:div w:id="1089540354">
          <w:marLeft w:val="0"/>
          <w:marRight w:val="0"/>
          <w:marTop w:val="0"/>
          <w:marBottom w:val="0"/>
          <w:divBdr>
            <w:top w:val="none" w:sz="0" w:space="0" w:color="auto"/>
            <w:left w:val="none" w:sz="0" w:space="0" w:color="auto"/>
            <w:bottom w:val="none" w:sz="0" w:space="0" w:color="auto"/>
            <w:right w:val="none" w:sz="0" w:space="0" w:color="auto"/>
          </w:divBdr>
        </w:div>
        <w:div w:id="1040545942">
          <w:marLeft w:val="0"/>
          <w:marRight w:val="0"/>
          <w:marTop w:val="0"/>
          <w:marBottom w:val="0"/>
          <w:divBdr>
            <w:top w:val="none" w:sz="0" w:space="0" w:color="auto"/>
            <w:left w:val="none" w:sz="0" w:space="0" w:color="auto"/>
            <w:bottom w:val="none" w:sz="0" w:space="0" w:color="auto"/>
            <w:right w:val="none" w:sz="0" w:space="0" w:color="auto"/>
          </w:divBdr>
          <w:divsChild>
            <w:div w:id="196088341">
              <w:marLeft w:val="0"/>
              <w:marRight w:val="0"/>
              <w:marTop w:val="0"/>
              <w:marBottom w:val="0"/>
              <w:divBdr>
                <w:top w:val="none" w:sz="0" w:space="0" w:color="auto"/>
                <w:left w:val="none" w:sz="0" w:space="0" w:color="auto"/>
                <w:bottom w:val="none" w:sz="0" w:space="0" w:color="auto"/>
                <w:right w:val="none" w:sz="0" w:space="0" w:color="auto"/>
              </w:divBdr>
            </w:div>
          </w:divsChild>
        </w:div>
        <w:div w:id="761873251">
          <w:marLeft w:val="0"/>
          <w:marRight w:val="0"/>
          <w:marTop w:val="0"/>
          <w:marBottom w:val="0"/>
          <w:divBdr>
            <w:top w:val="none" w:sz="0" w:space="0" w:color="auto"/>
            <w:left w:val="none" w:sz="0" w:space="0" w:color="auto"/>
            <w:bottom w:val="none" w:sz="0" w:space="0" w:color="auto"/>
            <w:right w:val="none" w:sz="0" w:space="0" w:color="auto"/>
          </w:divBdr>
        </w:div>
        <w:div w:id="994840565">
          <w:marLeft w:val="0"/>
          <w:marRight w:val="0"/>
          <w:marTop w:val="0"/>
          <w:marBottom w:val="0"/>
          <w:divBdr>
            <w:top w:val="none" w:sz="0" w:space="0" w:color="auto"/>
            <w:left w:val="none" w:sz="0" w:space="0" w:color="auto"/>
            <w:bottom w:val="none" w:sz="0" w:space="0" w:color="auto"/>
            <w:right w:val="none" w:sz="0" w:space="0" w:color="auto"/>
          </w:divBdr>
          <w:divsChild>
            <w:div w:id="1004553572">
              <w:marLeft w:val="0"/>
              <w:marRight w:val="0"/>
              <w:marTop w:val="0"/>
              <w:marBottom w:val="0"/>
              <w:divBdr>
                <w:top w:val="none" w:sz="0" w:space="0" w:color="auto"/>
                <w:left w:val="none" w:sz="0" w:space="0" w:color="auto"/>
                <w:bottom w:val="none" w:sz="0" w:space="0" w:color="auto"/>
                <w:right w:val="none" w:sz="0" w:space="0" w:color="auto"/>
              </w:divBdr>
            </w:div>
          </w:divsChild>
        </w:div>
        <w:div w:id="643393012">
          <w:marLeft w:val="0"/>
          <w:marRight w:val="0"/>
          <w:marTop w:val="0"/>
          <w:marBottom w:val="0"/>
          <w:divBdr>
            <w:top w:val="none" w:sz="0" w:space="0" w:color="auto"/>
            <w:left w:val="none" w:sz="0" w:space="0" w:color="auto"/>
            <w:bottom w:val="none" w:sz="0" w:space="0" w:color="auto"/>
            <w:right w:val="none" w:sz="0" w:space="0" w:color="auto"/>
          </w:divBdr>
        </w:div>
        <w:div w:id="1190291888">
          <w:marLeft w:val="0"/>
          <w:marRight w:val="0"/>
          <w:marTop w:val="0"/>
          <w:marBottom w:val="0"/>
          <w:divBdr>
            <w:top w:val="none" w:sz="0" w:space="0" w:color="auto"/>
            <w:left w:val="none" w:sz="0" w:space="0" w:color="auto"/>
            <w:bottom w:val="none" w:sz="0" w:space="0" w:color="auto"/>
            <w:right w:val="none" w:sz="0" w:space="0" w:color="auto"/>
          </w:divBdr>
          <w:divsChild>
            <w:div w:id="1427462746">
              <w:marLeft w:val="0"/>
              <w:marRight w:val="0"/>
              <w:marTop w:val="0"/>
              <w:marBottom w:val="0"/>
              <w:divBdr>
                <w:top w:val="none" w:sz="0" w:space="0" w:color="auto"/>
                <w:left w:val="none" w:sz="0" w:space="0" w:color="auto"/>
                <w:bottom w:val="none" w:sz="0" w:space="0" w:color="auto"/>
                <w:right w:val="none" w:sz="0" w:space="0" w:color="auto"/>
              </w:divBdr>
            </w:div>
          </w:divsChild>
        </w:div>
        <w:div w:id="687408474">
          <w:marLeft w:val="0"/>
          <w:marRight w:val="0"/>
          <w:marTop w:val="0"/>
          <w:marBottom w:val="0"/>
          <w:divBdr>
            <w:top w:val="none" w:sz="0" w:space="0" w:color="auto"/>
            <w:left w:val="none" w:sz="0" w:space="0" w:color="auto"/>
            <w:bottom w:val="none" w:sz="0" w:space="0" w:color="auto"/>
            <w:right w:val="none" w:sz="0" w:space="0" w:color="auto"/>
          </w:divBdr>
        </w:div>
        <w:div w:id="455563293">
          <w:marLeft w:val="0"/>
          <w:marRight w:val="0"/>
          <w:marTop w:val="0"/>
          <w:marBottom w:val="0"/>
          <w:divBdr>
            <w:top w:val="none" w:sz="0" w:space="0" w:color="auto"/>
            <w:left w:val="none" w:sz="0" w:space="0" w:color="auto"/>
            <w:bottom w:val="none" w:sz="0" w:space="0" w:color="auto"/>
            <w:right w:val="none" w:sz="0" w:space="0" w:color="auto"/>
          </w:divBdr>
          <w:divsChild>
            <w:div w:id="1207642426">
              <w:marLeft w:val="0"/>
              <w:marRight w:val="0"/>
              <w:marTop w:val="0"/>
              <w:marBottom w:val="0"/>
              <w:divBdr>
                <w:top w:val="none" w:sz="0" w:space="0" w:color="auto"/>
                <w:left w:val="none" w:sz="0" w:space="0" w:color="auto"/>
                <w:bottom w:val="none" w:sz="0" w:space="0" w:color="auto"/>
                <w:right w:val="none" w:sz="0" w:space="0" w:color="auto"/>
              </w:divBdr>
            </w:div>
          </w:divsChild>
        </w:div>
        <w:div w:id="1966084029">
          <w:marLeft w:val="0"/>
          <w:marRight w:val="0"/>
          <w:marTop w:val="0"/>
          <w:marBottom w:val="0"/>
          <w:divBdr>
            <w:top w:val="none" w:sz="0" w:space="0" w:color="auto"/>
            <w:left w:val="none" w:sz="0" w:space="0" w:color="auto"/>
            <w:bottom w:val="none" w:sz="0" w:space="0" w:color="auto"/>
            <w:right w:val="none" w:sz="0" w:space="0" w:color="auto"/>
          </w:divBdr>
        </w:div>
        <w:div w:id="1682076405">
          <w:marLeft w:val="0"/>
          <w:marRight w:val="0"/>
          <w:marTop w:val="0"/>
          <w:marBottom w:val="0"/>
          <w:divBdr>
            <w:top w:val="none" w:sz="0" w:space="0" w:color="auto"/>
            <w:left w:val="none" w:sz="0" w:space="0" w:color="auto"/>
            <w:bottom w:val="none" w:sz="0" w:space="0" w:color="auto"/>
            <w:right w:val="none" w:sz="0" w:space="0" w:color="auto"/>
          </w:divBdr>
          <w:divsChild>
            <w:div w:id="1307663082">
              <w:marLeft w:val="0"/>
              <w:marRight w:val="0"/>
              <w:marTop w:val="0"/>
              <w:marBottom w:val="0"/>
              <w:divBdr>
                <w:top w:val="none" w:sz="0" w:space="0" w:color="auto"/>
                <w:left w:val="none" w:sz="0" w:space="0" w:color="auto"/>
                <w:bottom w:val="none" w:sz="0" w:space="0" w:color="auto"/>
                <w:right w:val="none" w:sz="0" w:space="0" w:color="auto"/>
              </w:divBdr>
            </w:div>
          </w:divsChild>
        </w:div>
        <w:div w:id="1504127818">
          <w:marLeft w:val="0"/>
          <w:marRight w:val="0"/>
          <w:marTop w:val="0"/>
          <w:marBottom w:val="0"/>
          <w:divBdr>
            <w:top w:val="none" w:sz="0" w:space="0" w:color="auto"/>
            <w:left w:val="none" w:sz="0" w:space="0" w:color="auto"/>
            <w:bottom w:val="none" w:sz="0" w:space="0" w:color="auto"/>
            <w:right w:val="none" w:sz="0" w:space="0" w:color="auto"/>
          </w:divBdr>
        </w:div>
        <w:div w:id="219749757">
          <w:marLeft w:val="0"/>
          <w:marRight w:val="0"/>
          <w:marTop w:val="0"/>
          <w:marBottom w:val="0"/>
          <w:divBdr>
            <w:top w:val="none" w:sz="0" w:space="0" w:color="auto"/>
            <w:left w:val="none" w:sz="0" w:space="0" w:color="auto"/>
            <w:bottom w:val="none" w:sz="0" w:space="0" w:color="auto"/>
            <w:right w:val="none" w:sz="0" w:space="0" w:color="auto"/>
          </w:divBdr>
          <w:divsChild>
            <w:div w:id="1281497934">
              <w:marLeft w:val="0"/>
              <w:marRight w:val="0"/>
              <w:marTop w:val="0"/>
              <w:marBottom w:val="0"/>
              <w:divBdr>
                <w:top w:val="none" w:sz="0" w:space="0" w:color="auto"/>
                <w:left w:val="none" w:sz="0" w:space="0" w:color="auto"/>
                <w:bottom w:val="none" w:sz="0" w:space="0" w:color="auto"/>
                <w:right w:val="none" w:sz="0" w:space="0" w:color="auto"/>
              </w:divBdr>
            </w:div>
          </w:divsChild>
        </w:div>
        <w:div w:id="1609317903">
          <w:marLeft w:val="0"/>
          <w:marRight w:val="0"/>
          <w:marTop w:val="300"/>
          <w:marBottom w:val="0"/>
          <w:divBdr>
            <w:top w:val="none" w:sz="0" w:space="0" w:color="auto"/>
            <w:left w:val="none" w:sz="0" w:space="0" w:color="auto"/>
            <w:bottom w:val="none" w:sz="0" w:space="0" w:color="auto"/>
            <w:right w:val="none" w:sz="0" w:space="0" w:color="auto"/>
          </w:divBdr>
          <w:divsChild>
            <w:div w:id="2024285963">
              <w:marLeft w:val="0"/>
              <w:marRight w:val="0"/>
              <w:marTop w:val="0"/>
              <w:marBottom w:val="0"/>
              <w:divBdr>
                <w:top w:val="none" w:sz="0" w:space="0" w:color="auto"/>
                <w:left w:val="none" w:sz="0" w:space="0" w:color="auto"/>
                <w:bottom w:val="none" w:sz="0" w:space="0" w:color="auto"/>
                <w:right w:val="none" w:sz="0" w:space="0" w:color="auto"/>
              </w:divBdr>
              <w:divsChild>
                <w:div w:id="1188442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182054">
          <w:marLeft w:val="0"/>
          <w:marRight w:val="0"/>
          <w:marTop w:val="300"/>
          <w:marBottom w:val="0"/>
          <w:divBdr>
            <w:top w:val="none" w:sz="0" w:space="0" w:color="auto"/>
            <w:left w:val="none" w:sz="0" w:space="0" w:color="auto"/>
            <w:bottom w:val="none" w:sz="0" w:space="0" w:color="auto"/>
            <w:right w:val="none" w:sz="0" w:space="0" w:color="auto"/>
          </w:divBdr>
          <w:divsChild>
            <w:div w:id="759713071">
              <w:marLeft w:val="0"/>
              <w:marRight w:val="0"/>
              <w:marTop w:val="0"/>
              <w:marBottom w:val="0"/>
              <w:divBdr>
                <w:top w:val="none" w:sz="0" w:space="0" w:color="auto"/>
                <w:left w:val="none" w:sz="0" w:space="0" w:color="auto"/>
                <w:bottom w:val="none" w:sz="0" w:space="0" w:color="auto"/>
                <w:right w:val="none" w:sz="0" w:space="0" w:color="auto"/>
              </w:divBdr>
              <w:divsChild>
                <w:div w:id="1374845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650762">
          <w:marLeft w:val="0"/>
          <w:marRight w:val="0"/>
          <w:marTop w:val="300"/>
          <w:marBottom w:val="0"/>
          <w:divBdr>
            <w:top w:val="none" w:sz="0" w:space="0" w:color="auto"/>
            <w:left w:val="none" w:sz="0" w:space="0" w:color="auto"/>
            <w:bottom w:val="none" w:sz="0" w:space="0" w:color="auto"/>
            <w:right w:val="none" w:sz="0" w:space="0" w:color="auto"/>
          </w:divBdr>
          <w:divsChild>
            <w:div w:id="2029721420">
              <w:marLeft w:val="0"/>
              <w:marRight w:val="0"/>
              <w:marTop w:val="0"/>
              <w:marBottom w:val="0"/>
              <w:divBdr>
                <w:top w:val="none" w:sz="0" w:space="0" w:color="auto"/>
                <w:left w:val="none" w:sz="0" w:space="0" w:color="auto"/>
                <w:bottom w:val="none" w:sz="0" w:space="0" w:color="auto"/>
                <w:right w:val="none" w:sz="0" w:space="0" w:color="auto"/>
              </w:divBdr>
              <w:divsChild>
                <w:div w:id="127593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87853">
          <w:marLeft w:val="0"/>
          <w:marRight w:val="0"/>
          <w:marTop w:val="300"/>
          <w:marBottom w:val="0"/>
          <w:divBdr>
            <w:top w:val="none" w:sz="0" w:space="0" w:color="auto"/>
            <w:left w:val="none" w:sz="0" w:space="0" w:color="auto"/>
            <w:bottom w:val="none" w:sz="0" w:space="0" w:color="auto"/>
            <w:right w:val="none" w:sz="0" w:space="0" w:color="auto"/>
          </w:divBdr>
          <w:divsChild>
            <w:div w:id="2100441939">
              <w:marLeft w:val="0"/>
              <w:marRight w:val="0"/>
              <w:marTop w:val="0"/>
              <w:marBottom w:val="0"/>
              <w:divBdr>
                <w:top w:val="none" w:sz="0" w:space="0" w:color="auto"/>
                <w:left w:val="none" w:sz="0" w:space="0" w:color="auto"/>
                <w:bottom w:val="none" w:sz="0" w:space="0" w:color="auto"/>
                <w:right w:val="none" w:sz="0" w:space="0" w:color="auto"/>
              </w:divBdr>
              <w:divsChild>
                <w:div w:id="100258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14661003">
      <w:bodyDiv w:val="1"/>
      <w:marLeft w:val="0"/>
      <w:marRight w:val="0"/>
      <w:marTop w:val="0"/>
      <w:marBottom w:val="0"/>
      <w:divBdr>
        <w:top w:val="none" w:sz="0" w:space="0" w:color="auto"/>
        <w:left w:val="none" w:sz="0" w:space="0" w:color="auto"/>
        <w:bottom w:val="none" w:sz="0" w:space="0" w:color="auto"/>
        <w:right w:val="none" w:sz="0" w:space="0" w:color="auto"/>
      </w:divBdr>
    </w:div>
    <w:div w:id="1216158362">
      <w:bodyDiv w:val="1"/>
      <w:marLeft w:val="0"/>
      <w:marRight w:val="0"/>
      <w:marTop w:val="0"/>
      <w:marBottom w:val="0"/>
      <w:divBdr>
        <w:top w:val="none" w:sz="0" w:space="0" w:color="auto"/>
        <w:left w:val="none" w:sz="0" w:space="0" w:color="auto"/>
        <w:bottom w:val="none" w:sz="0" w:space="0" w:color="auto"/>
        <w:right w:val="none" w:sz="0" w:space="0" w:color="auto"/>
      </w:divBdr>
      <w:divsChild>
        <w:div w:id="2008167846">
          <w:marLeft w:val="0"/>
          <w:marRight w:val="0"/>
          <w:marTop w:val="0"/>
          <w:marBottom w:val="0"/>
          <w:divBdr>
            <w:top w:val="none" w:sz="0" w:space="0" w:color="auto"/>
            <w:left w:val="none" w:sz="0" w:space="0" w:color="auto"/>
            <w:bottom w:val="none" w:sz="0" w:space="0" w:color="auto"/>
            <w:right w:val="none" w:sz="0" w:space="0" w:color="auto"/>
          </w:divBdr>
        </w:div>
        <w:div w:id="1076244592">
          <w:marLeft w:val="0"/>
          <w:marRight w:val="0"/>
          <w:marTop w:val="0"/>
          <w:marBottom w:val="0"/>
          <w:divBdr>
            <w:top w:val="none" w:sz="0" w:space="0" w:color="auto"/>
            <w:left w:val="none" w:sz="0" w:space="0" w:color="auto"/>
            <w:bottom w:val="none" w:sz="0" w:space="0" w:color="auto"/>
            <w:right w:val="none" w:sz="0" w:space="0" w:color="auto"/>
          </w:divBdr>
          <w:divsChild>
            <w:div w:id="904534316">
              <w:marLeft w:val="0"/>
              <w:marRight w:val="0"/>
              <w:marTop w:val="0"/>
              <w:marBottom w:val="0"/>
              <w:divBdr>
                <w:top w:val="none" w:sz="0" w:space="0" w:color="auto"/>
                <w:left w:val="none" w:sz="0" w:space="0" w:color="auto"/>
                <w:bottom w:val="none" w:sz="0" w:space="0" w:color="auto"/>
                <w:right w:val="none" w:sz="0" w:space="0" w:color="auto"/>
              </w:divBdr>
            </w:div>
          </w:divsChild>
        </w:div>
        <w:div w:id="1113087762">
          <w:marLeft w:val="0"/>
          <w:marRight w:val="0"/>
          <w:marTop w:val="0"/>
          <w:marBottom w:val="0"/>
          <w:divBdr>
            <w:top w:val="none" w:sz="0" w:space="0" w:color="auto"/>
            <w:left w:val="none" w:sz="0" w:space="0" w:color="auto"/>
            <w:bottom w:val="none" w:sz="0" w:space="0" w:color="auto"/>
            <w:right w:val="none" w:sz="0" w:space="0" w:color="auto"/>
          </w:divBdr>
        </w:div>
        <w:div w:id="1771856836">
          <w:marLeft w:val="0"/>
          <w:marRight w:val="0"/>
          <w:marTop w:val="0"/>
          <w:marBottom w:val="0"/>
          <w:divBdr>
            <w:top w:val="none" w:sz="0" w:space="0" w:color="auto"/>
            <w:left w:val="none" w:sz="0" w:space="0" w:color="auto"/>
            <w:bottom w:val="none" w:sz="0" w:space="0" w:color="auto"/>
            <w:right w:val="none" w:sz="0" w:space="0" w:color="auto"/>
          </w:divBdr>
          <w:divsChild>
            <w:div w:id="1221987178">
              <w:marLeft w:val="0"/>
              <w:marRight w:val="0"/>
              <w:marTop w:val="0"/>
              <w:marBottom w:val="0"/>
              <w:divBdr>
                <w:top w:val="none" w:sz="0" w:space="0" w:color="auto"/>
                <w:left w:val="none" w:sz="0" w:space="0" w:color="auto"/>
                <w:bottom w:val="none" w:sz="0" w:space="0" w:color="auto"/>
                <w:right w:val="none" w:sz="0" w:space="0" w:color="auto"/>
              </w:divBdr>
            </w:div>
          </w:divsChild>
        </w:div>
        <w:div w:id="9914123">
          <w:marLeft w:val="0"/>
          <w:marRight w:val="0"/>
          <w:marTop w:val="0"/>
          <w:marBottom w:val="0"/>
          <w:divBdr>
            <w:top w:val="none" w:sz="0" w:space="0" w:color="auto"/>
            <w:left w:val="none" w:sz="0" w:space="0" w:color="auto"/>
            <w:bottom w:val="none" w:sz="0" w:space="0" w:color="auto"/>
            <w:right w:val="none" w:sz="0" w:space="0" w:color="auto"/>
          </w:divBdr>
        </w:div>
        <w:div w:id="617685440">
          <w:marLeft w:val="0"/>
          <w:marRight w:val="0"/>
          <w:marTop w:val="0"/>
          <w:marBottom w:val="0"/>
          <w:divBdr>
            <w:top w:val="none" w:sz="0" w:space="0" w:color="auto"/>
            <w:left w:val="none" w:sz="0" w:space="0" w:color="auto"/>
            <w:bottom w:val="none" w:sz="0" w:space="0" w:color="auto"/>
            <w:right w:val="none" w:sz="0" w:space="0" w:color="auto"/>
          </w:divBdr>
          <w:divsChild>
            <w:div w:id="2094818882">
              <w:marLeft w:val="0"/>
              <w:marRight w:val="0"/>
              <w:marTop w:val="0"/>
              <w:marBottom w:val="0"/>
              <w:divBdr>
                <w:top w:val="none" w:sz="0" w:space="0" w:color="auto"/>
                <w:left w:val="none" w:sz="0" w:space="0" w:color="auto"/>
                <w:bottom w:val="none" w:sz="0" w:space="0" w:color="auto"/>
                <w:right w:val="none" w:sz="0" w:space="0" w:color="auto"/>
              </w:divBdr>
            </w:div>
          </w:divsChild>
        </w:div>
        <w:div w:id="1140534752">
          <w:marLeft w:val="0"/>
          <w:marRight w:val="0"/>
          <w:marTop w:val="0"/>
          <w:marBottom w:val="0"/>
          <w:divBdr>
            <w:top w:val="none" w:sz="0" w:space="0" w:color="auto"/>
            <w:left w:val="none" w:sz="0" w:space="0" w:color="auto"/>
            <w:bottom w:val="none" w:sz="0" w:space="0" w:color="auto"/>
            <w:right w:val="none" w:sz="0" w:space="0" w:color="auto"/>
          </w:divBdr>
        </w:div>
        <w:div w:id="784350324">
          <w:marLeft w:val="0"/>
          <w:marRight w:val="0"/>
          <w:marTop w:val="0"/>
          <w:marBottom w:val="0"/>
          <w:divBdr>
            <w:top w:val="none" w:sz="0" w:space="0" w:color="auto"/>
            <w:left w:val="none" w:sz="0" w:space="0" w:color="auto"/>
            <w:bottom w:val="none" w:sz="0" w:space="0" w:color="auto"/>
            <w:right w:val="none" w:sz="0" w:space="0" w:color="auto"/>
          </w:divBdr>
          <w:divsChild>
            <w:div w:id="292710058">
              <w:marLeft w:val="0"/>
              <w:marRight w:val="0"/>
              <w:marTop w:val="0"/>
              <w:marBottom w:val="0"/>
              <w:divBdr>
                <w:top w:val="none" w:sz="0" w:space="0" w:color="auto"/>
                <w:left w:val="none" w:sz="0" w:space="0" w:color="auto"/>
                <w:bottom w:val="none" w:sz="0" w:space="0" w:color="auto"/>
                <w:right w:val="none" w:sz="0" w:space="0" w:color="auto"/>
              </w:divBdr>
            </w:div>
          </w:divsChild>
        </w:div>
        <w:div w:id="1421684496">
          <w:marLeft w:val="0"/>
          <w:marRight w:val="0"/>
          <w:marTop w:val="0"/>
          <w:marBottom w:val="0"/>
          <w:divBdr>
            <w:top w:val="none" w:sz="0" w:space="0" w:color="auto"/>
            <w:left w:val="none" w:sz="0" w:space="0" w:color="auto"/>
            <w:bottom w:val="none" w:sz="0" w:space="0" w:color="auto"/>
            <w:right w:val="none" w:sz="0" w:space="0" w:color="auto"/>
          </w:divBdr>
        </w:div>
        <w:div w:id="1727145805">
          <w:marLeft w:val="0"/>
          <w:marRight w:val="0"/>
          <w:marTop w:val="0"/>
          <w:marBottom w:val="0"/>
          <w:divBdr>
            <w:top w:val="none" w:sz="0" w:space="0" w:color="auto"/>
            <w:left w:val="none" w:sz="0" w:space="0" w:color="auto"/>
            <w:bottom w:val="none" w:sz="0" w:space="0" w:color="auto"/>
            <w:right w:val="none" w:sz="0" w:space="0" w:color="auto"/>
          </w:divBdr>
          <w:divsChild>
            <w:div w:id="533036857">
              <w:marLeft w:val="0"/>
              <w:marRight w:val="0"/>
              <w:marTop w:val="0"/>
              <w:marBottom w:val="0"/>
              <w:divBdr>
                <w:top w:val="none" w:sz="0" w:space="0" w:color="auto"/>
                <w:left w:val="none" w:sz="0" w:space="0" w:color="auto"/>
                <w:bottom w:val="none" w:sz="0" w:space="0" w:color="auto"/>
                <w:right w:val="none" w:sz="0" w:space="0" w:color="auto"/>
              </w:divBdr>
            </w:div>
          </w:divsChild>
        </w:div>
        <w:div w:id="1018699520">
          <w:marLeft w:val="0"/>
          <w:marRight w:val="0"/>
          <w:marTop w:val="0"/>
          <w:marBottom w:val="0"/>
          <w:divBdr>
            <w:top w:val="none" w:sz="0" w:space="0" w:color="auto"/>
            <w:left w:val="none" w:sz="0" w:space="0" w:color="auto"/>
            <w:bottom w:val="none" w:sz="0" w:space="0" w:color="auto"/>
            <w:right w:val="none" w:sz="0" w:space="0" w:color="auto"/>
          </w:divBdr>
        </w:div>
        <w:div w:id="1944337013">
          <w:marLeft w:val="0"/>
          <w:marRight w:val="0"/>
          <w:marTop w:val="0"/>
          <w:marBottom w:val="0"/>
          <w:divBdr>
            <w:top w:val="none" w:sz="0" w:space="0" w:color="auto"/>
            <w:left w:val="none" w:sz="0" w:space="0" w:color="auto"/>
            <w:bottom w:val="none" w:sz="0" w:space="0" w:color="auto"/>
            <w:right w:val="none" w:sz="0" w:space="0" w:color="auto"/>
          </w:divBdr>
          <w:divsChild>
            <w:div w:id="1537540209">
              <w:marLeft w:val="0"/>
              <w:marRight w:val="0"/>
              <w:marTop w:val="0"/>
              <w:marBottom w:val="0"/>
              <w:divBdr>
                <w:top w:val="none" w:sz="0" w:space="0" w:color="auto"/>
                <w:left w:val="none" w:sz="0" w:space="0" w:color="auto"/>
                <w:bottom w:val="none" w:sz="0" w:space="0" w:color="auto"/>
                <w:right w:val="none" w:sz="0" w:space="0" w:color="auto"/>
              </w:divBdr>
            </w:div>
          </w:divsChild>
        </w:div>
        <w:div w:id="1024985370">
          <w:marLeft w:val="0"/>
          <w:marRight w:val="0"/>
          <w:marTop w:val="0"/>
          <w:marBottom w:val="0"/>
          <w:divBdr>
            <w:top w:val="none" w:sz="0" w:space="0" w:color="auto"/>
            <w:left w:val="none" w:sz="0" w:space="0" w:color="auto"/>
            <w:bottom w:val="none" w:sz="0" w:space="0" w:color="auto"/>
            <w:right w:val="none" w:sz="0" w:space="0" w:color="auto"/>
          </w:divBdr>
        </w:div>
        <w:div w:id="1251505541">
          <w:marLeft w:val="0"/>
          <w:marRight w:val="0"/>
          <w:marTop w:val="0"/>
          <w:marBottom w:val="0"/>
          <w:divBdr>
            <w:top w:val="none" w:sz="0" w:space="0" w:color="auto"/>
            <w:left w:val="none" w:sz="0" w:space="0" w:color="auto"/>
            <w:bottom w:val="none" w:sz="0" w:space="0" w:color="auto"/>
            <w:right w:val="none" w:sz="0" w:space="0" w:color="auto"/>
          </w:divBdr>
          <w:divsChild>
            <w:div w:id="810291216">
              <w:marLeft w:val="0"/>
              <w:marRight w:val="0"/>
              <w:marTop w:val="0"/>
              <w:marBottom w:val="0"/>
              <w:divBdr>
                <w:top w:val="none" w:sz="0" w:space="0" w:color="auto"/>
                <w:left w:val="none" w:sz="0" w:space="0" w:color="auto"/>
                <w:bottom w:val="none" w:sz="0" w:space="0" w:color="auto"/>
                <w:right w:val="none" w:sz="0" w:space="0" w:color="auto"/>
              </w:divBdr>
            </w:div>
          </w:divsChild>
        </w:div>
        <w:div w:id="390274002">
          <w:marLeft w:val="0"/>
          <w:marRight w:val="0"/>
          <w:marTop w:val="300"/>
          <w:marBottom w:val="0"/>
          <w:divBdr>
            <w:top w:val="none" w:sz="0" w:space="0" w:color="auto"/>
            <w:left w:val="none" w:sz="0" w:space="0" w:color="auto"/>
            <w:bottom w:val="none" w:sz="0" w:space="0" w:color="auto"/>
            <w:right w:val="none" w:sz="0" w:space="0" w:color="auto"/>
          </w:divBdr>
          <w:divsChild>
            <w:div w:id="2021927739">
              <w:marLeft w:val="0"/>
              <w:marRight w:val="0"/>
              <w:marTop w:val="0"/>
              <w:marBottom w:val="0"/>
              <w:divBdr>
                <w:top w:val="none" w:sz="0" w:space="0" w:color="auto"/>
                <w:left w:val="none" w:sz="0" w:space="0" w:color="auto"/>
                <w:bottom w:val="none" w:sz="0" w:space="0" w:color="auto"/>
                <w:right w:val="none" w:sz="0" w:space="0" w:color="auto"/>
              </w:divBdr>
              <w:divsChild>
                <w:div w:id="25089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559088">
          <w:marLeft w:val="0"/>
          <w:marRight w:val="0"/>
          <w:marTop w:val="300"/>
          <w:marBottom w:val="0"/>
          <w:divBdr>
            <w:top w:val="none" w:sz="0" w:space="0" w:color="auto"/>
            <w:left w:val="none" w:sz="0" w:space="0" w:color="auto"/>
            <w:bottom w:val="none" w:sz="0" w:space="0" w:color="auto"/>
            <w:right w:val="none" w:sz="0" w:space="0" w:color="auto"/>
          </w:divBdr>
          <w:divsChild>
            <w:div w:id="1647271782">
              <w:marLeft w:val="0"/>
              <w:marRight w:val="0"/>
              <w:marTop w:val="0"/>
              <w:marBottom w:val="0"/>
              <w:divBdr>
                <w:top w:val="none" w:sz="0" w:space="0" w:color="auto"/>
                <w:left w:val="none" w:sz="0" w:space="0" w:color="auto"/>
                <w:bottom w:val="none" w:sz="0" w:space="0" w:color="auto"/>
                <w:right w:val="none" w:sz="0" w:space="0" w:color="auto"/>
              </w:divBdr>
              <w:divsChild>
                <w:div w:id="1412848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231399">
          <w:marLeft w:val="0"/>
          <w:marRight w:val="0"/>
          <w:marTop w:val="300"/>
          <w:marBottom w:val="0"/>
          <w:divBdr>
            <w:top w:val="none" w:sz="0" w:space="0" w:color="auto"/>
            <w:left w:val="none" w:sz="0" w:space="0" w:color="auto"/>
            <w:bottom w:val="none" w:sz="0" w:space="0" w:color="auto"/>
            <w:right w:val="none" w:sz="0" w:space="0" w:color="auto"/>
          </w:divBdr>
          <w:divsChild>
            <w:div w:id="1919512181">
              <w:marLeft w:val="0"/>
              <w:marRight w:val="0"/>
              <w:marTop w:val="0"/>
              <w:marBottom w:val="0"/>
              <w:divBdr>
                <w:top w:val="none" w:sz="0" w:space="0" w:color="auto"/>
                <w:left w:val="none" w:sz="0" w:space="0" w:color="auto"/>
                <w:bottom w:val="none" w:sz="0" w:space="0" w:color="auto"/>
                <w:right w:val="none" w:sz="0" w:space="0" w:color="auto"/>
              </w:divBdr>
              <w:divsChild>
                <w:div w:id="2143424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631261">
          <w:marLeft w:val="0"/>
          <w:marRight w:val="0"/>
          <w:marTop w:val="300"/>
          <w:marBottom w:val="0"/>
          <w:divBdr>
            <w:top w:val="none" w:sz="0" w:space="0" w:color="auto"/>
            <w:left w:val="none" w:sz="0" w:space="0" w:color="auto"/>
            <w:bottom w:val="none" w:sz="0" w:space="0" w:color="auto"/>
            <w:right w:val="none" w:sz="0" w:space="0" w:color="auto"/>
          </w:divBdr>
          <w:divsChild>
            <w:div w:id="1425570646">
              <w:marLeft w:val="0"/>
              <w:marRight w:val="0"/>
              <w:marTop w:val="0"/>
              <w:marBottom w:val="0"/>
              <w:divBdr>
                <w:top w:val="none" w:sz="0" w:space="0" w:color="auto"/>
                <w:left w:val="none" w:sz="0" w:space="0" w:color="auto"/>
                <w:bottom w:val="none" w:sz="0" w:space="0" w:color="auto"/>
                <w:right w:val="none" w:sz="0" w:space="0" w:color="auto"/>
              </w:divBdr>
              <w:divsChild>
                <w:div w:id="1339115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2714911">
      <w:bodyDiv w:val="1"/>
      <w:marLeft w:val="0"/>
      <w:marRight w:val="0"/>
      <w:marTop w:val="0"/>
      <w:marBottom w:val="0"/>
      <w:divBdr>
        <w:top w:val="none" w:sz="0" w:space="0" w:color="auto"/>
        <w:left w:val="none" w:sz="0" w:space="0" w:color="auto"/>
        <w:bottom w:val="none" w:sz="0" w:space="0" w:color="auto"/>
        <w:right w:val="none" w:sz="0" w:space="0" w:color="auto"/>
      </w:divBdr>
    </w:div>
    <w:div w:id="1244560545">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267273708">
      <w:bodyDiv w:val="1"/>
      <w:marLeft w:val="0"/>
      <w:marRight w:val="0"/>
      <w:marTop w:val="0"/>
      <w:marBottom w:val="0"/>
      <w:divBdr>
        <w:top w:val="none" w:sz="0" w:space="0" w:color="auto"/>
        <w:left w:val="none" w:sz="0" w:space="0" w:color="auto"/>
        <w:bottom w:val="none" w:sz="0" w:space="0" w:color="auto"/>
        <w:right w:val="none" w:sz="0" w:space="0" w:color="auto"/>
      </w:divBdr>
      <w:divsChild>
        <w:div w:id="1312250946">
          <w:marLeft w:val="0"/>
          <w:marRight w:val="0"/>
          <w:marTop w:val="300"/>
          <w:marBottom w:val="0"/>
          <w:divBdr>
            <w:top w:val="none" w:sz="0" w:space="0" w:color="auto"/>
            <w:left w:val="none" w:sz="0" w:space="0" w:color="auto"/>
            <w:bottom w:val="none" w:sz="0" w:space="0" w:color="auto"/>
            <w:right w:val="none" w:sz="0" w:space="0" w:color="auto"/>
          </w:divBdr>
          <w:divsChild>
            <w:div w:id="91513261">
              <w:marLeft w:val="0"/>
              <w:marRight w:val="0"/>
              <w:marTop w:val="0"/>
              <w:marBottom w:val="0"/>
              <w:divBdr>
                <w:top w:val="none" w:sz="0" w:space="0" w:color="auto"/>
                <w:left w:val="none" w:sz="0" w:space="0" w:color="auto"/>
                <w:bottom w:val="none" w:sz="0" w:space="0" w:color="auto"/>
                <w:right w:val="none" w:sz="0" w:space="0" w:color="auto"/>
              </w:divBdr>
              <w:divsChild>
                <w:div w:id="158730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734">
          <w:marLeft w:val="0"/>
          <w:marRight w:val="0"/>
          <w:marTop w:val="300"/>
          <w:marBottom w:val="0"/>
          <w:divBdr>
            <w:top w:val="none" w:sz="0" w:space="0" w:color="auto"/>
            <w:left w:val="none" w:sz="0" w:space="0" w:color="auto"/>
            <w:bottom w:val="none" w:sz="0" w:space="0" w:color="auto"/>
            <w:right w:val="none" w:sz="0" w:space="0" w:color="auto"/>
          </w:divBdr>
          <w:divsChild>
            <w:div w:id="1644307768">
              <w:marLeft w:val="0"/>
              <w:marRight w:val="0"/>
              <w:marTop w:val="0"/>
              <w:marBottom w:val="0"/>
              <w:divBdr>
                <w:top w:val="none" w:sz="0" w:space="0" w:color="auto"/>
                <w:left w:val="none" w:sz="0" w:space="0" w:color="auto"/>
                <w:bottom w:val="none" w:sz="0" w:space="0" w:color="auto"/>
                <w:right w:val="none" w:sz="0" w:space="0" w:color="auto"/>
              </w:divBdr>
              <w:divsChild>
                <w:div w:id="176614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403815">
          <w:marLeft w:val="0"/>
          <w:marRight w:val="0"/>
          <w:marTop w:val="300"/>
          <w:marBottom w:val="0"/>
          <w:divBdr>
            <w:top w:val="none" w:sz="0" w:space="0" w:color="auto"/>
            <w:left w:val="none" w:sz="0" w:space="0" w:color="auto"/>
            <w:bottom w:val="none" w:sz="0" w:space="0" w:color="auto"/>
            <w:right w:val="none" w:sz="0" w:space="0" w:color="auto"/>
          </w:divBdr>
          <w:divsChild>
            <w:div w:id="360517020">
              <w:marLeft w:val="0"/>
              <w:marRight w:val="0"/>
              <w:marTop w:val="0"/>
              <w:marBottom w:val="0"/>
              <w:divBdr>
                <w:top w:val="none" w:sz="0" w:space="0" w:color="auto"/>
                <w:left w:val="none" w:sz="0" w:space="0" w:color="auto"/>
                <w:bottom w:val="none" w:sz="0" w:space="0" w:color="auto"/>
                <w:right w:val="none" w:sz="0" w:space="0" w:color="auto"/>
              </w:divBdr>
              <w:divsChild>
                <w:div w:id="178352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04411">
          <w:marLeft w:val="0"/>
          <w:marRight w:val="0"/>
          <w:marTop w:val="300"/>
          <w:marBottom w:val="0"/>
          <w:divBdr>
            <w:top w:val="none" w:sz="0" w:space="0" w:color="auto"/>
            <w:left w:val="none" w:sz="0" w:space="0" w:color="auto"/>
            <w:bottom w:val="none" w:sz="0" w:space="0" w:color="auto"/>
            <w:right w:val="none" w:sz="0" w:space="0" w:color="auto"/>
          </w:divBdr>
          <w:divsChild>
            <w:div w:id="1918519499">
              <w:marLeft w:val="0"/>
              <w:marRight w:val="0"/>
              <w:marTop w:val="0"/>
              <w:marBottom w:val="0"/>
              <w:divBdr>
                <w:top w:val="none" w:sz="0" w:space="0" w:color="auto"/>
                <w:left w:val="none" w:sz="0" w:space="0" w:color="auto"/>
                <w:bottom w:val="none" w:sz="0" w:space="0" w:color="auto"/>
                <w:right w:val="none" w:sz="0" w:space="0" w:color="auto"/>
              </w:divBdr>
              <w:divsChild>
                <w:div w:id="1637906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371863">
      <w:bodyDiv w:val="1"/>
      <w:marLeft w:val="0"/>
      <w:marRight w:val="0"/>
      <w:marTop w:val="0"/>
      <w:marBottom w:val="0"/>
      <w:divBdr>
        <w:top w:val="none" w:sz="0" w:space="0" w:color="auto"/>
        <w:left w:val="none" w:sz="0" w:space="0" w:color="auto"/>
        <w:bottom w:val="none" w:sz="0" w:space="0" w:color="auto"/>
        <w:right w:val="none" w:sz="0" w:space="0" w:color="auto"/>
      </w:divBdr>
      <w:divsChild>
        <w:div w:id="39479394">
          <w:marLeft w:val="0"/>
          <w:marRight w:val="0"/>
          <w:marTop w:val="0"/>
          <w:marBottom w:val="0"/>
          <w:divBdr>
            <w:top w:val="none" w:sz="0" w:space="0" w:color="auto"/>
            <w:left w:val="none" w:sz="0" w:space="0" w:color="auto"/>
            <w:bottom w:val="none" w:sz="0" w:space="0" w:color="auto"/>
            <w:right w:val="none" w:sz="0" w:space="0" w:color="auto"/>
          </w:divBdr>
        </w:div>
        <w:div w:id="1913346077">
          <w:marLeft w:val="0"/>
          <w:marRight w:val="0"/>
          <w:marTop w:val="0"/>
          <w:marBottom w:val="0"/>
          <w:divBdr>
            <w:top w:val="none" w:sz="0" w:space="0" w:color="auto"/>
            <w:left w:val="none" w:sz="0" w:space="0" w:color="auto"/>
            <w:bottom w:val="none" w:sz="0" w:space="0" w:color="auto"/>
            <w:right w:val="none" w:sz="0" w:space="0" w:color="auto"/>
          </w:divBdr>
          <w:divsChild>
            <w:div w:id="732578056">
              <w:marLeft w:val="0"/>
              <w:marRight w:val="0"/>
              <w:marTop w:val="0"/>
              <w:marBottom w:val="0"/>
              <w:divBdr>
                <w:top w:val="none" w:sz="0" w:space="0" w:color="auto"/>
                <w:left w:val="none" w:sz="0" w:space="0" w:color="auto"/>
                <w:bottom w:val="none" w:sz="0" w:space="0" w:color="auto"/>
                <w:right w:val="none" w:sz="0" w:space="0" w:color="auto"/>
              </w:divBdr>
            </w:div>
          </w:divsChild>
        </w:div>
        <w:div w:id="1888451191">
          <w:marLeft w:val="0"/>
          <w:marRight w:val="0"/>
          <w:marTop w:val="0"/>
          <w:marBottom w:val="0"/>
          <w:divBdr>
            <w:top w:val="none" w:sz="0" w:space="0" w:color="auto"/>
            <w:left w:val="none" w:sz="0" w:space="0" w:color="auto"/>
            <w:bottom w:val="none" w:sz="0" w:space="0" w:color="auto"/>
            <w:right w:val="none" w:sz="0" w:space="0" w:color="auto"/>
          </w:divBdr>
        </w:div>
        <w:div w:id="1546216674">
          <w:marLeft w:val="0"/>
          <w:marRight w:val="0"/>
          <w:marTop w:val="0"/>
          <w:marBottom w:val="0"/>
          <w:divBdr>
            <w:top w:val="none" w:sz="0" w:space="0" w:color="auto"/>
            <w:left w:val="none" w:sz="0" w:space="0" w:color="auto"/>
            <w:bottom w:val="none" w:sz="0" w:space="0" w:color="auto"/>
            <w:right w:val="none" w:sz="0" w:space="0" w:color="auto"/>
          </w:divBdr>
          <w:divsChild>
            <w:div w:id="1417944859">
              <w:marLeft w:val="0"/>
              <w:marRight w:val="0"/>
              <w:marTop w:val="0"/>
              <w:marBottom w:val="0"/>
              <w:divBdr>
                <w:top w:val="none" w:sz="0" w:space="0" w:color="auto"/>
                <w:left w:val="none" w:sz="0" w:space="0" w:color="auto"/>
                <w:bottom w:val="none" w:sz="0" w:space="0" w:color="auto"/>
                <w:right w:val="none" w:sz="0" w:space="0" w:color="auto"/>
              </w:divBdr>
            </w:div>
          </w:divsChild>
        </w:div>
        <w:div w:id="1771731302">
          <w:marLeft w:val="0"/>
          <w:marRight w:val="0"/>
          <w:marTop w:val="0"/>
          <w:marBottom w:val="0"/>
          <w:divBdr>
            <w:top w:val="none" w:sz="0" w:space="0" w:color="auto"/>
            <w:left w:val="none" w:sz="0" w:space="0" w:color="auto"/>
            <w:bottom w:val="none" w:sz="0" w:space="0" w:color="auto"/>
            <w:right w:val="none" w:sz="0" w:space="0" w:color="auto"/>
          </w:divBdr>
        </w:div>
        <w:div w:id="1449930729">
          <w:marLeft w:val="0"/>
          <w:marRight w:val="0"/>
          <w:marTop w:val="0"/>
          <w:marBottom w:val="0"/>
          <w:divBdr>
            <w:top w:val="none" w:sz="0" w:space="0" w:color="auto"/>
            <w:left w:val="none" w:sz="0" w:space="0" w:color="auto"/>
            <w:bottom w:val="none" w:sz="0" w:space="0" w:color="auto"/>
            <w:right w:val="none" w:sz="0" w:space="0" w:color="auto"/>
          </w:divBdr>
          <w:divsChild>
            <w:div w:id="2061973633">
              <w:marLeft w:val="0"/>
              <w:marRight w:val="0"/>
              <w:marTop w:val="0"/>
              <w:marBottom w:val="0"/>
              <w:divBdr>
                <w:top w:val="none" w:sz="0" w:space="0" w:color="auto"/>
                <w:left w:val="none" w:sz="0" w:space="0" w:color="auto"/>
                <w:bottom w:val="none" w:sz="0" w:space="0" w:color="auto"/>
                <w:right w:val="none" w:sz="0" w:space="0" w:color="auto"/>
              </w:divBdr>
            </w:div>
          </w:divsChild>
        </w:div>
        <w:div w:id="403718967">
          <w:marLeft w:val="0"/>
          <w:marRight w:val="0"/>
          <w:marTop w:val="0"/>
          <w:marBottom w:val="0"/>
          <w:divBdr>
            <w:top w:val="none" w:sz="0" w:space="0" w:color="auto"/>
            <w:left w:val="none" w:sz="0" w:space="0" w:color="auto"/>
            <w:bottom w:val="none" w:sz="0" w:space="0" w:color="auto"/>
            <w:right w:val="none" w:sz="0" w:space="0" w:color="auto"/>
          </w:divBdr>
        </w:div>
        <w:div w:id="1746223336">
          <w:marLeft w:val="0"/>
          <w:marRight w:val="0"/>
          <w:marTop w:val="0"/>
          <w:marBottom w:val="0"/>
          <w:divBdr>
            <w:top w:val="none" w:sz="0" w:space="0" w:color="auto"/>
            <w:left w:val="none" w:sz="0" w:space="0" w:color="auto"/>
            <w:bottom w:val="none" w:sz="0" w:space="0" w:color="auto"/>
            <w:right w:val="none" w:sz="0" w:space="0" w:color="auto"/>
          </w:divBdr>
          <w:divsChild>
            <w:div w:id="811212344">
              <w:marLeft w:val="0"/>
              <w:marRight w:val="0"/>
              <w:marTop w:val="0"/>
              <w:marBottom w:val="0"/>
              <w:divBdr>
                <w:top w:val="none" w:sz="0" w:space="0" w:color="auto"/>
                <w:left w:val="none" w:sz="0" w:space="0" w:color="auto"/>
                <w:bottom w:val="none" w:sz="0" w:space="0" w:color="auto"/>
                <w:right w:val="none" w:sz="0" w:space="0" w:color="auto"/>
              </w:divBdr>
            </w:div>
          </w:divsChild>
        </w:div>
        <w:div w:id="749884274">
          <w:marLeft w:val="0"/>
          <w:marRight w:val="0"/>
          <w:marTop w:val="0"/>
          <w:marBottom w:val="0"/>
          <w:divBdr>
            <w:top w:val="none" w:sz="0" w:space="0" w:color="auto"/>
            <w:left w:val="none" w:sz="0" w:space="0" w:color="auto"/>
            <w:bottom w:val="none" w:sz="0" w:space="0" w:color="auto"/>
            <w:right w:val="none" w:sz="0" w:space="0" w:color="auto"/>
          </w:divBdr>
        </w:div>
        <w:div w:id="938607308">
          <w:marLeft w:val="0"/>
          <w:marRight w:val="0"/>
          <w:marTop w:val="0"/>
          <w:marBottom w:val="0"/>
          <w:divBdr>
            <w:top w:val="none" w:sz="0" w:space="0" w:color="auto"/>
            <w:left w:val="none" w:sz="0" w:space="0" w:color="auto"/>
            <w:bottom w:val="none" w:sz="0" w:space="0" w:color="auto"/>
            <w:right w:val="none" w:sz="0" w:space="0" w:color="auto"/>
          </w:divBdr>
          <w:divsChild>
            <w:div w:id="1322663418">
              <w:marLeft w:val="0"/>
              <w:marRight w:val="0"/>
              <w:marTop w:val="0"/>
              <w:marBottom w:val="0"/>
              <w:divBdr>
                <w:top w:val="none" w:sz="0" w:space="0" w:color="auto"/>
                <w:left w:val="none" w:sz="0" w:space="0" w:color="auto"/>
                <w:bottom w:val="none" w:sz="0" w:space="0" w:color="auto"/>
                <w:right w:val="none" w:sz="0" w:space="0" w:color="auto"/>
              </w:divBdr>
            </w:div>
          </w:divsChild>
        </w:div>
        <w:div w:id="1438717411">
          <w:marLeft w:val="0"/>
          <w:marRight w:val="0"/>
          <w:marTop w:val="0"/>
          <w:marBottom w:val="0"/>
          <w:divBdr>
            <w:top w:val="none" w:sz="0" w:space="0" w:color="auto"/>
            <w:left w:val="none" w:sz="0" w:space="0" w:color="auto"/>
            <w:bottom w:val="none" w:sz="0" w:space="0" w:color="auto"/>
            <w:right w:val="none" w:sz="0" w:space="0" w:color="auto"/>
          </w:divBdr>
        </w:div>
        <w:div w:id="1879855275">
          <w:marLeft w:val="0"/>
          <w:marRight w:val="0"/>
          <w:marTop w:val="0"/>
          <w:marBottom w:val="0"/>
          <w:divBdr>
            <w:top w:val="none" w:sz="0" w:space="0" w:color="auto"/>
            <w:left w:val="none" w:sz="0" w:space="0" w:color="auto"/>
            <w:bottom w:val="none" w:sz="0" w:space="0" w:color="auto"/>
            <w:right w:val="none" w:sz="0" w:space="0" w:color="auto"/>
          </w:divBdr>
          <w:divsChild>
            <w:div w:id="658265273">
              <w:marLeft w:val="0"/>
              <w:marRight w:val="0"/>
              <w:marTop w:val="0"/>
              <w:marBottom w:val="0"/>
              <w:divBdr>
                <w:top w:val="none" w:sz="0" w:space="0" w:color="auto"/>
                <w:left w:val="none" w:sz="0" w:space="0" w:color="auto"/>
                <w:bottom w:val="none" w:sz="0" w:space="0" w:color="auto"/>
                <w:right w:val="none" w:sz="0" w:space="0" w:color="auto"/>
              </w:divBdr>
            </w:div>
          </w:divsChild>
        </w:div>
        <w:div w:id="1647466289">
          <w:marLeft w:val="0"/>
          <w:marRight w:val="0"/>
          <w:marTop w:val="0"/>
          <w:marBottom w:val="0"/>
          <w:divBdr>
            <w:top w:val="none" w:sz="0" w:space="0" w:color="auto"/>
            <w:left w:val="none" w:sz="0" w:space="0" w:color="auto"/>
            <w:bottom w:val="none" w:sz="0" w:space="0" w:color="auto"/>
            <w:right w:val="none" w:sz="0" w:space="0" w:color="auto"/>
          </w:divBdr>
        </w:div>
        <w:div w:id="367878718">
          <w:marLeft w:val="0"/>
          <w:marRight w:val="0"/>
          <w:marTop w:val="0"/>
          <w:marBottom w:val="0"/>
          <w:divBdr>
            <w:top w:val="none" w:sz="0" w:space="0" w:color="auto"/>
            <w:left w:val="none" w:sz="0" w:space="0" w:color="auto"/>
            <w:bottom w:val="none" w:sz="0" w:space="0" w:color="auto"/>
            <w:right w:val="none" w:sz="0" w:space="0" w:color="auto"/>
          </w:divBdr>
          <w:divsChild>
            <w:div w:id="539898574">
              <w:marLeft w:val="0"/>
              <w:marRight w:val="0"/>
              <w:marTop w:val="0"/>
              <w:marBottom w:val="0"/>
              <w:divBdr>
                <w:top w:val="none" w:sz="0" w:space="0" w:color="auto"/>
                <w:left w:val="none" w:sz="0" w:space="0" w:color="auto"/>
                <w:bottom w:val="none" w:sz="0" w:space="0" w:color="auto"/>
                <w:right w:val="none" w:sz="0" w:space="0" w:color="auto"/>
              </w:divBdr>
            </w:div>
          </w:divsChild>
        </w:div>
        <w:div w:id="1077166207">
          <w:marLeft w:val="0"/>
          <w:marRight w:val="0"/>
          <w:marTop w:val="300"/>
          <w:marBottom w:val="0"/>
          <w:divBdr>
            <w:top w:val="none" w:sz="0" w:space="0" w:color="auto"/>
            <w:left w:val="none" w:sz="0" w:space="0" w:color="auto"/>
            <w:bottom w:val="none" w:sz="0" w:space="0" w:color="auto"/>
            <w:right w:val="none" w:sz="0" w:space="0" w:color="auto"/>
          </w:divBdr>
          <w:divsChild>
            <w:div w:id="214589251">
              <w:marLeft w:val="0"/>
              <w:marRight w:val="0"/>
              <w:marTop w:val="0"/>
              <w:marBottom w:val="0"/>
              <w:divBdr>
                <w:top w:val="none" w:sz="0" w:space="0" w:color="auto"/>
                <w:left w:val="none" w:sz="0" w:space="0" w:color="auto"/>
                <w:bottom w:val="none" w:sz="0" w:space="0" w:color="auto"/>
                <w:right w:val="none" w:sz="0" w:space="0" w:color="auto"/>
              </w:divBdr>
              <w:divsChild>
                <w:div w:id="200273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893229">
          <w:marLeft w:val="0"/>
          <w:marRight w:val="0"/>
          <w:marTop w:val="300"/>
          <w:marBottom w:val="0"/>
          <w:divBdr>
            <w:top w:val="none" w:sz="0" w:space="0" w:color="auto"/>
            <w:left w:val="none" w:sz="0" w:space="0" w:color="auto"/>
            <w:bottom w:val="none" w:sz="0" w:space="0" w:color="auto"/>
            <w:right w:val="none" w:sz="0" w:space="0" w:color="auto"/>
          </w:divBdr>
          <w:divsChild>
            <w:div w:id="1126856540">
              <w:marLeft w:val="0"/>
              <w:marRight w:val="0"/>
              <w:marTop w:val="0"/>
              <w:marBottom w:val="0"/>
              <w:divBdr>
                <w:top w:val="none" w:sz="0" w:space="0" w:color="auto"/>
                <w:left w:val="none" w:sz="0" w:space="0" w:color="auto"/>
                <w:bottom w:val="none" w:sz="0" w:space="0" w:color="auto"/>
                <w:right w:val="none" w:sz="0" w:space="0" w:color="auto"/>
              </w:divBdr>
              <w:divsChild>
                <w:div w:id="1664505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109">
          <w:marLeft w:val="0"/>
          <w:marRight w:val="0"/>
          <w:marTop w:val="300"/>
          <w:marBottom w:val="0"/>
          <w:divBdr>
            <w:top w:val="none" w:sz="0" w:space="0" w:color="auto"/>
            <w:left w:val="none" w:sz="0" w:space="0" w:color="auto"/>
            <w:bottom w:val="none" w:sz="0" w:space="0" w:color="auto"/>
            <w:right w:val="none" w:sz="0" w:space="0" w:color="auto"/>
          </w:divBdr>
          <w:divsChild>
            <w:div w:id="1777015360">
              <w:marLeft w:val="0"/>
              <w:marRight w:val="0"/>
              <w:marTop w:val="0"/>
              <w:marBottom w:val="0"/>
              <w:divBdr>
                <w:top w:val="none" w:sz="0" w:space="0" w:color="auto"/>
                <w:left w:val="none" w:sz="0" w:space="0" w:color="auto"/>
                <w:bottom w:val="none" w:sz="0" w:space="0" w:color="auto"/>
                <w:right w:val="none" w:sz="0" w:space="0" w:color="auto"/>
              </w:divBdr>
              <w:divsChild>
                <w:div w:id="944117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553105">
          <w:marLeft w:val="0"/>
          <w:marRight w:val="0"/>
          <w:marTop w:val="300"/>
          <w:marBottom w:val="0"/>
          <w:divBdr>
            <w:top w:val="none" w:sz="0" w:space="0" w:color="auto"/>
            <w:left w:val="none" w:sz="0" w:space="0" w:color="auto"/>
            <w:bottom w:val="none" w:sz="0" w:space="0" w:color="auto"/>
            <w:right w:val="none" w:sz="0" w:space="0" w:color="auto"/>
          </w:divBdr>
          <w:divsChild>
            <w:div w:id="1038892249">
              <w:marLeft w:val="0"/>
              <w:marRight w:val="0"/>
              <w:marTop w:val="0"/>
              <w:marBottom w:val="0"/>
              <w:divBdr>
                <w:top w:val="none" w:sz="0" w:space="0" w:color="auto"/>
                <w:left w:val="none" w:sz="0" w:space="0" w:color="auto"/>
                <w:bottom w:val="none" w:sz="0" w:space="0" w:color="auto"/>
                <w:right w:val="none" w:sz="0" w:space="0" w:color="auto"/>
              </w:divBdr>
              <w:divsChild>
                <w:div w:id="212792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473912">
      <w:bodyDiv w:val="1"/>
      <w:marLeft w:val="0"/>
      <w:marRight w:val="0"/>
      <w:marTop w:val="0"/>
      <w:marBottom w:val="0"/>
      <w:divBdr>
        <w:top w:val="none" w:sz="0" w:space="0" w:color="auto"/>
        <w:left w:val="none" w:sz="0" w:space="0" w:color="auto"/>
        <w:bottom w:val="none" w:sz="0" w:space="0" w:color="auto"/>
        <w:right w:val="none" w:sz="0" w:space="0" w:color="auto"/>
      </w:divBdr>
      <w:divsChild>
        <w:div w:id="1078022119">
          <w:marLeft w:val="0"/>
          <w:marRight w:val="0"/>
          <w:marTop w:val="0"/>
          <w:marBottom w:val="0"/>
          <w:divBdr>
            <w:top w:val="none" w:sz="0" w:space="0" w:color="auto"/>
            <w:left w:val="none" w:sz="0" w:space="0" w:color="auto"/>
            <w:bottom w:val="none" w:sz="0" w:space="0" w:color="auto"/>
            <w:right w:val="none" w:sz="0" w:space="0" w:color="auto"/>
          </w:divBdr>
        </w:div>
        <w:div w:id="764688303">
          <w:marLeft w:val="0"/>
          <w:marRight w:val="0"/>
          <w:marTop w:val="0"/>
          <w:marBottom w:val="0"/>
          <w:divBdr>
            <w:top w:val="none" w:sz="0" w:space="0" w:color="auto"/>
            <w:left w:val="none" w:sz="0" w:space="0" w:color="auto"/>
            <w:bottom w:val="none" w:sz="0" w:space="0" w:color="auto"/>
            <w:right w:val="none" w:sz="0" w:space="0" w:color="auto"/>
          </w:divBdr>
          <w:divsChild>
            <w:div w:id="2063630142">
              <w:marLeft w:val="0"/>
              <w:marRight w:val="0"/>
              <w:marTop w:val="0"/>
              <w:marBottom w:val="0"/>
              <w:divBdr>
                <w:top w:val="none" w:sz="0" w:space="0" w:color="auto"/>
                <w:left w:val="none" w:sz="0" w:space="0" w:color="auto"/>
                <w:bottom w:val="none" w:sz="0" w:space="0" w:color="auto"/>
                <w:right w:val="none" w:sz="0" w:space="0" w:color="auto"/>
              </w:divBdr>
            </w:div>
          </w:divsChild>
        </w:div>
        <w:div w:id="1513227609">
          <w:marLeft w:val="0"/>
          <w:marRight w:val="0"/>
          <w:marTop w:val="0"/>
          <w:marBottom w:val="0"/>
          <w:divBdr>
            <w:top w:val="none" w:sz="0" w:space="0" w:color="auto"/>
            <w:left w:val="none" w:sz="0" w:space="0" w:color="auto"/>
            <w:bottom w:val="none" w:sz="0" w:space="0" w:color="auto"/>
            <w:right w:val="none" w:sz="0" w:space="0" w:color="auto"/>
          </w:divBdr>
        </w:div>
        <w:div w:id="1938323459">
          <w:marLeft w:val="0"/>
          <w:marRight w:val="0"/>
          <w:marTop w:val="0"/>
          <w:marBottom w:val="0"/>
          <w:divBdr>
            <w:top w:val="none" w:sz="0" w:space="0" w:color="auto"/>
            <w:left w:val="none" w:sz="0" w:space="0" w:color="auto"/>
            <w:bottom w:val="none" w:sz="0" w:space="0" w:color="auto"/>
            <w:right w:val="none" w:sz="0" w:space="0" w:color="auto"/>
          </w:divBdr>
          <w:divsChild>
            <w:div w:id="842823104">
              <w:marLeft w:val="0"/>
              <w:marRight w:val="0"/>
              <w:marTop w:val="0"/>
              <w:marBottom w:val="0"/>
              <w:divBdr>
                <w:top w:val="none" w:sz="0" w:space="0" w:color="auto"/>
                <w:left w:val="none" w:sz="0" w:space="0" w:color="auto"/>
                <w:bottom w:val="none" w:sz="0" w:space="0" w:color="auto"/>
                <w:right w:val="none" w:sz="0" w:space="0" w:color="auto"/>
              </w:divBdr>
            </w:div>
          </w:divsChild>
        </w:div>
        <w:div w:id="1013915446">
          <w:marLeft w:val="0"/>
          <w:marRight w:val="0"/>
          <w:marTop w:val="0"/>
          <w:marBottom w:val="0"/>
          <w:divBdr>
            <w:top w:val="none" w:sz="0" w:space="0" w:color="auto"/>
            <w:left w:val="none" w:sz="0" w:space="0" w:color="auto"/>
            <w:bottom w:val="none" w:sz="0" w:space="0" w:color="auto"/>
            <w:right w:val="none" w:sz="0" w:space="0" w:color="auto"/>
          </w:divBdr>
        </w:div>
        <w:div w:id="795949458">
          <w:marLeft w:val="0"/>
          <w:marRight w:val="0"/>
          <w:marTop w:val="0"/>
          <w:marBottom w:val="0"/>
          <w:divBdr>
            <w:top w:val="none" w:sz="0" w:space="0" w:color="auto"/>
            <w:left w:val="none" w:sz="0" w:space="0" w:color="auto"/>
            <w:bottom w:val="none" w:sz="0" w:space="0" w:color="auto"/>
            <w:right w:val="none" w:sz="0" w:space="0" w:color="auto"/>
          </w:divBdr>
          <w:divsChild>
            <w:div w:id="1572228046">
              <w:marLeft w:val="0"/>
              <w:marRight w:val="0"/>
              <w:marTop w:val="0"/>
              <w:marBottom w:val="0"/>
              <w:divBdr>
                <w:top w:val="none" w:sz="0" w:space="0" w:color="auto"/>
                <w:left w:val="none" w:sz="0" w:space="0" w:color="auto"/>
                <w:bottom w:val="none" w:sz="0" w:space="0" w:color="auto"/>
                <w:right w:val="none" w:sz="0" w:space="0" w:color="auto"/>
              </w:divBdr>
            </w:div>
          </w:divsChild>
        </w:div>
        <w:div w:id="607128627">
          <w:marLeft w:val="0"/>
          <w:marRight w:val="0"/>
          <w:marTop w:val="0"/>
          <w:marBottom w:val="0"/>
          <w:divBdr>
            <w:top w:val="none" w:sz="0" w:space="0" w:color="auto"/>
            <w:left w:val="none" w:sz="0" w:space="0" w:color="auto"/>
            <w:bottom w:val="none" w:sz="0" w:space="0" w:color="auto"/>
            <w:right w:val="none" w:sz="0" w:space="0" w:color="auto"/>
          </w:divBdr>
        </w:div>
        <w:div w:id="229652607">
          <w:marLeft w:val="0"/>
          <w:marRight w:val="0"/>
          <w:marTop w:val="0"/>
          <w:marBottom w:val="0"/>
          <w:divBdr>
            <w:top w:val="none" w:sz="0" w:space="0" w:color="auto"/>
            <w:left w:val="none" w:sz="0" w:space="0" w:color="auto"/>
            <w:bottom w:val="none" w:sz="0" w:space="0" w:color="auto"/>
            <w:right w:val="none" w:sz="0" w:space="0" w:color="auto"/>
          </w:divBdr>
          <w:divsChild>
            <w:div w:id="2117021973">
              <w:marLeft w:val="0"/>
              <w:marRight w:val="0"/>
              <w:marTop w:val="0"/>
              <w:marBottom w:val="0"/>
              <w:divBdr>
                <w:top w:val="none" w:sz="0" w:space="0" w:color="auto"/>
                <w:left w:val="none" w:sz="0" w:space="0" w:color="auto"/>
                <w:bottom w:val="none" w:sz="0" w:space="0" w:color="auto"/>
                <w:right w:val="none" w:sz="0" w:space="0" w:color="auto"/>
              </w:divBdr>
            </w:div>
          </w:divsChild>
        </w:div>
        <w:div w:id="2039697777">
          <w:marLeft w:val="0"/>
          <w:marRight w:val="0"/>
          <w:marTop w:val="0"/>
          <w:marBottom w:val="0"/>
          <w:divBdr>
            <w:top w:val="none" w:sz="0" w:space="0" w:color="auto"/>
            <w:left w:val="none" w:sz="0" w:space="0" w:color="auto"/>
            <w:bottom w:val="none" w:sz="0" w:space="0" w:color="auto"/>
            <w:right w:val="none" w:sz="0" w:space="0" w:color="auto"/>
          </w:divBdr>
        </w:div>
        <w:div w:id="1999770652">
          <w:marLeft w:val="0"/>
          <w:marRight w:val="0"/>
          <w:marTop w:val="0"/>
          <w:marBottom w:val="0"/>
          <w:divBdr>
            <w:top w:val="none" w:sz="0" w:space="0" w:color="auto"/>
            <w:left w:val="none" w:sz="0" w:space="0" w:color="auto"/>
            <w:bottom w:val="none" w:sz="0" w:space="0" w:color="auto"/>
            <w:right w:val="none" w:sz="0" w:space="0" w:color="auto"/>
          </w:divBdr>
          <w:divsChild>
            <w:div w:id="230387666">
              <w:marLeft w:val="0"/>
              <w:marRight w:val="0"/>
              <w:marTop w:val="0"/>
              <w:marBottom w:val="0"/>
              <w:divBdr>
                <w:top w:val="none" w:sz="0" w:space="0" w:color="auto"/>
                <w:left w:val="none" w:sz="0" w:space="0" w:color="auto"/>
                <w:bottom w:val="none" w:sz="0" w:space="0" w:color="auto"/>
                <w:right w:val="none" w:sz="0" w:space="0" w:color="auto"/>
              </w:divBdr>
            </w:div>
          </w:divsChild>
        </w:div>
        <w:div w:id="1997953289">
          <w:marLeft w:val="0"/>
          <w:marRight w:val="0"/>
          <w:marTop w:val="0"/>
          <w:marBottom w:val="0"/>
          <w:divBdr>
            <w:top w:val="none" w:sz="0" w:space="0" w:color="auto"/>
            <w:left w:val="none" w:sz="0" w:space="0" w:color="auto"/>
            <w:bottom w:val="none" w:sz="0" w:space="0" w:color="auto"/>
            <w:right w:val="none" w:sz="0" w:space="0" w:color="auto"/>
          </w:divBdr>
        </w:div>
        <w:div w:id="1570190783">
          <w:marLeft w:val="0"/>
          <w:marRight w:val="0"/>
          <w:marTop w:val="0"/>
          <w:marBottom w:val="0"/>
          <w:divBdr>
            <w:top w:val="none" w:sz="0" w:space="0" w:color="auto"/>
            <w:left w:val="none" w:sz="0" w:space="0" w:color="auto"/>
            <w:bottom w:val="none" w:sz="0" w:space="0" w:color="auto"/>
            <w:right w:val="none" w:sz="0" w:space="0" w:color="auto"/>
          </w:divBdr>
          <w:divsChild>
            <w:div w:id="1245142272">
              <w:marLeft w:val="0"/>
              <w:marRight w:val="0"/>
              <w:marTop w:val="0"/>
              <w:marBottom w:val="0"/>
              <w:divBdr>
                <w:top w:val="none" w:sz="0" w:space="0" w:color="auto"/>
                <w:left w:val="none" w:sz="0" w:space="0" w:color="auto"/>
                <w:bottom w:val="none" w:sz="0" w:space="0" w:color="auto"/>
                <w:right w:val="none" w:sz="0" w:space="0" w:color="auto"/>
              </w:divBdr>
            </w:div>
          </w:divsChild>
        </w:div>
        <w:div w:id="2046254589">
          <w:marLeft w:val="0"/>
          <w:marRight w:val="0"/>
          <w:marTop w:val="0"/>
          <w:marBottom w:val="0"/>
          <w:divBdr>
            <w:top w:val="none" w:sz="0" w:space="0" w:color="auto"/>
            <w:left w:val="none" w:sz="0" w:space="0" w:color="auto"/>
            <w:bottom w:val="none" w:sz="0" w:space="0" w:color="auto"/>
            <w:right w:val="none" w:sz="0" w:space="0" w:color="auto"/>
          </w:divBdr>
        </w:div>
        <w:div w:id="1295209307">
          <w:marLeft w:val="0"/>
          <w:marRight w:val="0"/>
          <w:marTop w:val="0"/>
          <w:marBottom w:val="0"/>
          <w:divBdr>
            <w:top w:val="none" w:sz="0" w:space="0" w:color="auto"/>
            <w:left w:val="none" w:sz="0" w:space="0" w:color="auto"/>
            <w:bottom w:val="none" w:sz="0" w:space="0" w:color="auto"/>
            <w:right w:val="none" w:sz="0" w:space="0" w:color="auto"/>
          </w:divBdr>
          <w:divsChild>
            <w:div w:id="1613244187">
              <w:marLeft w:val="0"/>
              <w:marRight w:val="0"/>
              <w:marTop w:val="0"/>
              <w:marBottom w:val="0"/>
              <w:divBdr>
                <w:top w:val="none" w:sz="0" w:space="0" w:color="auto"/>
                <w:left w:val="none" w:sz="0" w:space="0" w:color="auto"/>
                <w:bottom w:val="none" w:sz="0" w:space="0" w:color="auto"/>
                <w:right w:val="none" w:sz="0" w:space="0" w:color="auto"/>
              </w:divBdr>
            </w:div>
          </w:divsChild>
        </w:div>
        <w:div w:id="1816533557">
          <w:marLeft w:val="0"/>
          <w:marRight w:val="0"/>
          <w:marTop w:val="300"/>
          <w:marBottom w:val="0"/>
          <w:divBdr>
            <w:top w:val="none" w:sz="0" w:space="0" w:color="auto"/>
            <w:left w:val="none" w:sz="0" w:space="0" w:color="auto"/>
            <w:bottom w:val="none" w:sz="0" w:space="0" w:color="auto"/>
            <w:right w:val="none" w:sz="0" w:space="0" w:color="auto"/>
          </w:divBdr>
          <w:divsChild>
            <w:div w:id="1287615225">
              <w:marLeft w:val="0"/>
              <w:marRight w:val="0"/>
              <w:marTop w:val="0"/>
              <w:marBottom w:val="0"/>
              <w:divBdr>
                <w:top w:val="none" w:sz="0" w:space="0" w:color="auto"/>
                <w:left w:val="none" w:sz="0" w:space="0" w:color="auto"/>
                <w:bottom w:val="none" w:sz="0" w:space="0" w:color="auto"/>
                <w:right w:val="none" w:sz="0" w:space="0" w:color="auto"/>
              </w:divBdr>
              <w:divsChild>
                <w:div w:id="1870340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358888">
          <w:marLeft w:val="0"/>
          <w:marRight w:val="0"/>
          <w:marTop w:val="300"/>
          <w:marBottom w:val="0"/>
          <w:divBdr>
            <w:top w:val="none" w:sz="0" w:space="0" w:color="auto"/>
            <w:left w:val="none" w:sz="0" w:space="0" w:color="auto"/>
            <w:bottom w:val="none" w:sz="0" w:space="0" w:color="auto"/>
            <w:right w:val="none" w:sz="0" w:space="0" w:color="auto"/>
          </w:divBdr>
          <w:divsChild>
            <w:div w:id="1783376457">
              <w:marLeft w:val="0"/>
              <w:marRight w:val="0"/>
              <w:marTop w:val="0"/>
              <w:marBottom w:val="0"/>
              <w:divBdr>
                <w:top w:val="none" w:sz="0" w:space="0" w:color="auto"/>
                <w:left w:val="none" w:sz="0" w:space="0" w:color="auto"/>
                <w:bottom w:val="none" w:sz="0" w:space="0" w:color="auto"/>
                <w:right w:val="none" w:sz="0" w:space="0" w:color="auto"/>
              </w:divBdr>
              <w:divsChild>
                <w:div w:id="5224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918112">
          <w:marLeft w:val="0"/>
          <w:marRight w:val="0"/>
          <w:marTop w:val="300"/>
          <w:marBottom w:val="0"/>
          <w:divBdr>
            <w:top w:val="none" w:sz="0" w:space="0" w:color="auto"/>
            <w:left w:val="none" w:sz="0" w:space="0" w:color="auto"/>
            <w:bottom w:val="none" w:sz="0" w:space="0" w:color="auto"/>
            <w:right w:val="none" w:sz="0" w:space="0" w:color="auto"/>
          </w:divBdr>
          <w:divsChild>
            <w:div w:id="1710954773">
              <w:marLeft w:val="0"/>
              <w:marRight w:val="0"/>
              <w:marTop w:val="0"/>
              <w:marBottom w:val="0"/>
              <w:divBdr>
                <w:top w:val="none" w:sz="0" w:space="0" w:color="auto"/>
                <w:left w:val="none" w:sz="0" w:space="0" w:color="auto"/>
                <w:bottom w:val="none" w:sz="0" w:space="0" w:color="auto"/>
                <w:right w:val="none" w:sz="0" w:space="0" w:color="auto"/>
              </w:divBdr>
              <w:divsChild>
                <w:div w:id="101388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054484">
          <w:marLeft w:val="0"/>
          <w:marRight w:val="0"/>
          <w:marTop w:val="300"/>
          <w:marBottom w:val="0"/>
          <w:divBdr>
            <w:top w:val="none" w:sz="0" w:space="0" w:color="auto"/>
            <w:left w:val="none" w:sz="0" w:space="0" w:color="auto"/>
            <w:bottom w:val="none" w:sz="0" w:space="0" w:color="auto"/>
            <w:right w:val="none" w:sz="0" w:space="0" w:color="auto"/>
          </w:divBdr>
          <w:divsChild>
            <w:div w:id="1310746215">
              <w:marLeft w:val="0"/>
              <w:marRight w:val="0"/>
              <w:marTop w:val="0"/>
              <w:marBottom w:val="0"/>
              <w:divBdr>
                <w:top w:val="none" w:sz="0" w:space="0" w:color="auto"/>
                <w:left w:val="none" w:sz="0" w:space="0" w:color="auto"/>
                <w:bottom w:val="none" w:sz="0" w:space="0" w:color="auto"/>
                <w:right w:val="none" w:sz="0" w:space="0" w:color="auto"/>
              </w:divBdr>
              <w:divsChild>
                <w:div w:id="237983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845909">
      <w:bodyDiv w:val="1"/>
      <w:marLeft w:val="0"/>
      <w:marRight w:val="0"/>
      <w:marTop w:val="0"/>
      <w:marBottom w:val="0"/>
      <w:divBdr>
        <w:top w:val="none" w:sz="0" w:space="0" w:color="auto"/>
        <w:left w:val="none" w:sz="0" w:space="0" w:color="auto"/>
        <w:bottom w:val="none" w:sz="0" w:space="0" w:color="auto"/>
        <w:right w:val="none" w:sz="0" w:space="0" w:color="auto"/>
      </w:divBdr>
      <w:divsChild>
        <w:div w:id="133064310">
          <w:marLeft w:val="0"/>
          <w:marRight w:val="0"/>
          <w:marTop w:val="0"/>
          <w:marBottom w:val="0"/>
          <w:divBdr>
            <w:top w:val="none" w:sz="0" w:space="0" w:color="auto"/>
            <w:left w:val="none" w:sz="0" w:space="0" w:color="auto"/>
            <w:bottom w:val="none" w:sz="0" w:space="0" w:color="auto"/>
            <w:right w:val="none" w:sz="0" w:space="0" w:color="auto"/>
          </w:divBdr>
        </w:div>
        <w:div w:id="1364407128">
          <w:marLeft w:val="0"/>
          <w:marRight w:val="0"/>
          <w:marTop w:val="0"/>
          <w:marBottom w:val="0"/>
          <w:divBdr>
            <w:top w:val="none" w:sz="0" w:space="0" w:color="auto"/>
            <w:left w:val="none" w:sz="0" w:space="0" w:color="auto"/>
            <w:bottom w:val="none" w:sz="0" w:space="0" w:color="auto"/>
            <w:right w:val="none" w:sz="0" w:space="0" w:color="auto"/>
          </w:divBdr>
        </w:div>
      </w:divsChild>
    </w:div>
    <w:div w:id="1429230401">
      <w:bodyDiv w:val="1"/>
      <w:marLeft w:val="0"/>
      <w:marRight w:val="0"/>
      <w:marTop w:val="0"/>
      <w:marBottom w:val="0"/>
      <w:divBdr>
        <w:top w:val="none" w:sz="0" w:space="0" w:color="auto"/>
        <w:left w:val="none" w:sz="0" w:space="0" w:color="auto"/>
        <w:bottom w:val="none" w:sz="0" w:space="0" w:color="auto"/>
        <w:right w:val="none" w:sz="0" w:space="0" w:color="auto"/>
      </w:divBdr>
    </w:div>
    <w:div w:id="1464808567">
      <w:bodyDiv w:val="1"/>
      <w:marLeft w:val="0"/>
      <w:marRight w:val="0"/>
      <w:marTop w:val="0"/>
      <w:marBottom w:val="0"/>
      <w:divBdr>
        <w:top w:val="none" w:sz="0" w:space="0" w:color="auto"/>
        <w:left w:val="none" w:sz="0" w:space="0" w:color="auto"/>
        <w:bottom w:val="none" w:sz="0" w:space="0" w:color="auto"/>
        <w:right w:val="none" w:sz="0" w:space="0" w:color="auto"/>
      </w:divBdr>
    </w:div>
    <w:div w:id="1508056813">
      <w:bodyDiv w:val="1"/>
      <w:marLeft w:val="0"/>
      <w:marRight w:val="0"/>
      <w:marTop w:val="0"/>
      <w:marBottom w:val="0"/>
      <w:divBdr>
        <w:top w:val="none" w:sz="0" w:space="0" w:color="auto"/>
        <w:left w:val="none" w:sz="0" w:space="0" w:color="auto"/>
        <w:bottom w:val="none" w:sz="0" w:space="0" w:color="auto"/>
        <w:right w:val="none" w:sz="0" w:space="0" w:color="auto"/>
      </w:divBdr>
      <w:divsChild>
        <w:div w:id="1975984419">
          <w:marLeft w:val="0"/>
          <w:marRight w:val="0"/>
          <w:marTop w:val="0"/>
          <w:marBottom w:val="0"/>
          <w:divBdr>
            <w:top w:val="none" w:sz="0" w:space="0" w:color="auto"/>
            <w:left w:val="none" w:sz="0" w:space="0" w:color="auto"/>
            <w:bottom w:val="none" w:sz="0" w:space="0" w:color="auto"/>
            <w:right w:val="none" w:sz="0" w:space="0" w:color="auto"/>
          </w:divBdr>
        </w:div>
      </w:divsChild>
    </w:div>
    <w:div w:id="1526485138">
      <w:bodyDiv w:val="1"/>
      <w:marLeft w:val="0"/>
      <w:marRight w:val="0"/>
      <w:marTop w:val="0"/>
      <w:marBottom w:val="0"/>
      <w:divBdr>
        <w:top w:val="none" w:sz="0" w:space="0" w:color="auto"/>
        <w:left w:val="none" w:sz="0" w:space="0" w:color="auto"/>
        <w:bottom w:val="none" w:sz="0" w:space="0" w:color="auto"/>
        <w:right w:val="none" w:sz="0" w:space="0" w:color="auto"/>
      </w:divBdr>
      <w:divsChild>
        <w:div w:id="2057924465">
          <w:marLeft w:val="0"/>
          <w:marRight w:val="0"/>
          <w:marTop w:val="0"/>
          <w:marBottom w:val="0"/>
          <w:divBdr>
            <w:top w:val="none" w:sz="0" w:space="0" w:color="auto"/>
            <w:left w:val="none" w:sz="0" w:space="0" w:color="auto"/>
            <w:bottom w:val="none" w:sz="0" w:space="0" w:color="auto"/>
            <w:right w:val="none" w:sz="0" w:space="0" w:color="auto"/>
          </w:divBdr>
        </w:div>
        <w:div w:id="766120236">
          <w:marLeft w:val="0"/>
          <w:marRight w:val="0"/>
          <w:marTop w:val="0"/>
          <w:marBottom w:val="0"/>
          <w:divBdr>
            <w:top w:val="none" w:sz="0" w:space="0" w:color="auto"/>
            <w:left w:val="none" w:sz="0" w:space="0" w:color="auto"/>
            <w:bottom w:val="none" w:sz="0" w:space="0" w:color="auto"/>
            <w:right w:val="none" w:sz="0" w:space="0" w:color="auto"/>
          </w:divBdr>
          <w:divsChild>
            <w:div w:id="1586571938">
              <w:marLeft w:val="0"/>
              <w:marRight w:val="0"/>
              <w:marTop w:val="0"/>
              <w:marBottom w:val="0"/>
              <w:divBdr>
                <w:top w:val="none" w:sz="0" w:space="0" w:color="auto"/>
                <w:left w:val="none" w:sz="0" w:space="0" w:color="auto"/>
                <w:bottom w:val="none" w:sz="0" w:space="0" w:color="auto"/>
                <w:right w:val="none" w:sz="0" w:space="0" w:color="auto"/>
              </w:divBdr>
            </w:div>
          </w:divsChild>
        </w:div>
        <w:div w:id="1536851044">
          <w:marLeft w:val="0"/>
          <w:marRight w:val="0"/>
          <w:marTop w:val="0"/>
          <w:marBottom w:val="0"/>
          <w:divBdr>
            <w:top w:val="none" w:sz="0" w:space="0" w:color="auto"/>
            <w:left w:val="none" w:sz="0" w:space="0" w:color="auto"/>
            <w:bottom w:val="none" w:sz="0" w:space="0" w:color="auto"/>
            <w:right w:val="none" w:sz="0" w:space="0" w:color="auto"/>
          </w:divBdr>
        </w:div>
        <w:div w:id="1686445088">
          <w:marLeft w:val="0"/>
          <w:marRight w:val="0"/>
          <w:marTop w:val="0"/>
          <w:marBottom w:val="0"/>
          <w:divBdr>
            <w:top w:val="none" w:sz="0" w:space="0" w:color="auto"/>
            <w:left w:val="none" w:sz="0" w:space="0" w:color="auto"/>
            <w:bottom w:val="none" w:sz="0" w:space="0" w:color="auto"/>
            <w:right w:val="none" w:sz="0" w:space="0" w:color="auto"/>
          </w:divBdr>
          <w:divsChild>
            <w:div w:id="1034577990">
              <w:marLeft w:val="0"/>
              <w:marRight w:val="0"/>
              <w:marTop w:val="0"/>
              <w:marBottom w:val="0"/>
              <w:divBdr>
                <w:top w:val="none" w:sz="0" w:space="0" w:color="auto"/>
                <w:left w:val="none" w:sz="0" w:space="0" w:color="auto"/>
                <w:bottom w:val="none" w:sz="0" w:space="0" w:color="auto"/>
                <w:right w:val="none" w:sz="0" w:space="0" w:color="auto"/>
              </w:divBdr>
            </w:div>
          </w:divsChild>
        </w:div>
        <w:div w:id="1968583366">
          <w:marLeft w:val="0"/>
          <w:marRight w:val="0"/>
          <w:marTop w:val="0"/>
          <w:marBottom w:val="0"/>
          <w:divBdr>
            <w:top w:val="none" w:sz="0" w:space="0" w:color="auto"/>
            <w:left w:val="none" w:sz="0" w:space="0" w:color="auto"/>
            <w:bottom w:val="none" w:sz="0" w:space="0" w:color="auto"/>
            <w:right w:val="none" w:sz="0" w:space="0" w:color="auto"/>
          </w:divBdr>
        </w:div>
        <w:div w:id="1854883059">
          <w:marLeft w:val="0"/>
          <w:marRight w:val="0"/>
          <w:marTop w:val="0"/>
          <w:marBottom w:val="0"/>
          <w:divBdr>
            <w:top w:val="none" w:sz="0" w:space="0" w:color="auto"/>
            <w:left w:val="none" w:sz="0" w:space="0" w:color="auto"/>
            <w:bottom w:val="none" w:sz="0" w:space="0" w:color="auto"/>
            <w:right w:val="none" w:sz="0" w:space="0" w:color="auto"/>
          </w:divBdr>
          <w:divsChild>
            <w:div w:id="1974289102">
              <w:marLeft w:val="0"/>
              <w:marRight w:val="0"/>
              <w:marTop w:val="0"/>
              <w:marBottom w:val="0"/>
              <w:divBdr>
                <w:top w:val="none" w:sz="0" w:space="0" w:color="auto"/>
                <w:left w:val="none" w:sz="0" w:space="0" w:color="auto"/>
                <w:bottom w:val="none" w:sz="0" w:space="0" w:color="auto"/>
                <w:right w:val="none" w:sz="0" w:space="0" w:color="auto"/>
              </w:divBdr>
            </w:div>
          </w:divsChild>
        </w:div>
        <w:div w:id="783773716">
          <w:marLeft w:val="0"/>
          <w:marRight w:val="0"/>
          <w:marTop w:val="0"/>
          <w:marBottom w:val="0"/>
          <w:divBdr>
            <w:top w:val="none" w:sz="0" w:space="0" w:color="auto"/>
            <w:left w:val="none" w:sz="0" w:space="0" w:color="auto"/>
            <w:bottom w:val="none" w:sz="0" w:space="0" w:color="auto"/>
            <w:right w:val="none" w:sz="0" w:space="0" w:color="auto"/>
          </w:divBdr>
        </w:div>
        <w:div w:id="749233503">
          <w:marLeft w:val="0"/>
          <w:marRight w:val="0"/>
          <w:marTop w:val="0"/>
          <w:marBottom w:val="0"/>
          <w:divBdr>
            <w:top w:val="none" w:sz="0" w:space="0" w:color="auto"/>
            <w:left w:val="none" w:sz="0" w:space="0" w:color="auto"/>
            <w:bottom w:val="none" w:sz="0" w:space="0" w:color="auto"/>
            <w:right w:val="none" w:sz="0" w:space="0" w:color="auto"/>
          </w:divBdr>
          <w:divsChild>
            <w:div w:id="1483614916">
              <w:marLeft w:val="0"/>
              <w:marRight w:val="0"/>
              <w:marTop w:val="0"/>
              <w:marBottom w:val="0"/>
              <w:divBdr>
                <w:top w:val="none" w:sz="0" w:space="0" w:color="auto"/>
                <w:left w:val="none" w:sz="0" w:space="0" w:color="auto"/>
                <w:bottom w:val="none" w:sz="0" w:space="0" w:color="auto"/>
                <w:right w:val="none" w:sz="0" w:space="0" w:color="auto"/>
              </w:divBdr>
            </w:div>
          </w:divsChild>
        </w:div>
        <w:div w:id="394278929">
          <w:marLeft w:val="0"/>
          <w:marRight w:val="0"/>
          <w:marTop w:val="0"/>
          <w:marBottom w:val="0"/>
          <w:divBdr>
            <w:top w:val="none" w:sz="0" w:space="0" w:color="auto"/>
            <w:left w:val="none" w:sz="0" w:space="0" w:color="auto"/>
            <w:bottom w:val="none" w:sz="0" w:space="0" w:color="auto"/>
            <w:right w:val="none" w:sz="0" w:space="0" w:color="auto"/>
          </w:divBdr>
        </w:div>
        <w:div w:id="753818454">
          <w:marLeft w:val="0"/>
          <w:marRight w:val="0"/>
          <w:marTop w:val="0"/>
          <w:marBottom w:val="0"/>
          <w:divBdr>
            <w:top w:val="none" w:sz="0" w:space="0" w:color="auto"/>
            <w:left w:val="none" w:sz="0" w:space="0" w:color="auto"/>
            <w:bottom w:val="none" w:sz="0" w:space="0" w:color="auto"/>
            <w:right w:val="none" w:sz="0" w:space="0" w:color="auto"/>
          </w:divBdr>
          <w:divsChild>
            <w:div w:id="1911651031">
              <w:marLeft w:val="0"/>
              <w:marRight w:val="0"/>
              <w:marTop w:val="0"/>
              <w:marBottom w:val="0"/>
              <w:divBdr>
                <w:top w:val="none" w:sz="0" w:space="0" w:color="auto"/>
                <w:left w:val="none" w:sz="0" w:space="0" w:color="auto"/>
                <w:bottom w:val="none" w:sz="0" w:space="0" w:color="auto"/>
                <w:right w:val="none" w:sz="0" w:space="0" w:color="auto"/>
              </w:divBdr>
            </w:div>
          </w:divsChild>
        </w:div>
        <w:div w:id="364986916">
          <w:marLeft w:val="0"/>
          <w:marRight w:val="0"/>
          <w:marTop w:val="0"/>
          <w:marBottom w:val="0"/>
          <w:divBdr>
            <w:top w:val="none" w:sz="0" w:space="0" w:color="auto"/>
            <w:left w:val="none" w:sz="0" w:space="0" w:color="auto"/>
            <w:bottom w:val="none" w:sz="0" w:space="0" w:color="auto"/>
            <w:right w:val="none" w:sz="0" w:space="0" w:color="auto"/>
          </w:divBdr>
        </w:div>
        <w:div w:id="472723683">
          <w:marLeft w:val="0"/>
          <w:marRight w:val="0"/>
          <w:marTop w:val="0"/>
          <w:marBottom w:val="0"/>
          <w:divBdr>
            <w:top w:val="none" w:sz="0" w:space="0" w:color="auto"/>
            <w:left w:val="none" w:sz="0" w:space="0" w:color="auto"/>
            <w:bottom w:val="none" w:sz="0" w:space="0" w:color="auto"/>
            <w:right w:val="none" w:sz="0" w:space="0" w:color="auto"/>
          </w:divBdr>
          <w:divsChild>
            <w:div w:id="1767920329">
              <w:marLeft w:val="0"/>
              <w:marRight w:val="0"/>
              <w:marTop w:val="0"/>
              <w:marBottom w:val="0"/>
              <w:divBdr>
                <w:top w:val="none" w:sz="0" w:space="0" w:color="auto"/>
                <w:left w:val="none" w:sz="0" w:space="0" w:color="auto"/>
                <w:bottom w:val="none" w:sz="0" w:space="0" w:color="auto"/>
                <w:right w:val="none" w:sz="0" w:space="0" w:color="auto"/>
              </w:divBdr>
            </w:div>
          </w:divsChild>
        </w:div>
        <w:div w:id="44187604">
          <w:marLeft w:val="0"/>
          <w:marRight w:val="0"/>
          <w:marTop w:val="0"/>
          <w:marBottom w:val="0"/>
          <w:divBdr>
            <w:top w:val="none" w:sz="0" w:space="0" w:color="auto"/>
            <w:left w:val="none" w:sz="0" w:space="0" w:color="auto"/>
            <w:bottom w:val="none" w:sz="0" w:space="0" w:color="auto"/>
            <w:right w:val="none" w:sz="0" w:space="0" w:color="auto"/>
          </w:divBdr>
        </w:div>
        <w:div w:id="1622880502">
          <w:marLeft w:val="0"/>
          <w:marRight w:val="0"/>
          <w:marTop w:val="0"/>
          <w:marBottom w:val="0"/>
          <w:divBdr>
            <w:top w:val="none" w:sz="0" w:space="0" w:color="auto"/>
            <w:left w:val="none" w:sz="0" w:space="0" w:color="auto"/>
            <w:bottom w:val="none" w:sz="0" w:space="0" w:color="auto"/>
            <w:right w:val="none" w:sz="0" w:space="0" w:color="auto"/>
          </w:divBdr>
          <w:divsChild>
            <w:div w:id="12564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8611">
      <w:bodyDiv w:val="1"/>
      <w:marLeft w:val="0"/>
      <w:marRight w:val="0"/>
      <w:marTop w:val="0"/>
      <w:marBottom w:val="0"/>
      <w:divBdr>
        <w:top w:val="none" w:sz="0" w:space="0" w:color="auto"/>
        <w:left w:val="none" w:sz="0" w:space="0" w:color="auto"/>
        <w:bottom w:val="none" w:sz="0" w:space="0" w:color="auto"/>
        <w:right w:val="none" w:sz="0" w:space="0" w:color="auto"/>
      </w:divBdr>
    </w:div>
    <w:div w:id="1610963049">
      <w:bodyDiv w:val="1"/>
      <w:marLeft w:val="0"/>
      <w:marRight w:val="0"/>
      <w:marTop w:val="0"/>
      <w:marBottom w:val="0"/>
      <w:divBdr>
        <w:top w:val="none" w:sz="0" w:space="0" w:color="auto"/>
        <w:left w:val="none" w:sz="0" w:space="0" w:color="auto"/>
        <w:bottom w:val="none" w:sz="0" w:space="0" w:color="auto"/>
        <w:right w:val="none" w:sz="0" w:space="0" w:color="auto"/>
      </w:divBdr>
      <w:divsChild>
        <w:div w:id="473838885">
          <w:marLeft w:val="0"/>
          <w:marRight w:val="0"/>
          <w:marTop w:val="0"/>
          <w:marBottom w:val="0"/>
          <w:divBdr>
            <w:top w:val="none" w:sz="0" w:space="0" w:color="auto"/>
            <w:left w:val="none" w:sz="0" w:space="0" w:color="auto"/>
            <w:bottom w:val="none" w:sz="0" w:space="0" w:color="auto"/>
            <w:right w:val="none" w:sz="0" w:space="0" w:color="auto"/>
          </w:divBdr>
        </w:div>
        <w:div w:id="2100903105">
          <w:marLeft w:val="0"/>
          <w:marRight w:val="0"/>
          <w:marTop w:val="0"/>
          <w:marBottom w:val="0"/>
          <w:divBdr>
            <w:top w:val="none" w:sz="0" w:space="0" w:color="auto"/>
            <w:left w:val="none" w:sz="0" w:space="0" w:color="auto"/>
            <w:bottom w:val="none" w:sz="0" w:space="0" w:color="auto"/>
            <w:right w:val="none" w:sz="0" w:space="0" w:color="auto"/>
          </w:divBdr>
          <w:divsChild>
            <w:div w:id="1998804921">
              <w:marLeft w:val="0"/>
              <w:marRight w:val="0"/>
              <w:marTop w:val="0"/>
              <w:marBottom w:val="0"/>
              <w:divBdr>
                <w:top w:val="none" w:sz="0" w:space="0" w:color="auto"/>
                <w:left w:val="none" w:sz="0" w:space="0" w:color="auto"/>
                <w:bottom w:val="none" w:sz="0" w:space="0" w:color="auto"/>
                <w:right w:val="none" w:sz="0" w:space="0" w:color="auto"/>
              </w:divBdr>
            </w:div>
          </w:divsChild>
        </w:div>
        <w:div w:id="1466123206">
          <w:marLeft w:val="0"/>
          <w:marRight w:val="0"/>
          <w:marTop w:val="0"/>
          <w:marBottom w:val="0"/>
          <w:divBdr>
            <w:top w:val="none" w:sz="0" w:space="0" w:color="auto"/>
            <w:left w:val="none" w:sz="0" w:space="0" w:color="auto"/>
            <w:bottom w:val="none" w:sz="0" w:space="0" w:color="auto"/>
            <w:right w:val="none" w:sz="0" w:space="0" w:color="auto"/>
          </w:divBdr>
        </w:div>
        <w:div w:id="274100985">
          <w:marLeft w:val="0"/>
          <w:marRight w:val="0"/>
          <w:marTop w:val="0"/>
          <w:marBottom w:val="0"/>
          <w:divBdr>
            <w:top w:val="none" w:sz="0" w:space="0" w:color="auto"/>
            <w:left w:val="none" w:sz="0" w:space="0" w:color="auto"/>
            <w:bottom w:val="none" w:sz="0" w:space="0" w:color="auto"/>
            <w:right w:val="none" w:sz="0" w:space="0" w:color="auto"/>
          </w:divBdr>
          <w:divsChild>
            <w:div w:id="376465966">
              <w:marLeft w:val="0"/>
              <w:marRight w:val="0"/>
              <w:marTop w:val="0"/>
              <w:marBottom w:val="0"/>
              <w:divBdr>
                <w:top w:val="none" w:sz="0" w:space="0" w:color="auto"/>
                <w:left w:val="none" w:sz="0" w:space="0" w:color="auto"/>
                <w:bottom w:val="none" w:sz="0" w:space="0" w:color="auto"/>
                <w:right w:val="none" w:sz="0" w:space="0" w:color="auto"/>
              </w:divBdr>
            </w:div>
          </w:divsChild>
        </w:div>
        <w:div w:id="1610896518">
          <w:marLeft w:val="0"/>
          <w:marRight w:val="0"/>
          <w:marTop w:val="0"/>
          <w:marBottom w:val="0"/>
          <w:divBdr>
            <w:top w:val="none" w:sz="0" w:space="0" w:color="auto"/>
            <w:left w:val="none" w:sz="0" w:space="0" w:color="auto"/>
            <w:bottom w:val="none" w:sz="0" w:space="0" w:color="auto"/>
            <w:right w:val="none" w:sz="0" w:space="0" w:color="auto"/>
          </w:divBdr>
        </w:div>
        <w:div w:id="1682589130">
          <w:marLeft w:val="0"/>
          <w:marRight w:val="0"/>
          <w:marTop w:val="0"/>
          <w:marBottom w:val="0"/>
          <w:divBdr>
            <w:top w:val="none" w:sz="0" w:space="0" w:color="auto"/>
            <w:left w:val="none" w:sz="0" w:space="0" w:color="auto"/>
            <w:bottom w:val="none" w:sz="0" w:space="0" w:color="auto"/>
            <w:right w:val="none" w:sz="0" w:space="0" w:color="auto"/>
          </w:divBdr>
          <w:divsChild>
            <w:div w:id="1225264915">
              <w:marLeft w:val="0"/>
              <w:marRight w:val="0"/>
              <w:marTop w:val="0"/>
              <w:marBottom w:val="0"/>
              <w:divBdr>
                <w:top w:val="none" w:sz="0" w:space="0" w:color="auto"/>
                <w:left w:val="none" w:sz="0" w:space="0" w:color="auto"/>
                <w:bottom w:val="none" w:sz="0" w:space="0" w:color="auto"/>
                <w:right w:val="none" w:sz="0" w:space="0" w:color="auto"/>
              </w:divBdr>
            </w:div>
          </w:divsChild>
        </w:div>
        <w:div w:id="73360662">
          <w:marLeft w:val="0"/>
          <w:marRight w:val="0"/>
          <w:marTop w:val="0"/>
          <w:marBottom w:val="0"/>
          <w:divBdr>
            <w:top w:val="none" w:sz="0" w:space="0" w:color="auto"/>
            <w:left w:val="none" w:sz="0" w:space="0" w:color="auto"/>
            <w:bottom w:val="none" w:sz="0" w:space="0" w:color="auto"/>
            <w:right w:val="none" w:sz="0" w:space="0" w:color="auto"/>
          </w:divBdr>
        </w:div>
        <w:div w:id="836117577">
          <w:marLeft w:val="0"/>
          <w:marRight w:val="0"/>
          <w:marTop w:val="0"/>
          <w:marBottom w:val="0"/>
          <w:divBdr>
            <w:top w:val="none" w:sz="0" w:space="0" w:color="auto"/>
            <w:left w:val="none" w:sz="0" w:space="0" w:color="auto"/>
            <w:bottom w:val="none" w:sz="0" w:space="0" w:color="auto"/>
            <w:right w:val="none" w:sz="0" w:space="0" w:color="auto"/>
          </w:divBdr>
          <w:divsChild>
            <w:div w:id="541214933">
              <w:marLeft w:val="0"/>
              <w:marRight w:val="0"/>
              <w:marTop w:val="0"/>
              <w:marBottom w:val="0"/>
              <w:divBdr>
                <w:top w:val="none" w:sz="0" w:space="0" w:color="auto"/>
                <w:left w:val="none" w:sz="0" w:space="0" w:color="auto"/>
                <w:bottom w:val="none" w:sz="0" w:space="0" w:color="auto"/>
                <w:right w:val="none" w:sz="0" w:space="0" w:color="auto"/>
              </w:divBdr>
            </w:div>
          </w:divsChild>
        </w:div>
        <w:div w:id="213129740">
          <w:marLeft w:val="0"/>
          <w:marRight w:val="0"/>
          <w:marTop w:val="0"/>
          <w:marBottom w:val="0"/>
          <w:divBdr>
            <w:top w:val="none" w:sz="0" w:space="0" w:color="auto"/>
            <w:left w:val="none" w:sz="0" w:space="0" w:color="auto"/>
            <w:bottom w:val="none" w:sz="0" w:space="0" w:color="auto"/>
            <w:right w:val="none" w:sz="0" w:space="0" w:color="auto"/>
          </w:divBdr>
        </w:div>
        <w:div w:id="1351026588">
          <w:marLeft w:val="0"/>
          <w:marRight w:val="0"/>
          <w:marTop w:val="0"/>
          <w:marBottom w:val="0"/>
          <w:divBdr>
            <w:top w:val="none" w:sz="0" w:space="0" w:color="auto"/>
            <w:left w:val="none" w:sz="0" w:space="0" w:color="auto"/>
            <w:bottom w:val="none" w:sz="0" w:space="0" w:color="auto"/>
            <w:right w:val="none" w:sz="0" w:space="0" w:color="auto"/>
          </w:divBdr>
          <w:divsChild>
            <w:div w:id="1450735590">
              <w:marLeft w:val="0"/>
              <w:marRight w:val="0"/>
              <w:marTop w:val="0"/>
              <w:marBottom w:val="0"/>
              <w:divBdr>
                <w:top w:val="none" w:sz="0" w:space="0" w:color="auto"/>
                <w:left w:val="none" w:sz="0" w:space="0" w:color="auto"/>
                <w:bottom w:val="none" w:sz="0" w:space="0" w:color="auto"/>
                <w:right w:val="none" w:sz="0" w:space="0" w:color="auto"/>
              </w:divBdr>
            </w:div>
          </w:divsChild>
        </w:div>
        <w:div w:id="1736464910">
          <w:marLeft w:val="0"/>
          <w:marRight w:val="0"/>
          <w:marTop w:val="0"/>
          <w:marBottom w:val="0"/>
          <w:divBdr>
            <w:top w:val="none" w:sz="0" w:space="0" w:color="auto"/>
            <w:left w:val="none" w:sz="0" w:space="0" w:color="auto"/>
            <w:bottom w:val="none" w:sz="0" w:space="0" w:color="auto"/>
            <w:right w:val="none" w:sz="0" w:space="0" w:color="auto"/>
          </w:divBdr>
        </w:div>
        <w:div w:id="1231649513">
          <w:marLeft w:val="0"/>
          <w:marRight w:val="0"/>
          <w:marTop w:val="0"/>
          <w:marBottom w:val="0"/>
          <w:divBdr>
            <w:top w:val="none" w:sz="0" w:space="0" w:color="auto"/>
            <w:left w:val="none" w:sz="0" w:space="0" w:color="auto"/>
            <w:bottom w:val="none" w:sz="0" w:space="0" w:color="auto"/>
            <w:right w:val="none" w:sz="0" w:space="0" w:color="auto"/>
          </w:divBdr>
          <w:divsChild>
            <w:div w:id="1990937727">
              <w:marLeft w:val="0"/>
              <w:marRight w:val="0"/>
              <w:marTop w:val="0"/>
              <w:marBottom w:val="0"/>
              <w:divBdr>
                <w:top w:val="none" w:sz="0" w:space="0" w:color="auto"/>
                <w:left w:val="none" w:sz="0" w:space="0" w:color="auto"/>
                <w:bottom w:val="none" w:sz="0" w:space="0" w:color="auto"/>
                <w:right w:val="none" w:sz="0" w:space="0" w:color="auto"/>
              </w:divBdr>
            </w:div>
          </w:divsChild>
        </w:div>
        <w:div w:id="1665085855">
          <w:marLeft w:val="0"/>
          <w:marRight w:val="0"/>
          <w:marTop w:val="0"/>
          <w:marBottom w:val="0"/>
          <w:divBdr>
            <w:top w:val="none" w:sz="0" w:space="0" w:color="auto"/>
            <w:left w:val="none" w:sz="0" w:space="0" w:color="auto"/>
            <w:bottom w:val="none" w:sz="0" w:space="0" w:color="auto"/>
            <w:right w:val="none" w:sz="0" w:space="0" w:color="auto"/>
          </w:divBdr>
        </w:div>
        <w:div w:id="1245647414">
          <w:marLeft w:val="0"/>
          <w:marRight w:val="0"/>
          <w:marTop w:val="0"/>
          <w:marBottom w:val="0"/>
          <w:divBdr>
            <w:top w:val="none" w:sz="0" w:space="0" w:color="auto"/>
            <w:left w:val="none" w:sz="0" w:space="0" w:color="auto"/>
            <w:bottom w:val="none" w:sz="0" w:space="0" w:color="auto"/>
            <w:right w:val="none" w:sz="0" w:space="0" w:color="auto"/>
          </w:divBdr>
          <w:divsChild>
            <w:div w:id="678309122">
              <w:marLeft w:val="0"/>
              <w:marRight w:val="0"/>
              <w:marTop w:val="0"/>
              <w:marBottom w:val="0"/>
              <w:divBdr>
                <w:top w:val="none" w:sz="0" w:space="0" w:color="auto"/>
                <w:left w:val="none" w:sz="0" w:space="0" w:color="auto"/>
                <w:bottom w:val="none" w:sz="0" w:space="0" w:color="auto"/>
                <w:right w:val="none" w:sz="0" w:space="0" w:color="auto"/>
              </w:divBdr>
            </w:div>
          </w:divsChild>
        </w:div>
        <w:div w:id="1316645996">
          <w:marLeft w:val="0"/>
          <w:marRight w:val="0"/>
          <w:marTop w:val="300"/>
          <w:marBottom w:val="0"/>
          <w:divBdr>
            <w:top w:val="none" w:sz="0" w:space="0" w:color="auto"/>
            <w:left w:val="none" w:sz="0" w:space="0" w:color="auto"/>
            <w:bottom w:val="none" w:sz="0" w:space="0" w:color="auto"/>
            <w:right w:val="none" w:sz="0" w:space="0" w:color="auto"/>
          </w:divBdr>
          <w:divsChild>
            <w:div w:id="1748454601">
              <w:marLeft w:val="0"/>
              <w:marRight w:val="0"/>
              <w:marTop w:val="0"/>
              <w:marBottom w:val="0"/>
              <w:divBdr>
                <w:top w:val="none" w:sz="0" w:space="0" w:color="auto"/>
                <w:left w:val="none" w:sz="0" w:space="0" w:color="auto"/>
                <w:bottom w:val="none" w:sz="0" w:space="0" w:color="auto"/>
                <w:right w:val="none" w:sz="0" w:space="0" w:color="auto"/>
              </w:divBdr>
              <w:divsChild>
                <w:div w:id="884758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089375">
          <w:marLeft w:val="0"/>
          <w:marRight w:val="0"/>
          <w:marTop w:val="300"/>
          <w:marBottom w:val="0"/>
          <w:divBdr>
            <w:top w:val="none" w:sz="0" w:space="0" w:color="auto"/>
            <w:left w:val="none" w:sz="0" w:space="0" w:color="auto"/>
            <w:bottom w:val="none" w:sz="0" w:space="0" w:color="auto"/>
            <w:right w:val="none" w:sz="0" w:space="0" w:color="auto"/>
          </w:divBdr>
          <w:divsChild>
            <w:div w:id="741636088">
              <w:marLeft w:val="0"/>
              <w:marRight w:val="0"/>
              <w:marTop w:val="0"/>
              <w:marBottom w:val="0"/>
              <w:divBdr>
                <w:top w:val="none" w:sz="0" w:space="0" w:color="auto"/>
                <w:left w:val="none" w:sz="0" w:space="0" w:color="auto"/>
                <w:bottom w:val="none" w:sz="0" w:space="0" w:color="auto"/>
                <w:right w:val="none" w:sz="0" w:space="0" w:color="auto"/>
              </w:divBdr>
              <w:divsChild>
                <w:div w:id="443887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8111">
          <w:marLeft w:val="0"/>
          <w:marRight w:val="0"/>
          <w:marTop w:val="300"/>
          <w:marBottom w:val="0"/>
          <w:divBdr>
            <w:top w:val="none" w:sz="0" w:space="0" w:color="auto"/>
            <w:left w:val="none" w:sz="0" w:space="0" w:color="auto"/>
            <w:bottom w:val="none" w:sz="0" w:space="0" w:color="auto"/>
            <w:right w:val="none" w:sz="0" w:space="0" w:color="auto"/>
          </w:divBdr>
          <w:divsChild>
            <w:div w:id="1747872565">
              <w:marLeft w:val="0"/>
              <w:marRight w:val="0"/>
              <w:marTop w:val="0"/>
              <w:marBottom w:val="0"/>
              <w:divBdr>
                <w:top w:val="none" w:sz="0" w:space="0" w:color="auto"/>
                <w:left w:val="none" w:sz="0" w:space="0" w:color="auto"/>
                <w:bottom w:val="none" w:sz="0" w:space="0" w:color="auto"/>
                <w:right w:val="none" w:sz="0" w:space="0" w:color="auto"/>
              </w:divBdr>
              <w:divsChild>
                <w:div w:id="1403411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1953837">
      <w:bodyDiv w:val="1"/>
      <w:marLeft w:val="0"/>
      <w:marRight w:val="0"/>
      <w:marTop w:val="0"/>
      <w:marBottom w:val="0"/>
      <w:divBdr>
        <w:top w:val="none" w:sz="0" w:space="0" w:color="auto"/>
        <w:left w:val="none" w:sz="0" w:space="0" w:color="auto"/>
        <w:bottom w:val="none" w:sz="0" w:space="0" w:color="auto"/>
        <w:right w:val="none" w:sz="0" w:space="0" w:color="auto"/>
      </w:divBdr>
    </w:div>
    <w:div w:id="1670448183">
      <w:bodyDiv w:val="1"/>
      <w:marLeft w:val="0"/>
      <w:marRight w:val="0"/>
      <w:marTop w:val="0"/>
      <w:marBottom w:val="0"/>
      <w:divBdr>
        <w:top w:val="none" w:sz="0" w:space="0" w:color="auto"/>
        <w:left w:val="none" w:sz="0" w:space="0" w:color="auto"/>
        <w:bottom w:val="none" w:sz="0" w:space="0" w:color="auto"/>
        <w:right w:val="none" w:sz="0" w:space="0" w:color="auto"/>
      </w:divBdr>
      <w:divsChild>
        <w:div w:id="931663414">
          <w:marLeft w:val="0"/>
          <w:marRight w:val="0"/>
          <w:marTop w:val="0"/>
          <w:marBottom w:val="0"/>
          <w:divBdr>
            <w:top w:val="none" w:sz="0" w:space="0" w:color="auto"/>
            <w:left w:val="none" w:sz="0" w:space="0" w:color="auto"/>
            <w:bottom w:val="none" w:sz="0" w:space="0" w:color="auto"/>
            <w:right w:val="none" w:sz="0" w:space="0" w:color="auto"/>
          </w:divBdr>
        </w:div>
        <w:div w:id="601687142">
          <w:marLeft w:val="0"/>
          <w:marRight w:val="0"/>
          <w:marTop w:val="0"/>
          <w:marBottom w:val="0"/>
          <w:divBdr>
            <w:top w:val="none" w:sz="0" w:space="0" w:color="auto"/>
            <w:left w:val="none" w:sz="0" w:space="0" w:color="auto"/>
            <w:bottom w:val="none" w:sz="0" w:space="0" w:color="auto"/>
            <w:right w:val="none" w:sz="0" w:space="0" w:color="auto"/>
          </w:divBdr>
          <w:divsChild>
            <w:div w:id="867912146">
              <w:marLeft w:val="0"/>
              <w:marRight w:val="0"/>
              <w:marTop w:val="0"/>
              <w:marBottom w:val="0"/>
              <w:divBdr>
                <w:top w:val="none" w:sz="0" w:space="0" w:color="auto"/>
                <w:left w:val="none" w:sz="0" w:space="0" w:color="auto"/>
                <w:bottom w:val="none" w:sz="0" w:space="0" w:color="auto"/>
                <w:right w:val="none" w:sz="0" w:space="0" w:color="auto"/>
              </w:divBdr>
            </w:div>
          </w:divsChild>
        </w:div>
        <w:div w:id="1252278485">
          <w:marLeft w:val="0"/>
          <w:marRight w:val="0"/>
          <w:marTop w:val="0"/>
          <w:marBottom w:val="0"/>
          <w:divBdr>
            <w:top w:val="none" w:sz="0" w:space="0" w:color="auto"/>
            <w:left w:val="none" w:sz="0" w:space="0" w:color="auto"/>
            <w:bottom w:val="none" w:sz="0" w:space="0" w:color="auto"/>
            <w:right w:val="none" w:sz="0" w:space="0" w:color="auto"/>
          </w:divBdr>
        </w:div>
        <w:div w:id="1689453934">
          <w:marLeft w:val="0"/>
          <w:marRight w:val="0"/>
          <w:marTop w:val="0"/>
          <w:marBottom w:val="0"/>
          <w:divBdr>
            <w:top w:val="none" w:sz="0" w:space="0" w:color="auto"/>
            <w:left w:val="none" w:sz="0" w:space="0" w:color="auto"/>
            <w:bottom w:val="none" w:sz="0" w:space="0" w:color="auto"/>
            <w:right w:val="none" w:sz="0" w:space="0" w:color="auto"/>
          </w:divBdr>
          <w:divsChild>
            <w:div w:id="1390760902">
              <w:marLeft w:val="0"/>
              <w:marRight w:val="0"/>
              <w:marTop w:val="0"/>
              <w:marBottom w:val="0"/>
              <w:divBdr>
                <w:top w:val="none" w:sz="0" w:space="0" w:color="auto"/>
                <w:left w:val="none" w:sz="0" w:space="0" w:color="auto"/>
                <w:bottom w:val="none" w:sz="0" w:space="0" w:color="auto"/>
                <w:right w:val="none" w:sz="0" w:space="0" w:color="auto"/>
              </w:divBdr>
            </w:div>
          </w:divsChild>
        </w:div>
        <w:div w:id="1373382212">
          <w:marLeft w:val="0"/>
          <w:marRight w:val="0"/>
          <w:marTop w:val="0"/>
          <w:marBottom w:val="0"/>
          <w:divBdr>
            <w:top w:val="none" w:sz="0" w:space="0" w:color="auto"/>
            <w:left w:val="none" w:sz="0" w:space="0" w:color="auto"/>
            <w:bottom w:val="none" w:sz="0" w:space="0" w:color="auto"/>
            <w:right w:val="none" w:sz="0" w:space="0" w:color="auto"/>
          </w:divBdr>
        </w:div>
        <w:div w:id="1965773353">
          <w:marLeft w:val="0"/>
          <w:marRight w:val="0"/>
          <w:marTop w:val="0"/>
          <w:marBottom w:val="0"/>
          <w:divBdr>
            <w:top w:val="none" w:sz="0" w:space="0" w:color="auto"/>
            <w:left w:val="none" w:sz="0" w:space="0" w:color="auto"/>
            <w:bottom w:val="none" w:sz="0" w:space="0" w:color="auto"/>
            <w:right w:val="none" w:sz="0" w:space="0" w:color="auto"/>
          </w:divBdr>
          <w:divsChild>
            <w:div w:id="196823221">
              <w:marLeft w:val="0"/>
              <w:marRight w:val="0"/>
              <w:marTop w:val="0"/>
              <w:marBottom w:val="0"/>
              <w:divBdr>
                <w:top w:val="none" w:sz="0" w:space="0" w:color="auto"/>
                <w:left w:val="none" w:sz="0" w:space="0" w:color="auto"/>
                <w:bottom w:val="none" w:sz="0" w:space="0" w:color="auto"/>
                <w:right w:val="none" w:sz="0" w:space="0" w:color="auto"/>
              </w:divBdr>
            </w:div>
          </w:divsChild>
        </w:div>
        <w:div w:id="7605526">
          <w:marLeft w:val="0"/>
          <w:marRight w:val="0"/>
          <w:marTop w:val="0"/>
          <w:marBottom w:val="0"/>
          <w:divBdr>
            <w:top w:val="none" w:sz="0" w:space="0" w:color="auto"/>
            <w:left w:val="none" w:sz="0" w:space="0" w:color="auto"/>
            <w:bottom w:val="none" w:sz="0" w:space="0" w:color="auto"/>
            <w:right w:val="none" w:sz="0" w:space="0" w:color="auto"/>
          </w:divBdr>
        </w:div>
        <w:div w:id="761146983">
          <w:marLeft w:val="0"/>
          <w:marRight w:val="0"/>
          <w:marTop w:val="0"/>
          <w:marBottom w:val="0"/>
          <w:divBdr>
            <w:top w:val="none" w:sz="0" w:space="0" w:color="auto"/>
            <w:left w:val="none" w:sz="0" w:space="0" w:color="auto"/>
            <w:bottom w:val="none" w:sz="0" w:space="0" w:color="auto"/>
            <w:right w:val="none" w:sz="0" w:space="0" w:color="auto"/>
          </w:divBdr>
          <w:divsChild>
            <w:div w:id="419444958">
              <w:marLeft w:val="0"/>
              <w:marRight w:val="0"/>
              <w:marTop w:val="0"/>
              <w:marBottom w:val="0"/>
              <w:divBdr>
                <w:top w:val="none" w:sz="0" w:space="0" w:color="auto"/>
                <w:left w:val="none" w:sz="0" w:space="0" w:color="auto"/>
                <w:bottom w:val="none" w:sz="0" w:space="0" w:color="auto"/>
                <w:right w:val="none" w:sz="0" w:space="0" w:color="auto"/>
              </w:divBdr>
            </w:div>
          </w:divsChild>
        </w:div>
        <w:div w:id="794759232">
          <w:marLeft w:val="0"/>
          <w:marRight w:val="0"/>
          <w:marTop w:val="0"/>
          <w:marBottom w:val="0"/>
          <w:divBdr>
            <w:top w:val="none" w:sz="0" w:space="0" w:color="auto"/>
            <w:left w:val="none" w:sz="0" w:space="0" w:color="auto"/>
            <w:bottom w:val="none" w:sz="0" w:space="0" w:color="auto"/>
            <w:right w:val="none" w:sz="0" w:space="0" w:color="auto"/>
          </w:divBdr>
        </w:div>
        <w:div w:id="1480686315">
          <w:marLeft w:val="0"/>
          <w:marRight w:val="0"/>
          <w:marTop w:val="0"/>
          <w:marBottom w:val="0"/>
          <w:divBdr>
            <w:top w:val="none" w:sz="0" w:space="0" w:color="auto"/>
            <w:left w:val="none" w:sz="0" w:space="0" w:color="auto"/>
            <w:bottom w:val="none" w:sz="0" w:space="0" w:color="auto"/>
            <w:right w:val="none" w:sz="0" w:space="0" w:color="auto"/>
          </w:divBdr>
          <w:divsChild>
            <w:div w:id="2088723155">
              <w:marLeft w:val="0"/>
              <w:marRight w:val="0"/>
              <w:marTop w:val="0"/>
              <w:marBottom w:val="0"/>
              <w:divBdr>
                <w:top w:val="none" w:sz="0" w:space="0" w:color="auto"/>
                <w:left w:val="none" w:sz="0" w:space="0" w:color="auto"/>
                <w:bottom w:val="none" w:sz="0" w:space="0" w:color="auto"/>
                <w:right w:val="none" w:sz="0" w:space="0" w:color="auto"/>
              </w:divBdr>
            </w:div>
          </w:divsChild>
        </w:div>
        <w:div w:id="885991201">
          <w:marLeft w:val="0"/>
          <w:marRight w:val="0"/>
          <w:marTop w:val="0"/>
          <w:marBottom w:val="0"/>
          <w:divBdr>
            <w:top w:val="none" w:sz="0" w:space="0" w:color="auto"/>
            <w:left w:val="none" w:sz="0" w:space="0" w:color="auto"/>
            <w:bottom w:val="none" w:sz="0" w:space="0" w:color="auto"/>
            <w:right w:val="none" w:sz="0" w:space="0" w:color="auto"/>
          </w:divBdr>
        </w:div>
        <w:div w:id="775977008">
          <w:marLeft w:val="0"/>
          <w:marRight w:val="0"/>
          <w:marTop w:val="0"/>
          <w:marBottom w:val="0"/>
          <w:divBdr>
            <w:top w:val="none" w:sz="0" w:space="0" w:color="auto"/>
            <w:left w:val="none" w:sz="0" w:space="0" w:color="auto"/>
            <w:bottom w:val="none" w:sz="0" w:space="0" w:color="auto"/>
            <w:right w:val="none" w:sz="0" w:space="0" w:color="auto"/>
          </w:divBdr>
          <w:divsChild>
            <w:div w:id="775170823">
              <w:marLeft w:val="0"/>
              <w:marRight w:val="0"/>
              <w:marTop w:val="0"/>
              <w:marBottom w:val="0"/>
              <w:divBdr>
                <w:top w:val="none" w:sz="0" w:space="0" w:color="auto"/>
                <w:left w:val="none" w:sz="0" w:space="0" w:color="auto"/>
                <w:bottom w:val="none" w:sz="0" w:space="0" w:color="auto"/>
                <w:right w:val="none" w:sz="0" w:space="0" w:color="auto"/>
              </w:divBdr>
            </w:div>
          </w:divsChild>
        </w:div>
        <w:div w:id="1959948562">
          <w:marLeft w:val="0"/>
          <w:marRight w:val="0"/>
          <w:marTop w:val="0"/>
          <w:marBottom w:val="0"/>
          <w:divBdr>
            <w:top w:val="none" w:sz="0" w:space="0" w:color="auto"/>
            <w:left w:val="none" w:sz="0" w:space="0" w:color="auto"/>
            <w:bottom w:val="none" w:sz="0" w:space="0" w:color="auto"/>
            <w:right w:val="none" w:sz="0" w:space="0" w:color="auto"/>
          </w:divBdr>
        </w:div>
        <w:div w:id="2055033059">
          <w:marLeft w:val="0"/>
          <w:marRight w:val="0"/>
          <w:marTop w:val="0"/>
          <w:marBottom w:val="0"/>
          <w:divBdr>
            <w:top w:val="none" w:sz="0" w:space="0" w:color="auto"/>
            <w:left w:val="none" w:sz="0" w:space="0" w:color="auto"/>
            <w:bottom w:val="none" w:sz="0" w:space="0" w:color="auto"/>
            <w:right w:val="none" w:sz="0" w:space="0" w:color="auto"/>
          </w:divBdr>
          <w:divsChild>
            <w:div w:id="1844199952">
              <w:marLeft w:val="0"/>
              <w:marRight w:val="0"/>
              <w:marTop w:val="0"/>
              <w:marBottom w:val="0"/>
              <w:divBdr>
                <w:top w:val="none" w:sz="0" w:space="0" w:color="auto"/>
                <w:left w:val="none" w:sz="0" w:space="0" w:color="auto"/>
                <w:bottom w:val="none" w:sz="0" w:space="0" w:color="auto"/>
                <w:right w:val="none" w:sz="0" w:space="0" w:color="auto"/>
              </w:divBdr>
            </w:div>
          </w:divsChild>
        </w:div>
        <w:div w:id="2034377831">
          <w:marLeft w:val="0"/>
          <w:marRight w:val="0"/>
          <w:marTop w:val="300"/>
          <w:marBottom w:val="0"/>
          <w:divBdr>
            <w:top w:val="none" w:sz="0" w:space="0" w:color="auto"/>
            <w:left w:val="none" w:sz="0" w:space="0" w:color="auto"/>
            <w:bottom w:val="none" w:sz="0" w:space="0" w:color="auto"/>
            <w:right w:val="none" w:sz="0" w:space="0" w:color="auto"/>
          </w:divBdr>
          <w:divsChild>
            <w:div w:id="156579670">
              <w:marLeft w:val="0"/>
              <w:marRight w:val="0"/>
              <w:marTop w:val="0"/>
              <w:marBottom w:val="0"/>
              <w:divBdr>
                <w:top w:val="none" w:sz="0" w:space="0" w:color="auto"/>
                <w:left w:val="none" w:sz="0" w:space="0" w:color="auto"/>
                <w:bottom w:val="none" w:sz="0" w:space="0" w:color="auto"/>
                <w:right w:val="none" w:sz="0" w:space="0" w:color="auto"/>
              </w:divBdr>
              <w:divsChild>
                <w:div w:id="790510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723833">
          <w:marLeft w:val="0"/>
          <w:marRight w:val="0"/>
          <w:marTop w:val="300"/>
          <w:marBottom w:val="0"/>
          <w:divBdr>
            <w:top w:val="none" w:sz="0" w:space="0" w:color="auto"/>
            <w:left w:val="none" w:sz="0" w:space="0" w:color="auto"/>
            <w:bottom w:val="none" w:sz="0" w:space="0" w:color="auto"/>
            <w:right w:val="none" w:sz="0" w:space="0" w:color="auto"/>
          </w:divBdr>
          <w:divsChild>
            <w:div w:id="38434458">
              <w:marLeft w:val="0"/>
              <w:marRight w:val="0"/>
              <w:marTop w:val="0"/>
              <w:marBottom w:val="0"/>
              <w:divBdr>
                <w:top w:val="none" w:sz="0" w:space="0" w:color="auto"/>
                <w:left w:val="none" w:sz="0" w:space="0" w:color="auto"/>
                <w:bottom w:val="none" w:sz="0" w:space="0" w:color="auto"/>
                <w:right w:val="none" w:sz="0" w:space="0" w:color="auto"/>
              </w:divBdr>
              <w:divsChild>
                <w:div w:id="17034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967167">
          <w:marLeft w:val="0"/>
          <w:marRight w:val="0"/>
          <w:marTop w:val="300"/>
          <w:marBottom w:val="0"/>
          <w:divBdr>
            <w:top w:val="none" w:sz="0" w:space="0" w:color="auto"/>
            <w:left w:val="none" w:sz="0" w:space="0" w:color="auto"/>
            <w:bottom w:val="none" w:sz="0" w:space="0" w:color="auto"/>
            <w:right w:val="none" w:sz="0" w:space="0" w:color="auto"/>
          </w:divBdr>
          <w:divsChild>
            <w:div w:id="1906722773">
              <w:marLeft w:val="0"/>
              <w:marRight w:val="0"/>
              <w:marTop w:val="0"/>
              <w:marBottom w:val="0"/>
              <w:divBdr>
                <w:top w:val="none" w:sz="0" w:space="0" w:color="auto"/>
                <w:left w:val="none" w:sz="0" w:space="0" w:color="auto"/>
                <w:bottom w:val="none" w:sz="0" w:space="0" w:color="auto"/>
                <w:right w:val="none" w:sz="0" w:space="0" w:color="auto"/>
              </w:divBdr>
              <w:divsChild>
                <w:div w:id="973565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9932295">
      <w:bodyDiv w:val="1"/>
      <w:marLeft w:val="0"/>
      <w:marRight w:val="0"/>
      <w:marTop w:val="0"/>
      <w:marBottom w:val="0"/>
      <w:divBdr>
        <w:top w:val="none" w:sz="0" w:space="0" w:color="auto"/>
        <w:left w:val="none" w:sz="0" w:space="0" w:color="auto"/>
        <w:bottom w:val="none" w:sz="0" w:space="0" w:color="auto"/>
        <w:right w:val="none" w:sz="0" w:space="0" w:color="auto"/>
      </w:divBdr>
      <w:divsChild>
        <w:div w:id="1011756748">
          <w:marLeft w:val="0"/>
          <w:marRight w:val="0"/>
          <w:marTop w:val="0"/>
          <w:marBottom w:val="0"/>
          <w:divBdr>
            <w:top w:val="none" w:sz="0" w:space="0" w:color="auto"/>
            <w:left w:val="none" w:sz="0" w:space="0" w:color="auto"/>
            <w:bottom w:val="none" w:sz="0" w:space="0" w:color="auto"/>
            <w:right w:val="none" w:sz="0" w:space="0" w:color="auto"/>
          </w:divBdr>
        </w:div>
        <w:div w:id="763647571">
          <w:marLeft w:val="0"/>
          <w:marRight w:val="0"/>
          <w:marTop w:val="0"/>
          <w:marBottom w:val="0"/>
          <w:divBdr>
            <w:top w:val="none" w:sz="0" w:space="0" w:color="auto"/>
            <w:left w:val="none" w:sz="0" w:space="0" w:color="auto"/>
            <w:bottom w:val="none" w:sz="0" w:space="0" w:color="auto"/>
            <w:right w:val="none" w:sz="0" w:space="0" w:color="auto"/>
          </w:divBdr>
          <w:divsChild>
            <w:div w:id="1453670279">
              <w:marLeft w:val="0"/>
              <w:marRight w:val="0"/>
              <w:marTop w:val="0"/>
              <w:marBottom w:val="0"/>
              <w:divBdr>
                <w:top w:val="none" w:sz="0" w:space="0" w:color="auto"/>
                <w:left w:val="none" w:sz="0" w:space="0" w:color="auto"/>
                <w:bottom w:val="none" w:sz="0" w:space="0" w:color="auto"/>
                <w:right w:val="none" w:sz="0" w:space="0" w:color="auto"/>
              </w:divBdr>
            </w:div>
          </w:divsChild>
        </w:div>
        <w:div w:id="1246649016">
          <w:marLeft w:val="0"/>
          <w:marRight w:val="0"/>
          <w:marTop w:val="0"/>
          <w:marBottom w:val="0"/>
          <w:divBdr>
            <w:top w:val="none" w:sz="0" w:space="0" w:color="auto"/>
            <w:left w:val="none" w:sz="0" w:space="0" w:color="auto"/>
            <w:bottom w:val="none" w:sz="0" w:space="0" w:color="auto"/>
            <w:right w:val="none" w:sz="0" w:space="0" w:color="auto"/>
          </w:divBdr>
        </w:div>
        <w:div w:id="2103524454">
          <w:marLeft w:val="0"/>
          <w:marRight w:val="0"/>
          <w:marTop w:val="0"/>
          <w:marBottom w:val="0"/>
          <w:divBdr>
            <w:top w:val="none" w:sz="0" w:space="0" w:color="auto"/>
            <w:left w:val="none" w:sz="0" w:space="0" w:color="auto"/>
            <w:bottom w:val="none" w:sz="0" w:space="0" w:color="auto"/>
            <w:right w:val="none" w:sz="0" w:space="0" w:color="auto"/>
          </w:divBdr>
          <w:divsChild>
            <w:div w:id="1829319313">
              <w:marLeft w:val="0"/>
              <w:marRight w:val="0"/>
              <w:marTop w:val="0"/>
              <w:marBottom w:val="0"/>
              <w:divBdr>
                <w:top w:val="none" w:sz="0" w:space="0" w:color="auto"/>
                <w:left w:val="none" w:sz="0" w:space="0" w:color="auto"/>
                <w:bottom w:val="none" w:sz="0" w:space="0" w:color="auto"/>
                <w:right w:val="none" w:sz="0" w:space="0" w:color="auto"/>
              </w:divBdr>
            </w:div>
          </w:divsChild>
        </w:div>
        <w:div w:id="688993425">
          <w:marLeft w:val="0"/>
          <w:marRight w:val="0"/>
          <w:marTop w:val="0"/>
          <w:marBottom w:val="0"/>
          <w:divBdr>
            <w:top w:val="none" w:sz="0" w:space="0" w:color="auto"/>
            <w:left w:val="none" w:sz="0" w:space="0" w:color="auto"/>
            <w:bottom w:val="none" w:sz="0" w:space="0" w:color="auto"/>
            <w:right w:val="none" w:sz="0" w:space="0" w:color="auto"/>
          </w:divBdr>
        </w:div>
        <w:div w:id="681587894">
          <w:marLeft w:val="0"/>
          <w:marRight w:val="0"/>
          <w:marTop w:val="0"/>
          <w:marBottom w:val="0"/>
          <w:divBdr>
            <w:top w:val="none" w:sz="0" w:space="0" w:color="auto"/>
            <w:left w:val="none" w:sz="0" w:space="0" w:color="auto"/>
            <w:bottom w:val="none" w:sz="0" w:space="0" w:color="auto"/>
            <w:right w:val="none" w:sz="0" w:space="0" w:color="auto"/>
          </w:divBdr>
          <w:divsChild>
            <w:div w:id="673386204">
              <w:marLeft w:val="0"/>
              <w:marRight w:val="0"/>
              <w:marTop w:val="0"/>
              <w:marBottom w:val="0"/>
              <w:divBdr>
                <w:top w:val="none" w:sz="0" w:space="0" w:color="auto"/>
                <w:left w:val="none" w:sz="0" w:space="0" w:color="auto"/>
                <w:bottom w:val="none" w:sz="0" w:space="0" w:color="auto"/>
                <w:right w:val="none" w:sz="0" w:space="0" w:color="auto"/>
              </w:divBdr>
            </w:div>
          </w:divsChild>
        </w:div>
        <w:div w:id="1268269310">
          <w:marLeft w:val="0"/>
          <w:marRight w:val="0"/>
          <w:marTop w:val="0"/>
          <w:marBottom w:val="0"/>
          <w:divBdr>
            <w:top w:val="none" w:sz="0" w:space="0" w:color="auto"/>
            <w:left w:val="none" w:sz="0" w:space="0" w:color="auto"/>
            <w:bottom w:val="none" w:sz="0" w:space="0" w:color="auto"/>
            <w:right w:val="none" w:sz="0" w:space="0" w:color="auto"/>
          </w:divBdr>
        </w:div>
        <w:div w:id="157573181">
          <w:marLeft w:val="0"/>
          <w:marRight w:val="0"/>
          <w:marTop w:val="0"/>
          <w:marBottom w:val="0"/>
          <w:divBdr>
            <w:top w:val="none" w:sz="0" w:space="0" w:color="auto"/>
            <w:left w:val="none" w:sz="0" w:space="0" w:color="auto"/>
            <w:bottom w:val="none" w:sz="0" w:space="0" w:color="auto"/>
            <w:right w:val="none" w:sz="0" w:space="0" w:color="auto"/>
          </w:divBdr>
          <w:divsChild>
            <w:div w:id="1590380883">
              <w:marLeft w:val="0"/>
              <w:marRight w:val="0"/>
              <w:marTop w:val="0"/>
              <w:marBottom w:val="0"/>
              <w:divBdr>
                <w:top w:val="none" w:sz="0" w:space="0" w:color="auto"/>
                <w:left w:val="none" w:sz="0" w:space="0" w:color="auto"/>
                <w:bottom w:val="none" w:sz="0" w:space="0" w:color="auto"/>
                <w:right w:val="none" w:sz="0" w:space="0" w:color="auto"/>
              </w:divBdr>
            </w:div>
          </w:divsChild>
        </w:div>
        <w:div w:id="411047162">
          <w:marLeft w:val="0"/>
          <w:marRight w:val="0"/>
          <w:marTop w:val="0"/>
          <w:marBottom w:val="0"/>
          <w:divBdr>
            <w:top w:val="none" w:sz="0" w:space="0" w:color="auto"/>
            <w:left w:val="none" w:sz="0" w:space="0" w:color="auto"/>
            <w:bottom w:val="none" w:sz="0" w:space="0" w:color="auto"/>
            <w:right w:val="none" w:sz="0" w:space="0" w:color="auto"/>
          </w:divBdr>
        </w:div>
        <w:div w:id="1261448981">
          <w:marLeft w:val="0"/>
          <w:marRight w:val="0"/>
          <w:marTop w:val="0"/>
          <w:marBottom w:val="0"/>
          <w:divBdr>
            <w:top w:val="none" w:sz="0" w:space="0" w:color="auto"/>
            <w:left w:val="none" w:sz="0" w:space="0" w:color="auto"/>
            <w:bottom w:val="none" w:sz="0" w:space="0" w:color="auto"/>
            <w:right w:val="none" w:sz="0" w:space="0" w:color="auto"/>
          </w:divBdr>
          <w:divsChild>
            <w:div w:id="1439906789">
              <w:marLeft w:val="0"/>
              <w:marRight w:val="0"/>
              <w:marTop w:val="0"/>
              <w:marBottom w:val="0"/>
              <w:divBdr>
                <w:top w:val="none" w:sz="0" w:space="0" w:color="auto"/>
                <w:left w:val="none" w:sz="0" w:space="0" w:color="auto"/>
                <w:bottom w:val="none" w:sz="0" w:space="0" w:color="auto"/>
                <w:right w:val="none" w:sz="0" w:space="0" w:color="auto"/>
              </w:divBdr>
            </w:div>
          </w:divsChild>
        </w:div>
        <w:div w:id="1630546562">
          <w:marLeft w:val="0"/>
          <w:marRight w:val="0"/>
          <w:marTop w:val="0"/>
          <w:marBottom w:val="0"/>
          <w:divBdr>
            <w:top w:val="none" w:sz="0" w:space="0" w:color="auto"/>
            <w:left w:val="none" w:sz="0" w:space="0" w:color="auto"/>
            <w:bottom w:val="none" w:sz="0" w:space="0" w:color="auto"/>
            <w:right w:val="none" w:sz="0" w:space="0" w:color="auto"/>
          </w:divBdr>
        </w:div>
        <w:div w:id="928583038">
          <w:marLeft w:val="0"/>
          <w:marRight w:val="0"/>
          <w:marTop w:val="0"/>
          <w:marBottom w:val="0"/>
          <w:divBdr>
            <w:top w:val="none" w:sz="0" w:space="0" w:color="auto"/>
            <w:left w:val="none" w:sz="0" w:space="0" w:color="auto"/>
            <w:bottom w:val="none" w:sz="0" w:space="0" w:color="auto"/>
            <w:right w:val="none" w:sz="0" w:space="0" w:color="auto"/>
          </w:divBdr>
          <w:divsChild>
            <w:div w:id="1407336614">
              <w:marLeft w:val="0"/>
              <w:marRight w:val="0"/>
              <w:marTop w:val="0"/>
              <w:marBottom w:val="0"/>
              <w:divBdr>
                <w:top w:val="none" w:sz="0" w:space="0" w:color="auto"/>
                <w:left w:val="none" w:sz="0" w:space="0" w:color="auto"/>
                <w:bottom w:val="none" w:sz="0" w:space="0" w:color="auto"/>
                <w:right w:val="none" w:sz="0" w:space="0" w:color="auto"/>
              </w:divBdr>
            </w:div>
          </w:divsChild>
        </w:div>
        <w:div w:id="738556187">
          <w:marLeft w:val="0"/>
          <w:marRight w:val="0"/>
          <w:marTop w:val="0"/>
          <w:marBottom w:val="0"/>
          <w:divBdr>
            <w:top w:val="none" w:sz="0" w:space="0" w:color="auto"/>
            <w:left w:val="none" w:sz="0" w:space="0" w:color="auto"/>
            <w:bottom w:val="none" w:sz="0" w:space="0" w:color="auto"/>
            <w:right w:val="none" w:sz="0" w:space="0" w:color="auto"/>
          </w:divBdr>
        </w:div>
        <w:div w:id="1673295437">
          <w:marLeft w:val="0"/>
          <w:marRight w:val="0"/>
          <w:marTop w:val="0"/>
          <w:marBottom w:val="0"/>
          <w:divBdr>
            <w:top w:val="none" w:sz="0" w:space="0" w:color="auto"/>
            <w:left w:val="none" w:sz="0" w:space="0" w:color="auto"/>
            <w:bottom w:val="none" w:sz="0" w:space="0" w:color="auto"/>
            <w:right w:val="none" w:sz="0" w:space="0" w:color="auto"/>
          </w:divBdr>
          <w:divsChild>
            <w:div w:id="995496603">
              <w:marLeft w:val="0"/>
              <w:marRight w:val="0"/>
              <w:marTop w:val="0"/>
              <w:marBottom w:val="0"/>
              <w:divBdr>
                <w:top w:val="none" w:sz="0" w:space="0" w:color="auto"/>
                <w:left w:val="none" w:sz="0" w:space="0" w:color="auto"/>
                <w:bottom w:val="none" w:sz="0" w:space="0" w:color="auto"/>
                <w:right w:val="none" w:sz="0" w:space="0" w:color="auto"/>
              </w:divBdr>
            </w:div>
          </w:divsChild>
        </w:div>
        <w:div w:id="345058051">
          <w:marLeft w:val="0"/>
          <w:marRight w:val="0"/>
          <w:marTop w:val="300"/>
          <w:marBottom w:val="0"/>
          <w:divBdr>
            <w:top w:val="none" w:sz="0" w:space="0" w:color="auto"/>
            <w:left w:val="none" w:sz="0" w:space="0" w:color="auto"/>
            <w:bottom w:val="none" w:sz="0" w:space="0" w:color="auto"/>
            <w:right w:val="none" w:sz="0" w:space="0" w:color="auto"/>
          </w:divBdr>
          <w:divsChild>
            <w:div w:id="432016292">
              <w:marLeft w:val="0"/>
              <w:marRight w:val="0"/>
              <w:marTop w:val="0"/>
              <w:marBottom w:val="0"/>
              <w:divBdr>
                <w:top w:val="none" w:sz="0" w:space="0" w:color="auto"/>
                <w:left w:val="none" w:sz="0" w:space="0" w:color="auto"/>
                <w:bottom w:val="none" w:sz="0" w:space="0" w:color="auto"/>
                <w:right w:val="none" w:sz="0" w:space="0" w:color="auto"/>
              </w:divBdr>
              <w:divsChild>
                <w:div w:id="279648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933599">
          <w:marLeft w:val="0"/>
          <w:marRight w:val="0"/>
          <w:marTop w:val="300"/>
          <w:marBottom w:val="0"/>
          <w:divBdr>
            <w:top w:val="none" w:sz="0" w:space="0" w:color="auto"/>
            <w:left w:val="none" w:sz="0" w:space="0" w:color="auto"/>
            <w:bottom w:val="none" w:sz="0" w:space="0" w:color="auto"/>
            <w:right w:val="none" w:sz="0" w:space="0" w:color="auto"/>
          </w:divBdr>
          <w:divsChild>
            <w:div w:id="1853911497">
              <w:marLeft w:val="0"/>
              <w:marRight w:val="0"/>
              <w:marTop w:val="0"/>
              <w:marBottom w:val="0"/>
              <w:divBdr>
                <w:top w:val="none" w:sz="0" w:space="0" w:color="auto"/>
                <w:left w:val="none" w:sz="0" w:space="0" w:color="auto"/>
                <w:bottom w:val="none" w:sz="0" w:space="0" w:color="auto"/>
                <w:right w:val="none" w:sz="0" w:space="0" w:color="auto"/>
              </w:divBdr>
              <w:divsChild>
                <w:div w:id="883491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3429">
          <w:marLeft w:val="0"/>
          <w:marRight w:val="0"/>
          <w:marTop w:val="300"/>
          <w:marBottom w:val="0"/>
          <w:divBdr>
            <w:top w:val="none" w:sz="0" w:space="0" w:color="auto"/>
            <w:left w:val="none" w:sz="0" w:space="0" w:color="auto"/>
            <w:bottom w:val="none" w:sz="0" w:space="0" w:color="auto"/>
            <w:right w:val="none" w:sz="0" w:space="0" w:color="auto"/>
          </w:divBdr>
          <w:divsChild>
            <w:div w:id="334891755">
              <w:marLeft w:val="0"/>
              <w:marRight w:val="0"/>
              <w:marTop w:val="0"/>
              <w:marBottom w:val="0"/>
              <w:divBdr>
                <w:top w:val="none" w:sz="0" w:space="0" w:color="auto"/>
                <w:left w:val="none" w:sz="0" w:space="0" w:color="auto"/>
                <w:bottom w:val="none" w:sz="0" w:space="0" w:color="auto"/>
                <w:right w:val="none" w:sz="0" w:space="0" w:color="auto"/>
              </w:divBdr>
              <w:divsChild>
                <w:div w:id="942153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43842">
          <w:marLeft w:val="0"/>
          <w:marRight w:val="0"/>
          <w:marTop w:val="300"/>
          <w:marBottom w:val="0"/>
          <w:divBdr>
            <w:top w:val="none" w:sz="0" w:space="0" w:color="auto"/>
            <w:left w:val="none" w:sz="0" w:space="0" w:color="auto"/>
            <w:bottom w:val="none" w:sz="0" w:space="0" w:color="auto"/>
            <w:right w:val="none" w:sz="0" w:space="0" w:color="auto"/>
          </w:divBdr>
          <w:divsChild>
            <w:div w:id="716247654">
              <w:marLeft w:val="0"/>
              <w:marRight w:val="0"/>
              <w:marTop w:val="0"/>
              <w:marBottom w:val="0"/>
              <w:divBdr>
                <w:top w:val="none" w:sz="0" w:space="0" w:color="auto"/>
                <w:left w:val="none" w:sz="0" w:space="0" w:color="auto"/>
                <w:bottom w:val="none" w:sz="0" w:space="0" w:color="auto"/>
                <w:right w:val="none" w:sz="0" w:space="0" w:color="auto"/>
              </w:divBdr>
              <w:divsChild>
                <w:div w:id="648704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537305">
      <w:bodyDiv w:val="1"/>
      <w:marLeft w:val="0"/>
      <w:marRight w:val="0"/>
      <w:marTop w:val="0"/>
      <w:marBottom w:val="0"/>
      <w:divBdr>
        <w:top w:val="none" w:sz="0" w:space="0" w:color="auto"/>
        <w:left w:val="none" w:sz="0" w:space="0" w:color="auto"/>
        <w:bottom w:val="none" w:sz="0" w:space="0" w:color="auto"/>
        <w:right w:val="none" w:sz="0" w:space="0" w:color="auto"/>
      </w:divBdr>
      <w:divsChild>
        <w:div w:id="831721709">
          <w:marLeft w:val="0"/>
          <w:marRight w:val="0"/>
          <w:marTop w:val="0"/>
          <w:marBottom w:val="0"/>
          <w:divBdr>
            <w:top w:val="none" w:sz="0" w:space="0" w:color="auto"/>
            <w:left w:val="none" w:sz="0" w:space="0" w:color="auto"/>
            <w:bottom w:val="none" w:sz="0" w:space="0" w:color="auto"/>
            <w:right w:val="none" w:sz="0" w:space="0" w:color="auto"/>
          </w:divBdr>
        </w:div>
        <w:div w:id="967081889">
          <w:marLeft w:val="0"/>
          <w:marRight w:val="0"/>
          <w:marTop w:val="0"/>
          <w:marBottom w:val="0"/>
          <w:divBdr>
            <w:top w:val="none" w:sz="0" w:space="0" w:color="auto"/>
            <w:left w:val="none" w:sz="0" w:space="0" w:color="auto"/>
            <w:bottom w:val="none" w:sz="0" w:space="0" w:color="auto"/>
            <w:right w:val="none" w:sz="0" w:space="0" w:color="auto"/>
          </w:divBdr>
          <w:divsChild>
            <w:div w:id="1885831018">
              <w:marLeft w:val="0"/>
              <w:marRight w:val="0"/>
              <w:marTop w:val="0"/>
              <w:marBottom w:val="0"/>
              <w:divBdr>
                <w:top w:val="none" w:sz="0" w:space="0" w:color="auto"/>
                <w:left w:val="none" w:sz="0" w:space="0" w:color="auto"/>
                <w:bottom w:val="none" w:sz="0" w:space="0" w:color="auto"/>
                <w:right w:val="none" w:sz="0" w:space="0" w:color="auto"/>
              </w:divBdr>
            </w:div>
          </w:divsChild>
        </w:div>
        <w:div w:id="1899777934">
          <w:marLeft w:val="0"/>
          <w:marRight w:val="0"/>
          <w:marTop w:val="0"/>
          <w:marBottom w:val="0"/>
          <w:divBdr>
            <w:top w:val="none" w:sz="0" w:space="0" w:color="auto"/>
            <w:left w:val="none" w:sz="0" w:space="0" w:color="auto"/>
            <w:bottom w:val="none" w:sz="0" w:space="0" w:color="auto"/>
            <w:right w:val="none" w:sz="0" w:space="0" w:color="auto"/>
          </w:divBdr>
        </w:div>
        <w:div w:id="1078137939">
          <w:marLeft w:val="0"/>
          <w:marRight w:val="0"/>
          <w:marTop w:val="0"/>
          <w:marBottom w:val="0"/>
          <w:divBdr>
            <w:top w:val="none" w:sz="0" w:space="0" w:color="auto"/>
            <w:left w:val="none" w:sz="0" w:space="0" w:color="auto"/>
            <w:bottom w:val="none" w:sz="0" w:space="0" w:color="auto"/>
            <w:right w:val="none" w:sz="0" w:space="0" w:color="auto"/>
          </w:divBdr>
          <w:divsChild>
            <w:div w:id="361564662">
              <w:marLeft w:val="0"/>
              <w:marRight w:val="0"/>
              <w:marTop w:val="0"/>
              <w:marBottom w:val="0"/>
              <w:divBdr>
                <w:top w:val="none" w:sz="0" w:space="0" w:color="auto"/>
                <w:left w:val="none" w:sz="0" w:space="0" w:color="auto"/>
                <w:bottom w:val="none" w:sz="0" w:space="0" w:color="auto"/>
                <w:right w:val="none" w:sz="0" w:space="0" w:color="auto"/>
              </w:divBdr>
            </w:div>
          </w:divsChild>
        </w:div>
        <w:div w:id="831142940">
          <w:marLeft w:val="0"/>
          <w:marRight w:val="0"/>
          <w:marTop w:val="0"/>
          <w:marBottom w:val="0"/>
          <w:divBdr>
            <w:top w:val="none" w:sz="0" w:space="0" w:color="auto"/>
            <w:left w:val="none" w:sz="0" w:space="0" w:color="auto"/>
            <w:bottom w:val="none" w:sz="0" w:space="0" w:color="auto"/>
            <w:right w:val="none" w:sz="0" w:space="0" w:color="auto"/>
          </w:divBdr>
        </w:div>
        <w:div w:id="654264024">
          <w:marLeft w:val="0"/>
          <w:marRight w:val="0"/>
          <w:marTop w:val="0"/>
          <w:marBottom w:val="0"/>
          <w:divBdr>
            <w:top w:val="none" w:sz="0" w:space="0" w:color="auto"/>
            <w:left w:val="none" w:sz="0" w:space="0" w:color="auto"/>
            <w:bottom w:val="none" w:sz="0" w:space="0" w:color="auto"/>
            <w:right w:val="none" w:sz="0" w:space="0" w:color="auto"/>
          </w:divBdr>
          <w:divsChild>
            <w:div w:id="497186909">
              <w:marLeft w:val="0"/>
              <w:marRight w:val="0"/>
              <w:marTop w:val="0"/>
              <w:marBottom w:val="0"/>
              <w:divBdr>
                <w:top w:val="none" w:sz="0" w:space="0" w:color="auto"/>
                <w:left w:val="none" w:sz="0" w:space="0" w:color="auto"/>
                <w:bottom w:val="none" w:sz="0" w:space="0" w:color="auto"/>
                <w:right w:val="none" w:sz="0" w:space="0" w:color="auto"/>
              </w:divBdr>
            </w:div>
          </w:divsChild>
        </w:div>
        <w:div w:id="1843885659">
          <w:marLeft w:val="0"/>
          <w:marRight w:val="0"/>
          <w:marTop w:val="0"/>
          <w:marBottom w:val="0"/>
          <w:divBdr>
            <w:top w:val="none" w:sz="0" w:space="0" w:color="auto"/>
            <w:left w:val="none" w:sz="0" w:space="0" w:color="auto"/>
            <w:bottom w:val="none" w:sz="0" w:space="0" w:color="auto"/>
            <w:right w:val="none" w:sz="0" w:space="0" w:color="auto"/>
          </w:divBdr>
        </w:div>
        <w:div w:id="1738670198">
          <w:marLeft w:val="0"/>
          <w:marRight w:val="0"/>
          <w:marTop w:val="0"/>
          <w:marBottom w:val="0"/>
          <w:divBdr>
            <w:top w:val="none" w:sz="0" w:space="0" w:color="auto"/>
            <w:left w:val="none" w:sz="0" w:space="0" w:color="auto"/>
            <w:bottom w:val="none" w:sz="0" w:space="0" w:color="auto"/>
            <w:right w:val="none" w:sz="0" w:space="0" w:color="auto"/>
          </w:divBdr>
          <w:divsChild>
            <w:div w:id="680358055">
              <w:marLeft w:val="0"/>
              <w:marRight w:val="0"/>
              <w:marTop w:val="0"/>
              <w:marBottom w:val="0"/>
              <w:divBdr>
                <w:top w:val="none" w:sz="0" w:space="0" w:color="auto"/>
                <w:left w:val="none" w:sz="0" w:space="0" w:color="auto"/>
                <w:bottom w:val="none" w:sz="0" w:space="0" w:color="auto"/>
                <w:right w:val="none" w:sz="0" w:space="0" w:color="auto"/>
              </w:divBdr>
            </w:div>
          </w:divsChild>
        </w:div>
        <w:div w:id="1133597328">
          <w:marLeft w:val="0"/>
          <w:marRight w:val="0"/>
          <w:marTop w:val="0"/>
          <w:marBottom w:val="0"/>
          <w:divBdr>
            <w:top w:val="none" w:sz="0" w:space="0" w:color="auto"/>
            <w:left w:val="none" w:sz="0" w:space="0" w:color="auto"/>
            <w:bottom w:val="none" w:sz="0" w:space="0" w:color="auto"/>
            <w:right w:val="none" w:sz="0" w:space="0" w:color="auto"/>
          </w:divBdr>
        </w:div>
        <w:div w:id="1405377775">
          <w:marLeft w:val="0"/>
          <w:marRight w:val="0"/>
          <w:marTop w:val="0"/>
          <w:marBottom w:val="0"/>
          <w:divBdr>
            <w:top w:val="none" w:sz="0" w:space="0" w:color="auto"/>
            <w:left w:val="none" w:sz="0" w:space="0" w:color="auto"/>
            <w:bottom w:val="none" w:sz="0" w:space="0" w:color="auto"/>
            <w:right w:val="none" w:sz="0" w:space="0" w:color="auto"/>
          </w:divBdr>
          <w:divsChild>
            <w:div w:id="212936072">
              <w:marLeft w:val="0"/>
              <w:marRight w:val="0"/>
              <w:marTop w:val="0"/>
              <w:marBottom w:val="0"/>
              <w:divBdr>
                <w:top w:val="none" w:sz="0" w:space="0" w:color="auto"/>
                <w:left w:val="none" w:sz="0" w:space="0" w:color="auto"/>
                <w:bottom w:val="none" w:sz="0" w:space="0" w:color="auto"/>
                <w:right w:val="none" w:sz="0" w:space="0" w:color="auto"/>
              </w:divBdr>
            </w:div>
          </w:divsChild>
        </w:div>
        <w:div w:id="1666667487">
          <w:marLeft w:val="0"/>
          <w:marRight w:val="0"/>
          <w:marTop w:val="0"/>
          <w:marBottom w:val="0"/>
          <w:divBdr>
            <w:top w:val="none" w:sz="0" w:space="0" w:color="auto"/>
            <w:left w:val="none" w:sz="0" w:space="0" w:color="auto"/>
            <w:bottom w:val="none" w:sz="0" w:space="0" w:color="auto"/>
            <w:right w:val="none" w:sz="0" w:space="0" w:color="auto"/>
          </w:divBdr>
        </w:div>
        <w:div w:id="1120413700">
          <w:marLeft w:val="0"/>
          <w:marRight w:val="0"/>
          <w:marTop w:val="0"/>
          <w:marBottom w:val="0"/>
          <w:divBdr>
            <w:top w:val="none" w:sz="0" w:space="0" w:color="auto"/>
            <w:left w:val="none" w:sz="0" w:space="0" w:color="auto"/>
            <w:bottom w:val="none" w:sz="0" w:space="0" w:color="auto"/>
            <w:right w:val="none" w:sz="0" w:space="0" w:color="auto"/>
          </w:divBdr>
          <w:divsChild>
            <w:div w:id="1101873695">
              <w:marLeft w:val="0"/>
              <w:marRight w:val="0"/>
              <w:marTop w:val="0"/>
              <w:marBottom w:val="0"/>
              <w:divBdr>
                <w:top w:val="none" w:sz="0" w:space="0" w:color="auto"/>
                <w:left w:val="none" w:sz="0" w:space="0" w:color="auto"/>
                <w:bottom w:val="none" w:sz="0" w:space="0" w:color="auto"/>
                <w:right w:val="none" w:sz="0" w:space="0" w:color="auto"/>
              </w:divBdr>
            </w:div>
          </w:divsChild>
        </w:div>
        <w:div w:id="1157498557">
          <w:marLeft w:val="0"/>
          <w:marRight w:val="0"/>
          <w:marTop w:val="0"/>
          <w:marBottom w:val="0"/>
          <w:divBdr>
            <w:top w:val="none" w:sz="0" w:space="0" w:color="auto"/>
            <w:left w:val="none" w:sz="0" w:space="0" w:color="auto"/>
            <w:bottom w:val="none" w:sz="0" w:space="0" w:color="auto"/>
            <w:right w:val="none" w:sz="0" w:space="0" w:color="auto"/>
          </w:divBdr>
        </w:div>
        <w:div w:id="426460538">
          <w:marLeft w:val="0"/>
          <w:marRight w:val="0"/>
          <w:marTop w:val="0"/>
          <w:marBottom w:val="0"/>
          <w:divBdr>
            <w:top w:val="none" w:sz="0" w:space="0" w:color="auto"/>
            <w:left w:val="none" w:sz="0" w:space="0" w:color="auto"/>
            <w:bottom w:val="none" w:sz="0" w:space="0" w:color="auto"/>
            <w:right w:val="none" w:sz="0" w:space="0" w:color="auto"/>
          </w:divBdr>
          <w:divsChild>
            <w:div w:id="305166335">
              <w:marLeft w:val="0"/>
              <w:marRight w:val="0"/>
              <w:marTop w:val="0"/>
              <w:marBottom w:val="0"/>
              <w:divBdr>
                <w:top w:val="none" w:sz="0" w:space="0" w:color="auto"/>
                <w:left w:val="none" w:sz="0" w:space="0" w:color="auto"/>
                <w:bottom w:val="none" w:sz="0" w:space="0" w:color="auto"/>
                <w:right w:val="none" w:sz="0" w:space="0" w:color="auto"/>
              </w:divBdr>
            </w:div>
          </w:divsChild>
        </w:div>
        <w:div w:id="791824632">
          <w:marLeft w:val="0"/>
          <w:marRight w:val="0"/>
          <w:marTop w:val="300"/>
          <w:marBottom w:val="0"/>
          <w:divBdr>
            <w:top w:val="none" w:sz="0" w:space="0" w:color="auto"/>
            <w:left w:val="none" w:sz="0" w:space="0" w:color="auto"/>
            <w:bottom w:val="none" w:sz="0" w:space="0" w:color="auto"/>
            <w:right w:val="none" w:sz="0" w:space="0" w:color="auto"/>
          </w:divBdr>
          <w:divsChild>
            <w:div w:id="3285452">
              <w:marLeft w:val="0"/>
              <w:marRight w:val="0"/>
              <w:marTop w:val="0"/>
              <w:marBottom w:val="0"/>
              <w:divBdr>
                <w:top w:val="none" w:sz="0" w:space="0" w:color="auto"/>
                <w:left w:val="none" w:sz="0" w:space="0" w:color="auto"/>
                <w:bottom w:val="none" w:sz="0" w:space="0" w:color="auto"/>
                <w:right w:val="none" w:sz="0" w:space="0" w:color="auto"/>
              </w:divBdr>
              <w:divsChild>
                <w:div w:id="1971326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775799">
          <w:marLeft w:val="0"/>
          <w:marRight w:val="0"/>
          <w:marTop w:val="300"/>
          <w:marBottom w:val="0"/>
          <w:divBdr>
            <w:top w:val="none" w:sz="0" w:space="0" w:color="auto"/>
            <w:left w:val="none" w:sz="0" w:space="0" w:color="auto"/>
            <w:bottom w:val="none" w:sz="0" w:space="0" w:color="auto"/>
            <w:right w:val="none" w:sz="0" w:space="0" w:color="auto"/>
          </w:divBdr>
          <w:divsChild>
            <w:div w:id="1866407245">
              <w:marLeft w:val="0"/>
              <w:marRight w:val="0"/>
              <w:marTop w:val="0"/>
              <w:marBottom w:val="0"/>
              <w:divBdr>
                <w:top w:val="none" w:sz="0" w:space="0" w:color="auto"/>
                <w:left w:val="none" w:sz="0" w:space="0" w:color="auto"/>
                <w:bottom w:val="none" w:sz="0" w:space="0" w:color="auto"/>
                <w:right w:val="none" w:sz="0" w:space="0" w:color="auto"/>
              </w:divBdr>
              <w:divsChild>
                <w:div w:id="187446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969330">
          <w:marLeft w:val="0"/>
          <w:marRight w:val="0"/>
          <w:marTop w:val="300"/>
          <w:marBottom w:val="0"/>
          <w:divBdr>
            <w:top w:val="none" w:sz="0" w:space="0" w:color="auto"/>
            <w:left w:val="none" w:sz="0" w:space="0" w:color="auto"/>
            <w:bottom w:val="none" w:sz="0" w:space="0" w:color="auto"/>
            <w:right w:val="none" w:sz="0" w:space="0" w:color="auto"/>
          </w:divBdr>
          <w:divsChild>
            <w:div w:id="551313918">
              <w:marLeft w:val="0"/>
              <w:marRight w:val="0"/>
              <w:marTop w:val="0"/>
              <w:marBottom w:val="0"/>
              <w:divBdr>
                <w:top w:val="none" w:sz="0" w:space="0" w:color="auto"/>
                <w:left w:val="none" w:sz="0" w:space="0" w:color="auto"/>
                <w:bottom w:val="none" w:sz="0" w:space="0" w:color="auto"/>
                <w:right w:val="none" w:sz="0" w:space="0" w:color="auto"/>
              </w:divBdr>
              <w:divsChild>
                <w:div w:id="29455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840785">
          <w:marLeft w:val="0"/>
          <w:marRight w:val="0"/>
          <w:marTop w:val="300"/>
          <w:marBottom w:val="0"/>
          <w:divBdr>
            <w:top w:val="none" w:sz="0" w:space="0" w:color="auto"/>
            <w:left w:val="none" w:sz="0" w:space="0" w:color="auto"/>
            <w:bottom w:val="none" w:sz="0" w:space="0" w:color="auto"/>
            <w:right w:val="none" w:sz="0" w:space="0" w:color="auto"/>
          </w:divBdr>
          <w:divsChild>
            <w:div w:id="2141531924">
              <w:marLeft w:val="0"/>
              <w:marRight w:val="0"/>
              <w:marTop w:val="0"/>
              <w:marBottom w:val="0"/>
              <w:divBdr>
                <w:top w:val="none" w:sz="0" w:space="0" w:color="auto"/>
                <w:left w:val="none" w:sz="0" w:space="0" w:color="auto"/>
                <w:bottom w:val="none" w:sz="0" w:space="0" w:color="auto"/>
                <w:right w:val="none" w:sz="0" w:space="0" w:color="auto"/>
              </w:divBdr>
              <w:divsChild>
                <w:div w:id="170947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5421718">
      <w:bodyDiv w:val="1"/>
      <w:marLeft w:val="0"/>
      <w:marRight w:val="0"/>
      <w:marTop w:val="0"/>
      <w:marBottom w:val="0"/>
      <w:divBdr>
        <w:top w:val="none" w:sz="0" w:space="0" w:color="auto"/>
        <w:left w:val="none" w:sz="0" w:space="0" w:color="auto"/>
        <w:bottom w:val="none" w:sz="0" w:space="0" w:color="auto"/>
        <w:right w:val="none" w:sz="0" w:space="0" w:color="auto"/>
      </w:divBdr>
      <w:divsChild>
        <w:div w:id="1794519850">
          <w:marLeft w:val="0"/>
          <w:marRight w:val="0"/>
          <w:marTop w:val="0"/>
          <w:marBottom w:val="0"/>
          <w:divBdr>
            <w:top w:val="none" w:sz="0" w:space="0" w:color="auto"/>
            <w:left w:val="none" w:sz="0" w:space="0" w:color="auto"/>
            <w:bottom w:val="none" w:sz="0" w:space="0" w:color="auto"/>
            <w:right w:val="none" w:sz="0" w:space="0" w:color="auto"/>
          </w:divBdr>
        </w:div>
      </w:divsChild>
    </w:div>
    <w:div w:id="1756630595">
      <w:bodyDiv w:val="1"/>
      <w:marLeft w:val="0"/>
      <w:marRight w:val="0"/>
      <w:marTop w:val="0"/>
      <w:marBottom w:val="0"/>
      <w:divBdr>
        <w:top w:val="none" w:sz="0" w:space="0" w:color="auto"/>
        <w:left w:val="none" w:sz="0" w:space="0" w:color="auto"/>
        <w:bottom w:val="none" w:sz="0" w:space="0" w:color="auto"/>
        <w:right w:val="none" w:sz="0" w:space="0" w:color="auto"/>
      </w:divBdr>
      <w:divsChild>
        <w:div w:id="150755904">
          <w:marLeft w:val="0"/>
          <w:marRight w:val="0"/>
          <w:marTop w:val="0"/>
          <w:marBottom w:val="0"/>
          <w:divBdr>
            <w:top w:val="none" w:sz="0" w:space="0" w:color="auto"/>
            <w:left w:val="none" w:sz="0" w:space="0" w:color="auto"/>
            <w:bottom w:val="none" w:sz="0" w:space="0" w:color="auto"/>
            <w:right w:val="none" w:sz="0" w:space="0" w:color="auto"/>
          </w:divBdr>
        </w:div>
        <w:div w:id="468981597">
          <w:marLeft w:val="0"/>
          <w:marRight w:val="0"/>
          <w:marTop w:val="0"/>
          <w:marBottom w:val="0"/>
          <w:divBdr>
            <w:top w:val="none" w:sz="0" w:space="0" w:color="auto"/>
            <w:left w:val="none" w:sz="0" w:space="0" w:color="auto"/>
            <w:bottom w:val="none" w:sz="0" w:space="0" w:color="auto"/>
            <w:right w:val="none" w:sz="0" w:space="0" w:color="auto"/>
          </w:divBdr>
          <w:divsChild>
            <w:div w:id="1961566688">
              <w:marLeft w:val="0"/>
              <w:marRight w:val="0"/>
              <w:marTop w:val="0"/>
              <w:marBottom w:val="0"/>
              <w:divBdr>
                <w:top w:val="none" w:sz="0" w:space="0" w:color="auto"/>
                <w:left w:val="none" w:sz="0" w:space="0" w:color="auto"/>
                <w:bottom w:val="none" w:sz="0" w:space="0" w:color="auto"/>
                <w:right w:val="none" w:sz="0" w:space="0" w:color="auto"/>
              </w:divBdr>
            </w:div>
          </w:divsChild>
        </w:div>
        <w:div w:id="1245644742">
          <w:marLeft w:val="0"/>
          <w:marRight w:val="0"/>
          <w:marTop w:val="0"/>
          <w:marBottom w:val="0"/>
          <w:divBdr>
            <w:top w:val="none" w:sz="0" w:space="0" w:color="auto"/>
            <w:left w:val="none" w:sz="0" w:space="0" w:color="auto"/>
            <w:bottom w:val="none" w:sz="0" w:space="0" w:color="auto"/>
            <w:right w:val="none" w:sz="0" w:space="0" w:color="auto"/>
          </w:divBdr>
        </w:div>
        <w:div w:id="485979147">
          <w:marLeft w:val="0"/>
          <w:marRight w:val="0"/>
          <w:marTop w:val="0"/>
          <w:marBottom w:val="0"/>
          <w:divBdr>
            <w:top w:val="none" w:sz="0" w:space="0" w:color="auto"/>
            <w:left w:val="none" w:sz="0" w:space="0" w:color="auto"/>
            <w:bottom w:val="none" w:sz="0" w:space="0" w:color="auto"/>
            <w:right w:val="none" w:sz="0" w:space="0" w:color="auto"/>
          </w:divBdr>
          <w:divsChild>
            <w:div w:id="1314487752">
              <w:marLeft w:val="0"/>
              <w:marRight w:val="0"/>
              <w:marTop w:val="0"/>
              <w:marBottom w:val="0"/>
              <w:divBdr>
                <w:top w:val="none" w:sz="0" w:space="0" w:color="auto"/>
                <w:left w:val="none" w:sz="0" w:space="0" w:color="auto"/>
                <w:bottom w:val="none" w:sz="0" w:space="0" w:color="auto"/>
                <w:right w:val="none" w:sz="0" w:space="0" w:color="auto"/>
              </w:divBdr>
            </w:div>
          </w:divsChild>
        </w:div>
        <w:div w:id="22365271">
          <w:marLeft w:val="0"/>
          <w:marRight w:val="0"/>
          <w:marTop w:val="0"/>
          <w:marBottom w:val="0"/>
          <w:divBdr>
            <w:top w:val="none" w:sz="0" w:space="0" w:color="auto"/>
            <w:left w:val="none" w:sz="0" w:space="0" w:color="auto"/>
            <w:bottom w:val="none" w:sz="0" w:space="0" w:color="auto"/>
            <w:right w:val="none" w:sz="0" w:space="0" w:color="auto"/>
          </w:divBdr>
        </w:div>
        <w:div w:id="1628507857">
          <w:marLeft w:val="0"/>
          <w:marRight w:val="0"/>
          <w:marTop w:val="0"/>
          <w:marBottom w:val="0"/>
          <w:divBdr>
            <w:top w:val="none" w:sz="0" w:space="0" w:color="auto"/>
            <w:left w:val="none" w:sz="0" w:space="0" w:color="auto"/>
            <w:bottom w:val="none" w:sz="0" w:space="0" w:color="auto"/>
            <w:right w:val="none" w:sz="0" w:space="0" w:color="auto"/>
          </w:divBdr>
          <w:divsChild>
            <w:div w:id="1720592312">
              <w:marLeft w:val="0"/>
              <w:marRight w:val="0"/>
              <w:marTop w:val="0"/>
              <w:marBottom w:val="0"/>
              <w:divBdr>
                <w:top w:val="none" w:sz="0" w:space="0" w:color="auto"/>
                <w:left w:val="none" w:sz="0" w:space="0" w:color="auto"/>
                <w:bottom w:val="none" w:sz="0" w:space="0" w:color="auto"/>
                <w:right w:val="none" w:sz="0" w:space="0" w:color="auto"/>
              </w:divBdr>
            </w:div>
          </w:divsChild>
        </w:div>
        <w:div w:id="1659727606">
          <w:marLeft w:val="0"/>
          <w:marRight w:val="0"/>
          <w:marTop w:val="0"/>
          <w:marBottom w:val="0"/>
          <w:divBdr>
            <w:top w:val="none" w:sz="0" w:space="0" w:color="auto"/>
            <w:left w:val="none" w:sz="0" w:space="0" w:color="auto"/>
            <w:bottom w:val="none" w:sz="0" w:space="0" w:color="auto"/>
            <w:right w:val="none" w:sz="0" w:space="0" w:color="auto"/>
          </w:divBdr>
        </w:div>
        <w:div w:id="403989007">
          <w:marLeft w:val="0"/>
          <w:marRight w:val="0"/>
          <w:marTop w:val="0"/>
          <w:marBottom w:val="0"/>
          <w:divBdr>
            <w:top w:val="none" w:sz="0" w:space="0" w:color="auto"/>
            <w:left w:val="none" w:sz="0" w:space="0" w:color="auto"/>
            <w:bottom w:val="none" w:sz="0" w:space="0" w:color="auto"/>
            <w:right w:val="none" w:sz="0" w:space="0" w:color="auto"/>
          </w:divBdr>
          <w:divsChild>
            <w:div w:id="1841769212">
              <w:marLeft w:val="0"/>
              <w:marRight w:val="0"/>
              <w:marTop w:val="0"/>
              <w:marBottom w:val="0"/>
              <w:divBdr>
                <w:top w:val="none" w:sz="0" w:space="0" w:color="auto"/>
                <w:left w:val="none" w:sz="0" w:space="0" w:color="auto"/>
                <w:bottom w:val="none" w:sz="0" w:space="0" w:color="auto"/>
                <w:right w:val="none" w:sz="0" w:space="0" w:color="auto"/>
              </w:divBdr>
            </w:div>
          </w:divsChild>
        </w:div>
        <w:div w:id="1986928829">
          <w:marLeft w:val="0"/>
          <w:marRight w:val="0"/>
          <w:marTop w:val="0"/>
          <w:marBottom w:val="0"/>
          <w:divBdr>
            <w:top w:val="none" w:sz="0" w:space="0" w:color="auto"/>
            <w:left w:val="none" w:sz="0" w:space="0" w:color="auto"/>
            <w:bottom w:val="none" w:sz="0" w:space="0" w:color="auto"/>
            <w:right w:val="none" w:sz="0" w:space="0" w:color="auto"/>
          </w:divBdr>
        </w:div>
        <w:div w:id="1959798418">
          <w:marLeft w:val="0"/>
          <w:marRight w:val="0"/>
          <w:marTop w:val="0"/>
          <w:marBottom w:val="0"/>
          <w:divBdr>
            <w:top w:val="none" w:sz="0" w:space="0" w:color="auto"/>
            <w:left w:val="none" w:sz="0" w:space="0" w:color="auto"/>
            <w:bottom w:val="none" w:sz="0" w:space="0" w:color="auto"/>
            <w:right w:val="none" w:sz="0" w:space="0" w:color="auto"/>
          </w:divBdr>
          <w:divsChild>
            <w:div w:id="2058166034">
              <w:marLeft w:val="0"/>
              <w:marRight w:val="0"/>
              <w:marTop w:val="0"/>
              <w:marBottom w:val="0"/>
              <w:divBdr>
                <w:top w:val="none" w:sz="0" w:space="0" w:color="auto"/>
                <w:left w:val="none" w:sz="0" w:space="0" w:color="auto"/>
                <w:bottom w:val="none" w:sz="0" w:space="0" w:color="auto"/>
                <w:right w:val="none" w:sz="0" w:space="0" w:color="auto"/>
              </w:divBdr>
            </w:div>
          </w:divsChild>
        </w:div>
        <w:div w:id="1222407216">
          <w:marLeft w:val="0"/>
          <w:marRight w:val="0"/>
          <w:marTop w:val="0"/>
          <w:marBottom w:val="0"/>
          <w:divBdr>
            <w:top w:val="none" w:sz="0" w:space="0" w:color="auto"/>
            <w:left w:val="none" w:sz="0" w:space="0" w:color="auto"/>
            <w:bottom w:val="none" w:sz="0" w:space="0" w:color="auto"/>
            <w:right w:val="none" w:sz="0" w:space="0" w:color="auto"/>
          </w:divBdr>
        </w:div>
        <w:div w:id="1252473891">
          <w:marLeft w:val="0"/>
          <w:marRight w:val="0"/>
          <w:marTop w:val="0"/>
          <w:marBottom w:val="0"/>
          <w:divBdr>
            <w:top w:val="none" w:sz="0" w:space="0" w:color="auto"/>
            <w:left w:val="none" w:sz="0" w:space="0" w:color="auto"/>
            <w:bottom w:val="none" w:sz="0" w:space="0" w:color="auto"/>
            <w:right w:val="none" w:sz="0" w:space="0" w:color="auto"/>
          </w:divBdr>
          <w:divsChild>
            <w:div w:id="207762251">
              <w:marLeft w:val="0"/>
              <w:marRight w:val="0"/>
              <w:marTop w:val="0"/>
              <w:marBottom w:val="0"/>
              <w:divBdr>
                <w:top w:val="none" w:sz="0" w:space="0" w:color="auto"/>
                <w:left w:val="none" w:sz="0" w:space="0" w:color="auto"/>
                <w:bottom w:val="none" w:sz="0" w:space="0" w:color="auto"/>
                <w:right w:val="none" w:sz="0" w:space="0" w:color="auto"/>
              </w:divBdr>
            </w:div>
          </w:divsChild>
        </w:div>
        <w:div w:id="527329112">
          <w:marLeft w:val="0"/>
          <w:marRight w:val="0"/>
          <w:marTop w:val="0"/>
          <w:marBottom w:val="0"/>
          <w:divBdr>
            <w:top w:val="none" w:sz="0" w:space="0" w:color="auto"/>
            <w:left w:val="none" w:sz="0" w:space="0" w:color="auto"/>
            <w:bottom w:val="none" w:sz="0" w:space="0" w:color="auto"/>
            <w:right w:val="none" w:sz="0" w:space="0" w:color="auto"/>
          </w:divBdr>
        </w:div>
        <w:div w:id="236327834">
          <w:marLeft w:val="0"/>
          <w:marRight w:val="0"/>
          <w:marTop w:val="0"/>
          <w:marBottom w:val="0"/>
          <w:divBdr>
            <w:top w:val="none" w:sz="0" w:space="0" w:color="auto"/>
            <w:left w:val="none" w:sz="0" w:space="0" w:color="auto"/>
            <w:bottom w:val="none" w:sz="0" w:space="0" w:color="auto"/>
            <w:right w:val="none" w:sz="0" w:space="0" w:color="auto"/>
          </w:divBdr>
          <w:divsChild>
            <w:div w:id="1036544618">
              <w:marLeft w:val="0"/>
              <w:marRight w:val="0"/>
              <w:marTop w:val="0"/>
              <w:marBottom w:val="0"/>
              <w:divBdr>
                <w:top w:val="none" w:sz="0" w:space="0" w:color="auto"/>
                <w:left w:val="none" w:sz="0" w:space="0" w:color="auto"/>
                <w:bottom w:val="none" w:sz="0" w:space="0" w:color="auto"/>
                <w:right w:val="none" w:sz="0" w:space="0" w:color="auto"/>
              </w:divBdr>
            </w:div>
          </w:divsChild>
        </w:div>
        <w:div w:id="1571843689">
          <w:marLeft w:val="0"/>
          <w:marRight w:val="0"/>
          <w:marTop w:val="300"/>
          <w:marBottom w:val="0"/>
          <w:divBdr>
            <w:top w:val="none" w:sz="0" w:space="0" w:color="auto"/>
            <w:left w:val="none" w:sz="0" w:space="0" w:color="auto"/>
            <w:bottom w:val="none" w:sz="0" w:space="0" w:color="auto"/>
            <w:right w:val="none" w:sz="0" w:space="0" w:color="auto"/>
          </w:divBdr>
          <w:divsChild>
            <w:div w:id="1964191423">
              <w:marLeft w:val="0"/>
              <w:marRight w:val="0"/>
              <w:marTop w:val="0"/>
              <w:marBottom w:val="0"/>
              <w:divBdr>
                <w:top w:val="none" w:sz="0" w:space="0" w:color="auto"/>
                <w:left w:val="none" w:sz="0" w:space="0" w:color="auto"/>
                <w:bottom w:val="none" w:sz="0" w:space="0" w:color="auto"/>
                <w:right w:val="none" w:sz="0" w:space="0" w:color="auto"/>
              </w:divBdr>
              <w:divsChild>
                <w:div w:id="205799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18127">
          <w:marLeft w:val="0"/>
          <w:marRight w:val="0"/>
          <w:marTop w:val="300"/>
          <w:marBottom w:val="0"/>
          <w:divBdr>
            <w:top w:val="none" w:sz="0" w:space="0" w:color="auto"/>
            <w:left w:val="none" w:sz="0" w:space="0" w:color="auto"/>
            <w:bottom w:val="none" w:sz="0" w:space="0" w:color="auto"/>
            <w:right w:val="none" w:sz="0" w:space="0" w:color="auto"/>
          </w:divBdr>
          <w:divsChild>
            <w:div w:id="1706754113">
              <w:marLeft w:val="0"/>
              <w:marRight w:val="0"/>
              <w:marTop w:val="0"/>
              <w:marBottom w:val="0"/>
              <w:divBdr>
                <w:top w:val="none" w:sz="0" w:space="0" w:color="auto"/>
                <w:left w:val="none" w:sz="0" w:space="0" w:color="auto"/>
                <w:bottom w:val="none" w:sz="0" w:space="0" w:color="auto"/>
                <w:right w:val="none" w:sz="0" w:space="0" w:color="auto"/>
              </w:divBdr>
              <w:divsChild>
                <w:div w:id="176602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941823">
          <w:marLeft w:val="0"/>
          <w:marRight w:val="0"/>
          <w:marTop w:val="300"/>
          <w:marBottom w:val="0"/>
          <w:divBdr>
            <w:top w:val="none" w:sz="0" w:space="0" w:color="auto"/>
            <w:left w:val="none" w:sz="0" w:space="0" w:color="auto"/>
            <w:bottom w:val="none" w:sz="0" w:space="0" w:color="auto"/>
            <w:right w:val="none" w:sz="0" w:space="0" w:color="auto"/>
          </w:divBdr>
          <w:divsChild>
            <w:div w:id="414519717">
              <w:marLeft w:val="0"/>
              <w:marRight w:val="0"/>
              <w:marTop w:val="0"/>
              <w:marBottom w:val="0"/>
              <w:divBdr>
                <w:top w:val="none" w:sz="0" w:space="0" w:color="auto"/>
                <w:left w:val="none" w:sz="0" w:space="0" w:color="auto"/>
                <w:bottom w:val="none" w:sz="0" w:space="0" w:color="auto"/>
                <w:right w:val="none" w:sz="0" w:space="0" w:color="auto"/>
              </w:divBdr>
              <w:divsChild>
                <w:div w:id="147301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642342">
          <w:marLeft w:val="0"/>
          <w:marRight w:val="0"/>
          <w:marTop w:val="300"/>
          <w:marBottom w:val="0"/>
          <w:divBdr>
            <w:top w:val="none" w:sz="0" w:space="0" w:color="auto"/>
            <w:left w:val="none" w:sz="0" w:space="0" w:color="auto"/>
            <w:bottom w:val="none" w:sz="0" w:space="0" w:color="auto"/>
            <w:right w:val="none" w:sz="0" w:space="0" w:color="auto"/>
          </w:divBdr>
          <w:divsChild>
            <w:div w:id="1838810608">
              <w:marLeft w:val="0"/>
              <w:marRight w:val="0"/>
              <w:marTop w:val="0"/>
              <w:marBottom w:val="0"/>
              <w:divBdr>
                <w:top w:val="none" w:sz="0" w:space="0" w:color="auto"/>
                <w:left w:val="none" w:sz="0" w:space="0" w:color="auto"/>
                <w:bottom w:val="none" w:sz="0" w:space="0" w:color="auto"/>
                <w:right w:val="none" w:sz="0" w:space="0" w:color="auto"/>
              </w:divBdr>
              <w:divsChild>
                <w:div w:id="51708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4977372">
      <w:bodyDiv w:val="1"/>
      <w:marLeft w:val="0"/>
      <w:marRight w:val="0"/>
      <w:marTop w:val="0"/>
      <w:marBottom w:val="0"/>
      <w:divBdr>
        <w:top w:val="none" w:sz="0" w:space="0" w:color="auto"/>
        <w:left w:val="none" w:sz="0" w:space="0" w:color="auto"/>
        <w:bottom w:val="none" w:sz="0" w:space="0" w:color="auto"/>
        <w:right w:val="none" w:sz="0" w:space="0" w:color="auto"/>
      </w:divBdr>
      <w:divsChild>
        <w:div w:id="525487634">
          <w:marLeft w:val="0"/>
          <w:marRight w:val="0"/>
          <w:marTop w:val="300"/>
          <w:marBottom w:val="0"/>
          <w:divBdr>
            <w:top w:val="none" w:sz="0" w:space="0" w:color="auto"/>
            <w:left w:val="none" w:sz="0" w:space="0" w:color="auto"/>
            <w:bottom w:val="none" w:sz="0" w:space="0" w:color="auto"/>
            <w:right w:val="none" w:sz="0" w:space="0" w:color="auto"/>
          </w:divBdr>
          <w:divsChild>
            <w:div w:id="836655825">
              <w:marLeft w:val="0"/>
              <w:marRight w:val="0"/>
              <w:marTop w:val="0"/>
              <w:marBottom w:val="0"/>
              <w:divBdr>
                <w:top w:val="none" w:sz="0" w:space="0" w:color="auto"/>
                <w:left w:val="none" w:sz="0" w:space="0" w:color="auto"/>
                <w:bottom w:val="none" w:sz="0" w:space="0" w:color="auto"/>
                <w:right w:val="none" w:sz="0" w:space="0" w:color="auto"/>
              </w:divBdr>
              <w:divsChild>
                <w:div w:id="229539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324160">
          <w:marLeft w:val="0"/>
          <w:marRight w:val="0"/>
          <w:marTop w:val="300"/>
          <w:marBottom w:val="0"/>
          <w:divBdr>
            <w:top w:val="none" w:sz="0" w:space="0" w:color="auto"/>
            <w:left w:val="none" w:sz="0" w:space="0" w:color="auto"/>
            <w:bottom w:val="none" w:sz="0" w:space="0" w:color="auto"/>
            <w:right w:val="none" w:sz="0" w:space="0" w:color="auto"/>
          </w:divBdr>
          <w:divsChild>
            <w:div w:id="966665938">
              <w:marLeft w:val="0"/>
              <w:marRight w:val="0"/>
              <w:marTop w:val="0"/>
              <w:marBottom w:val="0"/>
              <w:divBdr>
                <w:top w:val="none" w:sz="0" w:space="0" w:color="auto"/>
                <w:left w:val="none" w:sz="0" w:space="0" w:color="auto"/>
                <w:bottom w:val="none" w:sz="0" w:space="0" w:color="auto"/>
                <w:right w:val="none" w:sz="0" w:space="0" w:color="auto"/>
              </w:divBdr>
              <w:divsChild>
                <w:div w:id="680929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5097">
          <w:marLeft w:val="0"/>
          <w:marRight w:val="0"/>
          <w:marTop w:val="300"/>
          <w:marBottom w:val="0"/>
          <w:divBdr>
            <w:top w:val="none" w:sz="0" w:space="0" w:color="auto"/>
            <w:left w:val="none" w:sz="0" w:space="0" w:color="auto"/>
            <w:bottom w:val="none" w:sz="0" w:space="0" w:color="auto"/>
            <w:right w:val="none" w:sz="0" w:space="0" w:color="auto"/>
          </w:divBdr>
          <w:divsChild>
            <w:div w:id="2134861280">
              <w:marLeft w:val="0"/>
              <w:marRight w:val="0"/>
              <w:marTop w:val="0"/>
              <w:marBottom w:val="0"/>
              <w:divBdr>
                <w:top w:val="none" w:sz="0" w:space="0" w:color="auto"/>
                <w:left w:val="none" w:sz="0" w:space="0" w:color="auto"/>
                <w:bottom w:val="none" w:sz="0" w:space="0" w:color="auto"/>
                <w:right w:val="none" w:sz="0" w:space="0" w:color="auto"/>
              </w:divBdr>
              <w:divsChild>
                <w:div w:id="576020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5325272">
      <w:bodyDiv w:val="1"/>
      <w:marLeft w:val="0"/>
      <w:marRight w:val="0"/>
      <w:marTop w:val="0"/>
      <w:marBottom w:val="0"/>
      <w:divBdr>
        <w:top w:val="none" w:sz="0" w:space="0" w:color="auto"/>
        <w:left w:val="none" w:sz="0" w:space="0" w:color="auto"/>
        <w:bottom w:val="none" w:sz="0" w:space="0" w:color="auto"/>
        <w:right w:val="none" w:sz="0" w:space="0" w:color="auto"/>
      </w:divBdr>
    </w:div>
    <w:div w:id="1799840566">
      <w:bodyDiv w:val="1"/>
      <w:marLeft w:val="0"/>
      <w:marRight w:val="0"/>
      <w:marTop w:val="0"/>
      <w:marBottom w:val="0"/>
      <w:divBdr>
        <w:top w:val="none" w:sz="0" w:space="0" w:color="auto"/>
        <w:left w:val="none" w:sz="0" w:space="0" w:color="auto"/>
        <w:bottom w:val="none" w:sz="0" w:space="0" w:color="auto"/>
        <w:right w:val="none" w:sz="0" w:space="0" w:color="auto"/>
      </w:divBdr>
      <w:divsChild>
        <w:div w:id="1125737583">
          <w:marLeft w:val="0"/>
          <w:marRight w:val="0"/>
          <w:marTop w:val="0"/>
          <w:marBottom w:val="0"/>
          <w:divBdr>
            <w:top w:val="none" w:sz="0" w:space="0" w:color="auto"/>
            <w:left w:val="none" w:sz="0" w:space="0" w:color="auto"/>
            <w:bottom w:val="none" w:sz="0" w:space="0" w:color="auto"/>
            <w:right w:val="none" w:sz="0" w:space="0" w:color="auto"/>
          </w:divBdr>
        </w:div>
      </w:divsChild>
    </w:div>
    <w:div w:id="1812096381">
      <w:bodyDiv w:val="1"/>
      <w:marLeft w:val="0"/>
      <w:marRight w:val="0"/>
      <w:marTop w:val="0"/>
      <w:marBottom w:val="0"/>
      <w:divBdr>
        <w:top w:val="none" w:sz="0" w:space="0" w:color="auto"/>
        <w:left w:val="none" w:sz="0" w:space="0" w:color="auto"/>
        <w:bottom w:val="none" w:sz="0" w:space="0" w:color="auto"/>
        <w:right w:val="none" w:sz="0" w:space="0" w:color="auto"/>
      </w:divBdr>
    </w:div>
    <w:div w:id="1817990971">
      <w:bodyDiv w:val="1"/>
      <w:marLeft w:val="0"/>
      <w:marRight w:val="0"/>
      <w:marTop w:val="0"/>
      <w:marBottom w:val="0"/>
      <w:divBdr>
        <w:top w:val="none" w:sz="0" w:space="0" w:color="auto"/>
        <w:left w:val="none" w:sz="0" w:space="0" w:color="auto"/>
        <w:bottom w:val="none" w:sz="0" w:space="0" w:color="auto"/>
        <w:right w:val="none" w:sz="0" w:space="0" w:color="auto"/>
      </w:divBdr>
    </w:div>
    <w:div w:id="1820224237">
      <w:bodyDiv w:val="1"/>
      <w:marLeft w:val="0"/>
      <w:marRight w:val="0"/>
      <w:marTop w:val="0"/>
      <w:marBottom w:val="0"/>
      <w:divBdr>
        <w:top w:val="none" w:sz="0" w:space="0" w:color="auto"/>
        <w:left w:val="none" w:sz="0" w:space="0" w:color="auto"/>
        <w:bottom w:val="none" w:sz="0" w:space="0" w:color="auto"/>
        <w:right w:val="none" w:sz="0" w:space="0" w:color="auto"/>
      </w:divBdr>
      <w:divsChild>
        <w:div w:id="248463758">
          <w:marLeft w:val="0"/>
          <w:marRight w:val="0"/>
          <w:marTop w:val="0"/>
          <w:marBottom w:val="0"/>
          <w:divBdr>
            <w:top w:val="none" w:sz="0" w:space="0" w:color="auto"/>
            <w:left w:val="none" w:sz="0" w:space="0" w:color="auto"/>
            <w:bottom w:val="none" w:sz="0" w:space="0" w:color="auto"/>
            <w:right w:val="none" w:sz="0" w:space="0" w:color="auto"/>
          </w:divBdr>
        </w:div>
        <w:div w:id="519272129">
          <w:marLeft w:val="0"/>
          <w:marRight w:val="0"/>
          <w:marTop w:val="0"/>
          <w:marBottom w:val="0"/>
          <w:divBdr>
            <w:top w:val="none" w:sz="0" w:space="0" w:color="auto"/>
            <w:left w:val="none" w:sz="0" w:space="0" w:color="auto"/>
            <w:bottom w:val="none" w:sz="0" w:space="0" w:color="auto"/>
            <w:right w:val="none" w:sz="0" w:space="0" w:color="auto"/>
          </w:divBdr>
          <w:divsChild>
            <w:div w:id="260141325">
              <w:marLeft w:val="0"/>
              <w:marRight w:val="0"/>
              <w:marTop w:val="0"/>
              <w:marBottom w:val="0"/>
              <w:divBdr>
                <w:top w:val="none" w:sz="0" w:space="0" w:color="auto"/>
                <w:left w:val="none" w:sz="0" w:space="0" w:color="auto"/>
                <w:bottom w:val="none" w:sz="0" w:space="0" w:color="auto"/>
                <w:right w:val="none" w:sz="0" w:space="0" w:color="auto"/>
              </w:divBdr>
            </w:div>
          </w:divsChild>
        </w:div>
        <w:div w:id="119152789">
          <w:marLeft w:val="0"/>
          <w:marRight w:val="0"/>
          <w:marTop w:val="0"/>
          <w:marBottom w:val="0"/>
          <w:divBdr>
            <w:top w:val="none" w:sz="0" w:space="0" w:color="auto"/>
            <w:left w:val="none" w:sz="0" w:space="0" w:color="auto"/>
            <w:bottom w:val="none" w:sz="0" w:space="0" w:color="auto"/>
            <w:right w:val="none" w:sz="0" w:space="0" w:color="auto"/>
          </w:divBdr>
        </w:div>
        <w:div w:id="1217664095">
          <w:marLeft w:val="0"/>
          <w:marRight w:val="0"/>
          <w:marTop w:val="0"/>
          <w:marBottom w:val="0"/>
          <w:divBdr>
            <w:top w:val="none" w:sz="0" w:space="0" w:color="auto"/>
            <w:left w:val="none" w:sz="0" w:space="0" w:color="auto"/>
            <w:bottom w:val="none" w:sz="0" w:space="0" w:color="auto"/>
            <w:right w:val="none" w:sz="0" w:space="0" w:color="auto"/>
          </w:divBdr>
          <w:divsChild>
            <w:div w:id="153301117">
              <w:marLeft w:val="0"/>
              <w:marRight w:val="0"/>
              <w:marTop w:val="0"/>
              <w:marBottom w:val="0"/>
              <w:divBdr>
                <w:top w:val="none" w:sz="0" w:space="0" w:color="auto"/>
                <w:left w:val="none" w:sz="0" w:space="0" w:color="auto"/>
                <w:bottom w:val="none" w:sz="0" w:space="0" w:color="auto"/>
                <w:right w:val="none" w:sz="0" w:space="0" w:color="auto"/>
              </w:divBdr>
            </w:div>
          </w:divsChild>
        </w:div>
        <w:div w:id="75519524">
          <w:marLeft w:val="0"/>
          <w:marRight w:val="0"/>
          <w:marTop w:val="0"/>
          <w:marBottom w:val="0"/>
          <w:divBdr>
            <w:top w:val="none" w:sz="0" w:space="0" w:color="auto"/>
            <w:left w:val="none" w:sz="0" w:space="0" w:color="auto"/>
            <w:bottom w:val="none" w:sz="0" w:space="0" w:color="auto"/>
            <w:right w:val="none" w:sz="0" w:space="0" w:color="auto"/>
          </w:divBdr>
        </w:div>
        <w:div w:id="422528076">
          <w:marLeft w:val="0"/>
          <w:marRight w:val="0"/>
          <w:marTop w:val="0"/>
          <w:marBottom w:val="0"/>
          <w:divBdr>
            <w:top w:val="none" w:sz="0" w:space="0" w:color="auto"/>
            <w:left w:val="none" w:sz="0" w:space="0" w:color="auto"/>
            <w:bottom w:val="none" w:sz="0" w:space="0" w:color="auto"/>
            <w:right w:val="none" w:sz="0" w:space="0" w:color="auto"/>
          </w:divBdr>
          <w:divsChild>
            <w:div w:id="1304777694">
              <w:marLeft w:val="0"/>
              <w:marRight w:val="0"/>
              <w:marTop w:val="0"/>
              <w:marBottom w:val="0"/>
              <w:divBdr>
                <w:top w:val="none" w:sz="0" w:space="0" w:color="auto"/>
                <w:left w:val="none" w:sz="0" w:space="0" w:color="auto"/>
                <w:bottom w:val="none" w:sz="0" w:space="0" w:color="auto"/>
                <w:right w:val="none" w:sz="0" w:space="0" w:color="auto"/>
              </w:divBdr>
            </w:div>
          </w:divsChild>
        </w:div>
        <w:div w:id="795483859">
          <w:marLeft w:val="0"/>
          <w:marRight w:val="0"/>
          <w:marTop w:val="0"/>
          <w:marBottom w:val="0"/>
          <w:divBdr>
            <w:top w:val="none" w:sz="0" w:space="0" w:color="auto"/>
            <w:left w:val="none" w:sz="0" w:space="0" w:color="auto"/>
            <w:bottom w:val="none" w:sz="0" w:space="0" w:color="auto"/>
            <w:right w:val="none" w:sz="0" w:space="0" w:color="auto"/>
          </w:divBdr>
        </w:div>
        <w:div w:id="458259839">
          <w:marLeft w:val="0"/>
          <w:marRight w:val="0"/>
          <w:marTop w:val="0"/>
          <w:marBottom w:val="0"/>
          <w:divBdr>
            <w:top w:val="none" w:sz="0" w:space="0" w:color="auto"/>
            <w:left w:val="none" w:sz="0" w:space="0" w:color="auto"/>
            <w:bottom w:val="none" w:sz="0" w:space="0" w:color="auto"/>
            <w:right w:val="none" w:sz="0" w:space="0" w:color="auto"/>
          </w:divBdr>
          <w:divsChild>
            <w:div w:id="627204831">
              <w:marLeft w:val="0"/>
              <w:marRight w:val="0"/>
              <w:marTop w:val="0"/>
              <w:marBottom w:val="0"/>
              <w:divBdr>
                <w:top w:val="none" w:sz="0" w:space="0" w:color="auto"/>
                <w:left w:val="none" w:sz="0" w:space="0" w:color="auto"/>
                <w:bottom w:val="none" w:sz="0" w:space="0" w:color="auto"/>
                <w:right w:val="none" w:sz="0" w:space="0" w:color="auto"/>
              </w:divBdr>
            </w:div>
          </w:divsChild>
        </w:div>
        <w:div w:id="713579759">
          <w:marLeft w:val="0"/>
          <w:marRight w:val="0"/>
          <w:marTop w:val="0"/>
          <w:marBottom w:val="0"/>
          <w:divBdr>
            <w:top w:val="none" w:sz="0" w:space="0" w:color="auto"/>
            <w:left w:val="none" w:sz="0" w:space="0" w:color="auto"/>
            <w:bottom w:val="none" w:sz="0" w:space="0" w:color="auto"/>
            <w:right w:val="none" w:sz="0" w:space="0" w:color="auto"/>
          </w:divBdr>
        </w:div>
        <w:div w:id="1762989167">
          <w:marLeft w:val="0"/>
          <w:marRight w:val="0"/>
          <w:marTop w:val="0"/>
          <w:marBottom w:val="0"/>
          <w:divBdr>
            <w:top w:val="none" w:sz="0" w:space="0" w:color="auto"/>
            <w:left w:val="none" w:sz="0" w:space="0" w:color="auto"/>
            <w:bottom w:val="none" w:sz="0" w:space="0" w:color="auto"/>
            <w:right w:val="none" w:sz="0" w:space="0" w:color="auto"/>
          </w:divBdr>
          <w:divsChild>
            <w:div w:id="1368523575">
              <w:marLeft w:val="0"/>
              <w:marRight w:val="0"/>
              <w:marTop w:val="0"/>
              <w:marBottom w:val="0"/>
              <w:divBdr>
                <w:top w:val="none" w:sz="0" w:space="0" w:color="auto"/>
                <w:left w:val="none" w:sz="0" w:space="0" w:color="auto"/>
                <w:bottom w:val="none" w:sz="0" w:space="0" w:color="auto"/>
                <w:right w:val="none" w:sz="0" w:space="0" w:color="auto"/>
              </w:divBdr>
            </w:div>
          </w:divsChild>
        </w:div>
        <w:div w:id="1803696218">
          <w:marLeft w:val="0"/>
          <w:marRight w:val="0"/>
          <w:marTop w:val="0"/>
          <w:marBottom w:val="0"/>
          <w:divBdr>
            <w:top w:val="none" w:sz="0" w:space="0" w:color="auto"/>
            <w:left w:val="none" w:sz="0" w:space="0" w:color="auto"/>
            <w:bottom w:val="none" w:sz="0" w:space="0" w:color="auto"/>
            <w:right w:val="none" w:sz="0" w:space="0" w:color="auto"/>
          </w:divBdr>
        </w:div>
        <w:div w:id="663240394">
          <w:marLeft w:val="0"/>
          <w:marRight w:val="0"/>
          <w:marTop w:val="0"/>
          <w:marBottom w:val="0"/>
          <w:divBdr>
            <w:top w:val="none" w:sz="0" w:space="0" w:color="auto"/>
            <w:left w:val="none" w:sz="0" w:space="0" w:color="auto"/>
            <w:bottom w:val="none" w:sz="0" w:space="0" w:color="auto"/>
            <w:right w:val="none" w:sz="0" w:space="0" w:color="auto"/>
          </w:divBdr>
          <w:divsChild>
            <w:div w:id="1531719160">
              <w:marLeft w:val="0"/>
              <w:marRight w:val="0"/>
              <w:marTop w:val="0"/>
              <w:marBottom w:val="0"/>
              <w:divBdr>
                <w:top w:val="none" w:sz="0" w:space="0" w:color="auto"/>
                <w:left w:val="none" w:sz="0" w:space="0" w:color="auto"/>
                <w:bottom w:val="none" w:sz="0" w:space="0" w:color="auto"/>
                <w:right w:val="none" w:sz="0" w:space="0" w:color="auto"/>
              </w:divBdr>
            </w:div>
          </w:divsChild>
        </w:div>
        <w:div w:id="1877042873">
          <w:marLeft w:val="0"/>
          <w:marRight w:val="0"/>
          <w:marTop w:val="0"/>
          <w:marBottom w:val="0"/>
          <w:divBdr>
            <w:top w:val="none" w:sz="0" w:space="0" w:color="auto"/>
            <w:left w:val="none" w:sz="0" w:space="0" w:color="auto"/>
            <w:bottom w:val="none" w:sz="0" w:space="0" w:color="auto"/>
            <w:right w:val="none" w:sz="0" w:space="0" w:color="auto"/>
          </w:divBdr>
        </w:div>
        <w:div w:id="1829861082">
          <w:marLeft w:val="0"/>
          <w:marRight w:val="0"/>
          <w:marTop w:val="0"/>
          <w:marBottom w:val="0"/>
          <w:divBdr>
            <w:top w:val="none" w:sz="0" w:space="0" w:color="auto"/>
            <w:left w:val="none" w:sz="0" w:space="0" w:color="auto"/>
            <w:bottom w:val="none" w:sz="0" w:space="0" w:color="auto"/>
            <w:right w:val="none" w:sz="0" w:space="0" w:color="auto"/>
          </w:divBdr>
          <w:divsChild>
            <w:div w:id="1799494634">
              <w:marLeft w:val="0"/>
              <w:marRight w:val="0"/>
              <w:marTop w:val="0"/>
              <w:marBottom w:val="0"/>
              <w:divBdr>
                <w:top w:val="none" w:sz="0" w:space="0" w:color="auto"/>
                <w:left w:val="none" w:sz="0" w:space="0" w:color="auto"/>
                <w:bottom w:val="none" w:sz="0" w:space="0" w:color="auto"/>
                <w:right w:val="none" w:sz="0" w:space="0" w:color="auto"/>
              </w:divBdr>
            </w:div>
          </w:divsChild>
        </w:div>
        <w:div w:id="549918944">
          <w:marLeft w:val="0"/>
          <w:marRight w:val="0"/>
          <w:marTop w:val="300"/>
          <w:marBottom w:val="0"/>
          <w:divBdr>
            <w:top w:val="none" w:sz="0" w:space="0" w:color="auto"/>
            <w:left w:val="none" w:sz="0" w:space="0" w:color="auto"/>
            <w:bottom w:val="none" w:sz="0" w:space="0" w:color="auto"/>
            <w:right w:val="none" w:sz="0" w:space="0" w:color="auto"/>
          </w:divBdr>
          <w:divsChild>
            <w:div w:id="1886718998">
              <w:marLeft w:val="0"/>
              <w:marRight w:val="0"/>
              <w:marTop w:val="0"/>
              <w:marBottom w:val="0"/>
              <w:divBdr>
                <w:top w:val="none" w:sz="0" w:space="0" w:color="auto"/>
                <w:left w:val="none" w:sz="0" w:space="0" w:color="auto"/>
                <w:bottom w:val="none" w:sz="0" w:space="0" w:color="auto"/>
                <w:right w:val="none" w:sz="0" w:space="0" w:color="auto"/>
              </w:divBdr>
              <w:divsChild>
                <w:div w:id="1039548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915024">
          <w:marLeft w:val="0"/>
          <w:marRight w:val="0"/>
          <w:marTop w:val="300"/>
          <w:marBottom w:val="0"/>
          <w:divBdr>
            <w:top w:val="none" w:sz="0" w:space="0" w:color="auto"/>
            <w:left w:val="none" w:sz="0" w:space="0" w:color="auto"/>
            <w:bottom w:val="none" w:sz="0" w:space="0" w:color="auto"/>
            <w:right w:val="none" w:sz="0" w:space="0" w:color="auto"/>
          </w:divBdr>
          <w:divsChild>
            <w:div w:id="1864172422">
              <w:marLeft w:val="0"/>
              <w:marRight w:val="0"/>
              <w:marTop w:val="0"/>
              <w:marBottom w:val="0"/>
              <w:divBdr>
                <w:top w:val="none" w:sz="0" w:space="0" w:color="auto"/>
                <w:left w:val="none" w:sz="0" w:space="0" w:color="auto"/>
                <w:bottom w:val="none" w:sz="0" w:space="0" w:color="auto"/>
                <w:right w:val="none" w:sz="0" w:space="0" w:color="auto"/>
              </w:divBdr>
              <w:divsChild>
                <w:div w:id="154004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750290">
          <w:marLeft w:val="0"/>
          <w:marRight w:val="0"/>
          <w:marTop w:val="300"/>
          <w:marBottom w:val="0"/>
          <w:divBdr>
            <w:top w:val="none" w:sz="0" w:space="0" w:color="auto"/>
            <w:left w:val="none" w:sz="0" w:space="0" w:color="auto"/>
            <w:bottom w:val="none" w:sz="0" w:space="0" w:color="auto"/>
            <w:right w:val="none" w:sz="0" w:space="0" w:color="auto"/>
          </w:divBdr>
          <w:divsChild>
            <w:div w:id="449740412">
              <w:marLeft w:val="0"/>
              <w:marRight w:val="0"/>
              <w:marTop w:val="0"/>
              <w:marBottom w:val="0"/>
              <w:divBdr>
                <w:top w:val="none" w:sz="0" w:space="0" w:color="auto"/>
                <w:left w:val="none" w:sz="0" w:space="0" w:color="auto"/>
                <w:bottom w:val="none" w:sz="0" w:space="0" w:color="auto"/>
                <w:right w:val="none" w:sz="0" w:space="0" w:color="auto"/>
              </w:divBdr>
              <w:divsChild>
                <w:div w:id="1165320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358128">
          <w:marLeft w:val="0"/>
          <w:marRight w:val="0"/>
          <w:marTop w:val="300"/>
          <w:marBottom w:val="0"/>
          <w:divBdr>
            <w:top w:val="none" w:sz="0" w:space="0" w:color="auto"/>
            <w:left w:val="none" w:sz="0" w:space="0" w:color="auto"/>
            <w:bottom w:val="none" w:sz="0" w:space="0" w:color="auto"/>
            <w:right w:val="none" w:sz="0" w:space="0" w:color="auto"/>
          </w:divBdr>
          <w:divsChild>
            <w:div w:id="491719179">
              <w:marLeft w:val="0"/>
              <w:marRight w:val="0"/>
              <w:marTop w:val="0"/>
              <w:marBottom w:val="0"/>
              <w:divBdr>
                <w:top w:val="none" w:sz="0" w:space="0" w:color="auto"/>
                <w:left w:val="none" w:sz="0" w:space="0" w:color="auto"/>
                <w:bottom w:val="none" w:sz="0" w:space="0" w:color="auto"/>
                <w:right w:val="none" w:sz="0" w:space="0" w:color="auto"/>
              </w:divBdr>
              <w:divsChild>
                <w:div w:id="12304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526394">
      <w:bodyDiv w:val="1"/>
      <w:marLeft w:val="0"/>
      <w:marRight w:val="0"/>
      <w:marTop w:val="0"/>
      <w:marBottom w:val="0"/>
      <w:divBdr>
        <w:top w:val="none" w:sz="0" w:space="0" w:color="auto"/>
        <w:left w:val="none" w:sz="0" w:space="0" w:color="auto"/>
        <w:bottom w:val="none" w:sz="0" w:space="0" w:color="auto"/>
        <w:right w:val="none" w:sz="0" w:space="0" w:color="auto"/>
      </w:divBdr>
      <w:divsChild>
        <w:div w:id="1936011548">
          <w:marLeft w:val="0"/>
          <w:marRight w:val="0"/>
          <w:marTop w:val="0"/>
          <w:marBottom w:val="0"/>
          <w:divBdr>
            <w:top w:val="none" w:sz="0" w:space="0" w:color="auto"/>
            <w:left w:val="none" w:sz="0" w:space="0" w:color="auto"/>
            <w:bottom w:val="none" w:sz="0" w:space="0" w:color="auto"/>
            <w:right w:val="none" w:sz="0" w:space="0" w:color="auto"/>
          </w:divBdr>
        </w:div>
        <w:div w:id="1284965373">
          <w:marLeft w:val="0"/>
          <w:marRight w:val="0"/>
          <w:marTop w:val="0"/>
          <w:marBottom w:val="0"/>
          <w:divBdr>
            <w:top w:val="none" w:sz="0" w:space="0" w:color="auto"/>
            <w:left w:val="none" w:sz="0" w:space="0" w:color="auto"/>
            <w:bottom w:val="none" w:sz="0" w:space="0" w:color="auto"/>
            <w:right w:val="none" w:sz="0" w:space="0" w:color="auto"/>
          </w:divBdr>
          <w:divsChild>
            <w:div w:id="597756157">
              <w:marLeft w:val="0"/>
              <w:marRight w:val="0"/>
              <w:marTop w:val="0"/>
              <w:marBottom w:val="0"/>
              <w:divBdr>
                <w:top w:val="none" w:sz="0" w:space="0" w:color="auto"/>
                <w:left w:val="none" w:sz="0" w:space="0" w:color="auto"/>
                <w:bottom w:val="none" w:sz="0" w:space="0" w:color="auto"/>
                <w:right w:val="none" w:sz="0" w:space="0" w:color="auto"/>
              </w:divBdr>
            </w:div>
          </w:divsChild>
        </w:div>
        <w:div w:id="116921036">
          <w:marLeft w:val="0"/>
          <w:marRight w:val="0"/>
          <w:marTop w:val="0"/>
          <w:marBottom w:val="0"/>
          <w:divBdr>
            <w:top w:val="none" w:sz="0" w:space="0" w:color="auto"/>
            <w:left w:val="none" w:sz="0" w:space="0" w:color="auto"/>
            <w:bottom w:val="none" w:sz="0" w:space="0" w:color="auto"/>
            <w:right w:val="none" w:sz="0" w:space="0" w:color="auto"/>
          </w:divBdr>
        </w:div>
        <w:div w:id="1999267962">
          <w:marLeft w:val="0"/>
          <w:marRight w:val="0"/>
          <w:marTop w:val="0"/>
          <w:marBottom w:val="0"/>
          <w:divBdr>
            <w:top w:val="none" w:sz="0" w:space="0" w:color="auto"/>
            <w:left w:val="none" w:sz="0" w:space="0" w:color="auto"/>
            <w:bottom w:val="none" w:sz="0" w:space="0" w:color="auto"/>
            <w:right w:val="none" w:sz="0" w:space="0" w:color="auto"/>
          </w:divBdr>
          <w:divsChild>
            <w:div w:id="885292818">
              <w:marLeft w:val="0"/>
              <w:marRight w:val="0"/>
              <w:marTop w:val="0"/>
              <w:marBottom w:val="0"/>
              <w:divBdr>
                <w:top w:val="none" w:sz="0" w:space="0" w:color="auto"/>
                <w:left w:val="none" w:sz="0" w:space="0" w:color="auto"/>
                <w:bottom w:val="none" w:sz="0" w:space="0" w:color="auto"/>
                <w:right w:val="none" w:sz="0" w:space="0" w:color="auto"/>
              </w:divBdr>
            </w:div>
          </w:divsChild>
        </w:div>
        <w:div w:id="927815272">
          <w:marLeft w:val="0"/>
          <w:marRight w:val="0"/>
          <w:marTop w:val="0"/>
          <w:marBottom w:val="0"/>
          <w:divBdr>
            <w:top w:val="none" w:sz="0" w:space="0" w:color="auto"/>
            <w:left w:val="none" w:sz="0" w:space="0" w:color="auto"/>
            <w:bottom w:val="none" w:sz="0" w:space="0" w:color="auto"/>
            <w:right w:val="none" w:sz="0" w:space="0" w:color="auto"/>
          </w:divBdr>
        </w:div>
        <w:div w:id="1032536392">
          <w:marLeft w:val="0"/>
          <w:marRight w:val="0"/>
          <w:marTop w:val="0"/>
          <w:marBottom w:val="0"/>
          <w:divBdr>
            <w:top w:val="none" w:sz="0" w:space="0" w:color="auto"/>
            <w:left w:val="none" w:sz="0" w:space="0" w:color="auto"/>
            <w:bottom w:val="none" w:sz="0" w:space="0" w:color="auto"/>
            <w:right w:val="none" w:sz="0" w:space="0" w:color="auto"/>
          </w:divBdr>
          <w:divsChild>
            <w:div w:id="1683390087">
              <w:marLeft w:val="0"/>
              <w:marRight w:val="0"/>
              <w:marTop w:val="0"/>
              <w:marBottom w:val="0"/>
              <w:divBdr>
                <w:top w:val="none" w:sz="0" w:space="0" w:color="auto"/>
                <w:left w:val="none" w:sz="0" w:space="0" w:color="auto"/>
                <w:bottom w:val="none" w:sz="0" w:space="0" w:color="auto"/>
                <w:right w:val="none" w:sz="0" w:space="0" w:color="auto"/>
              </w:divBdr>
            </w:div>
          </w:divsChild>
        </w:div>
        <w:div w:id="251017470">
          <w:marLeft w:val="0"/>
          <w:marRight w:val="0"/>
          <w:marTop w:val="0"/>
          <w:marBottom w:val="0"/>
          <w:divBdr>
            <w:top w:val="none" w:sz="0" w:space="0" w:color="auto"/>
            <w:left w:val="none" w:sz="0" w:space="0" w:color="auto"/>
            <w:bottom w:val="none" w:sz="0" w:space="0" w:color="auto"/>
            <w:right w:val="none" w:sz="0" w:space="0" w:color="auto"/>
          </w:divBdr>
        </w:div>
        <w:div w:id="1858151411">
          <w:marLeft w:val="0"/>
          <w:marRight w:val="0"/>
          <w:marTop w:val="0"/>
          <w:marBottom w:val="0"/>
          <w:divBdr>
            <w:top w:val="none" w:sz="0" w:space="0" w:color="auto"/>
            <w:left w:val="none" w:sz="0" w:space="0" w:color="auto"/>
            <w:bottom w:val="none" w:sz="0" w:space="0" w:color="auto"/>
            <w:right w:val="none" w:sz="0" w:space="0" w:color="auto"/>
          </w:divBdr>
          <w:divsChild>
            <w:div w:id="2008702061">
              <w:marLeft w:val="0"/>
              <w:marRight w:val="0"/>
              <w:marTop w:val="0"/>
              <w:marBottom w:val="0"/>
              <w:divBdr>
                <w:top w:val="none" w:sz="0" w:space="0" w:color="auto"/>
                <w:left w:val="none" w:sz="0" w:space="0" w:color="auto"/>
                <w:bottom w:val="none" w:sz="0" w:space="0" w:color="auto"/>
                <w:right w:val="none" w:sz="0" w:space="0" w:color="auto"/>
              </w:divBdr>
            </w:div>
          </w:divsChild>
        </w:div>
        <w:div w:id="773750460">
          <w:marLeft w:val="0"/>
          <w:marRight w:val="0"/>
          <w:marTop w:val="0"/>
          <w:marBottom w:val="0"/>
          <w:divBdr>
            <w:top w:val="none" w:sz="0" w:space="0" w:color="auto"/>
            <w:left w:val="none" w:sz="0" w:space="0" w:color="auto"/>
            <w:bottom w:val="none" w:sz="0" w:space="0" w:color="auto"/>
            <w:right w:val="none" w:sz="0" w:space="0" w:color="auto"/>
          </w:divBdr>
        </w:div>
        <w:div w:id="800004907">
          <w:marLeft w:val="0"/>
          <w:marRight w:val="0"/>
          <w:marTop w:val="0"/>
          <w:marBottom w:val="0"/>
          <w:divBdr>
            <w:top w:val="none" w:sz="0" w:space="0" w:color="auto"/>
            <w:left w:val="none" w:sz="0" w:space="0" w:color="auto"/>
            <w:bottom w:val="none" w:sz="0" w:space="0" w:color="auto"/>
            <w:right w:val="none" w:sz="0" w:space="0" w:color="auto"/>
          </w:divBdr>
          <w:divsChild>
            <w:div w:id="339115441">
              <w:marLeft w:val="0"/>
              <w:marRight w:val="0"/>
              <w:marTop w:val="0"/>
              <w:marBottom w:val="0"/>
              <w:divBdr>
                <w:top w:val="none" w:sz="0" w:space="0" w:color="auto"/>
                <w:left w:val="none" w:sz="0" w:space="0" w:color="auto"/>
                <w:bottom w:val="none" w:sz="0" w:space="0" w:color="auto"/>
                <w:right w:val="none" w:sz="0" w:space="0" w:color="auto"/>
              </w:divBdr>
            </w:div>
          </w:divsChild>
        </w:div>
        <w:div w:id="1107888999">
          <w:marLeft w:val="0"/>
          <w:marRight w:val="0"/>
          <w:marTop w:val="0"/>
          <w:marBottom w:val="0"/>
          <w:divBdr>
            <w:top w:val="none" w:sz="0" w:space="0" w:color="auto"/>
            <w:left w:val="none" w:sz="0" w:space="0" w:color="auto"/>
            <w:bottom w:val="none" w:sz="0" w:space="0" w:color="auto"/>
            <w:right w:val="none" w:sz="0" w:space="0" w:color="auto"/>
          </w:divBdr>
        </w:div>
        <w:div w:id="1135634793">
          <w:marLeft w:val="0"/>
          <w:marRight w:val="0"/>
          <w:marTop w:val="0"/>
          <w:marBottom w:val="0"/>
          <w:divBdr>
            <w:top w:val="none" w:sz="0" w:space="0" w:color="auto"/>
            <w:left w:val="none" w:sz="0" w:space="0" w:color="auto"/>
            <w:bottom w:val="none" w:sz="0" w:space="0" w:color="auto"/>
            <w:right w:val="none" w:sz="0" w:space="0" w:color="auto"/>
          </w:divBdr>
          <w:divsChild>
            <w:div w:id="1750733387">
              <w:marLeft w:val="0"/>
              <w:marRight w:val="0"/>
              <w:marTop w:val="0"/>
              <w:marBottom w:val="0"/>
              <w:divBdr>
                <w:top w:val="none" w:sz="0" w:space="0" w:color="auto"/>
                <w:left w:val="none" w:sz="0" w:space="0" w:color="auto"/>
                <w:bottom w:val="none" w:sz="0" w:space="0" w:color="auto"/>
                <w:right w:val="none" w:sz="0" w:space="0" w:color="auto"/>
              </w:divBdr>
            </w:div>
          </w:divsChild>
        </w:div>
        <w:div w:id="2137286281">
          <w:marLeft w:val="0"/>
          <w:marRight w:val="0"/>
          <w:marTop w:val="0"/>
          <w:marBottom w:val="0"/>
          <w:divBdr>
            <w:top w:val="none" w:sz="0" w:space="0" w:color="auto"/>
            <w:left w:val="none" w:sz="0" w:space="0" w:color="auto"/>
            <w:bottom w:val="none" w:sz="0" w:space="0" w:color="auto"/>
            <w:right w:val="none" w:sz="0" w:space="0" w:color="auto"/>
          </w:divBdr>
        </w:div>
        <w:div w:id="108159562">
          <w:marLeft w:val="0"/>
          <w:marRight w:val="0"/>
          <w:marTop w:val="0"/>
          <w:marBottom w:val="0"/>
          <w:divBdr>
            <w:top w:val="none" w:sz="0" w:space="0" w:color="auto"/>
            <w:left w:val="none" w:sz="0" w:space="0" w:color="auto"/>
            <w:bottom w:val="none" w:sz="0" w:space="0" w:color="auto"/>
            <w:right w:val="none" w:sz="0" w:space="0" w:color="auto"/>
          </w:divBdr>
          <w:divsChild>
            <w:div w:id="907231480">
              <w:marLeft w:val="0"/>
              <w:marRight w:val="0"/>
              <w:marTop w:val="0"/>
              <w:marBottom w:val="0"/>
              <w:divBdr>
                <w:top w:val="none" w:sz="0" w:space="0" w:color="auto"/>
                <w:left w:val="none" w:sz="0" w:space="0" w:color="auto"/>
                <w:bottom w:val="none" w:sz="0" w:space="0" w:color="auto"/>
                <w:right w:val="none" w:sz="0" w:space="0" w:color="auto"/>
              </w:divBdr>
            </w:div>
          </w:divsChild>
        </w:div>
        <w:div w:id="1172380541">
          <w:marLeft w:val="0"/>
          <w:marRight w:val="0"/>
          <w:marTop w:val="300"/>
          <w:marBottom w:val="0"/>
          <w:divBdr>
            <w:top w:val="none" w:sz="0" w:space="0" w:color="auto"/>
            <w:left w:val="none" w:sz="0" w:space="0" w:color="auto"/>
            <w:bottom w:val="none" w:sz="0" w:space="0" w:color="auto"/>
            <w:right w:val="none" w:sz="0" w:space="0" w:color="auto"/>
          </w:divBdr>
          <w:divsChild>
            <w:div w:id="979043877">
              <w:marLeft w:val="0"/>
              <w:marRight w:val="0"/>
              <w:marTop w:val="0"/>
              <w:marBottom w:val="0"/>
              <w:divBdr>
                <w:top w:val="none" w:sz="0" w:space="0" w:color="auto"/>
                <w:left w:val="none" w:sz="0" w:space="0" w:color="auto"/>
                <w:bottom w:val="none" w:sz="0" w:space="0" w:color="auto"/>
                <w:right w:val="none" w:sz="0" w:space="0" w:color="auto"/>
              </w:divBdr>
              <w:divsChild>
                <w:div w:id="155342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491151">
          <w:marLeft w:val="0"/>
          <w:marRight w:val="0"/>
          <w:marTop w:val="300"/>
          <w:marBottom w:val="0"/>
          <w:divBdr>
            <w:top w:val="none" w:sz="0" w:space="0" w:color="auto"/>
            <w:left w:val="none" w:sz="0" w:space="0" w:color="auto"/>
            <w:bottom w:val="none" w:sz="0" w:space="0" w:color="auto"/>
            <w:right w:val="none" w:sz="0" w:space="0" w:color="auto"/>
          </w:divBdr>
          <w:divsChild>
            <w:div w:id="1318724489">
              <w:marLeft w:val="0"/>
              <w:marRight w:val="0"/>
              <w:marTop w:val="0"/>
              <w:marBottom w:val="0"/>
              <w:divBdr>
                <w:top w:val="none" w:sz="0" w:space="0" w:color="auto"/>
                <w:left w:val="none" w:sz="0" w:space="0" w:color="auto"/>
                <w:bottom w:val="none" w:sz="0" w:space="0" w:color="auto"/>
                <w:right w:val="none" w:sz="0" w:space="0" w:color="auto"/>
              </w:divBdr>
              <w:divsChild>
                <w:div w:id="66409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2390">
          <w:marLeft w:val="0"/>
          <w:marRight w:val="0"/>
          <w:marTop w:val="300"/>
          <w:marBottom w:val="0"/>
          <w:divBdr>
            <w:top w:val="none" w:sz="0" w:space="0" w:color="auto"/>
            <w:left w:val="none" w:sz="0" w:space="0" w:color="auto"/>
            <w:bottom w:val="none" w:sz="0" w:space="0" w:color="auto"/>
            <w:right w:val="none" w:sz="0" w:space="0" w:color="auto"/>
          </w:divBdr>
          <w:divsChild>
            <w:div w:id="1377655038">
              <w:marLeft w:val="0"/>
              <w:marRight w:val="0"/>
              <w:marTop w:val="0"/>
              <w:marBottom w:val="0"/>
              <w:divBdr>
                <w:top w:val="none" w:sz="0" w:space="0" w:color="auto"/>
                <w:left w:val="none" w:sz="0" w:space="0" w:color="auto"/>
                <w:bottom w:val="none" w:sz="0" w:space="0" w:color="auto"/>
                <w:right w:val="none" w:sz="0" w:space="0" w:color="auto"/>
              </w:divBdr>
              <w:divsChild>
                <w:div w:id="18268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808947">
          <w:marLeft w:val="0"/>
          <w:marRight w:val="0"/>
          <w:marTop w:val="300"/>
          <w:marBottom w:val="0"/>
          <w:divBdr>
            <w:top w:val="none" w:sz="0" w:space="0" w:color="auto"/>
            <w:left w:val="none" w:sz="0" w:space="0" w:color="auto"/>
            <w:bottom w:val="none" w:sz="0" w:space="0" w:color="auto"/>
            <w:right w:val="none" w:sz="0" w:space="0" w:color="auto"/>
          </w:divBdr>
          <w:divsChild>
            <w:div w:id="595796753">
              <w:marLeft w:val="0"/>
              <w:marRight w:val="0"/>
              <w:marTop w:val="0"/>
              <w:marBottom w:val="0"/>
              <w:divBdr>
                <w:top w:val="none" w:sz="0" w:space="0" w:color="auto"/>
                <w:left w:val="none" w:sz="0" w:space="0" w:color="auto"/>
                <w:bottom w:val="none" w:sz="0" w:space="0" w:color="auto"/>
                <w:right w:val="none" w:sz="0" w:space="0" w:color="auto"/>
              </w:divBdr>
              <w:divsChild>
                <w:div w:id="2282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0141521">
      <w:bodyDiv w:val="1"/>
      <w:marLeft w:val="0"/>
      <w:marRight w:val="0"/>
      <w:marTop w:val="0"/>
      <w:marBottom w:val="0"/>
      <w:divBdr>
        <w:top w:val="none" w:sz="0" w:space="0" w:color="auto"/>
        <w:left w:val="none" w:sz="0" w:space="0" w:color="auto"/>
        <w:bottom w:val="none" w:sz="0" w:space="0" w:color="auto"/>
        <w:right w:val="none" w:sz="0" w:space="0" w:color="auto"/>
      </w:divBdr>
      <w:divsChild>
        <w:div w:id="942424546">
          <w:marLeft w:val="0"/>
          <w:marRight w:val="0"/>
          <w:marTop w:val="300"/>
          <w:marBottom w:val="0"/>
          <w:divBdr>
            <w:top w:val="none" w:sz="0" w:space="0" w:color="auto"/>
            <w:left w:val="none" w:sz="0" w:space="0" w:color="auto"/>
            <w:bottom w:val="none" w:sz="0" w:space="0" w:color="auto"/>
            <w:right w:val="none" w:sz="0" w:space="0" w:color="auto"/>
          </w:divBdr>
          <w:divsChild>
            <w:div w:id="2114011932">
              <w:marLeft w:val="0"/>
              <w:marRight w:val="0"/>
              <w:marTop w:val="0"/>
              <w:marBottom w:val="0"/>
              <w:divBdr>
                <w:top w:val="none" w:sz="0" w:space="0" w:color="auto"/>
                <w:left w:val="none" w:sz="0" w:space="0" w:color="auto"/>
                <w:bottom w:val="none" w:sz="0" w:space="0" w:color="auto"/>
                <w:right w:val="none" w:sz="0" w:space="0" w:color="auto"/>
              </w:divBdr>
              <w:divsChild>
                <w:div w:id="93803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098303">
          <w:marLeft w:val="0"/>
          <w:marRight w:val="0"/>
          <w:marTop w:val="300"/>
          <w:marBottom w:val="0"/>
          <w:divBdr>
            <w:top w:val="none" w:sz="0" w:space="0" w:color="auto"/>
            <w:left w:val="none" w:sz="0" w:space="0" w:color="auto"/>
            <w:bottom w:val="none" w:sz="0" w:space="0" w:color="auto"/>
            <w:right w:val="none" w:sz="0" w:space="0" w:color="auto"/>
          </w:divBdr>
          <w:divsChild>
            <w:div w:id="599414022">
              <w:marLeft w:val="0"/>
              <w:marRight w:val="0"/>
              <w:marTop w:val="0"/>
              <w:marBottom w:val="0"/>
              <w:divBdr>
                <w:top w:val="none" w:sz="0" w:space="0" w:color="auto"/>
                <w:left w:val="none" w:sz="0" w:space="0" w:color="auto"/>
                <w:bottom w:val="none" w:sz="0" w:space="0" w:color="auto"/>
                <w:right w:val="none" w:sz="0" w:space="0" w:color="auto"/>
              </w:divBdr>
              <w:divsChild>
                <w:div w:id="36333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121017">
          <w:marLeft w:val="0"/>
          <w:marRight w:val="0"/>
          <w:marTop w:val="300"/>
          <w:marBottom w:val="0"/>
          <w:divBdr>
            <w:top w:val="none" w:sz="0" w:space="0" w:color="auto"/>
            <w:left w:val="none" w:sz="0" w:space="0" w:color="auto"/>
            <w:bottom w:val="none" w:sz="0" w:space="0" w:color="auto"/>
            <w:right w:val="none" w:sz="0" w:space="0" w:color="auto"/>
          </w:divBdr>
          <w:divsChild>
            <w:div w:id="42994782">
              <w:marLeft w:val="0"/>
              <w:marRight w:val="0"/>
              <w:marTop w:val="0"/>
              <w:marBottom w:val="0"/>
              <w:divBdr>
                <w:top w:val="none" w:sz="0" w:space="0" w:color="auto"/>
                <w:left w:val="none" w:sz="0" w:space="0" w:color="auto"/>
                <w:bottom w:val="none" w:sz="0" w:space="0" w:color="auto"/>
                <w:right w:val="none" w:sz="0" w:space="0" w:color="auto"/>
              </w:divBdr>
              <w:divsChild>
                <w:div w:id="1824927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17000">
          <w:marLeft w:val="0"/>
          <w:marRight w:val="0"/>
          <w:marTop w:val="300"/>
          <w:marBottom w:val="0"/>
          <w:divBdr>
            <w:top w:val="none" w:sz="0" w:space="0" w:color="auto"/>
            <w:left w:val="none" w:sz="0" w:space="0" w:color="auto"/>
            <w:bottom w:val="none" w:sz="0" w:space="0" w:color="auto"/>
            <w:right w:val="none" w:sz="0" w:space="0" w:color="auto"/>
          </w:divBdr>
          <w:divsChild>
            <w:div w:id="213003976">
              <w:marLeft w:val="0"/>
              <w:marRight w:val="0"/>
              <w:marTop w:val="0"/>
              <w:marBottom w:val="0"/>
              <w:divBdr>
                <w:top w:val="none" w:sz="0" w:space="0" w:color="auto"/>
                <w:left w:val="none" w:sz="0" w:space="0" w:color="auto"/>
                <w:bottom w:val="none" w:sz="0" w:space="0" w:color="auto"/>
                <w:right w:val="none" w:sz="0" w:space="0" w:color="auto"/>
              </w:divBdr>
              <w:divsChild>
                <w:div w:id="1654794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9247817">
      <w:bodyDiv w:val="1"/>
      <w:marLeft w:val="0"/>
      <w:marRight w:val="0"/>
      <w:marTop w:val="0"/>
      <w:marBottom w:val="0"/>
      <w:divBdr>
        <w:top w:val="none" w:sz="0" w:space="0" w:color="auto"/>
        <w:left w:val="none" w:sz="0" w:space="0" w:color="auto"/>
        <w:bottom w:val="none" w:sz="0" w:space="0" w:color="auto"/>
        <w:right w:val="none" w:sz="0" w:space="0" w:color="auto"/>
      </w:divBdr>
    </w:div>
    <w:div w:id="1911698336">
      <w:bodyDiv w:val="1"/>
      <w:marLeft w:val="0"/>
      <w:marRight w:val="0"/>
      <w:marTop w:val="0"/>
      <w:marBottom w:val="0"/>
      <w:divBdr>
        <w:top w:val="none" w:sz="0" w:space="0" w:color="auto"/>
        <w:left w:val="none" w:sz="0" w:space="0" w:color="auto"/>
        <w:bottom w:val="none" w:sz="0" w:space="0" w:color="auto"/>
        <w:right w:val="none" w:sz="0" w:space="0" w:color="auto"/>
      </w:divBdr>
      <w:divsChild>
        <w:div w:id="1571501528">
          <w:marLeft w:val="0"/>
          <w:marRight w:val="0"/>
          <w:marTop w:val="0"/>
          <w:marBottom w:val="0"/>
          <w:divBdr>
            <w:top w:val="none" w:sz="0" w:space="0" w:color="auto"/>
            <w:left w:val="none" w:sz="0" w:space="0" w:color="auto"/>
            <w:bottom w:val="none" w:sz="0" w:space="0" w:color="auto"/>
            <w:right w:val="none" w:sz="0" w:space="0" w:color="auto"/>
          </w:divBdr>
        </w:div>
        <w:div w:id="1652521406">
          <w:marLeft w:val="0"/>
          <w:marRight w:val="0"/>
          <w:marTop w:val="0"/>
          <w:marBottom w:val="0"/>
          <w:divBdr>
            <w:top w:val="none" w:sz="0" w:space="0" w:color="auto"/>
            <w:left w:val="none" w:sz="0" w:space="0" w:color="auto"/>
            <w:bottom w:val="none" w:sz="0" w:space="0" w:color="auto"/>
            <w:right w:val="none" w:sz="0" w:space="0" w:color="auto"/>
          </w:divBdr>
          <w:divsChild>
            <w:div w:id="1027833263">
              <w:marLeft w:val="0"/>
              <w:marRight w:val="0"/>
              <w:marTop w:val="0"/>
              <w:marBottom w:val="0"/>
              <w:divBdr>
                <w:top w:val="none" w:sz="0" w:space="0" w:color="auto"/>
                <w:left w:val="none" w:sz="0" w:space="0" w:color="auto"/>
                <w:bottom w:val="none" w:sz="0" w:space="0" w:color="auto"/>
                <w:right w:val="none" w:sz="0" w:space="0" w:color="auto"/>
              </w:divBdr>
            </w:div>
          </w:divsChild>
        </w:div>
        <w:div w:id="212474349">
          <w:marLeft w:val="0"/>
          <w:marRight w:val="0"/>
          <w:marTop w:val="0"/>
          <w:marBottom w:val="0"/>
          <w:divBdr>
            <w:top w:val="none" w:sz="0" w:space="0" w:color="auto"/>
            <w:left w:val="none" w:sz="0" w:space="0" w:color="auto"/>
            <w:bottom w:val="none" w:sz="0" w:space="0" w:color="auto"/>
            <w:right w:val="none" w:sz="0" w:space="0" w:color="auto"/>
          </w:divBdr>
        </w:div>
        <w:div w:id="1247038517">
          <w:marLeft w:val="0"/>
          <w:marRight w:val="0"/>
          <w:marTop w:val="0"/>
          <w:marBottom w:val="0"/>
          <w:divBdr>
            <w:top w:val="none" w:sz="0" w:space="0" w:color="auto"/>
            <w:left w:val="none" w:sz="0" w:space="0" w:color="auto"/>
            <w:bottom w:val="none" w:sz="0" w:space="0" w:color="auto"/>
            <w:right w:val="none" w:sz="0" w:space="0" w:color="auto"/>
          </w:divBdr>
          <w:divsChild>
            <w:div w:id="1002854952">
              <w:marLeft w:val="0"/>
              <w:marRight w:val="0"/>
              <w:marTop w:val="0"/>
              <w:marBottom w:val="0"/>
              <w:divBdr>
                <w:top w:val="none" w:sz="0" w:space="0" w:color="auto"/>
                <w:left w:val="none" w:sz="0" w:space="0" w:color="auto"/>
                <w:bottom w:val="none" w:sz="0" w:space="0" w:color="auto"/>
                <w:right w:val="none" w:sz="0" w:space="0" w:color="auto"/>
              </w:divBdr>
            </w:div>
          </w:divsChild>
        </w:div>
        <w:div w:id="665937798">
          <w:marLeft w:val="0"/>
          <w:marRight w:val="0"/>
          <w:marTop w:val="0"/>
          <w:marBottom w:val="0"/>
          <w:divBdr>
            <w:top w:val="none" w:sz="0" w:space="0" w:color="auto"/>
            <w:left w:val="none" w:sz="0" w:space="0" w:color="auto"/>
            <w:bottom w:val="none" w:sz="0" w:space="0" w:color="auto"/>
            <w:right w:val="none" w:sz="0" w:space="0" w:color="auto"/>
          </w:divBdr>
        </w:div>
        <w:div w:id="44182187">
          <w:marLeft w:val="0"/>
          <w:marRight w:val="0"/>
          <w:marTop w:val="0"/>
          <w:marBottom w:val="0"/>
          <w:divBdr>
            <w:top w:val="none" w:sz="0" w:space="0" w:color="auto"/>
            <w:left w:val="none" w:sz="0" w:space="0" w:color="auto"/>
            <w:bottom w:val="none" w:sz="0" w:space="0" w:color="auto"/>
            <w:right w:val="none" w:sz="0" w:space="0" w:color="auto"/>
          </w:divBdr>
          <w:divsChild>
            <w:div w:id="446311997">
              <w:marLeft w:val="0"/>
              <w:marRight w:val="0"/>
              <w:marTop w:val="0"/>
              <w:marBottom w:val="0"/>
              <w:divBdr>
                <w:top w:val="none" w:sz="0" w:space="0" w:color="auto"/>
                <w:left w:val="none" w:sz="0" w:space="0" w:color="auto"/>
                <w:bottom w:val="none" w:sz="0" w:space="0" w:color="auto"/>
                <w:right w:val="none" w:sz="0" w:space="0" w:color="auto"/>
              </w:divBdr>
            </w:div>
          </w:divsChild>
        </w:div>
        <w:div w:id="1812748288">
          <w:marLeft w:val="0"/>
          <w:marRight w:val="0"/>
          <w:marTop w:val="0"/>
          <w:marBottom w:val="0"/>
          <w:divBdr>
            <w:top w:val="none" w:sz="0" w:space="0" w:color="auto"/>
            <w:left w:val="none" w:sz="0" w:space="0" w:color="auto"/>
            <w:bottom w:val="none" w:sz="0" w:space="0" w:color="auto"/>
            <w:right w:val="none" w:sz="0" w:space="0" w:color="auto"/>
          </w:divBdr>
        </w:div>
        <w:div w:id="1172991910">
          <w:marLeft w:val="0"/>
          <w:marRight w:val="0"/>
          <w:marTop w:val="0"/>
          <w:marBottom w:val="0"/>
          <w:divBdr>
            <w:top w:val="none" w:sz="0" w:space="0" w:color="auto"/>
            <w:left w:val="none" w:sz="0" w:space="0" w:color="auto"/>
            <w:bottom w:val="none" w:sz="0" w:space="0" w:color="auto"/>
            <w:right w:val="none" w:sz="0" w:space="0" w:color="auto"/>
          </w:divBdr>
          <w:divsChild>
            <w:div w:id="303655949">
              <w:marLeft w:val="0"/>
              <w:marRight w:val="0"/>
              <w:marTop w:val="0"/>
              <w:marBottom w:val="0"/>
              <w:divBdr>
                <w:top w:val="none" w:sz="0" w:space="0" w:color="auto"/>
                <w:left w:val="none" w:sz="0" w:space="0" w:color="auto"/>
                <w:bottom w:val="none" w:sz="0" w:space="0" w:color="auto"/>
                <w:right w:val="none" w:sz="0" w:space="0" w:color="auto"/>
              </w:divBdr>
            </w:div>
          </w:divsChild>
        </w:div>
        <w:div w:id="1874688532">
          <w:marLeft w:val="0"/>
          <w:marRight w:val="0"/>
          <w:marTop w:val="0"/>
          <w:marBottom w:val="0"/>
          <w:divBdr>
            <w:top w:val="none" w:sz="0" w:space="0" w:color="auto"/>
            <w:left w:val="none" w:sz="0" w:space="0" w:color="auto"/>
            <w:bottom w:val="none" w:sz="0" w:space="0" w:color="auto"/>
            <w:right w:val="none" w:sz="0" w:space="0" w:color="auto"/>
          </w:divBdr>
        </w:div>
        <w:div w:id="1623730603">
          <w:marLeft w:val="0"/>
          <w:marRight w:val="0"/>
          <w:marTop w:val="0"/>
          <w:marBottom w:val="0"/>
          <w:divBdr>
            <w:top w:val="none" w:sz="0" w:space="0" w:color="auto"/>
            <w:left w:val="none" w:sz="0" w:space="0" w:color="auto"/>
            <w:bottom w:val="none" w:sz="0" w:space="0" w:color="auto"/>
            <w:right w:val="none" w:sz="0" w:space="0" w:color="auto"/>
          </w:divBdr>
          <w:divsChild>
            <w:div w:id="1849977432">
              <w:marLeft w:val="0"/>
              <w:marRight w:val="0"/>
              <w:marTop w:val="0"/>
              <w:marBottom w:val="0"/>
              <w:divBdr>
                <w:top w:val="none" w:sz="0" w:space="0" w:color="auto"/>
                <w:left w:val="none" w:sz="0" w:space="0" w:color="auto"/>
                <w:bottom w:val="none" w:sz="0" w:space="0" w:color="auto"/>
                <w:right w:val="none" w:sz="0" w:space="0" w:color="auto"/>
              </w:divBdr>
            </w:div>
          </w:divsChild>
        </w:div>
        <w:div w:id="137456349">
          <w:marLeft w:val="0"/>
          <w:marRight w:val="0"/>
          <w:marTop w:val="0"/>
          <w:marBottom w:val="0"/>
          <w:divBdr>
            <w:top w:val="none" w:sz="0" w:space="0" w:color="auto"/>
            <w:left w:val="none" w:sz="0" w:space="0" w:color="auto"/>
            <w:bottom w:val="none" w:sz="0" w:space="0" w:color="auto"/>
            <w:right w:val="none" w:sz="0" w:space="0" w:color="auto"/>
          </w:divBdr>
        </w:div>
        <w:div w:id="1457403968">
          <w:marLeft w:val="0"/>
          <w:marRight w:val="0"/>
          <w:marTop w:val="0"/>
          <w:marBottom w:val="0"/>
          <w:divBdr>
            <w:top w:val="none" w:sz="0" w:space="0" w:color="auto"/>
            <w:left w:val="none" w:sz="0" w:space="0" w:color="auto"/>
            <w:bottom w:val="none" w:sz="0" w:space="0" w:color="auto"/>
            <w:right w:val="none" w:sz="0" w:space="0" w:color="auto"/>
          </w:divBdr>
          <w:divsChild>
            <w:div w:id="1335034969">
              <w:marLeft w:val="0"/>
              <w:marRight w:val="0"/>
              <w:marTop w:val="0"/>
              <w:marBottom w:val="0"/>
              <w:divBdr>
                <w:top w:val="none" w:sz="0" w:space="0" w:color="auto"/>
                <w:left w:val="none" w:sz="0" w:space="0" w:color="auto"/>
                <w:bottom w:val="none" w:sz="0" w:space="0" w:color="auto"/>
                <w:right w:val="none" w:sz="0" w:space="0" w:color="auto"/>
              </w:divBdr>
            </w:div>
          </w:divsChild>
        </w:div>
        <w:div w:id="71120117">
          <w:marLeft w:val="0"/>
          <w:marRight w:val="0"/>
          <w:marTop w:val="0"/>
          <w:marBottom w:val="0"/>
          <w:divBdr>
            <w:top w:val="none" w:sz="0" w:space="0" w:color="auto"/>
            <w:left w:val="none" w:sz="0" w:space="0" w:color="auto"/>
            <w:bottom w:val="none" w:sz="0" w:space="0" w:color="auto"/>
            <w:right w:val="none" w:sz="0" w:space="0" w:color="auto"/>
          </w:divBdr>
        </w:div>
        <w:div w:id="1522427255">
          <w:marLeft w:val="0"/>
          <w:marRight w:val="0"/>
          <w:marTop w:val="0"/>
          <w:marBottom w:val="0"/>
          <w:divBdr>
            <w:top w:val="none" w:sz="0" w:space="0" w:color="auto"/>
            <w:left w:val="none" w:sz="0" w:space="0" w:color="auto"/>
            <w:bottom w:val="none" w:sz="0" w:space="0" w:color="auto"/>
            <w:right w:val="none" w:sz="0" w:space="0" w:color="auto"/>
          </w:divBdr>
          <w:divsChild>
            <w:div w:id="684214620">
              <w:marLeft w:val="0"/>
              <w:marRight w:val="0"/>
              <w:marTop w:val="0"/>
              <w:marBottom w:val="0"/>
              <w:divBdr>
                <w:top w:val="none" w:sz="0" w:space="0" w:color="auto"/>
                <w:left w:val="none" w:sz="0" w:space="0" w:color="auto"/>
                <w:bottom w:val="none" w:sz="0" w:space="0" w:color="auto"/>
                <w:right w:val="none" w:sz="0" w:space="0" w:color="auto"/>
              </w:divBdr>
            </w:div>
          </w:divsChild>
        </w:div>
        <w:div w:id="1447042660">
          <w:marLeft w:val="0"/>
          <w:marRight w:val="0"/>
          <w:marTop w:val="300"/>
          <w:marBottom w:val="0"/>
          <w:divBdr>
            <w:top w:val="none" w:sz="0" w:space="0" w:color="auto"/>
            <w:left w:val="none" w:sz="0" w:space="0" w:color="auto"/>
            <w:bottom w:val="none" w:sz="0" w:space="0" w:color="auto"/>
            <w:right w:val="none" w:sz="0" w:space="0" w:color="auto"/>
          </w:divBdr>
          <w:divsChild>
            <w:div w:id="70392676">
              <w:marLeft w:val="0"/>
              <w:marRight w:val="0"/>
              <w:marTop w:val="0"/>
              <w:marBottom w:val="0"/>
              <w:divBdr>
                <w:top w:val="none" w:sz="0" w:space="0" w:color="auto"/>
                <w:left w:val="none" w:sz="0" w:space="0" w:color="auto"/>
                <w:bottom w:val="none" w:sz="0" w:space="0" w:color="auto"/>
                <w:right w:val="none" w:sz="0" w:space="0" w:color="auto"/>
              </w:divBdr>
              <w:divsChild>
                <w:div w:id="43216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190967">
          <w:marLeft w:val="0"/>
          <w:marRight w:val="0"/>
          <w:marTop w:val="300"/>
          <w:marBottom w:val="0"/>
          <w:divBdr>
            <w:top w:val="none" w:sz="0" w:space="0" w:color="auto"/>
            <w:left w:val="none" w:sz="0" w:space="0" w:color="auto"/>
            <w:bottom w:val="none" w:sz="0" w:space="0" w:color="auto"/>
            <w:right w:val="none" w:sz="0" w:space="0" w:color="auto"/>
          </w:divBdr>
          <w:divsChild>
            <w:div w:id="1813136973">
              <w:marLeft w:val="0"/>
              <w:marRight w:val="0"/>
              <w:marTop w:val="0"/>
              <w:marBottom w:val="0"/>
              <w:divBdr>
                <w:top w:val="none" w:sz="0" w:space="0" w:color="auto"/>
                <w:left w:val="none" w:sz="0" w:space="0" w:color="auto"/>
                <w:bottom w:val="none" w:sz="0" w:space="0" w:color="auto"/>
                <w:right w:val="none" w:sz="0" w:space="0" w:color="auto"/>
              </w:divBdr>
              <w:divsChild>
                <w:div w:id="165232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94748">
          <w:marLeft w:val="0"/>
          <w:marRight w:val="0"/>
          <w:marTop w:val="300"/>
          <w:marBottom w:val="0"/>
          <w:divBdr>
            <w:top w:val="none" w:sz="0" w:space="0" w:color="auto"/>
            <w:left w:val="none" w:sz="0" w:space="0" w:color="auto"/>
            <w:bottom w:val="none" w:sz="0" w:space="0" w:color="auto"/>
            <w:right w:val="none" w:sz="0" w:space="0" w:color="auto"/>
          </w:divBdr>
          <w:divsChild>
            <w:div w:id="1627544258">
              <w:marLeft w:val="0"/>
              <w:marRight w:val="0"/>
              <w:marTop w:val="0"/>
              <w:marBottom w:val="0"/>
              <w:divBdr>
                <w:top w:val="none" w:sz="0" w:space="0" w:color="auto"/>
                <w:left w:val="none" w:sz="0" w:space="0" w:color="auto"/>
                <w:bottom w:val="none" w:sz="0" w:space="0" w:color="auto"/>
                <w:right w:val="none" w:sz="0" w:space="0" w:color="auto"/>
              </w:divBdr>
              <w:divsChild>
                <w:div w:id="1080247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144186">
          <w:marLeft w:val="0"/>
          <w:marRight w:val="0"/>
          <w:marTop w:val="300"/>
          <w:marBottom w:val="0"/>
          <w:divBdr>
            <w:top w:val="none" w:sz="0" w:space="0" w:color="auto"/>
            <w:left w:val="none" w:sz="0" w:space="0" w:color="auto"/>
            <w:bottom w:val="none" w:sz="0" w:space="0" w:color="auto"/>
            <w:right w:val="none" w:sz="0" w:space="0" w:color="auto"/>
          </w:divBdr>
          <w:divsChild>
            <w:div w:id="803229177">
              <w:marLeft w:val="0"/>
              <w:marRight w:val="0"/>
              <w:marTop w:val="0"/>
              <w:marBottom w:val="0"/>
              <w:divBdr>
                <w:top w:val="none" w:sz="0" w:space="0" w:color="auto"/>
                <w:left w:val="none" w:sz="0" w:space="0" w:color="auto"/>
                <w:bottom w:val="none" w:sz="0" w:space="0" w:color="auto"/>
                <w:right w:val="none" w:sz="0" w:space="0" w:color="auto"/>
              </w:divBdr>
              <w:divsChild>
                <w:div w:id="41860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7209930">
      <w:bodyDiv w:val="1"/>
      <w:marLeft w:val="0"/>
      <w:marRight w:val="0"/>
      <w:marTop w:val="0"/>
      <w:marBottom w:val="0"/>
      <w:divBdr>
        <w:top w:val="none" w:sz="0" w:space="0" w:color="auto"/>
        <w:left w:val="none" w:sz="0" w:space="0" w:color="auto"/>
        <w:bottom w:val="none" w:sz="0" w:space="0" w:color="auto"/>
        <w:right w:val="none" w:sz="0" w:space="0" w:color="auto"/>
      </w:divBdr>
      <w:divsChild>
        <w:div w:id="2059427364">
          <w:marLeft w:val="0"/>
          <w:marRight w:val="0"/>
          <w:marTop w:val="0"/>
          <w:marBottom w:val="0"/>
          <w:divBdr>
            <w:top w:val="none" w:sz="0" w:space="0" w:color="auto"/>
            <w:left w:val="none" w:sz="0" w:space="0" w:color="auto"/>
            <w:bottom w:val="none" w:sz="0" w:space="0" w:color="auto"/>
            <w:right w:val="none" w:sz="0" w:space="0" w:color="auto"/>
          </w:divBdr>
        </w:div>
        <w:div w:id="614210661">
          <w:marLeft w:val="0"/>
          <w:marRight w:val="0"/>
          <w:marTop w:val="0"/>
          <w:marBottom w:val="0"/>
          <w:divBdr>
            <w:top w:val="none" w:sz="0" w:space="0" w:color="auto"/>
            <w:left w:val="none" w:sz="0" w:space="0" w:color="auto"/>
            <w:bottom w:val="none" w:sz="0" w:space="0" w:color="auto"/>
            <w:right w:val="none" w:sz="0" w:space="0" w:color="auto"/>
          </w:divBdr>
          <w:divsChild>
            <w:div w:id="778452604">
              <w:marLeft w:val="0"/>
              <w:marRight w:val="0"/>
              <w:marTop w:val="0"/>
              <w:marBottom w:val="0"/>
              <w:divBdr>
                <w:top w:val="none" w:sz="0" w:space="0" w:color="auto"/>
                <w:left w:val="none" w:sz="0" w:space="0" w:color="auto"/>
                <w:bottom w:val="none" w:sz="0" w:space="0" w:color="auto"/>
                <w:right w:val="none" w:sz="0" w:space="0" w:color="auto"/>
              </w:divBdr>
            </w:div>
          </w:divsChild>
        </w:div>
        <w:div w:id="1499731551">
          <w:marLeft w:val="0"/>
          <w:marRight w:val="0"/>
          <w:marTop w:val="0"/>
          <w:marBottom w:val="0"/>
          <w:divBdr>
            <w:top w:val="none" w:sz="0" w:space="0" w:color="auto"/>
            <w:left w:val="none" w:sz="0" w:space="0" w:color="auto"/>
            <w:bottom w:val="none" w:sz="0" w:space="0" w:color="auto"/>
            <w:right w:val="none" w:sz="0" w:space="0" w:color="auto"/>
          </w:divBdr>
        </w:div>
        <w:div w:id="1383023787">
          <w:marLeft w:val="0"/>
          <w:marRight w:val="0"/>
          <w:marTop w:val="0"/>
          <w:marBottom w:val="0"/>
          <w:divBdr>
            <w:top w:val="none" w:sz="0" w:space="0" w:color="auto"/>
            <w:left w:val="none" w:sz="0" w:space="0" w:color="auto"/>
            <w:bottom w:val="none" w:sz="0" w:space="0" w:color="auto"/>
            <w:right w:val="none" w:sz="0" w:space="0" w:color="auto"/>
          </w:divBdr>
          <w:divsChild>
            <w:div w:id="1268122623">
              <w:marLeft w:val="0"/>
              <w:marRight w:val="0"/>
              <w:marTop w:val="0"/>
              <w:marBottom w:val="0"/>
              <w:divBdr>
                <w:top w:val="none" w:sz="0" w:space="0" w:color="auto"/>
                <w:left w:val="none" w:sz="0" w:space="0" w:color="auto"/>
                <w:bottom w:val="none" w:sz="0" w:space="0" w:color="auto"/>
                <w:right w:val="none" w:sz="0" w:space="0" w:color="auto"/>
              </w:divBdr>
            </w:div>
          </w:divsChild>
        </w:div>
        <w:div w:id="2090690862">
          <w:marLeft w:val="0"/>
          <w:marRight w:val="0"/>
          <w:marTop w:val="0"/>
          <w:marBottom w:val="0"/>
          <w:divBdr>
            <w:top w:val="none" w:sz="0" w:space="0" w:color="auto"/>
            <w:left w:val="none" w:sz="0" w:space="0" w:color="auto"/>
            <w:bottom w:val="none" w:sz="0" w:space="0" w:color="auto"/>
            <w:right w:val="none" w:sz="0" w:space="0" w:color="auto"/>
          </w:divBdr>
        </w:div>
        <w:div w:id="569968471">
          <w:marLeft w:val="0"/>
          <w:marRight w:val="0"/>
          <w:marTop w:val="0"/>
          <w:marBottom w:val="0"/>
          <w:divBdr>
            <w:top w:val="none" w:sz="0" w:space="0" w:color="auto"/>
            <w:left w:val="none" w:sz="0" w:space="0" w:color="auto"/>
            <w:bottom w:val="none" w:sz="0" w:space="0" w:color="auto"/>
            <w:right w:val="none" w:sz="0" w:space="0" w:color="auto"/>
          </w:divBdr>
          <w:divsChild>
            <w:div w:id="651713567">
              <w:marLeft w:val="0"/>
              <w:marRight w:val="0"/>
              <w:marTop w:val="0"/>
              <w:marBottom w:val="0"/>
              <w:divBdr>
                <w:top w:val="none" w:sz="0" w:space="0" w:color="auto"/>
                <w:left w:val="none" w:sz="0" w:space="0" w:color="auto"/>
                <w:bottom w:val="none" w:sz="0" w:space="0" w:color="auto"/>
                <w:right w:val="none" w:sz="0" w:space="0" w:color="auto"/>
              </w:divBdr>
            </w:div>
          </w:divsChild>
        </w:div>
        <w:div w:id="596989473">
          <w:marLeft w:val="0"/>
          <w:marRight w:val="0"/>
          <w:marTop w:val="0"/>
          <w:marBottom w:val="0"/>
          <w:divBdr>
            <w:top w:val="none" w:sz="0" w:space="0" w:color="auto"/>
            <w:left w:val="none" w:sz="0" w:space="0" w:color="auto"/>
            <w:bottom w:val="none" w:sz="0" w:space="0" w:color="auto"/>
            <w:right w:val="none" w:sz="0" w:space="0" w:color="auto"/>
          </w:divBdr>
        </w:div>
        <w:div w:id="1681733385">
          <w:marLeft w:val="0"/>
          <w:marRight w:val="0"/>
          <w:marTop w:val="0"/>
          <w:marBottom w:val="0"/>
          <w:divBdr>
            <w:top w:val="none" w:sz="0" w:space="0" w:color="auto"/>
            <w:left w:val="none" w:sz="0" w:space="0" w:color="auto"/>
            <w:bottom w:val="none" w:sz="0" w:space="0" w:color="auto"/>
            <w:right w:val="none" w:sz="0" w:space="0" w:color="auto"/>
          </w:divBdr>
          <w:divsChild>
            <w:div w:id="1263492152">
              <w:marLeft w:val="0"/>
              <w:marRight w:val="0"/>
              <w:marTop w:val="0"/>
              <w:marBottom w:val="0"/>
              <w:divBdr>
                <w:top w:val="none" w:sz="0" w:space="0" w:color="auto"/>
                <w:left w:val="none" w:sz="0" w:space="0" w:color="auto"/>
                <w:bottom w:val="none" w:sz="0" w:space="0" w:color="auto"/>
                <w:right w:val="none" w:sz="0" w:space="0" w:color="auto"/>
              </w:divBdr>
            </w:div>
          </w:divsChild>
        </w:div>
        <w:div w:id="1883396336">
          <w:marLeft w:val="0"/>
          <w:marRight w:val="0"/>
          <w:marTop w:val="0"/>
          <w:marBottom w:val="0"/>
          <w:divBdr>
            <w:top w:val="none" w:sz="0" w:space="0" w:color="auto"/>
            <w:left w:val="none" w:sz="0" w:space="0" w:color="auto"/>
            <w:bottom w:val="none" w:sz="0" w:space="0" w:color="auto"/>
            <w:right w:val="none" w:sz="0" w:space="0" w:color="auto"/>
          </w:divBdr>
        </w:div>
        <w:div w:id="1695308608">
          <w:marLeft w:val="0"/>
          <w:marRight w:val="0"/>
          <w:marTop w:val="0"/>
          <w:marBottom w:val="0"/>
          <w:divBdr>
            <w:top w:val="none" w:sz="0" w:space="0" w:color="auto"/>
            <w:left w:val="none" w:sz="0" w:space="0" w:color="auto"/>
            <w:bottom w:val="none" w:sz="0" w:space="0" w:color="auto"/>
            <w:right w:val="none" w:sz="0" w:space="0" w:color="auto"/>
          </w:divBdr>
          <w:divsChild>
            <w:div w:id="325206003">
              <w:marLeft w:val="0"/>
              <w:marRight w:val="0"/>
              <w:marTop w:val="0"/>
              <w:marBottom w:val="0"/>
              <w:divBdr>
                <w:top w:val="none" w:sz="0" w:space="0" w:color="auto"/>
                <w:left w:val="none" w:sz="0" w:space="0" w:color="auto"/>
                <w:bottom w:val="none" w:sz="0" w:space="0" w:color="auto"/>
                <w:right w:val="none" w:sz="0" w:space="0" w:color="auto"/>
              </w:divBdr>
            </w:div>
          </w:divsChild>
        </w:div>
        <w:div w:id="1540699051">
          <w:marLeft w:val="0"/>
          <w:marRight w:val="0"/>
          <w:marTop w:val="0"/>
          <w:marBottom w:val="0"/>
          <w:divBdr>
            <w:top w:val="none" w:sz="0" w:space="0" w:color="auto"/>
            <w:left w:val="none" w:sz="0" w:space="0" w:color="auto"/>
            <w:bottom w:val="none" w:sz="0" w:space="0" w:color="auto"/>
            <w:right w:val="none" w:sz="0" w:space="0" w:color="auto"/>
          </w:divBdr>
        </w:div>
        <w:div w:id="911309777">
          <w:marLeft w:val="0"/>
          <w:marRight w:val="0"/>
          <w:marTop w:val="0"/>
          <w:marBottom w:val="0"/>
          <w:divBdr>
            <w:top w:val="none" w:sz="0" w:space="0" w:color="auto"/>
            <w:left w:val="none" w:sz="0" w:space="0" w:color="auto"/>
            <w:bottom w:val="none" w:sz="0" w:space="0" w:color="auto"/>
            <w:right w:val="none" w:sz="0" w:space="0" w:color="auto"/>
          </w:divBdr>
          <w:divsChild>
            <w:div w:id="1298218016">
              <w:marLeft w:val="0"/>
              <w:marRight w:val="0"/>
              <w:marTop w:val="0"/>
              <w:marBottom w:val="0"/>
              <w:divBdr>
                <w:top w:val="none" w:sz="0" w:space="0" w:color="auto"/>
                <w:left w:val="none" w:sz="0" w:space="0" w:color="auto"/>
                <w:bottom w:val="none" w:sz="0" w:space="0" w:color="auto"/>
                <w:right w:val="none" w:sz="0" w:space="0" w:color="auto"/>
              </w:divBdr>
            </w:div>
          </w:divsChild>
        </w:div>
        <w:div w:id="517741908">
          <w:marLeft w:val="0"/>
          <w:marRight w:val="0"/>
          <w:marTop w:val="0"/>
          <w:marBottom w:val="0"/>
          <w:divBdr>
            <w:top w:val="none" w:sz="0" w:space="0" w:color="auto"/>
            <w:left w:val="none" w:sz="0" w:space="0" w:color="auto"/>
            <w:bottom w:val="none" w:sz="0" w:space="0" w:color="auto"/>
            <w:right w:val="none" w:sz="0" w:space="0" w:color="auto"/>
          </w:divBdr>
        </w:div>
        <w:div w:id="383526140">
          <w:marLeft w:val="0"/>
          <w:marRight w:val="0"/>
          <w:marTop w:val="0"/>
          <w:marBottom w:val="0"/>
          <w:divBdr>
            <w:top w:val="none" w:sz="0" w:space="0" w:color="auto"/>
            <w:left w:val="none" w:sz="0" w:space="0" w:color="auto"/>
            <w:bottom w:val="none" w:sz="0" w:space="0" w:color="auto"/>
            <w:right w:val="none" w:sz="0" w:space="0" w:color="auto"/>
          </w:divBdr>
          <w:divsChild>
            <w:div w:id="624116534">
              <w:marLeft w:val="0"/>
              <w:marRight w:val="0"/>
              <w:marTop w:val="0"/>
              <w:marBottom w:val="0"/>
              <w:divBdr>
                <w:top w:val="none" w:sz="0" w:space="0" w:color="auto"/>
                <w:left w:val="none" w:sz="0" w:space="0" w:color="auto"/>
                <w:bottom w:val="none" w:sz="0" w:space="0" w:color="auto"/>
                <w:right w:val="none" w:sz="0" w:space="0" w:color="auto"/>
              </w:divBdr>
            </w:div>
          </w:divsChild>
        </w:div>
        <w:div w:id="1023483778">
          <w:marLeft w:val="0"/>
          <w:marRight w:val="0"/>
          <w:marTop w:val="300"/>
          <w:marBottom w:val="0"/>
          <w:divBdr>
            <w:top w:val="none" w:sz="0" w:space="0" w:color="auto"/>
            <w:left w:val="none" w:sz="0" w:space="0" w:color="auto"/>
            <w:bottom w:val="none" w:sz="0" w:space="0" w:color="auto"/>
            <w:right w:val="none" w:sz="0" w:space="0" w:color="auto"/>
          </w:divBdr>
          <w:divsChild>
            <w:div w:id="826440200">
              <w:marLeft w:val="0"/>
              <w:marRight w:val="0"/>
              <w:marTop w:val="0"/>
              <w:marBottom w:val="0"/>
              <w:divBdr>
                <w:top w:val="none" w:sz="0" w:space="0" w:color="auto"/>
                <w:left w:val="none" w:sz="0" w:space="0" w:color="auto"/>
                <w:bottom w:val="none" w:sz="0" w:space="0" w:color="auto"/>
                <w:right w:val="none" w:sz="0" w:space="0" w:color="auto"/>
              </w:divBdr>
              <w:divsChild>
                <w:div w:id="2019962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478919">
          <w:marLeft w:val="0"/>
          <w:marRight w:val="0"/>
          <w:marTop w:val="300"/>
          <w:marBottom w:val="0"/>
          <w:divBdr>
            <w:top w:val="none" w:sz="0" w:space="0" w:color="auto"/>
            <w:left w:val="none" w:sz="0" w:space="0" w:color="auto"/>
            <w:bottom w:val="none" w:sz="0" w:space="0" w:color="auto"/>
            <w:right w:val="none" w:sz="0" w:space="0" w:color="auto"/>
          </w:divBdr>
          <w:divsChild>
            <w:div w:id="670379423">
              <w:marLeft w:val="0"/>
              <w:marRight w:val="0"/>
              <w:marTop w:val="0"/>
              <w:marBottom w:val="0"/>
              <w:divBdr>
                <w:top w:val="none" w:sz="0" w:space="0" w:color="auto"/>
                <w:left w:val="none" w:sz="0" w:space="0" w:color="auto"/>
                <w:bottom w:val="none" w:sz="0" w:space="0" w:color="auto"/>
                <w:right w:val="none" w:sz="0" w:space="0" w:color="auto"/>
              </w:divBdr>
              <w:divsChild>
                <w:div w:id="148054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03539">
          <w:marLeft w:val="0"/>
          <w:marRight w:val="0"/>
          <w:marTop w:val="300"/>
          <w:marBottom w:val="0"/>
          <w:divBdr>
            <w:top w:val="none" w:sz="0" w:space="0" w:color="auto"/>
            <w:left w:val="none" w:sz="0" w:space="0" w:color="auto"/>
            <w:bottom w:val="none" w:sz="0" w:space="0" w:color="auto"/>
            <w:right w:val="none" w:sz="0" w:space="0" w:color="auto"/>
          </w:divBdr>
          <w:divsChild>
            <w:div w:id="603853298">
              <w:marLeft w:val="0"/>
              <w:marRight w:val="0"/>
              <w:marTop w:val="0"/>
              <w:marBottom w:val="0"/>
              <w:divBdr>
                <w:top w:val="none" w:sz="0" w:space="0" w:color="auto"/>
                <w:left w:val="none" w:sz="0" w:space="0" w:color="auto"/>
                <w:bottom w:val="none" w:sz="0" w:space="0" w:color="auto"/>
                <w:right w:val="none" w:sz="0" w:space="0" w:color="auto"/>
              </w:divBdr>
              <w:divsChild>
                <w:div w:id="38806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644085">
          <w:marLeft w:val="0"/>
          <w:marRight w:val="0"/>
          <w:marTop w:val="300"/>
          <w:marBottom w:val="0"/>
          <w:divBdr>
            <w:top w:val="none" w:sz="0" w:space="0" w:color="auto"/>
            <w:left w:val="none" w:sz="0" w:space="0" w:color="auto"/>
            <w:bottom w:val="none" w:sz="0" w:space="0" w:color="auto"/>
            <w:right w:val="none" w:sz="0" w:space="0" w:color="auto"/>
          </w:divBdr>
          <w:divsChild>
            <w:div w:id="690766225">
              <w:marLeft w:val="0"/>
              <w:marRight w:val="0"/>
              <w:marTop w:val="0"/>
              <w:marBottom w:val="0"/>
              <w:divBdr>
                <w:top w:val="none" w:sz="0" w:space="0" w:color="auto"/>
                <w:left w:val="none" w:sz="0" w:space="0" w:color="auto"/>
                <w:bottom w:val="none" w:sz="0" w:space="0" w:color="auto"/>
                <w:right w:val="none" w:sz="0" w:space="0" w:color="auto"/>
              </w:divBdr>
              <w:divsChild>
                <w:div w:id="1728726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6691539">
      <w:bodyDiv w:val="1"/>
      <w:marLeft w:val="0"/>
      <w:marRight w:val="0"/>
      <w:marTop w:val="0"/>
      <w:marBottom w:val="0"/>
      <w:divBdr>
        <w:top w:val="none" w:sz="0" w:space="0" w:color="auto"/>
        <w:left w:val="none" w:sz="0" w:space="0" w:color="auto"/>
        <w:bottom w:val="none" w:sz="0" w:space="0" w:color="auto"/>
        <w:right w:val="none" w:sz="0" w:space="0" w:color="auto"/>
      </w:divBdr>
      <w:divsChild>
        <w:div w:id="477381042">
          <w:marLeft w:val="0"/>
          <w:marRight w:val="0"/>
          <w:marTop w:val="0"/>
          <w:marBottom w:val="0"/>
          <w:divBdr>
            <w:top w:val="none" w:sz="0" w:space="0" w:color="auto"/>
            <w:left w:val="none" w:sz="0" w:space="0" w:color="auto"/>
            <w:bottom w:val="none" w:sz="0" w:space="0" w:color="auto"/>
            <w:right w:val="none" w:sz="0" w:space="0" w:color="auto"/>
          </w:divBdr>
        </w:div>
        <w:div w:id="1852986912">
          <w:marLeft w:val="0"/>
          <w:marRight w:val="0"/>
          <w:marTop w:val="0"/>
          <w:marBottom w:val="0"/>
          <w:divBdr>
            <w:top w:val="none" w:sz="0" w:space="0" w:color="auto"/>
            <w:left w:val="none" w:sz="0" w:space="0" w:color="auto"/>
            <w:bottom w:val="none" w:sz="0" w:space="0" w:color="auto"/>
            <w:right w:val="none" w:sz="0" w:space="0" w:color="auto"/>
          </w:divBdr>
          <w:divsChild>
            <w:div w:id="1827473708">
              <w:marLeft w:val="0"/>
              <w:marRight w:val="0"/>
              <w:marTop w:val="0"/>
              <w:marBottom w:val="0"/>
              <w:divBdr>
                <w:top w:val="none" w:sz="0" w:space="0" w:color="auto"/>
                <w:left w:val="none" w:sz="0" w:space="0" w:color="auto"/>
                <w:bottom w:val="none" w:sz="0" w:space="0" w:color="auto"/>
                <w:right w:val="none" w:sz="0" w:space="0" w:color="auto"/>
              </w:divBdr>
            </w:div>
          </w:divsChild>
        </w:div>
        <w:div w:id="478305933">
          <w:marLeft w:val="0"/>
          <w:marRight w:val="0"/>
          <w:marTop w:val="0"/>
          <w:marBottom w:val="0"/>
          <w:divBdr>
            <w:top w:val="none" w:sz="0" w:space="0" w:color="auto"/>
            <w:left w:val="none" w:sz="0" w:space="0" w:color="auto"/>
            <w:bottom w:val="none" w:sz="0" w:space="0" w:color="auto"/>
            <w:right w:val="none" w:sz="0" w:space="0" w:color="auto"/>
          </w:divBdr>
        </w:div>
        <w:div w:id="1315910252">
          <w:marLeft w:val="0"/>
          <w:marRight w:val="0"/>
          <w:marTop w:val="0"/>
          <w:marBottom w:val="0"/>
          <w:divBdr>
            <w:top w:val="none" w:sz="0" w:space="0" w:color="auto"/>
            <w:left w:val="none" w:sz="0" w:space="0" w:color="auto"/>
            <w:bottom w:val="none" w:sz="0" w:space="0" w:color="auto"/>
            <w:right w:val="none" w:sz="0" w:space="0" w:color="auto"/>
          </w:divBdr>
          <w:divsChild>
            <w:div w:id="1582446438">
              <w:marLeft w:val="0"/>
              <w:marRight w:val="0"/>
              <w:marTop w:val="0"/>
              <w:marBottom w:val="0"/>
              <w:divBdr>
                <w:top w:val="none" w:sz="0" w:space="0" w:color="auto"/>
                <w:left w:val="none" w:sz="0" w:space="0" w:color="auto"/>
                <w:bottom w:val="none" w:sz="0" w:space="0" w:color="auto"/>
                <w:right w:val="none" w:sz="0" w:space="0" w:color="auto"/>
              </w:divBdr>
            </w:div>
          </w:divsChild>
        </w:div>
        <w:div w:id="1799030914">
          <w:marLeft w:val="0"/>
          <w:marRight w:val="0"/>
          <w:marTop w:val="0"/>
          <w:marBottom w:val="0"/>
          <w:divBdr>
            <w:top w:val="none" w:sz="0" w:space="0" w:color="auto"/>
            <w:left w:val="none" w:sz="0" w:space="0" w:color="auto"/>
            <w:bottom w:val="none" w:sz="0" w:space="0" w:color="auto"/>
            <w:right w:val="none" w:sz="0" w:space="0" w:color="auto"/>
          </w:divBdr>
        </w:div>
        <w:div w:id="1856335414">
          <w:marLeft w:val="0"/>
          <w:marRight w:val="0"/>
          <w:marTop w:val="0"/>
          <w:marBottom w:val="0"/>
          <w:divBdr>
            <w:top w:val="none" w:sz="0" w:space="0" w:color="auto"/>
            <w:left w:val="none" w:sz="0" w:space="0" w:color="auto"/>
            <w:bottom w:val="none" w:sz="0" w:space="0" w:color="auto"/>
            <w:right w:val="none" w:sz="0" w:space="0" w:color="auto"/>
          </w:divBdr>
          <w:divsChild>
            <w:div w:id="1954089377">
              <w:marLeft w:val="0"/>
              <w:marRight w:val="0"/>
              <w:marTop w:val="0"/>
              <w:marBottom w:val="0"/>
              <w:divBdr>
                <w:top w:val="none" w:sz="0" w:space="0" w:color="auto"/>
                <w:left w:val="none" w:sz="0" w:space="0" w:color="auto"/>
                <w:bottom w:val="none" w:sz="0" w:space="0" w:color="auto"/>
                <w:right w:val="none" w:sz="0" w:space="0" w:color="auto"/>
              </w:divBdr>
            </w:div>
          </w:divsChild>
        </w:div>
        <w:div w:id="1205368045">
          <w:marLeft w:val="0"/>
          <w:marRight w:val="0"/>
          <w:marTop w:val="0"/>
          <w:marBottom w:val="0"/>
          <w:divBdr>
            <w:top w:val="none" w:sz="0" w:space="0" w:color="auto"/>
            <w:left w:val="none" w:sz="0" w:space="0" w:color="auto"/>
            <w:bottom w:val="none" w:sz="0" w:space="0" w:color="auto"/>
            <w:right w:val="none" w:sz="0" w:space="0" w:color="auto"/>
          </w:divBdr>
        </w:div>
        <w:div w:id="1461849709">
          <w:marLeft w:val="0"/>
          <w:marRight w:val="0"/>
          <w:marTop w:val="0"/>
          <w:marBottom w:val="0"/>
          <w:divBdr>
            <w:top w:val="none" w:sz="0" w:space="0" w:color="auto"/>
            <w:left w:val="none" w:sz="0" w:space="0" w:color="auto"/>
            <w:bottom w:val="none" w:sz="0" w:space="0" w:color="auto"/>
            <w:right w:val="none" w:sz="0" w:space="0" w:color="auto"/>
          </w:divBdr>
          <w:divsChild>
            <w:div w:id="1619943329">
              <w:marLeft w:val="0"/>
              <w:marRight w:val="0"/>
              <w:marTop w:val="0"/>
              <w:marBottom w:val="0"/>
              <w:divBdr>
                <w:top w:val="none" w:sz="0" w:space="0" w:color="auto"/>
                <w:left w:val="none" w:sz="0" w:space="0" w:color="auto"/>
                <w:bottom w:val="none" w:sz="0" w:space="0" w:color="auto"/>
                <w:right w:val="none" w:sz="0" w:space="0" w:color="auto"/>
              </w:divBdr>
            </w:div>
          </w:divsChild>
        </w:div>
        <w:div w:id="105663472">
          <w:marLeft w:val="0"/>
          <w:marRight w:val="0"/>
          <w:marTop w:val="0"/>
          <w:marBottom w:val="0"/>
          <w:divBdr>
            <w:top w:val="none" w:sz="0" w:space="0" w:color="auto"/>
            <w:left w:val="none" w:sz="0" w:space="0" w:color="auto"/>
            <w:bottom w:val="none" w:sz="0" w:space="0" w:color="auto"/>
            <w:right w:val="none" w:sz="0" w:space="0" w:color="auto"/>
          </w:divBdr>
        </w:div>
        <w:div w:id="1488016681">
          <w:marLeft w:val="0"/>
          <w:marRight w:val="0"/>
          <w:marTop w:val="0"/>
          <w:marBottom w:val="0"/>
          <w:divBdr>
            <w:top w:val="none" w:sz="0" w:space="0" w:color="auto"/>
            <w:left w:val="none" w:sz="0" w:space="0" w:color="auto"/>
            <w:bottom w:val="none" w:sz="0" w:space="0" w:color="auto"/>
            <w:right w:val="none" w:sz="0" w:space="0" w:color="auto"/>
          </w:divBdr>
          <w:divsChild>
            <w:div w:id="1633360757">
              <w:marLeft w:val="0"/>
              <w:marRight w:val="0"/>
              <w:marTop w:val="0"/>
              <w:marBottom w:val="0"/>
              <w:divBdr>
                <w:top w:val="none" w:sz="0" w:space="0" w:color="auto"/>
                <w:left w:val="none" w:sz="0" w:space="0" w:color="auto"/>
                <w:bottom w:val="none" w:sz="0" w:space="0" w:color="auto"/>
                <w:right w:val="none" w:sz="0" w:space="0" w:color="auto"/>
              </w:divBdr>
            </w:div>
          </w:divsChild>
        </w:div>
        <w:div w:id="624778867">
          <w:marLeft w:val="0"/>
          <w:marRight w:val="0"/>
          <w:marTop w:val="0"/>
          <w:marBottom w:val="0"/>
          <w:divBdr>
            <w:top w:val="none" w:sz="0" w:space="0" w:color="auto"/>
            <w:left w:val="none" w:sz="0" w:space="0" w:color="auto"/>
            <w:bottom w:val="none" w:sz="0" w:space="0" w:color="auto"/>
            <w:right w:val="none" w:sz="0" w:space="0" w:color="auto"/>
          </w:divBdr>
        </w:div>
        <w:div w:id="1691226290">
          <w:marLeft w:val="0"/>
          <w:marRight w:val="0"/>
          <w:marTop w:val="0"/>
          <w:marBottom w:val="0"/>
          <w:divBdr>
            <w:top w:val="none" w:sz="0" w:space="0" w:color="auto"/>
            <w:left w:val="none" w:sz="0" w:space="0" w:color="auto"/>
            <w:bottom w:val="none" w:sz="0" w:space="0" w:color="auto"/>
            <w:right w:val="none" w:sz="0" w:space="0" w:color="auto"/>
          </w:divBdr>
          <w:divsChild>
            <w:div w:id="1958219796">
              <w:marLeft w:val="0"/>
              <w:marRight w:val="0"/>
              <w:marTop w:val="0"/>
              <w:marBottom w:val="0"/>
              <w:divBdr>
                <w:top w:val="none" w:sz="0" w:space="0" w:color="auto"/>
                <w:left w:val="none" w:sz="0" w:space="0" w:color="auto"/>
                <w:bottom w:val="none" w:sz="0" w:space="0" w:color="auto"/>
                <w:right w:val="none" w:sz="0" w:space="0" w:color="auto"/>
              </w:divBdr>
            </w:div>
          </w:divsChild>
        </w:div>
        <w:div w:id="67390472">
          <w:marLeft w:val="0"/>
          <w:marRight w:val="0"/>
          <w:marTop w:val="0"/>
          <w:marBottom w:val="0"/>
          <w:divBdr>
            <w:top w:val="none" w:sz="0" w:space="0" w:color="auto"/>
            <w:left w:val="none" w:sz="0" w:space="0" w:color="auto"/>
            <w:bottom w:val="none" w:sz="0" w:space="0" w:color="auto"/>
            <w:right w:val="none" w:sz="0" w:space="0" w:color="auto"/>
          </w:divBdr>
        </w:div>
        <w:div w:id="1833640323">
          <w:marLeft w:val="0"/>
          <w:marRight w:val="0"/>
          <w:marTop w:val="0"/>
          <w:marBottom w:val="0"/>
          <w:divBdr>
            <w:top w:val="none" w:sz="0" w:space="0" w:color="auto"/>
            <w:left w:val="none" w:sz="0" w:space="0" w:color="auto"/>
            <w:bottom w:val="none" w:sz="0" w:space="0" w:color="auto"/>
            <w:right w:val="none" w:sz="0" w:space="0" w:color="auto"/>
          </w:divBdr>
          <w:divsChild>
            <w:div w:id="2072850208">
              <w:marLeft w:val="0"/>
              <w:marRight w:val="0"/>
              <w:marTop w:val="0"/>
              <w:marBottom w:val="0"/>
              <w:divBdr>
                <w:top w:val="none" w:sz="0" w:space="0" w:color="auto"/>
                <w:left w:val="none" w:sz="0" w:space="0" w:color="auto"/>
                <w:bottom w:val="none" w:sz="0" w:space="0" w:color="auto"/>
                <w:right w:val="none" w:sz="0" w:space="0" w:color="auto"/>
              </w:divBdr>
            </w:div>
          </w:divsChild>
        </w:div>
        <w:div w:id="330185030">
          <w:marLeft w:val="0"/>
          <w:marRight w:val="0"/>
          <w:marTop w:val="300"/>
          <w:marBottom w:val="0"/>
          <w:divBdr>
            <w:top w:val="none" w:sz="0" w:space="0" w:color="auto"/>
            <w:left w:val="none" w:sz="0" w:space="0" w:color="auto"/>
            <w:bottom w:val="none" w:sz="0" w:space="0" w:color="auto"/>
            <w:right w:val="none" w:sz="0" w:space="0" w:color="auto"/>
          </w:divBdr>
          <w:divsChild>
            <w:div w:id="1391611706">
              <w:marLeft w:val="0"/>
              <w:marRight w:val="0"/>
              <w:marTop w:val="0"/>
              <w:marBottom w:val="0"/>
              <w:divBdr>
                <w:top w:val="none" w:sz="0" w:space="0" w:color="auto"/>
                <w:left w:val="none" w:sz="0" w:space="0" w:color="auto"/>
                <w:bottom w:val="none" w:sz="0" w:space="0" w:color="auto"/>
                <w:right w:val="none" w:sz="0" w:space="0" w:color="auto"/>
              </w:divBdr>
              <w:divsChild>
                <w:div w:id="54795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615583">
          <w:marLeft w:val="0"/>
          <w:marRight w:val="0"/>
          <w:marTop w:val="300"/>
          <w:marBottom w:val="0"/>
          <w:divBdr>
            <w:top w:val="none" w:sz="0" w:space="0" w:color="auto"/>
            <w:left w:val="none" w:sz="0" w:space="0" w:color="auto"/>
            <w:bottom w:val="none" w:sz="0" w:space="0" w:color="auto"/>
            <w:right w:val="none" w:sz="0" w:space="0" w:color="auto"/>
          </w:divBdr>
          <w:divsChild>
            <w:div w:id="2072539392">
              <w:marLeft w:val="0"/>
              <w:marRight w:val="0"/>
              <w:marTop w:val="0"/>
              <w:marBottom w:val="0"/>
              <w:divBdr>
                <w:top w:val="none" w:sz="0" w:space="0" w:color="auto"/>
                <w:left w:val="none" w:sz="0" w:space="0" w:color="auto"/>
                <w:bottom w:val="none" w:sz="0" w:space="0" w:color="auto"/>
                <w:right w:val="none" w:sz="0" w:space="0" w:color="auto"/>
              </w:divBdr>
              <w:divsChild>
                <w:div w:id="10291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79373">
          <w:marLeft w:val="0"/>
          <w:marRight w:val="0"/>
          <w:marTop w:val="300"/>
          <w:marBottom w:val="0"/>
          <w:divBdr>
            <w:top w:val="none" w:sz="0" w:space="0" w:color="auto"/>
            <w:left w:val="none" w:sz="0" w:space="0" w:color="auto"/>
            <w:bottom w:val="none" w:sz="0" w:space="0" w:color="auto"/>
            <w:right w:val="none" w:sz="0" w:space="0" w:color="auto"/>
          </w:divBdr>
          <w:divsChild>
            <w:div w:id="106627793">
              <w:marLeft w:val="0"/>
              <w:marRight w:val="0"/>
              <w:marTop w:val="0"/>
              <w:marBottom w:val="0"/>
              <w:divBdr>
                <w:top w:val="none" w:sz="0" w:space="0" w:color="auto"/>
                <w:left w:val="none" w:sz="0" w:space="0" w:color="auto"/>
                <w:bottom w:val="none" w:sz="0" w:space="0" w:color="auto"/>
                <w:right w:val="none" w:sz="0" w:space="0" w:color="auto"/>
              </w:divBdr>
              <w:divsChild>
                <w:div w:id="65846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8850234">
      <w:bodyDiv w:val="1"/>
      <w:marLeft w:val="0"/>
      <w:marRight w:val="0"/>
      <w:marTop w:val="0"/>
      <w:marBottom w:val="0"/>
      <w:divBdr>
        <w:top w:val="none" w:sz="0" w:space="0" w:color="auto"/>
        <w:left w:val="none" w:sz="0" w:space="0" w:color="auto"/>
        <w:bottom w:val="none" w:sz="0" w:space="0" w:color="auto"/>
        <w:right w:val="none" w:sz="0" w:space="0" w:color="auto"/>
      </w:divBdr>
    </w:div>
    <w:div w:id="2025672667">
      <w:bodyDiv w:val="1"/>
      <w:marLeft w:val="0"/>
      <w:marRight w:val="0"/>
      <w:marTop w:val="0"/>
      <w:marBottom w:val="0"/>
      <w:divBdr>
        <w:top w:val="none" w:sz="0" w:space="0" w:color="auto"/>
        <w:left w:val="none" w:sz="0" w:space="0" w:color="auto"/>
        <w:bottom w:val="none" w:sz="0" w:space="0" w:color="auto"/>
        <w:right w:val="none" w:sz="0" w:space="0" w:color="auto"/>
      </w:divBdr>
    </w:div>
    <w:div w:id="2031494110">
      <w:bodyDiv w:val="1"/>
      <w:marLeft w:val="0"/>
      <w:marRight w:val="0"/>
      <w:marTop w:val="0"/>
      <w:marBottom w:val="0"/>
      <w:divBdr>
        <w:top w:val="none" w:sz="0" w:space="0" w:color="auto"/>
        <w:left w:val="none" w:sz="0" w:space="0" w:color="auto"/>
        <w:bottom w:val="none" w:sz="0" w:space="0" w:color="auto"/>
        <w:right w:val="none" w:sz="0" w:space="0" w:color="auto"/>
      </w:divBdr>
    </w:div>
    <w:div w:id="2032796055">
      <w:bodyDiv w:val="1"/>
      <w:marLeft w:val="0"/>
      <w:marRight w:val="0"/>
      <w:marTop w:val="0"/>
      <w:marBottom w:val="0"/>
      <w:divBdr>
        <w:top w:val="none" w:sz="0" w:space="0" w:color="auto"/>
        <w:left w:val="none" w:sz="0" w:space="0" w:color="auto"/>
        <w:bottom w:val="none" w:sz="0" w:space="0" w:color="auto"/>
        <w:right w:val="none" w:sz="0" w:space="0" w:color="auto"/>
      </w:divBdr>
      <w:divsChild>
        <w:div w:id="1696153556">
          <w:marLeft w:val="0"/>
          <w:marRight w:val="0"/>
          <w:marTop w:val="300"/>
          <w:marBottom w:val="0"/>
          <w:divBdr>
            <w:top w:val="none" w:sz="0" w:space="0" w:color="auto"/>
            <w:left w:val="none" w:sz="0" w:space="0" w:color="auto"/>
            <w:bottom w:val="none" w:sz="0" w:space="0" w:color="auto"/>
            <w:right w:val="none" w:sz="0" w:space="0" w:color="auto"/>
          </w:divBdr>
          <w:divsChild>
            <w:div w:id="1876774370">
              <w:marLeft w:val="0"/>
              <w:marRight w:val="0"/>
              <w:marTop w:val="0"/>
              <w:marBottom w:val="0"/>
              <w:divBdr>
                <w:top w:val="none" w:sz="0" w:space="0" w:color="auto"/>
                <w:left w:val="none" w:sz="0" w:space="0" w:color="auto"/>
                <w:bottom w:val="none" w:sz="0" w:space="0" w:color="auto"/>
                <w:right w:val="none" w:sz="0" w:space="0" w:color="auto"/>
              </w:divBdr>
              <w:divsChild>
                <w:div w:id="1040059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2891">
          <w:marLeft w:val="0"/>
          <w:marRight w:val="0"/>
          <w:marTop w:val="300"/>
          <w:marBottom w:val="0"/>
          <w:divBdr>
            <w:top w:val="none" w:sz="0" w:space="0" w:color="auto"/>
            <w:left w:val="none" w:sz="0" w:space="0" w:color="auto"/>
            <w:bottom w:val="none" w:sz="0" w:space="0" w:color="auto"/>
            <w:right w:val="none" w:sz="0" w:space="0" w:color="auto"/>
          </w:divBdr>
          <w:divsChild>
            <w:div w:id="1394430266">
              <w:marLeft w:val="0"/>
              <w:marRight w:val="0"/>
              <w:marTop w:val="0"/>
              <w:marBottom w:val="0"/>
              <w:divBdr>
                <w:top w:val="none" w:sz="0" w:space="0" w:color="auto"/>
                <w:left w:val="none" w:sz="0" w:space="0" w:color="auto"/>
                <w:bottom w:val="none" w:sz="0" w:space="0" w:color="auto"/>
                <w:right w:val="none" w:sz="0" w:space="0" w:color="auto"/>
              </w:divBdr>
              <w:divsChild>
                <w:div w:id="1136992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111032">
          <w:marLeft w:val="0"/>
          <w:marRight w:val="0"/>
          <w:marTop w:val="300"/>
          <w:marBottom w:val="0"/>
          <w:divBdr>
            <w:top w:val="none" w:sz="0" w:space="0" w:color="auto"/>
            <w:left w:val="none" w:sz="0" w:space="0" w:color="auto"/>
            <w:bottom w:val="none" w:sz="0" w:space="0" w:color="auto"/>
            <w:right w:val="none" w:sz="0" w:space="0" w:color="auto"/>
          </w:divBdr>
          <w:divsChild>
            <w:div w:id="484471721">
              <w:marLeft w:val="0"/>
              <w:marRight w:val="0"/>
              <w:marTop w:val="0"/>
              <w:marBottom w:val="0"/>
              <w:divBdr>
                <w:top w:val="none" w:sz="0" w:space="0" w:color="auto"/>
                <w:left w:val="none" w:sz="0" w:space="0" w:color="auto"/>
                <w:bottom w:val="none" w:sz="0" w:space="0" w:color="auto"/>
                <w:right w:val="none" w:sz="0" w:space="0" w:color="auto"/>
              </w:divBdr>
              <w:divsChild>
                <w:div w:id="126846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4877">
          <w:marLeft w:val="0"/>
          <w:marRight w:val="0"/>
          <w:marTop w:val="300"/>
          <w:marBottom w:val="0"/>
          <w:divBdr>
            <w:top w:val="none" w:sz="0" w:space="0" w:color="auto"/>
            <w:left w:val="none" w:sz="0" w:space="0" w:color="auto"/>
            <w:bottom w:val="none" w:sz="0" w:space="0" w:color="auto"/>
            <w:right w:val="none" w:sz="0" w:space="0" w:color="auto"/>
          </w:divBdr>
          <w:divsChild>
            <w:div w:id="108594381">
              <w:marLeft w:val="0"/>
              <w:marRight w:val="0"/>
              <w:marTop w:val="0"/>
              <w:marBottom w:val="0"/>
              <w:divBdr>
                <w:top w:val="none" w:sz="0" w:space="0" w:color="auto"/>
                <w:left w:val="none" w:sz="0" w:space="0" w:color="auto"/>
                <w:bottom w:val="none" w:sz="0" w:space="0" w:color="auto"/>
                <w:right w:val="none" w:sz="0" w:space="0" w:color="auto"/>
              </w:divBdr>
              <w:divsChild>
                <w:div w:id="1424112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4257501">
      <w:bodyDiv w:val="1"/>
      <w:marLeft w:val="0"/>
      <w:marRight w:val="0"/>
      <w:marTop w:val="0"/>
      <w:marBottom w:val="0"/>
      <w:divBdr>
        <w:top w:val="none" w:sz="0" w:space="0" w:color="auto"/>
        <w:left w:val="none" w:sz="0" w:space="0" w:color="auto"/>
        <w:bottom w:val="none" w:sz="0" w:space="0" w:color="auto"/>
        <w:right w:val="none" w:sz="0" w:space="0" w:color="auto"/>
      </w:divBdr>
    </w:div>
    <w:div w:id="205017940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30">
          <w:marLeft w:val="0"/>
          <w:marRight w:val="0"/>
          <w:marTop w:val="300"/>
          <w:marBottom w:val="0"/>
          <w:divBdr>
            <w:top w:val="none" w:sz="0" w:space="0" w:color="auto"/>
            <w:left w:val="none" w:sz="0" w:space="0" w:color="auto"/>
            <w:bottom w:val="none" w:sz="0" w:space="0" w:color="auto"/>
            <w:right w:val="none" w:sz="0" w:space="0" w:color="auto"/>
          </w:divBdr>
          <w:divsChild>
            <w:div w:id="507911258">
              <w:marLeft w:val="0"/>
              <w:marRight w:val="0"/>
              <w:marTop w:val="0"/>
              <w:marBottom w:val="0"/>
              <w:divBdr>
                <w:top w:val="none" w:sz="0" w:space="0" w:color="auto"/>
                <w:left w:val="none" w:sz="0" w:space="0" w:color="auto"/>
                <w:bottom w:val="none" w:sz="0" w:space="0" w:color="auto"/>
                <w:right w:val="none" w:sz="0" w:space="0" w:color="auto"/>
              </w:divBdr>
              <w:divsChild>
                <w:div w:id="1663460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658108">
          <w:marLeft w:val="0"/>
          <w:marRight w:val="0"/>
          <w:marTop w:val="300"/>
          <w:marBottom w:val="0"/>
          <w:divBdr>
            <w:top w:val="none" w:sz="0" w:space="0" w:color="auto"/>
            <w:left w:val="none" w:sz="0" w:space="0" w:color="auto"/>
            <w:bottom w:val="none" w:sz="0" w:space="0" w:color="auto"/>
            <w:right w:val="none" w:sz="0" w:space="0" w:color="auto"/>
          </w:divBdr>
          <w:divsChild>
            <w:div w:id="279146482">
              <w:marLeft w:val="0"/>
              <w:marRight w:val="0"/>
              <w:marTop w:val="0"/>
              <w:marBottom w:val="0"/>
              <w:divBdr>
                <w:top w:val="none" w:sz="0" w:space="0" w:color="auto"/>
                <w:left w:val="none" w:sz="0" w:space="0" w:color="auto"/>
                <w:bottom w:val="none" w:sz="0" w:space="0" w:color="auto"/>
                <w:right w:val="none" w:sz="0" w:space="0" w:color="auto"/>
              </w:divBdr>
              <w:divsChild>
                <w:div w:id="94765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017190">
          <w:marLeft w:val="0"/>
          <w:marRight w:val="0"/>
          <w:marTop w:val="300"/>
          <w:marBottom w:val="0"/>
          <w:divBdr>
            <w:top w:val="none" w:sz="0" w:space="0" w:color="auto"/>
            <w:left w:val="none" w:sz="0" w:space="0" w:color="auto"/>
            <w:bottom w:val="none" w:sz="0" w:space="0" w:color="auto"/>
            <w:right w:val="none" w:sz="0" w:space="0" w:color="auto"/>
          </w:divBdr>
          <w:divsChild>
            <w:div w:id="799880492">
              <w:marLeft w:val="0"/>
              <w:marRight w:val="0"/>
              <w:marTop w:val="0"/>
              <w:marBottom w:val="0"/>
              <w:divBdr>
                <w:top w:val="none" w:sz="0" w:space="0" w:color="auto"/>
                <w:left w:val="none" w:sz="0" w:space="0" w:color="auto"/>
                <w:bottom w:val="none" w:sz="0" w:space="0" w:color="auto"/>
                <w:right w:val="none" w:sz="0" w:space="0" w:color="auto"/>
              </w:divBdr>
              <w:divsChild>
                <w:div w:id="1552689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905142">
          <w:marLeft w:val="0"/>
          <w:marRight w:val="0"/>
          <w:marTop w:val="300"/>
          <w:marBottom w:val="0"/>
          <w:divBdr>
            <w:top w:val="none" w:sz="0" w:space="0" w:color="auto"/>
            <w:left w:val="none" w:sz="0" w:space="0" w:color="auto"/>
            <w:bottom w:val="none" w:sz="0" w:space="0" w:color="auto"/>
            <w:right w:val="none" w:sz="0" w:space="0" w:color="auto"/>
          </w:divBdr>
          <w:divsChild>
            <w:div w:id="1273243041">
              <w:marLeft w:val="0"/>
              <w:marRight w:val="0"/>
              <w:marTop w:val="0"/>
              <w:marBottom w:val="0"/>
              <w:divBdr>
                <w:top w:val="none" w:sz="0" w:space="0" w:color="auto"/>
                <w:left w:val="none" w:sz="0" w:space="0" w:color="auto"/>
                <w:bottom w:val="none" w:sz="0" w:space="0" w:color="auto"/>
                <w:right w:val="none" w:sz="0" w:space="0" w:color="auto"/>
              </w:divBdr>
              <w:divsChild>
                <w:div w:id="57725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194371">
      <w:bodyDiv w:val="1"/>
      <w:marLeft w:val="0"/>
      <w:marRight w:val="0"/>
      <w:marTop w:val="0"/>
      <w:marBottom w:val="0"/>
      <w:divBdr>
        <w:top w:val="none" w:sz="0" w:space="0" w:color="auto"/>
        <w:left w:val="none" w:sz="0" w:space="0" w:color="auto"/>
        <w:bottom w:val="none" w:sz="0" w:space="0" w:color="auto"/>
        <w:right w:val="none" w:sz="0" w:space="0" w:color="auto"/>
      </w:divBdr>
      <w:divsChild>
        <w:div w:id="1258251253">
          <w:marLeft w:val="0"/>
          <w:marRight w:val="0"/>
          <w:marTop w:val="0"/>
          <w:marBottom w:val="0"/>
          <w:divBdr>
            <w:top w:val="none" w:sz="0" w:space="0" w:color="auto"/>
            <w:left w:val="none" w:sz="0" w:space="0" w:color="auto"/>
            <w:bottom w:val="none" w:sz="0" w:space="0" w:color="auto"/>
            <w:right w:val="none" w:sz="0" w:space="0" w:color="auto"/>
          </w:divBdr>
        </w:div>
        <w:div w:id="1342925681">
          <w:marLeft w:val="0"/>
          <w:marRight w:val="0"/>
          <w:marTop w:val="0"/>
          <w:marBottom w:val="0"/>
          <w:divBdr>
            <w:top w:val="none" w:sz="0" w:space="0" w:color="auto"/>
            <w:left w:val="none" w:sz="0" w:space="0" w:color="auto"/>
            <w:bottom w:val="none" w:sz="0" w:space="0" w:color="auto"/>
            <w:right w:val="none" w:sz="0" w:space="0" w:color="auto"/>
          </w:divBdr>
          <w:divsChild>
            <w:div w:id="1328512528">
              <w:marLeft w:val="0"/>
              <w:marRight w:val="0"/>
              <w:marTop w:val="0"/>
              <w:marBottom w:val="0"/>
              <w:divBdr>
                <w:top w:val="none" w:sz="0" w:space="0" w:color="auto"/>
                <w:left w:val="none" w:sz="0" w:space="0" w:color="auto"/>
                <w:bottom w:val="none" w:sz="0" w:space="0" w:color="auto"/>
                <w:right w:val="none" w:sz="0" w:space="0" w:color="auto"/>
              </w:divBdr>
            </w:div>
          </w:divsChild>
        </w:div>
        <w:div w:id="2060545924">
          <w:marLeft w:val="0"/>
          <w:marRight w:val="0"/>
          <w:marTop w:val="0"/>
          <w:marBottom w:val="0"/>
          <w:divBdr>
            <w:top w:val="none" w:sz="0" w:space="0" w:color="auto"/>
            <w:left w:val="none" w:sz="0" w:space="0" w:color="auto"/>
            <w:bottom w:val="none" w:sz="0" w:space="0" w:color="auto"/>
            <w:right w:val="none" w:sz="0" w:space="0" w:color="auto"/>
          </w:divBdr>
        </w:div>
        <w:div w:id="863860757">
          <w:marLeft w:val="0"/>
          <w:marRight w:val="0"/>
          <w:marTop w:val="0"/>
          <w:marBottom w:val="0"/>
          <w:divBdr>
            <w:top w:val="none" w:sz="0" w:space="0" w:color="auto"/>
            <w:left w:val="none" w:sz="0" w:space="0" w:color="auto"/>
            <w:bottom w:val="none" w:sz="0" w:space="0" w:color="auto"/>
            <w:right w:val="none" w:sz="0" w:space="0" w:color="auto"/>
          </w:divBdr>
          <w:divsChild>
            <w:div w:id="1334525741">
              <w:marLeft w:val="0"/>
              <w:marRight w:val="0"/>
              <w:marTop w:val="0"/>
              <w:marBottom w:val="0"/>
              <w:divBdr>
                <w:top w:val="none" w:sz="0" w:space="0" w:color="auto"/>
                <w:left w:val="none" w:sz="0" w:space="0" w:color="auto"/>
                <w:bottom w:val="none" w:sz="0" w:space="0" w:color="auto"/>
                <w:right w:val="none" w:sz="0" w:space="0" w:color="auto"/>
              </w:divBdr>
            </w:div>
          </w:divsChild>
        </w:div>
        <w:div w:id="1832330026">
          <w:marLeft w:val="0"/>
          <w:marRight w:val="0"/>
          <w:marTop w:val="0"/>
          <w:marBottom w:val="0"/>
          <w:divBdr>
            <w:top w:val="none" w:sz="0" w:space="0" w:color="auto"/>
            <w:left w:val="none" w:sz="0" w:space="0" w:color="auto"/>
            <w:bottom w:val="none" w:sz="0" w:space="0" w:color="auto"/>
            <w:right w:val="none" w:sz="0" w:space="0" w:color="auto"/>
          </w:divBdr>
        </w:div>
        <w:div w:id="220749761">
          <w:marLeft w:val="0"/>
          <w:marRight w:val="0"/>
          <w:marTop w:val="0"/>
          <w:marBottom w:val="0"/>
          <w:divBdr>
            <w:top w:val="none" w:sz="0" w:space="0" w:color="auto"/>
            <w:left w:val="none" w:sz="0" w:space="0" w:color="auto"/>
            <w:bottom w:val="none" w:sz="0" w:space="0" w:color="auto"/>
            <w:right w:val="none" w:sz="0" w:space="0" w:color="auto"/>
          </w:divBdr>
          <w:divsChild>
            <w:div w:id="311522292">
              <w:marLeft w:val="0"/>
              <w:marRight w:val="0"/>
              <w:marTop w:val="0"/>
              <w:marBottom w:val="0"/>
              <w:divBdr>
                <w:top w:val="none" w:sz="0" w:space="0" w:color="auto"/>
                <w:left w:val="none" w:sz="0" w:space="0" w:color="auto"/>
                <w:bottom w:val="none" w:sz="0" w:space="0" w:color="auto"/>
                <w:right w:val="none" w:sz="0" w:space="0" w:color="auto"/>
              </w:divBdr>
            </w:div>
          </w:divsChild>
        </w:div>
        <w:div w:id="590242833">
          <w:marLeft w:val="0"/>
          <w:marRight w:val="0"/>
          <w:marTop w:val="0"/>
          <w:marBottom w:val="0"/>
          <w:divBdr>
            <w:top w:val="none" w:sz="0" w:space="0" w:color="auto"/>
            <w:left w:val="none" w:sz="0" w:space="0" w:color="auto"/>
            <w:bottom w:val="none" w:sz="0" w:space="0" w:color="auto"/>
            <w:right w:val="none" w:sz="0" w:space="0" w:color="auto"/>
          </w:divBdr>
        </w:div>
        <w:div w:id="886913546">
          <w:marLeft w:val="0"/>
          <w:marRight w:val="0"/>
          <w:marTop w:val="0"/>
          <w:marBottom w:val="0"/>
          <w:divBdr>
            <w:top w:val="none" w:sz="0" w:space="0" w:color="auto"/>
            <w:left w:val="none" w:sz="0" w:space="0" w:color="auto"/>
            <w:bottom w:val="none" w:sz="0" w:space="0" w:color="auto"/>
            <w:right w:val="none" w:sz="0" w:space="0" w:color="auto"/>
          </w:divBdr>
          <w:divsChild>
            <w:div w:id="354622337">
              <w:marLeft w:val="0"/>
              <w:marRight w:val="0"/>
              <w:marTop w:val="0"/>
              <w:marBottom w:val="0"/>
              <w:divBdr>
                <w:top w:val="none" w:sz="0" w:space="0" w:color="auto"/>
                <w:left w:val="none" w:sz="0" w:space="0" w:color="auto"/>
                <w:bottom w:val="none" w:sz="0" w:space="0" w:color="auto"/>
                <w:right w:val="none" w:sz="0" w:space="0" w:color="auto"/>
              </w:divBdr>
            </w:div>
          </w:divsChild>
        </w:div>
        <w:div w:id="867061637">
          <w:marLeft w:val="0"/>
          <w:marRight w:val="0"/>
          <w:marTop w:val="0"/>
          <w:marBottom w:val="0"/>
          <w:divBdr>
            <w:top w:val="none" w:sz="0" w:space="0" w:color="auto"/>
            <w:left w:val="none" w:sz="0" w:space="0" w:color="auto"/>
            <w:bottom w:val="none" w:sz="0" w:space="0" w:color="auto"/>
            <w:right w:val="none" w:sz="0" w:space="0" w:color="auto"/>
          </w:divBdr>
        </w:div>
        <w:div w:id="2020738649">
          <w:marLeft w:val="0"/>
          <w:marRight w:val="0"/>
          <w:marTop w:val="0"/>
          <w:marBottom w:val="0"/>
          <w:divBdr>
            <w:top w:val="none" w:sz="0" w:space="0" w:color="auto"/>
            <w:left w:val="none" w:sz="0" w:space="0" w:color="auto"/>
            <w:bottom w:val="none" w:sz="0" w:space="0" w:color="auto"/>
            <w:right w:val="none" w:sz="0" w:space="0" w:color="auto"/>
          </w:divBdr>
          <w:divsChild>
            <w:div w:id="883366800">
              <w:marLeft w:val="0"/>
              <w:marRight w:val="0"/>
              <w:marTop w:val="0"/>
              <w:marBottom w:val="0"/>
              <w:divBdr>
                <w:top w:val="none" w:sz="0" w:space="0" w:color="auto"/>
                <w:left w:val="none" w:sz="0" w:space="0" w:color="auto"/>
                <w:bottom w:val="none" w:sz="0" w:space="0" w:color="auto"/>
                <w:right w:val="none" w:sz="0" w:space="0" w:color="auto"/>
              </w:divBdr>
            </w:div>
          </w:divsChild>
        </w:div>
        <w:div w:id="421342249">
          <w:marLeft w:val="0"/>
          <w:marRight w:val="0"/>
          <w:marTop w:val="0"/>
          <w:marBottom w:val="0"/>
          <w:divBdr>
            <w:top w:val="none" w:sz="0" w:space="0" w:color="auto"/>
            <w:left w:val="none" w:sz="0" w:space="0" w:color="auto"/>
            <w:bottom w:val="none" w:sz="0" w:space="0" w:color="auto"/>
            <w:right w:val="none" w:sz="0" w:space="0" w:color="auto"/>
          </w:divBdr>
        </w:div>
        <w:div w:id="215360396">
          <w:marLeft w:val="0"/>
          <w:marRight w:val="0"/>
          <w:marTop w:val="0"/>
          <w:marBottom w:val="0"/>
          <w:divBdr>
            <w:top w:val="none" w:sz="0" w:space="0" w:color="auto"/>
            <w:left w:val="none" w:sz="0" w:space="0" w:color="auto"/>
            <w:bottom w:val="none" w:sz="0" w:space="0" w:color="auto"/>
            <w:right w:val="none" w:sz="0" w:space="0" w:color="auto"/>
          </w:divBdr>
          <w:divsChild>
            <w:div w:id="995887158">
              <w:marLeft w:val="0"/>
              <w:marRight w:val="0"/>
              <w:marTop w:val="0"/>
              <w:marBottom w:val="0"/>
              <w:divBdr>
                <w:top w:val="none" w:sz="0" w:space="0" w:color="auto"/>
                <w:left w:val="none" w:sz="0" w:space="0" w:color="auto"/>
                <w:bottom w:val="none" w:sz="0" w:space="0" w:color="auto"/>
                <w:right w:val="none" w:sz="0" w:space="0" w:color="auto"/>
              </w:divBdr>
            </w:div>
          </w:divsChild>
        </w:div>
        <w:div w:id="909734018">
          <w:marLeft w:val="0"/>
          <w:marRight w:val="0"/>
          <w:marTop w:val="0"/>
          <w:marBottom w:val="0"/>
          <w:divBdr>
            <w:top w:val="none" w:sz="0" w:space="0" w:color="auto"/>
            <w:left w:val="none" w:sz="0" w:space="0" w:color="auto"/>
            <w:bottom w:val="none" w:sz="0" w:space="0" w:color="auto"/>
            <w:right w:val="none" w:sz="0" w:space="0" w:color="auto"/>
          </w:divBdr>
        </w:div>
        <w:div w:id="29458164">
          <w:marLeft w:val="0"/>
          <w:marRight w:val="0"/>
          <w:marTop w:val="0"/>
          <w:marBottom w:val="0"/>
          <w:divBdr>
            <w:top w:val="none" w:sz="0" w:space="0" w:color="auto"/>
            <w:left w:val="none" w:sz="0" w:space="0" w:color="auto"/>
            <w:bottom w:val="none" w:sz="0" w:space="0" w:color="auto"/>
            <w:right w:val="none" w:sz="0" w:space="0" w:color="auto"/>
          </w:divBdr>
          <w:divsChild>
            <w:div w:id="1295060816">
              <w:marLeft w:val="0"/>
              <w:marRight w:val="0"/>
              <w:marTop w:val="0"/>
              <w:marBottom w:val="0"/>
              <w:divBdr>
                <w:top w:val="none" w:sz="0" w:space="0" w:color="auto"/>
                <w:left w:val="none" w:sz="0" w:space="0" w:color="auto"/>
                <w:bottom w:val="none" w:sz="0" w:space="0" w:color="auto"/>
                <w:right w:val="none" w:sz="0" w:space="0" w:color="auto"/>
              </w:divBdr>
            </w:div>
          </w:divsChild>
        </w:div>
        <w:div w:id="1170022441">
          <w:marLeft w:val="0"/>
          <w:marRight w:val="0"/>
          <w:marTop w:val="300"/>
          <w:marBottom w:val="0"/>
          <w:divBdr>
            <w:top w:val="none" w:sz="0" w:space="0" w:color="auto"/>
            <w:left w:val="none" w:sz="0" w:space="0" w:color="auto"/>
            <w:bottom w:val="none" w:sz="0" w:space="0" w:color="auto"/>
            <w:right w:val="none" w:sz="0" w:space="0" w:color="auto"/>
          </w:divBdr>
          <w:divsChild>
            <w:div w:id="1149592388">
              <w:marLeft w:val="0"/>
              <w:marRight w:val="0"/>
              <w:marTop w:val="0"/>
              <w:marBottom w:val="0"/>
              <w:divBdr>
                <w:top w:val="none" w:sz="0" w:space="0" w:color="auto"/>
                <w:left w:val="none" w:sz="0" w:space="0" w:color="auto"/>
                <w:bottom w:val="none" w:sz="0" w:space="0" w:color="auto"/>
                <w:right w:val="none" w:sz="0" w:space="0" w:color="auto"/>
              </w:divBdr>
              <w:divsChild>
                <w:div w:id="25378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53361">
          <w:marLeft w:val="0"/>
          <w:marRight w:val="0"/>
          <w:marTop w:val="300"/>
          <w:marBottom w:val="0"/>
          <w:divBdr>
            <w:top w:val="none" w:sz="0" w:space="0" w:color="auto"/>
            <w:left w:val="none" w:sz="0" w:space="0" w:color="auto"/>
            <w:bottom w:val="none" w:sz="0" w:space="0" w:color="auto"/>
            <w:right w:val="none" w:sz="0" w:space="0" w:color="auto"/>
          </w:divBdr>
          <w:divsChild>
            <w:div w:id="473564626">
              <w:marLeft w:val="0"/>
              <w:marRight w:val="0"/>
              <w:marTop w:val="0"/>
              <w:marBottom w:val="0"/>
              <w:divBdr>
                <w:top w:val="none" w:sz="0" w:space="0" w:color="auto"/>
                <w:left w:val="none" w:sz="0" w:space="0" w:color="auto"/>
                <w:bottom w:val="none" w:sz="0" w:space="0" w:color="auto"/>
                <w:right w:val="none" w:sz="0" w:space="0" w:color="auto"/>
              </w:divBdr>
              <w:divsChild>
                <w:div w:id="165630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3626">
          <w:marLeft w:val="0"/>
          <w:marRight w:val="0"/>
          <w:marTop w:val="300"/>
          <w:marBottom w:val="0"/>
          <w:divBdr>
            <w:top w:val="none" w:sz="0" w:space="0" w:color="auto"/>
            <w:left w:val="none" w:sz="0" w:space="0" w:color="auto"/>
            <w:bottom w:val="none" w:sz="0" w:space="0" w:color="auto"/>
            <w:right w:val="none" w:sz="0" w:space="0" w:color="auto"/>
          </w:divBdr>
          <w:divsChild>
            <w:div w:id="1747993751">
              <w:marLeft w:val="0"/>
              <w:marRight w:val="0"/>
              <w:marTop w:val="0"/>
              <w:marBottom w:val="0"/>
              <w:divBdr>
                <w:top w:val="none" w:sz="0" w:space="0" w:color="auto"/>
                <w:left w:val="none" w:sz="0" w:space="0" w:color="auto"/>
                <w:bottom w:val="none" w:sz="0" w:space="0" w:color="auto"/>
                <w:right w:val="none" w:sz="0" w:space="0" w:color="auto"/>
              </w:divBdr>
              <w:divsChild>
                <w:div w:id="1993875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546495">
      <w:bodyDiv w:val="1"/>
      <w:marLeft w:val="0"/>
      <w:marRight w:val="0"/>
      <w:marTop w:val="0"/>
      <w:marBottom w:val="0"/>
      <w:divBdr>
        <w:top w:val="none" w:sz="0" w:space="0" w:color="auto"/>
        <w:left w:val="none" w:sz="0" w:space="0" w:color="auto"/>
        <w:bottom w:val="none" w:sz="0" w:space="0" w:color="auto"/>
        <w:right w:val="none" w:sz="0" w:space="0" w:color="auto"/>
      </w:divBdr>
      <w:divsChild>
        <w:div w:id="1370106951">
          <w:marLeft w:val="0"/>
          <w:marRight w:val="0"/>
          <w:marTop w:val="0"/>
          <w:marBottom w:val="0"/>
          <w:divBdr>
            <w:top w:val="none" w:sz="0" w:space="0" w:color="auto"/>
            <w:left w:val="none" w:sz="0" w:space="0" w:color="auto"/>
            <w:bottom w:val="none" w:sz="0" w:space="0" w:color="auto"/>
            <w:right w:val="none" w:sz="0" w:space="0" w:color="auto"/>
          </w:divBdr>
        </w:div>
        <w:div w:id="1949895431">
          <w:marLeft w:val="0"/>
          <w:marRight w:val="0"/>
          <w:marTop w:val="0"/>
          <w:marBottom w:val="0"/>
          <w:divBdr>
            <w:top w:val="none" w:sz="0" w:space="0" w:color="auto"/>
            <w:left w:val="none" w:sz="0" w:space="0" w:color="auto"/>
            <w:bottom w:val="none" w:sz="0" w:space="0" w:color="auto"/>
            <w:right w:val="none" w:sz="0" w:space="0" w:color="auto"/>
          </w:divBdr>
          <w:divsChild>
            <w:div w:id="615336301">
              <w:marLeft w:val="0"/>
              <w:marRight w:val="0"/>
              <w:marTop w:val="0"/>
              <w:marBottom w:val="0"/>
              <w:divBdr>
                <w:top w:val="none" w:sz="0" w:space="0" w:color="auto"/>
                <w:left w:val="none" w:sz="0" w:space="0" w:color="auto"/>
                <w:bottom w:val="none" w:sz="0" w:space="0" w:color="auto"/>
                <w:right w:val="none" w:sz="0" w:space="0" w:color="auto"/>
              </w:divBdr>
            </w:div>
          </w:divsChild>
        </w:div>
        <w:div w:id="512109469">
          <w:marLeft w:val="0"/>
          <w:marRight w:val="0"/>
          <w:marTop w:val="0"/>
          <w:marBottom w:val="0"/>
          <w:divBdr>
            <w:top w:val="none" w:sz="0" w:space="0" w:color="auto"/>
            <w:left w:val="none" w:sz="0" w:space="0" w:color="auto"/>
            <w:bottom w:val="none" w:sz="0" w:space="0" w:color="auto"/>
            <w:right w:val="none" w:sz="0" w:space="0" w:color="auto"/>
          </w:divBdr>
        </w:div>
        <w:div w:id="1004429677">
          <w:marLeft w:val="0"/>
          <w:marRight w:val="0"/>
          <w:marTop w:val="0"/>
          <w:marBottom w:val="0"/>
          <w:divBdr>
            <w:top w:val="none" w:sz="0" w:space="0" w:color="auto"/>
            <w:left w:val="none" w:sz="0" w:space="0" w:color="auto"/>
            <w:bottom w:val="none" w:sz="0" w:space="0" w:color="auto"/>
            <w:right w:val="none" w:sz="0" w:space="0" w:color="auto"/>
          </w:divBdr>
          <w:divsChild>
            <w:div w:id="1275096954">
              <w:marLeft w:val="0"/>
              <w:marRight w:val="0"/>
              <w:marTop w:val="0"/>
              <w:marBottom w:val="0"/>
              <w:divBdr>
                <w:top w:val="none" w:sz="0" w:space="0" w:color="auto"/>
                <w:left w:val="none" w:sz="0" w:space="0" w:color="auto"/>
                <w:bottom w:val="none" w:sz="0" w:space="0" w:color="auto"/>
                <w:right w:val="none" w:sz="0" w:space="0" w:color="auto"/>
              </w:divBdr>
            </w:div>
          </w:divsChild>
        </w:div>
        <w:div w:id="1116678497">
          <w:marLeft w:val="0"/>
          <w:marRight w:val="0"/>
          <w:marTop w:val="0"/>
          <w:marBottom w:val="0"/>
          <w:divBdr>
            <w:top w:val="none" w:sz="0" w:space="0" w:color="auto"/>
            <w:left w:val="none" w:sz="0" w:space="0" w:color="auto"/>
            <w:bottom w:val="none" w:sz="0" w:space="0" w:color="auto"/>
            <w:right w:val="none" w:sz="0" w:space="0" w:color="auto"/>
          </w:divBdr>
        </w:div>
        <w:div w:id="1301500757">
          <w:marLeft w:val="0"/>
          <w:marRight w:val="0"/>
          <w:marTop w:val="0"/>
          <w:marBottom w:val="0"/>
          <w:divBdr>
            <w:top w:val="none" w:sz="0" w:space="0" w:color="auto"/>
            <w:left w:val="none" w:sz="0" w:space="0" w:color="auto"/>
            <w:bottom w:val="none" w:sz="0" w:space="0" w:color="auto"/>
            <w:right w:val="none" w:sz="0" w:space="0" w:color="auto"/>
          </w:divBdr>
          <w:divsChild>
            <w:div w:id="161161684">
              <w:marLeft w:val="0"/>
              <w:marRight w:val="0"/>
              <w:marTop w:val="0"/>
              <w:marBottom w:val="0"/>
              <w:divBdr>
                <w:top w:val="none" w:sz="0" w:space="0" w:color="auto"/>
                <w:left w:val="none" w:sz="0" w:space="0" w:color="auto"/>
                <w:bottom w:val="none" w:sz="0" w:space="0" w:color="auto"/>
                <w:right w:val="none" w:sz="0" w:space="0" w:color="auto"/>
              </w:divBdr>
            </w:div>
          </w:divsChild>
        </w:div>
        <w:div w:id="156580588">
          <w:marLeft w:val="0"/>
          <w:marRight w:val="0"/>
          <w:marTop w:val="0"/>
          <w:marBottom w:val="0"/>
          <w:divBdr>
            <w:top w:val="none" w:sz="0" w:space="0" w:color="auto"/>
            <w:left w:val="none" w:sz="0" w:space="0" w:color="auto"/>
            <w:bottom w:val="none" w:sz="0" w:space="0" w:color="auto"/>
            <w:right w:val="none" w:sz="0" w:space="0" w:color="auto"/>
          </w:divBdr>
        </w:div>
        <w:div w:id="900596778">
          <w:marLeft w:val="0"/>
          <w:marRight w:val="0"/>
          <w:marTop w:val="0"/>
          <w:marBottom w:val="0"/>
          <w:divBdr>
            <w:top w:val="none" w:sz="0" w:space="0" w:color="auto"/>
            <w:left w:val="none" w:sz="0" w:space="0" w:color="auto"/>
            <w:bottom w:val="none" w:sz="0" w:space="0" w:color="auto"/>
            <w:right w:val="none" w:sz="0" w:space="0" w:color="auto"/>
          </w:divBdr>
          <w:divsChild>
            <w:div w:id="2047103066">
              <w:marLeft w:val="0"/>
              <w:marRight w:val="0"/>
              <w:marTop w:val="0"/>
              <w:marBottom w:val="0"/>
              <w:divBdr>
                <w:top w:val="none" w:sz="0" w:space="0" w:color="auto"/>
                <w:left w:val="none" w:sz="0" w:space="0" w:color="auto"/>
                <w:bottom w:val="none" w:sz="0" w:space="0" w:color="auto"/>
                <w:right w:val="none" w:sz="0" w:space="0" w:color="auto"/>
              </w:divBdr>
            </w:div>
          </w:divsChild>
        </w:div>
        <w:div w:id="901912578">
          <w:marLeft w:val="0"/>
          <w:marRight w:val="0"/>
          <w:marTop w:val="0"/>
          <w:marBottom w:val="0"/>
          <w:divBdr>
            <w:top w:val="none" w:sz="0" w:space="0" w:color="auto"/>
            <w:left w:val="none" w:sz="0" w:space="0" w:color="auto"/>
            <w:bottom w:val="none" w:sz="0" w:space="0" w:color="auto"/>
            <w:right w:val="none" w:sz="0" w:space="0" w:color="auto"/>
          </w:divBdr>
        </w:div>
        <w:div w:id="982975722">
          <w:marLeft w:val="0"/>
          <w:marRight w:val="0"/>
          <w:marTop w:val="0"/>
          <w:marBottom w:val="0"/>
          <w:divBdr>
            <w:top w:val="none" w:sz="0" w:space="0" w:color="auto"/>
            <w:left w:val="none" w:sz="0" w:space="0" w:color="auto"/>
            <w:bottom w:val="none" w:sz="0" w:space="0" w:color="auto"/>
            <w:right w:val="none" w:sz="0" w:space="0" w:color="auto"/>
          </w:divBdr>
          <w:divsChild>
            <w:div w:id="298145823">
              <w:marLeft w:val="0"/>
              <w:marRight w:val="0"/>
              <w:marTop w:val="0"/>
              <w:marBottom w:val="0"/>
              <w:divBdr>
                <w:top w:val="none" w:sz="0" w:space="0" w:color="auto"/>
                <w:left w:val="none" w:sz="0" w:space="0" w:color="auto"/>
                <w:bottom w:val="none" w:sz="0" w:space="0" w:color="auto"/>
                <w:right w:val="none" w:sz="0" w:space="0" w:color="auto"/>
              </w:divBdr>
            </w:div>
          </w:divsChild>
        </w:div>
        <w:div w:id="2127192239">
          <w:marLeft w:val="0"/>
          <w:marRight w:val="0"/>
          <w:marTop w:val="0"/>
          <w:marBottom w:val="0"/>
          <w:divBdr>
            <w:top w:val="none" w:sz="0" w:space="0" w:color="auto"/>
            <w:left w:val="none" w:sz="0" w:space="0" w:color="auto"/>
            <w:bottom w:val="none" w:sz="0" w:space="0" w:color="auto"/>
            <w:right w:val="none" w:sz="0" w:space="0" w:color="auto"/>
          </w:divBdr>
        </w:div>
        <w:div w:id="1375083090">
          <w:marLeft w:val="0"/>
          <w:marRight w:val="0"/>
          <w:marTop w:val="0"/>
          <w:marBottom w:val="0"/>
          <w:divBdr>
            <w:top w:val="none" w:sz="0" w:space="0" w:color="auto"/>
            <w:left w:val="none" w:sz="0" w:space="0" w:color="auto"/>
            <w:bottom w:val="none" w:sz="0" w:space="0" w:color="auto"/>
            <w:right w:val="none" w:sz="0" w:space="0" w:color="auto"/>
          </w:divBdr>
          <w:divsChild>
            <w:div w:id="1072235292">
              <w:marLeft w:val="0"/>
              <w:marRight w:val="0"/>
              <w:marTop w:val="0"/>
              <w:marBottom w:val="0"/>
              <w:divBdr>
                <w:top w:val="none" w:sz="0" w:space="0" w:color="auto"/>
                <w:left w:val="none" w:sz="0" w:space="0" w:color="auto"/>
                <w:bottom w:val="none" w:sz="0" w:space="0" w:color="auto"/>
                <w:right w:val="none" w:sz="0" w:space="0" w:color="auto"/>
              </w:divBdr>
            </w:div>
          </w:divsChild>
        </w:div>
        <w:div w:id="1142118546">
          <w:marLeft w:val="0"/>
          <w:marRight w:val="0"/>
          <w:marTop w:val="0"/>
          <w:marBottom w:val="0"/>
          <w:divBdr>
            <w:top w:val="none" w:sz="0" w:space="0" w:color="auto"/>
            <w:left w:val="none" w:sz="0" w:space="0" w:color="auto"/>
            <w:bottom w:val="none" w:sz="0" w:space="0" w:color="auto"/>
            <w:right w:val="none" w:sz="0" w:space="0" w:color="auto"/>
          </w:divBdr>
        </w:div>
        <w:div w:id="1591112815">
          <w:marLeft w:val="0"/>
          <w:marRight w:val="0"/>
          <w:marTop w:val="0"/>
          <w:marBottom w:val="0"/>
          <w:divBdr>
            <w:top w:val="none" w:sz="0" w:space="0" w:color="auto"/>
            <w:left w:val="none" w:sz="0" w:space="0" w:color="auto"/>
            <w:bottom w:val="none" w:sz="0" w:space="0" w:color="auto"/>
            <w:right w:val="none" w:sz="0" w:space="0" w:color="auto"/>
          </w:divBdr>
          <w:divsChild>
            <w:div w:id="1775202041">
              <w:marLeft w:val="0"/>
              <w:marRight w:val="0"/>
              <w:marTop w:val="0"/>
              <w:marBottom w:val="0"/>
              <w:divBdr>
                <w:top w:val="none" w:sz="0" w:space="0" w:color="auto"/>
                <w:left w:val="none" w:sz="0" w:space="0" w:color="auto"/>
                <w:bottom w:val="none" w:sz="0" w:space="0" w:color="auto"/>
                <w:right w:val="none" w:sz="0" w:space="0" w:color="auto"/>
              </w:divBdr>
            </w:div>
          </w:divsChild>
        </w:div>
        <w:div w:id="591739132">
          <w:marLeft w:val="0"/>
          <w:marRight w:val="0"/>
          <w:marTop w:val="300"/>
          <w:marBottom w:val="0"/>
          <w:divBdr>
            <w:top w:val="none" w:sz="0" w:space="0" w:color="auto"/>
            <w:left w:val="none" w:sz="0" w:space="0" w:color="auto"/>
            <w:bottom w:val="none" w:sz="0" w:space="0" w:color="auto"/>
            <w:right w:val="none" w:sz="0" w:space="0" w:color="auto"/>
          </w:divBdr>
          <w:divsChild>
            <w:div w:id="1057125288">
              <w:marLeft w:val="0"/>
              <w:marRight w:val="0"/>
              <w:marTop w:val="0"/>
              <w:marBottom w:val="0"/>
              <w:divBdr>
                <w:top w:val="none" w:sz="0" w:space="0" w:color="auto"/>
                <w:left w:val="none" w:sz="0" w:space="0" w:color="auto"/>
                <w:bottom w:val="none" w:sz="0" w:space="0" w:color="auto"/>
                <w:right w:val="none" w:sz="0" w:space="0" w:color="auto"/>
              </w:divBdr>
              <w:divsChild>
                <w:div w:id="4678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30032">
          <w:marLeft w:val="0"/>
          <w:marRight w:val="0"/>
          <w:marTop w:val="300"/>
          <w:marBottom w:val="0"/>
          <w:divBdr>
            <w:top w:val="none" w:sz="0" w:space="0" w:color="auto"/>
            <w:left w:val="none" w:sz="0" w:space="0" w:color="auto"/>
            <w:bottom w:val="none" w:sz="0" w:space="0" w:color="auto"/>
            <w:right w:val="none" w:sz="0" w:space="0" w:color="auto"/>
          </w:divBdr>
          <w:divsChild>
            <w:div w:id="754205722">
              <w:marLeft w:val="0"/>
              <w:marRight w:val="0"/>
              <w:marTop w:val="0"/>
              <w:marBottom w:val="0"/>
              <w:divBdr>
                <w:top w:val="none" w:sz="0" w:space="0" w:color="auto"/>
                <w:left w:val="none" w:sz="0" w:space="0" w:color="auto"/>
                <w:bottom w:val="none" w:sz="0" w:space="0" w:color="auto"/>
                <w:right w:val="none" w:sz="0" w:space="0" w:color="auto"/>
              </w:divBdr>
              <w:divsChild>
                <w:div w:id="806704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786024">
          <w:marLeft w:val="0"/>
          <w:marRight w:val="0"/>
          <w:marTop w:val="300"/>
          <w:marBottom w:val="0"/>
          <w:divBdr>
            <w:top w:val="none" w:sz="0" w:space="0" w:color="auto"/>
            <w:left w:val="none" w:sz="0" w:space="0" w:color="auto"/>
            <w:bottom w:val="none" w:sz="0" w:space="0" w:color="auto"/>
            <w:right w:val="none" w:sz="0" w:space="0" w:color="auto"/>
          </w:divBdr>
          <w:divsChild>
            <w:div w:id="943267406">
              <w:marLeft w:val="0"/>
              <w:marRight w:val="0"/>
              <w:marTop w:val="0"/>
              <w:marBottom w:val="0"/>
              <w:divBdr>
                <w:top w:val="none" w:sz="0" w:space="0" w:color="auto"/>
                <w:left w:val="none" w:sz="0" w:space="0" w:color="auto"/>
                <w:bottom w:val="none" w:sz="0" w:space="0" w:color="auto"/>
                <w:right w:val="none" w:sz="0" w:space="0" w:color="auto"/>
              </w:divBdr>
              <w:divsChild>
                <w:div w:id="2053840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39360">
          <w:marLeft w:val="0"/>
          <w:marRight w:val="0"/>
          <w:marTop w:val="300"/>
          <w:marBottom w:val="0"/>
          <w:divBdr>
            <w:top w:val="none" w:sz="0" w:space="0" w:color="auto"/>
            <w:left w:val="none" w:sz="0" w:space="0" w:color="auto"/>
            <w:bottom w:val="none" w:sz="0" w:space="0" w:color="auto"/>
            <w:right w:val="none" w:sz="0" w:space="0" w:color="auto"/>
          </w:divBdr>
          <w:divsChild>
            <w:div w:id="1588923274">
              <w:marLeft w:val="0"/>
              <w:marRight w:val="0"/>
              <w:marTop w:val="0"/>
              <w:marBottom w:val="0"/>
              <w:divBdr>
                <w:top w:val="none" w:sz="0" w:space="0" w:color="auto"/>
                <w:left w:val="none" w:sz="0" w:space="0" w:color="auto"/>
                <w:bottom w:val="none" w:sz="0" w:space="0" w:color="auto"/>
                <w:right w:val="none" w:sz="0" w:space="0" w:color="auto"/>
              </w:divBdr>
              <w:divsChild>
                <w:div w:id="80978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7047800">
      <w:bodyDiv w:val="1"/>
      <w:marLeft w:val="0"/>
      <w:marRight w:val="0"/>
      <w:marTop w:val="0"/>
      <w:marBottom w:val="0"/>
      <w:divBdr>
        <w:top w:val="none" w:sz="0" w:space="0" w:color="auto"/>
        <w:left w:val="none" w:sz="0" w:space="0" w:color="auto"/>
        <w:bottom w:val="none" w:sz="0" w:space="0" w:color="auto"/>
        <w:right w:val="none" w:sz="0" w:space="0" w:color="auto"/>
      </w:divBdr>
      <w:divsChild>
        <w:div w:id="2101099436">
          <w:marLeft w:val="0"/>
          <w:marRight w:val="0"/>
          <w:marTop w:val="300"/>
          <w:marBottom w:val="0"/>
          <w:divBdr>
            <w:top w:val="none" w:sz="0" w:space="0" w:color="auto"/>
            <w:left w:val="none" w:sz="0" w:space="0" w:color="auto"/>
            <w:bottom w:val="none" w:sz="0" w:space="0" w:color="auto"/>
            <w:right w:val="none" w:sz="0" w:space="0" w:color="auto"/>
          </w:divBdr>
          <w:divsChild>
            <w:div w:id="1947930311">
              <w:marLeft w:val="0"/>
              <w:marRight w:val="0"/>
              <w:marTop w:val="0"/>
              <w:marBottom w:val="0"/>
              <w:divBdr>
                <w:top w:val="none" w:sz="0" w:space="0" w:color="auto"/>
                <w:left w:val="none" w:sz="0" w:space="0" w:color="auto"/>
                <w:bottom w:val="none" w:sz="0" w:space="0" w:color="auto"/>
                <w:right w:val="none" w:sz="0" w:space="0" w:color="auto"/>
              </w:divBdr>
              <w:divsChild>
                <w:div w:id="32355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428359">
          <w:marLeft w:val="0"/>
          <w:marRight w:val="0"/>
          <w:marTop w:val="300"/>
          <w:marBottom w:val="0"/>
          <w:divBdr>
            <w:top w:val="none" w:sz="0" w:space="0" w:color="auto"/>
            <w:left w:val="none" w:sz="0" w:space="0" w:color="auto"/>
            <w:bottom w:val="none" w:sz="0" w:space="0" w:color="auto"/>
            <w:right w:val="none" w:sz="0" w:space="0" w:color="auto"/>
          </w:divBdr>
          <w:divsChild>
            <w:div w:id="986937534">
              <w:marLeft w:val="0"/>
              <w:marRight w:val="0"/>
              <w:marTop w:val="0"/>
              <w:marBottom w:val="0"/>
              <w:divBdr>
                <w:top w:val="none" w:sz="0" w:space="0" w:color="auto"/>
                <w:left w:val="none" w:sz="0" w:space="0" w:color="auto"/>
                <w:bottom w:val="none" w:sz="0" w:space="0" w:color="auto"/>
                <w:right w:val="none" w:sz="0" w:space="0" w:color="auto"/>
              </w:divBdr>
              <w:divsChild>
                <w:div w:id="10087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38368">
          <w:marLeft w:val="0"/>
          <w:marRight w:val="0"/>
          <w:marTop w:val="300"/>
          <w:marBottom w:val="0"/>
          <w:divBdr>
            <w:top w:val="none" w:sz="0" w:space="0" w:color="auto"/>
            <w:left w:val="none" w:sz="0" w:space="0" w:color="auto"/>
            <w:bottom w:val="none" w:sz="0" w:space="0" w:color="auto"/>
            <w:right w:val="none" w:sz="0" w:space="0" w:color="auto"/>
          </w:divBdr>
          <w:divsChild>
            <w:div w:id="1208223244">
              <w:marLeft w:val="0"/>
              <w:marRight w:val="0"/>
              <w:marTop w:val="0"/>
              <w:marBottom w:val="0"/>
              <w:divBdr>
                <w:top w:val="none" w:sz="0" w:space="0" w:color="auto"/>
                <w:left w:val="none" w:sz="0" w:space="0" w:color="auto"/>
                <w:bottom w:val="none" w:sz="0" w:space="0" w:color="auto"/>
                <w:right w:val="none" w:sz="0" w:space="0" w:color="auto"/>
              </w:divBdr>
              <w:divsChild>
                <w:div w:id="162302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8840087">
          <w:marLeft w:val="0"/>
          <w:marRight w:val="0"/>
          <w:marTop w:val="300"/>
          <w:marBottom w:val="0"/>
          <w:divBdr>
            <w:top w:val="none" w:sz="0" w:space="0" w:color="auto"/>
            <w:left w:val="none" w:sz="0" w:space="0" w:color="auto"/>
            <w:bottom w:val="none" w:sz="0" w:space="0" w:color="auto"/>
            <w:right w:val="none" w:sz="0" w:space="0" w:color="auto"/>
          </w:divBdr>
          <w:divsChild>
            <w:div w:id="1818381499">
              <w:marLeft w:val="0"/>
              <w:marRight w:val="0"/>
              <w:marTop w:val="0"/>
              <w:marBottom w:val="0"/>
              <w:divBdr>
                <w:top w:val="none" w:sz="0" w:space="0" w:color="auto"/>
                <w:left w:val="none" w:sz="0" w:space="0" w:color="auto"/>
                <w:bottom w:val="none" w:sz="0" w:space="0" w:color="auto"/>
                <w:right w:val="none" w:sz="0" w:space="0" w:color="auto"/>
              </w:divBdr>
              <w:divsChild>
                <w:div w:id="2506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hyperlink" Target="http://www.mydisser.com/search.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3"/>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5.897435897435898E-2"/>
          <c:y val="2.5906735751295333E-3"/>
          <c:w val="0.82051282051282048"/>
          <c:h val="0.67616580310880825"/>
        </c:manualLayout>
      </c:layout>
      <c:bar3DChart>
        <c:barDir val="col"/>
        <c:grouping val="stacked"/>
        <c:varyColors val="0"/>
        <c:ser>
          <c:idx val="0"/>
          <c:order val="0"/>
          <c:tx>
            <c:strRef>
              <c:f>Sheet1!$A$2</c:f>
              <c:strCache>
                <c:ptCount val="1"/>
                <c:pt idx="0">
                  <c:v>не виявлено</c:v>
                </c:pt>
              </c:strCache>
            </c:strRef>
          </c:tx>
          <c:spPr>
            <a:pattFill prst="zigZ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26">
              <a:solidFill>
                <a:srgbClr val="000000"/>
              </a:solidFill>
              <a:prstDash val="solid"/>
            </a:ln>
          </c:spPr>
          <c:invertIfNegative val="0"/>
          <c:dLbls>
            <c:spPr>
              <a:noFill/>
              <a:ln w="25451">
                <a:noFill/>
              </a:ln>
            </c:spPr>
            <c:txPr>
              <a:bodyPr wrap="square" lIns="38100" tIns="19050" rIns="38100" bIns="19050" anchor="ctr">
                <a:spAutoFit/>
              </a:bodyPr>
              <a:lstStyle/>
              <a:p>
                <a:pPr>
                  <a:defRPr sz="877"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Sheet1!$B$1:$I$1</c:f>
              <c:strCache>
                <c:ptCount val="8"/>
                <c:pt idx="0">
                  <c:v>1 гр   6 міс</c:v>
                </c:pt>
                <c:pt idx="1">
                  <c:v>1 гр 12 міс</c:v>
                </c:pt>
                <c:pt idx="2">
                  <c:v>2 гр   6 міс</c:v>
                </c:pt>
                <c:pt idx="3">
                  <c:v>2 гр 12 міс</c:v>
                </c:pt>
                <c:pt idx="4">
                  <c:v>3 гр  6міс</c:v>
                </c:pt>
                <c:pt idx="5">
                  <c:v>3 гр 12 міс</c:v>
                </c:pt>
                <c:pt idx="6">
                  <c:v>4 гр   6 міс</c:v>
                </c:pt>
                <c:pt idx="7">
                  <c:v>4 гр 12 міс</c:v>
                </c:pt>
              </c:strCache>
            </c:strRef>
          </c:cat>
          <c:val>
            <c:numRef>
              <c:f>Sheet1!$B$2:$I$2</c:f>
              <c:numCache>
                <c:formatCode>General</c:formatCode>
                <c:ptCount val="8"/>
                <c:pt idx="0">
                  <c:v>38.5</c:v>
                </c:pt>
                <c:pt idx="1">
                  <c:v>31.5</c:v>
                </c:pt>
                <c:pt idx="2">
                  <c:v>18.7</c:v>
                </c:pt>
                <c:pt idx="3">
                  <c:v>16.600000000000001</c:v>
                </c:pt>
                <c:pt idx="4">
                  <c:v>0</c:v>
                </c:pt>
                <c:pt idx="5">
                  <c:v>0</c:v>
                </c:pt>
                <c:pt idx="6">
                  <c:v>0</c:v>
                </c:pt>
                <c:pt idx="7">
                  <c:v>0</c:v>
                </c:pt>
              </c:numCache>
            </c:numRef>
          </c:val>
        </c:ser>
        <c:ser>
          <c:idx val="1"/>
          <c:order val="1"/>
          <c:tx>
            <c:strRef>
              <c:f>Sheet1!$A$3</c:f>
              <c:strCache>
                <c:ptCount val="1"/>
                <c:pt idx="0">
                  <c:v>I-II ст.</c:v>
                </c:pt>
              </c:strCache>
            </c:strRef>
          </c:tx>
          <c:spPr>
            <a:pattFill prst="lgGri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26">
              <a:solidFill>
                <a:srgbClr val="000000"/>
              </a:solidFill>
              <a:prstDash val="solid"/>
            </a:ln>
          </c:spPr>
          <c:invertIfNegative val="0"/>
          <c:dLbls>
            <c:spPr>
              <a:noFill/>
              <a:ln w="25451">
                <a:noFill/>
              </a:ln>
            </c:spPr>
            <c:txPr>
              <a:bodyPr wrap="square" lIns="38100" tIns="19050" rIns="38100" bIns="19050" anchor="ctr">
                <a:spAutoFit/>
              </a:bodyPr>
              <a:lstStyle/>
              <a:p>
                <a:pPr>
                  <a:defRPr sz="877"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Sheet1!$B$1:$I$1</c:f>
              <c:strCache>
                <c:ptCount val="8"/>
                <c:pt idx="0">
                  <c:v>1 гр   6 міс</c:v>
                </c:pt>
                <c:pt idx="1">
                  <c:v>1 гр 12 міс</c:v>
                </c:pt>
                <c:pt idx="2">
                  <c:v>2 гр   6 міс</c:v>
                </c:pt>
                <c:pt idx="3">
                  <c:v>2 гр 12 міс</c:v>
                </c:pt>
                <c:pt idx="4">
                  <c:v>3 гр  6міс</c:v>
                </c:pt>
                <c:pt idx="5">
                  <c:v>3 гр 12 міс</c:v>
                </c:pt>
                <c:pt idx="6">
                  <c:v>4 гр   6 міс</c:v>
                </c:pt>
                <c:pt idx="7">
                  <c:v>4 гр 12 міс</c:v>
                </c:pt>
              </c:strCache>
            </c:strRef>
          </c:cat>
          <c:val>
            <c:numRef>
              <c:f>Sheet1!$B$3:$I$3</c:f>
              <c:numCache>
                <c:formatCode>General</c:formatCode>
                <c:ptCount val="8"/>
                <c:pt idx="0">
                  <c:v>45.8</c:v>
                </c:pt>
                <c:pt idx="1">
                  <c:v>49.3</c:v>
                </c:pt>
                <c:pt idx="2">
                  <c:v>60.4</c:v>
                </c:pt>
                <c:pt idx="3">
                  <c:v>58.4</c:v>
                </c:pt>
                <c:pt idx="4">
                  <c:v>65.400000000000006</c:v>
                </c:pt>
                <c:pt idx="5">
                  <c:v>66.599999999999994</c:v>
                </c:pt>
                <c:pt idx="6">
                  <c:v>28.6</c:v>
                </c:pt>
                <c:pt idx="7">
                  <c:v>12.5</c:v>
                </c:pt>
              </c:numCache>
            </c:numRef>
          </c:val>
        </c:ser>
        <c:ser>
          <c:idx val="2"/>
          <c:order val="2"/>
          <c:tx>
            <c:strRef>
              <c:f>Sheet1!$A$4</c:f>
              <c:strCache>
                <c:ptCount val="1"/>
                <c:pt idx="0">
                  <c:v>IIIст.</c:v>
                </c:pt>
              </c:strCache>
            </c:strRef>
          </c:tx>
          <c:spPr>
            <a:pattFill prst="lgCheck">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26">
              <a:solidFill>
                <a:srgbClr val="000000"/>
              </a:solidFill>
              <a:prstDash val="solid"/>
            </a:ln>
          </c:spPr>
          <c:invertIfNegative val="0"/>
          <c:dLbls>
            <c:dLbl>
              <c:idx val="0"/>
              <c:numFmt formatCode="General" sourceLinked="0"/>
              <c:spPr>
                <a:solidFill>
                  <a:srgbClr val="FFFFFF"/>
                </a:solidFill>
                <a:ln w="25451">
                  <a:noFill/>
                </a:ln>
              </c:spPr>
              <c:txPr>
                <a:bodyPr/>
                <a:lstStyle/>
                <a:p>
                  <a:pPr>
                    <a:defRPr sz="877"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dLbl>
            <c:dLbl>
              <c:idx val="2"/>
              <c:tx>
                <c:rich>
                  <a:bodyPr/>
                  <a:lstStyle/>
                  <a:p>
                    <a:pPr>
                      <a:defRPr sz="877" b="1" i="0" u="none" strike="noStrike" baseline="0">
                        <a:solidFill>
                          <a:srgbClr val="000000"/>
                        </a:solidFill>
                        <a:latin typeface="Arial"/>
                        <a:ea typeface="Arial"/>
                        <a:cs typeface="Arial"/>
                      </a:defRPr>
                    </a:pPr>
                    <a:r>
                      <a:rPr lang="ru-RU"/>
                      <a:t>20,9</a:t>
                    </a:r>
                  </a:p>
                </c:rich>
              </c:tx>
              <c:spPr>
                <a:solidFill>
                  <a:srgbClr val="FFFFFF"/>
                </a:solidFill>
                <a:ln w="25451">
                  <a:noFill/>
                </a:ln>
              </c:spPr>
              <c:showLegendKey val="0"/>
              <c:showVal val="0"/>
              <c:showCatName val="0"/>
              <c:showSerName val="0"/>
              <c:showPercent val="0"/>
              <c:showBubbleSize val="0"/>
              <c:extLst>
                <c:ext xmlns:c15="http://schemas.microsoft.com/office/drawing/2012/chart" uri="{CE6537A1-D6FC-4f65-9D91-7224C49458BB}"/>
              </c:extLst>
            </c:dLbl>
            <c:dLbl>
              <c:idx val="5"/>
              <c:layout>
                <c:manualLayout>
                  <c:x val="-7.421120646397994E-3"/>
                  <c:y val="-4.8132135106937673E-2"/>
                </c:manualLayout>
              </c:layout>
              <c:tx>
                <c:rich>
                  <a:bodyPr/>
                  <a:lstStyle/>
                  <a:p>
                    <a:pPr>
                      <a:defRPr sz="877" b="1" i="0" u="none" strike="noStrike" baseline="0">
                        <a:solidFill>
                          <a:srgbClr val="000000"/>
                        </a:solidFill>
                        <a:latin typeface="Arial"/>
                        <a:ea typeface="Arial"/>
                        <a:cs typeface="Arial"/>
                      </a:defRPr>
                    </a:pPr>
                    <a:r>
                      <a:rPr lang="ru-RU"/>
                      <a:t>33,4</a:t>
                    </a:r>
                  </a:p>
                </c:rich>
              </c:tx>
              <c:spPr>
                <a:solidFill>
                  <a:srgbClr val="FFFFFF"/>
                </a:solidFill>
                <a:ln w="25451">
                  <a:noFill/>
                </a:ln>
              </c:spPr>
              <c:showLegendKey val="0"/>
              <c:showVal val="0"/>
              <c:showCatName val="0"/>
              <c:showSerName val="0"/>
              <c:showPercent val="0"/>
              <c:showBubbleSize val="0"/>
              <c:extLst>
                <c:ext xmlns:c15="http://schemas.microsoft.com/office/drawing/2012/chart" uri="{CE6537A1-D6FC-4f65-9D91-7224C49458BB}"/>
              </c:extLst>
            </c:dLbl>
            <c:numFmt formatCode="General" sourceLinked="0"/>
            <c:spPr>
              <a:solidFill>
                <a:srgbClr val="FFFFFF"/>
              </a:solidFill>
              <a:ln w="25451">
                <a:noFill/>
              </a:ln>
            </c:spPr>
            <c:txPr>
              <a:bodyPr wrap="square" lIns="38100" tIns="19050" rIns="38100" bIns="19050" anchor="ctr">
                <a:spAutoFit/>
              </a:bodyPr>
              <a:lstStyle/>
              <a:p>
                <a:pPr>
                  <a:defRPr sz="877"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Sheet1!$B$1:$I$1</c:f>
              <c:strCache>
                <c:ptCount val="8"/>
                <c:pt idx="0">
                  <c:v>1 гр   6 міс</c:v>
                </c:pt>
                <c:pt idx="1">
                  <c:v>1 гр 12 міс</c:v>
                </c:pt>
                <c:pt idx="2">
                  <c:v>2 гр   6 міс</c:v>
                </c:pt>
                <c:pt idx="3">
                  <c:v>2 гр 12 міс</c:v>
                </c:pt>
                <c:pt idx="4">
                  <c:v>3 гр  6міс</c:v>
                </c:pt>
                <c:pt idx="5">
                  <c:v>3 гр 12 міс</c:v>
                </c:pt>
                <c:pt idx="6">
                  <c:v>4 гр   6 міс</c:v>
                </c:pt>
                <c:pt idx="7">
                  <c:v>4 гр 12 міс</c:v>
                </c:pt>
              </c:strCache>
            </c:strRef>
          </c:cat>
          <c:val>
            <c:numRef>
              <c:f>Sheet1!$B$4:$I$4</c:f>
              <c:numCache>
                <c:formatCode>General</c:formatCode>
                <c:ptCount val="8"/>
                <c:pt idx="0">
                  <c:v>15.7</c:v>
                </c:pt>
                <c:pt idx="1">
                  <c:v>19.2</c:v>
                </c:pt>
                <c:pt idx="2">
                  <c:v>20.9</c:v>
                </c:pt>
                <c:pt idx="3">
                  <c:v>25</c:v>
                </c:pt>
                <c:pt idx="4">
                  <c:v>34.6</c:v>
                </c:pt>
                <c:pt idx="5">
                  <c:v>33.4</c:v>
                </c:pt>
                <c:pt idx="6">
                  <c:v>71.400000000000006</c:v>
                </c:pt>
                <c:pt idx="7">
                  <c:v>87.5</c:v>
                </c:pt>
              </c:numCache>
            </c:numRef>
          </c:val>
        </c:ser>
        <c:dLbls>
          <c:showLegendKey val="0"/>
          <c:showVal val="0"/>
          <c:showCatName val="0"/>
          <c:showSerName val="0"/>
          <c:showPercent val="0"/>
          <c:showBubbleSize val="0"/>
        </c:dLbls>
        <c:gapWidth val="150"/>
        <c:gapDepth val="0"/>
        <c:shape val="box"/>
        <c:axId val="410027792"/>
        <c:axId val="410025552"/>
        <c:axId val="0"/>
      </c:bar3DChart>
      <c:catAx>
        <c:axId val="410027792"/>
        <c:scaling>
          <c:orientation val="minMax"/>
        </c:scaling>
        <c:delete val="0"/>
        <c:axPos val="b"/>
        <c:numFmt formatCode="General" sourceLinked="1"/>
        <c:majorTickMark val="out"/>
        <c:minorTickMark val="none"/>
        <c:tickLblPos val="low"/>
        <c:spPr>
          <a:ln w="3181">
            <a:solidFill>
              <a:srgbClr val="000000"/>
            </a:solidFill>
            <a:prstDash val="solid"/>
          </a:ln>
        </c:spPr>
        <c:txPr>
          <a:bodyPr rot="0" vert="horz"/>
          <a:lstStyle/>
          <a:p>
            <a:pPr>
              <a:defRPr sz="1328" b="1" i="0" u="none" strike="noStrike" baseline="0">
                <a:solidFill>
                  <a:srgbClr val="000000"/>
                </a:solidFill>
                <a:latin typeface="Arial"/>
                <a:ea typeface="Arial"/>
                <a:cs typeface="Arial"/>
              </a:defRPr>
            </a:pPr>
            <a:endParaRPr lang="ru-RU"/>
          </a:p>
        </c:txPr>
        <c:crossAx val="410025552"/>
        <c:crosses val="autoZero"/>
        <c:auto val="1"/>
        <c:lblAlgn val="ctr"/>
        <c:lblOffset val="100"/>
        <c:tickLblSkip val="1"/>
        <c:tickMarkSkip val="1"/>
        <c:noMultiLvlLbl val="0"/>
      </c:catAx>
      <c:valAx>
        <c:axId val="410025552"/>
        <c:scaling>
          <c:orientation val="minMax"/>
        </c:scaling>
        <c:delete val="0"/>
        <c:axPos val="l"/>
        <c:majorGridlines>
          <c:spPr>
            <a:ln w="3181">
              <a:solidFill>
                <a:srgbClr val="000000"/>
              </a:solidFill>
              <a:prstDash val="solid"/>
            </a:ln>
          </c:spPr>
        </c:majorGridlines>
        <c:numFmt formatCode="General" sourceLinked="1"/>
        <c:majorTickMark val="out"/>
        <c:minorTickMark val="none"/>
        <c:tickLblPos val="nextTo"/>
        <c:spPr>
          <a:ln w="3181">
            <a:solidFill>
              <a:srgbClr val="000000"/>
            </a:solidFill>
            <a:prstDash val="solid"/>
          </a:ln>
        </c:spPr>
        <c:txPr>
          <a:bodyPr rot="0" vert="horz"/>
          <a:lstStyle/>
          <a:p>
            <a:pPr>
              <a:defRPr sz="1202" b="1" i="0" u="none" strike="noStrike" baseline="0">
                <a:solidFill>
                  <a:srgbClr val="000000"/>
                </a:solidFill>
                <a:latin typeface="Arial"/>
                <a:ea typeface="Arial"/>
                <a:cs typeface="Arial"/>
              </a:defRPr>
            </a:pPr>
            <a:endParaRPr lang="ru-RU"/>
          </a:p>
        </c:txPr>
        <c:crossAx val="410027792"/>
        <c:crosses val="autoZero"/>
        <c:crossBetween val="between"/>
      </c:valAx>
      <c:spPr>
        <a:noFill/>
        <a:ln w="25451">
          <a:noFill/>
        </a:ln>
      </c:spPr>
    </c:plotArea>
    <c:legend>
      <c:legendPos val="r"/>
      <c:layout>
        <c:manualLayout>
          <c:xMode val="edge"/>
          <c:yMode val="edge"/>
          <c:x val="0.77435897435897427"/>
          <c:y val="0.31088082901554404"/>
          <c:w val="0.22179487179487178"/>
          <c:h val="0.22279792746113988"/>
        </c:manualLayout>
      </c:layout>
      <c:overlay val="0"/>
      <c:spPr>
        <a:noFill/>
        <a:ln w="25451">
          <a:noFill/>
        </a:ln>
      </c:spPr>
      <c:txPr>
        <a:bodyPr/>
        <a:lstStyle/>
        <a:p>
          <a:pPr>
            <a:defRPr sz="1102" b="1"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1328" b="1" i="0" u="none" strike="noStrike" baseline="0">
          <a:solidFill>
            <a:srgbClr val="000000"/>
          </a:solidFill>
          <a:latin typeface="Arial"/>
          <a:ea typeface="Arial"/>
          <a:cs typeface="Arial"/>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096952908587261E-2"/>
          <c:y val="3.6764705882352942E-2"/>
          <c:w val="0.89889196675900274"/>
          <c:h val="0.71323529411764708"/>
        </c:manualLayout>
      </c:layout>
      <c:barChart>
        <c:barDir val="col"/>
        <c:grouping val="clustered"/>
        <c:varyColors val="0"/>
        <c:ser>
          <c:idx val="0"/>
          <c:order val="0"/>
          <c:tx>
            <c:strRef>
              <c:f>Sheet1!$A$2</c:f>
              <c:strCache>
                <c:ptCount val="1"/>
                <c:pt idx="0">
                  <c:v>ГАГ</c:v>
                </c:pt>
              </c:strCache>
            </c:strRef>
          </c:tx>
          <c:spPr>
            <a:solidFill>
              <a:srgbClr val="000000"/>
            </a:solidFill>
            <a:ln w="12707">
              <a:solidFill>
                <a:srgbClr val="000000"/>
              </a:solidFill>
              <a:prstDash val="solid"/>
            </a:ln>
          </c:spPr>
          <c:invertIfNegative val="0"/>
          <c:dLbls>
            <c:dLbl>
              <c:idx val="0"/>
              <c:layout>
                <c:manualLayout>
                  <c:xMode val="edge"/>
                  <c:yMode val="edge"/>
                  <c:x val="7.4792243767313013E-2"/>
                  <c:y val="0.64215686274509809"/>
                </c:manualLayout>
              </c:layout>
              <c:spPr>
                <a:noFill/>
                <a:ln w="25415">
                  <a:noFill/>
                </a:ln>
              </c:spPr>
              <c:txPr>
                <a:bodyPr/>
                <a:lstStyle/>
                <a:p>
                  <a:pPr>
                    <a:defRPr sz="800" b="1" i="0" u="none" strike="noStrike" baseline="0">
                      <a:solidFill>
                        <a:srgbClr val="000000"/>
                      </a:solidFill>
                      <a:latin typeface="Arial"/>
                      <a:ea typeface="Arial"/>
                      <a:cs typeface="Arial"/>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Mode val="edge"/>
                  <c:yMode val="edge"/>
                  <c:x val="0.17867036011080331"/>
                  <c:y val="0.63725490196078438"/>
                </c:manualLayout>
              </c:layout>
              <c:spPr>
                <a:noFill/>
                <a:ln w="25415">
                  <a:noFill/>
                </a:ln>
              </c:spPr>
              <c:txPr>
                <a:bodyPr/>
                <a:lstStyle/>
                <a:p>
                  <a:pPr>
                    <a:defRPr sz="800" b="1" i="0" u="none" strike="noStrike" baseline="0">
                      <a:solidFill>
                        <a:srgbClr val="000000"/>
                      </a:solidFill>
                      <a:latin typeface="Arial"/>
                      <a:ea typeface="Arial"/>
                      <a:cs typeface="Arial"/>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Mode val="edge"/>
                  <c:yMode val="edge"/>
                  <c:x val="0.29085872576177285"/>
                  <c:y val="0.65196078431372562"/>
                </c:manualLayout>
              </c:layout>
              <c:spPr>
                <a:noFill/>
                <a:ln w="25415">
                  <a:noFill/>
                </a:ln>
              </c:spPr>
              <c:txPr>
                <a:bodyPr/>
                <a:lstStyle/>
                <a:p>
                  <a:pPr>
                    <a:defRPr sz="800" b="1" i="0" u="none" strike="noStrike" baseline="0">
                      <a:solidFill>
                        <a:srgbClr val="000000"/>
                      </a:solidFill>
                      <a:latin typeface="Arial"/>
                      <a:ea typeface="Arial"/>
                      <a:cs typeface="Arial"/>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Mode val="edge"/>
                  <c:yMode val="edge"/>
                  <c:x val="0.40581717451523547"/>
                  <c:y val="0.64460784313725494"/>
                </c:manualLayout>
              </c:layout>
              <c:spPr>
                <a:noFill/>
                <a:ln w="25415">
                  <a:noFill/>
                </a:ln>
              </c:spPr>
              <c:txPr>
                <a:bodyPr/>
                <a:lstStyle/>
                <a:p>
                  <a:pPr>
                    <a:defRPr sz="800" b="1" i="0" u="none" strike="noStrike" baseline="0">
                      <a:solidFill>
                        <a:srgbClr val="000000"/>
                      </a:solidFill>
                      <a:latin typeface="Arial"/>
                      <a:ea typeface="Arial"/>
                      <a:cs typeface="Arial"/>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Mode val="edge"/>
                  <c:yMode val="edge"/>
                  <c:x val="0.51662049861495851"/>
                  <c:y val="0.58578431372549022"/>
                </c:manualLayout>
              </c:layout>
              <c:spPr>
                <a:noFill/>
                <a:ln w="25415">
                  <a:noFill/>
                </a:ln>
              </c:spPr>
              <c:txPr>
                <a:bodyPr/>
                <a:lstStyle/>
                <a:p>
                  <a:pPr>
                    <a:defRPr sz="800" b="1" i="0" u="none" strike="noStrike" baseline="0">
                      <a:solidFill>
                        <a:srgbClr val="000000"/>
                      </a:solidFill>
                      <a:latin typeface="Arial"/>
                      <a:ea typeface="Arial"/>
                      <a:cs typeface="Arial"/>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Mode val="edge"/>
                  <c:yMode val="edge"/>
                  <c:x val="0.63157894736842102"/>
                  <c:y val="0.59068627450980393"/>
                </c:manualLayout>
              </c:layout>
              <c:spPr>
                <a:noFill/>
                <a:ln w="25415">
                  <a:noFill/>
                </a:ln>
              </c:spPr>
              <c:txPr>
                <a:bodyPr/>
                <a:lstStyle/>
                <a:p>
                  <a:pPr>
                    <a:defRPr sz="800" b="1" i="0" u="none" strike="noStrike" baseline="0">
                      <a:solidFill>
                        <a:srgbClr val="000000"/>
                      </a:solidFill>
                      <a:latin typeface="Arial"/>
                      <a:ea typeface="Arial"/>
                      <a:cs typeface="Arial"/>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Mode val="edge"/>
                  <c:yMode val="edge"/>
                  <c:x val="0.73822714681440438"/>
                  <c:y val="0.58578431372549022"/>
                </c:manualLayout>
              </c:layout>
              <c:spPr>
                <a:noFill/>
                <a:ln w="25415">
                  <a:noFill/>
                </a:ln>
              </c:spPr>
              <c:txPr>
                <a:bodyPr/>
                <a:lstStyle/>
                <a:p>
                  <a:pPr>
                    <a:defRPr sz="800" b="1" i="0" u="none" strike="noStrike" baseline="0">
                      <a:solidFill>
                        <a:srgbClr val="000000"/>
                      </a:solidFill>
                      <a:latin typeface="Arial"/>
                      <a:ea typeface="Arial"/>
                      <a:cs typeface="Arial"/>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7"/>
              <c:layout>
                <c:manualLayout>
                  <c:xMode val="edge"/>
                  <c:yMode val="edge"/>
                  <c:x val="0.85595567867036015"/>
                  <c:y val="0.34313725490196079"/>
                </c:manualLayout>
              </c:layout>
              <c:spPr>
                <a:noFill/>
                <a:ln w="25415">
                  <a:noFill/>
                </a:ln>
              </c:spPr>
              <c:txPr>
                <a:bodyPr/>
                <a:lstStyle/>
                <a:p>
                  <a:pPr>
                    <a:defRPr sz="800" b="1" i="0" u="none" strike="noStrike" baseline="0">
                      <a:solidFill>
                        <a:srgbClr val="000000"/>
                      </a:solidFill>
                      <a:latin typeface="Arial"/>
                      <a:ea typeface="Arial"/>
                      <a:cs typeface="Arial"/>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spPr>
              <a:noFill/>
              <a:ln w="25415">
                <a:noFill/>
              </a:ln>
            </c:spPr>
            <c:txPr>
              <a:bodyPr wrap="square" lIns="38100" tIns="19050" rIns="38100" bIns="19050" anchor="ctr">
                <a:spAutoFit/>
              </a:bodyPr>
              <a:lstStyle/>
              <a:p>
                <a:pPr>
                  <a:defRPr sz="800"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Sheet1!$B$1:$I$1</c:f>
              <c:strCache>
                <c:ptCount val="8"/>
                <c:pt idx="0">
                  <c:v>1 міс</c:v>
                </c:pt>
                <c:pt idx="1">
                  <c:v>6 міс</c:v>
                </c:pt>
                <c:pt idx="2">
                  <c:v>1 міс</c:v>
                </c:pt>
                <c:pt idx="3">
                  <c:v>6 міс</c:v>
                </c:pt>
                <c:pt idx="4">
                  <c:v>1 міс</c:v>
                </c:pt>
                <c:pt idx="5">
                  <c:v>6 міс</c:v>
                </c:pt>
                <c:pt idx="6">
                  <c:v>1 міс</c:v>
                </c:pt>
                <c:pt idx="7">
                  <c:v>6 міс</c:v>
                </c:pt>
              </c:strCache>
            </c:strRef>
          </c:cat>
          <c:val>
            <c:numRef>
              <c:f>Sheet1!$B$2:$I$2</c:f>
              <c:numCache>
                <c:formatCode>General</c:formatCode>
                <c:ptCount val="8"/>
                <c:pt idx="0">
                  <c:v>0.16</c:v>
                </c:pt>
                <c:pt idx="1">
                  <c:v>0.35</c:v>
                </c:pt>
                <c:pt idx="2">
                  <c:v>0.23</c:v>
                </c:pt>
                <c:pt idx="3">
                  <c:v>0.48</c:v>
                </c:pt>
                <c:pt idx="4">
                  <c:v>0.85</c:v>
                </c:pt>
                <c:pt idx="5">
                  <c:v>0.68</c:v>
                </c:pt>
                <c:pt idx="6">
                  <c:v>0.87</c:v>
                </c:pt>
                <c:pt idx="7">
                  <c:v>2.8</c:v>
                </c:pt>
              </c:numCache>
            </c:numRef>
          </c:val>
        </c:ser>
        <c:ser>
          <c:idx val="1"/>
          <c:order val="1"/>
          <c:tx>
            <c:strRef>
              <c:f>Sheet1!$A$3</c:f>
              <c:strCache>
                <c:ptCount val="1"/>
                <c:pt idx="0">
                  <c:v>Фукоза загальна</c:v>
                </c:pt>
              </c:strCache>
            </c:strRef>
          </c:tx>
          <c:spPr>
            <a:pattFill prst="pct50">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000000" mc:Ignorable="a14" a14:legacySpreadsheetColorIndex="8"/>
              </a:bgClr>
            </a:pattFill>
            <a:ln w="12707">
              <a:solidFill>
                <a:srgbClr val="000000"/>
              </a:solidFill>
              <a:prstDash val="solid"/>
            </a:ln>
          </c:spPr>
          <c:invertIfNegative val="0"/>
          <c:dLbls>
            <c:dLbl>
              <c:idx val="0"/>
              <c:layout>
                <c:manualLayout>
                  <c:xMode val="edge"/>
                  <c:yMode val="edge"/>
                  <c:x val="9.833795013850416E-2"/>
                  <c:y val="0.52696078431372551"/>
                </c:manualLayout>
              </c:layout>
              <c:spPr>
                <a:noFill/>
                <a:ln w="25415">
                  <a:noFill/>
                </a:ln>
              </c:spPr>
              <c:txPr>
                <a:bodyPr/>
                <a:lstStyle/>
                <a:p>
                  <a:pPr>
                    <a:defRPr sz="800" b="1" i="0" u="none" strike="noStrike" baseline="0">
                      <a:solidFill>
                        <a:srgbClr val="000000"/>
                      </a:solidFill>
                      <a:latin typeface="Arial"/>
                      <a:ea typeface="Arial"/>
                      <a:cs typeface="Arial"/>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Mode val="edge"/>
                  <c:yMode val="edge"/>
                  <c:x val="0.2063711911357341"/>
                  <c:y val="0.4705882352941177"/>
                </c:manualLayout>
              </c:layout>
              <c:spPr>
                <a:noFill/>
                <a:ln w="25415">
                  <a:noFill/>
                </a:ln>
              </c:spPr>
              <c:txPr>
                <a:bodyPr/>
                <a:lstStyle/>
                <a:p>
                  <a:pPr>
                    <a:defRPr sz="800" b="1" i="0" u="none" strike="noStrike" baseline="0">
                      <a:solidFill>
                        <a:srgbClr val="000000"/>
                      </a:solidFill>
                      <a:latin typeface="Arial"/>
                      <a:ea typeface="Arial"/>
                      <a:cs typeface="Arial"/>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Mode val="edge"/>
                  <c:yMode val="edge"/>
                  <c:x val="0.32409972299168976"/>
                  <c:y val="0.51960784313725494"/>
                </c:manualLayout>
              </c:layout>
              <c:spPr>
                <a:noFill/>
                <a:ln w="25415">
                  <a:noFill/>
                </a:ln>
              </c:spPr>
              <c:txPr>
                <a:bodyPr/>
                <a:lstStyle/>
                <a:p>
                  <a:pPr>
                    <a:defRPr sz="800" b="1" i="0" u="none" strike="noStrike" baseline="0">
                      <a:solidFill>
                        <a:srgbClr val="000000"/>
                      </a:solidFill>
                      <a:latin typeface="Arial"/>
                      <a:ea typeface="Arial"/>
                      <a:cs typeface="Arial"/>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Mode val="edge"/>
                  <c:yMode val="edge"/>
                  <c:x val="0.44044321329639885"/>
                  <c:y val="0.46568627450980393"/>
                </c:manualLayout>
              </c:layout>
              <c:spPr>
                <a:noFill/>
                <a:ln w="25415">
                  <a:noFill/>
                </a:ln>
              </c:spPr>
              <c:txPr>
                <a:bodyPr/>
                <a:lstStyle/>
                <a:p>
                  <a:pPr>
                    <a:defRPr sz="800" b="1" i="0" u="none" strike="noStrike" baseline="0">
                      <a:solidFill>
                        <a:srgbClr val="000000"/>
                      </a:solidFill>
                      <a:latin typeface="Arial"/>
                      <a:ea typeface="Arial"/>
                      <a:cs typeface="Arial"/>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Mode val="edge"/>
                  <c:yMode val="edge"/>
                  <c:x val="0.54016620498614965"/>
                  <c:y val="0.51715686274509809"/>
                </c:manualLayout>
              </c:layout>
              <c:spPr>
                <a:noFill/>
                <a:ln w="25415">
                  <a:noFill/>
                </a:ln>
              </c:spPr>
              <c:txPr>
                <a:bodyPr/>
                <a:lstStyle/>
                <a:p>
                  <a:pPr>
                    <a:defRPr sz="800" b="1" i="0" u="none" strike="noStrike" baseline="0">
                      <a:solidFill>
                        <a:srgbClr val="000000"/>
                      </a:solidFill>
                      <a:latin typeface="Arial"/>
                      <a:ea typeface="Arial"/>
                      <a:cs typeface="Arial"/>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Mode val="edge"/>
                  <c:yMode val="edge"/>
                  <c:x val="0.6523545706371191"/>
                  <c:y val="0.40686274509803921"/>
                </c:manualLayout>
              </c:layout>
              <c:spPr>
                <a:noFill/>
                <a:ln w="25415">
                  <a:noFill/>
                </a:ln>
              </c:spPr>
              <c:txPr>
                <a:bodyPr/>
                <a:lstStyle/>
                <a:p>
                  <a:pPr>
                    <a:defRPr sz="800" b="1" i="0" u="none" strike="noStrike" baseline="0">
                      <a:solidFill>
                        <a:srgbClr val="000000"/>
                      </a:solidFill>
                      <a:latin typeface="Arial"/>
                      <a:ea typeface="Arial"/>
                      <a:cs typeface="Arial"/>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Mode val="edge"/>
                  <c:yMode val="edge"/>
                  <c:x val="0.76869806094182824"/>
                  <c:y val="0.28431372549019607"/>
                </c:manualLayout>
              </c:layout>
              <c:spPr>
                <a:noFill/>
                <a:ln w="25415">
                  <a:noFill/>
                </a:ln>
              </c:spPr>
              <c:txPr>
                <a:bodyPr/>
                <a:lstStyle/>
                <a:p>
                  <a:pPr>
                    <a:defRPr sz="800" b="1" i="0" u="none" strike="noStrike" baseline="0">
                      <a:solidFill>
                        <a:srgbClr val="000000"/>
                      </a:solidFill>
                      <a:latin typeface="Arial"/>
                      <a:ea typeface="Arial"/>
                      <a:cs typeface="Arial"/>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7"/>
              <c:layout>
                <c:manualLayout>
                  <c:xMode val="edge"/>
                  <c:yMode val="edge"/>
                  <c:x val="0.88642659279778391"/>
                  <c:y val="4.4117647058823525E-2"/>
                </c:manualLayout>
              </c:layout>
              <c:spPr>
                <a:noFill/>
                <a:ln w="25415">
                  <a:noFill/>
                </a:ln>
              </c:spPr>
              <c:txPr>
                <a:bodyPr/>
                <a:lstStyle/>
                <a:p>
                  <a:pPr>
                    <a:defRPr sz="800" b="1" i="0" u="none" strike="noStrike" baseline="0">
                      <a:solidFill>
                        <a:srgbClr val="000000"/>
                      </a:solidFill>
                      <a:latin typeface="Arial"/>
                      <a:ea typeface="Arial"/>
                      <a:cs typeface="Arial"/>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spPr>
              <a:noFill/>
              <a:ln w="25415">
                <a:noFill/>
              </a:ln>
            </c:spPr>
            <c:txPr>
              <a:bodyPr wrap="square" lIns="38100" tIns="19050" rIns="38100" bIns="19050" anchor="ctr">
                <a:spAutoFit/>
              </a:bodyPr>
              <a:lstStyle/>
              <a:p>
                <a:pPr>
                  <a:defRPr sz="800"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Sheet1!$B$1:$I$1</c:f>
              <c:strCache>
                <c:ptCount val="8"/>
                <c:pt idx="0">
                  <c:v>1 міс</c:v>
                </c:pt>
                <c:pt idx="1">
                  <c:v>6 міс</c:v>
                </c:pt>
                <c:pt idx="2">
                  <c:v>1 міс</c:v>
                </c:pt>
                <c:pt idx="3">
                  <c:v>6 міс</c:v>
                </c:pt>
                <c:pt idx="4">
                  <c:v>1 міс</c:v>
                </c:pt>
                <c:pt idx="5">
                  <c:v>6 міс</c:v>
                </c:pt>
                <c:pt idx="6">
                  <c:v>1 міс</c:v>
                </c:pt>
                <c:pt idx="7">
                  <c:v>6 міс</c:v>
                </c:pt>
              </c:strCache>
            </c:strRef>
          </c:cat>
          <c:val>
            <c:numRef>
              <c:f>Sheet1!$B$3:$I$3</c:f>
              <c:numCache>
                <c:formatCode>General</c:formatCode>
                <c:ptCount val="8"/>
                <c:pt idx="0">
                  <c:v>1.44</c:v>
                </c:pt>
                <c:pt idx="1">
                  <c:v>1.76</c:v>
                </c:pt>
                <c:pt idx="2">
                  <c:v>1.3</c:v>
                </c:pt>
                <c:pt idx="3">
                  <c:v>1.7</c:v>
                </c:pt>
                <c:pt idx="4">
                  <c:v>1.37</c:v>
                </c:pt>
                <c:pt idx="5">
                  <c:v>2.42</c:v>
                </c:pt>
                <c:pt idx="6">
                  <c:v>3.21</c:v>
                </c:pt>
                <c:pt idx="7">
                  <c:v>5.42</c:v>
                </c:pt>
              </c:numCache>
            </c:numRef>
          </c:val>
        </c:ser>
        <c:ser>
          <c:idx val="2"/>
          <c:order val="2"/>
          <c:tx>
            <c:strRef>
              <c:f>Sheet1!$A$4</c:f>
              <c:strCache>
                <c:ptCount val="1"/>
                <c:pt idx="0">
                  <c:v>Фукоза вільна</c:v>
                </c:pt>
              </c:strCache>
            </c:strRef>
          </c:tx>
          <c:spPr>
            <a:pattFill prst="diagBrick">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000000" mc:Ignorable="a14" a14:legacySpreadsheetColorIndex="8"/>
              </a:bgClr>
            </a:pattFill>
            <a:ln w="25415">
              <a:noFill/>
            </a:ln>
          </c:spPr>
          <c:invertIfNegative val="0"/>
          <c:dLbls>
            <c:dLbl>
              <c:idx val="0"/>
              <c:layout>
                <c:manualLayout>
                  <c:xMode val="edge"/>
                  <c:yMode val="edge"/>
                  <c:x val="0.1329639889196676"/>
                  <c:y val="0.58578431372549022"/>
                </c:manualLayout>
              </c:layout>
              <c:spPr>
                <a:noFill/>
                <a:ln w="25415">
                  <a:noFill/>
                </a:ln>
              </c:spPr>
              <c:txPr>
                <a:bodyPr/>
                <a:lstStyle/>
                <a:p>
                  <a:pPr>
                    <a:defRPr sz="800" b="1" i="0" u="none" strike="noStrike" baseline="0">
                      <a:solidFill>
                        <a:srgbClr val="000000"/>
                      </a:solidFill>
                      <a:latin typeface="Arial"/>
                      <a:ea typeface="Arial"/>
                      <a:cs typeface="Arial"/>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Mode val="edge"/>
                  <c:yMode val="edge"/>
                  <c:x val="0.24653739612188369"/>
                  <c:y val="0.52450980392156865"/>
                </c:manualLayout>
              </c:layout>
              <c:spPr>
                <a:noFill/>
                <a:ln w="25415">
                  <a:noFill/>
                </a:ln>
              </c:spPr>
              <c:txPr>
                <a:bodyPr/>
                <a:lstStyle/>
                <a:p>
                  <a:pPr>
                    <a:defRPr sz="800" b="1" i="0" u="none" strike="noStrike" baseline="0">
                      <a:solidFill>
                        <a:srgbClr val="000000"/>
                      </a:solidFill>
                      <a:latin typeface="Arial"/>
                      <a:ea typeface="Arial"/>
                      <a:cs typeface="Arial"/>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Mode val="edge"/>
                  <c:yMode val="edge"/>
                  <c:x val="0.35734072022160662"/>
                  <c:y val="0.57843137254901966"/>
                </c:manualLayout>
              </c:layout>
              <c:spPr>
                <a:noFill/>
                <a:ln w="25415">
                  <a:noFill/>
                </a:ln>
              </c:spPr>
              <c:txPr>
                <a:bodyPr/>
                <a:lstStyle/>
                <a:p>
                  <a:pPr>
                    <a:defRPr sz="800" b="1" i="0" u="none" strike="noStrike" baseline="0">
                      <a:solidFill>
                        <a:srgbClr val="000000"/>
                      </a:solidFill>
                      <a:latin typeface="Arial"/>
                      <a:ea typeface="Arial"/>
                      <a:cs typeface="Arial"/>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Mode val="edge"/>
                  <c:yMode val="edge"/>
                  <c:x val="0.47368421052631582"/>
                  <c:y val="0.5220588235294118"/>
                </c:manualLayout>
              </c:layout>
              <c:spPr>
                <a:noFill/>
                <a:ln w="25415">
                  <a:noFill/>
                </a:ln>
              </c:spPr>
              <c:txPr>
                <a:bodyPr/>
                <a:lstStyle/>
                <a:p>
                  <a:pPr>
                    <a:defRPr sz="800" b="1" i="0" u="none" strike="noStrike" baseline="0">
                      <a:solidFill>
                        <a:srgbClr val="000000"/>
                      </a:solidFill>
                      <a:latin typeface="Arial"/>
                      <a:ea typeface="Arial"/>
                      <a:cs typeface="Arial"/>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Mode val="edge"/>
                  <c:yMode val="edge"/>
                  <c:x val="0.57894736842105265"/>
                  <c:y val="0.40441176470588236"/>
                </c:manualLayout>
              </c:layout>
              <c:spPr>
                <a:noFill/>
                <a:ln w="25415">
                  <a:noFill/>
                </a:ln>
              </c:spPr>
              <c:txPr>
                <a:bodyPr/>
                <a:lstStyle/>
                <a:p>
                  <a:pPr>
                    <a:defRPr sz="800" b="1" i="0" u="none" strike="noStrike" baseline="0">
                      <a:solidFill>
                        <a:srgbClr val="000000"/>
                      </a:solidFill>
                      <a:latin typeface="Arial"/>
                      <a:ea typeface="Arial"/>
                      <a:cs typeface="Arial"/>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Mode val="edge"/>
                  <c:yMode val="edge"/>
                  <c:x val="0.68698060941828265"/>
                  <c:y val="0.3235294117647059"/>
                </c:manualLayout>
              </c:layout>
              <c:spPr>
                <a:noFill/>
                <a:ln w="25415">
                  <a:noFill/>
                </a:ln>
              </c:spPr>
              <c:txPr>
                <a:bodyPr/>
                <a:lstStyle/>
                <a:p>
                  <a:pPr>
                    <a:defRPr sz="800" b="1" i="0" u="none" strike="noStrike" baseline="0">
                      <a:solidFill>
                        <a:srgbClr val="000000"/>
                      </a:solidFill>
                      <a:latin typeface="Arial"/>
                      <a:ea typeface="Arial"/>
                      <a:cs typeface="Arial"/>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Mode val="edge"/>
                  <c:yMode val="edge"/>
                  <c:x val="0.80609418282548473"/>
                  <c:y val="0.40931372549019607"/>
                </c:manualLayout>
              </c:layout>
              <c:spPr>
                <a:noFill/>
                <a:ln w="25415">
                  <a:noFill/>
                </a:ln>
              </c:spPr>
              <c:txPr>
                <a:bodyPr/>
                <a:lstStyle/>
                <a:p>
                  <a:pPr>
                    <a:defRPr sz="800" b="1" i="0" u="none" strike="noStrike" baseline="0">
                      <a:solidFill>
                        <a:srgbClr val="000000"/>
                      </a:solidFill>
                      <a:latin typeface="Arial"/>
                      <a:ea typeface="Arial"/>
                      <a:cs typeface="Arial"/>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7"/>
              <c:layout>
                <c:manualLayout>
                  <c:xMode val="edge"/>
                  <c:yMode val="edge"/>
                  <c:x val="0.92797783933518008"/>
                  <c:y val="8.8235294117647051E-2"/>
                </c:manualLayout>
              </c:layout>
              <c:spPr>
                <a:noFill/>
                <a:ln w="25415">
                  <a:noFill/>
                </a:ln>
              </c:spPr>
              <c:txPr>
                <a:bodyPr/>
                <a:lstStyle/>
                <a:p>
                  <a:pPr>
                    <a:defRPr sz="800" b="1" i="0" u="none" strike="noStrike" baseline="0">
                      <a:solidFill>
                        <a:srgbClr val="000000"/>
                      </a:solidFill>
                      <a:latin typeface="Arial"/>
                      <a:ea typeface="Arial"/>
                      <a:cs typeface="Arial"/>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spPr>
              <a:noFill/>
              <a:ln w="25415">
                <a:noFill/>
              </a:ln>
            </c:spPr>
            <c:txPr>
              <a:bodyPr wrap="square" lIns="38100" tIns="19050" rIns="38100" bIns="19050" anchor="ctr">
                <a:spAutoFit/>
              </a:bodyPr>
              <a:lstStyle/>
              <a:p>
                <a:pPr>
                  <a:defRPr sz="800"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Sheet1!$B$1:$I$1</c:f>
              <c:strCache>
                <c:ptCount val="8"/>
                <c:pt idx="0">
                  <c:v>1 міс</c:v>
                </c:pt>
                <c:pt idx="1">
                  <c:v>6 міс</c:v>
                </c:pt>
                <c:pt idx="2">
                  <c:v>1 міс</c:v>
                </c:pt>
                <c:pt idx="3">
                  <c:v>6 міс</c:v>
                </c:pt>
                <c:pt idx="4">
                  <c:v>1 міс</c:v>
                </c:pt>
                <c:pt idx="5">
                  <c:v>6 міс</c:v>
                </c:pt>
                <c:pt idx="6">
                  <c:v>1 міс</c:v>
                </c:pt>
                <c:pt idx="7">
                  <c:v>6 міс</c:v>
                </c:pt>
              </c:strCache>
            </c:strRef>
          </c:cat>
          <c:val>
            <c:numRef>
              <c:f>Sheet1!$B$4:$I$4</c:f>
              <c:numCache>
                <c:formatCode>General</c:formatCode>
                <c:ptCount val="8"/>
                <c:pt idx="0">
                  <c:v>1.1200000000000001</c:v>
                </c:pt>
                <c:pt idx="1">
                  <c:v>1.39</c:v>
                </c:pt>
                <c:pt idx="2">
                  <c:v>1.08</c:v>
                </c:pt>
                <c:pt idx="3">
                  <c:v>1.45</c:v>
                </c:pt>
                <c:pt idx="4">
                  <c:v>2.39</c:v>
                </c:pt>
                <c:pt idx="5">
                  <c:v>3.07</c:v>
                </c:pt>
                <c:pt idx="6">
                  <c:v>2.39</c:v>
                </c:pt>
                <c:pt idx="7">
                  <c:v>5.07</c:v>
                </c:pt>
              </c:numCache>
            </c:numRef>
          </c:val>
        </c:ser>
        <c:dLbls>
          <c:showLegendKey val="0"/>
          <c:showVal val="0"/>
          <c:showCatName val="0"/>
          <c:showSerName val="0"/>
          <c:showPercent val="0"/>
          <c:showBubbleSize val="0"/>
        </c:dLbls>
        <c:gapWidth val="150"/>
        <c:axId val="410029472"/>
        <c:axId val="410030032"/>
      </c:barChart>
      <c:catAx>
        <c:axId val="410029472"/>
        <c:scaling>
          <c:orientation val="minMax"/>
        </c:scaling>
        <c:delete val="0"/>
        <c:axPos val="b"/>
        <c:numFmt formatCode="General" sourceLinked="1"/>
        <c:majorTickMark val="out"/>
        <c:minorTickMark val="none"/>
        <c:tickLblPos val="nextTo"/>
        <c:spPr>
          <a:ln w="12707">
            <a:solidFill>
              <a:srgbClr val="000000"/>
            </a:solidFill>
            <a:prstDash val="solid"/>
          </a:ln>
        </c:spPr>
        <c:txPr>
          <a:bodyPr rot="0" vert="horz"/>
          <a:lstStyle/>
          <a:p>
            <a:pPr>
              <a:defRPr sz="976" b="1" i="0" u="none" strike="noStrike" baseline="0">
                <a:solidFill>
                  <a:srgbClr val="000000"/>
                </a:solidFill>
                <a:latin typeface="Arial"/>
                <a:ea typeface="Arial"/>
                <a:cs typeface="Arial"/>
              </a:defRPr>
            </a:pPr>
            <a:endParaRPr lang="ru-RU"/>
          </a:p>
        </c:txPr>
        <c:crossAx val="410030032"/>
        <c:crosses val="autoZero"/>
        <c:auto val="1"/>
        <c:lblAlgn val="ctr"/>
        <c:lblOffset val="100"/>
        <c:tickLblSkip val="1"/>
        <c:tickMarkSkip val="1"/>
        <c:noMultiLvlLbl val="0"/>
      </c:catAx>
      <c:valAx>
        <c:axId val="410030032"/>
        <c:scaling>
          <c:orientation val="minMax"/>
        </c:scaling>
        <c:delete val="0"/>
        <c:axPos val="l"/>
        <c:majorGridlines>
          <c:spPr>
            <a:ln w="12707">
              <a:solidFill>
                <a:srgbClr val="000000"/>
              </a:solidFill>
              <a:prstDash val="solid"/>
            </a:ln>
          </c:spPr>
        </c:majorGridlines>
        <c:numFmt formatCode="General" sourceLinked="1"/>
        <c:majorTickMark val="out"/>
        <c:minorTickMark val="none"/>
        <c:tickLblPos val="nextTo"/>
        <c:spPr>
          <a:ln w="6354">
            <a:noFill/>
          </a:ln>
        </c:spPr>
        <c:txPr>
          <a:bodyPr rot="0" vert="horz"/>
          <a:lstStyle/>
          <a:p>
            <a:pPr>
              <a:defRPr sz="976" b="1" i="0" u="none" strike="noStrike" baseline="0">
                <a:solidFill>
                  <a:srgbClr val="000000"/>
                </a:solidFill>
                <a:latin typeface="Arial"/>
                <a:ea typeface="Arial"/>
                <a:cs typeface="Arial"/>
              </a:defRPr>
            </a:pPr>
            <a:endParaRPr lang="ru-RU"/>
          </a:p>
        </c:txPr>
        <c:crossAx val="410029472"/>
        <c:crosses val="autoZero"/>
        <c:crossBetween val="between"/>
        <c:majorUnit val="0.5"/>
      </c:valAx>
      <c:spPr>
        <a:noFill/>
        <a:ln w="25415">
          <a:noFill/>
        </a:ln>
      </c:spPr>
    </c:plotArea>
    <c:legend>
      <c:legendPos val="b"/>
      <c:layout>
        <c:manualLayout>
          <c:xMode val="edge"/>
          <c:yMode val="edge"/>
          <c:x val="4.9861495844875342E-2"/>
          <c:y val="0.87745098039215697"/>
          <c:w val="0.9182825484764543"/>
          <c:h val="7.5980392156862753E-2"/>
        </c:manualLayout>
      </c:layout>
      <c:overlay val="0"/>
      <c:spPr>
        <a:noFill/>
        <a:ln w="25415">
          <a:noFill/>
        </a:ln>
      </c:spPr>
      <c:txPr>
        <a:bodyPr/>
        <a:lstStyle/>
        <a:p>
          <a:pPr>
            <a:defRPr sz="1101" b="1" i="0" u="none" strike="noStrike" baseline="0">
              <a:solidFill>
                <a:srgbClr val="000000"/>
              </a:solidFill>
              <a:latin typeface="Arial"/>
              <a:ea typeface="Arial"/>
              <a:cs typeface="Arial"/>
            </a:defRPr>
          </a:pPr>
          <a:endParaRPr lang="ru-RU"/>
        </a:p>
      </c:txPr>
    </c:legend>
    <c:plotVisOnly val="1"/>
    <c:dispBlanksAs val="gap"/>
    <c:showDLblsOverMax val="0"/>
  </c:chart>
  <c:spPr>
    <a:solidFill>
      <a:srgbClr val="FFFFFF"/>
    </a:solidFill>
    <a:ln>
      <a:noFill/>
    </a:ln>
  </c:spPr>
  <c:txPr>
    <a:bodyPr/>
    <a:lstStyle/>
    <a:p>
      <a:pPr>
        <a:defRPr sz="976" b="1" i="0" u="none" strike="noStrike" baseline="0">
          <a:solidFill>
            <a:srgbClr val="000000"/>
          </a:solidFill>
          <a:latin typeface="Arial"/>
          <a:ea typeface="Arial"/>
          <a:cs typeface="Arial"/>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4485D-3437-476C-8E53-2713B4EBC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6380</TotalTime>
  <Pages>41</Pages>
  <Words>14627</Words>
  <Characters>83378</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97810</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1066</cp:revision>
  <cp:lastPrinted>2009-02-06T08:36:00Z</cp:lastPrinted>
  <dcterms:created xsi:type="dcterms:W3CDTF">2015-03-22T11:10:00Z</dcterms:created>
  <dcterms:modified xsi:type="dcterms:W3CDTF">2015-05-18T07:15:00Z</dcterms:modified>
</cp:coreProperties>
</file>