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136CF3" w:rsidRPr="00AB5572" w:rsidRDefault="00136CF3" w:rsidP="00136CF3">
      <w:pPr>
        <w:shd w:val="clear" w:color="auto" w:fill="FFFFFF"/>
        <w:spacing w:line="403" w:lineRule="exact"/>
        <w:jc w:val="center"/>
        <w:rPr>
          <w:b/>
          <w:bCs/>
          <w:color w:val="000000"/>
          <w:spacing w:val="-6"/>
          <w:sz w:val="28"/>
          <w:szCs w:val="28"/>
          <w:lang w:val="uk-UA"/>
        </w:rPr>
      </w:pPr>
      <w:bookmarkStart w:id="0" w:name="_Hlt522973996"/>
      <w:bookmarkEnd w:id="0"/>
      <w:r w:rsidRPr="00AB5572">
        <w:rPr>
          <w:b/>
          <w:bCs/>
          <w:color w:val="000000"/>
          <w:spacing w:val="-6"/>
          <w:sz w:val="28"/>
          <w:szCs w:val="28"/>
          <w:lang w:val="uk-UA"/>
        </w:rPr>
        <w:t>МІНІСТЕРСТВО ОХОРОНИ ЗДОРОВ</w:t>
      </w:r>
      <w:r>
        <w:rPr>
          <w:b/>
          <w:bCs/>
          <w:color w:val="000000"/>
          <w:spacing w:val="-6"/>
          <w:sz w:val="28"/>
          <w:szCs w:val="28"/>
          <w:lang w:val="uk-UA"/>
        </w:rPr>
        <w:t>’</w:t>
      </w:r>
      <w:r w:rsidRPr="00AB5572">
        <w:rPr>
          <w:b/>
          <w:bCs/>
          <w:color w:val="000000"/>
          <w:spacing w:val="-6"/>
          <w:sz w:val="28"/>
          <w:szCs w:val="28"/>
          <w:lang w:val="uk-UA"/>
        </w:rPr>
        <w:t xml:space="preserve">Я УКРАЇНИ </w:t>
      </w:r>
    </w:p>
    <w:p w:rsidR="00136CF3" w:rsidRDefault="00136CF3" w:rsidP="00136CF3">
      <w:pPr>
        <w:shd w:val="clear" w:color="auto" w:fill="FFFFFF"/>
        <w:spacing w:line="403" w:lineRule="exact"/>
        <w:jc w:val="center"/>
        <w:rPr>
          <w:b/>
          <w:bCs/>
          <w:color w:val="000000"/>
          <w:spacing w:val="-6"/>
          <w:sz w:val="28"/>
          <w:szCs w:val="28"/>
          <w:lang w:val="uk-UA"/>
        </w:rPr>
      </w:pPr>
      <w:r>
        <w:rPr>
          <w:b/>
          <w:bCs/>
          <w:color w:val="000000"/>
          <w:spacing w:val="-6"/>
          <w:sz w:val="28"/>
          <w:szCs w:val="28"/>
          <w:lang w:val="uk-UA"/>
        </w:rPr>
        <w:t>УКРАЇНСЬКИЙ НАУКОВО-ДОСЛІДНИЙ ІНСТИТУТ</w:t>
      </w:r>
    </w:p>
    <w:p w:rsidR="00136CF3" w:rsidRPr="000405FF" w:rsidRDefault="00136CF3" w:rsidP="00136CF3">
      <w:pPr>
        <w:shd w:val="clear" w:color="auto" w:fill="FFFFFF"/>
        <w:spacing w:line="403" w:lineRule="exact"/>
        <w:jc w:val="center"/>
        <w:rPr>
          <w:b/>
          <w:bCs/>
          <w:color w:val="000000"/>
          <w:spacing w:val="-6"/>
          <w:sz w:val="28"/>
          <w:szCs w:val="28"/>
          <w:lang w:val="uk-UA"/>
        </w:rPr>
      </w:pPr>
      <w:r w:rsidRPr="00AB5572">
        <w:rPr>
          <w:b/>
          <w:bCs/>
          <w:color w:val="000000"/>
          <w:spacing w:val="-6"/>
          <w:sz w:val="28"/>
          <w:szCs w:val="28"/>
          <w:lang w:val="uk-UA"/>
        </w:rPr>
        <w:t xml:space="preserve"> МЕДИЧНОЇ РЕАБІЛІТАЦІЇ ТА КУРОРТОЛОГІЇ</w:t>
      </w:r>
    </w:p>
    <w:p w:rsidR="00136CF3" w:rsidRPr="007B4609" w:rsidRDefault="00136CF3" w:rsidP="00136CF3">
      <w:pPr>
        <w:pStyle w:val="af6"/>
        <w:rPr>
          <w:sz w:val="44"/>
          <w:lang w:val="uk-UA"/>
        </w:rPr>
      </w:pPr>
    </w:p>
    <w:p w:rsidR="00136CF3" w:rsidRPr="007B4609" w:rsidRDefault="00136CF3" w:rsidP="00136CF3">
      <w:pPr>
        <w:pStyle w:val="af6"/>
        <w:jc w:val="right"/>
        <w:rPr>
          <w:lang w:val="uk-UA"/>
        </w:rPr>
      </w:pPr>
      <w:r w:rsidRPr="007B4609">
        <w:rPr>
          <w:lang w:val="uk-UA"/>
        </w:rPr>
        <w:t xml:space="preserve"> </w:t>
      </w:r>
    </w:p>
    <w:p w:rsidR="00136CF3" w:rsidRPr="007B4609" w:rsidRDefault="00136CF3" w:rsidP="00136CF3">
      <w:pPr>
        <w:pStyle w:val="af6"/>
        <w:jc w:val="right"/>
        <w:rPr>
          <w:lang w:val="uk-UA"/>
        </w:rPr>
      </w:pPr>
    </w:p>
    <w:p w:rsidR="00136CF3" w:rsidRPr="000405FF" w:rsidRDefault="00136CF3" w:rsidP="00136CF3">
      <w:pPr>
        <w:pStyle w:val="af6"/>
        <w:rPr>
          <w:sz w:val="44"/>
          <w:lang w:val="uk-UA"/>
        </w:rPr>
      </w:pPr>
      <w:r w:rsidRPr="007B4609">
        <w:rPr>
          <w:sz w:val="44"/>
          <w:lang w:val="uk-UA"/>
        </w:rPr>
        <w:t xml:space="preserve">Панюта </w:t>
      </w:r>
      <w:r>
        <w:rPr>
          <w:sz w:val="44"/>
          <w:lang w:val="uk-UA"/>
        </w:rPr>
        <w:t>Олексій Іванович</w:t>
      </w:r>
    </w:p>
    <w:p w:rsidR="00136CF3" w:rsidRDefault="00136CF3" w:rsidP="00136CF3">
      <w:pPr>
        <w:pStyle w:val="af6"/>
        <w:jc w:val="right"/>
        <w:rPr>
          <w:lang w:val="uk-UA"/>
        </w:rPr>
      </w:pPr>
    </w:p>
    <w:p w:rsidR="00136CF3" w:rsidRPr="007B4609" w:rsidRDefault="00136CF3" w:rsidP="00136CF3">
      <w:pPr>
        <w:pStyle w:val="af6"/>
        <w:jc w:val="right"/>
        <w:rPr>
          <w:lang w:val="uk-UA"/>
        </w:rPr>
      </w:pPr>
      <w:r w:rsidRPr="007B4609">
        <w:rPr>
          <w:lang w:val="uk-UA"/>
        </w:rPr>
        <w:t>УДК 616:616.8-009.836:616.24-008.44</w:t>
      </w:r>
    </w:p>
    <w:p w:rsidR="00136CF3" w:rsidRPr="007B4609" w:rsidRDefault="00136CF3" w:rsidP="00136CF3">
      <w:pPr>
        <w:pStyle w:val="af6"/>
        <w:rPr>
          <w:sz w:val="24"/>
          <w:lang w:val="uk-UA"/>
        </w:rPr>
      </w:pPr>
    </w:p>
    <w:p w:rsidR="00136CF3" w:rsidRPr="000405FF" w:rsidRDefault="00136CF3" w:rsidP="00136CF3">
      <w:pPr>
        <w:pStyle w:val="af6"/>
        <w:rPr>
          <w:caps/>
          <w:lang w:val="uk-UA"/>
        </w:rPr>
      </w:pPr>
      <w:r>
        <w:rPr>
          <w:caps/>
          <w:lang w:val="uk-UA"/>
        </w:rPr>
        <w:t>застосування синусоїдальних модульованих струмів в лікуванні хворих на гіпертонічну хворобу з супутнім синдромом апное уві сні</w:t>
      </w:r>
    </w:p>
    <w:p w:rsidR="00136CF3" w:rsidRPr="007B4609" w:rsidRDefault="00136CF3" w:rsidP="00136CF3">
      <w:pPr>
        <w:pStyle w:val="af6"/>
        <w:rPr>
          <w:sz w:val="24"/>
          <w:lang w:val="uk-UA"/>
        </w:rPr>
      </w:pPr>
    </w:p>
    <w:p w:rsidR="00136CF3" w:rsidRPr="000405FF" w:rsidRDefault="00136CF3" w:rsidP="00136CF3">
      <w:pPr>
        <w:pStyle w:val="af6"/>
        <w:outlineLvl w:val="0"/>
        <w:rPr>
          <w:lang w:val="uk-UA"/>
        </w:rPr>
      </w:pPr>
      <w:r>
        <w:t>14.0</w:t>
      </w:r>
      <w:r w:rsidRPr="00CB3A8E">
        <w:t>1</w:t>
      </w:r>
      <w:r>
        <w:t xml:space="preserve">.33 – </w:t>
      </w:r>
      <w:r>
        <w:rPr>
          <w:lang w:val="uk-UA"/>
        </w:rPr>
        <w:t>медична реабілітація, фізіотерапія та курортологія</w:t>
      </w:r>
    </w:p>
    <w:p w:rsidR="00136CF3" w:rsidRDefault="00136CF3" w:rsidP="00136CF3">
      <w:pPr>
        <w:pStyle w:val="af6"/>
        <w:outlineLvl w:val="0"/>
      </w:pPr>
    </w:p>
    <w:p w:rsidR="00136CF3" w:rsidRPr="00AB5572" w:rsidRDefault="00136CF3" w:rsidP="00136CF3">
      <w:pPr>
        <w:shd w:val="clear" w:color="auto" w:fill="FFFFFF"/>
        <w:spacing w:before="499" w:line="466" w:lineRule="exact"/>
        <w:jc w:val="center"/>
        <w:rPr>
          <w:b/>
          <w:bCs/>
          <w:lang w:val="uk-UA"/>
        </w:rPr>
      </w:pPr>
      <w:r w:rsidRPr="00AB5572">
        <w:rPr>
          <w:b/>
          <w:bCs/>
          <w:color w:val="000000"/>
          <w:spacing w:val="5"/>
          <w:sz w:val="28"/>
          <w:szCs w:val="28"/>
          <w:lang w:val="uk-UA"/>
        </w:rPr>
        <w:t>Автореферат</w:t>
      </w:r>
    </w:p>
    <w:p w:rsidR="00136CF3" w:rsidRPr="00AB5572" w:rsidRDefault="00136CF3" w:rsidP="00136CF3">
      <w:pPr>
        <w:shd w:val="clear" w:color="auto" w:fill="FFFFFF"/>
        <w:spacing w:line="466" w:lineRule="exact"/>
        <w:ind w:hanging="117"/>
        <w:jc w:val="center"/>
        <w:rPr>
          <w:b/>
          <w:bCs/>
          <w:color w:val="000000"/>
          <w:spacing w:val="2"/>
          <w:sz w:val="28"/>
          <w:szCs w:val="28"/>
          <w:lang w:val="uk-UA"/>
        </w:rPr>
      </w:pPr>
      <w:r w:rsidRPr="00AB5572">
        <w:rPr>
          <w:b/>
          <w:bCs/>
          <w:color w:val="000000"/>
          <w:spacing w:val="2"/>
          <w:sz w:val="28"/>
          <w:szCs w:val="28"/>
          <w:lang w:val="uk-UA"/>
        </w:rPr>
        <w:t>дисертац</w:t>
      </w:r>
      <w:r>
        <w:rPr>
          <w:b/>
          <w:bCs/>
          <w:color w:val="000000"/>
          <w:spacing w:val="2"/>
          <w:sz w:val="28"/>
          <w:szCs w:val="28"/>
          <w:lang w:val="uk-UA"/>
        </w:rPr>
        <w:t>ії на здобуття наукового ступеня</w:t>
      </w:r>
      <w:r w:rsidRPr="00AB5572">
        <w:rPr>
          <w:b/>
          <w:bCs/>
          <w:color w:val="000000"/>
          <w:spacing w:val="2"/>
          <w:sz w:val="28"/>
          <w:szCs w:val="28"/>
          <w:lang w:val="uk-UA"/>
        </w:rPr>
        <w:t xml:space="preserve"> </w:t>
      </w:r>
    </w:p>
    <w:p w:rsidR="00136CF3" w:rsidRPr="00AB5572" w:rsidRDefault="00136CF3" w:rsidP="00136CF3">
      <w:pPr>
        <w:shd w:val="clear" w:color="auto" w:fill="FFFFFF"/>
        <w:spacing w:line="466" w:lineRule="exact"/>
        <w:jc w:val="center"/>
        <w:rPr>
          <w:b/>
          <w:bCs/>
          <w:color w:val="000000"/>
          <w:spacing w:val="6"/>
          <w:sz w:val="28"/>
          <w:szCs w:val="28"/>
          <w:lang w:val="uk-UA"/>
        </w:rPr>
      </w:pPr>
      <w:r w:rsidRPr="00AB5572">
        <w:rPr>
          <w:b/>
          <w:bCs/>
          <w:color w:val="000000"/>
          <w:spacing w:val="6"/>
          <w:sz w:val="28"/>
          <w:szCs w:val="28"/>
          <w:lang w:val="uk-UA"/>
        </w:rPr>
        <w:t>кандидата медичних наук</w:t>
      </w:r>
    </w:p>
    <w:p w:rsidR="00136CF3" w:rsidRDefault="00136CF3" w:rsidP="00136CF3">
      <w:pPr>
        <w:pStyle w:val="af6"/>
      </w:pPr>
    </w:p>
    <w:p w:rsidR="00136CF3" w:rsidRPr="006412C4" w:rsidRDefault="00136CF3" w:rsidP="00136CF3">
      <w:pPr>
        <w:pStyle w:val="af6"/>
      </w:pPr>
      <w:r w:rsidRPr="006412C4">
        <w:t xml:space="preserve"> </w:t>
      </w:r>
    </w:p>
    <w:p w:rsidR="00136CF3" w:rsidRDefault="00136CF3" w:rsidP="00136CF3">
      <w:pPr>
        <w:pStyle w:val="af6"/>
      </w:pPr>
    </w:p>
    <w:p w:rsidR="00136CF3" w:rsidRDefault="00136CF3" w:rsidP="00136CF3">
      <w:pPr>
        <w:pStyle w:val="af6"/>
      </w:pPr>
    </w:p>
    <w:p w:rsidR="00136CF3" w:rsidRDefault="00136CF3" w:rsidP="00136CF3">
      <w:pPr>
        <w:pStyle w:val="af6"/>
      </w:pPr>
    </w:p>
    <w:p w:rsidR="00136CF3" w:rsidRDefault="00136CF3" w:rsidP="00136CF3">
      <w:pPr>
        <w:pStyle w:val="af6"/>
        <w:outlineLvl w:val="0"/>
      </w:pPr>
      <w:r>
        <w:t>Одеса – 200</w:t>
      </w:r>
      <w:r>
        <w:rPr>
          <w:lang w:val="uk-UA"/>
        </w:rPr>
        <w:t>8</w:t>
      </w:r>
      <w:r>
        <w:t xml:space="preserve"> </w:t>
      </w:r>
    </w:p>
    <w:p w:rsidR="00136CF3" w:rsidRDefault="00136CF3" w:rsidP="00136CF3">
      <w:pPr>
        <w:shd w:val="clear" w:color="auto" w:fill="FFFFFF"/>
        <w:ind w:left="710"/>
        <w:rPr>
          <w:b/>
        </w:rPr>
        <w:sectPr w:rsidR="00136CF3" w:rsidSect="003E4179">
          <w:headerReference w:type="even" r:id="rId8"/>
          <w:headerReference w:type="default" r:id="rId9"/>
          <w:pgSz w:w="11909" w:h="16834"/>
          <w:pgMar w:top="1418" w:right="1418" w:bottom="1418" w:left="1418" w:header="720" w:footer="720" w:gutter="0"/>
          <w:cols w:space="60"/>
          <w:noEndnote/>
          <w:titlePg/>
        </w:sectPr>
      </w:pPr>
    </w:p>
    <w:p w:rsidR="00136CF3" w:rsidRPr="00AB5572" w:rsidRDefault="00136CF3" w:rsidP="00136CF3">
      <w:pPr>
        <w:shd w:val="clear" w:color="auto" w:fill="FFFFFF"/>
        <w:ind w:left="710"/>
        <w:rPr>
          <w:sz w:val="26"/>
          <w:szCs w:val="26"/>
          <w:lang w:val="uk-UA"/>
        </w:rPr>
      </w:pPr>
      <w:r w:rsidRPr="00AB5572">
        <w:rPr>
          <w:color w:val="000000"/>
          <w:sz w:val="26"/>
          <w:szCs w:val="26"/>
          <w:lang w:val="uk-UA"/>
        </w:rPr>
        <w:lastRenderedPageBreak/>
        <w:t>Дисертацією є рукопис.</w:t>
      </w:r>
    </w:p>
    <w:p w:rsidR="00136CF3" w:rsidRPr="00AB5572" w:rsidRDefault="00136CF3" w:rsidP="00136CF3">
      <w:pPr>
        <w:shd w:val="clear" w:color="auto" w:fill="FFFFFF"/>
        <w:ind w:left="29" w:firstLine="696"/>
        <w:jc w:val="both"/>
        <w:rPr>
          <w:sz w:val="26"/>
          <w:szCs w:val="26"/>
          <w:lang w:val="uk-UA"/>
        </w:rPr>
      </w:pPr>
      <w:r w:rsidRPr="00AB5572">
        <w:rPr>
          <w:color w:val="000000"/>
          <w:sz w:val="26"/>
          <w:szCs w:val="26"/>
          <w:lang w:val="uk-UA"/>
        </w:rPr>
        <w:t xml:space="preserve">Роботу виконано на кафедрі </w:t>
      </w:r>
      <w:r>
        <w:rPr>
          <w:color w:val="000000"/>
          <w:sz w:val="26"/>
          <w:szCs w:val="26"/>
          <w:lang w:val="uk-UA"/>
        </w:rPr>
        <w:t xml:space="preserve">внутрішньої медицини №3 з курсом сестринської справи </w:t>
      </w:r>
      <w:r w:rsidRPr="00AB5572">
        <w:rPr>
          <w:color w:val="000000"/>
          <w:sz w:val="26"/>
          <w:szCs w:val="26"/>
          <w:lang w:val="uk-UA"/>
        </w:rPr>
        <w:t>Одеського державного медичного університету МОЗ України</w:t>
      </w:r>
      <w:r>
        <w:rPr>
          <w:color w:val="000000"/>
          <w:sz w:val="26"/>
          <w:szCs w:val="26"/>
          <w:lang w:val="uk-UA"/>
        </w:rPr>
        <w:t>.</w:t>
      </w:r>
    </w:p>
    <w:p w:rsidR="00136CF3" w:rsidRPr="00AB5572" w:rsidRDefault="00136CF3" w:rsidP="00136CF3">
      <w:pPr>
        <w:shd w:val="clear" w:color="auto" w:fill="FFFFFF"/>
        <w:spacing w:before="341"/>
        <w:ind w:left="2801" w:hanging="2801"/>
        <w:rPr>
          <w:color w:val="000000"/>
          <w:sz w:val="26"/>
          <w:szCs w:val="26"/>
          <w:lang w:val="uk-UA"/>
        </w:rPr>
      </w:pPr>
      <w:r w:rsidRPr="00AB5572">
        <w:rPr>
          <w:b/>
          <w:bCs/>
          <w:color w:val="000000"/>
          <w:sz w:val="26"/>
          <w:szCs w:val="26"/>
          <w:lang w:val="uk-UA"/>
        </w:rPr>
        <w:t>Науковий керівник:</w:t>
      </w:r>
      <w:r w:rsidRPr="00AB5572">
        <w:rPr>
          <w:color w:val="000000"/>
          <w:sz w:val="26"/>
          <w:szCs w:val="26"/>
          <w:lang w:val="uk-UA"/>
        </w:rPr>
        <w:tab/>
        <w:t xml:space="preserve">доктор медичних наук, професор </w:t>
      </w:r>
    </w:p>
    <w:p w:rsidR="00136CF3" w:rsidRPr="00AB5572" w:rsidRDefault="00136CF3" w:rsidP="00136CF3">
      <w:pPr>
        <w:shd w:val="clear" w:color="auto" w:fill="FFFFFF"/>
        <w:ind w:firstLine="2801"/>
        <w:rPr>
          <w:b/>
          <w:bCs/>
          <w:color w:val="000000"/>
          <w:sz w:val="26"/>
          <w:szCs w:val="26"/>
          <w:lang w:val="uk-UA"/>
        </w:rPr>
      </w:pPr>
      <w:r>
        <w:rPr>
          <w:b/>
          <w:bCs/>
          <w:color w:val="000000"/>
          <w:sz w:val="26"/>
          <w:szCs w:val="26"/>
          <w:lang w:val="uk-UA"/>
        </w:rPr>
        <w:t>Поляков Анатолій Євгенович</w:t>
      </w:r>
      <w:r w:rsidRPr="00AB5572">
        <w:rPr>
          <w:b/>
          <w:bCs/>
          <w:color w:val="000000"/>
          <w:sz w:val="26"/>
          <w:szCs w:val="26"/>
          <w:lang w:val="uk-UA"/>
        </w:rPr>
        <w:t xml:space="preserve">, </w:t>
      </w:r>
    </w:p>
    <w:p w:rsidR="00136CF3" w:rsidRPr="00AB5572" w:rsidRDefault="00136CF3" w:rsidP="00136CF3">
      <w:pPr>
        <w:shd w:val="clear" w:color="auto" w:fill="FFFFFF"/>
        <w:ind w:firstLine="2801"/>
        <w:rPr>
          <w:color w:val="000000"/>
          <w:sz w:val="26"/>
          <w:szCs w:val="26"/>
          <w:lang w:val="uk-UA"/>
        </w:rPr>
      </w:pPr>
      <w:r w:rsidRPr="00AB5572">
        <w:rPr>
          <w:color w:val="000000"/>
          <w:sz w:val="26"/>
          <w:szCs w:val="26"/>
          <w:lang w:val="uk-UA"/>
        </w:rPr>
        <w:t>Одеський державний медичний університет</w:t>
      </w:r>
    </w:p>
    <w:p w:rsidR="00136CF3" w:rsidRDefault="00136CF3" w:rsidP="00136CF3">
      <w:pPr>
        <w:shd w:val="clear" w:color="auto" w:fill="FFFFFF"/>
        <w:ind w:firstLine="2801"/>
        <w:rPr>
          <w:color w:val="000000"/>
          <w:sz w:val="26"/>
          <w:szCs w:val="26"/>
          <w:lang w:val="uk-UA"/>
        </w:rPr>
      </w:pPr>
      <w:r w:rsidRPr="00AB5572">
        <w:rPr>
          <w:color w:val="000000"/>
          <w:sz w:val="26"/>
          <w:szCs w:val="26"/>
          <w:lang w:val="uk-UA"/>
        </w:rPr>
        <w:t xml:space="preserve">МОЗ України, </w:t>
      </w:r>
      <w:r>
        <w:rPr>
          <w:color w:val="000000"/>
          <w:sz w:val="26"/>
          <w:szCs w:val="26"/>
          <w:lang w:val="uk-UA"/>
        </w:rPr>
        <w:t>завідувач</w:t>
      </w:r>
      <w:r w:rsidRPr="00AB5572">
        <w:rPr>
          <w:color w:val="000000"/>
          <w:sz w:val="26"/>
          <w:szCs w:val="26"/>
          <w:lang w:val="uk-UA"/>
        </w:rPr>
        <w:t xml:space="preserve"> кафедри </w:t>
      </w:r>
      <w:r>
        <w:rPr>
          <w:color w:val="000000"/>
          <w:sz w:val="26"/>
          <w:szCs w:val="26"/>
          <w:lang w:val="uk-UA"/>
        </w:rPr>
        <w:t xml:space="preserve">внутрішньої </w:t>
      </w:r>
    </w:p>
    <w:p w:rsidR="00136CF3" w:rsidRPr="006750D0" w:rsidRDefault="00136CF3" w:rsidP="00136CF3">
      <w:pPr>
        <w:shd w:val="clear" w:color="auto" w:fill="FFFFFF"/>
        <w:ind w:firstLine="2801"/>
        <w:rPr>
          <w:sz w:val="26"/>
          <w:szCs w:val="26"/>
        </w:rPr>
      </w:pPr>
      <w:r>
        <w:rPr>
          <w:color w:val="000000"/>
          <w:sz w:val="26"/>
          <w:szCs w:val="26"/>
          <w:lang w:val="uk-UA"/>
        </w:rPr>
        <w:t>медицини № 3 з курсом сестринської справи.</w:t>
      </w:r>
    </w:p>
    <w:p w:rsidR="00136CF3" w:rsidRPr="00AB5572" w:rsidRDefault="00136CF3" w:rsidP="00136CF3">
      <w:pPr>
        <w:shd w:val="clear" w:color="auto" w:fill="FFFFFF"/>
        <w:ind w:left="53"/>
        <w:rPr>
          <w:b/>
          <w:bCs/>
          <w:color w:val="000000"/>
          <w:sz w:val="26"/>
          <w:szCs w:val="26"/>
          <w:lang w:val="uk-UA"/>
        </w:rPr>
      </w:pPr>
    </w:p>
    <w:p w:rsidR="00136CF3" w:rsidRPr="00AB5572" w:rsidRDefault="00136CF3" w:rsidP="00136CF3">
      <w:pPr>
        <w:shd w:val="clear" w:color="auto" w:fill="FFFFFF"/>
        <w:ind w:left="34"/>
        <w:rPr>
          <w:color w:val="000000"/>
          <w:sz w:val="26"/>
          <w:szCs w:val="26"/>
          <w:lang w:val="uk-UA"/>
        </w:rPr>
      </w:pPr>
      <w:r w:rsidRPr="00AB5572">
        <w:rPr>
          <w:b/>
          <w:bCs/>
          <w:color w:val="000000"/>
          <w:sz w:val="26"/>
          <w:szCs w:val="26"/>
          <w:lang w:val="uk-UA"/>
        </w:rPr>
        <w:t>Офіційні опоненти:</w:t>
      </w:r>
      <w:r>
        <w:rPr>
          <w:color w:val="000000"/>
          <w:sz w:val="26"/>
          <w:szCs w:val="26"/>
          <w:lang w:val="uk-UA"/>
        </w:rPr>
        <w:tab/>
        <w:t>доктор медичних наук, старший науковий співробітник</w:t>
      </w:r>
      <w:r w:rsidRPr="00AB5572">
        <w:rPr>
          <w:color w:val="000000"/>
          <w:sz w:val="26"/>
          <w:szCs w:val="26"/>
          <w:lang w:val="uk-UA"/>
        </w:rPr>
        <w:t xml:space="preserve"> </w:t>
      </w:r>
    </w:p>
    <w:p w:rsidR="00136CF3" w:rsidRPr="00AB5572" w:rsidRDefault="00136CF3" w:rsidP="00136CF3">
      <w:pPr>
        <w:shd w:val="clear" w:color="auto" w:fill="FFFFFF"/>
        <w:ind w:left="2835"/>
        <w:rPr>
          <w:b/>
          <w:bCs/>
          <w:color w:val="000000"/>
          <w:sz w:val="26"/>
          <w:szCs w:val="26"/>
          <w:lang w:val="uk-UA"/>
        </w:rPr>
      </w:pPr>
      <w:r>
        <w:rPr>
          <w:b/>
          <w:bCs/>
          <w:color w:val="000000"/>
          <w:sz w:val="26"/>
          <w:szCs w:val="26"/>
          <w:lang w:val="uk-UA"/>
        </w:rPr>
        <w:t>Богатирьова Тетяна Вікторівна</w:t>
      </w:r>
      <w:r w:rsidRPr="00AB5572">
        <w:rPr>
          <w:b/>
          <w:bCs/>
          <w:color w:val="000000"/>
          <w:sz w:val="26"/>
          <w:szCs w:val="26"/>
          <w:lang w:val="uk-UA"/>
        </w:rPr>
        <w:t xml:space="preserve">, </w:t>
      </w:r>
    </w:p>
    <w:p w:rsidR="00136CF3" w:rsidRPr="00AB5572" w:rsidRDefault="00136CF3" w:rsidP="00136CF3">
      <w:pPr>
        <w:shd w:val="clear" w:color="auto" w:fill="FFFFFF"/>
        <w:ind w:left="2835"/>
        <w:rPr>
          <w:color w:val="000000"/>
          <w:sz w:val="26"/>
          <w:szCs w:val="26"/>
          <w:lang w:val="uk-UA"/>
        </w:rPr>
      </w:pPr>
      <w:r>
        <w:rPr>
          <w:color w:val="000000"/>
          <w:sz w:val="26"/>
          <w:szCs w:val="26"/>
          <w:lang w:val="uk-UA"/>
        </w:rPr>
        <w:t>Український НДІ медичної реабілітації</w:t>
      </w:r>
      <w:r w:rsidRPr="00AB5572">
        <w:rPr>
          <w:color w:val="000000"/>
          <w:sz w:val="26"/>
          <w:szCs w:val="26"/>
          <w:lang w:val="uk-UA"/>
        </w:rPr>
        <w:t xml:space="preserve"> </w:t>
      </w:r>
    </w:p>
    <w:p w:rsidR="00136CF3" w:rsidRPr="00AB5572" w:rsidRDefault="00136CF3" w:rsidP="00136CF3">
      <w:pPr>
        <w:shd w:val="clear" w:color="auto" w:fill="FFFFFF"/>
        <w:ind w:left="2835"/>
        <w:rPr>
          <w:color w:val="000000"/>
          <w:sz w:val="26"/>
          <w:szCs w:val="26"/>
          <w:lang w:val="uk-UA"/>
        </w:rPr>
      </w:pPr>
      <w:r>
        <w:rPr>
          <w:color w:val="000000"/>
          <w:sz w:val="26"/>
          <w:szCs w:val="26"/>
          <w:lang w:val="uk-UA"/>
        </w:rPr>
        <w:t>та курортології</w:t>
      </w:r>
      <w:r w:rsidRPr="00AB5572">
        <w:rPr>
          <w:color w:val="000000"/>
          <w:sz w:val="26"/>
          <w:szCs w:val="26"/>
          <w:lang w:val="uk-UA"/>
        </w:rPr>
        <w:t xml:space="preserve"> МОЗ України, </w:t>
      </w:r>
      <w:r>
        <w:rPr>
          <w:color w:val="000000"/>
          <w:sz w:val="26"/>
          <w:szCs w:val="26"/>
          <w:lang w:val="uk-UA"/>
        </w:rPr>
        <w:t>головний</w:t>
      </w:r>
    </w:p>
    <w:p w:rsidR="00136CF3" w:rsidRPr="00AB5572" w:rsidRDefault="00136CF3" w:rsidP="00136CF3">
      <w:pPr>
        <w:shd w:val="clear" w:color="auto" w:fill="FFFFFF"/>
        <w:ind w:left="2835"/>
        <w:rPr>
          <w:sz w:val="26"/>
          <w:szCs w:val="26"/>
          <w:lang w:val="uk-UA"/>
        </w:rPr>
      </w:pPr>
      <w:r>
        <w:rPr>
          <w:color w:val="000000"/>
          <w:sz w:val="26"/>
          <w:szCs w:val="26"/>
          <w:lang w:val="uk-UA"/>
        </w:rPr>
        <w:t>науковий співробітник клінічного відділу.</w:t>
      </w:r>
    </w:p>
    <w:p w:rsidR="00136CF3" w:rsidRPr="00AB5572" w:rsidRDefault="00136CF3" w:rsidP="00136CF3">
      <w:pPr>
        <w:shd w:val="clear" w:color="auto" w:fill="FFFFFF"/>
        <w:ind w:left="2835"/>
        <w:rPr>
          <w:color w:val="000000"/>
          <w:sz w:val="26"/>
          <w:szCs w:val="26"/>
          <w:lang w:val="uk-UA"/>
        </w:rPr>
      </w:pPr>
    </w:p>
    <w:p w:rsidR="00136CF3" w:rsidRPr="00AB5572" w:rsidRDefault="00136CF3" w:rsidP="00136CF3">
      <w:pPr>
        <w:shd w:val="clear" w:color="auto" w:fill="FFFFFF"/>
        <w:ind w:left="2835"/>
        <w:rPr>
          <w:color w:val="000000"/>
          <w:sz w:val="26"/>
          <w:szCs w:val="26"/>
          <w:lang w:val="uk-UA"/>
        </w:rPr>
      </w:pPr>
      <w:r w:rsidRPr="00AB5572">
        <w:rPr>
          <w:color w:val="000000"/>
          <w:sz w:val="26"/>
          <w:szCs w:val="26"/>
          <w:lang w:val="uk-UA"/>
        </w:rPr>
        <w:t xml:space="preserve">доктор медичних наук, професор </w:t>
      </w:r>
    </w:p>
    <w:p w:rsidR="00136CF3" w:rsidRPr="00AB5572" w:rsidRDefault="00136CF3" w:rsidP="00136CF3">
      <w:pPr>
        <w:shd w:val="clear" w:color="auto" w:fill="FFFFFF"/>
        <w:ind w:left="2835"/>
        <w:rPr>
          <w:b/>
          <w:bCs/>
          <w:color w:val="000000"/>
          <w:sz w:val="26"/>
          <w:szCs w:val="26"/>
          <w:lang w:val="uk-UA"/>
        </w:rPr>
      </w:pPr>
      <w:r>
        <w:rPr>
          <w:b/>
          <w:bCs/>
          <w:color w:val="000000"/>
          <w:sz w:val="26"/>
          <w:szCs w:val="26"/>
          <w:lang w:val="uk-UA"/>
        </w:rPr>
        <w:t>Волошина Олена Борисівна</w:t>
      </w:r>
      <w:r w:rsidRPr="00AB5572">
        <w:rPr>
          <w:b/>
          <w:bCs/>
          <w:color w:val="000000"/>
          <w:sz w:val="26"/>
          <w:szCs w:val="26"/>
          <w:lang w:val="uk-UA"/>
        </w:rPr>
        <w:t xml:space="preserve">, </w:t>
      </w:r>
    </w:p>
    <w:p w:rsidR="00136CF3" w:rsidRPr="00AB5572" w:rsidRDefault="00136CF3" w:rsidP="00136CF3">
      <w:pPr>
        <w:shd w:val="clear" w:color="auto" w:fill="FFFFFF"/>
        <w:ind w:firstLine="2801"/>
        <w:rPr>
          <w:color w:val="000000"/>
          <w:sz w:val="26"/>
          <w:szCs w:val="26"/>
          <w:lang w:val="uk-UA"/>
        </w:rPr>
      </w:pPr>
      <w:r w:rsidRPr="00AB5572">
        <w:rPr>
          <w:color w:val="000000"/>
          <w:sz w:val="26"/>
          <w:szCs w:val="26"/>
          <w:lang w:val="uk-UA"/>
        </w:rPr>
        <w:t>Одеський державний медичний університет</w:t>
      </w:r>
    </w:p>
    <w:p w:rsidR="00136CF3" w:rsidRPr="00AB5572" w:rsidRDefault="00136CF3" w:rsidP="00136CF3">
      <w:pPr>
        <w:shd w:val="clear" w:color="auto" w:fill="FFFFFF"/>
        <w:ind w:firstLine="2801"/>
        <w:rPr>
          <w:color w:val="000000"/>
          <w:sz w:val="26"/>
          <w:szCs w:val="26"/>
          <w:lang w:val="uk-UA"/>
        </w:rPr>
      </w:pPr>
      <w:r w:rsidRPr="00AB5572">
        <w:rPr>
          <w:color w:val="000000"/>
          <w:sz w:val="26"/>
          <w:szCs w:val="26"/>
          <w:lang w:val="uk-UA"/>
        </w:rPr>
        <w:t xml:space="preserve">МОЗ України, </w:t>
      </w:r>
      <w:r>
        <w:rPr>
          <w:color w:val="000000"/>
          <w:sz w:val="26"/>
          <w:szCs w:val="26"/>
          <w:lang w:val="uk-UA"/>
        </w:rPr>
        <w:t>завідувачка</w:t>
      </w:r>
      <w:r w:rsidRPr="00AB5572">
        <w:rPr>
          <w:color w:val="000000"/>
          <w:sz w:val="26"/>
          <w:szCs w:val="26"/>
          <w:lang w:val="uk-UA"/>
        </w:rPr>
        <w:t xml:space="preserve"> кафедр</w:t>
      </w:r>
      <w:r>
        <w:rPr>
          <w:color w:val="000000"/>
          <w:sz w:val="26"/>
          <w:szCs w:val="26"/>
          <w:lang w:val="uk-UA"/>
        </w:rPr>
        <w:t>ою</w:t>
      </w:r>
      <w:r w:rsidRPr="00AB5572">
        <w:rPr>
          <w:color w:val="000000"/>
          <w:sz w:val="26"/>
          <w:szCs w:val="26"/>
          <w:lang w:val="uk-UA"/>
        </w:rPr>
        <w:t xml:space="preserve"> </w:t>
      </w:r>
    </w:p>
    <w:p w:rsidR="00136CF3" w:rsidRPr="00AB5572" w:rsidRDefault="00136CF3" w:rsidP="00136CF3">
      <w:pPr>
        <w:shd w:val="clear" w:color="auto" w:fill="FFFFFF"/>
        <w:ind w:firstLine="2821"/>
        <w:rPr>
          <w:sz w:val="26"/>
          <w:szCs w:val="26"/>
          <w:lang w:val="uk-UA"/>
        </w:rPr>
      </w:pPr>
      <w:r w:rsidRPr="00AB5572">
        <w:rPr>
          <w:color w:val="000000"/>
          <w:sz w:val="26"/>
          <w:szCs w:val="26"/>
          <w:lang w:val="uk-UA"/>
        </w:rPr>
        <w:t>загальної практики та медичної реабілітації</w:t>
      </w:r>
      <w:r>
        <w:rPr>
          <w:color w:val="000000"/>
          <w:sz w:val="26"/>
          <w:szCs w:val="26"/>
          <w:lang w:val="uk-UA"/>
        </w:rPr>
        <w:t>.</w:t>
      </w:r>
    </w:p>
    <w:p w:rsidR="00136CF3" w:rsidRPr="00AB5572" w:rsidRDefault="00136CF3" w:rsidP="00136CF3">
      <w:pPr>
        <w:shd w:val="clear" w:color="auto" w:fill="FFFFFF"/>
        <w:rPr>
          <w:b/>
          <w:bCs/>
          <w:color w:val="000000"/>
          <w:sz w:val="26"/>
          <w:szCs w:val="26"/>
          <w:lang w:val="uk-UA"/>
        </w:rPr>
      </w:pPr>
    </w:p>
    <w:p w:rsidR="00136CF3" w:rsidRPr="00AB5572" w:rsidRDefault="00136CF3" w:rsidP="00136CF3">
      <w:pPr>
        <w:shd w:val="clear" w:color="auto" w:fill="FFFFFF"/>
        <w:rPr>
          <w:b/>
          <w:bCs/>
          <w:color w:val="000000"/>
          <w:sz w:val="26"/>
          <w:szCs w:val="26"/>
          <w:lang w:val="uk-UA"/>
        </w:rPr>
      </w:pPr>
    </w:p>
    <w:p w:rsidR="00136CF3" w:rsidRPr="00AB5572" w:rsidRDefault="00136CF3" w:rsidP="00136CF3">
      <w:pPr>
        <w:shd w:val="clear" w:color="auto" w:fill="FFFFFF"/>
        <w:ind w:firstLine="2821"/>
        <w:rPr>
          <w:sz w:val="26"/>
          <w:szCs w:val="26"/>
          <w:lang w:val="uk-UA"/>
        </w:rPr>
      </w:pPr>
      <w:r w:rsidRPr="00AB5572">
        <w:rPr>
          <w:b/>
          <w:bCs/>
          <w:color w:val="000000"/>
          <w:sz w:val="26"/>
          <w:szCs w:val="26"/>
          <w:lang w:val="uk-UA"/>
        </w:rPr>
        <w:t xml:space="preserve"> </w:t>
      </w:r>
    </w:p>
    <w:p w:rsidR="00136CF3" w:rsidRPr="00AB5572" w:rsidRDefault="00136CF3" w:rsidP="00136CF3">
      <w:pPr>
        <w:shd w:val="clear" w:color="auto" w:fill="FFFFFF"/>
        <w:tabs>
          <w:tab w:val="left" w:leader="underscore" w:pos="3672"/>
          <w:tab w:val="left" w:leader="underscore" w:pos="5131"/>
          <w:tab w:val="left" w:leader="underscore" w:pos="6768"/>
        </w:tabs>
        <w:spacing w:before="336"/>
        <w:ind w:left="629"/>
        <w:jc w:val="both"/>
        <w:rPr>
          <w:sz w:val="26"/>
          <w:szCs w:val="26"/>
          <w:lang w:val="uk-UA"/>
        </w:rPr>
      </w:pPr>
      <w:r w:rsidRPr="00AB5572">
        <w:rPr>
          <w:color w:val="000000"/>
          <w:sz w:val="26"/>
          <w:szCs w:val="26"/>
          <w:lang w:val="uk-UA"/>
        </w:rPr>
        <w:t>Захист відбудеться</w:t>
      </w:r>
      <w:r>
        <w:rPr>
          <w:color w:val="000000"/>
          <w:sz w:val="26"/>
          <w:szCs w:val="26"/>
          <w:lang w:val="uk-UA"/>
        </w:rPr>
        <w:t xml:space="preserve"> 11 квітня </w:t>
      </w:r>
      <w:r w:rsidRPr="00AB5572">
        <w:rPr>
          <w:color w:val="000000"/>
          <w:sz w:val="26"/>
          <w:szCs w:val="26"/>
          <w:lang w:val="uk-UA"/>
        </w:rPr>
        <w:t>200</w:t>
      </w:r>
      <w:r>
        <w:rPr>
          <w:color w:val="000000"/>
          <w:sz w:val="26"/>
          <w:szCs w:val="26"/>
          <w:lang w:val="uk-UA"/>
        </w:rPr>
        <w:t>8</w:t>
      </w:r>
      <w:r w:rsidRPr="00AB5572">
        <w:rPr>
          <w:color w:val="000000"/>
          <w:sz w:val="26"/>
          <w:szCs w:val="26"/>
          <w:lang w:val="uk-UA"/>
        </w:rPr>
        <w:t xml:space="preserve"> р. о</w:t>
      </w:r>
      <w:r w:rsidRPr="00B65EDA">
        <w:rPr>
          <w:color w:val="000000"/>
          <w:sz w:val="26"/>
          <w:szCs w:val="26"/>
        </w:rPr>
        <w:t xml:space="preserve"> </w:t>
      </w:r>
      <w:r>
        <w:rPr>
          <w:color w:val="000000"/>
          <w:sz w:val="26"/>
          <w:szCs w:val="26"/>
          <w:lang w:val="uk-UA"/>
        </w:rPr>
        <w:t xml:space="preserve">10.00 </w:t>
      </w:r>
      <w:r w:rsidRPr="00AB5572">
        <w:rPr>
          <w:color w:val="000000"/>
          <w:sz w:val="26"/>
          <w:szCs w:val="26"/>
          <w:lang w:val="uk-UA"/>
        </w:rPr>
        <w:t>годині на засіданні</w:t>
      </w:r>
    </w:p>
    <w:p w:rsidR="00136CF3" w:rsidRPr="00AB5572" w:rsidRDefault="00136CF3" w:rsidP="00136CF3">
      <w:pPr>
        <w:shd w:val="clear" w:color="auto" w:fill="FFFFFF"/>
        <w:spacing w:before="5"/>
        <w:ind w:left="5" w:right="29"/>
        <w:jc w:val="both"/>
        <w:rPr>
          <w:color w:val="000000"/>
          <w:sz w:val="26"/>
          <w:szCs w:val="26"/>
          <w:lang w:val="uk-UA"/>
        </w:rPr>
      </w:pPr>
      <w:r w:rsidRPr="00AB5572">
        <w:rPr>
          <w:color w:val="000000"/>
          <w:sz w:val="26"/>
          <w:szCs w:val="26"/>
          <w:lang w:val="uk-UA"/>
        </w:rPr>
        <w:t xml:space="preserve">спеціалізованої вченої ради Д 41.608.01 Українського науково-дослідного інституту медичної реабілітації та курортології МОЗ України (65014, Одеса, Лермонтовський пров., </w:t>
      </w:r>
      <w:r>
        <w:rPr>
          <w:color w:val="000000"/>
          <w:sz w:val="26"/>
          <w:szCs w:val="26"/>
          <w:lang w:val="uk-UA"/>
        </w:rPr>
        <w:t>6</w:t>
      </w:r>
      <w:r w:rsidRPr="00AB5572">
        <w:rPr>
          <w:color w:val="000000"/>
          <w:sz w:val="26"/>
          <w:szCs w:val="26"/>
          <w:lang w:val="uk-UA"/>
        </w:rPr>
        <w:t>).</w:t>
      </w:r>
    </w:p>
    <w:p w:rsidR="00136CF3" w:rsidRPr="00AB5572" w:rsidRDefault="00136CF3" w:rsidP="00136CF3">
      <w:pPr>
        <w:shd w:val="clear" w:color="auto" w:fill="FFFFFF"/>
        <w:spacing w:before="5"/>
        <w:ind w:left="5" w:right="29"/>
        <w:jc w:val="both"/>
        <w:rPr>
          <w:sz w:val="26"/>
          <w:szCs w:val="26"/>
          <w:lang w:val="uk-UA"/>
        </w:rPr>
      </w:pPr>
    </w:p>
    <w:p w:rsidR="00136CF3" w:rsidRPr="00AB5572" w:rsidRDefault="00136CF3" w:rsidP="00136CF3">
      <w:pPr>
        <w:shd w:val="clear" w:color="auto" w:fill="FFFFFF"/>
        <w:ind w:left="5" w:right="29" w:firstLine="547"/>
        <w:jc w:val="both"/>
        <w:rPr>
          <w:color w:val="000000"/>
          <w:sz w:val="26"/>
          <w:szCs w:val="26"/>
          <w:lang w:val="uk-UA"/>
        </w:rPr>
      </w:pPr>
    </w:p>
    <w:p w:rsidR="00136CF3" w:rsidRPr="00AB5572" w:rsidRDefault="00136CF3" w:rsidP="00136CF3">
      <w:pPr>
        <w:shd w:val="clear" w:color="auto" w:fill="FFFFFF"/>
        <w:ind w:left="5" w:right="29" w:firstLine="547"/>
        <w:jc w:val="both"/>
        <w:rPr>
          <w:sz w:val="26"/>
          <w:szCs w:val="26"/>
          <w:lang w:val="uk-UA"/>
        </w:rPr>
      </w:pPr>
      <w:r w:rsidRPr="00AB5572">
        <w:rPr>
          <w:color w:val="000000"/>
          <w:sz w:val="26"/>
          <w:szCs w:val="26"/>
          <w:lang w:val="uk-UA"/>
        </w:rPr>
        <w:t xml:space="preserve">З дисертацією можна ознайомитись у бібліотеці Українського науково-дослідного інституту медичної реабілітації та курортології МОЗ України за адресою: 65014, Одеса, Лермонтовський пров., </w:t>
      </w:r>
      <w:r>
        <w:rPr>
          <w:color w:val="000000"/>
          <w:sz w:val="26"/>
          <w:szCs w:val="26"/>
          <w:lang w:val="uk-UA"/>
        </w:rPr>
        <w:t>6</w:t>
      </w:r>
      <w:r w:rsidRPr="00AB5572">
        <w:rPr>
          <w:color w:val="000000"/>
          <w:sz w:val="26"/>
          <w:szCs w:val="26"/>
          <w:lang w:val="uk-UA"/>
        </w:rPr>
        <w:t>.</w:t>
      </w:r>
    </w:p>
    <w:p w:rsidR="00136CF3" w:rsidRPr="00AB5572" w:rsidRDefault="00136CF3" w:rsidP="00136CF3">
      <w:pPr>
        <w:shd w:val="clear" w:color="auto" w:fill="FFFFFF"/>
        <w:tabs>
          <w:tab w:val="left" w:leader="underscore" w:pos="3782"/>
          <w:tab w:val="left" w:leader="underscore" w:pos="6696"/>
        </w:tabs>
        <w:ind w:left="466"/>
        <w:rPr>
          <w:color w:val="000000"/>
          <w:sz w:val="26"/>
          <w:szCs w:val="26"/>
          <w:lang w:val="uk-UA"/>
        </w:rPr>
      </w:pPr>
    </w:p>
    <w:p w:rsidR="00136CF3" w:rsidRPr="00AB5572" w:rsidRDefault="00136CF3" w:rsidP="00136CF3">
      <w:pPr>
        <w:shd w:val="clear" w:color="auto" w:fill="FFFFFF"/>
        <w:tabs>
          <w:tab w:val="left" w:leader="underscore" w:pos="3782"/>
          <w:tab w:val="left" w:leader="underscore" w:pos="6696"/>
        </w:tabs>
        <w:ind w:left="466"/>
        <w:rPr>
          <w:sz w:val="26"/>
          <w:szCs w:val="26"/>
          <w:lang w:val="uk-UA"/>
        </w:rPr>
      </w:pPr>
      <w:r w:rsidRPr="00AB5572">
        <w:rPr>
          <w:color w:val="000000"/>
          <w:sz w:val="26"/>
          <w:szCs w:val="26"/>
          <w:lang w:val="uk-UA"/>
        </w:rPr>
        <w:t xml:space="preserve">Автореферат розісланий </w:t>
      </w:r>
      <w:r>
        <w:rPr>
          <w:color w:val="000000"/>
          <w:sz w:val="26"/>
          <w:szCs w:val="26"/>
          <w:lang w:val="uk-UA"/>
        </w:rPr>
        <w:t xml:space="preserve">10 березня </w:t>
      </w:r>
      <w:r w:rsidRPr="00AB5572">
        <w:rPr>
          <w:color w:val="000000"/>
          <w:sz w:val="26"/>
          <w:szCs w:val="26"/>
          <w:lang w:val="uk-UA"/>
        </w:rPr>
        <w:t>200</w:t>
      </w:r>
      <w:r>
        <w:rPr>
          <w:color w:val="000000"/>
          <w:sz w:val="26"/>
          <w:szCs w:val="26"/>
          <w:lang w:val="uk-UA"/>
        </w:rPr>
        <w:t>8</w:t>
      </w:r>
      <w:r w:rsidRPr="00AB5572">
        <w:rPr>
          <w:color w:val="000000"/>
          <w:sz w:val="26"/>
          <w:szCs w:val="26"/>
          <w:lang w:val="uk-UA"/>
        </w:rPr>
        <w:t xml:space="preserve"> р.</w:t>
      </w:r>
    </w:p>
    <w:p w:rsidR="00136CF3" w:rsidRPr="006412C4" w:rsidRDefault="00136CF3" w:rsidP="00136CF3">
      <w:pPr>
        <w:shd w:val="clear" w:color="auto" w:fill="FFFFFF"/>
        <w:rPr>
          <w:color w:val="000000"/>
          <w:sz w:val="26"/>
          <w:szCs w:val="26"/>
        </w:rPr>
      </w:pPr>
    </w:p>
    <w:p w:rsidR="00136CF3" w:rsidRPr="006412C4" w:rsidRDefault="00136CF3" w:rsidP="00136CF3">
      <w:pPr>
        <w:shd w:val="clear" w:color="auto" w:fill="FFFFFF"/>
        <w:rPr>
          <w:color w:val="000000"/>
          <w:sz w:val="26"/>
          <w:szCs w:val="26"/>
        </w:rPr>
      </w:pPr>
    </w:p>
    <w:p w:rsidR="00136CF3" w:rsidRPr="00AB5572" w:rsidRDefault="00136CF3" w:rsidP="00136CF3">
      <w:pPr>
        <w:shd w:val="clear" w:color="auto" w:fill="FFFFFF"/>
        <w:rPr>
          <w:color w:val="000000"/>
          <w:sz w:val="26"/>
          <w:szCs w:val="26"/>
          <w:lang w:val="uk-UA"/>
        </w:rPr>
      </w:pPr>
      <w:r w:rsidRPr="00AB5572">
        <w:rPr>
          <w:color w:val="000000"/>
          <w:sz w:val="26"/>
          <w:szCs w:val="26"/>
          <w:lang w:val="uk-UA"/>
        </w:rPr>
        <w:t xml:space="preserve">Вчений секретар </w:t>
      </w:r>
    </w:p>
    <w:p w:rsidR="00136CF3" w:rsidRPr="00AB5572" w:rsidRDefault="00136CF3" w:rsidP="00136CF3">
      <w:pPr>
        <w:shd w:val="clear" w:color="auto" w:fill="FFFFFF"/>
        <w:rPr>
          <w:color w:val="000000"/>
          <w:sz w:val="26"/>
          <w:szCs w:val="26"/>
          <w:lang w:val="uk-UA"/>
        </w:rPr>
      </w:pPr>
      <w:r w:rsidRPr="00AB5572">
        <w:rPr>
          <w:color w:val="000000"/>
          <w:sz w:val="26"/>
          <w:szCs w:val="26"/>
          <w:lang w:val="uk-UA"/>
        </w:rPr>
        <w:t xml:space="preserve">спеціалізованої вченої ради, </w:t>
      </w:r>
    </w:p>
    <w:p w:rsidR="00136CF3" w:rsidRPr="00AB5572" w:rsidRDefault="00136CF3" w:rsidP="00136CF3">
      <w:pPr>
        <w:shd w:val="clear" w:color="auto" w:fill="FFFFFF"/>
        <w:rPr>
          <w:sz w:val="26"/>
          <w:szCs w:val="26"/>
          <w:lang w:val="uk-UA"/>
        </w:rPr>
      </w:pPr>
      <w:r w:rsidRPr="00AB5572">
        <w:rPr>
          <w:color w:val="000000"/>
          <w:sz w:val="26"/>
          <w:szCs w:val="26"/>
          <w:lang w:val="uk-UA"/>
        </w:rPr>
        <w:t>кандидат медичних наук,</w:t>
      </w:r>
    </w:p>
    <w:p w:rsidR="00136CF3" w:rsidRPr="00AB5572" w:rsidRDefault="00136CF3" w:rsidP="00136CF3">
      <w:pPr>
        <w:shd w:val="clear" w:color="auto" w:fill="FFFFFF"/>
        <w:tabs>
          <w:tab w:val="left" w:pos="7200"/>
        </w:tabs>
        <w:rPr>
          <w:sz w:val="26"/>
          <w:szCs w:val="26"/>
          <w:lang w:val="uk-UA"/>
        </w:rPr>
      </w:pPr>
      <w:r w:rsidRPr="00AB5572">
        <w:rPr>
          <w:color w:val="000000"/>
          <w:sz w:val="26"/>
          <w:szCs w:val="26"/>
          <w:lang w:val="uk-UA"/>
        </w:rPr>
        <w:t>старший науковий співробітник</w:t>
      </w:r>
      <w:r w:rsidRPr="00AB5572">
        <w:rPr>
          <w:color w:val="000000"/>
          <w:sz w:val="26"/>
          <w:szCs w:val="26"/>
          <w:lang w:val="uk-UA"/>
        </w:rPr>
        <w:tab/>
        <w:t>Г. О. Дмитрієва</w:t>
      </w:r>
    </w:p>
    <w:p w:rsidR="00136CF3" w:rsidRDefault="00136CF3" w:rsidP="00136CF3">
      <w:pPr>
        <w:shd w:val="clear" w:color="auto" w:fill="FFFFFF"/>
        <w:tabs>
          <w:tab w:val="left" w:pos="7200"/>
        </w:tabs>
        <w:spacing w:line="346" w:lineRule="exact"/>
        <w:rPr>
          <w:lang w:val="uk-UA"/>
        </w:rPr>
      </w:pPr>
    </w:p>
    <w:p w:rsidR="00136CF3" w:rsidRDefault="00136CF3" w:rsidP="00136CF3">
      <w:pPr>
        <w:shd w:val="clear" w:color="auto" w:fill="FFFFFF"/>
        <w:tabs>
          <w:tab w:val="left" w:pos="7200"/>
        </w:tabs>
        <w:spacing w:line="346" w:lineRule="exact"/>
        <w:rPr>
          <w:lang w:val="uk-UA"/>
        </w:rPr>
        <w:sectPr w:rsidR="00136CF3" w:rsidSect="00BD01B9">
          <w:pgSz w:w="11909" w:h="16834"/>
          <w:pgMar w:top="1418" w:right="1418" w:bottom="1418" w:left="1418" w:header="720" w:footer="720" w:gutter="0"/>
          <w:cols w:space="60"/>
          <w:noEndnote/>
          <w:titlePg/>
        </w:sectPr>
      </w:pPr>
    </w:p>
    <w:p w:rsidR="00136CF3" w:rsidRDefault="00136CF3" w:rsidP="00136CF3">
      <w:pPr>
        <w:jc w:val="center"/>
        <w:rPr>
          <w:b/>
          <w:bCs/>
          <w:color w:val="000000"/>
          <w:sz w:val="28"/>
          <w:szCs w:val="28"/>
          <w:lang w:val="uk-UA"/>
        </w:rPr>
      </w:pPr>
      <w:r w:rsidRPr="00AB5572">
        <w:rPr>
          <w:b/>
          <w:bCs/>
          <w:color w:val="000000"/>
          <w:sz w:val="28"/>
          <w:szCs w:val="28"/>
          <w:lang w:val="uk-UA"/>
        </w:rPr>
        <w:lastRenderedPageBreak/>
        <w:t>ЗАГАЛЬНА ХАРАКТЕРИСТИКА РОБОТИ</w:t>
      </w:r>
    </w:p>
    <w:p w:rsidR="00136CF3" w:rsidRDefault="00136CF3" w:rsidP="00136CF3">
      <w:pPr>
        <w:jc w:val="center"/>
        <w:rPr>
          <w:b/>
          <w:bCs/>
          <w:color w:val="000000"/>
          <w:sz w:val="28"/>
          <w:szCs w:val="28"/>
          <w:lang w:val="uk-UA"/>
        </w:rPr>
      </w:pPr>
    </w:p>
    <w:p w:rsidR="00136CF3" w:rsidRPr="00F644BE" w:rsidRDefault="00136CF3" w:rsidP="00136CF3">
      <w:pPr>
        <w:ind w:firstLine="708"/>
        <w:jc w:val="both"/>
        <w:rPr>
          <w:sz w:val="28"/>
          <w:szCs w:val="28"/>
          <w:lang w:val="uk-UA"/>
        </w:rPr>
      </w:pPr>
      <w:r w:rsidRPr="00FF3EBA">
        <w:rPr>
          <w:b/>
          <w:bCs/>
          <w:sz w:val="28"/>
          <w:szCs w:val="28"/>
          <w:lang w:val="uk-UA"/>
        </w:rPr>
        <w:t>Актуальність робот</w:t>
      </w:r>
      <w:r>
        <w:rPr>
          <w:b/>
          <w:bCs/>
          <w:sz w:val="28"/>
          <w:szCs w:val="28"/>
          <w:lang w:val="uk-UA"/>
        </w:rPr>
        <w:t>и</w:t>
      </w:r>
      <w:r w:rsidRPr="00FF3EBA">
        <w:rPr>
          <w:b/>
          <w:bCs/>
          <w:sz w:val="28"/>
          <w:szCs w:val="28"/>
          <w:lang w:val="uk-UA"/>
        </w:rPr>
        <w:t>.</w:t>
      </w:r>
      <w:r w:rsidRPr="002D2E2C">
        <w:rPr>
          <w:sz w:val="28"/>
          <w:szCs w:val="28"/>
          <w:lang w:val="uk-UA"/>
        </w:rPr>
        <w:t xml:space="preserve"> З</w:t>
      </w:r>
      <w:r>
        <w:rPr>
          <w:sz w:val="28"/>
          <w:szCs w:val="28"/>
          <w:lang w:val="uk-UA"/>
        </w:rPr>
        <w:t>ахворювання серцево-судинної системи посідають провідне місце серед причин смертності у світі та в Україні (</w:t>
      </w:r>
      <w:r>
        <w:rPr>
          <w:sz w:val="28"/>
          <w:szCs w:val="28"/>
        </w:rPr>
        <w:t>Мартынец П. А., 1999; Сиренко Ю.Н.</w:t>
      </w:r>
      <w:r>
        <w:rPr>
          <w:sz w:val="28"/>
          <w:szCs w:val="28"/>
          <w:lang w:val="uk-UA"/>
        </w:rPr>
        <w:t>,</w:t>
      </w:r>
      <w:r>
        <w:rPr>
          <w:sz w:val="28"/>
          <w:szCs w:val="28"/>
        </w:rPr>
        <w:t xml:space="preserve"> 2003</w:t>
      </w:r>
      <w:r>
        <w:rPr>
          <w:sz w:val="28"/>
          <w:szCs w:val="28"/>
          <w:lang w:val="uk-UA"/>
        </w:rPr>
        <w:t>). За даними провідних дослідників (Разумов А. Н., Бобров</w:t>
      </w:r>
      <w:r w:rsidRPr="002D2E2C">
        <w:rPr>
          <w:sz w:val="28"/>
          <w:szCs w:val="28"/>
          <w:lang w:val="uk-UA"/>
        </w:rPr>
        <w:t>ицкий И. П., 2001</w:t>
      </w:r>
      <w:r>
        <w:rPr>
          <w:sz w:val="28"/>
          <w:szCs w:val="28"/>
          <w:lang w:val="uk-UA"/>
        </w:rPr>
        <w:t>),</w:t>
      </w:r>
      <w:r w:rsidRPr="002D2E2C">
        <w:rPr>
          <w:sz w:val="28"/>
          <w:szCs w:val="28"/>
          <w:lang w:val="uk-UA"/>
        </w:rPr>
        <w:t xml:space="preserve"> одним з найпоширен</w:t>
      </w:r>
      <w:r>
        <w:rPr>
          <w:sz w:val="28"/>
          <w:szCs w:val="28"/>
          <w:lang w:val="uk-UA"/>
        </w:rPr>
        <w:t>і</w:t>
      </w:r>
      <w:r w:rsidRPr="002D2E2C">
        <w:rPr>
          <w:sz w:val="28"/>
          <w:szCs w:val="28"/>
          <w:lang w:val="uk-UA"/>
        </w:rPr>
        <w:t>ших кард</w:t>
      </w:r>
      <w:r>
        <w:rPr>
          <w:sz w:val="28"/>
          <w:szCs w:val="28"/>
          <w:lang w:val="uk-UA"/>
        </w:rPr>
        <w:t>і</w:t>
      </w:r>
      <w:r w:rsidRPr="002D2E2C">
        <w:rPr>
          <w:sz w:val="28"/>
          <w:szCs w:val="28"/>
          <w:lang w:val="uk-UA"/>
        </w:rPr>
        <w:t>олог</w:t>
      </w:r>
      <w:r>
        <w:rPr>
          <w:sz w:val="28"/>
          <w:szCs w:val="28"/>
          <w:lang w:val="uk-UA"/>
        </w:rPr>
        <w:t>і</w:t>
      </w:r>
      <w:r w:rsidRPr="002D2E2C">
        <w:rPr>
          <w:sz w:val="28"/>
          <w:szCs w:val="28"/>
          <w:lang w:val="uk-UA"/>
        </w:rPr>
        <w:t xml:space="preserve">чних захворювань </w:t>
      </w:r>
      <w:r>
        <w:rPr>
          <w:sz w:val="28"/>
          <w:szCs w:val="28"/>
          <w:lang w:val="uk-UA"/>
        </w:rPr>
        <w:t>є гіпертонічна хвороба (ГХ), яка уражає 15 – 20 % населення. Соціальна значущість ГХ визначається, передусім, високим ступенем ризику виникнення таких ускладнень, як інфаркт міокарду і мозковий інсульт. Серед численних форм артеріальної гіпертензії (АГ) привертає до себе увагу синдром „нічної” гіпертензії, особливістю якого є або недостатнє зниження артеріального тиску (АТ) у нічний час (зустрічається у 15 % хворих), або повна відсутність його зниження (у 20% хворих). Відокремлюють також групу хворих (до 3%), у яких нічний АТ парадоксальним чином перевищує денний (</w:t>
      </w:r>
      <w:r>
        <w:rPr>
          <w:sz w:val="28"/>
          <w:szCs w:val="28"/>
        </w:rPr>
        <w:t>Залвеян П.А.,2003</w:t>
      </w:r>
      <w:r>
        <w:rPr>
          <w:sz w:val="28"/>
          <w:szCs w:val="28"/>
          <w:lang w:val="uk-UA"/>
        </w:rPr>
        <w:t>). У сукупності пацієнти з нічною гіпертензією сягають близько третини усіх хворих на АГ (</w:t>
      </w:r>
      <w:r>
        <w:rPr>
          <w:sz w:val="28"/>
          <w:szCs w:val="28"/>
          <w:lang w:val="en-US"/>
        </w:rPr>
        <w:t>Hounston</w:t>
      </w:r>
      <w:r w:rsidRPr="00F644BE">
        <w:rPr>
          <w:sz w:val="28"/>
          <w:szCs w:val="28"/>
          <w:lang w:val="uk-UA"/>
        </w:rPr>
        <w:t xml:space="preserve"> </w:t>
      </w:r>
      <w:r>
        <w:rPr>
          <w:sz w:val="28"/>
          <w:szCs w:val="28"/>
          <w:lang w:val="en-US"/>
        </w:rPr>
        <w:t>M</w:t>
      </w:r>
      <w:r w:rsidRPr="00F644BE">
        <w:rPr>
          <w:sz w:val="28"/>
          <w:szCs w:val="28"/>
          <w:lang w:val="uk-UA"/>
        </w:rPr>
        <w:t>.</w:t>
      </w:r>
      <w:r>
        <w:rPr>
          <w:sz w:val="28"/>
          <w:szCs w:val="28"/>
          <w:lang w:val="en-US"/>
        </w:rPr>
        <w:t>C</w:t>
      </w:r>
      <w:r w:rsidRPr="00F644BE">
        <w:rPr>
          <w:sz w:val="28"/>
          <w:szCs w:val="28"/>
          <w:lang w:val="uk-UA"/>
        </w:rPr>
        <w:t xml:space="preserve">., 2000; </w:t>
      </w:r>
      <w:r>
        <w:rPr>
          <w:sz w:val="28"/>
          <w:szCs w:val="28"/>
          <w:lang w:val="en-US"/>
        </w:rPr>
        <w:t>Folkow</w:t>
      </w:r>
      <w:r w:rsidRPr="00F644BE">
        <w:rPr>
          <w:sz w:val="28"/>
          <w:szCs w:val="28"/>
          <w:lang w:val="uk-UA"/>
        </w:rPr>
        <w:t xml:space="preserve"> </w:t>
      </w:r>
      <w:r>
        <w:rPr>
          <w:sz w:val="28"/>
          <w:szCs w:val="28"/>
          <w:lang w:val="en-US"/>
        </w:rPr>
        <w:t>D</w:t>
      </w:r>
      <w:r w:rsidRPr="00F644BE">
        <w:rPr>
          <w:sz w:val="28"/>
          <w:szCs w:val="28"/>
          <w:lang w:val="uk-UA"/>
        </w:rPr>
        <w:t>., 2000</w:t>
      </w:r>
      <w:r>
        <w:rPr>
          <w:sz w:val="28"/>
          <w:szCs w:val="28"/>
          <w:lang w:val="uk-UA"/>
        </w:rPr>
        <w:t>)</w:t>
      </w:r>
      <w:r w:rsidRPr="00F644BE">
        <w:rPr>
          <w:sz w:val="28"/>
          <w:szCs w:val="28"/>
          <w:lang w:val="uk-UA"/>
        </w:rPr>
        <w:t>.</w:t>
      </w:r>
    </w:p>
    <w:p w:rsidR="00136CF3" w:rsidRDefault="00136CF3" w:rsidP="00136CF3">
      <w:pPr>
        <w:jc w:val="both"/>
        <w:rPr>
          <w:sz w:val="28"/>
          <w:szCs w:val="28"/>
          <w:lang w:val="uk-UA"/>
        </w:rPr>
      </w:pPr>
      <w:r w:rsidRPr="007A5259">
        <w:rPr>
          <w:sz w:val="28"/>
          <w:szCs w:val="28"/>
          <w:lang w:val="uk-UA"/>
        </w:rPr>
        <w:tab/>
      </w:r>
      <w:r>
        <w:rPr>
          <w:sz w:val="28"/>
          <w:szCs w:val="28"/>
          <w:lang w:val="uk-UA"/>
        </w:rPr>
        <w:t>Однією з причин парадоксального підйому АТ у нічний час може служити синдром сонних апное (ССА) (</w:t>
      </w:r>
      <w:r>
        <w:rPr>
          <w:sz w:val="28"/>
          <w:szCs w:val="28"/>
        </w:rPr>
        <w:t>Залвеян П.А., 2002</w:t>
      </w:r>
      <w:r>
        <w:rPr>
          <w:sz w:val="28"/>
          <w:szCs w:val="28"/>
          <w:lang w:val="uk-UA"/>
        </w:rPr>
        <w:t xml:space="preserve">). Згідно з визначенням Британського пульмонологічного товариства, ССА формулюється як періодично виникаюча зупинка дихання під час сну з частотою понад 10 разів на годину і тривалістю понад 10 секунд кожна. Результатом цього стає гучне </w:t>
      </w:r>
      <w:r w:rsidRPr="00FF3EBA">
        <w:rPr>
          <w:sz w:val="28"/>
          <w:szCs w:val="28"/>
          <w:lang w:val="uk-UA"/>
        </w:rPr>
        <w:t>хропіння</w:t>
      </w:r>
      <w:r>
        <w:rPr>
          <w:sz w:val="28"/>
          <w:szCs w:val="28"/>
          <w:lang w:val="uk-UA"/>
        </w:rPr>
        <w:t>, часті пробудження, відсутність бадьорості після сну, зниження працездатності і денна сонливість (Ерошина В.А.,1998). ССА є досить поширеним патологічним станом. Згідно з матеріалами досліджень низки науковців (Белов А.М. и соавт., 2002), від розладів дихання під час сну страждають 19% загальної популяції (частіше чоловіки, аніж жінки – відповідно, 21 і 14%).</w:t>
      </w:r>
    </w:p>
    <w:p w:rsidR="00136CF3" w:rsidRDefault="00136CF3" w:rsidP="00136CF3">
      <w:pPr>
        <w:jc w:val="both"/>
        <w:rPr>
          <w:sz w:val="28"/>
          <w:szCs w:val="28"/>
          <w:lang w:val="uk-UA"/>
        </w:rPr>
      </w:pPr>
      <w:r>
        <w:rPr>
          <w:sz w:val="28"/>
          <w:szCs w:val="28"/>
          <w:lang w:val="uk-UA"/>
        </w:rPr>
        <w:tab/>
        <w:t>Чинниками, які сприяють розвитку ССА у хворих кардіологічного профілю, є надмірна маса тіла, паління, зловживання алкоголем, слабкість м</w:t>
      </w:r>
      <w:r w:rsidRPr="00FB1461">
        <w:rPr>
          <w:sz w:val="28"/>
          <w:szCs w:val="28"/>
          <w:lang w:val="uk-UA"/>
        </w:rPr>
        <w:t>’</w:t>
      </w:r>
      <w:r>
        <w:rPr>
          <w:sz w:val="28"/>
          <w:szCs w:val="28"/>
          <w:lang w:val="uk-UA"/>
        </w:rPr>
        <w:t>язів ротоглотки (</w:t>
      </w:r>
      <w:r w:rsidRPr="00FB1461">
        <w:rPr>
          <w:sz w:val="28"/>
          <w:szCs w:val="28"/>
          <w:lang w:val="uk-UA"/>
        </w:rPr>
        <w:t xml:space="preserve">Бузунов Р.В., </w:t>
      </w:r>
      <w:r>
        <w:rPr>
          <w:sz w:val="28"/>
          <w:szCs w:val="28"/>
          <w:lang w:val="uk-UA"/>
        </w:rPr>
        <w:t xml:space="preserve">Ерошина В.А., 2004; Чучалин А.Г., 2003; </w:t>
      </w:r>
      <w:r>
        <w:rPr>
          <w:sz w:val="28"/>
          <w:szCs w:val="28"/>
          <w:lang w:val="en-US"/>
        </w:rPr>
        <w:t>Lolettis</w:t>
      </w:r>
      <w:r w:rsidRPr="00FB1461">
        <w:rPr>
          <w:sz w:val="28"/>
          <w:szCs w:val="28"/>
          <w:lang w:val="uk-UA"/>
        </w:rPr>
        <w:t xml:space="preserve"> </w:t>
      </w:r>
      <w:r>
        <w:rPr>
          <w:sz w:val="28"/>
          <w:szCs w:val="28"/>
          <w:lang w:val="en-US"/>
        </w:rPr>
        <w:t>P</w:t>
      </w:r>
      <w:r w:rsidRPr="00FB1461">
        <w:rPr>
          <w:sz w:val="28"/>
          <w:szCs w:val="28"/>
          <w:lang w:val="uk-UA"/>
        </w:rPr>
        <w:t>.</w:t>
      </w:r>
      <w:r>
        <w:rPr>
          <w:sz w:val="28"/>
          <w:szCs w:val="28"/>
          <w:lang w:val="en-US"/>
        </w:rPr>
        <w:t>N</w:t>
      </w:r>
      <w:r w:rsidRPr="00FB1461">
        <w:rPr>
          <w:sz w:val="28"/>
          <w:szCs w:val="28"/>
          <w:lang w:val="uk-UA"/>
        </w:rPr>
        <w:t>., 2003</w:t>
      </w:r>
      <w:r>
        <w:rPr>
          <w:sz w:val="28"/>
          <w:szCs w:val="28"/>
          <w:lang w:val="uk-UA"/>
        </w:rPr>
        <w:t>)</w:t>
      </w:r>
      <w:r w:rsidRPr="00FB1461">
        <w:rPr>
          <w:sz w:val="28"/>
          <w:szCs w:val="28"/>
          <w:lang w:val="uk-UA"/>
        </w:rPr>
        <w:t>. О</w:t>
      </w:r>
      <w:r>
        <w:rPr>
          <w:sz w:val="28"/>
          <w:szCs w:val="28"/>
          <w:lang w:val="uk-UA"/>
        </w:rPr>
        <w:t>сновною ланкою патогенезу ССА, що визначає його значення у кардіологічній клініці, є періодично виникаюча зупинка дихання під час сну, що спричинюється слабкою активністю дихального апарату, недостатньою для подолання опору повітря у дихальних шляхах з наступним пробудженням (Чазова И.Е.</w:t>
      </w:r>
      <w:r w:rsidRPr="007A5259">
        <w:rPr>
          <w:sz w:val="28"/>
          <w:szCs w:val="28"/>
          <w:lang w:val="uk-UA"/>
        </w:rPr>
        <w:t>,2002</w:t>
      </w:r>
      <w:r>
        <w:rPr>
          <w:sz w:val="28"/>
          <w:szCs w:val="28"/>
          <w:lang w:val="uk-UA"/>
        </w:rPr>
        <w:t xml:space="preserve">). Подібні порушення дихання </w:t>
      </w:r>
      <w:r>
        <w:rPr>
          <w:sz w:val="28"/>
          <w:szCs w:val="28"/>
          <w:lang w:val="uk-UA"/>
        </w:rPr>
        <w:lastRenderedPageBreak/>
        <w:t>справляють складний комплексний несприятливий ефект на весь організм і на серцево-судинну систему, зокрема (Воронин И.М., 2004). У разі стертості клінічної картини спровокований ССА підвищений АТ може сполучатися з вже наявним синдромом АГ іншої етіології, ускладнюючи та змінюючи його перебіг (Лазарева Н.В., 2004). Щодо цього, на особливу увагу заслуговують питання, пов</w:t>
      </w:r>
      <w:r w:rsidRPr="00FB1461">
        <w:rPr>
          <w:sz w:val="28"/>
          <w:szCs w:val="28"/>
          <w:lang w:val="uk-UA"/>
        </w:rPr>
        <w:t>’</w:t>
      </w:r>
      <w:r>
        <w:rPr>
          <w:sz w:val="28"/>
          <w:szCs w:val="28"/>
          <w:lang w:val="uk-UA"/>
        </w:rPr>
        <w:t>язані як з діагностикою, так і з лікуванням обструктивних порушень дихання під час сну у пацієнтів кардіологічного профілю, включаючи й тих, хто вже страждає від ГХ.</w:t>
      </w:r>
    </w:p>
    <w:p w:rsidR="00136CF3" w:rsidRPr="002D731A" w:rsidRDefault="00136CF3" w:rsidP="00136CF3">
      <w:pPr>
        <w:jc w:val="both"/>
        <w:rPr>
          <w:sz w:val="28"/>
          <w:szCs w:val="28"/>
          <w:lang w:val="uk-UA"/>
        </w:rPr>
      </w:pPr>
      <w:r>
        <w:rPr>
          <w:sz w:val="28"/>
          <w:szCs w:val="28"/>
          <w:lang w:val="uk-UA"/>
        </w:rPr>
        <w:tab/>
        <w:t xml:space="preserve">На сьогодні до арсеналу методів лікування ССА належать: хірургічний і терапевтичний (Овчинников Ю.М., Фишкин Д.В., 2000; </w:t>
      </w:r>
      <w:r>
        <w:rPr>
          <w:sz w:val="28"/>
          <w:szCs w:val="28"/>
          <w:lang w:val="en-US"/>
        </w:rPr>
        <w:t>Chiadoni</w:t>
      </w:r>
      <w:r w:rsidRPr="00FB1461">
        <w:rPr>
          <w:sz w:val="28"/>
          <w:szCs w:val="28"/>
          <w:lang w:val="uk-UA"/>
        </w:rPr>
        <w:t xml:space="preserve"> </w:t>
      </w:r>
      <w:r>
        <w:rPr>
          <w:sz w:val="28"/>
          <w:szCs w:val="28"/>
          <w:lang w:val="en-US"/>
        </w:rPr>
        <w:t>I</w:t>
      </w:r>
      <w:r w:rsidRPr="00FB1461">
        <w:rPr>
          <w:sz w:val="28"/>
          <w:szCs w:val="28"/>
          <w:lang w:val="uk-UA"/>
        </w:rPr>
        <w:t xml:space="preserve">., </w:t>
      </w:r>
      <w:r>
        <w:rPr>
          <w:sz w:val="28"/>
          <w:szCs w:val="28"/>
          <w:lang w:val="en-US"/>
        </w:rPr>
        <w:t>Magagna</w:t>
      </w:r>
      <w:r w:rsidRPr="00FB1461">
        <w:rPr>
          <w:sz w:val="28"/>
          <w:szCs w:val="28"/>
          <w:lang w:val="uk-UA"/>
        </w:rPr>
        <w:t xml:space="preserve"> </w:t>
      </w:r>
      <w:r>
        <w:rPr>
          <w:sz w:val="28"/>
          <w:szCs w:val="28"/>
          <w:lang w:val="en-US"/>
        </w:rPr>
        <w:t>A</w:t>
      </w:r>
      <w:r w:rsidRPr="00FB1461">
        <w:rPr>
          <w:sz w:val="28"/>
          <w:szCs w:val="28"/>
          <w:lang w:val="uk-UA"/>
        </w:rPr>
        <w:t>., 2003</w:t>
      </w:r>
      <w:r>
        <w:rPr>
          <w:sz w:val="28"/>
          <w:szCs w:val="28"/>
          <w:lang w:val="uk-UA"/>
        </w:rPr>
        <w:t>)</w:t>
      </w:r>
      <w:r w:rsidRPr="00FB1461">
        <w:rPr>
          <w:sz w:val="28"/>
          <w:szCs w:val="28"/>
          <w:lang w:val="uk-UA"/>
        </w:rPr>
        <w:t>,</w:t>
      </w:r>
      <w:r>
        <w:rPr>
          <w:sz w:val="28"/>
          <w:szCs w:val="28"/>
          <w:lang w:val="uk-UA"/>
        </w:rPr>
        <w:t xml:space="preserve"> втім вони виявляються не досить ефективними, потребують спеціального обладнання і є технічно складними щодо виконання (Цукенберг Л.И., Нерсесян С.А., 2000), тому вироблення ефективних методів лікування і профілактики ССА, яке сполучається з ГХ, є актуальною проблемою сучасної медицини (Шевцов В.М., Николаева И.Ч., 2000; </w:t>
      </w:r>
      <w:r>
        <w:rPr>
          <w:sz w:val="28"/>
          <w:szCs w:val="28"/>
          <w:lang w:val="en-US"/>
        </w:rPr>
        <w:t>On</w:t>
      </w:r>
      <w:r w:rsidRPr="002D731A">
        <w:rPr>
          <w:sz w:val="28"/>
          <w:szCs w:val="28"/>
          <w:lang w:val="uk-UA"/>
        </w:rPr>
        <w:t xml:space="preserve"> </w:t>
      </w:r>
      <w:r>
        <w:rPr>
          <w:sz w:val="28"/>
          <w:szCs w:val="28"/>
          <w:lang w:val="en-US"/>
        </w:rPr>
        <w:t>Y</w:t>
      </w:r>
      <w:r w:rsidRPr="002D731A">
        <w:rPr>
          <w:sz w:val="28"/>
          <w:szCs w:val="28"/>
          <w:lang w:val="uk-UA"/>
        </w:rPr>
        <w:t xml:space="preserve">., </w:t>
      </w:r>
      <w:r>
        <w:rPr>
          <w:sz w:val="28"/>
          <w:szCs w:val="28"/>
          <w:lang w:val="en-US"/>
        </w:rPr>
        <w:t>Kim</w:t>
      </w:r>
      <w:r w:rsidRPr="002D731A">
        <w:rPr>
          <w:sz w:val="28"/>
          <w:szCs w:val="28"/>
          <w:lang w:val="uk-UA"/>
        </w:rPr>
        <w:t xml:space="preserve"> </w:t>
      </w:r>
      <w:r>
        <w:rPr>
          <w:sz w:val="28"/>
          <w:szCs w:val="28"/>
          <w:lang w:val="en-US"/>
        </w:rPr>
        <w:t>C</w:t>
      </w:r>
      <w:r w:rsidRPr="002D731A">
        <w:rPr>
          <w:sz w:val="28"/>
          <w:szCs w:val="28"/>
          <w:lang w:val="uk-UA"/>
        </w:rPr>
        <w:t>., 2003</w:t>
      </w:r>
      <w:r>
        <w:rPr>
          <w:sz w:val="28"/>
          <w:szCs w:val="28"/>
          <w:lang w:val="uk-UA"/>
        </w:rPr>
        <w:t>)</w:t>
      </w:r>
      <w:r w:rsidRPr="002D731A">
        <w:rPr>
          <w:sz w:val="28"/>
          <w:szCs w:val="28"/>
          <w:lang w:val="uk-UA"/>
        </w:rPr>
        <w:t>.</w:t>
      </w:r>
    </w:p>
    <w:p w:rsidR="00136CF3" w:rsidRDefault="00136CF3" w:rsidP="00136CF3">
      <w:pPr>
        <w:jc w:val="both"/>
        <w:rPr>
          <w:sz w:val="28"/>
          <w:szCs w:val="28"/>
          <w:lang w:val="uk-UA"/>
        </w:rPr>
      </w:pPr>
      <w:r w:rsidRPr="00FF3EBA">
        <w:rPr>
          <w:sz w:val="28"/>
          <w:szCs w:val="28"/>
          <w:lang w:val="uk-UA"/>
        </w:rPr>
        <w:tab/>
        <w:t>Зважаючи</w:t>
      </w:r>
      <w:r w:rsidRPr="007A5259">
        <w:rPr>
          <w:sz w:val="28"/>
          <w:szCs w:val="28"/>
          <w:lang w:val="uk-UA"/>
        </w:rPr>
        <w:t xml:space="preserve"> на </w:t>
      </w:r>
      <w:r w:rsidRPr="00FF3EBA">
        <w:rPr>
          <w:sz w:val="28"/>
          <w:szCs w:val="28"/>
          <w:lang w:val="uk-UA"/>
        </w:rPr>
        <w:t>особлив</w:t>
      </w:r>
      <w:r>
        <w:rPr>
          <w:sz w:val="28"/>
          <w:szCs w:val="28"/>
          <w:lang w:val="uk-UA"/>
        </w:rPr>
        <w:t>і</w:t>
      </w:r>
      <w:r w:rsidRPr="007A5259">
        <w:rPr>
          <w:sz w:val="28"/>
          <w:szCs w:val="28"/>
          <w:lang w:val="uk-UA"/>
        </w:rPr>
        <w:t>сть д</w:t>
      </w:r>
      <w:r>
        <w:rPr>
          <w:sz w:val="28"/>
          <w:szCs w:val="28"/>
          <w:lang w:val="uk-UA"/>
        </w:rPr>
        <w:t>ії</w:t>
      </w:r>
      <w:r w:rsidRPr="007A5259">
        <w:rPr>
          <w:sz w:val="28"/>
          <w:szCs w:val="28"/>
          <w:lang w:val="uk-UA"/>
        </w:rPr>
        <w:t xml:space="preserve"> ф</w:t>
      </w:r>
      <w:r>
        <w:rPr>
          <w:sz w:val="28"/>
          <w:szCs w:val="28"/>
          <w:lang w:val="uk-UA"/>
        </w:rPr>
        <w:t>і</w:t>
      </w:r>
      <w:r w:rsidRPr="007A5259">
        <w:rPr>
          <w:sz w:val="28"/>
          <w:szCs w:val="28"/>
          <w:lang w:val="uk-UA"/>
        </w:rPr>
        <w:t>зичн</w:t>
      </w:r>
      <w:r>
        <w:rPr>
          <w:sz w:val="28"/>
          <w:szCs w:val="28"/>
          <w:lang w:val="uk-UA"/>
        </w:rPr>
        <w:t>их чинників, а саме: політропність їхньої дії на різні органи і системи, можливість коригування методики лікування з урахуванням підбору параметрів впливу, місця прилаштування (зони впливу), гарну переносимість процедур фізіотерапії і відсутність сторонніх негативних ефектів, доступність їх для більшості пацієнтів, – переконує перспективність застосування у цих хворих преформованих фізичних чинників (Князева Т.А, Никифорова Т.И. 2002., Клеменков С.В., Левицкий Е.Ф. 2002). Добре відомим є позитивний характер дії синусоїдальних модульованих струмів (СМС) на центральну і периферичну геодинаміку, стан гладенької і скелетної мускулатури за наявності серцево-судинних захворювань (Е</w:t>
      </w:r>
      <w:r w:rsidRPr="002D731A">
        <w:rPr>
          <w:sz w:val="28"/>
          <w:szCs w:val="28"/>
          <w:lang w:val="uk-UA"/>
        </w:rPr>
        <w:t>рошина В.А.,1999; Боголюб</w:t>
      </w:r>
      <w:r>
        <w:rPr>
          <w:sz w:val="28"/>
          <w:szCs w:val="28"/>
          <w:lang w:val="uk-UA"/>
        </w:rPr>
        <w:t xml:space="preserve">ов В.М., 2002,; Бондар В.Н., 2004). Проте, робіт стосовно можливого використання СМС-терапії при ССА немає, відсутні публікації про можливість застосування СМС-терапії у певний період доби відповідно до біоритмів організму </w:t>
      </w:r>
      <w:r w:rsidRPr="007A5259">
        <w:rPr>
          <w:sz w:val="28"/>
          <w:szCs w:val="28"/>
          <w:lang w:val="uk-UA"/>
        </w:rPr>
        <w:t>–</w:t>
      </w:r>
      <w:r>
        <w:rPr>
          <w:sz w:val="28"/>
          <w:szCs w:val="28"/>
          <w:lang w:val="uk-UA"/>
        </w:rPr>
        <w:t xml:space="preserve"> відомої циклічності підвищення АТ у ранковий час (з 6-ї до 10 годин ранку) та функції зовнішнього дихання у 15 - 16 годин (Оранский Е.В., 2000; Ежова В.А., 2005). Ці питання і стали предметом нашого дослідження. </w:t>
      </w:r>
    </w:p>
    <w:p w:rsidR="00136CF3" w:rsidRPr="00E3043F" w:rsidRDefault="00136CF3" w:rsidP="00136CF3">
      <w:pPr>
        <w:ind w:firstLine="708"/>
        <w:rPr>
          <w:b/>
          <w:bCs/>
          <w:sz w:val="28"/>
          <w:szCs w:val="28"/>
          <w:lang w:val="uk-UA"/>
        </w:rPr>
      </w:pPr>
      <w:r w:rsidRPr="00E3043F">
        <w:rPr>
          <w:b/>
          <w:bCs/>
          <w:sz w:val="28"/>
          <w:szCs w:val="28"/>
          <w:lang w:val="uk-UA"/>
        </w:rPr>
        <w:t>Зв’язок роботи з науковими програмами, темами</w:t>
      </w:r>
    </w:p>
    <w:p w:rsidR="00136CF3" w:rsidRDefault="00136CF3" w:rsidP="00136CF3">
      <w:pPr>
        <w:ind w:firstLine="708"/>
        <w:jc w:val="both"/>
        <w:rPr>
          <w:sz w:val="28"/>
          <w:szCs w:val="28"/>
          <w:lang w:val="uk-UA"/>
        </w:rPr>
      </w:pPr>
      <w:r>
        <w:rPr>
          <w:sz w:val="28"/>
          <w:szCs w:val="28"/>
          <w:lang w:val="uk-UA"/>
        </w:rPr>
        <w:t xml:space="preserve">Матеріали дисертації є фрагментом планової держбюджетної науково-дослідної тематики кафедри внутрішньої медицини № 3 з курсом </w:t>
      </w:r>
      <w:r>
        <w:rPr>
          <w:sz w:val="28"/>
          <w:szCs w:val="28"/>
          <w:lang w:val="uk-UA"/>
        </w:rPr>
        <w:lastRenderedPageBreak/>
        <w:t>сестринської справи Одеського державного медичного університету, яка присвячена вивченню використання фізичних чинників при різній патології (№ держреєстраці 0102</w:t>
      </w:r>
      <w:r>
        <w:rPr>
          <w:sz w:val="28"/>
          <w:szCs w:val="28"/>
          <w:lang w:val="en-US"/>
        </w:rPr>
        <w:t>U</w:t>
      </w:r>
      <w:r>
        <w:rPr>
          <w:sz w:val="28"/>
          <w:szCs w:val="28"/>
          <w:lang w:val="uk-UA"/>
        </w:rPr>
        <w:t>006586). Фрагмент НДР, присвячений використанню ампліпульстерапії у хворих на ГХ у сполученні з ССА, виконаний безпосередньо здобувачем.</w:t>
      </w:r>
    </w:p>
    <w:p w:rsidR="00136CF3" w:rsidRPr="00272E76" w:rsidRDefault="00136CF3" w:rsidP="00136CF3">
      <w:pPr>
        <w:ind w:firstLine="708"/>
        <w:jc w:val="both"/>
        <w:rPr>
          <w:b/>
          <w:bCs/>
          <w:sz w:val="28"/>
          <w:szCs w:val="28"/>
          <w:lang w:val="uk-UA"/>
        </w:rPr>
      </w:pPr>
      <w:r w:rsidRPr="00272E76">
        <w:rPr>
          <w:b/>
          <w:bCs/>
          <w:sz w:val="28"/>
          <w:szCs w:val="28"/>
          <w:lang w:val="uk-UA"/>
        </w:rPr>
        <w:t>Мета дослідження</w:t>
      </w:r>
    </w:p>
    <w:p w:rsidR="00136CF3" w:rsidRDefault="00136CF3" w:rsidP="00136CF3">
      <w:pPr>
        <w:ind w:firstLine="708"/>
        <w:jc w:val="both"/>
        <w:rPr>
          <w:sz w:val="28"/>
          <w:szCs w:val="28"/>
          <w:lang w:val="uk-UA"/>
        </w:rPr>
      </w:pPr>
      <w:r>
        <w:rPr>
          <w:sz w:val="28"/>
          <w:szCs w:val="28"/>
          <w:lang w:val="uk-UA"/>
        </w:rPr>
        <w:t>Поліпшити ефективність лікування хворих на гіпертонічну хворобу з супутнім синдромом апное уві сні шляхом патогенетичного обґрунтування доцільності залучення до комплексної медикаментозної терапії синусоїдальних модульованих струмів.</w:t>
      </w:r>
    </w:p>
    <w:p w:rsidR="00136CF3" w:rsidRDefault="00136CF3" w:rsidP="00136CF3">
      <w:pPr>
        <w:ind w:firstLine="708"/>
        <w:jc w:val="both"/>
        <w:rPr>
          <w:b/>
          <w:bCs/>
          <w:sz w:val="28"/>
          <w:szCs w:val="28"/>
          <w:lang w:val="uk-UA"/>
        </w:rPr>
        <w:sectPr w:rsidR="00136CF3" w:rsidSect="00BD01B9">
          <w:pgSz w:w="11906" w:h="16838"/>
          <w:pgMar w:top="1418" w:right="1418" w:bottom="1418" w:left="1418" w:header="709" w:footer="709" w:gutter="0"/>
          <w:pgNumType w:start="1"/>
          <w:cols w:space="708"/>
          <w:docGrid w:linePitch="360"/>
        </w:sectPr>
      </w:pPr>
    </w:p>
    <w:p w:rsidR="00136CF3" w:rsidRPr="00D62FDD" w:rsidRDefault="00136CF3" w:rsidP="00136CF3">
      <w:pPr>
        <w:ind w:firstLine="708"/>
        <w:jc w:val="both"/>
        <w:rPr>
          <w:b/>
          <w:bCs/>
          <w:sz w:val="28"/>
          <w:szCs w:val="28"/>
          <w:lang w:val="uk-UA"/>
        </w:rPr>
      </w:pPr>
      <w:r w:rsidRPr="00D62FDD">
        <w:rPr>
          <w:b/>
          <w:bCs/>
          <w:sz w:val="28"/>
          <w:szCs w:val="28"/>
          <w:lang w:val="uk-UA"/>
        </w:rPr>
        <w:lastRenderedPageBreak/>
        <w:t>Завдання дослідження</w:t>
      </w:r>
    </w:p>
    <w:p w:rsidR="00136CF3" w:rsidRDefault="00136CF3" w:rsidP="00136CF3">
      <w:pPr>
        <w:ind w:firstLine="708"/>
        <w:jc w:val="both"/>
        <w:rPr>
          <w:sz w:val="28"/>
          <w:szCs w:val="28"/>
          <w:lang w:val="uk-UA"/>
        </w:rPr>
      </w:pPr>
      <w:r>
        <w:rPr>
          <w:sz w:val="28"/>
          <w:szCs w:val="28"/>
          <w:lang w:val="uk-UA"/>
        </w:rPr>
        <w:t>1.Вивчити особливості клінічного перебігу гіпертонічної хвороби у хворих із супутнім синдромом сонних апное.</w:t>
      </w:r>
    </w:p>
    <w:p w:rsidR="00136CF3" w:rsidRDefault="00136CF3" w:rsidP="00136CF3">
      <w:pPr>
        <w:ind w:firstLine="708"/>
        <w:jc w:val="both"/>
        <w:rPr>
          <w:sz w:val="28"/>
          <w:szCs w:val="28"/>
          <w:lang w:val="uk-UA"/>
        </w:rPr>
      </w:pPr>
      <w:r>
        <w:rPr>
          <w:sz w:val="28"/>
          <w:szCs w:val="28"/>
          <w:lang w:val="uk-UA"/>
        </w:rPr>
        <w:t>2.Дослідити вплив синусоїдальних модульованих струмів у стандартному режимі на клініко-лабораторні і функціональні показники, що характеризують синдром сонних апное.</w:t>
      </w:r>
    </w:p>
    <w:p w:rsidR="00136CF3" w:rsidRDefault="00136CF3" w:rsidP="00136CF3">
      <w:pPr>
        <w:ind w:firstLine="708"/>
        <w:jc w:val="both"/>
        <w:rPr>
          <w:sz w:val="28"/>
          <w:szCs w:val="28"/>
          <w:lang w:val="uk-UA"/>
        </w:rPr>
      </w:pPr>
      <w:r>
        <w:rPr>
          <w:sz w:val="28"/>
          <w:szCs w:val="28"/>
          <w:lang w:val="uk-UA"/>
        </w:rPr>
        <w:t>3.Дослідити вплив синусоїдальних модульованих струмів у стандартному режимі на перебіг гіпертонічної хвороби у сполученні з синдромом сонних апное.</w:t>
      </w:r>
    </w:p>
    <w:p w:rsidR="00136CF3" w:rsidRDefault="00136CF3" w:rsidP="00136CF3">
      <w:pPr>
        <w:ind w:firstLine="708"/>
        <w:jc w:val="both"/>
        <w:rPr>
          <w:sz w:val="28"/>
          <w:szCs w:val="28"/>
          <w:lang w:val="uk-UA"/>
        </w:rPr>
      </w:pPr>
      <w:r>
        <w:rPr>
          <w:sz w:val="28"/>
          <w:szCs w:val="28"/>
          <w:lang w:val="uk-UA"/>
        </w:rPr>
        <w:t>4.Дослідити вплив синусоїдальних модульованих струмів у інтенсивному режимі відповідно до добових біоритмів коливання артеріального тиску та функції зовнішнього дихання на клініко-лабораторні і функціональні показники, що характеризують перебіг гіпертонічної хвороби у сполученні з синдромом сонних апное.</w:t>
      </w:r>
    </w:p>
    <w:p w:rsidR="00136CF3" w:rsidRDefault="00136CF3" w:rsidP="00136CF3">
      <w:pPr>
        <w:ind w:firstLine="708"/>
        <w:jc w:val="both"/>
        <w:rPr>
          <w:sz w:val="28"/>
          <w:szCs w:val="28"/>
          <w:lang w:val="uk-UA"/>
        </w:rPr>
      </w:pPr>
      <w:r>
        <w:rPr>
          <w:sz w:val="28"/>
          <w:szCs w:val="28"/>
          <w:lang w:val="uk-UA"/>
        </w:rPr>
        <w:t>5.На підставі аналізу безпосередніх і віддалених наслідків виробити показання для призначення синусоїдальних модульованих струмів у стандартному та інтенсивному режимах для хворих на гіпертонічну хворобу у сполученні з синдромом сонних апное.</w:t>
      </w:r>
    </w:p>
    <w:p w:rsidR="00136CF3" w:rsidRDefault="00136CF3" w:rsidP="00136CF3">
      <w:pPr>
        <w:ind w:firstLine="708"/>
        <w:jc w:val="both"/>
        <w:rPr>
          <w:sz w:val="28"/>
          <w:szCs w:val="28"/>
          <w:lang w:val="uk-UA"/>
        </w:rPr>
      </w:pPr>
      <w:r w:rsidRPr="003E133C">
        <w:rPr>
          <w:i/>
          <w:iCs/>
          <w:sz w:val="28"/>
          <w:szCs w:val="28"/>
          <w:lang w:val="uk-UA"/>
        </w:rPr>
        <w:t>Об’єкт дослідження:</w:t>
      </w:r>
      <w:r>
        <w:rPr>
          <w:sz w:val="28"/>
          <w:szCs w:val="28"/>
          <w:lang w:val="uk-UA"/>
        </w:rPr>
        <w:t xml:space="preserve"> стан серцево-судинної і респіраторної систем, кисневий гомеостаз у хворих на ГХ із супутнім ССА.</w:t>
      </w:r>
    </w:p>
    <w:p w:rsidR="00136CF3" w:rsidRDefault="00136CF3" w:rsidP="00136CF3">
      <w:pPr>
        <w:ind w:firstLine="708"/>
        <w:jc w:val="both"/>
        <w:rPr>
          <w:sz w:val="28"/>
          <w:szCs w:val="28"/>
          <w:lang w:val="uk-UA"/>
        </w:rPr>
      </w:pPr>
      <w:r w:rsidRPr="003E133C">
        <w:rPr>
          <w:i/>
          <w:iCs/>
          <w:sz w:val="28"/>
          <w:szCs w:val="28"/>
          <w:lang w:val="uk-UA"/>
        </w:rPr>
        <w:t>Предмет дослідження:</w:t>
      </w:r>
      <w:r>
        <w:rPr>
          <w:sz w:val="28"/>
          <w:szCs w:val="28"/>
          <w:lang w:val="uk-UA"/>
        </w:rPr>
        <w:t xml:space="preserve"> вплив синусоїдальних модульованих струмів на клінічний перебіг, функціональні і лабораторні показники хворих на гіпертонічну хворобу із супутнім синдромом сонних апное.</w:t>
      </w:r>
    </w:p>
    <w:p w:rsidR="00136CF3" w:rsidRDefault="00136CF3" w:rsidP="00136CF3">
      <w:pPr>
        <w:ind w:firstLine="708"/>
        <w:jc w:val="both"/>
        <w:rPr>
          <w:sz w:val="28"/>
          <w:szCs w:val="28"/>
          <w:lang w:val="uk-UA"/>
        </w:rPr>
      </w:pPr>
      <w:r w:rsidRPr="003E133C">
        <w:rPr>
          <w:i/>
          <w:iCs/>
          <w:sz w:val="28"/>
          <w:szCs w:val="28"/>
          <w:lang w:val="uk-UA"/>
        </w:rPr>
        <w:t>Методи дослідження:</w:t>
      </w:r>
      <w:r>
        <w:rPr>
          <w:sz w:val="28"/>
          <w:szCs w:val="28"/>
          <w:lang w:val="uk-UA"/>
        </w:rPr>
        <w:t xml:space="preserve"> клініко-анамнестичний, інструментальні, біохімічні, статистичний.</w:t>
      </w:r>
    </w:p>
    <w:p w:rsidR="00136CF3" w:rsidRPr="003E133C" w:rsidRDefault="00136CF3" w:rsidP="00136CF3">
      <w:pPr>
        <w:ind w:firstLine="708"/>
        <w:jc w:val="both"/>
        <w:rPr>
          <w:b/>
          <w:bCs/>
          <w:sz w:val="28"/>
          <w:szCs w:val="28"/>
          <w:lang w:val="uk-UA"/>
        </w:rPr>
      </w:pPr>
      <w:r w:rsidRPr="003E133C">
        <w:rPr>
          <w:b/>
          <w:bCs/>
          <w:sz w:val="28"/>
          <w:szCs w:val="28"/>
          <w:lang w:val="uk-UA"/>
        </w:rPr>
        <w:t>Наукова новизна отриманих результатів</w:t>
      </w:r>
    </w:p>
    <w:p w:rsidR="00136CF3" w:rsidRDefault="00136CF3" w:rsidP="00136CF3">
      <w:pPr>
        <w:ind w:firstLine="708"/>
        <w:jc w:val="both"/>
        <w:rPr>
          <w:sz w:val="28"/>
          <w:szCs w:val="28"/>
          <w:lang w:val="uk-UA"/>
        </w:rPr>
      </w:pPr>
      <w:r>
        <w:rPr>
          <w:sz w:val="28"/>
          <w:szCs w:val="28"/>
          <w:lang w:val="uk-UA"/>
        </w:rPr>
        <w:t>Встановлено асоціативний зв’язок поміж ступенем тяжкості синдрому сонних апное та рівнем артеріальної гіпертензії у хворих на гіпертонічну хворобу.</w:t>
      </w:r>
    </w:p>
    <w:p w:rsidR="00136CF3" w:rsidRDefault="00136CF3" w:rsidP="00136CF3">
      <w:pPr>
        <w:ind w:firstLine="708"/>
        <w:jc w:val="both"/>
        <w:rPr>
          <w:sz w:val="28"/>
          <w:szCs w:val="28"/>
          <w:lang w:val="uk-UA"/>
        </w:rPr>
      </w:pPr>
      <w:r>
        <w:rPr>
          <w:sz w:val="28"/>
          <w:szCs w:val="28"/>
          <w:lang w:val="uk-UA"/>
        </w:rPr>
        <w:t xml:space="preserve">На підставі вивчення основних ланок патогенезу гіпертонічної хвороби у сполученні з синдромом сонних апное, особливостей клінічного перебігу, а також зважаючи на недостатню ефективність запроваджуваної у практиці медикаментозної терапії артеріальної гіпертензії при сполученні її із синдромом сонних апное, вперше обґрунтовано можливість і доцільність застосування у </w:t>
      </w:r>
      <w:r>
        <w:rPr>
          <w:sz w:val="28"/>
          <w:szCs w:val="28"/>
          <w:lang w:val="uk-UA"/>
        </w:rPr>
        <w:lastRenderedPageBreak/>
        <w:t>комплексі з медикаментозною терапією синусоїдальних модульованих струмів у пацієнтів з означеною патологією. Вироблено методику з оптимальним добором параметрів впливу струмом на дільницю проекції коренів легенів (Деклараційний патент на корисну модель „Спосіб лікування синдрому обструктивних сонних апное” // Бюл. № 3 від 15.03.2005. (51) А61</w:t>
      </w:r>
      <w:r>
        <w:rPr>
          <w:sz w:val="28"/>
          <w:szCs w:val="28"/>
          <w:lang w:val="en-US"/>
        </w:rPr>
        <w:t>N</w:t>
      </w:r>
      <w:r>
        <w:rPr>
          <w:sz w:val="28"/>
          <w:szCs w:val="28"/>
          <w:lang w:val="uk-UA"/>
        </w:rPr>
        <w:t>/36).</w:t>
      </w:r>
    </w:p>
    <w:p w:rsidR="00136CF3" w:rsidRDefault="00136CF3" w:rsidP="00136CF3">
      <w:pPr>
        <w:ind w:firstLine="708"/>
        <w:jc w:val="both"/>
        <w:rPr>
          <w:sz w:val="28"/>
          <w:szCs w:val="28"/>
          <w:lang w:val="uk-UA"/>
        </w:rPr>
      </w:pPr>
      <w:r>
        <w:rPr>
          <w:sz w:val="28"/>
          <w:szCs w:val="28"/>
          <w:lang w:val="uk-UA"/>
        </w:rPr>
        <w:t>Застосування синусоїдальних модульованих струмів у стандартному режимі на дільницю коренів легенів на тлі медикаментозної терапії супроводжувалося як позитивною динамікою ознак гіпертонічної хвороби – зниженням початково підвищеного артеріального тиску, зрідженням епізодів нічної гіпертензії, а іноді (у пацієнтів з гіпертонічною хворобою І стадії у сполученні з легкою формою синдрому сонних апное) як нормалізацією артеріального тиску, так і зменшенням виразності синдрому сонних апное.</w:t>
      </w:r>
    </w:p>
    <w:p w:rsidR="00136CF3" w:rsidRDefault="00136CF3" w:rsidP="00136CF3">
      <w:pPr>
        <w:ind w:firstLine="708"/>
        <w:jc w:val="both"/>
        <w:rPr>
          <w:sz w:val="28"/>
          <w:szCs w:val="28"/>
          <w:lang w:val="uk-UA"/>
        </w:rPr>
      </w:pPr>
      <w:r>
        <w:rPr>
          <w:sz w:val="28"/>
          <w:szCs w:val="28"/>
          <w:lang w:val="uk-UA"/>
        </w:rPr>
        <w:t>Призначення синусоїдальних модульованих струмів згідно з біоритмами природного коливання артеріального тиску і функції зовнішнього дихання (2 рази на добу) у хворих на гіпертонічну хворобу у сполученні із синдромом сонних апное дозволило отримати позитивний ефект у хворих на гіпертонічну хворобу ІІ та ІІІ стадії у сполученні із середньотяжкою і тяжкою формами синдрому сонних апное. Показано, що застосування опрацьованої методики супроводжується зменшенням об’єму шиї та маси тіла, що також сприяє досягненню позитивного лікувального ефекту. Продемонстровано, що застосування синусоїдальних модульованих струмів хворих на гіпертонічну хворобу у сполученні із синдромом сонних апное на дільницю проекції коренів легенів на підставі медикаментозної терапії дозволяє отримати виразний лікувальний ефект у вигляді стабільного зниження артеріального тиску у віддаленому після лікування періоді (впродовж 6 – 12 місяців).</w:t>
      </w:r>
    </w:p>
    <w:p w:rsidR="00136CF3" w:rsidRDefault="00136CF3" w:rsidP="00136CF3">
      <w:pPr>
        <w:ind w:firstLine="708"/>
        <w:jc w:val="both"/>
        <w:rPr>
          <w:sz w:val="28"/>
          <w:szCs w:val="28"/>
          <w:lang w:val="uk-UA"/>
        </w:rPr>
      </w:pPr>
      <w:r>
        <w:rPr>
          <w:sz w:val="28"/>
          <w:szCs w:val="28"/>
          <w:lang w:val="uk-UA"/>
        </w:rPr>
        <w:t>Вироблено показання та протипоказання для диференційованого застосування синусоїдальних модульованих струмів у комплексі лікування означеної категорії хворих.</w:t>
      </w:r>
    </w:p>
    <w:p w:rsidR="00136CF3" w:rsidRDefault="00136CF3" w:rsidP="00136CF3">
      <w:pPr>
        <w:ind w:firstLine="708"/>
        <w:jc w:val="both"/>
        <w:rPr>
          <w:sz w:val="28"/>
          <w:szCs w:val="28"/>
          <w:lang w:val="uk-UA"/>
        </w:rPr>
      </w:pPr>
      <w:r w:rsidRPr="007D3C03">
        <w:rPr>
          <w:b/>
          <w:bCs/>
          <w:sz w:val="28"/>
          <w:szCs w:val="28"/>
          <w:lang w:val="uk-UA"/>
        </w:rPr>
        <w:t xml:space="preserve">Практичне значення отриманих </w:t>
      </w:r>
      <w:r>
        <w:rPr>
          <w:b/>
          <w:bCs/>
          <w:sz w:val="28"/>
          <w:szCs w:val="28"/>
          <w:lang w:val="uk-UA"/>
        </w:rPr>
        <w:t>результат</w:t>
      </w:r>
      <w:r w:rsidRPr="007D3C03">
        <w:rPr>
          <w:b/>
          <w:bCs/>
          <w:sz w:val="28"/>
          <w:szCs w:val="28"/>
          <w:lang w:val="uk-UA"/>
        </w:rPr>
        <w:t>ів.</w:t>
      </w:r>
      <w:r>
        <w:rPr>
          <w:sz w:val="28"/>
          <w:szCs w:val="28"/>
          <w:lang w:val="uk-UA"/>
        </w:rPr>
        <w:t xml:space="preserve"> На підставі даних, отриманих внаслідок виконаного дослідження, вироблено, апробовано та запроваджено у практику охорони здоров’я метод комплексного лікування хворих на гіпертонічну хворобу у сполученні із синдромом сонних апное з залученням СМС-терапії. Вироблено диференційовані показання для призначення означеного методу. Матеріали дисертації запроваджено у практику роботи  Одеської обласної клінічної лікарні, міської клінічної лікарні № 10, Одеського обласного медичного центру, вони використовуються у навчальному процесі на </w:t>
      </w:r>
      <w:r>
        <w:rPr>
          <w:sz w:val="28"/>
          <w:szCs w:val="28"/>
          <w:lang w:val="uk-UA"/>
        </w:rPr>
        <w:lastRenderedPageBreak/>
        <w:t>кафедрі внутрішньої медицини № 3 з курсом сестринської справи Одеського державного медичного університету.</w:t>
      </w:r>
    </w:p>
    <w:p w:rsidR="00136CF3" w:rsidRDefault="00136CF3" w:rsidP="00136CF3">
      <w:pPr>
        <w:ind w:firstLine="708"/>
        <w:jc w:val="both"/>
        <w:rPr>
          <w:sz w:val="28"/>
          <w:szCs w:val="28"/>
          <w:lang w:val="uk-UA"/>
        </w:rPr>
      </w:pPr>
      <w:r w:rsidRPr="00D578DA">
        <w:rPr>
          <w:b/>
          <w:bCs/>
          <w:sz w:val="28"/>
          <w:szCs w:val="28"/>
          <w:lang w:val="uk-UA"/>
        </w:rPr>
        <w:t>Особистий внесок автора.</w:t>
      </w:r>
      <w:r w:rsidRPr="00D578DA">
        <w:rPr>
          <w:sz w:val="28"/>
          <w:szCs w:val="28"/>
          <w:lang w:val="uk-UA"/>
        </w:rPr>
        <w:t xml:space="preserve"> Ідею запропоновано і опрацьовано керівником спільно з дисертантом. Автором самостійно проведено інформаційно-патентний пошук, проаналізовано наукову літературу за темою дисертації, визначено мету і завдання дослідження. Автором самостійно проведено відбір хворих для обстеження та лікування, здійснено аналіз усіх отриманих результатів під впливом традиційного і запропонованого методу лікування (з залученням синусоїдальних модульованих струмів). Статистична обробка даних, їхній аналіз, складання таблиць, літературний огляд і написання тексту дисертації виконувалися автором самостійно.</w:t>
      </w:r>
    </w:p>
    <w:p w:rsidR="00136CF3" w:rsidRDefault="00136CF3" w:rsidP="00136CF3">
      <w:pPr>
        <w:ind w:firstLine="708"/>
        <w:jc w:val="both"/>
        <w:rPr>
          <w:sz w:val="28"/>
          <w:szCs w:val="28"/>
          <w:lang w:val="uk-UA"/>
        </w:rPr>
      </w:pPr>
      <w:r w:rsidRPr="00D578DA">
        <w:rPr>
          <w:b/>
          <w:bCs/>
          <w:sz w:val="28"/>
          <w:szCs w:val="28"/>
          <w:lang w:val="uk-UA"/>
        </w:rPr>
        <w:t>Апробація результатів дисертації.</w:t>
      </w:r>
      <w:r w:rsidRPr="00D578DA">
        <w:rPr>
          <w:sz w:val="28"/>
          <w:szCs w:val="28"/>
          <w:lang w:val="uk-UA"/>
        </w:rPr>
        <w:t xml:space="preserve">  Основні положення роботи доповідалися та обговорювалися на засіданнях міського товариства терапевтів і кардіологів (Одеса, 2000–2007), на 70-й науковій конференції молодих науковців (Одеса, 2001), міжнародній науково-практичній конференції „Вчені майбутнього” (Одеса, 2002), науково-практичній конференції „Метаболічний синдром – вектор сумісних зусиль у профілактиці та лікуванні серцево-судинних захворювань” (Одеса, 2004), науково-практичній конференції молодих вчених за міжнародною участю (Одеса, 2007), Українській республіканській науково-практичній конференції „Лiкування та реабiлiтацiя у загальнiй практиці – сiмейнiй медицинi” (Одеса, 2007).</w:t>
      </w:r>
    </w:p>
    <w:p w:rsidR="00136CF3" w:rsidRDefault="00136CF3" w:rsidP="00136CF3">
      <w:pPr>
        <w:ind w:firstLine="708"/>
        <w:jc w:val="both"/>
        <w:rPr>
          <w:sz w:val="28"/>
          <w:szCs w:val="28"/>
          <w:lang w:val="uk-UA"/>
        </w:rPr>
      </w:pPr>
      <w:r w:rsidRPr="00D578DA">
        <w:rPr>
          <w:sz w:val="28"/>
          <w:szCs w:val="28"/>
          <w:lang w:val="uk-UA"/>
        </w:rPr>
        <w:t>Апробац</w:t>
      </w:r>
      <w:r>
        <w:rPr>
          <w:sz w:val="28"/>
          <w:szCs w:val="28"/>
          <w:lang w:val="uk-UA"/>
        </w:rPr>
        <w:t>і</w:t>
      </w:r>
      <w:r w:rsidRPr="00D578DA">
        <w:rPr>
          <w:sz w:val="28"/>
          <w:szCs w:val="28"/>
          <w:lang w:val="uk-UA"/>
        </w:rPr>
        <w:t>я р</w:t>
      </w:r>
      <w:r>
        <w:rPr>
          <w:sz w:val="28"/>
          <w:szCs w:val="28"/>
          <w:lang w:val="uk-UA"/>
        </w:rPr>
        <w:t>о</w:t>
      </w:r>
      <w:r w:rsidRPr="00D578DA">
        <w:rPr>
          <w:sz w:val="28"/>
          <w:szCs w:val="28"/>
          <w:lang w:val="uk-UA"/>
        </w:rPr>
        <w:t>бот</w:t>
      </w:r>
      <w:r>
        <w:rPr>
          <w:sz w:val="28"/>
          <w:szCs w:val="28"/>
          <w:lang w:val="uk-UA"/>
        </w:rPr>
        <w:t>и</w:t>
      </w:r>
      <w:r w:rsidRPr="00D578DA">
        <w:rPr>
          <w:sz w:val="28"/>
          <w:szCs w:val="28"/>
          <w:lang w:val="uk-UA"/>
        </w:rPr>
        <w:t xml:space="preserve"> пров</w:t>
      </w:r>
      <w:r>
        <w:rPr>
          <w:sz w:val="28"/>
          <w:szCs w:val="28"/>
          <w:lang w:val="uk-UA"/>
        </w:rPr>
        <w:t>одилася</w:t>
      </w:r>
      <w:r w:rsidRPr="00D578DA">
        <w:rPr>
          <w:sz w:val="28"/>
          <w:szCs w:val="28"/>
          <w:lang w:val="uk-UA"/>
        </w:rPr>
        <w:t xml:space="preserve"> на </w:t>
      </w:r>
      <w:r>
        <w:rPr>
          <w:sz w:val="28"/>
          <w:szCs w:val="28"/>
          <w:lang w:val="uk-UA"/>
        </w:rPr>
        <w:t>спільному засіданні УПК «Терапевтичні</w:t>
      </w:r>
      <w:r w:rsidRPr="00D578DA">
        <w:rPr>
          <w:sz w:val="28"/>
          <w:szCs w:val="28"/>
          <w:lang w:val="uk-UA"/>
        </w:rPr>
        <w:t xml:space="preserve"> спец</w:t>
      </w:r>
      <w:r>
        <w:rPr>
          <w:sz w:val="28"/>
          <w:szCs w:val="28"/>
          <w:lang w:val="uk-UA"/>
        </w:rPr>
        <w:t>і</w:t>
      </w:r>
      <w:r w:rsidRPr="00D578DA">
        <w:rPr>
          <w:sz w:val="28"/>
          <w:szCs w:val="28"/>
          <w:lang w:val="uk-UA"/>
        </w:rPr>
        <w:t>альност</w:t>
      </w:r>
      <w:r>
        <w:rPr>
          <w:sz w:val="28"/>
          <w:szCs w:val="28"/>
          <w:lang w:val="uk-UA"/>
        </w:rPr>
        <w:t>і</w:t>
      </w:r>
      <w:r w:rsidRPr="00D578DA">
        <w:rPr>
          <w:sz w:val="28"/>
          <w:szCs w:val="28"/>
          <w:lang w:val="uk-UA"/>
        </w:rPr>
        <w:t xml:space="preserve">» </w:t>
      </w:r>
      <w:r>
        <w:rPr>
          <w:sz w:val="28"/>
          <w:szCs w:val="28"/>
          <w:lang w:val="uk-UA"/>
        </w:rPr>
        <w:t>і</w:t>
      </w:r>
      <w:r w:rsidRPr="00D578DA">
        <w:rPr>
          <w:sz w:val="28"/>
          <w:szCs w:val="28"/>
          <w:lang w:val="uk-UA"/>
        </w:rPr>
        <w:t xml:space="preserve"> кафедр</w:t>
      </w:r>
      <w:r>
        <w:rPr>
          <w:sz w:val="28"/>
          <w:szCs w:val="28"/>
          <w:lang w:val="uk-UA"/>
        </w:rPr>
        <w:t>и</w:t>
      </w:r>
      <w:r w:rsidRPr="00D578DA">
        <w:rPr>
          <w:sz w:val="28"/>
          <w:szCs w:val="28"/>
          <w:lang w:val="uk-UA"/>
        </w:rPr>
        <w:t xml:space="preserve"> факультетс</w:t>
      </w:r>
      <w:r>
        <w:rPr>
          <w:sz w:val="28"/>
          <w:szCs w:val="28"/>
          <w:lang w:val="uk-UA"/>
        </w:rPr>
        <w:t>ь</w:t>
      </w:r>
      <w:r w:rsidRPr="00D578DA">
        <w:rPr>
          <w:sz w:val="28"/>
          <w:szCs w:val="28"/>
          <w:lang w:val="uk-UA"/>
        </w:rPr>
        <w:t>ко</w:t>
      </w:r>
      <w:r>
        <w:rPr>
          <w:sz w:val="28"/>
          <w:szCs w:val="28"/>
          <w:lang w:val="uk-UA"/>
        </w:rPr>
        <w:t>ї</w:t>
      </w:r>
      <w:r w:rsidRPr="00D578DA">
        <w:rPr>
          <w:sz w:val="28"/>
          <w:szCs w:val="28"/>
          <w:lang w:val="uk-UA"/>
        </w:rPr>
        <w:t xml:space="preserve"> терап</w:t>
      </w:r>
      <w:r>
        <w:rPr>
          <w:sz w:val="28"/>
          <w:szCs w:val="28"/>
          <w:lang w:val="uk-UA"/>
        </w:rPr>
        <w:t>ії</w:t>
      </w:r>
      <w:r w:rsidRPr="00D578DA">
        <w:rPr>
          <w:sz w:val="28"/>
          <w:szCs w:val="28"/>
          <w:lang w:val="uk-UA"/>
        </w:rPr>
        <w:t xml:space="preserve"> </w:t>
      </w:r>
      <w:r>
        <w:rPr>
          <w:sz w:val="28"/>
          <w:szCs w:val="28"/>
          <w:lang w:val="uk-UA"/>
        </w:rPr>
        <w:t>з</w:t>
      </w:r>
      <w:r w:rsidRPr="00D578DA">
        <w:rPr>
          <w:sz w:val="28"/>
          <w:szCs w:val="28"/>
          <w:lang w:val="uk-UA"/>
        </w:rPr>
        <w:t xml:space="preserve"> курсом сестринс</w:t>
      </w:r>
      <w:r>
        <w:rPr>
          <w:sz w:val="28"/>
          <w:szCs w:val="28"/>
          <w:lang w:val="uk-UA"/>
        </w:rPr>
        <w:t>ь</w:t>
      </w:r>
      <w:r w:rsidRPr="00D578DA">
        <w:rPr>
          <w:sz w:val="28"/>
          <w:szCs w:val="28"/>
          <w:lang w:val="uk-UA"/>
        </w:rPr>
        <w:t>ко</w:t>
      </w:r>
      <w:r>
        <w:rPr>
          <w:sz w:val="28"/>
          <w:szCs w:val="28"/>
          <w:lang w:val="uk-UA"/>
        </w:rPr>
        <w:t>ї</w:t>
      </w:r>
      <w:r w:rsidRPr="00D578DA">
        <w:rPr>
          <w:sz w:val="28"/>
          <w:szCs w:val="28"/>
          <w:lang w:val="uk-UA"/>
        </w:rPr>
        <w:t xml:space="preserve"> </w:t>
      </w:r>
      <w:r>
        <w:rPr>
          <w:sz w:val="28"/>
          <w:szCs w:val="28"/>
          <w:lang w:val="uk-UA"/>
        </w:rPr>
        <w:t xml:space="preserve">справи </w:t>
      </w:r>
      <w:r w:rsidRPr="00D578DA">
        <w:rPr>
          <w:sz w:val="28"/>
          <w:szCs w:val="28"/>
          <w:lang w:val="uk-UA"/>
        </w:rPr>
        <w:t>Одес</w:t>
      </w:r>
      <w:r>
        <w:rPr>
          <w:sz w:val="28"/>
          <w:szCs w:val="28"/>
          <w:lang w:val="uk-UA"/>
        </w:rPr>
        <w:t>ь</w:t>
      </w:r>
      <w:r w:rsidRPr="00D578DA">
        <w:rPr>
          <w:sz w:val="28"/>
          <w:szCs w:val="28"/>
          <w:lang w:val="uk-UA"/>
        </w:rPr>
        <w:t xml:space="preserve">кого </w:t>
      </w:r>
      <w:r>
        <w:rPr>
          <w:sz w:val="28"/>
          <w:szCs w:val="28"/>
          <w:lang w:val="uk-UA"/>
        </w:rPr>
        <w:t>державн</w:t>
      </w:r>
      <w:r w:rsidRPr="00D578DA">
        <w:rPr>
          <w:sz w:val="28"/>
          <w:szCs w:val="28"/>
          <w:lang w:val="uk-UA"/>
        </w:rPr>
        <w:t>ого меди</w:t>
      </w:r>
      <w:r>
        <w:rPr>
          <w:sz w:val="28"/>
          <w:szCs w:val="28"/>
          <w:lang w:val="uk-UA"/>
        </w:rPr>
        <w:t>чн</w:t>
      </w:r>
      <w:r w:rsidRPr="00D578DA">
        <w:rPr>
          <w:sz w:val="28"/>
          <w:szCs w:val="28"/>
          <w:lang w:val="uk-UA"/>
        </w:rPr>
        <w:t>ого ун</w:t>
      </w:r>
      <w:r>
        <w:rPr>
          <w:sz w:val="28"/>
          <w:szCs w:val="28"/>
          <w:lang w:val="uk-UA"/>
        </w:rPr>
        <w:t>і</w:t>
      </w:r>
      <w:r w:rsidRPr="00D578DA">
        <w:rPr>
          <w:sz w:val="28"/>
          <w:szCs w:val="28"/>
          <w:lang w:val="uk-UA"/>
        </w:rPr>
        <w:t>верситет</w:t>
      </w:r>
      <w:r>
        <w:rPr>
          <w:sz w:val="28"/>
          <w:szCs w:val="28"/>
          <w:lang w:val="uk-UA"/>
        </w:rPr>
        <w:t>у</w:t>
      </w:r>
      <w:r w:rsidRPr="00D578DA">
        <w:rPr>
          <w:sz w:val="28"/>
          <w:szCs w:val="28"/>
          <w:lang w:val="uk-UA"/>
        </w:rPr>
        <w:t xml:space="preserve"> </w:t>
      </w:r>
      <w:r>
        <w:rPr>
          <w:sz w:val="28"/>
          <w:szCs w:val="28"/>
          <w:lang w:val="uk-UA"/>
        </w:rPr>
        <w:t>та</w:t>
      </w:r>
      <w:r w:rsidRPr="00D578DA">
        <w:rPr>
          <w:sz w:val="28"/>
          <w:szCs w:val="28"/>
          <w:lang w:val="uk-UA"/>
        </w:rPr>
        <w:t xml:space="preserve"> на зас</w:t>
      </w:r>
      <w:r>
        <w:rPr>
          <w:sz w:val="28"/>
          <w:szCs w:val="28"/>
          <w:lang w:val="uk-UA"/>
        </w:rPr>
        <w:t>і</w:t>
      </w:r>
      <w:r w:rsidRPr="00D578DA">
        <w:rPr>
          <w:sz w:val="28"/>
          <w:szCs w:val="28"/>
          <w:lang w:val="uk-UA"/>
        </w:rPr>
        <w:t>дан</w:t>
      </w:r>
      <w:r>
        <w:rPr>
          <w:sz w:val="28"/>
          <w:szCs w:val="28"/>
          <w:lang w:val="uk-UA"/>
        </w:rPr>
        <w:t>ні</w:t>
      </w:r>
      <w:r w:rsidRPr="00D578DA">
        <w:rPr>
          <w:sz w:val="28"/>
          <w:szCs w:val="28"/>
          <w:lang w:val="uk-UA"/>
        </w:rPr>
        <w:t xml:space="preserve"> кл</w:t>
      </w:r>
      <w:r>
        <w:rPr>
          <w:sz w:val="28"/>
          <w:szCs w:val="28"/>
          <w:lang w:val="uk-UA"/>
        </w:rPr>
        <w:t>і</w:t>
      </w:r>
      <w:r w:rsidRPr="00D578DA">
        <w:rPr>
          <w:sz w:val="28"/>
          <w:szCs w:val="28"/>
          <w:lang w:val="uk-UA"/>
        </w:rPr>
        <w:t>н</w:t>
      </w:r>
      <w:r>
        <w:rPr>
          <w:sz w:val="28"/>
          <w:szCs w:val="28"/>
          <w:lang w:val="uk-UA"/>
        </w:rPr>
        <w:t>і</w:t>
      </w:r>
      <w:r w:rsidRPr="00D578DA">
        <w:rPr>
          <w:sz w:val="28"/>
          <w:szCs w:val="28"/>
          <w:lang w:val="uk-UA"/>
        </w:rPr>
        <w:t>ч</w:t>
      </w:r>
      <w:r>
        <w:rPr>
          <w:sz w:val="28"/>
          <w:szCs w:val="28"/>
          <w:lang w:val="uk-UA"/>
        </w:rPr>
        <w:t>н</w:t>
      </w:r>
      <w:r w:rsidRPr="00D578DA">
        <w:rPr>
          <w:sz w:val="28"/>
          <w:szCs w:val="28"/>
          <w:lang w:val="uk-UA"/>
        </w:rPr>
        <w:t xml:space="preserve">ого </w:t>
      </w:r>
      <w:r>
        <w:rPr>
          <w:sz w:val="28"/>
          <w:szCs w:val="28"/>
          <w:lang w:val="uk-UA"/>
        </w:rPr>
        <w:t xml:space="preserve">відділу </w:t>
      </w:r>
      <w:r w:rsidRPr="00D578DA">
        <w:rPr>
          <w:sz w:val="28"/>
          <w:szCs w:val="28"/>
          <w:lang w:val="uk-UA"/>
        </w:rPr>
        <w:t>Укра</w:t>
      </w:r>
      <w:r>
        <w:rPr>
          <w:sz w:val="28"/>
          <w:szCs w:val="28"/>
          <w:lang w:val="uk-UA"/>
        </w:rPr>
        <w:t>ї</w:t>
      </w:r>
      <w:r w:rsidRPr="00D578DA">
        <w:rPr>
          <w:sz w:val="28"/>
          <w:szCs w:val="28"/>
          <w:lang w:val="uk-UA"/>
        </w:rPr>
        <w:t>нс</w:t>
      </w:r>
      <w:r>
        <w:rPr>
          <w:sz w:val="28"/>
          <w:szCs w:val="28"/>
          <w:lang w:val="uk-UA"/>
        </w:rPr>
        <w:t>ь</w:t>
      </w:r>
      <w:r w:rsidRPr="00D578DA">
        <w:rPr>
          <w:sz w:val="28"/>
          <w:szCs w:val="28"/>
          <w:lang w:val="uk-UA"/>
        </w:rPr>
        <w:t>кого Н</w:t>
      </w:r>
      <w:r>
        <w:rPr>
          <w:sz w:val="28"/>
          <w:szCs w:val="28"/>
          <w:lang w:val="uk-UA"/>
        </w:rPr>
        <w:t>ДІ</w:t>
      </w:r>
      <w:r w:rsidRPr="00D578DA">
        <w:rPr>
          <w:sz w:val="28"/>
          <w:szCs w:val="28"/>
          <w:lang w:val="uk-UA"/>
        </w:rPr>
        <w:t xml:space="preserve"> меди</w:t>
      </w:r>
      <w:r>
        <w:rPr>
          <w:sz w:val="28"/>
          <w:szCs w:val="28"/>
          <w:lang w:val="uk-UA"/>
        </w:rPr>
        <w:t>чної</w:t>
      </w:r>
      <w:r w:rsidRPr="00D578DA">
        <w:rPr>
          <w:sz w:val="28"/>
          <w:szCs w:val="28"/>
          <w:lang w:val="uk-UA"/>
        </w:rPr>
        <w:t xml:space="preserve"> реаб</w:t>
      </w:r>
      <w:r>
        <w:rPr>
          <w:sz w:val="28"/>
          <w:szCs w:val="28"/>
          <w:lang w:val="uk-UA"/>
        </w:rPr>
        <w:t>і</w:t>
      </w:r>
      <w:r w:rsidRPr="00D578DA">
        <w:rPr>
          <w:sz w:val="28"/>
          <w:szCs w:val="28"/>
          <w:lang w:val="uk-UA"/>
        </w:rPr>
        <w:t>л</w:t>
      </w:r>
      <w:r>
        <w:rPr>
          <w:sz w:val="28"/>
          <w:szCs w:val="28"/>
          <w:lang w:val="uk-UA"/>
        </w:rPr>
        <w:t>і</w:t>
      </w:r>
      <w:r w:rsidRPr="00D578DA">
        <w:rPr>
          <w:sz w:val="28"/>
          <w:szCs w:val="28"/>
          <w:lang w:val="uk-UA"/>
        </w:rPr>
        <w:t>тац</w:t>
      </w:r>
      <w:r>
        <w:rPr>
          <w:sz w:val="28"/>
          <w:szCs w:val="28"/>
          <w:lang w:val="uk-UA"/>
        </w:rPr>
        <w:t>ії</w:t>
      </w:r>
      <w:r w:rsidRPr="00D578DA">
        <w:rPr>
          <w:sz w:val="28"/>
          <w:szCs w:val="28"/>
          <w:lang w:val="uk-UA"/>
        </w:rPr>
        <w:t xml:space="preserve"> </w:t>
      </w:r>
      <w:r>
        <w:rPr>
          <w:sz w:val="28"/>
          <w:szCs w:val="28"/>
          <w:lang w:val="uk-UA"/>
        </w:rPr>
        <w:t>та</w:t>
      </w:r>
      <w:r w:rsidRPr="00D578DA">
        <w:rPr>
          <w:sz w:val="28"/>
          <w:szCs w:val="28"/>
          <w:lang w:val="uk-UA"/>
        </w:rPr>
        <w:t xml:space="preserve"> курортолог</w:t>
      </w:r>
      <w:r>
        <w:rPr>
          <w:sz w:val="28"/>
          <w:szCs w:val="28"/>
          <w:lang w:val="uk-UA"/>
        </w:rPr>
        <w:t>ії</w:t>
      </w:r>
      <w:r w:rsidRPr="00D578DA">
        <w:rPr>
          <w:sz w:val="28"/>
          <w:szCs w:val="28"/>
          <w:lang w:val="uk-UA"/>
        </w:rPr>
        <w:t xml:space="preserve"> МОЗ Укра</w:t>
      </w:r>
      <w:r>
        <w:rPr>
          <w:sz w:val="28"/>
          <w:szCs w:val="28"/>
          <w:lang w:val="uk-UA"/>
        </w:rPr>
        <w:t>ї</w:t>
      </w:r>
      <w:r w:rsidRPr="00D578DA">
        <w:rPr>
          <w:sz w:val="28"/>
          <w:szCs w:val="28"/>
          <w:lang w:val="uk-UA"/>
        </w:rPr>
        <w:t>н</w:t>
      </w:r>
      <w:r>
        <w:rPr>
          <w:sz w:val="28"/>
          <w:szCs w:val="28"/>
          <w:lang w:val="uk-UA"/>
        </w:rPr>
        <w:t>и</w:t>
      </w:r>
      <w:r w:rsidRPr="00D578DA">
        <w:rPr>
          <w:sz w:val="28"/>
          <w:szCs w:val="28"/>
          <w:lang w:val="uk-UA"/>
        </w:rPr>
        <w:t>.</w:t>
      </w:r>
    </w:p>
    <w:p w:rsidR="00136CF3" w:rsidRDefault="00136CF3" w:rsidP="00136CF3">
      <w:pPr>
        <w:ind w:firstLine="708"/>
        <w:jc w:val="both"/>
        <w:rPr>
          <w:sz w:val="28"/>
          <w:szCs w:val="28"/>
          <w:lang w:val="uk-UA"/>
        </w:rPr>
      </w:pPr>
      <w:r w:rsidRPr="00C642F8">
        <w:rPr>
          <w:b/>
          <w:bCs/>
          <w:sz w:val="28"/>
          <w:szCs w:val="28"/>
          <w:lang w:val="uk-UA"/>
        </w:rPr>
        <w:t>Публікації.</w:t>
      </w:r>
      <w:r>
        <w:rPr>
          <w:sz w:val="28"/>
          <w:szCs w:val="28"/>
          <w:lang w:val="uk-UA"/>
        </w:rPr>
        <w:t xml:space="preserve"> Результати дисертаційної роботи викладено у 9 публікаціях, з яких 4 статті – у наукових спеціальних журналах, ліцензійованих ВАК України, 4 тези – у збірках науково-практичних робіт, матеріалів з’їздів та конференцій. Отримано 1 деклараційний патент на винахід.</w:t>
      </w:r>
    </w:p>
    <w:p w:rsidR="00136CF3" w:rsidRDefault="00136CF3" w:rsidP="00136CF3">
      <w:pPr>
        <w:ind w:firstLine="708"/>
        <w:jc w:val="both"/>
        <w:rPr>
          <w:sz w:val="28"/>
          <w:szCs w:val="28"/>
          <w:lang w:val="uk-UA"/>
        </w:rPr>
      </w:pPr>
      <w:r w:rsidRPr="006E676D">
        <w:rPr>
          <w:b/>
          <w:bCs/>
          <w:sz w:val="28"/>
          <w:szCs w:val="28"/>
          <w:lang w:val="uk-UA"/>
        </w:rPr>
        <w:t>Структура і обсяг дисертації.</w:t>
      </w:r>
      <w:r>
        <w:rPr>
          <w:sz w:val="28"/>
          <w:szCs w:val="28"/>
          <w:lang w:val="uk-UA"/>
        </w:rPr>
        <w:t xml:space="preserve"> Дисертаційну роботу викладено на 124 сторінках комп’ютерного набору, проілюстровано 38 таблицями і 12 малюнками. Робота містить: введення, огляд літератури, методи дослідження і методики лікування, вихідну характеристику хворих, результати власних спостережень, аналіз і обговорення результатів досліджень, висновки, практичні рекомендації і перелік використаних літературних джерел, який містить 215 позицій.</w:t>
      </w:r>
    </w:p>
    <w:p w:rsidR="00136CF3" w:rsidRDefault="00136CF3" w:rsidP="00136CF3">
      <w:pPr>
        <w:jc w:val="both"/>
        <w:rPr>
          <w:sz w:val="28"/>
          <w:szCs w:val="28"/>
          <w:lang w:val="uk-UA"/>
        </w:rPr>
      </w:pPr>
    </w:p>
    <w:p w:rsidR="00136CF3" w:rsidRDefault="00136CF3" w:rsidP="00136CF3">
      <w:pPr>
        <w:jc w:val="center"/>
        <w:rPr>
          <w:b/>
          <w:bCs/>
          <w:sz w:val="28"/>
          <w:szCs w:val="28"/>
          <w:lang w:val="uk-UA"/>
        </w:rPr>
      </w:pPr>
      <w:r w:rsidRPr="006E676D">
        <w:rPr>
          <w:b/>
          <w:bCs/>
          <w:sz w:val="28"/>
          <w:szCs w:val="28"/>
          <w:lang w:val="uk-UA"/>
        </w:rPr>
        <w:t>ОСНОВНИЙ ЗМІСТ РОБОТИ</w:t>
      </w:r>
    </w:p>
    <w:p w:rsidR="00136CF3" w:rsidRDefault="00136CF3" w:rsidP="00136CF3">
      <w:pPr>
        <w:ind w:firstLine="708"/>
        <w:jc w:val="both"/>
        <w:rPr>
          <w:sz w:val="28"/>
          <w:szCs w:val="28"/>
          <w:lang w:val="uk-UA"/>
        </w:rPr>
      </w:pPr>
      <w:r w:rsidRPr="006E676D">
        <w:rPr>
          <w:b/>
          <w:bCs/>
          <w:sz w:val="28"/>
          <w:szCs w:val="28"/>
          <w:lang w:val="uk-UA"/>
        </w:rPr>
        <w:t>Матеріали та методи дослідження.</w:t>
      </w:r>
      <w:r>
        <w:rPr>
          <w:sz w:val="28"/>
          <w:szCs w:val="28"/>
          <w:lang w:val="uk-UA"/>
        </w:rPr>
        <w:t xml:space="preserve"> Для вирішення поставлених завдань проведено клініко-інструментальне обстеження 104 хворих на ГХ із супутнім ССА, які перебували на стаціонарному лікуванні у кардіологічному відділенні Одеської обласної клінічної лікарні.</w:t>
      </w:r>
    </w:p>
    <w:p w:rsidR="00136CF3" w:rsidRDefault="00136CF3" w:rsidP="00136CF3">
      <w:pPr>
        <w:ind w:firstLine="708"/>
        <w:jc w:val="both"/>
        <w:rPr>
          <w:sz w:val="28"/>
          <w:szCs w:val="28"/>
          <w:lang w:val="uk-UA"/>
        </w:rPr>
      </w:pPr>
      <w:r>
        <w:rPr>
          <w:sz w:val="28"/>
          <w:szCs w:val="28"/>
          <w:lang w:val="uk-UA"/>
        </w:rPr>
        <w:t>Головною умовою для відбору хворих на першому етапі була вірогідність постановки діагнозу ГХ. При цьому враховувалися рекомендації ВООЗ (1999), згідно з якими ознаками гіпертонічної хвороби є підвищення систолічного артеріального тиску (САТ) понад 139 мм. рт. ст. і діастолічного артеріального тиску (ДАТ) величиною 90 мм. рт. ст. й вище, що підтверджується триразовим вимірюванням АТ. Для з’ясування стадії захворювання враховувалися ознаки ураження органів-мішеней (</w:t>
      </w:r>
      <w:r>
        <w:rPr>
          <w:sz w:val="28"/>
          <w:szCs w:val="28"/>
          <w:lang w:val="en-US"/>
        </w:rPr>
        <w:t>V</w:t>
      </w:r>
      <w:r>
        <w:rPr>
          <w:sz w:val="28"/>
          <w:szCs w:val="28"/>
          <w:lang w:val="uk-UA"/>
        </w:rPr>
        <w:t>І Конгрес кардіологів України). У хворих, залучених у дослідження, було виключено вторинні форми АГ.</w:t>
      </w:r>
    </w:p>
    <w:p w:rsidR="00136CF3" w:rsidRDefault="00136CF3" w:rsidP="00136CF3">
      <w:pPr>
        <w:ind w:firstLine="708"/>
        <w:jc w:val="both"/>
        <w:rPr>
          <w:sz w:val="28"/>
          <w:szCs w:val="28"/>
          <w:lang w:val="uk-UA"/>
        </w:rPr>
      </w:pPr>
      <w:r>
        <w:rPr>
          <w:sz w:val="28"/>
          <w:szCs w:val="28"/>
          <w:lang w:val="uk-UA"/>
        </w:rPr>
        <w:t>На другому етапі дослідження у пацієнтів виявлялася нічна форма АГ і ССА. Підставою для попередньої постановки діагнозу ССА ставали скарги хворого. Враховувалися „нічні” скарги: сильне переривчасте хропіння, нічний енурез, ніктурія, підвищена рухова активність уві сні, бруксизм (скреготіння зубами), розмови уві сні, синдром неспокійних ніг (честлессінг-синдром), сомнамбулізм. Серед „денних” скарг переважали надмірна денна сонливість , засинання під час роботи, ранкові головні болі, відсутність бадьорості після сну. Аналізувалися також відомості , отримані від родичів або сусідів по палаті стосовно виразності хропіння хворого, епізодів зупинки дихання і надмірної рухової активності під час сну.</w:t>
      </w:r>
    </w:p>
    <w:p w:rsidR="00136CF3" w:rsidRDefault="00136CF3" w:rsidP="00136CF3">
      <w:pPr>
        <w:ind w:firstLine="708"/>
        <w:jc w:val="both"/>
        <w:rPr>
          <w:sz w:val="28"/>
          <w:szCs w:val="28"/>
          <w:lang w:val="uk-UA"/>
        </w:rPr>
      </w:pPr>
      <w:r>
        <w:rPr>
          <w:sz w:val="28"/>
          <w:szCs w:val="28"/>
          <w:lang w:val="uk-UA"/>
        </w:rPr>
        <w:t xml:space="preserve">Комплексна оцінка порушень сну здійснювалася на підставі рекомендованого опитувальника (Белов А.М., 1991).Окремо, згідно з шкалою </w:t>
      </w:r>
      <w:r>
        <w:rPr>
          <w:sz w:val="28"/>
          <w:szCs w:val="28"/>
          <w:lang w:val="en-US"/>
        </w:rPr>
        <w:t>Epworth</w:t>
      </w:r>
      <w:r>
        <w:rPr>
          <w:sz w:val="28"/>
          <w:szCs w:val="28"/>
          <w:lang w:val="uk-UA"/>
        </w:rPr>
        <w:t xml:space="preserve"> (Белов А.М., 2004) визначався рівень денної сонливості.</w:t>
      </w:r>
    </w:p>
    <w:p w:rsidR="00136CF3" w:rsidRPr="007A5259" w:rsidRDefault="00136CF3" w:rsidP="00136CF3">
      <w:pPr>
        <w:ind w:firstLine="708"/>
        <w:jc w:val="both"/>
        <w:rPr>
          <w:sz w:val="28"/>
          <w:szCs w:val="28"/>
          <w:lang w:val="uk-UA"/>
        </w:rPr>
      </w:pPr>
      <w:r>
        <w:rPr>
          <w:sz w:val="28"/>
          <w:szCs w:val="28"/>
          <w:lang w:val="uk-UA"/>
        </w:rPr>
        <w:t>За наявності у обстежених хворих ГХ із супутнім ССА проводилося їх подальше обстеження щодо виявлення у них нічної форми АГ та інструментального підтвердження ССА. З цією метою запроваджувався цілодобовий моніторинг АТ й досліджувалися сатурації крові.</w:t>
      </w:r>
    </w:p>
    <w:p w:rsidR="00136CF3" w:rsidRDefault="00136CF3" w:rsidP="00136CF3">
      <w:pPr>
        <w:ind w:firstLine="708"/>
        <w:jc w:val="both"/>
        <w:rPr>
          <w:sz w:val="28"/>
          <w:szCs w:val="28"/>
          <w:lang w:val="uk-UA"/>
        </w:rPr>
      </w:pPr>
      <w:r>
        <w:rPr>
          <w:sz w:val="28"/>
          <w:szCs w:val="28"/>
          <w:lang w:val="uk-UA"/>
        </w:rPr>
        <w:t>Цілодобове моніторування АТ проводилося за допомогою приладу „</w:t>
      </w:r>
      <w:r>
        <w:rPr>
          <w:sz w:val="28"/>
          <w:szCs w:val="28"/>
          <w:lang w:val="en-US"/>
        </w:rPr>
        <w:t>Surecust</w:t>
      </w:r>
      <w:r w:rsidRPr="00ED290C">
        <w:rPr>
          <w:sz w:val="28"/>
          <w:szCs w:val="28"/>
        </w:rPr>
        <w:t xml:space="preserve"> </w:t>
      </w:r>
      <w:r>
        <w:rPr>
          <w:sz w:val="28"/>
          <w:szCs w:val="28"/>
          <w:lang w:val="en-US"/>
        </w:rPr>
        <w:t>model</w:t>
      </w:r>
      <w:r w:rsidRPr="00ED290C">
        <w:rPr>
          <w:sz w:val="28"/>
          <w:szCs w:val="28"/>
        </w:rPr>
        <w:t xml:space="preserve"> </w:t>
      </w:r>
      <w:r>
        <w:rPr>
          <w:sz w:val="28"/>
          <w:szCs w:val="28"/>
          <w:lang w:val="uk-UA"/>
        </w:rPr>
        <w:t xml:space="preserve">5000” (Німеччина) впродовж двох діб. Моніторування здійснювалося 24-годинними трендами з інтервалом вимірювання АТ кожні 10 </w:t>
      </w:r>
      <w:r>
        <w:rPr>
          <w:sz w:val="28"/>
          <w:szCs w:val="28"/>
          <w:lang w:val="uk-UA"/>
        </w:rPr>
        <w:lastRenderedPageBreak/>
        <w:t>хвилин. При виявленні нічної форми АГ здійснювалося моніторування у нічний час 8-годинними трендами з інтервалами вимірювання АТ кожні 5 хвилин. У добовому профілі АТ розраховувалися усереднені за часом значення САТ (систолічного АТ) , ДАТ (діастолічного тиску) і пульсового АТ (ПАТ) за три періоди часу: доба (24 години); день (з 7-ї до 23-ї години) і ніч (з 23-ї до 7-ї години). „Навантаження” тиском оцінювалося згідно з рекомендаціями П.А. Залвеян (2002).</w:t>
      </w:r>
    </w:p>
    <w:p w:rsidR="00136CF3" w:rsidRDefault="00136CF3" w:rsidP="00136CF3">
      <w:pPr>
        <w:ind w:firstLine="708"/>
        <w:jc w:val="both"/>
        <w:rPr>
          <w:sz w:val="28"/>
          <w:szCs w:val="28"/>
          <w:lang w:val="uk-UA"/>
        </w:rPr>
      </w:pPr>
      <w:r>
        <w:rPr>
          <w:sz w:val="28"/>
          <w:szCs w:val="28"/>
          <w:lang w:val="uk-UA"/>
        </w:rPr>
        <w:t>Нічне кардіореспіраторне моніторування здійснювалося на підставі використання приладу „</w:t>
      </w:r>
      <w:r>
        <w:rPr>
          <w:sz w:val="28"/>
          <w:szCs w:val="28"/>
          <w:lang w:val="en-US"/>
        </w:rPr>
        <w:t>Surecust</w:t>
      </w:r>
      <w:r w:rsidRPr="00ED290C">
        <w:rPr>
          <w:sz w:val="28"/>
          <w:szCs w:val="28"/>
          <w:lang w:val="uk-UA"/>
        </w:rPr>
        <w:t xml:space="preserve"> </w:t>
      </w:r>
      <w:r>
        <w:rPr>
          <w:sz w:val="28"/>
          <w:szCs w:val="28"/>
          <w:lang w:val="en-US"/>
        </w:rPr>
        <w:t>model</w:t>
      </w:r>
      <w:r w:rsidRPr="00ED290C">
        <w:rPr>
          <w:sz w:val="28"/>
          <w:szCs w:val="28"/>
          <w:lang w:val="uk-UA"/>
        </w:rPr>
        <w:t xml:space="preserve"> </w:t>
      </w:r>
      <w:r>
        <w:rPr>
          <w:sz w:val="28"/>
          <w:szCs w:val="28"/>
          <w:lang w:val="uk-UA"/>
        </w:rPr>
        <w:t>5000” (Німеччина). Моніторування проводилося 8-годинними трендами з реєстрацією грудного та черевного дихального зусилля і фіксацією синдрому обструктивного апное під час сну (</w:t>
      </w:r>
      <w:r>
        <w:rPr>
          <w:sz w:val="28"/>
          <w:szCs w:val="28"/>
          <w:lang w:val="en-US"/>
        </w:rPr>
        <w:t>alarm</w:t>
      </w:r>
      <w:r w:rsidRPr="00BA23D4">
        <w:rPr>
          <w:sz w:val="28"/>
          <w:szCs w:val="28"/>
        </w:rPr>
        <w:t xml:space="preserve"> </w:t>
      </w:r>
      <w:r>
        <w:rPr>
          <w:sz w:val="28"/>
          <w:szCs w:val="28"/>
          <w:lang w:val="en-US"/>
        </w:rPr>
        <w:t>events</w:t>
      </w:r>
      <w:r>
        <w:rPr>
          <w:sz w:val="28"/>
          <w:szCs w:val="28"/>
          <w:lang w:val="uk-UA"/>
        </w:rPr>
        <w:t xml:space="preserve"> – тривожних подій). Для діагностики апное користувалися загальноприйнятими критеріями (Белов А.М., 2004) – тривалість не менш, аніж 10 с, падіння амплітуди сумової дихальної кривої на 80% й більш того .Згідно з загальноприйнятими рекомендаціями (Клячкин Л.М., 1977) відокремлюються наступні ступені апное під час сну:</w:t>
      </w:r>
    </w:p>
    <w:p w:rsidR="00136CF3" w:rsidRDefault="00136CF3" w:rsidP="00136CF3">
      <w:pPr>
        <w:ind w:firstLine="708"/>
        <w:jc w:val="both"/>
        <w:rPr>
          <w:sz w:val="28"/>
          <w:szCs w:val="28"/>
          <w:lang w:val="uk-UA"/>
        </w:rPr>
      </w:pPr>
      <w:r>
        <w:rPr>
          <w:sz w:val="28"/>
          <w:szCs w:val="28"/>
          <w:lang w:val="uk-UA"/>
        </w:rPr>
        <w:t>1) легкий ступінь – 5-10 епізодів апное за годину;</w:t>
      </w:r>
    </w:p>
    <w:p w:rsidR="00136CF3" w:rsidRDefault="00136CF3" w:rsidP="00136CF3">
      <w:pPr>
        <w:ind w:firstLine="708"/>
        <w:jc w:val="both"/>
        <w:rPr>
          <w:sz w:val="28"/>
          <w:szCs w:val="28"/>
          <w:lang w:val="uk-UA"/>
        </w:rPr>
      </w:pPr>
      <w:r>
        <w:rPr>
          <w:sz w:val="28"/>
          <w:szCs w:val="28"/>
          <w:lang w:val="uk-UA"/>
        </w:rPr>
        <w:t>2) ступінь середньої тяжкості – 10-20 епізодів за годину;</w:t>
      </w:r>
    </w:p>
    <w:p w:rsidR="00136CF3" w:rsidRDefault="00136CF3" w:rsidP="00136CF3">
      <w:pPr>
        <w:ind w:firstLine="708"/>
        <w:jc w:val="both"/>
        <w:rPr>
          <w:sz w:val="28"/>
          <w:szCs w:val="28"/>
          <w:lang w:val="uk-UA"/>
        </w:rPr>
      </w:pPr>
      <w:r>
        <w:rPr>
          <w:sz w:val="28"/>
          <w:szCs w:val="28"/>
          <w:lang w:val="uk-UA"/>
        </w:rPr>
        <w:t>3) тяжкий ступінь – 30 й більш того епізодів за годину.</w:t>
      </w:r>
    </w:p>
    <w:p w:rsidR="00136CF3" w:rsidRPr="00BC7899" w:rsidRDefault="00136CF3" w:rsidP="00136CF3">
      <w:pPr>
        <w:ind w:firstLine="708"/>
        <w:jc w:val="both"/>
        <w:rPr>
          <w:sz w:val="28"/>
          <w:szCs w:val="28"/>
          <w:lang w:val="uk-UA"/>
        </w:rPr>
      </w:pPr>
      <w:r>
        <w:rPr>
          <w:sz w:val="28"/>
          <w:szCs w:val="28"/>
          <w:lang w:val="uk-UA"/>
        </w:rPr>
        <w:t xml:space="preserve">Нічне моніторування насичення (сатурації – </w:t>
      </w:r>
      <w:r>
        <w:rPr>
          <w:sz w:val="28"/>
          <w:szCs w:val="28"/>
          <w:lang w:val="en-US"/>
        </w:rPr>
        <w:t>Sa</w:t>
      </w:r>
      <w:r>
        <w:rPr>
          <w:sz w:val="28"/>
          <w:szCs w:val="28"/>
          <w:lang w:val="uk-UA"/>
        </w:rPr>
        <w:t>) гемоглобіну артеріальної крові киснем (</w:t>
      </w:r>
      <w:r>
        <w:rPr>
          <w:sz w:val="28"/>
          <w:szCs w:val="28"/>
          <w:lang w:val="en-US"/>
        </w:rPr>
        <w:t>Sa</w:t>
      </w:r>
      <w:r>
        <w:rPr>
          <w:sz w:val="28"/>
          <w:szCs w:val="28"/>
          <w:lang w:val="uk-UA"/>
        </w:rPr>
        <w:t>О</w:t>
      </w:r>
      <w:r w:rsidRPr="002139CC">
        <w:rPr>
          <w:sz w:val="28"/>
          <w:szCs w:val="28"/>
          <w:vertAlign w:val="subscript"/>
          <w:lang w:val="uk-UA"/>
        </w:rPr>
        <w:t>2</w:t>
      </w:r>
      <w:r>
        <w:rPr>
          <w:sz w:val="28"/>
          <w:szCs w:val="28"/>
          <w:lang w:val="uk-UA"/>
        </w:rPr>
        <w:t>) виконувалося за допомогою апарату „</w:t>
      </w:r>
      <w:r>
        <w:rPr>
          <w:sz w:val="28"/>
          <w:szCs w:val="28"/>
          <w:lang w:val="en-US"/>
        </w:rPr>
        <w:t>Surecust</w:t>
      </w:r>
      <w:r w:rsidRPr="002139CC">
        <w:rPr>
          <w:sz w:val="28"/>
          <w:szCs w:val="28"/>
          <w:lang w:val="uk-UA"/>
        </w:rPr>
        <w:t xml:space="preserve"> </w:t>
      </w:r>
      <w:r>
        <w:rPr>
          <w:sz w:val="28"/>
          <w:szCs w:val="28"/>
          <w:lang w:val="en-US"/>
        </w:rPr>
        <w:t>model</w:t>
      </w:r>
      <w:r w:rsidRPr="002139CC">
        <w:rPr>
          <w:sz w:val="28"/>
          <w:szCs w:val="28"/>
          <w:lang w:val="uk-UA"/>
        </w:rPr>
        <w:t xml:space="preserve"> </w:t>
      </w:r>
      <w:r>
        <w:rPr>
          <w:sz w:val="28"/>
          <w:szCs w:val="28"/>
          <w:lang w:val="uk-UA"/>
        </w:rPr>
        <w:t xml:space="preserve">5000” (Німеччина). Аналізувалася дільниця запису моніторування </w:t>
      </w:r>
      <w:r>
        <w:rPr>
          <w:sz w:val="28"/>
          <w:szCs w:val="28"/>
          <w:lang w:val="en-US"/>
        </w:rPr>
        <w:t>Sa</w:t>
      </w:r>
      <w:r>
        <w:rPr>
          <w:sz w:val="28"/>
          <w:szCs w:val="28"/>
          <w:lang w:val="uk-UA"/>
        </w:rPr>
        <w:t>О</w:t>
      </w:r>
      <w:r w:rsidRPr="002139CC">
        <w:rPr>
          <w:sz w:val="28"/>
          <w:szCs w:val="28"/>
          <w:vertAlign w:val="subscript"/>
          <w:lang w:val="uk-UA"/>
        </w:rPr>
        <w:t>2</w:t>
      </w:r>
      <w:r>
        <w:rPr>
          <w:sz w:val="28"/>
          <w:szCs w:val="28"/>
          <w:vertAlign w:val="subscript"/>
          <w:lang w:val="uk-UA"/>
        </w:rPr>
        <w:t xml:space="preserve"> </w:t>
      </w:r>
      <w:r>
        <w:rPr>
          <w:sz w:val="28"/>
          <w:szCs w:val="28"/>
          <w:lang w:val="uk-UA"/>
        </w:rPr>
        <w:t xml:space="preserve">з 23.00 до 7.00. Для виявлення і кількісної оцінки епізодів зниження  </w:t>
      </w:r>
      <w:r>
        <w:rPr>
          <w:sz w:val="28"/>
          <w:szCs w:val="28"/>
          <w:lang w:val="en-US"/>
        </w:rPr>
        <w:t>Sa</w:t>
      </w:r>
      <w:r>
        <w:rPr>
          <w:sz w:val="28"/>
          <w:szCs w:val="28"/>
          <w:lang w:val="uk-UA"/>
        </w:rPr>
        <w:t>О</w:t>
      </w:r>
      <w:r w:rsidRPr="002139CC">
        <w:rPr>
          <w:sz w:val="28"/>
          <w:szCs w:val="28"/>
          <w:vertAlign w:val="subscript"/>
          <w:lang w:val="uk-UA"/>
        </w:rPr>
        <w:t>2</w:t>
      </w:r>
      <w:r>
        <w:rPr>
          <w:sz w:val="28"/>
          <w:szCs w:val="28"/>
          <w:vertAlign w:val="subscript"/>
          <w:lang w:val="uk-UA"/>
        </w:rPr>
        <w:t xml:space="preserve"> </w:t>
      </w:r>
      <w:r>
        <w:rPr>
          <w:sz w:val="28"/>
          <w:szCs w:val="28"/>
          <w:lang w:val="uk-UA"/>
        </w:rPr>
        <w:t xml:space="preserve">користувалися як базовим рівнем середнім значенням </w:t>
      </w:r>
      <w:r>
        <w:rPr>
          <w:sz w:val="28"/>
          <w:szCs w:val="28"/>
          <w:lang w:val="en-US"/>
        </w:rPr>
        <w:t>Sa</w:t>
      </w:r>
      <w:r>
        <w:rPr>
          <w:sz w:val="28"/>
          <w:szCs w:val="28"/>
          <w:lang w:val="uk-UA"/>
        </w:rPr>
        <w:t>О</w:t>
      </w:r>
      <w:r w:rsidRPr="002139CC">
        <w:rPr>
          <w:sz w:val="28"/>
          <w:szCs w:val="28"/>
          <w:vertAlign w:val="subscript"/>
          <w:lang w:val="uk-UA"/>
        </w:rPr>
        <w:t>2</w:t>
      </w:r>
      <w:r>
        <w:rPr>
          <w:sz w:val="28"/>
          <w:szCs w:val="28"/>
          <w:vertAlign w:val="subscript"/>
          <w:lang w:val="uk-UA"/>
        </w:rPr>
        <w:t xml:space="preserve"> </w:t>
      </w:r>
      <w:r>
        <w:rPr>
          <w:sz w:val="28"/>
          <w:szCs w:val="28"/>
          <w:lang w:val="uk-UA"/>
        </w:rPr>
        <w:t>за час попереднього епізоду десатурації „стабільної” дільниці.</w:t>
      </w:r>
    </w:p>
    <w:p w:rsidR="00136CF3" w:rsidRDefault="00136CF3" w:rsidP="00136CF3">
      <w:pPr>
        <w:ind w:firstLine="708"/>
        <w:jc w:val="both"/>
        <w:rPr>
          <w:sz w:val="28"/>
          <w:szCs w:val="28"/>
          <w:lang w:val="uk-UA"/>
        </w:rPr>
      </w:pPr>
      <w:r>
        <w:rPr>
          <w:sz w:val="28"/>
          <w:szCs w:val="28"/>
          <w:lang w:val="uk-UA"/>
        </w:rPr>
        <w:t xml:space="preserve">При цьому „стабільними” вважалися дільниці тривалістю не менш, аніж 3 хвилини, які мали варіації ( стандартне відхилення у </w:t>
      </w:r>
      <w:r>
        <w:rPr>
          <w:sz w:val="28"/>
          <w:szCs w:val="28"/>
          <w:lang w:val="en-US"/>
        </w:rPr>
        <w:t>Sa</w:t>
      </w:r>
      <w:r>
        <w:rPr>
          <w:sz w:val="28"/>
          <w:szCs w:val="28"/>
          <w:lang w:val="uk-UA"/>
        </w:rPr>
        <w:t>О</w:t>
      </w:r>
      <w:r w:rsidRPr="002139CC">
        <w:rPr>
          <w:sz w:val="28"/>
          <w:szCs w:val="28"/>
          <w:vertAlign w:val="subscript"/>
          <w:lang w:val="uk-UA"/>
        </w:rPr>
        <w:t>2</w:t>
      </w:r>
      <w:r>
        <w:rPr>
          <w:sz w:val="28"/>
          <w:szCs w:val="28"/>
          <w:lang w:val="uk-UA"/>
        </w:rPr>
        <w:t xml:space="preserve">), що не перевищувало 1% від середньої величини. Десатураційний епізод (ДЕ) визначався (Залвеян П.А., 2002) як зниження </w:t>
      </w:r>
      <w:r>
        <w:rPr>
          <w:sz w:val="28"/>
          <w:szCs w:val="28"/>
          <w:lang w:val="en-US"/>
        </w:rPr>
        <w:t>Sa</w:t>
      </w:r>
      <w:r>
        <w:rPr>
          <w:sz w:val="28"/>
          <w:szCs w:val="28"/>
          <w:lang w:val="uk-UA"/>
        </w:rPr>
        <w:t>О</w:t>
      </w:r>
      <w:r w:rsidRPr="002139CC">
        <w:rPr>
          <w:sz w:val="28"/>
          <w:szCs w:val="28"/>
          <w:vertAlign w:val="subscript"/>
          <w:lang w:val="uk-UA"/>
        </w:rPr>
        <w:t>2</w:t>
      </w:r>
      <w:r>
        <w:rPr>
          <w:sz w:val="28"/>
          <w:szCs w:val="28"/>
          <w:vertAlign w:val="subscript"/>
          <w:lang w:val="uk-UA"/>
        </w:rPr>
        <w:t xml:space="preserve"> </w:t>
      </w:r>
      <w:r>
        <w:rPr>
          <w:sz w:val="28"/>
          <w:szCs w:val="28"/>
          <w:lang w:val="uk-UA"/>
        </w:rPr>
        <w:t xml:space="preserve">на  4% й більш того від його рівню під час попередньої стабільної дільниці (при базовому рівні </w:t>
      </w:r>
      <w:r>
        <w:rPr>
          <w:sz w:val="28"/>
          <w:szCs w:val="28"/>
          <w:lang w:val="en-US"/>
        </w:rPr>
        <w:t>Sa</w:t>
      </w:r>
      <w:r>
        <w:rPr>
          <w:sz w:val="28"/>
          <w:szCs w:val="28"/>
          <w:lang w:val="uk-UA"/>
        </w:rPr>
        <w:t>О</w:t>
      </w:r>
      <w:r w:rsidRPr="002139CC">
        <w:rPr>
          <w:sz w:val="28"/>
          <w:szCs w:val="28"/>
          <w:vertAlign w:val="subscript"/>
          <w:lang w:val="uk-UA"/>
        </w:rPr>
        <w:t>2</w:t>
      </w:r>
      <w:r>
        <w:rPr>
          <w:sz w:val="28"/>
          <w:szCs w:val="28"/>
          <w:vertAlign w:val="subscript"/>
          <w:lang w:val="uk-UA"/>
        </w:rPr>
        <w:t xml:space="preserve"> </w:t>
      </w:r>
      <w:r>
        <w:rPr>
          <w:sz w:val="28"/>
          <w:szCs w:val="28"/>
          <w:lang w:val="uk-UA"/>
        </w:rPr>
        <w:t>понад 90%). Близько розташовані за часом епізоди вважалися двома окремими, якщо відрізок поміж кінцем першого й початком другого  сягав понад 12 с.</w:t>
      </w:r>
    </w:p>
    <w:p w:rsidR="00136CF3" w:rsidRDefault="00136CF3" w:rsidP="00136CF3">
      <w:pPr>
        <w:ind w:firstLine="708"/>
        <w:jc w:val="both"/>
        <w:rPr>
          <w:sz w:val="28"/>
          <w:szCs w:val="28"/>
          <w:lang w:val="uk-UA"/>
        </w:rPr>
      </w:pPr>
      <w:r>
        <w:rPr>
          <w:sz w:val="28"/>
          <w:szCs w:val="28"/>
          <w:lang w:val="uk-UA"/>
        </w:rPr>
        <w:t xml:space="preserve"> Хворі на АГ з встановленою нічною АГ й ССА (за даними означених клініко-інструментальних показників) у наступному проходили додаткові дослідження.</w:t>
      </w:r>
    </w:p>
    <w:p w:rsidR="00136CF3" w:rsidRDefault="00136CF3" w:rsidP="00136CF3">
      <w:pPr>
        <w:ind w:firstLine="708"/>
        <w:jc w:val="both"/>
        <w:rPr>
          <w:sz w:val="28"/>
          <w:szCs w:val="28"/>
          <w:lang w:val="uk-UA"/>
        </w:rPr>
      </w:pPr>
      <w:r>
        <w:rPr>
          <w:sz w:val="28"/>
          <w:szCs w:val="28"/>
          <w:lang w:val="uk-UA"/>
        </w:rPr>
        <w:lastRenderedPageBreak/>
        <w:t>Антропометричні вимірювання включали; зріст, вагу, обвід шиї, обвід талії, встановлення типу ожиріння (за його наявності). Діагностичне значення мали (Воронин И.М., 2003):</w:t>
      </w:r>
    </w:p>
    <w:p w:rsidR="00136CF3" w:rsidRDefault="00136CF3" w:rsidP="00136CF3">
      <w:pPr>
        <w:ind w:firstLine="708"/>
        <w:jc w:val="both"/>
        <w:rPr>
          <w:sz w:val="28"/>
          <w:szCs w:val="28"/>
          <w:lang w:val="uk-UA"/>
        </w:rPr>
      </w:pPr>
      <w:r>
        <w:rPr>
          <w:sz w:val="28"/>
          <w:szCs w:val="28"/>
          <w:lang w:val="uk-UA"/>
        </w:rPr>
        <w:t>1) перевищення ваги тіла більш, як на 20% (щодо ідеальної ваги);</w:t>
      </w:r>
    </w:p>
    <w:p w:rsidR="00136CF3" w:rsidRDefault="00136CF3" w:rsidP="00136CF3">
      <w:pPr>
        <w:ind w:firstLine="708"/>
        <w:jc w:val="both"/>
        <w:rPr>
          <w:sz w:val="28"/>
          <w:szCs w:val="28"/>
          <w:lang w:val="uk-UA"/>
        </w:rPr>
      </w:pPr>
      <w:r>
        <w:rPr>
          <w:sz w:val="28"/>
          <w:szCs w:val="28"/>
          <w:lang w:val="uk-UA"/>
        </w:rPr>
        <w:t>2) збільшення індексу маси тіла (ІМТ) понад 27 кг⁄м</w:t>
      </w:r>
      <w:r w:rsidRPr="00EA5004">
        <w:rPr>
          <w:sz w:val="28"/>
          <w:szCs w:val="28"/>
          <w:vertAlign w:val="superscript"/>
          <w:lang w:val="uk-UA"/>
        </w:rPr>
        <w:t>2</w:t>
      </w:r>
      <w:r>
        <w:rPr>
          <w:sz w:val="28"/>
          <w:szCs w:val="28"/>
          <w:lang w:val="uk-UA"/>
        </w:rPr>
        <w:t>.</w:t>
      </w:r>
    </w:p>
    <w:p w:rsidR="00136CF3" w:rsidRDefault="00136CF3" w:rsidP="00136CF3">
      <w:pPr>
        <w:ind w:firstLine="708"/>
        <w:jc w:val="both"/>
        <w:rPr>
          <w:sz w:val="28"/>
          <w:szCs w:val="28"/>
          <w:lang w:val="uk-UA"/>
        </w:rPr>
      </w:pPr>
      <w:r>
        <w:rPr>
          <w:sz w:val="28"/>
          <w:szCs w:val="28"/>
          <w:lang w:val="uk-UA"/>
        </w:rPr>
        <w:t>3) перевищення обводу шиї понад 43 см. (у нормі обвід шиї у чоловіків не перевищує 43 см, у жінок – 40 см);</w:t>
      </w:r>
    </w:p>
    <w:p w:rsidR="00136CF3" w:rsidRDefault="00136CF3" w:rsidP="00136CF3">
      <w:pPr>
        <w:ind w:firstLine="708"/>
        <w:jc w:val="both"/>
        <w:rPr>
          <w:sz w:val="28"/>
          <w:szCs w:val="28"/>
          <w:lang w:val="uk-UA"/>
        </w:rPr>
      </w:pPr>
      <w:r>
        <w:rPr>
          <w:sz w:val="28"/>
          <w:szCs w:val="28"/>
          <w:lang w:val="uk-UA"/>
        </w:rPr>
        <w:t>4) центральний (або абдомінальний) тип ожиріння.</w:t>
      </w:r>
    </w:p>
    <w:p w:rsidR="00136CF3" w:rsidRDefault="00136CF3" w:rsidP="00136CF3">
      <w:pPr>
        <w:ind w:firstLine="708"/>
        <w:jc w:val="both"/>
        <w:rPr>
          <w:sz w:val="28"/>
          <w:szCs w:val="28"/>
          <w:lang w:val="uk-UA"/>
        </w:rPr>
      </w:pPr>
      <w:r>
        <w:rPr>
          <w:sz w:val="28"/>
          <w:szCs w:val="28"/>
          <w:lang w:val="uk-UA"/>
        </w:rPr>
        <w:t>Усі наведені клінічні, інструментальні й лабораторні дослідження проводилися у хворих на АГ із супутнім ССА до лікування й після курсу призначеної терапії.</w:t>
      </w:r>
    </w:p>
    <w:p w:rsidR="00136CF3" w:rsidRDefault="00136CF3" w:rsidP="00136CF3">
      <w:pPr>
        <w:ind w:firstLine="708"/>
        <w:jc w:val="both"/>
        <w:rPr>
          <w:sz w:val="28"/>
          <w:szCs w:val="28"/>
          <w:lang w:val="uk-UA"/>
        </w:rPr>
      </w:pPr>
      <w:r>
        <w:rPr>
          <w:sz w:val="28"/>
          <w:szCs w:val="28"/>
          <w:lang w:val="uk-UA"/>
        </w:rPr>
        <w:t>Для оцінки віддалених наслідків лікування означеної категорії хворих користувалися методом анкетування (на підставі відповіді пацієнтів на розіслані анкети-опитувальники) й повторним клінічним обстеженням частини хворих при їхньому повторному звертанні до лікаря.</w:t>
      </w:r>
    </w:p>
    <w:p w:rsidR="00136CF3" w:rsidRDefault="00136CF3" w:rsidP="00136CF3">
      <w:pPr>
        <w:ind w:firstLine="708"/>
        <w:jc w:val="both"/>
        <w:rPr>
          <w:sz w:val="28"/>
          <w:szCs w:val="28"/>
          <w:lang w:val="uk-UA"/>
        </w:rPr>
      </w:pPr>
      <w:r>
        <w:rPr>
          <w:sz w:val="28"/>
          <w:szCs w:val="28"/>
          <w:lang w:val="uk-UA"/>
        </w:rPr>
        <w:t>Критерії залучення у дослідження: наявність ГХ І-ІІІ ст., нічної АГ, ССА.</w:t>
      </w:r>
    </w:p>
    <w:p w:rsidR="00136CF3" w:rsidRDefault="00136CF3" w:rsidP="00136CF3">
      <w:pPr>
        <w:ind w:firstLine="708"/>
        <w:jc w:val="both"/>
        <w:rPr>
          <w:sz w:val="28"/>
          <w:szCs w:val="28"/>
          <w:lang w:val="uk-UA"/>
        </w:rPr>
      </w:pPr>
      <w:r>
        <w:rPr>
          <w:sz w:val="28"/>
          <w:szCs w:val="28"/>
          <w:lang w:val="uk-UA"/>
        </w:rPr>
        <w:t>Діагноз ГХ встановлювався згідно з класифікацією Української асоціації кардіологів (2004).</w:t>
      </w:r>
    </w:p>
    <w:p w:rsidR="00136CF3" w:rsidRDefault="00136CF3" w:rsidP="00136CF3">
      <w:pPr>
        <w:ind w:firstLine="708"/>
        <w:jc w:val="both"/>
        <w:rPr>
          <w:sz w:val="28"/>
          <w:szCs w:val="28"/>
          <w:lang w:val="uk-UA"/>
        </w:rPr>
      </w:pPr>
      <w:r>
        <w:rPr>
          <w:sz w:val="28"/>
          <w:szCs w:val="28"/>
          <w:lang w:val="uk-UA"/>
        </w:rPr>
        <w:t>Критерії вилучення з дослідження: хронічна серцева недостатність ІІБ – ІІІ ст., хронічні захворювання бронхо-легеневої системи, ускладнені дихальною недостатністю, симптоматичні (вторинні) АГ, будь-які тяжкого перебігу супутні захворювання (цукровий діабет, цироз печінки, нефрити тощо), запальні захворювання з виразною запальною активністю, онкопатологія, анемії різного генезу.</w:t>
      </w:r>
    </w:p>
    <w:p w:rsidR="00136CF3" w:rsidRDefault="00136CF3" w:rsidP="00136CF3">
      <w:pPr>
        <w:ind w:firstLine="708"/>
        <w:jc w:val="both"/>
        <w:rPr>
          <w:sz w:val="28"/>
          <w:szCs w:val="28"/>
          <w:lang w:val="uk-UA"/>
        </w:rPr>
      </w:pPr>
      <w:r>
        <w:rPr>
          <w:sz w:val="28"/>
          <w:szCs w:val="28"/>
          <w:lang w:val="uk-UA"/>
        </w:rPr>
        <w:t>104 хворих на ГХ із супутнім ССА було розподілено по трьох групах залежно від отримуваного комплексу лікування.</w:t>
      </w:r>
    </w:p>
    <w:p w:rsidR="00136CF3" w:rsidRDefault="00136CF3" w:rsidP="00136CF3">
      <w:pPr>
        <w:ind w:firstLine="708"/>
        <w:jc w:val="both"/>
        <w:rPr>
          <w:sz w:val="28"/>
          <w:szCs w:val="28"/>
          <w:lang w:val="uk-UA"/>
        </w:rPr>
      </w:pPr>
      <w:r>
        <w:rPr>
          <w:sz w:val="28"/>
          <w:szCs w:val="28"/>
          <w:lang w:val="uk-UA"/>
        </w:rPr>
        <w:t>І група – 27 хворих н ГХ із супутнім ССА отримувала комплексне лікування (група порівняння), яке містило один або два з антигіпертензивних препаратів: бета-блокатори (атенолол 50 мг 1-2 рази на добу), антагоністи кальцію (</w:t>
      </w:r>
      <w:r w:rsidRPr="0078494C">
        <w:rPr>
          <w:sz w:val="28"/>
          <w:szCs w:val="28"/>
          <w:lang w:val="uk-UA"/>
        </w:rPr>
        <w:t>спіріва</w:t>
      </w:r>
      <w:r>
        <w:rPr>
          <w:sz w:val="28"/>
          <w:szCs w:val="28"/>
          <w:lang w:val="uk-UA"/>
        </w:rPr>
        <w:t xml:space="preserve"> 5 мг 1 раз на добу), інгібітори АПФ (еналапріл 10 мг 1 раз на добу), а також сечогінні засоби (гідрохлортіазид 25 мг 1 раз на добу). При сполученні з ІХС до лікування долучалися нітрати (олікард-40 по 1 капсулі 1 раз на добу), при порушеннях ритму – антиаритмічні препарати. У зв’язку із підвищенням АТ у нічний час добові </w:t>
      </w:r>
      <w:r>
        <w:rPr>
          <w:sz w:val="28"/>
          <w:szCs w:val="28"/>
          <w:lang w:val="uk-UA"/>
        </w:rPr>
        <w:lastRenderedPageBreak/>
        <w:t>дозування гіпотензивних препаратів розподілялося з переважним прийманням у другій половині дня і на ніч.</w:t>
      </w:r>
    </w:p>
    <w:p w:rsidR="00136CF3" w:rsidRDefault="00136CF3" w:rsidP="00136CF3">
      <w:pPr>
        <w:ind w:firstLine="708"/>
        <w:jc w:val="both"/>
        <w:rPr>
          <w:sz w:val="28"/>
          <w:szCs w:val="28"/>
          <w:lang w:val="uk-UA"/>
        </w:rPr>
      </w:pPr>
      <w:r>
        <w:rPr>
          <w:sz w:val="28"/>
          <w:szCs w:val="28"/>
          <w:lang w:val="uk-UA"/>
        </w:rPr>
        <w:t>ІІ група – 37 хворих на ГХ із супутнім ССА – поряд із комплексним лікуванням (ідентичним щодо групи порівняння) отримували СМС-терапію за опрацьованою методикою. Процедури проводилися з 7–8-ої доби перебування хворого на стаціонарному лікуванні. Для впливу СМС використовувався апарат „Ампліпульс-4”, який працює у перемінному режимі з періодом посилань та пауз 2-3 с. Процедури здійснювалися у положенні лежачи на животі. На дільницю проекції коренів легенів паравертебрально у дільниці Д</w:t>
      </w:r>
      <w:r w:rsidRPr="00945CA3">
        <w:rPr>
          <w:sz w:val="28"/>
          <w:szCs w:val="28"/>
          <w:vertAlign w:val="subscript"/>
          <w:lang w:val="uk-UA"/>
        </w:rPr>
        <w:t>3</w:t>
      </w:r>
      <w:r>
        <w:rPr>
          <w:sz w:val="28"/>
          <w:szCs w:val="28"/>
          <w:lang w:val="uk-UA"/>
        </w:rPr>
        <w:t>-Д</w:t>
      </w:r>
      <w:r w:rsidRPr="00945CA3">
        <w:rPr>
          <w:sz w:val="28"/>
          <w:szCs w:val="28"/>
          <w:vertAlign w:val="subscript"/>
          <w:lang w:val="uk-UA"/>
        </w:rPr>
        <w:t>5</w:t>
      </w:r>
      <w:r>
        <w:rPr>
          <w:sz w:val="28"/>
          <w:szCs w:val="28"/>
          <w:lang w:val="uk-UA"/>
        </w:rPr>
        <w:t xml:space="preserve"> розташовувалися повздовжно металеві електроди розміром 8х15 см кожен з фланелевою прокладкою, змоченою теплою водопровідною водою. Фіксація електродів здійснювалася торбинками з піском. Перші 3 хвилини процедура проводилася при І</w:t>
      </w:r>
      <w:r>
        <w:rPr>
          <w:sz w:val="28"/>
          <w:szCs w:val="28"/>
          <w:lang w:val="en-US"/>
        </w:rPr>
        <w:t>V</w:t>
      </w:r>
      <w:r>
        <w:rPr>
          <w:sz w:val="28"/>
          <w:szCs w:val="28"/>
          <w:lang w:val="uk-UA"/>
        </w:rPr>
        <w:t xml:space="preserve"> роді роботи, з частотою модуляції 150 Гц; глибиною модуляції – 50%. При цьому встановлювався поріг чутливості до струму. Наступні 3 – 5 хвилин використовувався ІІ рід роботи, з частотою модуляції 30 – 50 Гц і глибиною модуляції – 75%. Сила струму наростала плавно від порогу чутливості до відчуття чіткої вібрації й становила 40 – 50 мА при щільності 0,15 – 0,20 мА⁄см</w:t>
      </w:r>
      <w:r w:rsidRPr="00F84861">
        <w:rPr>
          <w:sz w:val="28"/>
          <w:szCs w:val="28"/>
          <w:vertAlign w:val="superscript"/>
          <w:lang w:val="uk-UA"/>
        </w:rPr>
        <w:t>2</w:t>
      </w:r>
      <w:r>
        <w:rPr>
          <w:sz w:val="28"/>
          <w:szCs w:val="28"/>
          <w:lang w:val="uk-UA"/>
        </w:rPr>
        <w:t>. Відпуск процедур здійснювався щодня, усього 8 – 10 процедур на курс, тривалість процедури 6 – 8 хвилин.</w:t>
      </w:r>
    </w:p>
    <w:p w:rsidR="00136CF3" w:rsidRDefault="00136CF3" w:rsidP="00136CF3">
      <w:pPr>
        <w:ind w:firstLine="708"/>
        <w:jc w:val="both"/>
        <w:rPr>
          <w:sz w:val="28"/>
          <w:szCs w:val="28"/>
          <w:lang w:val="uk-UA"/>
        </w:rPr>
      </w:pPr>
      <w:r>
        <w:rPr>
          <w:sz w:val="28"/>
          <w:szCs w:val="28"/>
          <w:lang w:val="uk-UA"/>
        </w:rPr>
        <w:t>ІІІ група хворих – 40 пацієнтів з ГХ та супутнім ССА водночас із комплексним лікуванням отримувала СМС-терапію (за методикою, описаною стосовно ІІ групи). Проте, відпускання процедур СМС проводилося двічі на день, згідно з добовим біоритмом підвищення АТ й функції зовнішнього дихання: вранці – у період з 9-ї до 11-ї години; удень – у період з 14-ї до 15-ї години. Процедури здійснювалися щодня, на курс 16 – 20 процедур, тривалість 6 – 8 хвилин.</w:t>
      </w:r>
    </w:p>
    <w:p w:rsidR="00136CF3" w:rsidRDefault="00136CF3" w:rsidP="00136CF3">
      <w:pPr>
        <w:ind w:firstLine="708"/>
        <w:jc w:val="both"/>
        <w:rPr>
          <w:sz w:val="28"/>
          <w:szCs w:val="28"/>
          <w:lang w:val="uk-UA"/>
        </w:rPr>
      </w:pPr>
      <w:r>
        <w:rPr>
          <w:sz w:val="28"/>
          <w:szCs w:val="28"/>
          <w:lang w:val="uk-UA"/>
        </w:rPr>
        <w:t>Після завершення курсу лікування для пролонгування позитивного ефекту хворі на ГХ із супутнім СА отримували рекомендації щодо зміни способу життя.</w:t>
      </w:r>
    </w:p>
    <w:p w:rsidR="00136CF3" w:rsidRPr="00C93CEC" w:rsidRDefault="00136CF3" w:rsidP="00136CF3">
      <w:pPr>
        <w:ind w:firstLine="708"/>
        <w:jc w:val="both"/>
        <w:rPr>
          <w:sz w:val="28"/>
          <w:szCs w:val="28"/>
        </w:rPr>
      </w:pPr>
      <w:r>
        <w:rPr>
          <w:sz w:val="28"/>
          <w:szCs w:val="28"/>
          <w:lang w:val="uk-UA"/>
        </w:rPr>
        <w:t xml:space="preserve">Цифровий матеріал опрацьовувався загальноприйнятими статистичними методами. Для порівняння середніх значень кількісних показників застосовувався </w:t>
      </w:r>
      <w:r>
        <w:rPr>
          <w:sz w:val="28"/>
          <w:szCs w:val="28"/>
          <w:lang w:val="en-US"/>
        </w:rPr>
        <w:t>t</w:t>
      </w:r>
      <w:r>
        <w:rPr>
          <w:sz w:val="28"/>
          <w:szCs w:val="28"/>
          <w:lang w:val="uk-UA"/>
        </w:rPr>
        <w:t>-критерій Ст’юдента.</w:t>
      </w:r>
    </w:p>
    <w:p w:rsidR="00136CF3" w:rsidRDefault="00136CF3" w:rsidP="00136CF3">
      <w:pPr>
        <w:ind w:firstLine="708"/>
        <w:jc w:val="both"/>
        <w:rPr>
          <w:sz w:val="28"/>
          <w:szCs w:val="28"/>
          <w:lang w:val="uk-UA"/>
        </w:rPr>
      </w:pPr>
      <w:r>
        <w:rPr>
          <w:sz w:val="28"/>
          <w:szCs w:val="28"/>
          <w:lang w:val="uk-UA"/>
        </w:rPr>
        <w:t>Фактичний матеріал опрацьовувався на персональному комп’ютері класу АМ</w:t>
      </w:r>
      <w:r>
        <w:rPr>
          <w:sz w:val="28"/>
          <w:szCs w:val="28"/>
          <w:lang w:val="en-US"/>
        </w:rPr>
        <w:t>D</w:t>
      </w:r>
      <w:r w:rsidRPr="00C93CEC">
        <w:rPr>
          <w:sz w:val="28"/>
          <w:szCs w:val="28"/>
        </w:rPr>
        <w:t xml:space="preserve"> </w:t>
      </w:r>
      <w:r>
        <w:rPr>
          <w:sz w:val="28"/>
          <w:szCs w:val="28"/>
          <w:lang w:val="en-US"/>
        </w:rPr>
        <w:t>Atlon</w:t>
      </w:r>
      <w:r w:rsidRPr="00C93CEC">
        <w:rPr>
          <w:sz w:val="28"/>
          <w:szCs w:val="28"/>
        </w:rPr>
        <w:t xml:space="preserve"> </w:t>
      </w:r>
      <w:r>
        <w:rPr>
          <w:sz w:val="28"/>
          <w:szCs w:val="28"/>
          <w:lang w:val="uk-UA"/>
        </w:rPr>
        <w:t>1300 з використанням стандартної статистичної програми „Статистика 5.0”.</w:t>
      </w:r>
    </w:p>
    <w:p w:rsidR="00136CF3" w:rsidRDefault="00136CF3" w:rsidP="00136CF3">
      <w:pPr>
        <w:ind w:firstLine="708"/>
        <w:jc w:val="both"/>
        <w:rPr>
          <w:sz w:val="28"/>
          <w:szCs w:val="28"/>
          <w:lang w:val="uk-UA"/>
        </w:rPr>
      </w:pPr>
    </w:p>
    <w:p w:rsidR="00136CF3" w:rsidRDefault="00136CF3" w:rsidP="00136CF3">
      <w:pPr>
        <w:jc w:val="both"/>
        <w:rPr>
          <w:sz w:val="28"/>
          <w:szCs w:val="28"/>
          <w:lang w:val="uk-UA"/>
        </w:rPr>
      </w:pPr>
    </w:p>
    <w:p w:rsidR="00136CF3" w:rsidRPr="0078494C" w:rsidRDefault="00136CF3" w:rsidP="00136CF3">
      <w:pPr>
        <w:jc w:val="center"/>
        <w:rPr>
          <w:b/>
          <w:bCs/>
          <w:sz w:val="28"/>
          <w:szCs w:val="28"/>
          <w:lang w:val="uk-UA"/>
        </w:rPr>
      </w:pPr>
      <w:r w:rsidRPr="0078494C">
        <w:rPr>
          <w:b/>
          <w:bCs/>
          <w:sz w:val="28"/>
          <w:szCs w:val="28"/>
          <w:lang w:val="uk-UA"/>
        </w:rPr>
        <w:t>Результати дослідження та їхнє обговорення</w:t>
      </w:r>
    </w:p>
    <w:p w:rsidR="00136CF3" w:rsidRDefault="00136CF3" w:rsidP="00136CF3">
      <w:pPr>
        <w:ind w:firstLine="708"/>
        <w:jc w:val="both"/>
        <w:rPr>
          <w:sz w:val="28"/>
          <w:szCs w:val="28"/>
          <w:lang w:val="uk-UA"/>
        </w:rPr>
      </w:pPr>
      <w:r>
        <w:rPr>
          <w:sz w:val="28"/>
          <w:szCs w:val="28"/>
          <w:lang w:val="uk-UA"/>
        </w:rPr>
        <w:t>На базі кардіологічного відділення Одеської обласної клінічної лікарні обстежено 104 хворих на ГХ з супутнім ССА. Серед обстежених пацієнтів було 72 (69,2%) чоловіків і 32 (30,8%) жінки у віковому діапазоні від 43 до 65 років.</w:t>
      </w:r>
    </w:p>
    <w:p w:rsidR="00136CF3" w:rsidRPr="00C93CEC" w:rsidRDefault="00136CF3" w:rsidP="00136CF3">
      <w:pPr>
        <w:jc w:val="both"/>
        <w:rPr>
          <w:sz w:val="28"/>
          <w:szCs w:val="28"/>
          <w:lang w:val="uk-UA"/>
        </w:rPr>
      </w:pPr>
      <w:r>
        <w:rPr>
          <w:sz w:val="28"/>
          <w:szCs w:val="28"/>
          <w:lang w:val="uk-UA"/>
        </w:rPr>
        <w:t>ГХ І стадії діагностувалася у 13 чоловік, що становило 12,5%. Діагноз ГХ ІІ стадії встановлено у 55 осіб, тобто у 52,9%. У 36 (34,6%) хворих наявною була ГХ ІІІ стадії. Тривалість захворювання коливалася від 3 до 18 років. Люди розумової праці становили 69,21% (72 особи), фізичної – 30,8% (32 особи). У низці випадків ГХ із супутнім ССА зустрічалася супутня патологія. Зокрема, ІХС виявлялася у  68 хворих, включаючи стенокардію напруги 1-го ФК, спостерігалася у 22 пацієнтів (21,2%), 2-го ФК – у 46 хворих (44,2%). У 73 хворих (70,2%) наявним було ожиріння.</w:t>
      </w:r>
    </w:p>
    <w:p w:rsidR="00136CF3" w:rsidRDefault="00136CF3" w:rsidP="00136CF3">
      <w:pPr>
        <w:ind w:firstLine="708"/>
        <w:jc w:val="both"/>
        <w:rPr>
          <w:sz w:val="28"/>
          <w:szCs w:val="28"/>
          <w:lang w:val="uk-UA"/>
        </w:rPr>
      </w:pPr>
      <w:r>
        <w:rPr>
          <w:sz w:val="28"/>
          <w:szCs w:val="28"/>
          <w:lang w:val="uk-UA"/>
        </w:rPr>
        <w:t>Аналіз анамнезу захворювання у хворих на ГХ з ССА й чинників ризику на підставі спецкартки-опитувальника дозволив з’ясувати наступні несприятливі сполучення чинників ризику: паління (58 пацієнтів – 55,8%); невдоволеність роботою (44 пацієнти – 42,3%), негативні емоції на роботі (42 пацієнти – 40,4%) та вдома (56 пацієнти – 53,8%).</w:t>
      </w:r>
    </w:p>
    <w:p w:rsidR="00136CF3" w:rsidRDefault="00136CF3" w:rsidP="00136CF3">
      <w:pPr>
        <w:ind w:firstLine="708"/>
        <w:jc w:val="both"/>
        <w:rPr>
          <w:sz w:val="28"/>
          <w:szCs w:val="28"/>
          <w:lang w:val="uk-UA"/>
        </w:rPr>
      </w:pPr>
      <w:r>
        <w:rPr>
          <w:sz w:val="28"/>
          <w:szCs w:val="28"/>
          <w:lang w:val="uk-UA"/>
        </w:rPr>
        <w:t>Легку форму перебігу (число епізодів апное 5 – 10 за годину) ССА виявлено у 20 хворих (у тому числі у 7 хворих на ГХ І стадії; у 9 пацієнтів – ГХ ІІ стадії; у 4 осіб – ГХ ІІІ стадії). Середньотяжка форма ССА (число епізодів апное 10 – 20 за годину) реєструвався у 52 хворих, враховуючи  4 пацієнтів з І стадією ГХ; 30 хворих – з ІІ стадією ГХ; 18 осіб – з ІІІ стадією ГХ. Тяжка форма ССА (число епізодів апное 30 й більш того за годину) фіксувалася у 32 пацієнтів, у тому числі у 2, 16 й 14 з – І; ІІ; ІІІ стадіями ГХ, відповідно.</w:t>
      </w:r>
    </w:p>
    <w:p w:rsidR="00136CF3" w:rsidRDefault="00136CF3" w:rsidP="00136CF3">
      <w:pPr>
        <w:ind w:firstLine="708"/>
        <w:jc w:val="both"/>
        <w:rPr>
          <w:sz w:val="28"/>
          <w:szCs w:val="28"/>
          <w:lang w:val="uk-UA"/>
        </w:rPr>
      </w:pPr>
      <w:r>
        <w:rPr>
          <w:sz w:val="28"/>
          <w:szCs w:val="28"/>
          <w:lang w:val="uk-UA"/>
        </w:rPr>
        <w:t>При надходженні на стаціонарне лікування основними скаргами хворих на ГХ з ССА були: головний біль (60 пацієнтів – 57,7%); запаморочення (30 хворих – 28,8%); болі у дільниці серця (70 осіб – 67,3%). Детальний аналіз суб’єктивного статусу обстежених хворих на ГХ із супутнім ССА наведено на рис. 1.</w:t>
      </w:r>
    </w:p>
    <w:p w:rsidR="00136CF3" w:rsidRDefault="00136CF3" w:rsidP="00136CF3">
      <w:pPr>
        <w:ind w:firstLine="708"/>
        <w:jc w:val="both"/>
        <w:rPr>
          <w:sz w:val="28"/>
          <w:szCs w:val="28"/>
          <w:lang w:val="uk-UA"/>
        </w:rPr>
      </w:pPr>
      <w:r>
        <w:rPr>
          <w:sz w:val="28"/>
          <w:szCs w:val="28"/>
          <w:lang w:val="uk-UA"/>
        </w:rPr>
        <w:t xml:space="preserve">Стосовно скарг, зумовлених ССА, то характерним для усіх пацієнтів було гучне переривчасте хропіння. Більшістю хворих (98,8%) відзначалася відсутність почуття бадьорості після нічного сну. Аналіз даних, наведених на рис. 1, показав, що у міру прогресування ГХ частота скарг (клінічних проявів захворювання) наростала, до того ж розбіжності щодо частоти скарг (за основними критеріями </w:t>
      </w:r>
      <w:r>
        <w:rPr>
          <w:sz w:val="28"/>
          <w:szCs w:val="28"/>
          <w:lang w:val="uk-UA"/>
        </w:rPr>
        <w:lastRenderedPageBreak/>
        <w:t>захворювань) у хворих на ГХ І, ІІ й ІІІ стадії захворювання були статистично вірогідними (</w:t>
      </w:r>
      <w:r>
        <w:rPr>
          <w:sz w:val="28"/>
          <w:szCs w:val="28"/>
          <w:lang w:val="en-US"/>
        </w:rPr>
        <w:t>p</w:t>
      </w:r>
      <w:r w:rsidRPr="00EE1016">
        <w:rPr>
          <w:sz w:val="28"/>
          <w:szCs w:val="28"/>
          <w:lang w:val="uk-UA"/>
        </w:rPr>
        <w:t>&lt;0</w:t>
      </w:r>
      <w:r>
        <w:rPr>
          <w:sz w:val="28"/>
          <w:szCs w:val="28"/>
          <w:lang w:val="uk-UA"/>
        </w:rPr>
        <w:t>,</w:t>
      </w:r>
      <w:r w:rsidRPr="00EE1016">
        <w:rPr>
          <w:sz w:val="28"/>
          <w:szCs w:val="28"/>
          <w:lang w:val="uk-UA"/>
        </w:rPr>
        <w:t>05</w:t>
      </w:r>
      <w:r>
        <w:rPr>
          <w:sz w:val="28"/>
          <w:szCs w:val="28"/>
          <w:lang w:val="uk-UA"/>
        </w:rPr>
        <w:t xml:space="preserve">). Слід наголосити також й на такій закономірності, як частота скарг у межах кожної стадії ГХ у міру обтяження ССА. Детальна оцінка похідного клінічного стану хворих на ГХ з ССА за шкалою </w:t>
      </w:r>
      <w:r>
        <w:rPr>
          <w:sz w:val="28"/>
          <w:szCs w:val="28"/>
          <w:lang w:val="en-US"/>
        </w:rPr>
        <w:t>Epworth</w:t>
      </w:r>
      <w:r>
        <w:rPr>
          <w:sz w:val="28"/>
          <w:szCs w:val="28"/>
          <w:lang w:val="uk-UA"/>
        </w:rPr>
        <w:t xml:space="preserve"> (згідно з опитувальником) демонструвала, що денна сонливість становила 0 – 5 балів у 26 (25%) хворих; 6 – 10 балів у 37(35,5%) пацієнтів; 11 – 16 балів у 25 (24%) осіб; понад 16 балів – у 16 (15,5%) хворих. Наявність хропіння під час сну відзначалася усіма пацієнтами, а тривалість його наявності у термін до 5 років була у 26 (25%) осіб; до 10 років – у 42 (41,9%) пацієнтів; понад 10 років хропіли 35 (33,6% хворих). Зупинка дихання уві сні відзначалася у 35 хворих (34%), у тому числі 17 (16,3%) хворим цей факт був відомим через повідомлення родичів.</w:t>
      </w:r>
    </w:p>
    <w:p w:rsidR="00136CF3" w:rsidRDefault="00136CF3" w:rsidP="00136CF3">
      <w:pPr>
        <w:ind w:firstLine="708"/>
        <w:jc w:val="both"/>
        <w:rPr>
          <w:sz w:val="28"/>
          <w:szCs w:val="28"/>
          <w:lang w:val="uk-UA"/>
        </w:rPr>
      </w:pPr>
      <w:r>
        <w:rPr>
          <w:sz w:val="28"/>
          <w:szCs w:val="28"/>
          <w:lang w:val="uk-UA"/>
        </w:rPr>
        <w:t>Інструментальним дослідженням – добовим моніторуванням АТ – за допомогою приладу у хворих на ГХ із ССА виявлено особливості його зміни (підвищення) у різні періоди дня залежно від стадії захворювання</w:t>
      </w:r>
      <w:r w:rsidRPr="007A5259">
        <w:rPr>
          <w:sz w:val="28"/>
          <w:szCs w:val="28"/>
          <w:lang w:val="uk-UA"/>
        </w:rPr>
        <w:t>.</w:t>
      </w:r>
      <w:r>
        <w:rPr>
          <w:sz w:val="28"/>
          <w:szCs w:val="28"/>
          <w:lang w:val="uk-UA"/>
        </w:rPr>
        <w:t xml:space="preserve"> Отримані результати представлено у таблиці 1, з якої видно вірогідні розбіжності (</w:t>
      </w:r>
      <w:r>
        <w:rPr>
          <w:sz w:val="28"/>
          <w:szCs w:val="28"/>
          <w:lang w:val="en-US"/>
        </w:rPr>
        <w:t>p</w:t>
      </w:r>
      <w:r w:rsidRPr="008E36BF">
        <w:rPr>
          <w:sz w:val="28"/>
          <w:szCs w:val="28"/>
          <w:lang w:val="uk-UA"/>
        </w:rPr>
        <w:t>&lt;0</w:t>
      </w:r>
      <w:r>
        <w:rPr>
          <w:sz w:val="28"/>
          <w:szCs w:val="28"/>
          <w:lang w:val="uk-UA"/>
        </w:rPr>
        <w:t>,</w:t>
      </w:r>
      <w:r w:rsidRPr="008E36BF">
        <w:rPr>
          <w:sz w:val="28"/>
          <w:szCs w:val="28"/>
          <w:lang w:val="uk-UA"/>
        </w:rPr>
        <w:t>05</w:t>
      </w:r>
      <w:r>
        <w:rPr>
          <w:sz w:val="28"/>
          <w:szCs w:val="28"/>
          <w:lang w:val="uk-UA"/>
        </w:rPr>
        <w:t xml:space="preserve">) щодо денних, нічних й 24-годинних (добових) середніх значень САТ, ДАТ, ПАТ,  й ЧСС у хворих на ХГ у міру прогресування захворювання від І до ІІ й ІІІ стадій. </w:t>
      </w:r>
    </w:p>
    <w:p w:rsidR="00136CF3" w:rsidRDefault="00136CF3" w:rsidP="00136CF3">
      <w:pPr>
        <w:jc w:val="center"/>
        <w:rPr>
          <w:sz w:val="28"/>
          <w:lang w:val="uk-UA"/>
        </w:rPr>
      </w:pPr>
      <w:r>
        <w:rPr>
          <w:sz w:val="28"/>
          <w:lang w:val="uk-UA"/>
        </w:rPr>
        <w:t>Гіпертонічна хвороба 1-ї стадії</w:t>
      </w:r>
    </w:p>
    <w:p w:rsidR="00136CF3" w:rsidRDefault="00136CF3" w:rsidP="00136CF3">
      <w:pPr>
        <w:jc w:val="center"/>
        <w:rPr>
          <w:sz w:val="28"/>
          <w:lang w:val="uk-UA"/>
        </w:rPr>
      </w:pPr>
      <w:r w:rsidRPr="00B52D8F">
        <w:rPr>
          <w:noProof/>
          <w:sz w:val="28"/>
          <w:lang w:eastAsia="ru-RU"/>
        </w:rPr>
        <w:drawing>
          <wp:inline distT="0" distB="0" distL="0" distR="0">
            <wp:extent cx="5728335" cy="2106930"/>
            <wp:effectExtent l="0" t="0" r="0" b="0"/>
            <wp:docPr id="351" name="Диаграмма 3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6CF3" w:rsidRDefault="00136CF3" w:rsidP="00136CF3">
      <w:pPr>
        <w:jc w:val="center"/>
        <w:rPr>
          <w:sz w:val="28"/>
          <w:lang w:val="uk-UA"/>
        </w:rPr>
      </w:pPr>
      <w:r>
        <w:rPr>
          <w:sz w:val="28"/>
          <w:lang w:val="uk-UA"/>
        </w:rPr>
        <w:t>Гіпертонічна хвороба 2-ї стадії</w:t>
      </w:r>
    </w:p>
    <w:p w:rsidR="00136CF3" w:rsidRDefault="00136CF3" w:rsidP="00136CF3">
      <w:pPr>
        <w:jc w:val="center"/>
        <w:rPr>
          <w:sz w:val="28"/>
          <w:lang w:val="uk-UA"/>
        </w:rPr>
      </w:pPr>
      <w:r w:rsidRPr="00B52D8F">
        <w:rPr>
          <w:noProof/>
          <w:sz w:val="28"/>
          <w:lang w:eastAsia="ru-RU"/>
        </w:rPr>
        <w:lastRenderedPageBreak/>
        <w:drawing>
          <wp:inline distT="0" distB="0" distL="0" distR="0">
            <wp:extent cx="5728335" cy="2151380"/>
            <wp:effectExtent l="0" t="0" r="0" b="0"/>
            <wp:docPr id="350" name="Диаграмма 3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6CF3" w:rsidRDefault="00136CF3" w:rsidP="00136CF3">
      <w:pPr>
        <w:jc w:val="center"/>
        <w:rPr>
          <w:sz w:val="28"/>
          <w:lang w:val="uk-UA"/>
        </w:rPr>
      </w:pPr>
      <w:r>
        <w:rPr>
          <w:sz w:val="28"/>
          <w:lang w:val="uk-UA"/>
        </w:rPr>
        <w:t>Гіпертонічна хвороба 3-ї стадії</w:t>
      </w:r>
    </w:p>
    <w:p w:rsidR="00136CF3" w:rsidRDefault="00136CF3" w:rsidP="00136CF3">
      <w:pPr>
        <w:jc w:val="center"/>
        <w:rPr>
          <w:color w:val="FF0000"/>
          <w:sz w:val="28"/>
          <w:szCs w:val="28"/>
          <w:lang w:val="en-US"/>
        </w:rPr>
      </w:pPr>
      <w:r w:rsidRPr="00B52D8F">
        <w:rPr>
          <w:noProof/>
          <w:sz w:val="28"/>
          <w:lang w:eastAsia="ru-RU"/>
        </w:rPr>
        <w:drawing>
          <wp:inline distT="0" distB="0" distL="0" distR="0">
            <wp:extent cx="5728335" cy="2949575"/>
            <wp:effectExtent l="0" t="0" r="0" b="0"/>
            <wp:docPr id="349" name="Диаграмма 3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6CF3" w:rsidRDefault="00136CF3" w:rsidP="00136CF3">
      <w:pPr>
        <w:ind w:firstLine="708"/>
        <w:jc w:val="both"/>
        <w:rPr>
          <w:sz w:val="28"/>
          <w:szCs w:val="28"/>
          <w:lang w:val="uk-UA"/>
        </w:rPr>
      </w:pPr>
      <w:r>
        <w:rPr>
          <w:sz w:val="28"/>
          <w:szCs w:val="28"/>
          <w:lang w:val="uk-UA"/>
        </w:rPr>
        <w:t>Рис. 1.  Частота скарг хворих на ГХ із супутнім ССА при надходженні на лікування:</w:t>
      </w:r>
    </w:p>
    <w:p w:rsidR="00136CF3" w:rsidRPr="007A5259" w:rsidRDefault="00136CF3" w:rsidP="00136CF3">
      <w:pPr>
        <w:ind w:firstLine="708"/>
        <w:jc w:val="both"/>
        <w:rPr>
          <w:sz w:val="28"/>
          <w:szCs w:val="28"/>
        </w:rPr>
      </w:pPr>
      <w:r>
        <w:rPr>
          <w:sz w:val="28"/>
          <w:szCs w:val="28"/>
          <w:lang w:val="uk-UA"/>
        </w:rPr>
        <w:t xml:space="preserve"> * – розбіжність поміж легкою і середньою формами ССА (</w:t>
      </w:r>
      <w:r>
        <w:rPr>
          <w:sz w:val="28"/>
          <w:szCs w:val="28"/>
          <w:lang w:val="en-US"/>
        </w:rPr>
        <w:t>p</w:t>
      </w:r>
      <w:r w:rsidRPr="007A5259">
        <w:rPr>
          <w:sz w:val="28"/>
          <w:szCs w:val="28"/>
        </w:rPr>
        <w:t>&lt;0.05)</w:t>
      </w:r>
    </w:p>
    <w:p w:rsidR="00136CF3" w:rsidRPr="007A5259" w:rsidRDefault="00136CF3" w:rsidP="00136CF3">
      <w:pPr>
        <w:ind w:firstLine="708"/>
        <w:jc w:val="both"/>
        <w:rPr>
          <w:sz w:val="28"/>
          <w:szCs w:val="28"/>
        </w:rPr>
      </w:pPr>
      <w:r>
        <w:rPr>
          <w:sz w:val="28"/>
          <w:szCs w:val="28"/>
          <w:lang w:val="uk-UA"/>
        </w:rPr>
        <w:t xml:space="preserve"> ** – розбіжність поміж середньою і тяжкою формами ССА</w:t>
      </w:r>
      <w:r w:rsidRPr="007A5259">
        <w:rPr>
          <w:sz w:val="28"/>
          <w:szCs w:val="28"/>
        </w:rPr>
        <w:t xml:space="preserve"> (</w:t>
      </w:r>
      <w:r>
        <w:rPr>
          <w:sz w:val="28"/>
          <w:szCs w:val="28"/>
          <w:lang w:val="en-US"/>
        </w:rPr>
        <w:t>p</w:t>
      </w:r>
      <w:r w:rsidRPr="007A5259">
        <w:rPr>
          <w:sz w:val="28"/>
          <w:szCs w:val="28"/>
        </w:rPr>
        <w:t>&lt;0.05)</w:t>
      </w:r>
    </w:p>
    <w:p w:rsidR="00136CF3" w:rsidRDefault="00136CF3" w:rsidP="00136CF3">
      <w:pPr>
        <w:ind w:firstLine="708"/>
        <w:jc w:val="both"/>
        <w:rPr>
          <w:sz w:val="28"/>
          <w:szCs w:val="28"/>
          <w:lang w:val="uk-UA"/>
        </w:rPr>
      </w:pPr>
    </w:p>
    <w:p w:rsidR="00136CF3" w:rsidRPr="007A5259" w:rsidRDefault="00136CF3" w:rsidP="00136CF3">
      <w:pPr>
        <w:ind w:firstLine="708"/>
        <w:jc w:val="both"/>
        <w:rPr>
          <w:sz w:val="28"/>
          <w:szCs w:val="28"/>
          <w:lang w:val="uk-UA"/>
        </w:rPr>
      </w:pPr>
      <w:r>
        <w:rPr>
          <w:sz w:val="28"/>
          <w:szCs w:val="28"/>
          <w:lang w:val="uk-UA"/>
        </w:rPr>
        <w:t>Найвиразніше статистично значущі (</w:t>
      </w:r>
      <w:r>
        <w:rPr>
          <w:sz w:val="28"/>
          <w:szCs w:val="28"/>
          <w:lang w:val="en-US"/>
        </w:rPr>
        <w:t>p</w:t>
      </w:r>
      <w:r w:rsidRPr="008E36BF">
        <w:rPr>
          <w:sz w:val="28"/>
          <w:szCs w:val="28"/>
          <w:lang w:val="uk-UA"/>
        </w:rPr>
        <w:t>&lt;0</w:t>
      </w:r>
      <w:r>
        <w:rPr>
          <w:sz w:val="28"/>
          <w:szCs w:val="28"/>
          <w:lang w:val="uk-UA"/>
        </w:rPr>
        <w:t>,</w:t>
      </w:r>
      <w:r w:rsidRPr="008E36BF">
        <w:rPr>
          <w:sz w:val="28"/>
          <w:szCs w:val="28"/>
          <w:lang w:val="uk-UA"/>
        </w:rPr>
        <w:t>05</w:t>
      </w:r>
      <w:r>
        <w:rPr>
          <w:sz w:val="28"/>
          <w:szCs w:val="28"/>
          <w:lang w:val="uk-UA"/>
        </w:rPr>
        <w:t>) розбіжності реєструвалися щодо показників навантаження – ІВ САТ й ІВ ДАТ – за усіма часовими періодами.</w:t>
      </w:r>
    </w:p>
    <w:p w:rsidR="00136CF3" w:rsidRPr="007B245B" w:rsidRDefault="00136CF3" w:rsidP="00136CF3">
      <w:pPr>
        <w:jc w:val="right"/>
        <w:rPr>
          <w:sz w:val="28"/>
          <w:szCs w:val="28"/>
        </w:rPr>
      </w:pPr>
      <w:r>
        <w:rPr>
          <w:sz w:val="28"/>
          <w:szCs w:val="28"/>
          <w:lang w:val="uk-UA"/>
        </w:rPr>
        <w:t>Таблиця 1</w:t>
      </w:r>
    </w:p>
    <w:p w:rsidR="00136CF3" w:rsidRDefault="00136CF3" w:rsidP="00136CF3">
      <w:pPr>
        <w:jc w:val="center"/>
        <w:rPr>
          <w:sz w:val="28"/>
          <w:szCs w:val="28"/>
          <w:lang w:val="uk-UA"/>
        </w:rPr>
      </w:pPr>
      <w:r>
        <w:rPr>
          <w:sz w:val="28"/>
          <w:szCs w:val="28"/>
          <w:lang w:val="uk-UA"/>
        </w:rPr>
        <w:t>Особливості стану добового профілю артеріального тиску</w:t>
      </w:r>
    </w:p>
    <w:p w:rsidR="00136CF3" w:rsidRDefault="00136CF3" w:rsidP="00136CF3">
      <w:pPr>
        <w:jc w:val="center"/>
        <w:rPr>
          <w:sz w:val="28"/>
          <w:szCs w:val="28"/>
          <w:lang w:val="uk-UA"/>
        </w:rPr>
      </w:pPr>
      <w:r>
        <w:rPr>
          <w:sz w:val="28"/>
          <w:szCs w:val="28"/>
          <w:lang w:val="uk-UA"/>
        </w:rPr>
        <w:t xml:space="preserve">у хворих на ГХ із ССА, </w:t>
      </w:r>
      <w:r>
        <w:rPr>
          <w:sz w:val="28"/>
          <w:szCs w:val="28"/>
          <w:lang w:val="en-US"/>
        </w:rPr>
        <w:t>M</w:t>
      </w:r>
      <w:r w:rsidRPr="008E36BF">
        <w:rPr>
          <w:sz w:val="28"/>
          <w:szCs w:val="28"/>
        </w:rPr>
        <w:t>±</w:t>
      </w:r>
      <w:r>
        <w:rPr>
          <w:sz w:val="28"/>
          <w:szCs w:val="28"/>
          <w:lang w:val="en-US"/>
        </w:rPr>
        <w:t>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851"/>
        <w:gridCol w:w="850"/>
        <w:gridCol w:w="851"/>
        <w:gridCol w:w="850"/>
        <w:gridCol w:w="851"/>
        <w:gridCol w:w="992"/>
        <w:gridCol w:w="851"/>
        <w:gridCol w:w="992"/>
      </w:tblGrid>
      <w:tr w:rsidR="00136CF3" w:rsidTr="00485B54">
        <w:tblPrEx>
          <w:tblCellMar>
            <w:top w:w="0" w:type="dxa"/>
            <w:bottom w:w="0" w:type="dxa"/>
          </w:tblCellMar>
        </w:tblPrEx>
        <w:trPr>
          <w:cantSplit/>
        </w:trPr>
        <w:tc>
          <w:tcPr>
            <w:tcW w:w="1418" w:type="dxa"/>
            <w:vMerge w:val="restart"/>
          </w:tcPr>
          <w:p w:rsidR="00136CF3" w:rsidRPr="00216D17" w:rsidRDefault="00136CF3" w:rsidP="00485B54">
            <w:pPr>
              <w:jc w:val="center"/>
              <w:rPr>
                <w:sz w:val="24"/>
                <w:szCs w:val="24"/>
              </w:rPr>
            </w:pPr>
            <w:r w:rsidRPr="00216D17">
              <w:rPr>
                <w:sz w:val="24"/>
                <w:szCs w:val="24"/>
              </w:rPr>
              <w:lastRenderedPageBreak/>
              <w:t>Показ</w:t>
            </w:r>
            <w:r>
              <w:rPr>
                <w:sz w:val="24"/>
                <w:szCs w:val="24"/>
                <w:lang w:val="uk-UA"/>
              </w:rPr>
              <w:t>ник</w:t>
            </w:r>
            <w:r w:rsidRPr="00216D17">
              <w:rPr>
                <w:sz w:val="24"/>
                <w:szCs w:val="24"/>
              </w:rPr>
              <w:t>и</w:t>
            </w:r>
          </w:p>
        </w:tc>
        <w:tc>
          <w:tcPr>
            <w:tcW w:w="2551" w:type="dxa"/>
            <w:gridSpan w:val="3"/>
          </w:tcPr>
          <w:p w:rsidR="00136CF3" w:rsidRPr="00216D17" w:rsidRDefault="00136CF3" w:rsidP="00485B54">
            <w:pPr>
              <w:jc w:val="center"/>
              <w:rPr>
                <w:sz w:val="24"/>
                <w:szCs w:val="24"/>
              </w:rPr>
            </w:pPr>
            <w:r w:rsidRPr="00216D17">
              <w:rPr>
                <w:sz w:val="24"/>
                <w:szCs w:val="24"/>
              </w:rPr>
              <w:t>День</w:t>
            </w:r>
          </w:p>
        </w:tc>
        <w:tc>
          <w:tcPr>
            <w:tcW w:w="2552" w:type="dxa"/>
            <w:gridSpan w:val="3"/>
          </w:tcPr>
          <w:p w:rsidR="00136CF3" w:rsidRPr="00216D17" w:rsidRDefault="00136CF3" w:rsidP="00485B54">
            <w:pPr>
              <w:jc w:val="center"/>
              <w:rPr>
                <w:sz w:val="24"/>
                <w:szCs w:val="24"/>
              </w:rPr>
            </w:pPr>
            <w:r w:rsidRPr="00216D17">
              <w:rPr>
                <w:sz w:val="24"/>
                <w:szCs w:val="24"/>
              </w:rPr>
              <w:t>Н</w:t>
            </w:r>
            <w:r>
              <w:rPr>
                <w:sz w:val="24"/>
                <w:szCs w:val="24"/>
                <w:lang w:val="uk-UA"/>
              </w:rPr>
              <w:t>і</w:t>
            </w:r>
            <w:r w:rsidRPr="00216D17">
              <w:rPr>
                <w:sz w:val="24"/>
                <w:szCs w:val="24"/>
              </w:rPr>
              <w:t>ч</w:t>
            </w:r>
          </w:p>
        </w:tc>
        <w:tc>
          <w:tcPr>
            <w:tcW w:w="2835" w:type="dxa"/>
            <w:gridSpan w:val="3"/>
          </w:tcPr>
          <w:p w:rsidR="00136CF3" w:rsidRPr="00B279E4" w:rsidRDefault="00136CF3" w:rsidP="00485B54">
            <w:pPr>
              <w:jc w:val="center"/>
              <w:rPr>
                <w:sz w:val="24"/>
                <w:szCs w:val="24"/>
                <w:lang w:val="uk-UA"/>
              </w:rPr>
            </w:pPr>
            <w:r w:rsidRPr="00216D17">
              <w:rPr>
                <w:sz w:val="24"/>
                <w:szCs w:val="24"/>
              </w:rPr>
              <w:t xml:space="preserve">24 </w:t>
            </w:r>
            <w:r>
              <w:rPr>
                <w:sz w:val="24"/>
                <w:szCs w:val="24"/>
                <w:lang w:val="uk-UA"/>
              </w:rPr>
              <w:t>години</w:t>
            </w:r>
          </w:p>
        </w:tc>
      </w:tr>
      <w:tr w:rsidR="00136CF3" w:rsidTr="00485B54">
        <w:tblPrEx>
          <w:tblCellMar>
            <w:top w:w="0" w:type="dxa"/>
            <w:bottom w:w="0" w:type="dxa"/>
          </w:tblCellMar>
        </w:tblPrEx>
        <w:trPr>
          <w:cantSplit/>
        </w:trPr>
        <w:tc>
          <w:tcPr>
            <w:tcW w:w="1418" w:type="dxa"/>
            <w:vMerge/>
          </w:tcPr>
          <w:p w:rsidR="00136CF3" w:rsidRPr="00216D17" w:rsidRDefault="00136CF3" w:rsidP="00485B54">
            <w:pPr>
              <w:jc w:val="center"/>
              <w:rPr>
                <w:sz w:val="24"/>
                <w:szCs w:val="24"/>
              </w:rPr>
            </w:pPr>
          </w:p>
        </w:tc>
        <w:tc>
          <w:tcPr>
            <w:tcW w:w="850" w:type="dxa"/>
          </w:tcPr>
          <w:p w:rsidR="00136CF3" w:rsidRPr="00216D17" w:rsidRDefault="00136CF3" w:rsidP="00485B54">
            <w:pPr>
              <w:pStyle w:val="2"/>
              <w:spacing w:line="240" w:lineRule="auto"/>
              <w:ind w:left="0" w:firstLine="0"/>
              <w:jc w:val="center"/>
              <w:rPr>
                <w:sz w:val="24"/>
                <w:szCs w:val="24"/>
              </w:rPr>
            </w:pPr>
            <w:r w:rsidRPr="00216D17">
              <w:rPr>
                <w:sz w:val="24"/>
                <w:szCs w:val="24"/>
              </w:rPr>
              <w:t>I ст.</w:t>
            </w:r>
          </w:p>
          <w:p w:rsidR="00136CF3" w:rsidRPr="00216D17" w:rsidRDefault="00136CF3" w:rsidP="00485B54">
            <w:pPr>
              <w:jc w:val="center"/>
              <w:rPr>
                <w:sz w:val="24"/>
                <w:szCs w:val="24"/>
                <w:lang w:val="en-US"/>
              </w:rPr>
            </w:pPr>
            <w:r w:rsidRPr="00216D17">
              <w:rPr>
                <w:sz w:val="24"/>
                <w:szCs w:val="24"/>
                <w:lang w:val="en-US"/>
              </w:rPr>
              <w:t>n=13</w:t>
            </w:r>
          </w:p>
        </w:tc>
        <w:tc>
          <w:tcPr>
            <w:tcW w:w="851" w:type="dxa"/>
          </w:tcPr>
          <w:p w:rsidR="00136CF3" w:rsidRPr="00216D17" w:rsidRDefault="00136CF3" w:rsidP="00485B54">
            <w:pPr>
              <w:jc w:val="center"/>
              <w:rPr>
                <w:sz w:val="24"/>
                <w:szCs w:val="24"/>
                <w:lang w:val="en-US"/>
              </w:rPr>
            </w:pPr>
            <w:r w:rsidRPr="00216D17">
              <w:rPr>
                <w:sz w:val="24"/>
                <w:szCs w:val="24"/>
                <w:lang w:val="en-US"/>
              </w:rPr>
              <w:t>II ст.</w:t>
            </w:r>
          </w:p>
          <w:p w:rsidR="00136CF3" w:rsidRPr="00216D17" w:rsidRDefault="00136CF3" w:rsidP="00485B54">
            <w:pPr>
              <w:jc w:val="center"/>
              <w:rPr>
                <w:sz w:val="24"/>
                <w:szCs w:val="24"/>
                <w:lang w:val="en-US"/>
              </w:rPr>
            </w:pPr>
            <w:r w:rsidRPr="00216D17">
              <w:rPr>
                <w:sz w:val="24"/>
                <w:szCs w:val="24"/>
                <w:lang w:val="en-US"/>
              </w:rPr>
              <w:t>n=36</w:t>
            </w:r>
          </w:p>
        </w:tc>
        <w:tc>
          <w:tcPr>
            <w:tcW w:w="850" w:type="dxa"/>
          </w:tcPr>
          <w:p w:rsidR="00136CF3" w:rsidRPr="00216D17" w:rsidRDefault="00136CF3" w:rsidP="00485B54">
            <w:pPr>
              <w:jc w:val="center"/>
              <w:rPr>
                <w:sz w:val="24"/>
                <w:szCs w:val="24"/>
                <w:lang w:val="en-US"/>
              </w:rPr>
            </w:pPr>
            <w:r w:rsidRPr="00216D17">
              <w:rPr>
                <w:sz w:val="24"/>
                <w:szCs w:val="24"/>
                <w:lang w:val="en-US"/>
              </w:rPr>
              <w:t>III ст.</w:t>
            </w:r>
          </w:p>
          <w:p w:rsidR="00136CF3" w:rsidRPr="00216D17" w:rsidRDefault="00136CF3" w:rsidP="00485B54">
            <w:pPr>
              <w:jc w:val="center"/>
              <w:rPr>
                <w:sz w:val="24"/>
                <w:szCs w:val="24"/>
                <w:lang w:val="en-US"/>
              </w:rPr>
            </w:pPr>
            <w:r w:rsidRPr="00216D17">
              <w:rPr>
                <w:sz w:val="24"/>
                <w:szCs w:val="24"/>
                <w:lang w:val="en-US"/>
              </w:rPr>
              <w:t>n=36</w:t>
            </w:r>
          </w:p>
        </w:tc>
        <w:tc>
          <w:tcPr>
            <w:tcW w:w="851" w:type="dxa"/>
          </w:tcPr>
          <w:p w:rsidR="00136CF3" w:rsidRPr="00216D17" w:rsidRDefault="00136CF3" w:rsidP="00485B54">
            <w:pPr>
              <w:pStyle w:val="2"/>
              <w:spacing w:line="240" w:lineRule="auto"/>
              <w:ind w:firstLine="0"/>
              <w:rPr>
                <w:sz w:val="24"/>
                <w:szCs w:val="24"/>
              </w:rPr>
            </w:pPr>
            <w:r w:rsidRPr="00216D17">
              <w:rPr>
                <w:sz w:val="24"/>
                <w:szCs w:val="24"/>
              </w:rPr>
              <w:t>I ст.</w:t>
            </w:r>
          </w:p>
          <w:p w:rsidR="00136CF3" w:rsidRPr="00216D17" w:rsidRDefault="00136CF3" w:rsidP="00485B54">
            <w:pPr>
              <w:jc w:val="center"/>
              <w:rPr>
                <w:sz w:val="24"/>
                <w:szCs w:val="24"/>
                <w:lang w:val="en-US"/>
              </w:rPr>
            </w:pPr>
            <w:r w:rsidRPr="00216D17">
              <w:rPr>
                <w:sz w:val="24"/>
                <w:szCs w:val="24"/>
                <w:lang w:val="en-US"/>
              </w:rPr>
              <w:t>n=13</w:t>
            </w:r>
          </w:p>
        </w:tc>
        <w:tc>
          <w:tcPr>
            <w:tcW w:w="850" w:type="dxa"/>
          </w:tcPr>
          <w:p w:rsidR="00136CF3" w:rsidRPr="00216D17" w:rsidRDefault="00136CF3" w:rsidP="00485B54">
            <w:pPr>
              <w:jc w:val="center"/>
              <w:rPr>
                <w:sz w:val="24"/>
                <w:szCs w:val="24"/>
                <w:lang w:val="en-US"/>
              </w:rPr>
            </w:pPr>
            <w:r w:rsidRPr="00216D17">
              <w:rPr>
                <w:sz w:val="24"/>
                <w:szCs w:val="24"/>
                <w:lang w:val="en-US"/>
              </w:rPr>
              <w:t>II ст.</w:t>
            </w:r>
          </w:p>
          <w:p w:rsidR="00136CF3" w:rsidRPr="00216D17" w:rsidRDefault="00136CF3" w:rsidP="00485B54">
            <w:pPr>
              <w:jc w:val="center"/>
              <w:rPr>
                <w:sz w:val="24"/>
                <w:szCs w:val="24"/>
                <w:lang w:val="en-US"/>
              </w:rPr>
            </w:pPr>
            <w:r w:rsidRPr="00216D17">
              <w:rPr>
                <w:sz w:val="24"/>
                <w:szCs w:val="24"/>
                <w:lang w:val="en-US"/>
              </w:rPr>
              <w:t>n=55</w:t>
            </w:r>
          </w:p>
        </w:tc>
        <w:tc>
          <w:tcPr>
            <w:tcW w:w="851" w:type="dxa"/>
          </w:tcPr>
          <w:p w:rsidR="00136CF3" w:rsidRPr="00216D17" w:rsidRDefault="00136CF3" w:rsidP="00485B54">
            <w:pPr>
              <w:jc w:val="center"/>
              <w:rPr>
                <w:sz w:val="24"/>
                <w:szCs w:val="24"/>
                <w:lang w:val="en-US"/>
              </w:rPr>
            </w:pPr>
            <w:r w:rsidRPr="00216D17">
              <w:rPr>
                <w:sz w:val="24"/>
                <w:szCs w:val="24"/>
                <w:lang w:val="en-US"/>
              </w:rPr>
              <w:t>III ст.</w:t>
            </w:r>
          </w:p>
          <w:p w:rsidR="00136CF3" w:rsidRPr="00216D17" w:rsidRDefault="00136CF3" w:rsidP="00485B54">
            <w:pPr>
              <w:jc w:val="center"/>
              <w:rPr>
                <w:sz w:val="24"/>
                <w:szCs w:val="24"/>
                <w:lang w:val="en-US"/>
              </w:rPr>
            </w:pPr>
            <w:r w:rsidRPr="00216D17">
              <w:rPr>
                <w:sz w:val="24"/>
                <w:szCs w:val="24"/>
                <w:lang w:val="en-US"/>
              </w:rPr>
              <w:t>N=36</w:t>
            </w:r>
          </w:p>
        </w:tc>
        <w:tc>
          <w:tcPr>
            <w:tcW w:w="992" w:type="dxa"/>
          </w:tcPr>
          <w:p w:rsidR="00136CF3" w:rsidRPr="00216D17" w:rsidRDefault="00136CF3" w:rsidP="00485B54">
            <w:pPr>
              <w:pStyle w:val="2"/>
              <w:spacing w:line="240" w:lineRule="auto"/>
              <w:ind w:firstLine="0"/>
              <w:rPr>
                <w:sz w:val="24"/>
                <w:szCs w:val="24"/>
              </w:rPr>
            </w:pPr>
            <w:r w:rsidRPr="00216D17">
              <w:rPr>
                <w:sz w:val="24"/>
                <w:szCs w:val="24"/>
              </w:rPr>
              <w:t>I ст.</w:t>
            </w:r>
          </w:p>
          <w:p w:rsidR="00136CF3" w:rsidRPr="00216D17" w:rsidRDefault="00136CF3" w:rsidP="00485B54">
            <w:pPr>
              <w:jc w:val="center"/>
              <w:rPr>
                <w:sz w:val="24"/>
                <w:szCs w:val="24"/>
                <w:lang w:val="en-US"/>
              </w:rPr>
            </w:pPr>
            <w:r w:rsidRPr="00216D17">
              <w:rPr>
                <w:sz w:val="24"/>
                <w:szCs w:val="24"/>
                <w:lang w:val="en-US"/>
              </w:rPr>
              <w:t>n=13</w:t>
            </w:r>
          </w:p>
        </w:tc>
        <w:tc>
          <w:tcPr>
            <w:tcW w:w="851" w:type="dxa"/>
          </w:tcPr>
          <w:p w:rsidR="00136CF3" w:rsidRPr="00216D17" w:rsidRDefault="00136CF3" w:rsidP="00485B54">
            <w:pPr>
              <w:jc w:val="center"/>
              <w:rPr>
                <w:sz w:val="24"/>
                <w:szCs w:val="24"/>
                <w:lang w:val="en-US"/>
              </w:rPr>
            </w:pPr>
            <w:r w:rsidRPr="00216D17">
              <w:rPr>
                <w:sz w:val="24"/>
                <w:szCs w:val="24"/>
                <w:lang w:val="en-US"/>
              </w:rPr>
              <w:t>II ст.</w:t>
            </w:r>
          </w:p>
          <w:p w:rsidR="00136CF3" w:rsidRPr="00216D17" w:rsidRDefault="00136CF3" w:rsidP="00485B54">
            <w:pPr>
              <w:jc w:val="center"/>
              <w:rPr>
                <w:sz w:val="24"/>
                <w:szCs w:val="24"/>
                <w:lang w:val="en-US"/>
              </w:rPr>
            </w:pPr>
            <w:r w:rsidRPr="00216D17">
              <w:rPr>
                <w:sz w:val="24"/>
                <w:szCs w:val="24"/>
                <w:lang w:val="en-US"/>
              </w:rPr>
              <w:t>n=55</w:t>
            </w:r>
          </w:p>
        </w:tc>
        <w:tc>
          <w:tcPr>
            <w:tcW w:w="992" w:type="dxa"/>
          </w:tcPr>
          <w:p w:rsidR="00136CF3" w:rsidRPr="00216D17" w:rsidRDefault="00136CF3" w:rsidP="00485B54">
            <w:pPr>
              <w:jc w:val="center"/>
              <w:rPr>
                <w:sz w:val="24"/>
                <w:szCs w:val="24"/>
                <w:lang w:val="en-US"/>
              </w:rPr>
            </w:pPr>
            <w:r w:rsidRPr="00216D17">
              <w:rPr>
                <w:sz w:val="24"/>
                <w:szCs w:val="24"/>
                <w:lang w:val="en-US"/>
              </w:rPr>
              <w:t>III ст.</w:t>
            </w:r>
          </w:p>
          <w:p w:rsidR="00136CF3" w:rsidRPr="00216D17" w:rsidRDefault="00136CF3" w:rsidP="00485B54">
            <w:pPr>
              <w:jc w:val="center"/>
              <w:rPr>
                <w:sz w:val="24"/>
                <w:szCs w:val="24"/>
                <w:lang w:val="en-US"/>
              </w:rPr>
            </w:pPr>
            <w:r w:rsidRPr="00216D17">
              <w:rPr>
                <w:sz w:val="24"/>
                <w:szCs w:val="24"/>
                <w:lang w:val="en-US"/>
              </w:rPr>
              <w:t>n=36</w:t>
            </w:r>
          </w:p>
        </w:tc>
      </w:tr>
      <w:tr w:rsidR="00136CF3" w:rsidTr="00485B54">
        <w:tblPrEx>
          <w:tblCellMar>
            <w:top w:w="0" w:type="dxa"/>
            <w:bottom w:w="0" w:type="dxa"/>
          </w:tblCellMar>
        </w:tblPrEx>
        <w:tc>
          <w:tcPr>
            <w:tcW w:w="1418" w:type="dxa"/>
          </w:tcPr>
          <w:p w:rsidR="00136CF3" w:rsidRPr="00216D17" w:rsidRDefault="00136CF3" w:rsidP="00485B54">
            <w:pPr>
              <w:jc w:val="both"/>
              <w:rPr>
                <w:sz w:val="24"/>
                <w:szCs w:val="24"/>
              </w:rPr>
            </w:pPr>
            <w:r w:rsidRPr="00216D17">
              <w:rPr>
                <w:sz w:val="24"/>
                <w:szCs w:val="24"/>
              </w:rPr>
              <w:t>СА</w:t>
            </w:r>
            <w:r>
              <w:rPr>
                <w:sz w:val="24"/>
                <w:szCs w:val="24"/>
                <w:lang w:val="uk-UA"/>
              </w:rPr>
              <w:t>Т</w:t>
            </w:r>
            <w:r w:rsidRPr="00216D17">
              <w:rPr>
                <w:sz w:val="24"/>
                <w:szCs w:val="24"/>
              </w:rPr>
              <w:t>, мм.рт.ст.</w:t>
            </w:r>
          </w:p>
        </w:tc>
        <w:tc>
          <w:tcPr>
            <w:tcW w:w="850" w:type="dxa"/>
          </w:tcPr>
          <w:p w:rsidR="00136CF3" w:rsidRPr="004F502A" w:rsidRDefault="00136CF3" w:rsidP="00485B54">
            <w:pPr>
              <w:jc w:val="center"/>
            </w:pPr>
            <w:r w:rsidRPr="004F502A">
              <w:t>145,2</w:t>
            </w:r>
            <w:r w:rsidRPr="004F502A">
              <w:sym w:font="Symbol" w:char="F0B1"/>
            </w:r>
            <w:r w:rsidRPr="004F502A">
              <w:t>2,5</w:t>
            </w:r>
          </w:p>
        </w:tc>
        <w:tc>
          <w:tcPr>
            <w:tcW w:w="851" w:type="dxa"/>
          </w:tcPr>
          <w:p w:rsidR="00136CF3" w:rsidRPr="004F502A" w:rsidRDefault="00136CF3" w:rsidP="00485B54">
            <w:pPr>
              <w:jc w:val="center"/>
            </w:pPr>
            <w:r w:rsidRPr="004F502A">
              <w:t>161,3</w:t>
            </w:r>
            <w:r w:rsidRPr="004F502A">
              <w:sym w:font="Symbol" w:char="F0B1"/>
            </w:r>
            <w:r w:rsidRPr="004F502A">
              <w:t>3,1</w:t>
            </w:r>
            <w:r>
              <w:t>*</w:t>
            </w:r>
          </w:p>
        </w:tc>
        <w:tc>
          <w:tcPr>
            <w:tcW w:w="850" w:type="dxa"/>
          </w:tcPr>
          <w:p w:rsidR="00136CF3" w:rsidRPr="004F502A" w:rsidRDefault="00136CF3" w:rsidP="00485B54">
            <w:pPr>
              <w:jc w:val="center"/>
            </w:pPr>
            <w:r w:rsidRPr="004F502A">
              <w:t>182,5</w:t>
            </w:r>
            <w:r w:rsidRPr="004F502A">
              <w:sym w:font="Symbol" w:char="F0B1"/>
            </w:r>
            <w:r w:rsidRPr="004F502A">
              <w:t>2,9</w:t>
            </w:r>
            <w:r>
              <w:t>**</w:t>
            </w:r>
          </w:p>
        </w:tc>
        <w:tc>
          <w:tcPr>
            <w:tcW w:w="851" w:type="dxa"/>
          </w:tcPr>
          <w:p w:rsidR="00136CF3" w:rsidRPr="004F502A" w:rsidRDefault="00136CF3" w:rsidP="00485B54">
            <w:pPr>
              <w:jc w:val="center"/>
            </w:pPr>
            <w:r w:rsidRPr="004F502A">
              <w:t>129,3</w:t>
            </w:r>
            <w:r w:rsidRPr="004F502A">
              <w:sym w:font="Symbol" w:char="F0B1"/>
            </w:r>
            <w:r w:rsidRPr="004F502A">
              <w:t>2,5</w:t>
            </w:r>
          </w:p>
        </w:tc>
        <w:tc>
          <w:tcPr>
            <w:tcW w:w="850" w:type="dxa"/>
          </w:tcPr>
          <w:p w:rsidR="00136CF3" w:rsidRPr="004F502A" w:rsidRDefault="00136CF3" w:rsidP="00485B54">
            <w:pPr>
              <w:jc w:val="center"/>
            </w:pPr>
            <w:r w:rsidRPr="004F502A">
              <w:t>138,9</w:t>
            </w:r>
            <w:r w:rsidRPr="004F502A">
              <w:sym w:font="Symbol" w:char="F0B1"/>
            </w:r>
            <w:r w:rsidRPr="004F502A">
              <w:t>1,8</w:t>
            </w:r>
            <w:r>
              <w:t>*</w:t>
            </w:r>
          </w:p>
        </w:tc>
        <w:tc>
          <w:tcPr>
            <w:tcW w:w="851" w:type="dxa"/>
          </w:tcPr>
          <w:p w:rsidR="00136CF3" w:rsidRPr="004F502A" w:rsidRDefault="00136CF3" w:rsidP="00485B54">
            <w:pPr>
              <w:jc w:val="center"/>
            </w:pPr>
            <w:r w:rsidRPr="004F502A">
              <w:t>149,5</w:t>
            </w:r>
            <w:r w:rsidRPr="004F502A">
              <w:sym w:font="Symbol" w:char="F0B1"/>
            </w:r>
            <w:r w:rsidRPr="004F502A">
              <w:t>2,8</w:t>
            </w:r>
            <w:r>
              <w:t>**</w:t>
            </w:r>
          </w:p>
        </w:tc>
        <w:tc>
          <w:tcPr>
            <w:tcW w:w="992" w:type="dxa"/>
          </w:tcPr>
          <w:p w:rsidR="00136CF3" w:rsidRPr="004F502A" w:rsidRDefault="00136CF3" w:rsidP="00485B54">
            <w:pPr>
              <w:jc w:val="center"/>
            </w:pPr>
            <w:r w:rsidRPr="004F502A">
              <w:t>142,7</w:t>
            </w:r>
            <w:r w:rsidRPr="004F502A">
              <w:sym w:font="Symbol" w:char="F0B1"/>
            </w:r>
            <w:r w:rsidRPr="004F502A">
              <w:t xml:space="preserve"> 3,4</w:t>
            </w:r>
          </w:p>
        </w:tc>
        <w:tc>
          <w:tcPr>
            <w:tcW w:w="851" w:type="dxa"/>
          </w:tcPr>
          <w:p w:rsidR="00136CF3" w:rsidRPr="004F502A" w:rsidRDefault="00136CF3" w:rsidP="00485B54">
            <w:pPr>
              <w:jc w:val="center"/>
            </w:pPr>
            <w:r w:rsidRPr="004F502A">
              <w:t>154,8</w:t>
            </w:r>
            <w:r w:rsidRPr="004F502A">
              <w:sym w:font="Symbol" w:char="F0B1"/>
            </w:r>
            <w:r w:rsidRPr="004F502A">
              <w:t>5,1</w:t>
            </w:r>
          </w:p>
        </w:tc>
        <w:tc>
          <w:tcPr>
            <w:tcW w:w="992" w:type="dxa"/>
          </w:tcPr>
          <w:p w:rsidR="00136CF3" w:rsidRPr="004F502A" w:rsidRDefault="00136CF3" w:rsidP="00485B54">
            <w:pPr>
              <w:jc w:val="center"/>
            </w:pPr>
            <w:r w:rsidRPr="004F502A">
              <w:t>163,5</w:t>
            </w:r>
            <w:r w:rsidRPr="004F502A">
              <w:sym w:font="Symbol" w:char="F0B1"/>
            </w:r>
            <w:r w:rsidRPr="004F502A">
              <w:t xml:space="preserve"> </w:t>
            </w:r>
          </w:p>
          <w:p w:rsidR="00136CF3" w:rsidRPr="004F502A" w:rsidRDefault="00136CF3" w:rsidP="00485B54">
            <w:pPr>
              <w:jc w:val="center"/>
            </w:pPr>
            <w:r w:rsidRPr="004F502A">
              <w:t>2,2</w:t>
            </w:r>
          </w:p>
        </w:tc>
      </w:tr>
      <w:tr w:rsidR="00136CF3" w:rsidTr="00485B54">
        <w:tblPrEx>
          <w:tblCellMar>
            <w:top w:w="0" w:type="dxa"/>
            <w:bottom w:w="0" w:type="dxa"/>
          </w:tblCellMar>
        </w:tblPrEx>
        <w:tc>
          <w:tcPr>
            <w:tcW w:w="1418" w:type="dxa"/>
          </w:tcPr>
          <w:p w:rsidR="00136CF3" w:rsidRPr="00216D17" w:rsidRDefault="00136CF3" w:rsidP="00485B54">
            <w:pPr>
              <w:jc w:val="both"/>
              <w:rPr>
                <w:sz w:val="24"/>
                <w:szCs w:val="24"/>
              </w:rPr>
            </w:pPr>
            <w:r w:rsidRPr="00216D17">
              <w:rPr>
                <w:sz w:val="24"/>
                <w:szCs w:val="24"/>
              </w:rPr>
              <w:t>ДА</w:t>
            </w:r>
            <w:r>
              <w:rPr>
                <w:sz w:val="24"/>
                <w:szCs w:val="24"/>
                <w:lang w:val="uk-UA"/>
              </w:rPr>
              <w:t>Т</w:t>
            </w:r>
            <w:r w:rsidRPr="00216D17">
              <w:rPr>
                <w:sz w:val="24"/>
                <w:szCs w:val="24"/>
              </w:rPr>
              <w:t>, мм.рт.ст.</w:t>
            </w:r>
          </w:p>
        </w:tc>
        <w:tc>
          <w:tcPr>
            <w:tcW w:w="850" w:type="dxa"/>
          </w:tcPr>
          <w:p w:rsidR="00136CF3" w:rsidRPr="004F502A" w:rsidRDefault="00136CF3" w:rsidP="00485B54">
            <w:pPr>
              <w:jc w:val="center"/>
            </w:pPr>
            <w:r w:rsidRPr="004F502A">
              <w:t>89,3</w:t>
            </w:r>
            <w:r w:rsidRPr="004F502A">
              <w:sym w:font="Symbol" w:char="F0B1"/>
            </w:r>
            <w:r w:rsidRPr="004F502A">
              <w:t xml:space="preserve"> 2,9</w:t>
            </w:r>
          </w:p>
        </w:tc>
        <w:tc>
          <w:tcPr>
            <w:tcW w:w="851" w:type="dxa"/>
          </w:tcPr>
          <w:p w:rsidR="00136CF3" w:rsidRPr="004F502A" w:rsidRDefault="00136CF3" w:rsidP="00485B54">
            <w:pPr>
              <w:jc w:val="center"/>
            </w:pPr>
            <w:r w:rsidRPr="004F502A">
              <w:t>94,8</w:t>
            </w:r>
            <w:r w:rsidRPr="004F502A">
              <w:sym w:font="Symbol" w:char="F0B1"/>
            </w:r>
            <w:r w:rsidRPr="004F502A">
              <w:t xml:space="preserve"> 1,9</w:t>
            </w:r>
          </w:p>
        </w:tc>
        <w:tc>
          <w:tcPr>
            <w:tcW w:w="850" w:type="dxa"/>
          </w:tcPr>
          <w:p w:rsidR="00136CF3" w:rsidRPr="004F502A" w:rsidRDefault="00136CF3" w:rsidP="00485B54">
            <w:pPr>
              <w:jc w:val="center"/>
            </w:pPr>
            <w:r w:rsidRPr="004F502A">
              <w:t>98,7</w:t>
            </w:r>
            <w:r w:rsidRPr="004F502A">
              <w:sym w:font="Symbol" w:char="F0B1"/>
            </w:r>
            <w:r w:rsidRPr="004F502A">
              <w:t xml:space="preserve"> 2,1</w:t>
            </w:r>
          </w:p>
        </w:tc>
        <w:tc>
          <w:tcPr>
            <w:tcW w:w="851" w:type="dxa"/>
          </w:tcPr>
          <w:p w:rsidR="00136CF3" w:rsidRPr="004F502A" w:rsidRDefault="00136CF3" w:rsidP="00485B54">
            <w:pPr>
              <w:jc w:val="center"/>
            </w:pPr>
            <w:r w:rsidRPr="004F502A">
              <w:t>79,2</w:t>
            </w:r>
            <w:r w:rsidRPr="004F502A">
              <w:sym w:font="Symbol" w:char="F0B1"/>
            </w:r>
            <w:r w:rsidRPr="004F502A">
              <w:t xml:space="preserve"> 1</w:t>
            </w:r>
            <w:r>
              <w:t>,</w:t>
            </w:r>
            <w:r w:rsidRPr="004F502A">
              <w:t>9</w:t>
            </w:r>
          </w:p>
        </w:tc>
        <w:tc>
          <w:tcPr>
            <w:tcW w:w="850" w:type="dxa"/>
          </w:tcPr>
          <w:p w:rsidR="00136CF3" w:rsidRPr="004F502A" w:rsidRDefault="00136CF3" w:rsidP="00485B54">
            <w:pPr>
              <w:jc w:val="center"/>
            </w:pPr>
            <w:r w:rsidRPr="004F502A">
              <w:t>84,2</w:t>
            </w:r>
            <w:r w:rsidRPr="004F502A">
              <w:sym w:font="Symbol" w:char="F0B1"/>
            </w:r>
            <w:r w:rsidRPr="004F502A">
              <w:t xml:space="preserve"> 2,3</w:t>
            </w:r>
          </w:p>
        </w:tc>
        <w:tc>
          <w:tcPr>
            <w:tcW w:w="851" w:type="dxa"/>
          </w:tcPr>
          <w:p w:rsidR="00136CF3" w:rsidRPr="004F502A" w:rsidRDefault="00136CF3" w:rsidP="00485B54">
            <w:pPr>
              <w:jc w:val="center"/>
            </w:pPr>
            <w:r w:rsidRPr="004F502A">
              <w:t>89,9</w:t>
            </w:r>
            <w:r w:rsidRPr="004F502A">
              <w:sym w:font="Symbol" w:char="F0B1"/>
            </w:r>
            <w:r w:rsidRPr="004F502A">
              <w:t xml:space="preserve"> 3,4</w:t>
            </w:r>
          </w:p>
        </w:tc>
        <w:tc>
          <w:tcPr>
            <w:tcW w:w="992" w:type="dxa"/>
          </w:tcPr>
          <w:p w:rsidR="00136CF3" w:rsidRPr="004F502A" w:rsidRDefault="00136CF3" w:rsidP="00485B54">
            <w:pPr>
              <w:jc w:val="center"/>
            </w:pPr>
            <w:r w:rsidRPr="004F502A">
              <w:t>85,1</w:t>
            </w:r>
            <w:r w:rsidRPr="004F502A">
              <w:sym w:font="Symbol" w:char="F0B1"/>
            </w:r>
            <w:r w:rsidRPr="004F502A">
              <w:t xml:space="preserve"> </w:t>
            </w:r>
          </w:p>
          <w:p w:rsidR="00136CF3" w:rsidRPr="004F502A" w:rsidRDefault="00136CF3" w:rsidP="00485B54">
            <w:pPr>
              <w:jc w:val="center"/>
            </w:pPr>
            <w:r w:rsidRPr="004F502A">
              <w:t>1,6</w:t>
            </w:r>
          </w:p>
        </w:tc>
        <w:tc>
          <w:tcPr>
            <w:tcW w:w="851" w:type="dxa"/>
          </w:tcPr>
          <w:p w:rsidR="00136CF3" w:rsidRPr="004F502A" w:rsidRDefault="00136CF3" w:rsidP="00485B54">
            <w:pPr>
              <w:jc w:val="center"/>
            </w:pPr>
            <w:r w:rsidRPr="004F502A">
              <w:t>92,3</w:t>
            </w:r>
            <w:r w:rsidRPr="004F502A">
              <w:sym w:font="Symbol" w:char="F0B1"/>
            </w:r>
            <w:r w:rsidRPr="004F502A">
              <w:t xml:space="preserve">  1,7</w:t>
            </w:r>
            <w:r>
              <w:t>*</w:t>
            </w:r>
          </w:p>
        </w:tc>
        <w:tc>
          <w:tcPr>
            <w:tcW w:w="992" w:type="dxa"/>
          </w:tcPr>
          <w:p w:rsidR="00136CF3" w:rsidRPr="004F502A" w:rsidRDefault="00136CF3" w:rsidP="00485B54">
            <w:pPr>
              <w:jc w:val="center"/>
            </w:pPr>
            <w:r w:rsidRPr="004F502A">
              <w:t>96,2</w:t>
            </w:r>
            <w:r w:rsidRPr="004F502A">
              <w:sym w:font="Symbol" w:char="F0B1"/>
            </w:r>
            <w:r w:rsidRPr="004F502A">
              <w:t xml:space="preserve"> </w:t>
            </w:r>
          </w:p>
          <w:p w:rsidR="00136CF3" w:rsidRPr="004F502A" w:rsidRDefault="00136CF3" w:rsidP="00485B54">
            <w:pPr>
              <w:jc w:val="center"/>
            </w:pPr>
            <w:r w:rsidRPr="004F502A">
              <w:t>1,5</w:t>
            </w:r>
          </w:p>
        </w:tc>
      </w:tr>
      <w:tr w:rsidR="00136CF3" w:rsidTr="00485B54">
        <w:tblPrEx>
          <w:tblCellMar>
            <w:top w:w="0" w:type="dxa"/>
            <w:bottom w:w="0" w:type="dxa"/>
          </w:tblCellMar>
        </w:tblPrEx>
        <w:tc>
          <w:tcPr>
            <w:tcW w:w="1418" w:type="dxa"/>
          </w:tcPr>
          <w:p w:rsidR="00136CF3" w:rsidRPr="00216D17" w:rsidRDefault="00136CF3" w:rsidP="00485B54">
            <w:pPr>
              <w:jc w:val="both"/>
              <w:rPr>
                <w:sz w:val="24"/>
                <w:szCs w:val="24"/>
              </w:rPr>
            </w:pPr>
            <w:r w:rsidRPr="00216D17">
              <w:rPr>
                <w:sz w:val="24"/>
                <w:szCs w:val="24"/>
              </w:rPr>
              <w:t>ПА</w:t>
            </w:r>
            <w:r>
              <w:rPr>
                <w:sz w:val="24"/>
                <w:szCs w:val="24"/>
                <w:lang w:val="uk-UA"/>
              </w:rPr>
              <w:t>Т</w:t>
            </w:r>
            <w:r w:rsidRPr="00216D17">
              <w:rPr>
                <w:sz w:val="24"/>
                <w:szCs w:val="24"/>
              </w:rPr>
              <w:t>, мм.рт.ст.</w:t>
            </w:r>
          </w:p>
        </w:tc>
        <w:tc>
          <w:tcPr>
            <w:tcW w:w="850" w:type="dxa"/>
          </w:tcPr>
          <w:p w:rsidR="00136CF3" w:rsidRPr="004F502A" w:rsidRDefault="00136CF3" w:rsidP="00485B54">
            <w:pPr>
              <w:jc w:val="center"/>
            </w:pPr>
            <w:r w:rsidRPr="004F502A">
              <w:t>55,9</w:t>
            </w:r>
            <w:r w:rsidRPr="004F502A">
              <w:sym w:font="Symbol" w:char="F0B1"/>
            </w:r>
            <w:r w:rsidRPr="004F502A">
              <w:t xml:space="preserve"> 1,8</w:t>
            </w:r>
          </w:p>
        </w:tc>
        <w:tc>
          <w:tcPr>
            <w:tcW w:w="851" w:type="dxa"/>
          </w:tcPr>
          <w:p w:rsidR="00136CF3" w:rsidRPr="004F502A" w:rsidRDefault="00136CF3" w:rsidP="00485B54">
            <w:pPr>
              <w:jc w:val="center"/>
            </w:pPr>
            <w:r w:rsidRPr="004F502A">
              <w:t>66,5</w:t>
            </w:r>
            <w:r w:rsidRPr="004F502A">
              <w:sym w:font="Symbol" w:char="F0B1"/>
            </w:r>
            <w:r w:rsidRPr="004F502A">
              <w:t xml:space="preserve"> 2,3</w:t>
            </w:r>
            <w:r>
              <w:t>*</w:t>
            </w:r>
          </w:p>
        </w:tc>
        <w:tc>
          <w:tcPr>
            <w:tcW w:w="850" w:type="dxa"/>
          </w:tcPr>
          <w:p w:rsidR="00136CF3" w:rsidRPr="004F502A" w:rsidRDefault="00136CF3" w:rsidP="00485B54">
            <w:pPr>
              <w:jc w:val="center"/>
            </w:pPr>
            <w:r w:rsidRPr="004F502A">
              <w:t>83,8</w:t>
            </w:r>
            <w:r w:rsidRPr="004F502A">
              <w:sym w:font="Symbol" w:char="F0B1"/>
            </w:r>
          </w:p>
          <w:p w:rsidR="00136CF3" w:rsidRPr="004F502A" w:rsidRDefault="00136CF3" w:rsidP="00485B54">
            <w:pPr>
              <w:jc w:val="center"/>
            </w:pPr>
            <w:r w:rsidRPr="004F502A">
              <w:t>2,8</w:t>
            </w:r>
            <w:r>
              <w:t>**</w:t>
            </w:r>
          </w:p>
        </w:tc>
        <w:tc>
          <w:tcPr>
            <w:tcW w:w="851" w:type="dxa"/>
          </w:tcPr>
          <w:p w:rsidR="00136CF3" w:rsidRPr="004F502A" w:rsidRDefault="00136CF3" w:rsidP="00485B54">
            <w:pPr>
              <w:jc w:val="center"/>
            </w:pPr>
            <w:r w:rsidRPr="004F502A">
              <w:t>50,1</w:t>
            </w:r>
            <w:r w:rsidRPr="004F502A">
              <w:sym w:font="Symbol" w:char="F0B1"/>
            </w:r>
            <w:r w:rsidRPr="004F502A">
              <w:t xml:space="preserve"> 2,1</w:t>
            </w:r>
          </w:p>
        </w:tc>
        <w:tc>
          <w:tcPr>
            <w:tcW w:w="850" w:type="dxa"/>
          </w:tcPr>
          <w:p w:rsidR="00136CF3" w:rsidRPr="004F502A" w:rsidRDefault="00136CF3" w:rsidP="00485B54">
            <w:pPr>
              <w:jc w:val="center"/>
            </w:pPr>
            <w:r w:rsidRPr="004F502A">
              <w:t>54,7</w:t>
            </w:r>
            <w:r w:rsidRPr="004F502A">
              <w:sym w:font="Symbol" w:char="F0B1"/>
            </w:r>
          </w:p>
          <w:p w:rsidR="00136CF3" w:rsidRPr="004F502A" w:rsidRDefault="00136CF3" w:rsidP="00485B54">
            <w:pPr>
              <w:jc w:val="center"/>
            </w:pPr>
            <w:r w:rsidRPr="004F502A">
              <w:t>2,1</w:t>
            </w:r>
          </w:p>
        </w:tc>
        <w:tc>
          <w:tcPr>
            <w:tcW w:w="851" w:type="dxa"/>
          </w:tcPr>
          <w:p w:rsidR="00136CF3" w:rsidRPr="004F502A" w:rsidRDefault="00136CF3" w:rsidP="00485B54">
            <w:pPr>
              <w:jc w:val="center"/>
            </w:pPr>
            <w:r w:rsidRPr="004F502A">
              <w:t>59,6</w:t>
            </w:r>
            <w:r w:rsidRPr="004F502A">
              <w:sym w:font="Symbol" w:char="F0B1"/>
            </w:r>
          </w:p>
          <w:p w:rsidR="00136CF3" w:rsidRPr="004F502A" w:rsidRDefault="00136CF3" w:rsidP="00485B54">
            <w:pPr>
              <w:jc w:val="center"/>
            </w:pPr>
            <w:r w:rsidRPr="004F502A">
              <w:t>2,3</w:t>
            </w:r>
          </w:p>
        </w:tc>
        <w:tc>
          <w:tcPr>
            <w:tcW w:w="992" w:type="dxa"/>
          </w:tcPr>
          <w:p w:rsidR="00136CF3" w:rsidRPr="004F502A" w:rsidRDefault="00136CF3" w:rsidP="00485B54">
            <w:pPr>
              <w:jc w:val="center"/>
            </w:pPr>
            <w:r w:rsidRPr="004F502A">
              <w:t>57,6</w:t>
            </w:r>
            <w:r w:rsidRPr="004F502A">
              <w:sym w:font="Symbol" w:char="F0B1"/>
            </w:r>
            <w:r w:rsidRPr="004F502A">
              <w:t xml:space="preserve"> </w:t>
            </w:r>
          </w:p>
          <w:p w:rsidR="00136CF3" w:rsidRPr="004F502A" w:rsidRDefault="00136CF3" w:rsidP="00485B54">
            <w:pPr>
              <w:jc w:val="center"/>
            </w:pPr>
            <w:r w:rsidRPr="004F502A">
              <w:t>1,5</w:t>
            </w:r>
          </w:p>
        </w:tc>
        <w:tc>
          <w:tcPr>
            <w:tcW w:w="851" w:type="dxa"/>
          </w:tcPr>
          <w:p w:rsidR="00136CF3" w:rsidRPr="004F502A" w:rsidRDefault="00136CF3" w:rsidP="00485B54">
            <w:pPr>
              <w:jc w:val="center"/>
            </w:pPr>
            <w:r w:rsidRPr="004F502A">
              <w:t>62,5</w:t>
            </w:r>
            <w:r w:rsidRPr="004F502A">
              <w:sym w:font="Symbol" w:char="F0B1"/>
            </w:r>
          </w:p>
          <w:p w:rsidR="00136CF3" w:rsidRPr="004F502A" w:rsidRDefault="00136CF3" w:rsidP="00485B54">
            <w:pPr>
              <w:jc w:val="center"/>
            </w:pPr>
            <w:r w:rsidRPr="004F502A">
              <w:t>3,2</w:t>
            </w:r>
          </w:p>
        </w:tc>
        <w:tc>
          <w:tcPr>
            <w:tcW w:w="992" w:type="dxa"/>
          </w:tcPr>
          <w:p w:rsidR="00136CF3" w:rsidRPr="004F502A" w:rsidRDefault="00136CF3" w:rsidP="00485B54">
            <w:pPr>
              <w:jc w:val="center"/>
            </w:pPr>
            <w:r w:rsidRPr="004F502A">
              <w:t>67,3</w:t>
            </w:r>
            <w:r w:rsidRPr="004F502A">
              <w:sym w:font="Symbol" w:char="F0B1"/>
            </w:r>
          </w:p>
          <w:p w:rsidR="00136CF3" w:rsidRPr="004F502A" w:rsidRDefault="00136CF3" w:rsidP="00485B54">
            <w:pPr>
              <w:jc w:val="center"/>
            </w:pPr>
            <w:r w:rsidRPr="004F502A">
              <w:t>1,7</w:t>
            </w:r>
          </w:p>
        </w:tc>
      </w:tr>
      <w:tr w:rsidR="00136CF3" w:rsidTr="00485B54">
        <w:tblPrEx>
          <w:tblCellMar>
            <w:top w:w="0" w:type="dxa"/>
            <w:bottom w:w="0" w:type="dxa"/>
          </w:tblCellMar>
        </w:tblPrEx>
        <w:tc>
          <w:tcPr>
            <w:tcW w:w="1418" w:type="dxa"/>
          </w:tcPr>
          <w:p w:rsidR="00136CF3" w:rsidRPr="00B279E4" w:rsidRDefault="00136CF3" w:rsidP="00485B54">
            <w:pPr>
              <w:jc w:val="both"/>
              <w:rPr>
                <w:sz w:val="24"/>
                <w:szCs w:val="24"/>
                <w:lang w:val="uk-UA"/>
              </w:rPr>
            </w:pPr>
            <w:r w:rsidRPr="00216D17">
              <w:rPr>
                <w:sz w:val="24"/>
                <w:szCs w:val="24"/>
              </w:rPr>
              <w:t>ЧСС, уд/</w:t>
            </w:r>
            <w:r>
              <w:rPr>
                <w:sz w:val="24"/>
                <w:szCs w:val="24"/>
                <w:lang w:val="uk-UA"/>
              </w:rPr>
              <w:t>хв</w:t>
            </w:r>
          </w:p>
        </w:tc>
        <w:tc>
          <w:tcPr>
            <w:tcW w:w="850" w:type="dxa"/>
          </w:tcPr>
          <w:p w:rsidR="00136CF3" w:rsidRPr="004F502A" w:rsidRDefault="00136CF3" w:rsidP="00485B54">
            <w:pPr>
              <w:jc w:val="center"/>
            </w:pPr>
            <w:r w:rsidRPr="004F502A">
              <w:t>70,4</w:t>
            </w:r>
            <w:r w:rsidRPr="004F502A">
              <w:sym w:font="Symbol" w:char="F0B1"/>
            </w:r>
            <w:r w:rsidRPr="004F502A">
              <w:t xml:space="preserve"> 0,5</w:t>
            </w:r>
          </w:p>
        </w:tc>
        <w:tc>
          <w:tcPr>
            <w:tcW w:w="851" w:type="dxa"/>
          </w:tcPr>
          <w:p w:rsidR="00136CF3" w:rsidRPr="004F502A" w:rsidRDefault="00136CF3" w:rsidP="00485B54">
            <w:pPr>
              <w:jc w:val="center"/>
            </w:pPr>
            <w:r w:rsidRPr="004F502A">
              <w:t>77,8</w:t>
            </w:r>
            <w:r w:rsidRPr="004F502A">
              <w:sym w:font="Symbol" w:char="F0B1"/>
            </w:r>
            <w:r w:rsidRPr="004F502A">
              <w:t xml:space="preserve"> 1,6</w:t>
            </w:r>
            <w:r>
              <w:t>*</w:t>
            </w:r>
          </w:p>
        </w:tc>
        <w:tc>
          <w:tcPr>
            <w:tcW w:w="850" w:type="dxa"/>
          </w:tcPr>
          <w:p w:rsidR="00136CF3" w:rsidRPr="004F502A" w:rsidRDefault="00136CF3" w:rsidP="00485B54">
            <w:pPr>
              <w:jc w:val="center"/>
            </w:pPr>
            <w:r w:rsidRPr="004F502A">
              <w:t>79,4</w:t>
            </w:r>
            <w:r w:rsidRPr="004F502A">
              <w:sym w:font="Symbol" w:char="F0B1"/>
            </w:r>
            <w:r w:rsidRPr="004F502A">
              <w:t xml:space="preserve"> 0,8</w:t>
            </w:r>
          </w:p>
        </w:tc>
        <w:tc>
          <w:tcPr>
            <w:tcW w:w="851" w:type="dxa"/>
          </w:tcPr>
          <w:p w:rsidR="00136CF3" w:rsidRPr="004F502A" w:rsidRDefault="00136CF3" w:rsidP="00485B54">
            <w:pPr>
              <w:jc w:val="center"/>
            </w:pPr>
            <w:r w:rsidRPr="004F502A">
              <w:t>62,3</w:t>
            </w:r>
            <w:r w:rsidRPr="004F502A">
              <w:sym w:font="Symbol" w:char="F0B1"/>
            </w:r>
            <w:r w:rsidRPr="004F502A">
              <w:t xml:space="preserve"> 0,9</w:t>
            </w:r>
          </w:p>
        </w:tc>
        <w:tc>
          <w:tcPr>
            <w:tcW w:w="850" w:type="dxa"/>
          </w:tcPr>
          <w:p w:rsidR="00136CF3" w:rsidRPr="004F502A" w:rsidRDefault="00136CF3" w:rsidP="00485B54">
            <w:pPr>
              <w:jc w:val="center"/>
            </w:pPr>
            <w:r w:rsidRPr="004F502A">
              <w:t>72,6</w:t>
            </w:r>
            <w:r w:rsidRPr="004F502A">
              <w:sym w:font="Symbol" w:char="F0B1"/>
            </w:r>
            <w:r w:rsidRPr="004F502A">
              <w:t xml:space="preserve"> 1,1</w:t>
            </w:r>
            <w:r>
              <w:t>*</w:t>
            </w:r>
          </w:p>
        </w:tc>
        <w:tc>
          <w:tcPr>
            <w:tcW w:w="851" w:type="dxa"/>
          </w:tcPr>
          <w:p w:rsidR="00136CF3" w:rsidRPr="004F502A" w:rsidRDefault="00136CF3" w:rsidP="00485B54">
            <w:pPr>
              <w:jc w:val="center"/>
            </w:pPr>
            <w:r w:rsidRPr="004F502A">
              <w:t>74,3</w:t>
            </w:r>
            <w:r w:rsidRPr="004F502A">
              <w:sym w:font="Symbol" w:char="F0B1"/>
            </w:r>
            <w:r w:rsidRPr="004F502A">
              <w:t xml:space="preserve"> 0,8</w:t>
            </w:r>
          </w:p>
        </w:tc>
        <w:tc>
          <w:tcPr>
            <w:tcW w:w="992" w:type="dxa"/>
          </w:tcPr>
          <w:p w:rsidR="00136CF3" w:rsidRPr="004F502A" w:rsidRDefault="00136CF3" w:rsidP="00485B54">
            <w:pPr>
              <w:jc w:val="center"/>
            </w:pPr>
            <w:r w:rsidRPr="004F502A">
              <w:t>65,2</w:t>
            </w:r>
            <w:r w:rsidRPr="004F502A">
              <w:sym w:font="Symbol" w:char="F0B1"/>
            </w:r>
            <w:r w:rsidRPr="004F502A">
              <w:t xml:space="preserve"> </w:t>
            </w:r>
          </w:p>
          <w:p w:rsidR="00136CF3" w:rsidRPr="004F502A" w:rsidRDefault="00136CF3" w:rsidP="00485B54">
            <w:pPr>
              <w:jc w:val="center"/>
            </w:pPr>
            <w:r w:rsidRPr="004F502A">
              <w:t>0,8</w:t>
            </w:r>
          </w:p>
        </w:tc>
        <w:tc>
          <w:tcPr>
            <w:tcW w:w="851" w:type="dxa"/>
          </w:tcPr>
          <w:p w:rsidR="00136CF3" w:rsidRPr="004F502A" w:rsidRDefault="00136CF3" w:rsidP="00485B54">
            <w:pPr>
              <w:jc w:val="center"/>
            </w:pPr>
            <w:r w:rsidRPr="004F502A">
              <w:t>74,3</w:t>
            </w:r>
            <w:r w:rsidRPr="004F502A">
              <w:sym w:font="Symbol" w:char="F0B1"/>
            </w:r>
            <w:r w:rsidRPr="004F502A">
              <w:t xml:space="preserve"> 1,1</w:t>
            </w:r>
            <w:r>
              <w:t>*</w:t>
            </w:r>
          </w:p>
        </w:tc>
        <w:tc>
          <w:tcPr>
            <w:tcW w:w="992" w:type="dxa"/>
          </w:tcPr>
          <w:p w:rsidR="00136CF3" w:rsidRPr="004F502A" w:rsidRDefault="00136CF3" w:rsidP="00485B54">
            <w:pPr>
              <w:jc w:val="center"/>
            </w:pPr>
            <w:r w:rsidRPr="004F502A">
              <w:t>78,1</w:t>
            </w:r>
            <w:r w:rsidRPr="004F502A">
              <w:sym w:font="Symbol" w:char="F0B1"/>
            </w:r>
            <w:r w:rsidRPr="004F502A">
              <w:t xml:space="preserve"> </w:t>
            </w:r>
          </w:p>
          <w:p w:rsidR="00136CF3" w:rsidRPr="004F502A" w:rsidRDefault="00136CF3" w:rsidP="00485B54">
            <w:pPr>
              <w:jc w:val="center"/>
            </w:pPr>
            <w:r w:rsidRPr="004F502A">
              <w:t>0,7</w:t>
            </w:r>
            <w:r>
              <w:t>**</w:t>
            </w:r>
          </w:p>
        </w:tc>
      </w:tr>
      <w:tr w:rsidR="00136CF3" w:rsidTr="00485B54">
        <w:tblPrEx>
          <w:tblCellMar>
            <w:top w:w="0" w:type="dxa"/>
            <w:bottom w:w="0" w:type="dxa"/>
          </w:tblCellMar>
        </w:tblPrEx>
        <w:tc>
          <w:tcPr>
            <w:tcW w:w="1418" w:type="dxa"/>
          </w:tcPr>
          <w:p w:rsidR="00136CF3" w:rsidRPr="00216D17" w:rsidRDefault="00136CF3" w:rsidP="00485B54">
            <w:pPr>
              <w:jc w:val="both"/>
              <w:rPr>
                <w:sz w:val="24"/>
                <w:szCs w:val="24"/>
              </w:rPr>
            </w:pPr>
            <w:r>
              <w:rPr>
                <w:sz w:val="24"/>
                <w:szCs w:val="24"/>
                <w:lang w:val="uk-UA"/>
              </w:rPr>
              <w:t>І</w:t>
            </w:r>
            <w:r w:rsidRPr="00216D17">
              <w:rPr>
                <w:sz w:val="24"/>
                <w:szCs w:val="24"/>
              </w:rPr>
              <w:t>В СА</w:t>
            </w:r>
            <w:r>
              <w:rPr>
                <w:sz w:val="24"/>
                <w:szCs w:val="24"/>
                <w:lang w:val="uk-UA"/>
              </w:rPr>
              <w:t>Т</w:t>
            </w:r>
            <w:r w:rsidRPr="00216D17">
              <w:rPr>
                <w:sz w:val="24"/>
                <w:szCs w:val="24"/>
              </w:rPr>
              <w:t>, %</w:t>
            </w:r>
          </w:p>
        </w:tc>
        <w:tc>
          <w:tcPr>
            <w:tcW w:w="850" w:type="dxa"/>
          </w:tcPr>
          <w:p w:rsidR="00136CF3" w:rsidRPr="004F502A" w:rsidRDefault="00136CF3" w:rsidP="00485B54">
            <w:pPr>
              <w:jc w:val="center"/>
            </w:pPr>
            <w:r w:rsidRPr="004F502A">
              <w:t>51,3</w:t>
            </w:r>
            <w:r w:rsidRPr="004F502A">
              <w:sym w:font="Symbol" w:char="F0B1"/>
            </w:r>
            <w:r w:rsidRPr="004F502A">
              <w:t xml:space="preserve"> </w:t>
            </w:r>
            <w:r>
              <w:t>1</w:t>
            </w:r>
            <w:r w:rsidRPr="004F502A">
              <w:t>,3</w:t>
            </w:r>
          </w:p>
        </w:tc>
        <w:tc>
          <w:tcPr>
            <w:tcW w:w="851" w:type="dxa"/>
          </w:tcPr>
          <w:p w:rsidR="00136CF3" w:rsidRPr="004F502A" w:rsidRDefault="00136CF3" w:rsidP="00485B54">
            <w:pPr>
              <w:jc w:val="center"/>
            </w:pPr>
            <w:r w:rsidRPr="004F502A">
              <w:t>54,8</w:t>
            </w:r>
            <w:r w:rsidRPr="004F502A">
              <w:sym w:font="Symbol" w:char="F0B1"/>
            </w:r>
            <w:r w:rsidRPr="004F502A">
              <w:t xml:space="preserve"> 1,5</w:t>
            </w:r>
          </w:p>
        </w:tc>
        <w:tc>
          <w:tcPr>
            <w:tcW w:w="850" w:type="dxa"/>
          </w:tcPr>
          <w:p w:rsidR="00136CF3" w:rsidRPr="004F502A" w:rsidRDefault="00136CF3" w:rsidP="00485B54">
            <w:pPr>
              <w:jc w:val="center"/>
            </w:pPr>
            <w:r w:rsidRPr="004F502A">
              <w:t>65,3</w:t>
            </w:r>
            <w:r w:rsidRPr="004F502A">
              <w:sym w:font="Symbol" w:char="F0B1"/>
            </w:r>
            <w:r w:rsidRPr="004F502A">
              <w:t xml:space="preserve"> 1,9</w:t>
            </w:r>
            <w:r>
              <w:t>**</w:t>
            </w:r>
          </w:p>
        </w:tc>
        <w:tc>
          <w:tcPr>
            <w:tcW w:w="851" w:type="dxa"/>
          </w:tcPr>
          <w:p w:rsidR="00136CF3" w:rsidRPr="004F502A" w:rsidRDefault="00136CF3" w:rsidP="00485B54">
            <w:pPr>
              <w:jc w:val="center"/>
            </w:pPr>
            <w:r w:rsidRPr="004F502A">
              <w:t>68,2</w:t>
            </w:r>
            <w:r w:rsidRPr="004F502A">
              <w:sym w:font="Symbol" w:char="F0B1"/>
            </w:r>
            <w:r w:rsidRPr="004F502A">
              <w:t xml:space="preserve"> 2,1</w:t>
            </w:r>
          </w:p>
        </w:tc>
        <w:tc>
          <w:tcPr>
            <w:tcW w:w="850" w:type="dxa"/>
          </w:tcPr>
          <w:p w:rsidR="00136CF3" w:rsidRPr="004F502A" w:rsidRDefault="00136CF3" w:rsidP="00485B54">
            <w:pPr>
              <w:jc w:val="center"/>
            </w:pPr>
            <w:r w:rsidRPr="004F502A">
              <w:t>78,7</w:t>
            </w:r>
            <w:r w:rsidRPr="004F502A">
              <w:sym w:font="Symbol" w:char="F0B1"/>
            </w:r>
            <w:r w:rsidRPr="004F502A">
              <w:t xml:space="preserve"> 1,2</w:t>
            </w:r>
            <w:r>
              <w:t>*</w:t>
            </w:r>
          </w:p>
        </w:tc>
        <w:tc>
          <w:tcPr>
            <w:tcW w:w="851" w:type="dxa"/>
          </w:tcPr>
          <w:p w:rsidR="00136CF3" w:rsidRPr="004F502A" w:rsidRDefault="00136CF3" w:rsidP="00485B54">
            <w:pPr>
              <w:jc w:val="center"/>
            </w:pPr>
            <w:r w:rsidRPr="004F502A">
              <w:t>86,2</w:t>
            </w:r>
            <w:r w:rsidRPr="004F502A">
              <w:sym w:font="Symbol" w:char="F0B1"/>
            </w:r>
            <w:r w:rsidRPr="004F502A">
              <w:t xml:space="preserve"> 2,5</w:t>
            </w:r>
            <w:r>
              <w:t>**</w:t>
            </w:r>
          </w:p>
        </w:tc>
        <w:tc>
          <w:tcPr>
            <w:tcW w:w="992" w:type="dxa"/>
          </w:tcPr>
          <w:p w:rsidR="00136CF3" w:rsidRPr="004F502A" w:rsidRDefault="00136CF3" w:rsidP="00485B54">
            <w:pPr>
              <w:jc w:val="center"/>
            </w:pPr>
            <w:r w:rsidRPr="004F502A">
              <w:t>58,4</w:t>
            </w:r>
            <w:r w:rsidRPr="004F502A">
              <w:sym w:font="Symbol" w:char="F0B1"/>
            </w:r>
            <w:r w:rsidRPr="004F502A">
              <w:t xml:space="preserve"> </w:t>
            </w:r>
          </w:p>
          <w:p w:rsidR="00136CF3" w:rsidRPr="004F502A" w:rsidRDefault="00136CF3" w:rsidP="00485B54">
            <w:pPr>
              <w:jc w:val="center"/>
            </w:pPr>
            <w:r w:rsidRPr="004F502A">
              <w:t>1,3</w:t>
            </w:r>
          </w:p>
        </w:tc>
        <w:tc>
          <w:tcPr>
            <w:tcW w:w="851" w:type="dxa"/>
          </w:tcPr>
          <w:p w:rsidR="00136CF3" w:rsidRPr="004F502A" w:rsidRDefault="00136CF3" w:rsidP="00485B54">
            <w:pPr>
              <w:jc w:val="center"/>
            </w:pPr>
            <w:r w:rsidRPr="004F502A">
              <w:t>60,3</w:t>
            </w:r>
            <w:r w:rsidRPr="004F502A">
              <w:sym w:font="Symbol" w:char="F0B1"/>
            </w:r>
            <w:r w:rsidRPr="004F502A">
              <w:t xml:space="preserve"> 0,8</w:t>
            </w:r>
          </w:p>
        </w:tc>
        <w:tc>
          <w:tcPr>
            <w:tcW w:w="992" w:type="dxa"/>
          </w:tcPr>
          <w:p w:rsidR="00136CF3" w:rsidRPr="004F502A" w:rsidRDefault="00136CF3" w:rsidP="00485B54">
            <w:pPr>
              <w:jc w:val="center"/>
            </w:pPr>
            <w:r w:rsidRPr="004F502A">
              <w:t>76,7</w:t>
            </w:r>
            <w:r w:rsidRPr="004F502A">
              <w:sym w:font="Symbol" w:char="F0B1"/>
            </w:r>
          </w:p>
          <w:p w:rsidR="00136CF3" w:rsidRPr="004F502A" w:rsidRDefault="00136CF3" w:rsidP="00485B54">
            <w:pPr>
              <w:jc w:val="center"/>
            </w:pPr>
            <w:r w:rsidRPr="004F502A">
              <w:t>0,6</w:t>
            </w:r>
            <w:r>
              <w:t>**</w:t>
            </w:r>
          </w:p>
        </w:tc>
      </w:tr>
      <w:tr w:rsidR="00136CF3" w:rsidTr="00485B54">
        <w:tblPrEx>
          <w:tblCellMar>
            <w:top w:w="0" w:type="dxa"/>
            <w:bottom w:w="0" w:type="dxa"/>
          </w:tblCellMar>
        </w:tblPrEx>
        <w:tc>
          <w:tcPr>
            <w:tcW w:w="1418" w:type="dxa"/>
          </w:tcPr>
          <w:p w:rsidR="00136CF3" w:rsidRPr="00216D17" w:rsidRDefault="00136CF3" w:rsidP="00485B54">
            <w:pPr>
              <w:jc w:val="both"/>
              <w:rPr>
                <w:sz w:val="24"/>
                <w:szCs w:val="24"/>
              </w:rPr>
            </w:pPr>
            <w:r>
              <w:rPr>
                <w:sz w:val="24"/>
                <w:szCs w:val="24"/>
                <w:lang w:val="uk-UA"/>
              </w:rPr>
              <w:t>І</w:t>
            </w:r>
            <w:r w:rsidRPr="00216D17">
              <w:rPr>
                <w:sz w:val="24"/>
                <w:szCs w:val="24"/>
              </w:rPr>
              <w:t>В ДА</w:t>
            </w:r>
            <w:r>
              <w:rPr>
                <w:sz w:val="24"/>
                <w:szCs w:val="24"/>
                <w:lang w:val="uk-UA"/>
              </w:rPr>
              <w:t>Т</w:t>
            </w:r>
            <w:r w:rsidRPr="00216D17">
              <w:rPr>
                <w:sz w:val="24"/>
                <w:szCs w:val="24"/>
              </w:rPr>
              <w:t>, %</w:t>
            </w:r>
          </w:p>
        </w:tc>
        <w:tc>
          <w:tcPr>
            <w:tcW w:w="850" w:type="dxa"/>
          </w:tcPr>
          <w:p w:rsidR="00136CF3" w:rsidRPr="004F502A" w:rsidRDefault="00136CF3" w:rsidP="00485B54">
            <w:pPr>
              <w:jc w:val="center"/>
            </w:pPr>
            <w:r w:rsidRPr="004F502A">
              <w:t>42,4</w:t>
            </w:r>
            <w:r w:rsidRPr="004F502A">
              <w:sym w:font="Symbol" w:char="F0B1"/>
            </w:r>
            <w:r w:rsidRPr="004F502A">
              <w:t xml:space="preserve"> 0,8</w:t>
            </w:r>
          </w:p>
        </w:tc>
        <w:tc>
          <w:tcPr>
            <w:tcW w:w="851" w:type="dxa"/>
          </w:tcPr>
          <w:p w:rsidR="00136CF3" w:rsidRPr="004F502A" w:rsidRDefault="00136CF3" w:rsidP="00485B54">
            <w:pPr>
              <w:jc w:val="center"/>
            </w:pPr>
            <w:r w:rsidRPr="004F502A">
              <w:t>45,2</w:t>
            </w:r>
            <w:r w:rsidRPr="004F502A">
              <w:sym w:font="Symbol" w:char="F0B1"/>
            </w:r>
            <w:r w:rsidRPr="004F502A">
              <w:t xml:space="preserve"> 0,9</w:t>
            </w:r>
          </w:p>
        </w:tc>
        <w:tc>
          <w:tcPr>
            <w:tcW w:w="850" w:type="dxa"/>
          </w:tcPr>
          <w:p w:rsidR="00136CF3" w:rsidRPr="004F502A" w:rsidRDefault="00136CF3" w:rsidP="00485B54">
            <w:pPr>
              <w:jc w:val="center"/>
            </w:pPr>
            <w:r w:rsidRPr="004F502A">
              <w:t>55,3</w:t>
            </w:r>
            <w:r w:rsidRPr="004F502A">
              <w:sym w:font="Symbol" w:char="F0B1"/>
            </w:r>
            <w:r w:rsidRPr="004F502A">
              <w:t xml:space="preserve"> 1,1</w:t>
            </w:r>
            <w:r>
              <w:t>**</w:t>
            </w:r>
          </w:p>
        </w:tc>
        <w:tc>
          <w:tcPr>
            <w:tcW w:w="851" w:type="dxa"/>
          </w:tcPr>
          <w:p w:rsidR="00136CF3" w:rsidRPr="004F502A" w:rsidRDefault="00136CF3" w:rsidP="00485B54">
            <w:pPr>
              <w:jc w:val="center"/>
            </w:pPr>
            <w:r w:rsidRPr="004F502A">
              <w:t>56,3</w:t>
            </w:r>
            <w:r w:rsidRPr="004F502A">
              <w:sym w:font="Symbol" w:char="F0B1"/>
            </w:r>
            <w:r w:rsidRPr="004F502A">
              <w:t xml:space="preserve"> 1,2</w:t>
            </w:r>
          </w:p>
        </w:tc>
        <w:tc>
          <w:tcPr>
            <w:tcW w:w="850" w:type="dxa"/>
          </w:tcPr>
          <w:p w:rsidR="00136CF3" w:rsidRPr="004F502A" w:rsidRDefault="00136CF3" w:rsidP="00485B54">
            <w:pPr>
              <w:jc w:val="center"/>
            </w:pPr>
            <w:r w:rsidRPr="004F502A">
              <w:t>59,4</w:t>
            </w:r>
            <w:r w:rsidRPr="004F502A">
              <w:sym w:font="Symbol" w:char="F0B1"/>
            </w:r>
            <w:r w:rsidRPr="004F502A">
              <w:t xml:space="preserve"> 1,3</w:t>
            </w:r>
          </w:p>
        </w:tc>
        <w:tc>
          <w:tcPr>
            <w:tcW w:w="851" w:type="dxa"/>
          </w:tcPr>
          <w:p w:rsidR="00136CF3" w:rsidRPr="004F502A" w:rsidRDefault="00136CF3" w:rsidP="00485B54">
            <w:pPr>
              <w:jc w:val="center"/>
            </w:pPr>
            <w:r w:rsidRPr="004F502A">
              <w:t>68,9</w:t>
            </w:r>
            <w:r w:rsidRPr="004F502A">
              <w:sym w:font="Symbol" w:char="F0B1"/>
            </w:r>
            <w:r w:rsidRPr="004F502A">
              <w:t xml:space="preserve"> 0,6</w:t>
            </w:r>
            <w:r>
              <w:t>**</w:t>
            </w:r>
          </w:p>
        </w:tc>
        <w:tc>
          <w:tcPr>
            <w:tcW w:w="992" w:type="dxa"/>
          </w:tcPr>
          <w:p w:rsidR="00136CF3" w:rsidRPr="004F502A" w:rsidRDefault="00136CF3" w:rsidP="00485B54">
            <w:pPr>
              <w:jc w:val="center"/>
            </w:pPr>
            <w:r w:rsidRPr="004F502A">
              <w:t>50,4</w:t>
            </w:r>
            <w:r w:rsidRPr="004F502A">
              <w:sym w:font="Symbol" w:char="F0B1"/>
            </w:r>
            <w:r w:rsidRPr="004F502A">
              <w:t xml:space="preserve"> </w:t>
            </w:r>
          </w:p>
          <w:p w:rsidR="00136CF3" w:rsidRPr="004F502A" w:rsidRDefault="00136CF3" w:rsidP="00485B54">
            <w:pPr>
              <w:jc w:val="center"/>
            </w:pPr>
            <w:r w:rsidRPr="004F502A">
              <w:t>0,4</w:t>
            </w:r>
          </w:p>
        </w:tc>
        <w:tc>
          <w:tcPr>
            <w:tcW w:w="851" w:type="dxa"/>
          </w:tcPr>
          <w:p w:rsidR="00136CF3" w:rsidRPr="004F502A" w:rsidRDefault="00136CF3" w:rsidP="00485B54">
            <w:pPr>
              <w:jc w:val="center"/>
            </w:pPr>
            <w:r w:rsidRPr="004F502A">
              <w:t>57,6</w:t>
            </w:r>
            <w:r w:rsidRPr="004F502A">
              <w:sym w:font="Symbol" w:char="F0B1"/>
            </w:r>
            <w:r w:rsidRPr="004F502A">
              <w:t xml:space="preserve"> 0,5</w:t>
            </w:r>
            <w:r>
              <w:t>*</w:t>
            </w:r>
          </w:p>
        </w:tc>
        <w:tc>
          <w:tcPr>
            <w:tcW w:w="992" w:type="dxa"/>
          </w:tcPr>
          <w:p w:rsidR="00136CF3" w:rsidRPr="004F502A" w:rsidRDefault="00136CF3" w:rsidP="00485B54">
            <w:pPr>
              <w:jc w:val="center"/>
            </w:pPr>
            <w:r w:rsidRPr="004F502A">
              <w:t>64,3</w:t>
            </w:r>
            <w:r w:rsidRPr="004F502A">
              <w:sym w:font="Symbol" w:char="F0B1"/>
            </w:r>
            <w:r w:rsidRPr="004F502A">
              <w:t xml:space="preserve"> </w:t>
            </w:r>
          </w:p>
          <w:p w:rsidR="00136CF3" w:rsidRPr="004F502A" w:rsidRDefault="00136CF3" w:rsidP="00485B54">
            <w:pPr>
              <w:jc w:val="center"/>
            </w:pPr>
            <w:r w:rsidRPr="004F502A">
              <w:t>0,3</w:t>
            </w:r>
            <w:r>
              <w:t>*</w:t>
            </w:r>
          </w:p>
        </w:tc>
      </w:tr>
    </w:tbl>
    <w:p w:rsidR="00136CF3" w:rsidRDefault="00136CF3" w:rsidP="00136CF3">
      <w:pPr>
        <w:ind w:firstLine="708"/>
        <w:jc w:val="both"/>
        <w:rPr>
          <w:sz w:val="28"/>
          <w:szCs w:val="28"/>
          <w:lang w:val="uk-UA"/>
        </w:rPr>
      </w:pPr>
    </w:p>
    <w:p w:rsidR="00136CF3" w:rsidRPr="007A5259" w:rsidRDefault="00136CF3" w:rsidP="00136CF3">
      <w:pPr>
        <w:jc w:val="both"/>
        <w:rPr>
          <w:sz w:val="28"/>
          <w:szCs w:val="28"/>
          <w:lang w:val="uk-UA"/>
        </w:rPr>
      </w:pPr>
      <w:r w:rsidRPr="007A5259">
        <w:rPr>
          <w:sz w:val="28"/>
          <w:szCs w:val="28"/>
          <w:lang w:val="uk-UA"/>
        </w:rPr>
        <w:t xml:space="preserve"> </w:t>
      </w:r>
      <w:r>
        <w:rPr>
          <w:sz w:val="28"/>
          <w:szCs w:val="28"/>
          <w:lang w:val="uk-UA"/>
        </w:rPr>
        <w:t>Примітки: * –</w:t>
      </w:r>
      <w:r w:rsidRPr="007A5259">
        <w:rPr>
          <w:sz w:val="28"/>
          <w:szCs w:val="28"/>
          <w:lang w:val="uk-UA"/>
        </w:rPr>
        <w:t xml:space="preserve"> </w:t>
      </w:r>
      <w:r>
        <w:rPr>
          <w:sz w:val="28"/>
          <w:szCs w:val="28"/>
          <w:lang w:val="uk-UA"/>
        </w:rPr>
        <w:t>вірогідність динаміки щодо порівняння І і ІІ стадій ГХ</w:t>
      </w:r>
      <w:r w:rsidRPr="007A5259">
        <w:rPr>
          <w:sz w:val="28"/>
          <w:szCs w:val="28"/>
          <w:lang w:val="uk-UA"/>
        </w:rPr>
        <w:t xml:space="preserve"> (</w:t>
      </w:r>
      <w:r>
        <w:rPr>
          <w:sz w:val="28"/>
          <w:szCs w:val="28"/>
          <w:lang w:val="en-US"/>
        </w:rPr>
        <w:t>p</w:t>
      </w:r>
      <w:r w:rsidRPr="007B245B">
        <w:rPr>
          <w:sz w:val="28"/>
          <w:szCs w:val="28"/>
          <w:lang w:val="uk-UA"/>
        </w:rPr>
        <w:t>&lt;0</w:t>
      </w:r>
      <w:r>
        <w:rPr>
          <w:sz w:val="28"/>
          <w:szCs w:val="28"/>
          <w:lang w:val="uk-UA"/>
        </w:rPr>
        <w:t>,</w:t>
      </w:r>
      <w:r w:rsidRPr="007B245B">
        <w:rPr>
          <w:sz w:val="28"/>
          <w:szCs w:val="28"/>
          <w:lang w:val="uk-UA"/>
        </w:rPr>
        <w:t>05</w:t>
      </w:r>
      <w:r w:rsidRPr="007A5259">
        <w:rPr>
          <w:sz w:val="28"/>
          <w:szCs w:val="28"/>
          <w:lang w:val="uk-UA"/>
        </w:rPr>
        <w:t>)</w:t>
      </w:r>
    </w:p>
    <w:p w:rsidR="00136CF3" w:rsidRPr="007A5259" w:rsidRDefault="00136CF3" w:rsidP="00136CF3">
      <w:pPr>
        <w:jc w:val="both"/>
        <w:rPr>
          <w:sz w:val="28"/>
          <w:szCs w:val="28"/>
          <w:lang w:val="uk-UA"/>
        </w:rPr>
      </w:pPr>
      <w:r>
        <w:rPr>
          <w:sz w:val="28"/>
          <w:szCs w:val="28"/>
          <w:lang w:val="uk-UA"/>
        </w:rPr>
        <w:t xml:space="preserve"> </w:t>
      </w:r>
      <w:r w:rsidRPr="007A5259">
        <w:rPr>
          <w:sz w:val="28"/>
          <w:szCs w:val="28"/>
          <w:lang w:val="uk-UA"/>
        </w:rPr>
        <w:tab/>
        <w:t xml:space="preserve">     </w:t>
      </w:r>
      <w:r>
        <w:rPr>
          <w:sz w:val="28"/>
          <w:szCs w:val="28"/>
          <w:lang w:val="uk-UA"/>
        </w:rPr>
        <w:t>**</w:t>
      </w:r>
      <w:r w:rsidRPr="007A5259">
        <w:rPr>
          <w:sz w:val="28"/>
          <w:szCs w:val="28"/>
          <w:lang w:val="uk-UA"/>
        </w:rPr>
        <w:t xml:space="preserve"> </w:t>
      </w:r>
      <w:r>
        <w:rPr>
          <w:sz w:val="28"/>
          <w:szCs w:val="28"/>
          <w:lang w:val="uk-UA"/>
        </w:rPr>
        <w:t>– вірогідність динаміки щодо порівняння ІІ і ІІІ стадій ГХ</w:t>
      </w:r>
      <w:r w:rsidRPr="007A5259">
        <w:rPr>
          <w:sz w:val="28"/>
          <w:szCs w:val="28"/>
          <w:lang w:val="uk-UA"/>
        </w:rPr>
        <w:t xml:space="preserve"> (</w:t>
      </w:r>
      <w:r>
        <w:rPr>
          <w:sz w:val="28"/>
          <w:szCs w:val="28"/>
          <w:lang w:val="en-US"/>
        </w:rPr>
        <w:t>p</w:t>
      </w:r>
      <w:r w:rsidRPr="007B245B">
        <w:rPr>
          <w:sz w:val="28"/>
          <w:szCs w:val="28"/>
          <w:lang w:val="uk-UA"/>
        </w:rPr>
        <w:t>&lt;0</w:t>
      </w:r>
      <w:r>
        <w:rPr>
          <w:sz w:val="28"/>
          <w:szCs w:val="28"/>
          <w:lang w:val="uk-UA"/>
        </w:rPr>
        <w:t>,</w:t>
      </w:r>
      <w:r w:rsidRPr="007B245B">
        <w:rPr>
          <w:sz w:val="28"/>
          <w:szCs w:val="28"/>
          <w:lang w:val="uk-UA"/>
        </w:rPr>
        <w:t>05</w:t>
      </w:r>
      <w:r w:rsidRPr="007A5259">
        <w:rPr>
          <w:sz w:val="28"/>
          <w:szCs w:val="28"/>
          <w:lang w:val="uk-UA"/>
        </w:rPr>
        <w:t>)</w:t>
      </w:r>
    </w:p>
    <w:p w:rsidR="00136CF3" w:rsidRPr="007A5259" w:rsidRDefault="00136CF3" w:rsidP="00136CF3">
      <w:pPr>
        <w:ind w:firstLine="708"/>
        <w:jc w:val="both"/>
        <w:rPr>
          <w:sz w:val="28"/>
          <w:szCs w:val="28"/>
          <w:lang w:val="uk-UA"/>
        </w:rPr>
      </w:pPr>
    </w:p>
    <w:p w:rsidR="00136CF3" w:rsidRDefault="00136CF3" w:rsidP="00136CF3">
      <w:pPr>
        <w:ind w:firstLine="708"/>
        <w:jc w:val="both"/>
        <w:rPr>
          <w:sz w:val="28"/>
          <w:szCs w:val="28"/>
          <w:lang w:val="uk-UA"/>
        </w:rPr>
      </w:pPr>
      <w:r>
        <w:rPr>
          <w:sz w:val="28"/>
          <w:szCs w:val="28"/>
          <w:lang w:val="uk-UA"/>
        </w:rPr>
        <w:t>Детальна оцінка змін добового профілю АТ у хворих із різною стадією ГХ залежно від ступеня ССА показала, що у міру прогресування ССА реєструвалося вірогідне (</w:t>
      </w:r>
      <w:r>
        <w:rPr>
          <w:sz w:val="28"/>
          <w:szCs w:val="28"/>
          <w:lang w:val="en-US"/>
        </w:rPr>
        <w:t>p</w:t>
      </w:r>
      <w:r w:rsidRPr="008B2B6F">
        <w:rPr>
          <w:sz w:val="28"/>
          <w:szCs w:val="28"/>
        </w:rPr>
        <w:t>&lt;0</w:t>
      </w:r>
      <w:r>
        <w:rPr>
          <w:sz w:val="28"/>
          <w:szCs w:val="28"/>
          <w:lang w:val="uk-UA"/>
        </w:rPr>
        <w:t>,</w:t>
      </w:r>
      <w:r w:rsidRPr="008B2B6F">
        <w:rPr>
          <w:sz w:val="28"/>
          <w:szCs w:val="28"/>
        </w:rPr>
        <w:t>05</w:t>
      </w:r>
      <w:r>
        <w:rPr>
          <w:sz w:val="28"/>
          <w:szCs w:val="28"/>
          <w:lang w:val="uk-UA"/>
        </w:rPr>
        <w:t>) підвищення САТ, ДАТ, ПАТ, особливо у період нічного сну.</w:t>
      </w:r>
    </w:p>
    <w:p w:rsidR="00136CF3" w:rsidRDefault="00136CF3" w:rsidP="00136CF3">
      <w:pPr>
        <w:ind w:firstLine="708"/>
        <w:jc w:val="both"/>
        <w:rPr>
          <w:sz w:val="28"/>
          <w:szCs w:val="28"/>
          <w:lang w:val="uk-UA"/>
        </w:rPr>
      </w:pPr>
      <w:r>
        <w:rPr>
          <w:sz w:val="28"/>
          <w:szCs w:val="28"/>
          <w:lang w:val="uk-UA"/>
        </w:rPr>
        <w:t>Нормальний ІМТ (у межах 21 – 25 кг⁄м</w:t>
      </w:r>
      <w:r w:rsidRPr="007B245B">
        <w:rPr>
          <w:sz w:val="28"/>
          <w:szCs w:val="28"/>
          <w:vertAlign w:val="superscript"/>
          <w:lang w:val="uk-UA"/>
        </w:rPr>
        <w:t>2</w:t>
      </w:r>
      <w:r>
        <w:rPr>
          <w:sz w:val="28"/>
          <w:szCs w:val="28"/>
          <w:lang w:val="uk-UA"/>
        </w:rPr>
        <w:t>) фіксувався лише у 13,5% (14 хворих). У більшості випадків ІМТ перевищував норму, дорівнюючи 35,6% (37 пацієнтів) 26 – 30 кг⁄м</w:t>
      </w:r>
      <w:r w:rsidRPr="007B245B">
        <w:rPr>
          <w:sz w:val="28"/>
          <w:szCs w:val="28"/>
          <w:vertAlign w:val="superscript"/>
          <w:lang w:val="uk-UA"/>
        </w:rPr>
        <w:t>2</w:t>
      </w:r>
      <w:r>
        <w:rPr>
          <w:sz w:val="28"/>
          <w:szCs w:val="28"/>
          <w:lang w:val="uk-UA"/>
        </w:rPr>
        <w:t>, у 24% (25 осіб) – 31 – 35 кг⁄м</w:t>
      </w:r>
      <w:r w:rsidRPr="007B245B">
        <w:rPr>
          <w:sz w:val="28"/>
          <w:szCs w:val="28"/>
          <w:vertAlign w:val="superscript"/>
          <w:lang w:val="uk-UA"/>
        </w:rPr>
        <w:t>2</w:t>
      </w:r>
      <w:r>
        <w:rPr>
          <w:sz w:val="28"/>
          <w:szCs w:val="28"/>
          <w:vertAlign w:val="superscript"/>
          <w:lang w:val="uk-UA"/>
        </w:rPr>
        <w:t xml:space="preserve"> </w:t>
      </w:r>
      <w:r w:rsidRPr="007E2731">
        <w:rPr>
          <w:sz w:val="28"/>
          <w:szCs w:val="28"/>
          <w:lang w:val="uk-UA"/>
        </w:rPr>
        <w:t>й у 7,7% (8 чолові) перевищував 40</w:t>
      </w:r>
      <w:r>
        <w:rPr>
          <w:sz w:val="28"/>
          <w:szCs w:val="28"/>
          <w:vertAlign w:val="superscript"/>
          <w:lang w:val="uk-UA"/>
        </w:rPr>
        <w:t xml:space="preserve"> </w:t>
      </w:r>
      <w:r>
        <w:rPr>
          <w:sz w:val="28"/>
          <w:szCs w:val="28"/>
          <w:lang w:val="uk-UA"/>
        </w:rPr>
        <w:t>кг⁄м</w:t>
      </w:r>
      <w:r w:rsidRPr="007B245B">
        <w:rPr>
          <w:sz w:val="28"/>
          <w:szCs w:val="28"/>
          <w:vertAlign w:val="superscript"/>
          <w:lang w:val="uk-UA"/>
        </w:rPr>
        <w:t>2</w:t>
      </w:r>
      <w:r>
        <w:rPr>
          <w:sz w:val="28"/>
          <w:szCs w:val="28"/>
          <w:lang w:val="uk-UA"/>
        </w:rPr>
        <w:t>. У середньому у хворих на ГХ із ССА ІМТ сягав 34,3</w:t>
      </w:r>
      <w:r w:rsidRPr="007E2731">
        <w:rPr>
          <w:sz w:val="28"/>
          <w:szCs w:val="28"/>
        </w:rPr>
        <w:t>±</w:t>
      </w:r>
      <w:r>
        <w:rPr>
          <w:sz w:val="28"/>
          <w:szCs w:val="28"/>
          <w:lang w:val="uk-UA"/>
        </w:rPr>
        <w:t>2,3 кг⁄м</w:t>
      </w:r>
      <w:r w:rsidRPr="007B245B">
        <w:rPr>
          <w:sz w:val="28"/>
          <w:szCs w:val="28"/>
          <w:vertAlign w:val="superscript"/>
          <w:lang w:val="uk-UA"/>
        </w:rPr>
        <w:t>2</w:t>
      </w:r>
      <w:r w:rsidRPr="007E2731">
        <w:rPr>
          <w:sz w:val="28"/>
          <w:szCs w:val="28"/>
          <w:lang w:val="uk-UA"/>
        </w:rPr>
        <w:t>.</w:t>
      </w:r>
    </w:p>
    <w:p w:rsidR="00136CF3" w:rsidRDefault="00136CF3" w:rsidP="00136CF3">
      <w:pPr>
        <w:ind w:firstLine="708"/>
        <w:jc w:val="both"/>
        <w:rPr>
          <w:sz w:val="28"/>
          <w:szCs w:val="28"/>
          <w:lang w:val="uk-UA"/>
        </w:rPr>
      </w:pPr>
      <w:r>
        <w:rPr>
          <w:sz w:val="28"/>
          <w:szCs w:val="28"/>
          <w:lang w:val="uk-UA"/>
        </w:rPr>
        <w:t xml:space="preserve">Обвід шиї перевищував нормальні показники (до 43 см у чоловіків й до 40 см – у жінок) у половині випадків – у 54 пацієнтів (51,9%) й дорівнював у </w:t>
      </w:r>
      <w:r>
        <w:rPr>
          <w:sz w:val="28"/>
          <w:szCs w:val="28"/>
          <w:lang w:val="uk-UA"/>
        </w:rPr>
        <w:lastRenderedPageBreak/>
        <w:t>середньому 48,8</w:t>
      </w:r>
      <w:r w:rsidRPr="007E2731">
        <w:rPr>
          <w:sz w:val="28"/>
          <w:szCs w:val="28"/>
        </w:rPr>
        <w:t>±</w:t>
      </w:r>
      <w:r>
        <w:rPr>
          <w:sz w:val="28"/>
          <w:szCs w:val="28"/>
          <w:lang w:val="uk-UA"/>
        </w:rPr>
        <w:t>2,6 см. Число пацієнтів з ожирінням (переважання ваги тіла більш, аніж на 20% щодо ідеального) становило 36,5% (38 хворих), причому у 26,9% випадків (28 пацієнтів) реєструвався абдомінальний тип ожиріння, а у 9,6% (10 осіб) визначався центральний тип ожиріння. В середньому збільшення маси тіла у хворих на ГХ із ССА становило 38,3</w:t>
      </w:r>
      <w:r w:rsidRPr="00532DA6">
        <w:rPr>
          <w:sz w:val="28"/>
          <w:szCs w:val="28"/>
          <w:lang w:val="uk-UA"/>
        </w:rPr>
        <w:t>±</w:t>
      </w:r>
      <w:r>
        <w:rPr>
          <w:sz w:val="28"/>
          <w:szCs w:val="28"/>
          <w:lang w:val="uk-UA"/>
        </w:rPr>
        <w:t xml:space="preserve">1,6%.В усіх хворих на ГХ із ССА, залучених до дослідження, за допомогою пульсоксіметру здійснювалося визначення ступеня насичення гемоглобіну киснем у артеріальній крові у нічний час – </w:t>
      </w:r>
      <w:r>
        <w:rPr>
          <w:sz w:val="28"/>
          <w:szCs w:val="28"/>
          <w:lang w:val="en-US"/>
        </w:rPr>
        <w:t>S</w:t>
      </w:r>
      <w:r>
        <w:rPr>
          <w:sz w:val="28"/>
          <w:szCs w:val="28"/>
          <w:lang w:val="uk-UA"/>
        </w:rPr>
        <w:t>аО</w:t>
      </w:r>
      <w:r w:rsidRPr="00BD4CF4">
        <w:rPr>
          <w:sz w:val="28"/>
          <w:szCs w:val="28"/>
          <w:vertAlign w:val="subscript"/>
          <w:lang w:val="uk-UA"/>
        </w:rPr>
        <w:t>2</w:t>
      </w:r>
      <w:r>
        <w:rPr>
          <w:sz w:val="28"/>
          <w:szCs w:val="28"/>
          <w:lang w:val="uk-UA"/>
        </w:rPr>
        <w:t>. Дослідженнями виявлено, що у більшого числа випадків – у 90 хворих (86,5%) цей показник був зниженим (менш за 90%) і коливався від 89,3% до 77,8%. У середньому цей показник становив 82,6</w:t>
      </w:r>
      <w:r w:rsidRPr="007A5259">
        <w:rPr>
          <w:sz w:val="28"/>
          <w:szCs w:val="28"/>
        </w:rPr>
        <w:t>±</w:t>
      </w:r>
      <w:r>
        <w:rPr>
          <w:sz w:val="28"/>
          <w:szCs w:val="28"/>
          <w:lang w:val="uk-UA"/>
        </w:rPr>
        <w:t>2,4%.</w:t>
      </w:r>
    </w:p>
    <w:p w:rsidR="00136CF3" w:rsidRDefault="00136CF3" w:rsidP="00136CF3">
      <w:pPr>
        <w:ind w:firstLine="708"/>
        <w:jc w:val="both"/>
        <w:rPr>
          <w:sz w:val="28"/>
          <w:szCs w:val="28"/>
          <w:lang w:val="uk-UA"/>
        </w:rPr>
      </w:pPr>
      <w:r>
        <w:rPr>
          <w:sz w:val="28"/>
          <w:szCs w:val="28"/>
          <w:lang w:val="uk-UA"/>
        </w:rPr>
        <w:t xml:space="preserve">При аналізі змін клінічних і інструментальних параметрів у хворих на ГХ із ССА спостерігали виразне поліпшення клінічного стану у вигляді зменшення або зникнення основних скарг. Зокрема, відзначили, що залучення до загальноприйнятого комплексу лікування СМС-терапії у стандартному режимі зумовлює досягнення виразного позитивного результату у хворих на ГХ із ССА (ІІ група) щодо хворих групи порівняння, які отримували лише медикаментозне лікування (І група). Отже, у хворих із ІІ групі головні болі зникли у 59,1% (13 з 22 пацієнтів) </w:t>
      </w:r>
      <w:r w:rsidRPr="00242E18">
        <w:rPr>
          <w:sz w:val="28"/>
          <w:szCs w:val="28"/>
          <w:lang w:val="uk-UA"/>
        </w:rPr>
        <w:t>[</w:t>
      </w:r>
      <w:r>
        <w:rPr>
          <w:sz w:val="28"/>
          <w:szCs w:val="28"/>
          <w:lang w:val="uk-UA"/>
        </w:rPr>
        <w:t>відсотки наводяться щодо похідного числа хворих, у яких реєструвалися відповідні скарги</w:t>
      </w:r>
      <w:r w:rsidRPr="00242E18">
        <w:rPr>
          <w:sz w:val="28"/>
          <w:szCs w:val="28"/>
          <w:lang w:val="uk-UA"/>
        </w:rPr>
        <w:t>]</w:t>
      </w:r>
      <w:r>
        <w:rPr>
          <w:sz w:val="28"/>
          <w:szCs w:val="28"/>
          <w:lang w:val="uk-UA"/>
        </w:rPr>
        <w:t>, запаморочення – у 77,8% (7 з 9 пацієнтів), а у групі порівняння зміни відбувалися, відповідно, у 30,8% (4 з 13), у 50% (4 з 8) хворих. Зменшення дратівливості, шуму у вухах спостерігалося у 66,7% (6 з 9) і 40 % (2 з 5) пацієнтів у ІІ групі (у разі призначення СМС-терапії) і у 33% (2 з 6) та у 0% осіб з контрольної групи. В обох групах приблизно однаково зменшувалося число хворих з кардіалгіями. Наприклад, болі у дільниці серця зникали у 70,4% (19 з 27) хворих у разі призначення СМС-терапії та у 71,4% (10 з 14) осіб з групи</w:t>
      </w:r>
      <w:r w:rsidRPr="007A5259">
        <w:rPr>
          <w:sz w:val="28"/>
          <w:szCs w:val="28"/>
        </w:rPr>
        <w:t xml:space="preserve"> </w:t>
      </w:r>
      <w:r>
        <w:rPr>
          <w:sz w:val="28"/>
          <w:szCs w:val="28"/>
          <w:lang w:val="uk-UA"/>
        </w:rPr>
        <w:t>порівняння.</w:t>
      </w:r>
    </w:p>
    <w:p w:rsidR="00136CF3" w:rsidRDefault="00136CF3" w:rsidP="00136CF3">
      <w:pPr>
        <w:ind w:firstLine="708"/>
        <w:jc w:val="both"/>
        <w:rPr>
          <w:sz w:val="28"/>
          <w:szCs w:val="28"/>
          <w:lang w:val="uk-UA"/>
        </w:rPr>
      </w:pPr>
      <w:r w:rsidRPr="007A5259">
        <w:rPr>
          <w:sz w:val="28"/>
          <w:szCs w:val="28"/>
        </w:rPr>
        <w:t xml:space="preserve"> </w:t>
      </w:r>
      <w:r>
        <w:rPr>
          <w:sz w:val="28"/>
          <w:szCs w:val="28"/>
          <w:lang w:val="uk-UA"/>
        </w:rPr>
        <w:t>Водночас, призначення СМС-терапії у хворих на ГХ із ССА у інтенсивному режимі (ІІІ група)  викликало більш значну позитивну динаміку клінічних показників (скарг) хворих порівняно до призначення СМС-терапії у стандартному режимі (ІІ група) й при застосуванні загальноприйнятої терапії (І група). Такі показники, як головний біль, запаморочення, дратівливість і шум у вухах зникали, відповідно, у 84,6% (22 з 26), 92,3% (12 з 13), 72,7% (8 з 11) та 50% (4 з 8) хворих.</w:t>
      </w:r>
    </w:p>
    <w:p w:rsidR="00136CF3" w:rsidRDefault="00136CF3" w:rsidP="00136CF3">
      <w:pPr>
        <w:ind w:firstLine="708"/>
        <w:jc w:val="both"/>
        <w:rPr>
          <w:sz w:val="28"/>
          <w:szCs w:val="28"/>
          <w:lang w:val="uk-UA"/>
        </w:rPr>
      </w:pPr>
      <w:r>
        <w:rPr>
          <w:sz w:val="28"/>
          <w:szCs w:val="28"/>
          <w:lang w:val="uk-UA"/>
        </w:rPr>
        <w:t xml:space="preserve">Що ж стосується клінічних проявів ССА у хворих на ГХ, то внаслідок впливу лікування різними комплексами відбувалися позитивні зміни, втім виразність їх була різною. Як видно на рис. 2, під впливом загальноприйнятого лікування </w:t>
      </w:r>
      <w:r>
        <w:rPr>
          <w:sz w:val="28"/>
          <w:szCs w:val="28"/>
          <w:lang w:val="uk-UA"/>
        </w:rPr>
        <w:lastRenderedPageBreak/>
        <w:t>(група порівняння) такі показники, як надмірна денна сонливість, засинання на роботі, відсутність бадьорості після сну, зникали, відповідно, у 25%, 50%, 25% хворих. Практично не зникало переривчасте хропіння, що вказує на слабкий терапевтичний ефект щодо дії на клінічні прояви конкретно ССА, а цим, власне, й визначається доцільність і необхідність вироблення особливої тактики ведення таких хворих: з залученням патогенетично обґрунтованих методів, зокрема фізичних лікувальних чинників, а саме – СМС-терапії. При залученні до загального терапевтичного лікувального комплексу СМС-терапії (ІІ група) динаміка клінічних показників у хворих на ГХ із ССА була позитивною, статистично вірогідною (</w:t>
      </w:r>
      <w:r>
        <w:rPr>
          <w:sz w:val="28"/>
          <w:szCs w:val="28"/>
          <w:lang w:val="en-US"/>
        </w:rPr>
        <w:t>p</w:t>
      </w:r>
      <w:r w:rsidRPr="00381B01">
        <w:rPr>
          <w:sz w:val="28"/>
          <w:szCs w:val="28"/>
          <w:lang w:val="uk-UA"/>
        </w:rPr>
        <w:t>&lt;0</w:t>
      </w:r>
      <w:r>
        <w:rPr>
          <w:sz w:val="28"/>
          <w:szCs w:val="28"/>
          <w:lang w:val="uk-UA"/>
        </w:rPr>
        <w:t>,</w:t>
      </w:r>
      <w:r w:rsidRPr="00381B01">
        <w:rPr>
          <w:sz w:val="28"/>
          <w:szCs w:val="28"/>
          <w:lang w:val="uk-UA"/>
        </w:rPr>
        <w:t>05</w:t>
      </w:r>
      <w:r>
        <w:rPr>
          <w:sz w:val="28"/>
          <w:szCs w:val="28"/>
          <w:lang w:val="uk-UA"/>
        </w:rPr>
        <w:t>) і стосувалася виразності проявів ССА.</w:t>
      </w:r>
    </w:p>
    <w:p w:rsidR="00136CF3" w:rsidRDefault="00136CF3" w:rsidP="00136CF3">
      <w:pPr>
        <w:ind w:firstLine="708"/>
        <w:jc w:val="both"/>
        <w:rPr>
          <w:sz w:val="28"/>
          <w:szCs w:val="28"/>
          <w:lang w:val="uk-UA"/>
        </w:rPr>
      </w:pPr>
      <w:r>
        <w:rPr>
          <w:sz w:val="28"/>
          <w:szCs w:val="28"/>
          <w:lang w:val="uk-UA"/>
        </w:rPr>
        <w:t>Такі основні симптоми ССА, як надмірна денна сонливість, засинання на роботі, відсутність бадьорості після сну, гучне переривчасте хропіння – зникали, відповідно, у 66,7%, 50%, 75% і у 75% пацієнтів. Втім, застосування СМС-терапії у інтенсивному режимі, відповідно до біоритмів організму хворих (ІІІ група), істотно підвищувало ефективність лікування – практично в усіх пацієнтів під впливом лікування зникали клінічні прояви ССА.</w:t>
      </w:r>
    </w:p>
    <w:p w:rsidR="00136CF3" w:rsidRDefault="00136CF3" w:rsidP="00136CF3">
      <w:pPr>
        <w:jc w:val="center"/>
        <w:rPr>
          <w:sz w:val="28"/>
          <w:lang w:val="uk-UA"/>
        </w:rPr>
      </w:pPr>
      <w:r>
        <w:rPr>
          <w:sz w:val="28"/>
          <w:lang w:val="uk-UA"/>
        </w:rPr>
        <w:t>1 група (порівняння)</w:t>
      </w:r>
    </w:p>
    <w:p w:rsidR="00136CF3" w:rsidRDefault="00136CF3" w:rsidP="00136CF3">
      <w:pPr>
        <w:jc w:val="center"/>
        <w:rPr>
          <w:sz w:val="28"/>
          <w:lang w:val="uk-UA"/>
        </w:rPr>
      </w:pPr>
      <w:r w:rsidRPr="00B52D8F">
        <w:rPr>
          <w:noProof/>
          <w:sz w:val="28"/>
          <w:lang w:eastAsia="ru-RU"/>
        </w:rPr>
        <w:drawing>
          <wp:inline distT="0" distB="0" distL="0" distR="0">
            <wp:extent cx="5737225" cy="2106930"/>
            <wp:effectExtent l="0" t="0" r="0" b="0"/>
            <wp:docPr id="348" name="Диаграмма 3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6CF3" w:rsidRDefault="00136CF3" w:rsidP="00136CF3">
      <w:pPr>
        <w:jc w:val="center"/>
        <w:rPr>
          <w:sz w:val="28"/>
          <w:lang w:val="uk-UA"/>
        </w:rPr>
      </w:pPr>
    </w:p>
    <w:p w:rsidR="00136CF3" w:rsidRDefault="00136CF3" w:rsidP="00136CF3">
      <w:pPr>
        <w:jc w:val="center"/>
        <w:rPr>
          <w:sz w:val="28"/>
          <w:lang w:val="uk-UA"/>
        </w:rPr>
      </w:pPr>
      <w:r>
        <w:rPr>
          <w:sz w:val="28"/>
          <w:lang w:val="uk-UA"/>
        </w:rPr>
        <w:t>2 група (СМС)</w:t>
      </w:r>
    </w:p>
    <w:p w:rsidR="00136CF3" w:rsidRDefault="00136CF3" w:rsidP="00136CF3">
      <w:pPr>
        <w:jc w:val="center"/>
        <w:rPr>
          <w:lang w:val="uk-UA"/>
        </w:rPr>
      </w:pPr>
      <w:r>
        <w:rPr>
          <w:noProof/>
          <w:lang w:eastAsia="ru-RU"/>
        </w:rPr>
        <w:lastRenderedPageBreak/>
        <w:drawing>
          <wp:inline distT="0" distB="0" distL="0" distR="0">
            <wp:extent cx="5737225" cy="2106930"/>
            <wp:effectExtent l="0" t="0" r="0" b="0"/>
            <wp:docPr id="347" name="Диаграмма 3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36CF3" w:rsidRDefault="00136CF3" w:rsidP="00136CF3">
      <w:pPr>
        <w:jc w:val="both"/>
        <w:rPr>
          <w:lang w:val="uk-UA"/>
        </w:rPr>
      </w:pPr>
    </w:p>
    <w:p w:rsidR="00136CF3" w:rsidRDefault="00136CF3" w:rsidP="00136CF3">
      <w:pPr>
        <w:jc w:val="center"/>
        <w:rPr>
          <w:sz w:val="28"/>
          <w:lang w:val="uk-UA"/>
        </w:rPr>
      </w:pPr>
      <w:r>
        <w:rPr>
          <w:sz w:val="28"/>
          <w:lang w:val="uk-UA"/>
        </w:rPr>
        <w:t>3 група (СМС-ІР)</w:t>
      </w:r>
    </w:p>
    <w:p w:rsidR="00136CF3" w:rsidRDefault="00136CF3" w:rsidP="00136CF3">
      <w:pPr>
        <w:jc w:val="center"/>
        <w:rPr>
          <w:color w:val="FF0000"/>
          <w:sz w:val="28"/>
          <w:szCs w:val="28"/>
          <w:lang w:val="en-US"/>
        </w:rPr>
      </w:pPr>
      <w:r w:rsidRPr="00B52D8F">
        <w:rPr>
          <w:noProof/>
          <w:sz w:val="28"/>
          <w:lang w:eastAsia="ru-RU"/>
        </w:rPr>
        <w:drawing>
          <wp:inline distT="0" distB="0" distL="0" distR="0">
            <wp:extent cx="5737225" cy="2967355"/>
            <wp:effectExtent l="0" t="0" r="0" b="0"/>
            <wp:docPr id="346" name="Диаграмма 3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36CF3" w:rsidRDefault="00136CF3" w:rsidP="00136CF3">
      <w:pPr>
        <w:ind w:firstLine="708"/>
        <w:jc w:val="both"/>
        <w:rPr>
          <w:sz w:val="28"/>
          <w:szCs w:val="28"/>
          <w:lang w:val="uk-UA"/>
        </w:rPr>
      </w:pPr>
      <w:r>
        <w:rPr>
          <w:sz w:val="28"/>
          <w:szCs w:val="28"/>
          <w:lang w:val="uk-UA"/>
        </w:rPr>
        <w:t>Рис. 2 Динаміка частоти скарг хворих на ГХ із супутнім ССА під впливом лікування. * – вірогідність динаміки показників перед та після застосування лікувального комплексу (</w:t>
      </w:r>
      <w:r>
        <w:rPr>
          <w:sz w:val="28"/>
          <w:szCs w:val="28"/>
          <w:lang w:val="en-US"/>
        </w:rPr>
        <w:t>p</w:t>
      </w:r>
      <w:r w:rsidRPr="008B2B6F">
        <w:rPr>
          <w:sz w:val="28"/>
          <w:szCs w:val="28"/>
        </w:rPr>
        <w:t>&lt;0</w:t>
      </w:r>
      <w:r>
        <w:rPr>
          <w:sz w:val="28"/>
          <w:szCs w:val="28"/>
          <w:lang w:val="uk-UA"/>
        </w:rPr>
        <w:t>,</w:t>
      </w:r>
      <w:r w:rsidRPr="008B2B6F">
        <w:rPr>
          <w:sz w:val="28"/>
          <w:szCs w:val="28"/>
        </w:rPr>
        <w:t>05</w:t>
      </w:r>
      <w:r>
        <w:rPr>
          <w:sz w:val="28"/>
          <w:szCs w:val="28"/>
          <w:lang w:val="uk-UA"/>
        </w:rPr>
        <w:t>)</w:t>
      </w:r>
    </w:p>
    <w:p w:rsidR="00136CF3" w:rsidRDefault="00136CF3" w:rsidP="00136CF3">
      <w:pPr>
        <w:ind w:firstLine="708"/>
        <w:jc w:val="both"/>
        <w:rPr>
          <w:sz w:val="28"/>
          <w:szCs w:val="28"/>
          <w:lang w:val="uk-UA"/>
        </w:rPr>
      </w:pPr>
      <w:r>
        <w:rPr>
          <w:sz w:val="28"/>
          <w:szCs w:val="28"/>
          <w:lang w:val="uk-UA"/>
        </w:rPr>
        <w:t>Стосовно решти симптомів: призначення СМС-терапії (ІІ група), порівняно до групи порівняння, виявлялося більш ефективним лише за показником підвищеної рухової активності уві сні й щодо показника порушення сну: зникнення цих симптомів відбувалося у 50% пацієнтів.</w:t>
      </w:r>
    </w:p>
    <w:p w:rsidR="00136CF3" w:rsidRDefault="00136CF3" w:rsidP="00136CF3">
      <w:pPr>
        <w:ind w:firstLine="708"/>
        <w:jc w:val="both"/>
        <w:rPr>
          <w:sz w:val="28"/>
          <w:szCs w:val="28"/>
          <w:lang w:val="uk-UA"/>
        </w:rPr>
      </w:pPr>
      <w:r>
        <w:rPr>
          <w:sz w:val="28"/>
          <w:szCs w:val="28"/>
          <w:lang w:val="uk-UA"/>
        </w:rPr>
        <w:t>Застосування СМС-терапії у інтенсивному режимі (ІІІ група) зумовлювало більш виразну динаміку цих симптомів – зникання їх відбувалося під впливом лікування в усіх хворих. До того ж, наприкінці курсу лікування синдром „неспокійних ніг” зникав в усіх пацієнтів з його похідною наявністю.</w:t>
      </w:r>
    </w:p>
    <w:p w:rsidR="00136CF3" w:rsidRDefault="00136CF3" w:rsidP="00136CF3">
      <w:pPr>
        <w:ind w:firstLine="708"/>
        <w:jc w:val="both"/>
        <w:rPr>
          <w:sz w:val="28"/>
          <w:szCs w:val="28"/>
          <w:lang w:val="uk-UA"/>
        </w:rPr>
      </w:pPr>
      <w:r>
        <w:rPr>
          <w:sz w:val="28"/>
          <w:szCs w:val="28"/>
          <w:lang w:val="uk-UA"/>
        </w:rPr>
        <w:lastRenderedPageBreak/>
        <w:t>У хворих на ГХ І стадії із супутнім ССА легкої форми динаміка клінічних показників реєструвалася як позитивна без різко виражених розбіжностей у досліджуваних групах (порівняння; СМС-терапії у стандартному режимі; СМС-терапії у інтенсивному режимі).У міру прогресування ступеня апное (середня і, особливо, тяжка форми) переваги відзначалися при залученні до лікувального комплексу СМС-терапії (у звичайному режимі та у модифікації – у інтенсивному режимі у вечірній час), тоді як на тлі сприятливих зрушень переваги  2-го і 3-го лікувальних комплексів при їх порівнянні було важко помітити. Водночас, по мірі прогресування (ІІ і, особливо, ІІІ стадія) відстежувалася чітка перевага терапії на підставі запровадження  лікувального фізичного чинника – СМС. До того ж, реєструвалося статистично вірогідна (</w:t>
      </w:r>
      <w:r>
        <w:rPr>
          <w:sz w:val="28"/>
          <w:szCs w:val="28"/>
          <w:lang w:val="en-US"/>
        </w:rPr>
        <w:t>p</w:t>
      </w:r>
      <w:r w:rsidRPr="00423EC6">
        <w:rPr>
          <w:sz w:val="28"/>
          <w:szCs w:val="28"/>
          <w:lang w:val="uk-UA"/>
        </w:rPr>
        <w:t>&lt;0</w:t>
      </w:r>
      <w:r>
        <w:rPr>
          <w:sz w:val="28"/>
          <w:szCs w:val="28"/>
          <w:lang w:val="uk-UA"/>
        </w:rPr>
        <w:t>,</w:t>
      </w:r>
      <w:r w:rsidRPr="00423EC6">
        <w:rPr>
          <w:sz w:val="28"/>
          <w:szCs w:val="28"/>
          <w:lang w:val="uk-UA"/>
        </w:rPr>
        <w:t>05</w:t>
      </w:r>
      <w:r>
        <w:rPr>
          <w:sz w:val="28"/>
          <w:szCs w:val="28"/>
          <w:lang w:val="uk-UA"/>
        </w:rPr>
        <w:t>) перевага при оцінці лікувального ефекту у хворих із середньою і тяжкою формами апное внаслідок застосування СМС у інтенсивному режимі (ІІІ група).</w:t>
      </w:r>
    </w:p>
    <w:p w:rsidR="00136CF3" w:rsidRDefault="00136CF3" w:rsidP="00136CF3">
      <w:pPr>
        <w:ind w:firstLine="708"/>
        <w:jc w:val="both"/>
        <w:rPr>
          <w:sz w:val="28"/>
          <w:szCs w:val="28"/>
          <w:lang w:val="uk-UA"/>
        </w:rPr>
      </w:pPr>
      <w:r>
        <w:rPr>
          <w:sz w:val="28"/>
          <w:szCs w:val="28"/>
          <w:lang w:val="uk-UA"/>
        </w:rPr>
        <w:t xml:space="preserve">Зміна рівню денної сонливості за шкалою </w:t>
      </w:r>
      <w:r>
        <w:rPr>
          <w:sz w:val="28"/>
          <w:szCs w:val="28"/>
          <w:lang w:val="en-US"/>
        </w:rPr>
        <w:t>Epworth</w:t>
      </w:r>
      <w:r>
        <w:rPr>
          <w:sz w:val="28"/>
          <w:szCs w:val="28"/>
          <w:lang w:val="uk-UA"/>
        </w:rPr>
        <w:t xml:space="preserve"> на підставі дії лікувального комплексу за трьома методиками у хворих на ГХ із ССА наведено у табл. 2. </w:t>
      </w:r>
    </w:p>
    <w:p w:rsidR="00136CF3" w:rsidRDefault="00136CF3" w:rsidP="00136CF3">
      <w:pPr>
        <w:ind w:firstLine="708"/>
        <w:jc w:val="both"/>
        <w:rPr>
          <w:sz w:val="28"/>
          <w:szCs w:val="28"/>
          <w:lang w:val="uk-UA"/>
        </w:rPr>
      </w:pPr>
      <w:r>
        <w:rPr>
          <w:sz w:val="28"/>
          <w:szCs w:val="28"/>
          <w:lang w:val="uk-UA"/>
        </w:rPr>
        <w:t>Як видно з наведених даних, динаміка цього показника по усіх трьох групах була позитивною. Проте, детальний аналіз характеру змін показника денної сонливості залежно від ступеня апное переконує, що у разі призначення загальноприйнятого лікування (контрольна група) динаміка виявляється мало значущою й статистично не вірогідною при усіх формах апное.</w:t>
      </w:r>
      <w:r w:rsidRPr="00BD01B9">
        <w:rPr>
          <w:sz w:val="28"/>
          <w:szCs w:val="28"/>
          <w:lang w:val="uk-UA"/>
        </w:rPr>
        <w:t xml:space="preserve"> </w:t>
      </w:r>
    </w:p>
    <w:p w:rsidR="00136CF3" w:rsidRDefault="00136CF3" w:rsidP="00136CF3">
      <w:pPr>
        <w:ind w:firstLine="708"/>
        <w:jc w:val="both"/>
        <w:rPr>
          <w:sz w:val="28"/>
          <w:szCs w:val="28"/>
          <w:lang w:val="uk-UA"/>
        </w:rPr>
      </w:pPr>
      <w:r>
        <w:rPr>
          <w:sz w:val="28"/>
          <w:szCs w:val="28"/>
          <w:lang w:val="uk-UA"/>
        </w:rPr>
        <w:t>Застосування СМС-терапії (ІІ група) зумовлювало більш виразну сприятливу динаміку показника денної сонливості за абсолютною величиною у разі усіх форм апное, втім як статистично вірогідна вона реєструвалася лише при легкому та середньому ступенях ССА.</w:t>
      </w:r>
    </w:p>
    <w:p w:rsidR="00136CF3" w:rsidRDefault="00136CF3" w:rsidP="00136CF3">
      <w:pPr>
        <w:ind w:firstLine="708"/>
        <w:jc w:val="both"/>
        <w:rPr>
          <w:sz w:val="28"/>
          <w:szCs w:val="28"/>
          <w:lang w:val="uk-UA"/>
        </w:rPr>
      </w:pPr>
      <w:r>
        <w:rPr>
          <w:sz w:val="28"/>
          <w:szCs w:val="28"/>
          <w:lang w:val="uk-UA"/>
        </w:rPr>
        <w:t>Використання СМС-терапії інтенсивного режиму (ІІІ група) підвищувало ефективність лікування, що позначалося динамікою показника денної сонливості у абсолютному значенні демонстративнішою статистичною вірогідністю зрушень (</w:t>
      </w:r>
      <w:r>
        <w:rPr>
          <w:sz w:val="28"/>
          <w:szCs w:val="28"/>
          <w:lang w:val="en-US"/>
        </w:rPr>
        <w:t>p</w:t>
      </w:r>
      <w:r w:rsidRPr="00F15C4A">
        <w:rPr>
          <w:sz w:val="28"/>
          <w:szCs w:val="28"/>
          <w:lang w:val="uk-UA"/>
        </w:rPr>
        <w:t>&lt;0</w:t>
      </w:r>
      <w:r>
        <w:rPr>
          <w:sz w:val="28"/>
          <w:szCs w:val="28"/>
          <w:lang w:val="uk-UA"/>
        </w:rPr>
        <w:t>,</w:t>
      </w:r>
      <w:r w:rsidRPr="00F15C4A">
        <w:rPr>
          <w:sz w:val="28"/>
          <w:szCs w:val="28"/>
          <w:lang w:val="uk-UA"/>
        </w:rPr>
        <w:t>0</w:t>
      </w:r>
      <w:r>
        <w:rPr>
          <w:sz w:val="28"/>
          <w:szCs w:val="28"/>
          <w:lang w:val="uk-UA"/>
        </w:rPr>
        <w:t xml:space="preserve">1 і </w:t>
      </w:r>
      <w:r>
        <w:rPr>
          <w:sz w:val="28"/>
          <w:szCs w:val="28"/>
          <w:lang w:val="en-US"/>
        </w:rPr>
        <w:t>p</w:t>
      </w:r>
      <w:r w:rsidRPr="00F15C4A">
        <w:rPr>
          <w:sz w:val="28"/>
          <w:szCs w:val="28"/>
          <w:lang w:val="uk-UA"/>
        </w:rPr>
        <w:t>&lt;0</w:t>
      </w:r>
      <w:r>
        <w:rPr>
          <w:sz w:val="28"/>
          <w:szCs w:val="28"/>
          <w:lang w:val="uk-UA"/>
        </w:rPr>
        <w:t>,</w:t>
      </w:r>
      <w:r w:rsidRPr="00F15C4A">
        <w:rPr>
          <w:sz w:val="28"/>
          <w:szCs w:val="28"/>
          <w:lang w:val="uk-UA"/>
        </w:rPr>
        <w:t>0</w:t>
      </w:r>
      <w:r>
        <w:rPr>
          <w:sz w:val="28"/>
          <w:szCs w:val="28"/>
          <w:lang w:val="uk-UA"/>
        </w:rPr>
        <w:t>01), а також впливом не лише на пацієнтів з легкою й помірною формами ССА, а й у осіб з тяжкою формою ССА (</w:t>
      </w:r>
      <w:r>
        <w:rPr>
          <w:sz w:val="28"/>
          <w:szCs w:val="28"/>
          <w:lang w:val="en-US"/>
        </w:rPr>
        <w:t>p</w:t>
      </w:r>
      <w:r w:rsidRPr="00F15C4A">
        <w:rPr>
          <w:sz w:val="28"/>
          <w:szCs w:val="28"/>
          <w:lang w:val="uk-UA"/>
        </w:rPr>
        <w:t>&lt;0</w:t>
      </w:r>
      <w:r>
        <w:rPr>
          <w:sz w:val="28"/>
          <w:szCs w:val="28"/>
          <w:lang w:val="uk-UA"/>
        </w:rPr>
        <w:t>,</w:t>
      </w:r>
      <w:r w:rsidRPr="00F15C4A">
        <w:rPr>
          <w:sz w:val="28"/>
          <w:szCs w:val="28"/>
          <w:lang w:val="uk-UA"/>
        </w:rPr>
        <w:t>0</w:t>
      </w:r>
      <w:r>
        <w:rPr>
          <w:sz w:val="28"/>
          <w:szCs w:val="28"/>
          <w:lang w:val="uk-UA"/>
        </w:rPr>
        <w:t>1).</w:t>
      </w:r>
      <w:r w:rsidRPr="00BD01B9">
        <w:rPr>
          <w:sz w:val="28"/>
          <w:szCs w:val="28"/>
          <w:lang w:val="uk-UA"/>
        </w:rPr>
        <w:t xml:space="preserve"> </w:t>
      </w:r>
    </w:p>
    <w:p w:rsidR="00136CF3" w:rsidRDefault="00136CF3" w:rsidP="00136CF3">
      <w:pPr>
        <w:ind w:firstLine="708"/>
        <w:jc w:val="both"/>
        <w:rPr>
          <w:sz w:val="28"/>
          <w:szCs w:val="28"/>
          <w:lang w:val="uk-UA"/>
        </w:rPr>
      </w:pPr>
      <w:r>
        <w:rPr>
          <w:sz w:val="28"/>
          <w:szCs w:val="28"/>
          <w:lang w:val="uk-UA"/>
        </w:rPr>
        <w:t>Аналіз зміни параметрів об’єктивних показників артеріального тиску, при його добовому моніторуванні, і ЧСС, під впливом різних методик лікування показав наступне.</w:t>
      </w:r>
    </w:p>
    <w:p w:rsidR="00136CF3" w:rsidRDefault="00136CF3" w:rsidP="00136CF3">
      <w:pPr>
        <w:ind w:firstLine="708"/>
        <w:jc w:val="both"/>
        <w:rPr>
          <w:sz w:val="28"/>
          <w:szCs w:val="28"/>
          <w:lang w:val="uk-UA"/>
        </w:rPr>
      </w:pPr>
      <w:r w:rsidRPr="00D35259">
        <w:rPr>
          <w:sz w:val="28"/>
          <w:szCs w:val="28"/>
          <w:lang w:val="uk-UA"/>
        </w:rPr>
        <w:lastRenderedPageBreak/>
        <w:t>Загалом, різні види лікувальних комплексів зумовлювали позитивний вплив на означені показники, що засвідчує терапевтичну й профілактичну спрямованість їхньої дії як гіпотензивних чинників.</w:t>
      </w:r>
    </w:p>
    <w:p w:rsidR="00136CF3" w:rsidRDefault="00136CF3" w:rsidP="00136CF3">
      <w:pPr>
        <w:jc w:val="right"/>
        <w:rPr>
          <w:sz w:val="28"/>
          <w:szCs w:val="28"/>
          <w:lang w:val="uk-UA"/>
        </w:rPr>
      </w:pPr>
      <w:r>
        <w:rPr>
          <w:sz w:val="28"/>
          <w:szCs w:val="28"/>
          <w:lang w:val="uk-UA"/>
        </w:rPr>
        <w:t>Таблиця 2</w:t>
      </w:r>
    </w:p>
    <w:p w:rsidR="00136CF3" w:rsidRDefault="00136CF3" w:rsidP="00136CF3">
      <w:pPr>
        <w:jc w:val="center"/>
        <w:rPr>
          <w:sz w:val="28"/>
          <w:szCs w:val="28"/>
          <w:lang w:val="uk-UA"/>
        </w:rPr>
      </w:pPr>
      <w:r>
        <w:rPr>
          <w:sz w:val="28"/>
          <w:szCs w:val="28"/>
          <w:lang w:val="uk-UA"/>
        </w:rPr>
        <w:t xml:space="preserve">Динаміка рівню денної сонливості (за шкалою </w:t>
      </w:r>
      <w:r>
        <w:rPr>
          <w:sz w:val="28"/>
          <w:szCs w:val="28"/>
          <w:lang w:val="en-US"/>
        </w:rPr>
        <w:t>Epworth</w:t>
      </w:r>
      <w:r>
        <w:rPr>
          <w:sz w:val="28"/>
          <w:szCs w:val="28"/>
          <w:lang w:val="uk-UA"/>
        </w:rPr>
        <w:t>) у балах</w:t>
      </w:r>
    </w:p>
    <w:p w:rsidR="00136CF3" w:rsidRPr="00423EC6" w:rsidRDefault="00136CF3" w:rsidP="00136CF3">
      <w:pPr>
        <w:jc w:val="center"/>
        <w:rPr>
          <w:sz w:val="28"/>
          <w:szCs w:val="28"/>
          <w:lang w:val="uk-UA"/>
        </w:rPr>
      </w:pPr>
      <w:r>
        <w:rPr>
          <w:sz w:val="28"/>
          <w:szCs w:val="28"/>
          <w:lang w:val="uk-UA"/>
        </w:rPr>
        <w:t xml:space="preserve">у хворих на ГХ із ССА під впливом різних комплексів лікування, </w:t>
      </w:r>
      <w:r>
        <w:rPr>
          <w:sz w:val="28"/>
          <w:szCs w:val="28"/>
          <w:lang w:val="en-US"/>
        </w:rPr>
        <w:t>M</w:t>
      </w:r>
      <w:r w:rsidRPr="002F305B">
        <w:rPr>
          <w:sz w:val="28"/>
          <w:szCs w:val="28"/>
        </w:rPr>
        <w:t>±</w:t>
      </w:r>
      <w:r>
        <w:rPr>
          <w:sz w:val="28"/>
          <w:szCs w:val="28"/>
          <w:lang w:val="en-US"/>
        </w:rPr>
        <w:t>m</w:t>
      </w:r>
    </w:p>
    <w:p w:rsidR="00136CF3" w:rsidRDefault="00136CF3" w:rsidP="00136CF3">
      <w:pPr>
        <w:jc w:val="both"/>
        <w:rPr>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56"/>
        <w:gridCol w:w="1800"/>
        <w:gridCol w:w="1800"/>
        <w:gridCol w:w="1914"/>
      </w:tblGrid>
      <w:tr w:rsidR="00136CF3" w:rsidRPr="00BD01B9" w:rsidTr="00485B54">
        <w:tblPrEx>
          <w:tblCellMar>
            <w:top w:w="0" w:type="dxa"/>
            <w:bottom w:w="0" w:type="dxa"/>
          </w:tblCellMar>
        </w:tblPrEx>
        <w:trPr>
          <w:cantSplit/>
          <w:trHeight w:val="333"/>
          <w:jc w:val="center"/>
        </w:trPr>
        <w:tc>
          <w:tcPr>
            <w:tcW w:w="1242" w:type="dxa"/>
          </w:tcPr>
          <w:p w:rsidR="00136CF3" w:rsidRPr="00BD01B9" w:rsidRDefault="00136CF3" w:rsidP="00485B54">
            <w:pPr>
              <w:pStyle w:val="2"/>
              <w:spacing w:line="240" w:lineRule="auto"/>
              <w:ind w:firstLine="0"/>
              <w:rPr>
                <w:szCs w:val="28"/>
              </w:rPr>
            </w:pPr>
            <w:r w:rsidRPr="00BD01B9">
              <w:rPr>
                <w:szCs w:val="28"/>
              </w:rPr>
              <w:t>Форми ССА</w:t>
            </w:r>
          </w:p>
        </w:tc>
        <w:tc>
          <w:tcPr>
            <w:tcW w:w="2556" w:type="dxa"/>
          </w:tcPr>
          <w:p w:rsidR="00136CF3" w:rsidRPr="00BD01B9" w:rsidRDefault="00136CF3" w:rsidP="00485B54">
            <w:pPr>
              <w:jc w:val="center"/>
              <w:rPr>
                <w:sz w:val="28"/>
                <w:szCs w:val="28"/>
              </w:rPr>
            </w:pPr>
            <w:r w:rsidRPr="00BD01B9">
              <w:rPr>
                <w:sz w:val="28"/>
                <w:szCs w:val="28"/>
              </w:rPr>
              <w:t>Пер</w:t>
            </w:r>
            <w:r w:rsidRPr="00BD01B9">
              <w:rPr>
                <w:sz w:val="28"/>
                <w:szCs w:val="28"/>
                <w:lang w:val="uk-UA"/>
              </w:rPr>
              <w:t>і</w:t>
            </w:r>
            <w:r w:rsidRPr="00BD01B9">
              <w:rPr>
                <w:sz w:val="28"/>
                <w:szCs w:val="28"/>
              </w:rPr>
              <w:t>од исследования</w:t>
            </w:r>
          </w:p>
        </w:tc>
        <w:tc>
          <w:tcPr>
            <w:tcW w:w="1800" w:type="dxa"/>
            <w:tcBorders>
              <w:bottom w:val="single" w:sz="4" w:space="0" w:color="auto"/>
            </w:tcBorders>
          </w:tcPr>
          <w:p w:rsidR="00136CF3" w:rsidRPr="00BD01B9" w:rsidRDefault="00136CF3" w:rsidP="00485B54">
            <w:pPr>
              <w:pStyle w:val="15"/>
              <w:jc w:val="center"/>
              <w:rPr>
                <w:szCs w:val="28"/>
              </w:rPr>
            </w:pPr>
            <w:r w:rsidRPr="00BD01B9">
              <w:rPr>
                <w:szCs w:val="28"/>
              </w:rPr>
              <w:t>I група (порівняння) n=27</w:t>
            </w:r>
          </w:p>
        </w:tc>
        <w:tc>
          <w:tcPr>
            <w:tcW w:w="1800" w:type="dxa"/>
          </w:tcPr>
          <w:p w:rsidR="00136CF3" w:rsidRPr="00BD01B9" w:rsidRDefault="00136CF3" w:rsidP="00485B54">
            <w:pPr>
              <w:jc w:val="center"/>
              <w:rPr>
                <w:sz w:val="28"/>
                <w:szCs w:val="28"/>
              </w:rPr>
            </w:pPr>
            <w:r w:rsidRPr="00BD01B9">
              <w:rPr>
                <w:sz w:val="28"/>
                <w:szCs w:val="28"/>
                <w:lang w:val="en-US"/>
              </w:rPr>
              <w:t>II група (СМ</w:t>
            </w:r>
            <w:r w:rsidRPr="00BD01B9">
              <w:rPr>
                <w:sz w:val="28"/>
                <w:szCs w:val="28"/>
                <w:lang w:val="uk-UA"/>
              </w:rPr>
              <w:t>С</w:t>
            </w:r>
            <w:r w:rsidRPr="00BD01B9">
              <w:rPr>
                <w:sz w:val="28"/>
                <w:szCs w:val="28"/>
                <w:lang w:val="en-US"/>
              </w:rPr>
              <w:t xml:space="preserve">) </w:t>
            </w:r>
          </w:p>
          <w:p w:rsidR="00136CF3" w:rsidRPr="00BD01B9" w:rsidRDefault="00136CF3" w:rsidP="00485B54">
            <w:pPr>
              <w:jc w:val="center"/>
              <w:rPr>
                <w:sz w:val="28"/>
                <w:szCs w:val="28"/>
                <w:lang w:val="en-US"/>
              </w:rPr>
            </w:pPr>
            <w:r w:rsidRPr="00BD01B9">
              <w:rPr>
                <w:sz w:val="28"/>
                <w:szCs w:val="28"/>
                <w:lang w:val="en-US"/>
              </w:rPr>
              <w:t>n=37</w:t>
            </w:r>
          </w:p>
        </w:tc>
        <w:tc>
          <w:tcPr>
            <w:tcW w:w="1914" w:type="dxa"/>
          </w:tcPr>
          <w:p w:rsidR="00136CF3" w:rsidRPr="00BD01B9" w:rsidRDefault="00136CF3" w:rsidP="00485B54">
            <w:pPr>
              <w:jc w:val="center"/>
              <w:rPr>
                <w:sz w:val="28"/>
                <w:szCs w:val="28"/>
              </w:rPr>
            </w:pPr>
            <w:r w:rsidRPr="00BD01B9">
              <w:rPr>
                <w:sz w:val="28"/>
                <w:szCs w:val="28"/>
                <w:lang w:val="en-US"/>
              </w:rPr>
              <w:t>III група (ВСМ</w:t>
            </w:r>
            <w:r w:rsidRPr="00BD01B9">
              <w:rPr>
                <w:sz w:val="28"/>
                <w:szCs w:val="28"/>
                <w:lang w:val="uk-UA"/>
              </w:rPr>
              <w:t>С</w:t>
            </w:r>
            <w:r w:rsidRPr="00BD01B9">
              <w:rPr>
                <w:sz w:val="28"/>
                <w:szCs w:val="28"/>
                <w:lang w:val="en-US"/>
              </w:rPr>
              <w:t xml:space="preserve">) </w:t>
            </w:r>
          </w:p>
          <w:p w:rsidR="00136CF3" w:rsidRPr="00BD01B9" w:rsidRDefault="00136CF3" w:rsidP="00485B54">
            <w:pPr>
              <w:jc w:val="center"/>
              <w:rPr>
                <w:sz w:val="28"/>
                <w:szCs w:val="28"/>
              </w:rPr>
            </w:pPr>
            <w:r w:rsidRPr="00BD01B9">
              <w:rPr>
                <w:sz w:val="28"/>
                <w:szCs w:val="28"/>
                <w:lang w:val="en-US"/>
              </w:rPr>
              <w:t>n=40</w:t>
            </w:r>
          </w:p>
        </w:tc>
      </w:tr>
      <w:tr w:rsidR="00136CF3" w:rsidRPr="00BD01B9" w:rsidTr="00485B54">
        <w:tblPrEx>
          <w:tblCellMar>
            <w:top w:w="0" w:type="dxa"/>
            <w:bottom w:w="0" w:type="dxa"/>
          </w:tblCellMar>
        </w:tblPrEx>
        <w:trPr>
          <w:cantSplit/>
          <w:jc w:val="center"/>
        </w:trPr>
        <w:tc>
          <w:tcPr>
            <w:tcW w:w="1242" w:type="dxa"/>
            <w:vMerge w:val="restart"/>
            <w:vAlign w:val="center"/>
          </w:tcPr>
          <w:p w:rsidR="00136CF3" w:rsidRPr="00BD01B9" w:rsidRDefault="00136CF3" w:rsidP="00485B54">
            <w:pPr>
              <w:rPr>
                <w:sz w:val="28"/>
                <w:szCs w:val="28"/>
                <w:lang w:val="uk-UA"/>
              </w:rPr>
            </w:pPr>
            <w:r w:rsidRPr="00BD01B9">
              <w:rPr>
                <w:sz w:val="28"/>
                <w:szCs w:val="28"/>
                <w:lang w:val="en-US"/>
              </w:rPr>
              <w:t>Легка</w:t>
            </w:r>
          </w:p>
        </w:tc>
        <w:tc>
          <w:tcPr>
            <w:tcW w:w="2556" w:type="dxa"/>
            <w:vAlign w:val="center"/>
          </w:tcPr>
          <w:p w:rsidR="00136CF3" w:rsidRPr="00BD01B9" w:rsidRDefault="00136CF3" w:rsidP="00485B54">
            <w:pPr>
              <w:rPr>
                <w:sz w:val="28"/>
                <w:szCs w:val="28"/>
              </w:rPr>
            </w:pPr>
            <w:r w:rsidRPr="00BD01B9">
              <w:rPr>
                <w:sz w:val="28"/>
                <w:szCs w:val="28"/>
              </w:rPr>
              <w:t>До л</w:t>
            </w:r>
            <w:r w:rsidRPr="00BD01B9">
              <w:rPr>
                <w:sz w:val="28"/>
                <w:szCs w:val="28"/>
                <w:lang w:val="uk-UA"/>
              </w:rPr>
              <w:t>ікуванн</w:t>
            </w:r>
            <w:r w:rsidRPr="00BD01B9">
              <w:rPr>
                <w:sz w:val="28"/>
                <w:szCs w:val="28"/>
              </w:rPr>
              <w:t xml:space="preserve">я </w:t>
            </w:r>
          </w:p>
        </w:tc>
        <w:tc>
          <w:tcPr>
            <w:tcW w:w="1800" w:type="dxa"/>
            <w:vAlign w:val="center"/>
          </w:tcPr>
          <w:p w:rsidR="00136CF3" w:rsidRPr="00BD01B9" w:rsidRDefault="00136CF3" w:rsidP="00485B54">
            <w:pPr>
              <w:jc w:val="center"/>
              <w:rPr>
                <w:sz w:val="28"/>
                <w:szCs w:val="28"/>
              </w:rPr>
            </w:pPr>
            <w:r w:rsidRPr="00BD01B9">
              <w:rPr>
                <w:sz w:val="28"/>
                <w:szCs w:val="28"/>
              </w:rPr>
              <w:t xml:space="preserve">4,0 </w:t>
            </w:r>
            <w:r w:rsidRPr="00BD01B9">
              <w:rPr>
                <w:sz w:val="28"/>
                <w:szCs w:val="28"/>
              </w:rPr>
              <w:sym w:font="Symbol" w:char="F0B1"/>
            </w:r>
            <w:r w:rsidRPr="00BD01B9">
              <w:rPr>
                <w:sz w:val="28"/>
                <w:szCs w:val="28"/>
              </w:rPr>
              <w:t xml:space="preserve"> 0,1</w:t>
            </w:r>
          </w:p>
        </w:tc>
        <w:tc>
          <w:tcPr>
            <w:tcW w:w="1800" w:type="dxa"/>
            <w:vAlign w:val="center"/>
          </w:tcPr>
          <w:p w:rsidR="00136CF3" w:rsidRPr="00BD01B9" w:rsidRDefault="00136CF3" w:rsidP="00485B54">
            <w:pPr>
              <w:jc w:val="center"/>
              <w:rPr>
                <w:sz w:val="28"/>
                <w:szCs w:val="28"/>
              </w:rPr>
            </w:pPr>
            <w:r w:rsidRPr="00BD01B9">
              <w:rPr>
                <w:sz w:val="28"/>
                <w:szCs w:val="28"/>
              </w:rPr>
              <w:t xml:space="preserve">4,2 </w:t>
            </w:r>
            <w:r w:rsidRPr="00BD01B9">
              <w:rPr>
                <w:sz w:val="28"/>
                <w:szCs w:val="28"/>
              </w:rPr>
              <w:sym w:font="Symbol" w:char="F0B1"/>
            </w:r>
            <w:r w:rsidRPr="00BD01B9">
              <w:rPr>
                <w:sz w:val="28"/>
                <w:szCs w:val="28"/>
              </w:rPr>
              <w:t xml:space="preserve"> 0,1</w:t>
            </w:r>
          </w:p>
        </w:tc>
        <w:tc>
          <w:tcPr>
            <w:tcW w:w="1914" w:type="dxa"/>
            <w:vAlign w:val="center"/>
          </w:tcPr>
          <w:p w:rsidR="00136CF3" w:rsidRPr="00BD01B9" w:rsidRDefault="00136CF3" w:rsidP="00485B54">
            <w:pPr>
              <w:jc w:val="center"/>
              <w:rPr>
                <w:sz w:val="28"/>
                <w:szCs w:val="28"/>
                <w:lang w:val="en-US"/>
              </w:rPr>
            </w:pPr>
            <w:r w:rsidRPr="00BD01B9">
              <w:rPr>
                <w:sz w:val="28"/>
                <w:szCs w:val="28"/>
              </w:rPr>
              <w:t>4,</w:t>
            </w:r>
            <w:r w:rsidRPr="00BD01B9">
              <w:rPr>
                <w:sz w:val="28"/>
                <w:szCs w:val="28"/>
                <w:lang w:val="en-US"/>
              </w:rPr>
              <w:t>5</w:t>
            </w:r>
            <w:r w:rsidRPr="00BD01B9">
              <w:rPr>
                <w:sz w:val="28"/>
                <w:szCs w:val="28"/>
              </w:rPr>
              <w:t xml:space="preserve"> </w:t>
            </w:r>
            <w:r w:rsidRPr="00BD01B9">
              <w:rPr>
                <w:sz w:val="28"/>
                <w:szCs w:val="28"/>
              </w:rPr>
              <w:sym w:font="Symbol" w:char="F0B1"/>
            </w:r>
            <w:r w:rsidRPr="00BD01B9">
              <w:rPr>
                <w:sz w:val="28"/>
                <w:szCs w:val="28"/>
              </w:rPr>
              <w:t xml:space="preserve"> 0,</w:t>
            </w:r>
            <w:r w:rsidRPr="00BD01B9">
              <w:rPr>
                <w:sz w:val="28"/>
                <w:szCs w:val="28"/>
                <w:lang w:val="en-US"/>
              </w:rPr>
              <w:t>2</w:t>
            </w:r>
          </w:p>
        </w:tc>
      </w:tr>
      <w:tr w:rsidR="00136CF3" w:rsidRPr="00BD01B9" w:rsidTr="00485B54">
        <w:tblPrEx>
          <w:tblCellMar>
            <w:top w:w="0" w:type="dxa"/>
            <w:bottom w:w="0" w:type="dxa"/>
          </w:tblCellMar>
        </w:tblPrEx>
        <w:trPr>
          <w:cantSplit/>
          <w:jc w:val="center"/>
        </w:trPr>
        <w:tc>
          <w:tcPr>
            <w:tcW w:w="1242" w:type="dxa"/>
            <w:vMerge/>
            <w:vAlign w:val="center"/>
          </w:tcPr>
          <w:p w:rsidR="00136CF3" w:rsidRPr="00BD01B9" w:rsidRDefault="00136CF3" w:rsidP="00485B54">
            <w:pPr>
              <w:rPr>
                <w:sz w:val="28"/>
                <w:szCs w:val="28"/>
              </w:rPr>
            </w:pPr>
          </w:p>
        </w:tc>
        <w:tc>
          <w:tcPr>
            <w:tcW w:w="2556" w:type="dxa"/>
            <w:vAlign w:val="center"/>
          </w:tcPr>
          <w:p w:rsidR="00136CF3" w:rsidRPr="00BD01B9" w:rsidRDefault="00136CF3" w:rsidP="00485B54">
            <w:pPr>
              <w:rPr>
                <w:sz w:val="28"/>
                <w:szCs w:val="28"/>
              </w:rPr>
            </w:pPr>
            <w:r w:rsidRPr="00BD01B9">
              <w:rPr>
                <w:sz w:val="28"/>
                <w:szCs w:val="28"/>
              </w:rPr>
              <w:t>П</w:t>
            </w:r>
            <w:r w:rsidRPr="00BD01B9">
              <w:rPr>
                <w:sz w:val="28"/>
                <w:szCs w:val="28"/>
                <w:lang w:val="uk-UA"/>
              </w:rPr>
              <w:t>і</w:t>
            </w:r>
            <w:r w:rsidRPr="00BD01B9">
              <w:rPr>
                <w:sz w:val="28"/>
                <w:szCs w:val="28"/>
              </w:rPr>
              <w:t>сл</w:t>
            </w:r>
            <w:r w:rsidRPr="00BD01B9">
              <w:rPr>
                <w:sz w:val="28"/>
                <w:szCs w:val="28"/>
                <w:lang w:val="uk-UA"/>
              </w:rPr>
              <w:t>я</w:t>
            </w:r>
            <w:r w:rsidRPr="00BD01B9">
              <w:rPr>
                <w:sz w:val="28"/>
                <w:szCs w:val="28"/>
              </w:rPr>
              <w:t xml:space="preserve"> л</w:t>
            </w:r>
            <w:r w:rsidRPr="00BD01B9">
              <w:rPr>
                <w:sz w:val="28"/>
                <w:szCs w:val="28"/>
                <w:lang w:val="uk-UA"/>
              </w:rPr>
              <w:t>ікуванн</w:t>
            </w:r>
            <w:r w:rsidRPr="00BD01B9">
              <w:rPr>
                <w:sz w:val="28"/>
                <w:szCs w:val="28"/>
              </w:rPr>
              <w:t>я</w:t>
            </w:r>
          </w:p>
        </w:tc>
        <w:tc>
          <w:tcPr>
            <w:tcW w:w="1800" w:type="dxa"/>
            <w:vAlign w:val="center"/>
          </w:tcPr>
          <w:p w:rsidR="00136CF3" w:rsidRPr="00BD01B9" w:rsidRDefault="00136CF3" w:rsidP="00485B54">
            <w:pPr>
              <w:jc w:val="center"/>
              <w:rPr>
                <w:sz w:val="28"/>
                <w:szCs w:val="28"/>
              </w:rPr>
            </w:pPr>
            <w:r w:rsidRPr="00BD01B9">
              <w:rPr>
                <w:sz w:val="28"/>
                <w:szCs w:val="28"/>
              </w:rPr>
              <w:t xml:space="preserve">3,5 </w:t>
            </w:r>
            <w:r w:rsidRPr="00BD01B9">
              <w:rPr>
                <w:sz w:val="28"/>
                <w:szCs w:val="28"/>
              </w:rPr>
              <w:sym w:font="Symbol" w:char="F0B1"/>
            </w:r>
            <w:r w:rsidRPr="00BD01B9">
              <w:rPr>
                <w:sz w:val="28"/>
                <w:szCs w:val="28"/>
              </w:rPr>
              <w:t xml:space="preserve"> 0,2</w:t>
            </w:r>
          </w:p>
        </w:tc>
        <w:tc>
          <w:tcPr>
            <w:tcW w:w="1800" w:type="dxa"/>
            <w:vAlign w:val="center"/>
          </w:tcPr>
          <w:p w:rsidR="00136CF3" w:rsidRPr="00BD01B9" w:rsidRDefault="00136CF3" w:rsidP="00485B54">
            <w:pPr>
              <w:jc w:val="center"/>
              <w:rPr>
                <w:sz w:val="28"/>
                <w:szCs w:val="28"/>
              </w:rPr>
            </w:pPr>
            <w:r w:rsidRPr="00BD01B9">
              <w:rPr>
                <w:sz w:val="28"/>
                <w:szCs w:val="28"/>
              </w:rPr>
              <w:t xml:space="preserve">2,3 </w:t>
            </w:r>
            <w:r w:rsidRPr="00BD01B9">
              <w:rPr>
                <w:sz w:val="28"/>
                <w:szCs w:val="28"/>
              </w:rPr>
              <w:sym w:font="Symbol" w:char="F0B1"/>
            </w:r>
            <w:r w:rsidRPr="00BD01B9">
              <w:rPr>
                <w:sz w:val="28"/>
                <w:szCs w:val="28"/>
              </w:rPr>
              <w:t xml:space="preserve"> 0,1</w:t>
            </w:r>
          </w:p>
        </w:tc>
        <w:tc>
          <w:tcPr>
            <w:tcW w:w="1914" w:type="dxa"/>
            <w:vAlign w:val="center"/>
          </w:tcPr>
          <w:p w:rsidR="00136CF3" w:rsidRPr="00BD01B9" w:rsidRDefault="00136CF3" w:rsidP="00485B54">
            <w:pPr>
              <w:jc w:val="center"/>
              <w:rPr>
                <w:sz w:val="28"/>
                <w:szCs w:val="28"/>
              </w:rPr>
            </w:pPr>
            <w:r w:rsidRPr="00BD01B9">
              <w:rPr>
                <w:sz w:val="28"/>
                <w:szCs w:val="28"/>
                <w:lang w:val="en-US"/>
              </w:rPr>
              <w:t>1</w:t>
            </w:r>
            <w:r w:rsidRPr="00BD01B9">
              <w:rPr>
                <w:sz w:val="28"/>
                <w:szCs w:val="28"/>
              </w:rPr>
              <w:t>,</w:t>
            </w:r>
            <w:r w:rsidRPr="00BD01B9">
              <w:rPr>
                <w:sz w:val="28"/>
                <w:szCs w:val="28"/>
                <w:lang w:val="en-US"/>
              </w:rPr>
              <w:t>2</w:t>
            </w:r>
            <w:r w:rsidRPr="00BD01B9">
              <w:rPr>
                <w:sz w:val="28"/>
                <w:szCs w:val="28"/>
              </w:rPr>
              <w:t xml:space="preserve"> </w:t>
            </w:r>
            <w:r w:rsidRPr="00BD01B9">
              <w:rPr>
                <w:sz w:val="28"/>
                <w:szCs w:val="28"/>
              </w:rPr>
              <w:sym w:font="Symbol" w:char="F0B1"/>
            </w:r>
            <w:r w:rsidRPr="00BD01B9">
              <w:rPr>
                <w:sz w:val="28"/>
                <w:szCs w:val="28"/>
              </w:rPr>
              <w:t xml:space="preserve"> 0,1</w:t>
            </w:r>
          </w:p>
        </w:tc>
      </w:tr>
      <w:tr w:rsidR="00136CF3" w:rsidRPr="00BD01B9" w:rsidTr="00485B54">
        <w:tblPrEx>
          <w:tblCellMar>
            <w:top w:w="0" w:type="dxa"/>
            <w:bottom w:w="0" w:type="dxa"/>
          </w:tblCellMar>
        </w:tblPrEx>
        <w:trPr>
          <w:cantSplit/>
          <w:jc w:val="center"/>
        </w:trPr>
        <w:tc>
          <w:tcPr>
            <w:tcW w:w="1242" w:type="dxa"/>
            <w:vMerge/>
            <w:vAlign w:val="center"/>
          </w:tcPr>
          <w:p w:rsidR="00136CF3" w:rsidRPr="00BD01B9" w:rsidRDefault="00136CF3" w:rsidP="00485B54">
            <w:pPr>
              <w:rPr>
                <w:sz w:val="28"/>
                <w:szCs w:val="28"/>
                <w:lang w:val="en-US"/>
              </w:rPr>
            </w:pPr>
          </w:p>
        </w:tc>
        <w:tc>
          <w:tcPr>
            <w:tcW w:w="2556" w:type="dxa"/>
            <w:vAlign w:val="center"/>
          </w:tcPr>
          <w:p w:rsidR="00136CF3" w:rsidRPr="00BD01B9" w:rsidRDefault="00136CF3" w:rsidP="00485B54">
            <w:pPr>
              <w:rPr>
                <w:sz w:val="28"/>
                <w:szCs w:val="28"/>
              </w:rPr>
            </w:pPr>
            <w:r w:rsidRPr="00BD01B9">
              <w:rPr>
                <w:sz w:val="28"/>
                <w:szCs w:val="28"/>
              </w:rPr>
              <w:t>р</w:t>
            </w:r>
          </w:p>
        </w:tc>
        <w:tc>
          <w:tcPr>
            <w:tcW w:w="1800" w:type="dxa"/>
            <w:vAlign w:val="center"/>
          </w:tcPr>
          <w:p w:rsidR="00136CF3" w:rsidRPr="00BD01B9" w:rsidRDefault="00136CF3" w:rsidP="00485B54">
            <w:pPr>
              <w:jc w:val="center"/>
              <w:rPr>
                <w:sz w:val="28"/>
                <w:szCs w:val="28"/>
              </w:rPr>
            </w:pPr>
            <w:r w:rsidRPr="00BD01B9">
              <w:rPr>
                <w:sz w:val="28"/>
                <w:szCs w:val="28"/>
                <w:lang w:val="en-US"/>
              </w:rPr>
              <w:t>&gt;0,05</w:t>
            </w:r>
          </w:p>
        </w:tc>
        <w:tc>
          <w:tcPr>
            <w:tcW w:w="1800" w:type="dxa"/>
            <w:vAlign w:val="center"/>
          </w:tcPr>
          <w:p w:rsidR="00136CF3" w:rsidRPr="00BD01B9" w:rsidRDefault="00136CF3" w:rsidP="00485B54">
            <w:pPr>
              <w:jc w:val="center"/>
              <w:rPr>
                <w:sz w:val="28"/>
                <w:szCs w:val="28"/>
                <w:lang w:val="uk-UA"/>
              </w:rPr>
            </w:pPr>
            <w:r w:rsidRPr="00BD01B9">
              <w:rPr>
                <w:sz w:val="28"/>
                <w:szCs w:val="28"/>
                <w:lang w:val="en-US"/>
              </w:rPr>
              <w:t>&lt;0,05</w:t>
            </w:r>
            <w:r w:rsidRPr="00BD01B9">
              <w:rPr>
                <w:sz w:val="28"/>
                <w:szCs w:val="28"/>
                <w:lang w:val="uk-UA"/>
              </w:rPr>
              <w:t>*</w:t>
            </w:r>
          </w:p>
        </w:tc>
        <w:tc>
          <w:tcPr>
            <w:tcW w:w="1914" w:type="dxa"/>
            <w:vAlign w:val="center"/>
          </w:tcPr>
          <w:p w:rsidR="00136CF3" w:rsidRPr="00BD01B9" w:rsidRDefault="00136CF3" w:rsidP="00485B54">
            <w:pPr>
              <w:jc w:val="center"/>
              <w:rPr>
                <w:sz w:val="28"/>
                <w:szCs w:val="28"/>
                <w:lang w:val="uk-UA"/>
              </w:rPr>
            </w:pPr>
            <w:r w:rsidRPr="00BD01B9">
              <w:rPr>
                <w:sz w:val="28"/>
                <w:szCs w:val="28"/>
                <w:lang w:val="en-US"/>
              </w:rPr>
              <w:t>&lt;0,05</w:t>
            </w:r>
            <w:r w:rsidRPr="00BD01B9">
              <w:rPr>
                <w:sz w:val="28"/>
                <w:szCs w:val="28"/>
                <w:lang w:val="uk-UA"/>
              </w:rPr>
              <w:t>*</w:t>
            </w:r>
          </w:p>
        </w:tc>
      </w:tr>
      <w:tr w:rsidR="00136CF3" w:rsidRPr="00BD01B9" w:rsidTr="00485B54">
        <w:tblPrEx>
          <w:tblCellMar>
            <w:top w:w="0" w:type="dxa"/>
            <w:bottom w:w="0" w:type="dxa"/>
          </w:tblCellMar>
        </w:tblPrEx>
        <w:trPr>
          <w:cantSplit/>
          <w:jc w:val="center"/>
        </w:trPr>
        <w:tc>
          <w:tcPr>
            <w:tcW w:w="1242" w:type="dxa"/>
            <w:vMerge w:val="restart"/>
            <w:vAlign w:val="center"/>
          </w:tcPr>
          <w:p w:rsidR="00136CF3" w:rsidRPr="00BD01B9" w:rsidRDefault="00136CF3" w:rsidP="00485B54">
            <w:pPr>
              <w:rPr>
                <w:sz w:val="28"/>
                <w:szCs w:val="28"/>
              </w:rPr>
            </w:pPr>
            <w:r w:rsidRPr="00BD01B9">
              <w:rPr>
                <w:sz w:val="28"/>
                <w:szCs w:val="28"/>
                <w:lang w:val="en-US"/>
              </w:rPr>
              <w:t>С</w:t>
            </w:r>
            <w:r w:rsidRPr="00BD01B9">
              <w:rPr>
                <w:sz w:val="28"/>
                <w:szCs w:val="28"/>
                <w:lang w:val="uk-UA"/>
              </w:rPr>
              <w:t>е</w:t>
            </w:r>
            <w:r w:rsidRPr="00BD01B9">
              <w:rPr>
                <w:sz w:val="28"/>
                <w:szCs w:val="28"/>
                <w:lang w:val="en-US"/>
              </w:rPr>
              <w:t>редня</w:t>
            </w:r>
          </w:p>
        </w:tc>
        <w:tc>
          <w:tcPr>
            <w:tcW w:w="2556" w:type="dxa"/>
            <w:vAlign w:val="center"/>
          </w:tcPr>
          <w:p w:rsidR="00136CF3" w:rsidRPr="00BD01B9" w:rsidRDefault="00136CF3" w:rsidP="00485B54">
            <w:pPr>
              <w:rPr>
                <w:sz w:val="28"/>
                <w:szCs w:val="28"/>
              </w:rPr>
            </w:pPr>
            <w:r w:rsidRPr="00BD01B9">
              <w:rPr>
                <w:sz w:val="28"/>
                <w:szCs w:val="28"/>
              </w:rPr>
              <w:t>До л</w:t>
            </w:r>
            <w:r w:rsidRPr="00BD01B9">
              <w:rPr>
                <w:sz w:val="28"/>
                <w:szCs w:val="28"/>
                <w:lang w:val="uk-UA"/>
              </w:rPr>
              <w:t>ікуванн</w:t>
            </w:r>
            <w:r w:rsidRPr="00BD01B9">
              <w:rPr>
                <w:sz w:val="28"/>
                <w:szCs w:val="28"/>
              </w:rPr>
              <w:t>я</w:t>
            </w:r>
          </w:p>
        </w:tc>
        <w:tc>
          <w:tcPr>
            <w:tcW w:w="1800" w:type="dxa"/>
            <w:vAlign w:val="center"/>
          </w:tcPr>
          <w:p w:rsidR="00136CF3" w:rsidRPr="00BD01B9" w:rsidRDefault="00136CF3" w:rsidP="00485B54">
            <w:pPr>
              <w:jc w:val="center"/>
              <w:rPr>
                <w:sz w:val="28"/>
                <w:szCs w:val="28"/>
              </w:rPr>
            </w:pPr>
            <w:r w:rsidRPr="00BD01B9">
              <w:rPr>
                <w:sz w:val="28"/>
                <w:szCs w:val="28"/>
              </w:rPr>
              <w:t xml:space="preserve">9,6 </w:t>
            </w:r>
            <w:r w:rsidRPr="00BD01B9">
              <w:rPr>
                <w:sz w:val="28"/>
                <w:szCs w:val="28"/>
              </w:rPr>
              <w:sym w:font="Symbol" w:char="F0B1"/>
            </w:r>
            <w:r w:rsidRPr="00BD01B9">
              <w:rPr>
                <w:sz w:val="28"/>
                <w:szCs w:val="28"/>
              </w:rPr>
              <w:t xml:space="preserve"> 0,2</w:t>
            </w:r>
          </w:p>
        </w:tc>
        <w:tc>
          <w:tcPr>
            <w:tcW w:w="1800" w:type="dxa"/>
            <w:vAlign w:val="center"/>
          </w:tcPr>
          <w:p w:rsidR="00136CF3" w:rsidRPr="00BD01B9" w:rsidRDefault="00136CF3" w:rsidP="00485B54">
            <w:pPr>
              <w:jc w:val="center"/>
              <w:rPr>
                <w:sz w:val="28"/>
                <w:szCs w:val="28"/>
              </w:rPr>
            </w:pPr>
            <w:r w:rsidRPr="00BD01B9">
              <w:rPr>
                <w:sz w:val="28"/>
                <w:szCs w:val="28"/>
              </w:rPr>
              <w:t>9,</w:t>
            </w:r>
            <w:r w:rsidRPr="00BD01B9">
              <w:rPr>
                <w:sz w:val="28"/>
                <w:szCs w:val="28"/>
                <w:lang w:val="en-US"/>
              </w:rPr>
              <w:t>9</w:t>
            </w:r>
            <w:r w:rsidRPr="00BD01B9">
              <w:rPr>
                <w:sz w:val="28"/>
                <w:szCs w:val="28"/>
              </w:rPr>
              <w:t xml:space="preserve"> </w:t>
            </w:r>
            <w:r w:rsidRPr="00BD01B9">
              <w:rPr>
                <w:sz w:val="28"/>
                <w:szCs w:val="28"/>
              </w:rPr>
              <w:sym w:font="Symbol" w:char="F0B1"/>
            </w:r>
            <w:r w:rsidRPr="00BD01B9">
              <w:rPr>
                <w:sz w:val="28"/>
                <w:szCs w:val="28"/>
              </w:rPr>
              <w:t xml:space="preserve"> 0,2</w:t>
            </w:r>
          </w:p>
        </w:tc>
        <w:tc>
          <w:tcPr>
            <w:tcW w:w="1914" w:type="dxa"/>
            <w:vAlign w:val="center"/>
          </w:tcPr>
          <w:p w:rsidR="00136CF3" w:rsidRPr="00BD01B9" w:rsidRDefault="00136CF3" w:rsidP="00485B54">
            <w:pPr>
              <w:jc w:val="center"/>
              <w:rPr>
                <w:sz w:val="28"/>
                <w:szCs w:val="28"/>
                <w:lang w:val="en-US"/>
              </w:rPr>
            </w:pPr>
            <w:r w:rsidRPr="00BD01B9">
              <w:rPr>
                <w:sz w:val="28"/>
                <w:szCs w:val="28"/>
                <w:lang w:val="en-US"/>
              </w:rPr>
              <w:t>10</w:t>
            </w:r>
            <w:r w:rsidRPr="00BD01B9">
              <w:rPr>
                <w:sz w:val="28"/>
                <w:szCs w:val="28"/>
              </w:rPr>
              <w:t>,</w:t>
            </w:r>
            <w:r w:rsidRPr="00BD01B9">
              <w:rPr>
                <w:sz w:val="28"/>
                <w:szCs w:val="28"/>
                <w:lang w:val="en-US"/>
              </w:rPr>
              <w:t>2</w:t>
            </w:r>
            <w:r w:rsidRPr="00BD01B9">
              <w:rPr>
                <w:sz w:val="28"/>
                <w:szCs w:val="28"/>
              </w:rPr>
              <w:t xml:space="preserve"> </w:t>
            </w:r>
            <w:r w:rsidRPr="00BD01B9">
              <w:rPr>
                <w:sz w:val="28"/>
                <w:szCs w:val="28"/>
              </w:rPr>
              <w:sym w:font="Symbol" w:char="F0B1"/>
            </w:r>
            <w:r w:rsidRPr="00BD01B9">
              <w:rPr>
                <w:sz w:val="28"/>
                <w:szCs w:val="28"/>
              </w:rPr>
              <w:t xml:space="preserve"> 0,</w:t>
            </w:r>
            <w:r w:rsidRPr="00BD01B9">
              <w:rPr>
                <w:sz w:val="28"/>
                <w:szCs w:val="28"/>
                <w:lang w:val="en-US"/>
              </w:rPr>
              <w:t>3</w:t>
            </w:r>
          </w:p>
        </w:tc>
      </w:tr>
      <w:tr w:rsidR="00136CF3" w:rsidRPr="00BD01B9" w:rsidTr="00485B54">
        <w:tblPrEx>
          <w:tblCellMar>
            <w:top w:w="0" w:type="dxa"/>
            <w:bottom w:w="0" w:type="dxa"/>
          </w:tblCellMar>
        </w:tblPrEx>
        <w:trPr>
          <w:cantSplit/>
          <w:jc w:val="center"/>
        </w:trPr>
        <w:tc>
          <w:tcPr>
            <w:tcW w:w="1242" w:type="dxa"/>
            <w:vMerge/>
            <w:vAlign w:val="center"/>
          </w:tcPr>
          <w:p w:rsidR="00136CF3" w:rsidRPr="00BD01B9" w:rsidRDefault="00136CF3" w:rsidP="00485B54">
            <w:pPr>
              <w:rPr>
                <w:sz w:val="28"/>
                <w:szCs w:val="28"/>
              </w:rPr>
            </w:pPr>
          </w:p>
        </w:tc>
        <w:tc>
          <w:tcPr>
            <w:tcW w:w="2556" w:type="dxa"/>
            <w:vAlign w:val="center"/>
          </w:tcPr>
          <w:p w:rsidR="00136CF3" w:rsidRPr="00BD01B9" w:rsidRDefault="00136CF3" w:rsidP="00485B54">
            <w:pPr>
              <w:rPr>
                <w:sz w:val="28"/>
                <w:szCs w:val="28"/>
              </w:rPr>
            </w:pPr>
            <w:r w:rsidRPr="00BD01B9">
              <w:rPr>
                <w:sz w:val="28"/>
                <w:szCs w:val="28"/>
              </w:rPr>
              <w:t>П</w:t>
            </w:r>
            <w:r w:rsidRPr="00BD01B9">
              <w:rPr>
                <w:sz w:val="28"/>
                <w:szCs w:val="28"/>
                <w:lang w:val="uk-UA"/>
              </w:rPr>
              <w:t>і</w:t>
            </w:r>
            <w:r w:rsidRPr="00BD01B9">
              <w:rPr>
                <w:sz w:val="28"/>
                <w:szCs w:val="28"/>
              </w:rPr>
              <w:t>сл</w:t>
            </w:r>
            <w:r w:rsidRPr="00BD01B9">
              <w:rPr>
                <w:sz w:val="28"/>
                <w:szCs w:val="28"/>
                <w:lang w:val="uk-UA"/>
              </w:rPr>
              <w:t>я</w:t>
            </w:r>
            <w:r w:rsidRPr="00BD01B9">
              <w:rPr>
                <w:sz w:val="28"/>
                <w:szCs w:val="28"/>
              </w:rPr>
              <w:t xml:space="preserve"> л</w:t>
            </w:r>
            <w:r w:rsidRPr="00BD01B9">
              <w:rPr>
                <w:sz w:val="28"/>
                <w:szCs w:val="28"/>
                <w:lang w:val="uk-UA"/>
              </w:rPr>
              <w:t>ікуванн</w:t>
            </w:r>
            <w:r w:rsidRPr="00BD01B9">
              <w:rPr>
                <w:sz w:val="28"/>
                <w:szCs w:val="28"/>
              </w:rPr>
              <w:t>я</w:t>
            </w:r>
          </w:p>
        </w:tc>
        <w:tc>
          <w:tcPr>
            <w:tcW w:w="1800" w:type="dxa"/>
            <w:vAlign w:val="center"/>
          </w:tcPr>
          <w:p w:rsidR="00136CF3" w:rsidRPr="00BD01B9" w:rsidRDefault="00136CF3" w:rsidP="00485B54">
            <w:pPr>
              <w:jc w:val="center"/>
              <w:rPr>
                <w:sz w:val="28"/>
                <w:szCs w:val="28"/>
              </w:rPr>
            </w:pPr>
            <w:r w:rsidRPr="00BD01B9">
              <w:rPr>
                <w:sz w:val="28"/>
                <w:szCs w:val="28"/>
              </w:rPr>
              <w:t xml:space="preserve">8,5 </w:t>
            </w:r>
            <w:r w:rsidRPr="00BD01B9">
              <w:rPr>
                <w:sz w:val="28"/>
                <w:szCs w:val="28"/>
              </w:rPr>
              <w:sym w:font="Symbol" w:char="F0B1"/>
            </w:r>
            <w:r w:rsidRPr="00BD01B9">
              <w:rPr>
                <w:sz w:val="28"/>
                <w:szCs w:val="28"/>
              </w:rPr>
              <w:t xml:space="preserve"> 0,2</w:t>
            </w:r>
          </w:p>
        </w:tc>
        <w:tc>
          <w:tcPr>
            <w:tcW w:w="1800" w:type="dxa"/>
            <w:vAlign w:val="center"/>
          </w:tcPr>
          <w:p w:rsidR="00136CF3" w:rsidRPr="00BD01B9" w:rsidRDefault="00136CF3" w:rsidP="00485B54">
            <w:pPr>
              <w:jc w:val="center"/>
              <w:rPr>
                <w:sz w:val="28"/>
                <w:szCs w:val="28"/>
              </w:rPr>
            </w:pPr>
            <w:r w:rsidRPr="00BD01B9">
              <w:rPr>
                <w:sz w:val="28"/>
                <w:szCs w:val="28"/>
                <w:lang w:val="en-US"/>
              </w:rPr>
              <w:t>4</w:t>
            </w:r>
            <w:r w:rsidRPr="00BD01B9">
              <w:rPr>
                <w:sz w:val="28"/>
                <w:szCs w:val="28"/>
              </w:rPr>
              <w:t>,</w:t>
            </w:r>
            <w:r w:rsidRPr="00BD01B9">
              <w:rPr>
                <w:sz w:val="28"/>
                <w:szCs w:val="28"/>
                <w:lang w:val="en-US"/>
              </w:rPr>
              <w:t>4</w:t>
            </w:r>
            <w:r w:rsidRPr="00BD01B9">
              <w:rPr>
                <w:sz w:val="28"/>
                <w:szCs w:val="28"/>
              </w:rPr>
              <w:t xml:space="preserve"> </w:t>
            </w:r>
            <w:r w:rsidRPr="00BD01B9">
              <w:rPr>
                <w:sz w:val="28"/>
                <w:szCs w:val="28"/>
              </w:rPr>
              <w:sym w:font="Symbol" w:char="F0B1"/>
            </w:r>
            <w:r w:rsidRPr="00BD01B9">
              <w:rPr>
                <w:sz w:val="28"/>
                <w:szCs w:val="28"/>
              </w:rPr>
              <w:t xml:space="preserve"> 0,2</w:t>
            </w:r>
          </w:p>
        </w:tc>
        <w:tc>
          <w:tcPr>
            <w:tcW w:w="1914" w:type="dxa"/>
            <w:vAlign w:val="center"/>
          </w:tcPr>
          <w:p w:rsidR="00136CF3" w:rsidRPr="00BD01B9" w:rsidRDefault="00136CF3" w:rsidP="00485B54">
            <w:pPr>
              <w:jc w:val="center"/>
              <w:rPr>
                <w:sz w:val="28"/>
                <w:szCs w:val="28"/>
                <w:lang w:val="en-US"/>
              </w:rPr>
            </w:pPr>
            <w:r w:rsidRPr="00BD01B9">
              <w:rPr>
                <w:sz w:val="28"/>
                <w:szCs w:val="28"/>
                <w:lang w:val="en-US"/>
              </w:rPr>
              <w:t>3</w:t>
            </w:r>
            <w:r w:rsidRPr="00BD01B9">
              <w:rPr>
                <w:sz w:val="28"/>
                <w:szCs w:val="28"/>
              </w:rPr>
              <w:t>,</w:t>
            </w:r>
            <w:r w:rsidRPr="00BD01B9">
              <w:rPr>
                <w:sz w:val="28"/>
                <w:szCs w:val="28"/>
                <w:lang w:val="en-US"/>
              </w:rPr>
              <w:t>8</w:t>
            </w:r>
            <w:r w:rsidRPr="00BD01B9">
              <w:rPr>
                <w:sz w:val="28"/>
                <w:szCs w:val="28"/>
              </w:rPr>
              <w:t xml:space="preserve"> </w:t>
            </w:r>
            <w:r w:rsidRPr="00BD01B9">
              <w:rPr>
                <w:sz w:val="28"/>
                <w:szCs w:val="28"/>
              </w:rPr>
              <w:sym w:font="Symbol" w:char="F0B1"/>
            </w:r>
            <w:r w:rsidRPr="00BD01B9">
              <w:rPr>
                <w:sz w:val="28"/>
                <w:szCs w:val="28"/>
              </w:rPr>
              <w:t xml:space="preserve"> 0,</w:t>
            </w:r>
            <w:r w:rsidRPr="00BD01B9">
              <w:rPr>
                <w:sz w:val="28"/>
                <w:szCs w:val="28"/>
                <w:lang w:val="en-US"/>
              </w:rPr>
              <w:t>1</w:t>
            </w:r>
          </w:p>
        </w:tc>
      </w:tr>
      <w:tr w:rsidR="00136CF3" w:rsidRPr="00BD01B9" w:rsidTr="00485B54">
        <w:tblPrEx>
          <w:tblCellMar>
            <w:top w:w="0" w:type="dxa"/>
            <w:bottom w:w="0" w:type="dxa"/>
          </w:tblCellMar>
        </w:tblPrEx>
        <w:trPr>
          <w:cantSplit/>
          <w:jc w:val="center"/>
        </w:trPr>
        <w:tc>
          <w:tcPr>
            <w:tcW w:w="1242" w:type="dxa"/>
            <w:vMerge/>
            <w:vAlign w:val="center"/>
          </w:tcPr>
          <w:p w:rsidR="00136CF3" w:rsidRPr="00BD01B9" w:rsidRDefault="00136CF3" w:rsidP="00485B54">
            <w:pPr>
              <w:rPr>
                <w:sz w:val="28"/>
                <w:szCs w:val="28"/>
                <w:lang w:val="en-US"/>
              </w:rPr>
            </w:pPr>
          </w:p>
        </w:tc>
        <w:tc>
          <w:tcPr>
            <w:tcW w:w="2556" w:type="dxa"/>
            <w:vAlign w:val="center"/>
          </w:tcPr>
          <w:p w:rsidR="00136CF3" w:rsidRPr="00BD01B9" w:rsidRDefault="00136CF3" w:rsidP="00485B54">
            <w:pPr>
              <w:rPr>
                <w:sz w:val="28"/>
                <w:szCs w:val="28"/>
              </w:rPr>
            </w:pPr>
            <w:r w:rsidRPr="00BD01B9">
              <w:rPr>
                <w:sz w:val="28"/>
                <w:szCs w:val="28"/>
              </w:rPr>
              <w:t>р</w:t>
            </w:r>
          </w:p>
        </w:tc>
        <w:tc>
          <w:tcPr>
            <w:tcW w:w="1800" w:type="dxa"/>
            <w:vAlign w:val="center"/>
          </w:tcPr>
          <w:p w:rsidR="00136CF3" w:rsidRPr="00BD01B9" w:rsidRDefault="00136CF3" w:rsidP="00485B54">
            <w:pPr>
              <w:jc w:val="center"/>
              <w:rPr>
                <w:sz w:val="28"/>
                <w:szCs w:val="28"/>
              </w:rPr>
            </w:pPr>
            <w:r w:rsidRPr="00BD01B9">
              <w:rPr>
                <w:sz w:val="28"/>
                <w:szCs w:val="28"/>
                <w:lang w:val="en-US"/>
              </w:rPr>
              <w:t>&gt;0,05</w:t>
            </w:r>
          </w:p>
        </w:tc>
        <w:tc>
          <w:tcPr>
            <w:tcW w:w="1800" w:type="dxa"/>
            <w:vAlign w:val="center"/>
          </w:tcPr>
          <w:p w:rsidR="00136CF3" w:rsidRPr="00BD01B9" w:rsidRDefault="00136CF3" w:rsidP="00485B54">
            <w:pPr>
              <w:jc w:val="center"/>
              <w:rPr>
                <w:sz w:val="28"/>
                <w:szCs w:val="28"/>
                <w:lang w:val="uk-UA"/>
              </w:rPr>
            </w:pPr>
            <w:r w:rsidRPr="00BD01B9">
              <w:rPr>
                <w:sz w:val="28"/>
                <w:szCs w:val="28"/>
                <w:lang w:val="en-US"/>
              </w:rPr>
              <w:t>&lt;0,05</w:t>
            </w:r>
            <w:r w:rsidRPr="00BD01B9">
              <w:rPr>
                <w:sz w:val="28"/>
                <w:szCs w:val="28"/>
                <w:lang w:val="uk-UA"/>
              </w:rPr>
              <w:t>*</w:t>
            </w:r>
          </w:p>
        </w:tc>
        <w:tc>
          <w:tcPr>
            <w:tcW w:w="1914" w:type="dxa"/>
            <w:vAlign w:val="center"/>
          </w:tcPr>
          <w:p w:rsidR="00136CF3" w:rsidRPr="00BD01B9" w:rsidRDefault="00136CF3" w:rsidP="00485B54">
            <w:pPr>
              <w:jc w:val="center"/>
              <w:rPr>
                <w:sz w:val="28"/>
                <w:szCs w:val="28"/>
                <w:lang w:val="uk-UA"/>
              </w:rPr>
            </w:pPr>
            <w:r w:rsidRPr="00BD01B9">
              <w:rPr>
                <w:sz w:val="28"/>
                <w:szCs w:val="28"/>
                <w:lang w:val="en-US"/>
              </w:rPr>
              <w:t>&lt;0,001</w:t>
            </w:r>
            <w:r w:rsidRPr="00BD01B9">
              <w:rPr>
                <w:sz w:val="28"/>
                <w:szCs w:val="28"/>
                <w:lang w:val="uk-UA"/>
              </w:rPr>
              <w:t>*</w:t>
            </w:r>
          </w:p>
        </w:tc>
      </w:tr>
      <w:tr w:rsidR="00136CF3" w:rsidRPr="00BD01B9" w:rsidTr="00485B54">
        <w:tblPrEx>
          <w:tblCellMar>
            <w:top w:w="0" w:type="dxa"/>
            <w:bottom w:w="0" w:type="dxa"/>
          </w:tblCellMar>
        </w:tblPrEx>
        <w:trPr>
          <w:cantSplit/>
          <w:jc w:val="center"/>
        </w:trPr>
        <w:tc>
          <w:tcPr>
            <w:tcW w:w="1242" w:type="dxa"/>
            <w:vMerge w:val="restart"/>
            <w:vAlign w:val="center"/>
          </w:tcPr>
          <w:p w:rsidR="00136CF3" w:rsidRPr="00BD01B9" w:rsidRDefault="00136CF3" w:rsidP="00485B54">
            <w:pPr>
              <w:rPr>
                <w:sz w:val="28"/>
                <w:szCs w:val="28"/>
                <w:lang w:val="uk-UA"/>
              </w:rPr>
            </w:pPr>
            <w:r w:rsidRPr="00BD01B9">
              <w:rPr>
                <w:sz w:val="28"/>
                <w:szCs w:val="28"/>
                <w:lang w:val="en-US"/>
              </w:rPr>
              <w:lastRenderedPageBreak/>
              <w:t>Тяж</w:t>
            </w:r>
            <w:r w:rsidRPr="00BD01B9">
              <w:rPr>
                <w:sz w:val="28"/>
                <w:szCs w:val="28"/>
                <w:lang w:val="uk-UA"/>
              </w:rPr>
              <w:t>ка</w:t>
            </w:r>
          </w:p>
        </w:tc>
        <w:tc>
          <w:tcPr>
            <w:tcW w:w="2556" w:type="dxa"/>
            <w:vAlign w:val="center"/>
          </w:tcPr>
          <w:p w:rsidR="00136CF3" w:rsidRPr="00BD01B9" w:rsidRDefault="00136CF3" w:rsidP="00485B54">
            <w:pPr>
              <w:rPr>
                <w:sz w:val="28"/>
                <w:szCs w:val="28"/>
              </w:rPr>
            </w:pPr>
            <w:r w:rsidRPr="00BD01B9">
              <w:rPr>
                <w:sz w:val="28"/>
                <w:szCs w:val="28"/>
              </w:rPr>
              <w:t>До л</w:t>
            </w:r>
            <w:r w:rsidRPr="00BD01B9">
              <w:rPr>
                <w:sz w:val="28"/>
                <w:szCs w:val="28"/>
                <w:lang w:val="uk-UA"/>
              </w:rPr>
              <w:t>ікуванн</w:t>
            </w:r>
            <w:r w:rsidRPr="00BD01B9">
              <w:rPr>
                <w:sz w:val="28"/>
                <w:szCs w:val="28"/>
              </w:rPr>
              <w:t>я</w:t>
            </w:r>
          </w:p>
        </w:tc>
        <w:tc>
          <w:tcPr>
            <w:tcW w:w="1800" w:type="dxa"/>
            <w:vAlign w:val="center"/>
          </w:tcPr>
          <w:p w:rsidR="00136CF3" w:rsidRPr="00BD01B9" w:rsidRDefault="00136CF3" w:rsidP="00485B54">
            <w:pPr>
              <w:jc w:val="center"/>
              <w:rPr>
                <w:sz w:val="28"/>
                <w:szCs w:val="28"/>
              </w:rPr>
            </w:pPr>
            <w:r w:rsidRPr="00BD01B9">
              <w:rPr>
                <w:sz w:val="28"/>
                <w:szCs w:val="28"/>
              </w:rPr>
              <w:t xml:space="preserve">16,5 </w:t>
            </w:r>
            <w:r w:rsidRPr="00BD01B9">
              <w:rPr>
                <w:sz w:val="28"/>
                <w:szCs w:val="28"/>
              </w:rPr>
              <w:sym w:font="Symbol" w:char="F0B1"/>
            </w:r>
            <w:r w:rsidRPr="00BD01B9">
              <w:rPr>
                <w:sz w:val="28"/>
                <w:szCs w:val="28"/>
              </w:rPr>
              <w:t xml:space="preserve"> 0,1</w:t>
            </w:r>
          </w:p>
        </w:tc>
        <w:tc>
          <w:tcPr>
            <w:tcW w:w="1800" w:type="dxa"/>
            <w:vAlign w:val="center"/>
          </w:tcPr>
          <w:p w:rsidR="00136CF3" w:rsidRPr="00BD01B9" w:rsidRDefault="00136CF3" w:rsidP="00485B54">
            <w:pPr>
              <w:jc w:val="center"/>
              <w:rPr>
                <w:sz w:val="28"/>
                <w:szCs w:val="28"/>
                <w:lang w:val="en-US"/>
              </w:rPr>
            </w:pPr>
            <w:r w:rsidRPr="00BD01B9">
              <w:rPr>
                <w:sz w:val="28"/>
                <w:szCs w:val="28"/>
              </w:rPr>
              <w:t>1</w:t>
            </w:r>
            <w:r w:rsidRPr="00BD01B9">
              <w:rPr>
                <w:sz w:val="28"/>
                <w:szCs w:val="28"/>
                <w:lang w:val="en-US"/>
              </w:rPr>
              <w:t>7</w:t>
            </w:r>
            <w:r w:rsidRPr="00BD01B9">
              <w:rPr>
                <w:sz w:val="28"/>
                <w:szCs w:val="28"/>
              </w:rPr>
              <w:t>,</w:t>
            </w:r>
            <w:r w:rsidRPr="00BD01B9">
              <w:rPr>
                <w:sz w:val="28"/>
                <w:szCs w:val="28"/>
                <w:lang w:val="en-US"/>
              </w:rPr>
              <w:t>7</w:t>
            </w:r>
            <w:r w:rsidRPr="00BD01B9">
              <w:rPr>
                <w:sz w:val="28"/>
                <w:szCs w:val="28"/>
              </w:rPr>
              <w:t xml:space="preserve"> </w:t>
            </w:r>
            <w:r w:rsidRPr="00BD01B9">
              <w:rPr>
                <w:sz w:val="28"/>
                <w:szCs w:val="28"/>
              </w:rPr>
              <w:sym w:font="Symbol" w:char="F0B1"/>
            </w:r>
            <w:r w:rsidRPr="00BD01B9">
              <w:rPr>
                <w:sz w:val="28"/>
                <w:szCs w:val="28"/>
              </w:rPr>
              <w:t xml:space="preserve"> </w:t>
            </w:r>
            <w:r w:rsidRPr="00BD01B9">
              <w:rPr>
                <w:sz w:val="28"/>
                <w:szCs w:val="28"/>
                <w:lang w:val="en-US"/>
              </w:rPr>
              <w:t>1</w:t>
            </w:r>
            <w:r w:rsidRPr="00BD01B9">
              <w:rPr>
                <w:sz w:val="28"/>
                <w:szCs w:val="28"/>
              </w:rPr>
              <w:t>,</w:t>
            </w:r>
            <w:r w:rsidRPr="00BD01B9">
              <w:rPr>
                <w:sz w:val="28"/>
                <w:szCs w:val="28"/>
                <w:lang w:val="en-US"/>
              </w:rPr>
              <w:t>3</w:t>
            </w:r>
          </w:p>
        </w:tc>
        <w:tc>
          <w:tcPr>
            <w:tcW w:w="1914" w:type="dxa"/>
            <w:vAlign w:val="center"/>
          </w:tcPr>
          <w:p w:rsidR="00136CF3" w:rsidRPr="00BD01B9" w:rsidRDefault="00136CF3" w:rsidP="00485B54">
            <w:pPr>
              <w:jc w:val="center"/>
              <w:rPr>
                <w:sz w:val="28"/>
                <w:szCs w:val="28"/>
                <w:lang w:val="en-US"/>
              </w:rPr>
            </w:pPr>
            <w:r w:rsidRPr="00BD01B9">
              <w:rPr>
                <w:sz w:val="28"/>
                <w:szCs w:val="28"/>
              </w:rPr>
              <w:t>1</w:t>
            </w:r>
            <w:r w:rsidRPr="00BD01B9">
              <w:rPr>
                <w:sz w:val="28"/>
                <w:szCs w:val="28"/>
                <w:lang w:val="en-US"/>
              </w:rPr>
              <w:t>8</w:t>
            </w:r>
            <w:r w:rsidRPr="00BD01B9">
              <w:rPr>
                <w:sz w:val="28"/>
                <w:szCs w:val="28"/>
              </w:rPr>
              <w:t>,</w:t>
            </w:r>
            <w:r w:rsidRPr="00BD01B9">
              <w:rPr>
                <w:sz w:val="28"/>
                <w:szCs w:val="28"/>
                <w:lang w:val="en-US"/>
              </w:rPr>
              <w:t>1</w:t>
            </w:r>
            <w:r w:rsidRPr="00BD01B9">
              <w:rPr>
                <w:sz w:val="28"/>
                <w:szCs w:val="28"/>
              </w:rPr>
              <w:t xml:space="preserve"> </w:t>
            </w:r>
            <w:r w:rsidRPr="00BD01B9">
              <w:rPr>
                <w:sz w:val="28"/>
                <w:szCs w:val="28"/>
              </w:rPr>
              <w:sym w:font="Symbol" w:char="F0B1"/>
            </w:r>
            <w:r w:rsidRPr="00BD01B9">
              <w:rPr>
                <w:sz w:val="28"/>
                <w:szCs w:val="28"/>
              </w:rPr>
              <w:t xml:space="preserve"> </w:t>
            </w:r>
            <w:r w:rsidRPr="00BD01B9">
              <w:rPr>
                <w:sz w:val="28"/>
                <w:szCs w:val="28"/>
                <w:lang w:val="en-US"/>
              </w:rPr>
              <w:t>1</w:t>
            </w:r>
            <w:r w:rsidRPr="00BD01B9">
              <w:rPr>
                <w:sz w:val="28"/>
                <w:szCs w:val="28"/>
              </w:rPr>
              <w:t>,</w:t>
            </w:r>
            <w:r w:rsidRPr="00BD01B9">
              <w:rPr>
                <w:sz w:val="28"/>
                <w:szCs w:val="28"/>
                <w:lang w:val="en-US"/>
              </w:rPr>
              <w:t>2</w:t>
            </w:r>
          </w:p>
        </w:tc>
      </w:tr>
      <w:tr w:rsidR="00136CF3" w:rsidRPr="00BD01B9" w:rsidTr="00485B54">
        <w:tblPrEx>
          <w:tblCellMar>
            <w:top w:w="0" w:type="dxa"/>
            <w:bottom w:w="0" w:type="dxa"/>
          </w:tblCellMar>
        </w:tblPrEx>
        <w:trPr>
          <w:cantSplit/>
          <w:jc w:val="center"/>
        </w:trPr>
        <w:tc>
          <w:tcPr>
            <w:tcW w:w="1242" w:type="dxa"/>
            <w:vMerge/>
            <w:vAlign w:val="center"/>
          </w:tcPr>
          <w:p w:rsidR="00136CF3" w:rsidRPr="00BD01B9" w:rsidRDefault="00136CF3" w:rsidP="00485B54">
            <w:pPr>
              <w:rPr>
                <w:sz w:val="28"/>
                <w:szCs w:val="28"/>
              </w:rPr>
            </w:pPr>
          </w:p>
        </w:tc>
        <w:tc>
          <w:tcPr>
            <w:tcW w:w="2556" w:type="dxa"/>
            <w:vAlign w:val="center"/>
          </w:tcPr>
          <w:p w:rsidR="00136CF3" w:rsidRPr="00BD01B9" w:rsidRDefault="00136CF3" w:rsidP="00485B54">
            <w:pPr>
              <w:rPr>
                <w:sz w:val="28"/>
                <w:szCs w:val="28"/>
              </w:rPr>
            </w:pPr>
            <w:r w:rsidRPr="00BD01B9">
              <w:rPr>
                <w:sz w:val="28"/>
                <w:szCs w:val="28"/>
              </w:rPr>
              <w:t>П</w:t>
            </w:r>
            <w:r w:rsidRPr="00BD01B9">
              <w:rPr>
                <w:sz w:val="28"/>
                <w:szCs w:val="28"/>
                <w:lang w:val="uk-UA"/>
              </w:rPr>
              <w:t>і</w:t>
            </w:r>
            <w:r w:rsidRPr="00BD01B9">
              <w:rPr>
                <w:sz w:val="28"/>
                <w:szCs w:val="28"/>
              </w:rPr>
              <w:t>сл</w:t>
            </w:r>
            <w:r w:rsidRPr="00BD01B9">
              <w:rPr>
                <w:sz w:val="28"/>
                <w:szCs w:val="28"/>
                <w:lang w:val="uk-UA"/>
              </w:rPr>
              <w:t>я</w:t>
            </w:r>
            <w:r w:rsidRPr="00BD01B9">
              <w:rPr>
                <w:sz w:val="28"/>
                <w:szCs w:val="28"/>
              </w:rPr>
              <w:t xml:space="preserve"> л</w:t>
            </w:r>
            <w:r w:rsidRPr="00BD01B9">
              <w:rPr>
                <w:sz w:val="28"/>
                <w:szCs w:val="28"/>
                <w:lang w:val="uk-UA"/>
              </w:rPr>
              <w:t>ікуванн</w:t>
            </w:r>
            <w:r w:rsidRPr="00BD01B9">
              <w:rPr>
                <w:sz w:val="28"/>
                <w:szCs w:val="28"/>
              </w:rPr>
              <w:t>я</w:t>
            </w:r>
          </w:p>
        </w:tc>
        <w:tc>
          <w:tcPr>
            <w:tcW w:w="1800" w:type="dxa"/>
            <w:vAlign w:val="center"/>
          </w:tcPr>
          <w:p w:rsidR="00136CF3" w:rsidRPr="00BD01B9" w:rsidRDefault="00136CF3" w:rsidP="00485B54">
            <w:pPr>
              <w:jc w:val="center"/>
              <w:rPr>
                <w:sz w:val="28"/>
                <w:szCs w:val="28"/>
              </w:rPr>
            </w:pPr>
            <w:r w:rsidRPr="00BD01B9">
              <w:rPr>
                <w:sz w:val="28"/>
                <w:szCs w:val="28"/>
              </w:rPr>
              <w:t xml:space="preserve">15,9 </w:t>
            </w:r>
            <w:r w:rsidRPr="00BD01B9">
              <w:rPr>
                <w:sz w:val="28"/>
                <w:szCs w:val="28"/>
              </w:rPr>
              <w:sym w:font="Symbol" w:char="F0B1"/>
            </w:r>
            <w:r w:rsidRPr="00BD01B9">
              <w:rPr>
                <w:sz w:val="28"/>
                <w:szCs w:val="28"/>
              </w:rPr>
              <w:t xml:space="preserve"> 0,2</w:t>
            </w:r>
          </w:p>
        </w:tc>
        <w:tc>
          <w:tcPr>
            <w:tcW w:w="1800" w:type="dxa"/>
            <w:vAlign w:val="center"/>
          </w:tcPr>
          <w:p w:rsidR="00136CF3" w:rsidRPr="00BD01B9" w:rsidRDefault="00136CF3" w:rsidP="00485B54">
            <w:pPr>
              <w:jc w:val="center"/>
              <w:rPr>
                <w:sz w:val="28"/>
                <w:szCs w:val="28"/>
                <w:lang w:val="en-US"/>
              </w:rPr>
            </w:pPr>
            <w:r w:rsidRPr="00BD01B9">
              <w:rPr>
                <w:sz w:val="28"/>
                <w:szCs w:val="28"/>
              </w:rPr>
              <w:t>1</w:t>
            </w:r>
            <w:r w:rsidRPr="00BD01B9">
              <w:rPr>
                <w:sz w:val="28"/>
                <w:szCs w:val="28"/>
                <w:lang w:val="en-US"/>
              </w:rPr>
              <w:t>3</w:t>
            </w:r>
            <w:r w:rsidRPr="00BD01B9">
              <w:rPr>
                <w:sz w:val="28"/>
                <w:szCs w:val="28"/>
              </w:rPr>
              <w:t>,</w:t>
            </w:r>
            <w:r w:rsidRPr="00BD01B9">
              <w:rPr>
                <w:sz w:val="28"/>
                <w:szCs w:val="28"/>
                <w:lang w:val="en-US"/>
              </w:rPr>
              <w:t>5</w:t>
            </w:r>
            <w:r w:rsidRPr="00BD01B9">
              <w:rPr>
                <w:sz w:val="28"/>
                <w:szCs w:val="28"/>
              </w:rPr>
              <w:t xml:space="preserve"> </w:t>
            </w:r>
            <w:r w:rsidRPr="00BD01B9">
              <w:rPr>
                <w:sz w:val="28"/>
                <w:szCs w:val="28"/>
              </w:rPr>
              <w:sym w:font="Symbol" w:char="F0B1"/>
            </w:r>
            <w:r w:rsidRPr="00BD01B9">
              <w:rPr>
                <w:sz w:val="28"/>
                <w:szCs w:val="28"/>
              </w:rPr>
              <w:t xml:space="preserve"> </w:t>
            </w:r>
            <w:r w:rsidRPr="00BD01B9">
              <w:rPr>
                <w:sz w:val="28"/>
                <w:szCs w:val="28"/>
                <w:lang w:val="en-US"/>
              </w:rPr>
              <w:t>1</w:t>
            </w:r>
            <w:r w:rsidRPr="00BD01B9">
              <w:rPr>
                <w:sz w:val="28"/>
                <w:szCs w:val="28"/>
              </w:rPr>
              <w:t>,</w:t>
            </w:r>
            <w:r w:rsidRPr="00BD01B9">
              <w:rPr>
                <w:sz w:val="28"/>
                <w:szCs w:val="28"/>
                <w:lang w:val="en-US"/>
              </w:rPr>
              <w:t>5</w:t>
            </w:r>
          </w:p>
        </w:tc>
        <w:tc>
          <w:tcPr>
            <w:tcW w:w="1914" w:type="dxa"/>
            <w:vAlign w:val="center"/>
          </w:tcPr>
          <w:p w:rsidR="00136CF3" w:rsidRPr="00BD01B9" w:rsidRDefault="00136CF3" w:rsidP="00485B54">
            <w:pPr>
              <w:jc w:val="center"/>
              <w:rPr>
                <w:sz w:val="28"/>
                <w:szCs w:val="28"/>
                <w:lang w:val="en-US"/>
              </w:rPr>
            </w:pPr>
            <w:r w:rsidRPr="00BD01B9">
              <w:rPr>
                <w:sz w:val="28"/>
                <w:szCs w:val="28"/>
                <w:lang w:val="en-US"/>
              </w:rPr>
              <w:t>9</w:t>
            </w:r>
            <w:r w:rsidRPr="00BD01B9">
              <w:rPr>
                <w:sz w:val="28"/>
                <w:szCs w:val="28"/>
              </w:rPr>
              <w:t>,</w:t>
            </w:r>
            <w:r w:rsidRPr="00BD01B9">
              <w:rPr>
                <w:sz w:val="28"/>
                <w:szCs w:val="28"/>
                <w:lang w:val="en-US"/>
              </w:rPr>
              <w:t>7</w:t>
            </w:r>
            <w:r w:rsidRPr="00BD01B9">
              <w:rPr>
                <w:sz w:val="28"/>
                <w:szCs w:val="28"/>
              </w:rPr>
              <w:t xml:space="preserve"> </w:t>
            </w:r>
            <w:r w:rsidRPr="00BD01B9">
              <w:rPr>
                <w:sz w:val="28"/>
                <w:szCs w:val="28"/>
              </w:rPr>
              <w:sym w:font="Symbol" w:char="F0B1"/>
            </w:r>
            <w:r w:rsidRPr="00BD01B9">
              <w:rPr>
                <w:sz w:val="28"/>
                <w:szCs w:val="28"/>
              </w:rPr>
              <w:t xml:space="preserve"> </w:t>
            </w:r>
            <w:r w:rsidRPr="00BD01B9">
              <w:rPr>
                <w:sz w:val="28"/>
                <w:szCs w:val="28"/>
                <w:lang w:val="en-US"/>
              </w:rPr>
              <w:t>1</w:t>
            </w:r>
            <w:r w:rsidRPr="00BD01B9">
              <w:rPr>
                <w:sz w:val="28"/>
                <w:szCs w:val="28"/>
              </w:rPr>
              <w:t>,</w:t>
            </w:r>
            <w:r w:rsidRPr="00BD01B9">
              <w:rPr>
                <w:sz w:val="28"/>
                <w:szCs w:val="28"/>
                <w:lang w:val="en-US"/>
              </w:rPr>
              <w:t>3</w:t>
            </w:r>
          </w:p>
        </w:tc>
      </w:tr>
      <w:tr w:rsidR="00136CF3" w:rsidRPr="00BD01B9" w:rsidTr="00485B54">
        <w:tblPrEx>
          <w:tblCellMar>
            <w:top w:w="0" w:type="dxa"/>
            <w:bottom w:w="0" w:type="dxa"/>
          </w:tblCellMar>
        </w:tblPrEx>
        <w:trPr>
          <w:cantSplit/>
          <w:jc w:val="center"/>
        </w:trPr>
        <w:tc>
          <w:tcPr>
            <w:tcW w:w="1242" w:type="dxa"/>
            <w:vMerge/>
            <w:vAlign w:val="center"/>
          </w:tcPr>
          <w:p w:rsidR="00136CF3" w:rsidRPr="00BD01B9" w:rsidRDefault="00136CF3" w:rsidP="00485B54">
            <w:pPr>
              <w:rPr>
                <w:sz w:val="28"/>
                <w:szCs w:val="28"/>
              </w:rPr>
            </w:pPr>
          </w:p>
        </w:tc>
        <w:tc>
          <w:tcPr>
            <w:tcW w:w="2556" w:type="dxa"/>
            <w:vAlign w:val="center"/>
          </w:tcPr>
          <w:p w:rsidR="00136CF3" w:rsidRPr="00BD01B9" w:rsidRDefault="00136CF3" w:rsidP="00485B54">
            <w:pPr>
              <w:rPr>
                <w:sz w:val="28"/>
                <w:szCs w:val="28"/>
              </w:rPr>
            </w:pPr>
            <w:r w:rsidRPr="00BD01B9">
              <w:rPr>
                <w:sz w:val="28"/>
                <w:szCs w:val="28"/>
              </w:rPr>
              <w:t>р</w:t>
            </w:r>
          </w:p>
        </w:tc>
        <w:tc>
          <w:tcPr>
            <w:tcW w:w="1800" w:type="dxa"/>
            <w:vAlign w:val="center"/>
          </w:tcPr>
          <w:p w:rsidR="00136CF3" w:rsidRPr="00BD01B9" w:rsidRDefault="00136CF3" w:rsidP="00485B54">
            <w:pPr>
              <w:jc w:val="center"/>
              <w:rPr>
                <w:sz w:val="28"/>
                <w:szCs w:val="28"/>
              </w:rPr>
            </w:pPr>
            <w:r w:rsidRPr="00BD01B9">
              <w:rPr>
                <w:sz w:val="28"/>
                <w:szCs w:val="28"/>
                <w:lang w:val="en-US"/>
              </w:rPr>
              <w:t>&gt;0,05</w:t>
            </w:r>
          </w:p>
        </w:tc>
        <w:tc>
          <w:tcPr>
            <w:tcW w:w="1800" w:type="dxa"/>
            <w:vAlign w:val="center"/>
          </w:tcPr>
          <w:p w:rsidR="00136CF3" w:rsidRPr="00BD01B9" w:rsidRDefault="00136CF3" w:rsidP="00485B54">
            <w:pPr>
              <w:jc w:val="center"/>
              <w:rPr>
                <w:sz w:val="28"/>
                <w:szCs w:val="28"/>
              </w:rPr>
            </w:pPr>
            <w:r w:rsidRPr="00BD01B9">
              <w:rPr>
                <w:sz w:val="28"/>
                <w:szCs w:val="28"/>
                <w:lang w:val="en-US"/>
              </w:rPr>
              <w:t>&gt;0,05</w:t>
            </w:r>
          </w:p>
        </w:tc>
        <w:tc>
          <w:tcPr>
            <w:tcW w:w="1914" w:type="dxa"/>
            <w:vAlign w:val="center"/>
          </w:tcPr>
          <w:p w:rsidR="00136CF3" w:rsidRPr="00BD01B9" w:rsidRDefault="00136CF3" w:rsidP="00485B54">
            <w:pPr>
              <w:jc w:val="center"/>
              <w:rPr>
                <w:sz w:val="28"/>
                <w:szCs w:val="28"/>
                <w:lang w:val="uk-UA"/>
              </w:rPr>
            </w:pPr>
            <w:r w:rsidRPr="00BD01B9">
              <w:rPr>
                <w:sz w:val="28"/>
                <w:szCs w:val="28"/>
                <w:lang w:val="en-US"/>
              </w:rPr>
              <w:t>&lt;0,01</w:t>
            </w:r>
            <w:r w:rsidRPr="00BD01B9">
              <w:rPr>
                <w:sz w:val="28"/>
                <w:szCs w:val="28"/>
                <w:lang w:val="uk-UA"/>
              </w:rPr>
              <w:t>*</w:t>
            </w:r>
          </w:p>
        </w:tc>
      </w:tr>
      <w:tr w:rsidR="00136CF3" w:rsidRPr="00BD01B9" w:rsidTr="00485B54">
        <w:tblPrEx>
          <w:tblCellMar>
            <w:top w:w="0" w:type="dxa"/>
            <w:bottom w:w="0" w:type="dxa"/>
          </w:tblCellMar>
        </w:tblPrEx>
        <w:trPr>
          <w:cantSplit/>
          <w:jc w:val="center"/>
        </w:trPr>
        <w:tc>
          <w:tcPr>
            <w:tcW w:w="1242" w:type="dxa"/>
            <w:vMerge w:val="restart"/>
            <w:vAlign w:val="center"/>
          </w:tcPr>
          <w:p w:rsidR="00136CF3" w:rsidRPr="00BD01B9" w:rsidRDefault="00136CF3" w:rsidP="00485B54">
            <w:pPr>
              <w:rPr>
                <w:iCs/>
                <w:sz w:val="28"/>
                <w:szCs w:val="28"/>
                <w:lang w:val="uk-UA"/>
              </w:rPr>
            </w:pPr>
            <w:r w:rsidRPr="00BD01B9">
              <w:rPr>
                <w:iCs/>
                <w:sz w:val="28"/>
                <w:szCs w:val="28"/>
                <w:lang w:val="uk-UA"/>
              </w:rPr>
              <w:t>Разом:</w:t>
            </w:r>
          </w:p>
        </w:tc>
        <w:tc>
          <w:tcPr>
            <w:tcW w:w="2556" w:type="dxa"/>
            <w:vAlign w:val="center"/>
          </w:tcPr>
          <w:p w:rsidR="00136CF3" w:rsidRPr="00BD01B9" w:rsidRDefault="00136CF3" w:rsidP="00485B54">
            <w:pPr>
              <w:rPr>
                <w:sz w:val="28"/>
                <w:szCs w:val="28"/>
              </w:rPr>
            </w:pPr>
            <w:r w:rsidRPr="00BD01B9">
              <w:rPr>
                <w:sz w:val="28"/>
                <w:szCs w:val="28"/>
              </w:rPr>
              <w:t>До л</w:t>
            </w:r>
            <w:r w:rsidRPr="00BD01B9">
              <w:rPr>
                <w:sz w:val="28"/>
                <w:szCs w:val="28"/>
                <w:lang w:val="uk-UA"/>
              </w:rPr>
              <w:t>ікуванн</w:t>
            </w:r>
            <w:r w:rsidRPr="00BD01B9">
              <w:rPr>
                <w:sz w:val="28"/>
                <w:szCs w:val="28"/>
              </w:rPr>
              <w:t xml:space="preserve">я </w:t>
            </w:r>
          </w:p>
        </w:tc>
        <w:tc>
          <w:tcPr>
            <w:tcW w:w="1800" w:type="dxa"/>
            <w:vAlign w:val="center"/>
          </w:tcPr>
          <w:p w:rsidR="00136CF3" w:rsidRPr="00BD01B9" w:rsidRDefault="00136CF3" w:rsidP="00485B54">
            <w:pPr>
              <w:jc w:val="center"/>
              <w:rPr>
                <w:sz w:val="28"/>
                <w:szCs w:val="28"/>
              </w:rPr>
            </w:pPr>
            <w:r w:rsidRPr="00BD01B9">
              <w:rPr>
                <w:sz w:val="28"/>
                <w:szCs w:val="28"/>
              </w:rPr>
              <w:t xml:space="preserve">10,2 </w:t>
            </w:r>
            <w:r w:rsidRPr="00BD01B9">
              <w:rPr>
                <w:sz w:val="28"/>
                <w:szCs w:val="28"/>
              </w:rPr>
              <w:sym w:font="Symbol" w:char="F0B1"/>
            </w:r>
            <w:r w:rsidRPr="00BD01B9">
              <w:rPr>
                <w:sz w:val="28"/>
                <w:szCs w:val="28"/>
              </w:rPr>
              <w:t xml:space="preserve"> 0,2</w:t>
            </w:r>
          </w:p>
        </w:tc>
        <w:tc>
          <w:tcPr>
            <w:tcW w:w="1800" w:type="dxa"/>
            <w:vAlign w:val="center"/>
          </w:tcPr>
          <w:p w:rsidR="00136CF3" w:rsidRPr="00BD01B9" w:rsidRDefault="00136CF3" w:rsidP="00485B54">
            <w:pPr>
              <w:jc w:val="center"/>
              <w:rPr>
                <w:sz w:val="28"/>
                <w:szCs w:val="28"/>
                <w:lang w:val="en-US"/>
              </w:rPr>
            </w:pPr>
            <w:r w:rsidRPr="00BD01B9">
              <w:rPr>
                <w:sz w:val="28"/>
                <w:szCs w:val="28"/>
              </w:rPr>
              <w:t>10,</w:t>
            </w:r>
            <w:r w:rsidRPr="00BD01B9">
              <w:rPr>
                <w:sz w:val="28"/>
                <w:szCs w:val="28"/>
                <w:lang w:val="en-US"/>
              </w:rPr>
              <w:t>8</w:t>
            </w:r>
            <w:r w:rsidRPr="00BD01B9">
              <w:rPr>
                <w:sz w:val="28"/>
                <w:szCs w:val="28"/>
              </w:rPr>
              <w:t xml:space="preserve"> </w:t>
            </w:r>
            <w:r w:rsidRPr="00BD01B9">
              <w:rPr>
                <w:sz w:val="28"/>
                <w:szCs w:val="28"/>
              </w:rPr>
              <w:sym w:font="Symbol" w:char="F0B1"/>
            </w:r>
            <w:r w:rsidRPr="00BD01B9">
              <w:rPr>
                <w:sz w:val="28"/>
                <w:szCs w:val="28"/>
              </w:rPr>
              <w:t xml:space="preserve"> </w:t>
            </w:r>
            <w:r w:rsidRPr="00BD01B9">
              <w:rPr>
                <w:sz w:val="28"/>
                <w:szCs w:val="28"/>
                <w:lang w:val="en-US"/>
              </w:rPr>
              <w:t>1</w:t>
            </w:r>
            <w:r w:rsidRPr="00BD01B9">
              <w:rPr>
                <w:sz w:val="28"/>
                <w:szCs w:val="28"/>
              </w:rPr>
              <w:t>,</w:t>
            </w:r>
            <w:r w:rsidRPr="00BD01B9">
              <w:rPr>
                <w:sz w:val="28"/>
                <w:szCs w:val="28"/>
                <w:lang w:val="en-US"/>
              </w:rPr>
              <w:t>1</w:t>
            </w:r>
          </w:p>
        </w:tc>
        <w:tc>
          <w:tcPr>
            <w:tcW w:w="1914" w:type="dxa"/>
            <w:vAlign w:val="center"/>
          </w:tcPr>
          <w:p w:rsidR="00136CF3" w:rsidRPr="00BD01B9" w:rsidRDefault="00136CF3" w:rsidP="00485B54">
            <w:pPr>
              <w:jc w:val="center"/>
              <w:rPr>
                <w:sz w:val="28"/>
                <w:szCs w:val="28"/>
                <w:lang w:val="en-US"/>
              </w:rPr>
            </w:pPr>
            <w:r w:rsidRPr="00BD01B9">
              <w:rPr>
                <w:sz w:val="28"/>
                <w:szCs w:val="28"/>
              </w:rPr>
              <w:t>10,</w:t>
            </w:r>
            <w:r w:rsidRPr="00BD01B9">
              <w:rPr>
                <w:sz w:val="28"/>
                <w:szCs w:val="28"/>
                <w:lang w:val="en-US"/>
              </w:rPr>
              <w:t>9</w:t>
            </w:r>
            <w:r w:rsidRPr="00BD01B9">
              <w:rPr>
                <w:sz w:val="28"/>
                <w:szCs w:val="28"/>
              </w:rPr>
              <w:t xml:space="preserve"> </w:t>
            </w:r>
            <w:r w:rsidRPr="00BD01B9">
              <w:rPr>
                <w:sz w:val="28"/>
                <w:szCs w:val="28"/>
              </w:rPr>
              <w:sym w:font="Symbol" w:char="F0B1"/>
            </w:r>
            <w:r w:rsidRPr="00BD01B9">
              <w:rPr>
                <w:sz w:val="28"/>
                <w:szCs w:val="28"/>
              </w:rPr>
              <w:t xml:space="preserve"> </w:t>
            </w:r>
            <w:r w:rsidRPr="00BD01B9">
              <w:rPr>
                <w:sz w:val="28"/>
                <w:szCs w:val="28"/>
                <w:lang w:val="en-US"/>
              </w:rPr>
              <w:t>0</w:t>
            </w:r>
            <w:r w:rsidRPr="00BD01B9">
              <w:rPr>
                <w:sz w:val="28"/>
                <w:szCs w:val="28"/>
              </w:rPr>
              <w:t>,</w:t>
            </w:r>
            <w:r w:rsidRPr="00BD01B9">
              <w:rPr>
                <w:sz w:val="28"/>
                <w:szCs w:val="28"/>
                <w:lang w:val="en-US"/>
              </w:rPr>
              <w:t>9</w:t>
            </w:r>
          </w:p>
        </w:tc>
      </w:tr>
      <w:tr w:rsidR="00136CF3" w:rsidRPr="00BD01B9" w:rsidTr="00485B54">
        <w:tblPrEx>
          <w:tblCellMar>
            <w:top w:w="0" w:type="dxa"/>
            <w:bottom w:w="0" w:type="dxa"/>
          </w:tblCellMar>
        </w:tblPrEx>
        <w:trPr>
          <w:cantSplit/>
          <w:jc w:val="center"/>
        </w:trPr>
        <w:tc>
          <w:tcPr>
            <w:tcW w:w="1242" w:type="dxa"/>
            <w:vMerge/>
            <w:vAlign w:val="center"/>
          </w:tcPr>
          <w:p w:rsidR="00136CF3" w:rsidRPr="00BD01B9" w:rsidRDefault="00136CF3" w:rsidP="00485B54">
            <w:pPr>
              <w:rPr>
                <w:sz w:val="28"/>
                <w:szCs w:val="28"/>
              </w:rPr>
            </w:pPr>
          </w:p>
        </w:tc>
        <w:tc>
          <w:tcPr>
            <w:tcW w:w="2556" w:type="dxa"/>
            <w:vAlign w:val="center"/>
          </w:tcPr>
          <w:p w:rsidR="00136CF3" w:rsidRPr="00BD01B9" w:rsidRDefault="00136CF3" w:rsidP="00485B54">
            <w:pPr>
              <w:rPr>
                <w:sz w:val="28"/>
                <w:szCs w:val="28"/>
              </w:rPr>
            </w:pPr>
            <w:r w:rsidRPr="00BD01B9">
              <w:rPr>
                <w:sz w:val="28"/>
                <w:szCs w:val="28"/>
              </w:rPr>
              <w:t>П</w:t>
            </w:r>
            <w:r w:rsidRPr="00BD01B9">
              <w:rPr>
                <w:sz w:val="28"/>
                <w:szCs w:val="28"/>
                <w:lang w:val="uk-UA"/>
              </w:rPr>
              <w:t>іс</w:t>
            </w:r>
            <w:r w:rsidRPr="00BD01B9">
              <w:rPr>
                <w:sz w:val="28"/>
                <w:szCs w:val="28"/>
              </w:rPr>
              <w:t>л</w:t>
            </w:r>
            <w:r w:rsidRPr="00BD01B9">
              <w:rPr>
                <w:sz w:val="28"/>
                <w:szCs w:val="28"/>
                <w:lang w:val="uk-UA"/>
              </w:rPr>
              <w:t>я</w:t>
            </w:r>
            <w:r w:rsidRPr="00BD01B9">
              <w:rPr>
                <w:sz w:val="28"/>
                <w:szCs w:val="28"/>
              </w:rPr>
              <w:t xml:space="preserve"> л</w:t>
            </w:r>
            <w:r w:rsidRPr="00BD01B9">
              <w:rPr>
                <w:sz w:val="28"/>
                <w:szCs w:val="28"/>
                <w:lang w:val="uk-UA"/>
              </w:rPr>
              <w:t>ікуванн</w:t>
            </w:r>
            <w:r w:rsidRPr="00BD01B9">
              <w:rPr>
                <w:sz w:val="28"/>
                <w:szCs w:val="28"/>
              </w:rPr>
              <w:t>я</w:t>
            </w:r>
          </w:p>
        </w:tc>
        <w:tc>
          <w:tcPr>
            <w:tcW w:w="1800" w:type="dxa"/>
            <w:vAlign w:val="center"/>
          </w:tcPr>
          <w:p w:rsidR="00136CF3" w:rsidRPr="00BD01B9" w:rsidRDefault="00136CF3" w:rsidP="00485B54">
            <w:pPr>
              <w:jc w:val="center"/>
              <w:rPr>
                <w:sz w:val="28"/>
                <w:szCs w:val="28"/>
              </w:rPr>
            </w:pPr>
            <w:r w:rsidRPr="00BD01B9">
              <w:rPr>
                <w:sz w:val="28"/>
                <w:szCs w:val="28"/>
              </w:rPr>
              <w:t xml:space="preserve">9,1 </w:t>
            </w:r>
            <w:r w:rsidRPr="00BD01B9">
              <w:rPr>
                <w:sz w:val="28"/>
                <w:szCs w:val="28"/>
              </w:rPr>
              <w:sym w:font="Symbol" w:char="F0B1"/>
            </w:r>
            <w:r w:rsidRPr="00BD01B9">
              <w:rPr>
                <w:sz w:val="28"/>
                <w:szCs w:val="28"/>
              </w:rPr>
              <w:t xml:space="preserve"> 0,2</w:t>
            </w:r>
          </w:p>
        </w:tc>
        <w:tc>
          <w:tcPr>
            <w:tcW w:w="1800" w:type="dxa"/>
            <w:vAlign w:val="center"/>
          </w:tcPr>
          <w:p w:rsidR="00136CF3" w:rsidRPr="00BD01B9" w:rsidRDefault="00136CF3" w:rsidP="00485B54">
            <w:pPr>
              <w:jc w:val="center"/>
              <w:rPr>
                <w:sz w:val="28"/>
                <w:szCs w:val="28"/>
                <w:lang w:val="en-US"/>
              </w:rPr>
            </w:pPr>
            <w:r w:rsidRPr="00BD01B9">
              <w:rPr>
                <w:sz w:val="28"/>
                <w:szCs w:val="28"/>
                <w:lang w:val="en-US"/>
              </w:rPr>
              <w:t>6</w:t>
            </w:r>
            <w:r w:rsidRPr="00BD01B9">
              <w:rPr>
                <w:sz w:val="28"/>
                <w:szCs w:val="28"/>
              </w:rPr>
              <w:t>,</w:t>
            </w:r>
            <w:r w:rsidRPr="00BD01B9">
              <w:rPr>
                <w:sz w:val="28"/>
                <w:szCs w:val="28"/>
                <w:lang w:val="en-US"/>
              </w:rPr>
              <w:t>8</w:t>
            </w:r>
            <w:r w:rsidRPr="00BD01B9">
              <w:rPr>
                <w:sz w:val="28"/>
                <w:szCs w:val="28"/>
              </w:rPr>
              <w:t xml:space="preserve"> </w:t>
            </w:r>
            <w:r w:rsidRPr="00BD01B9">
              <w:rPr>
                <w:sz w:val="28"/>
                <w:szCs w:val="28"/>
              </w:rPr>
              <w:sym w:font="Symbol" w:char="F0B1"/>
            </w:r>
            <w:r w:rsidRPr="00BD01B9">
              <w:rPr>
                <w:sz w:val="28"/>
                <w:szCs w:val="28"/>
              </w:rPr>
              <w:t xml:space="preserve"> 0,</w:t>
            </w:r>
            <w:r w:rsidRPr="00BD01B9">
              <w:rPr>
                <w:sz w:val="28"/>
                <w:szCs w:val="28"/>
                <w:lang w:val="en-US"/>
              </w:rPr>
              <w:t>7</w:t>
            </w:r>
          </w:p>
        </w:tc>
        <w:tc>
          <w:tcPr>
            <w:tcW w:w="1914" w:type="dxa"/>
            <w:vAlign w:val="center"/>
          </w:tcPr>
          <w:p w:rsidR="00136CF3" w:rsidRPr="00BD01B9" w:rsidRDefault="00136CF3" w:rsidP="00485B54">
            <w:pPr>
              <w:jc w:val="center"/>
              <w:rPr>
                <w:sz w:val="28"/>
                <w:szCs w:val="28"/>
                <w:lang w:val="en-US"/>
              </w:rPr>
            </w:pPr>
            <w:r w:rsidRPr="00BD01B9">
              <w:rPr>
                <w:sz w:val="28"/>
                <w:szCs w:val="28"/>
                <w:lang w:val="en-US"/>
              </w:rPr>
              <w:t>4</w:t>
            </w:r>
            <w:r w:rsidRPr="00BD01B9">
              <w:rPr>
                <w:sz w:val="28"/>
                <w:szCs w:val="28"/>
              </w:rPr>
              <w:t>,</w:t>
            </w:r>
            <w:r w:rsidRPr="00BD01B9">
              <w:rPr>
                <w:sz w:val="28"/>
                <w:szCs w:val="28"/>
                <w:lang w:val="en-US"/>
              </w:rPr>
              <w:t>6</w:t>
            </w:r>
            <w:r w:rsidRPr="00BD01B9">
              <w:rPr>
                <w:sz w:val="28"/>
                <w:szCs w:val="28"/>
              </w:rPr>
              <w:t xml:space="preserve"> </w:t>
            </w:r>
            <w:r w:rsidRPr="00BD01B9">
              <w:rPr>
                <w:sz w:val="28"/>
                <w:szCs w:val="28"/>
              </w:rPr>
              <w:sym w:font="Symbol" w:char="F0B1"/>
            </w:r>
            <w:r w:rsidRPr="00BD01B9">
              <w:rPr>
                <w:sz w:val="28"/>
                <w:szCs w:val="28"/>
              </w:rPr>
              <w:t xml:space="preserve"> 0,</w:t>
            </w:r>
            <w:r w:rsidRPr="00BD01B9">
              <w:rPr>
                <w:sz w:val="28"/>
                <w:szCs w:val="28"/>
                <w:lang w:val="en-US"/>
              </w:rPr>
              <w:t>7</w:t>
            </w:r>
          </w:p>
        </w:tc>
      </w:tr>
      <w:tr w:rsidR="00136CF3" w:rsidRPr="00BD01B9" w:rsidTr="00485B54">
        <w:tblPrEx>
          <w:tblCellMar>
            <w:top w:w="0" w:type="dxa"/>
            <w:bottom w:w="0" w:type="dxa"/>
          </w:tblCellMar>
        </w:tblPrEx>
        <w:trPr>
          <w:cantSplit/>
          <w:jc w:val="center"/>
        </w:trPr>
        <w:tc>
          <w:tcPr>
            <w:tcW w:w="1242" w:type="dxa"/>
            <w:vMerge/>
            <w:vAlign w:val="center"/>
          </w:tcPr>
          <w:p w:rsidR="00136CF3" w:rsidRPr="00BD01B9" w:rsidRDefault="00136CF3" w:rsidP="00485B54">
            <w:pPr>
              <w:rPr>
                <w:sz w:val="28"/>
                <w:szCs w:val="28"/>
              </w:rPr>
            </w:pPr>
          </w:p>
        </w:tc>
        <w:tc>
          <w:tcPr>
            <w:tcW w:w="2556" w:type="dxa"/>
            <w:vAlign w:val="center"/>
          </w:tcPr>
          <w:p w:rsidR="00136CF3" w:rsidRPr="00BD01B9" w:rsidRDefault="00136CF3" w:rsidP="00485B54">
            <w:pPr>
              <w:rPr>
                <w:sz w:val="28"/>
                <w:szCs w:val="28"/>
              </w:rPr>
            </w:pPr>
            <w:r w:rsidRPr="00BD01B9">
              <w:rPr>
                <w:sz w:val="28"/>
                <w:szCs w:val="28"/>
              </w:rPr>
              <w:t>р</w:t>
            </w:r>
          </w:p>
        </w:tc>
        <w:tc>
          <w:tcPr>
            <w:tcW w:w="1800" w:type="dxa"/>
            <w:vAlign w:val="center"/>
          </w:tcPr>
          <w:p w:rsidR="00136CF3" w:rsidRPr="00BD01B9" w:rsidRDefault="00136CF3" w:rsidP="00485B54">
            <w:pPr>
              <w:jc w:val="center"/>
              <w:rPr>
                <w:sz w:val="28"/>
                <w:szCs w:val="28"/>
              </w:rPr>
            </w:pPr>
            <w:r w:rsidRPr="00BD01B9">
              <w:rPr>
                <w:sz w:val="28"/>
                <w:szCs w:val="28"/>
                <w:lang w:val="en-US"/>
              </w:rPr>
              <w:t>&gt;0,05</w:t>
            </w:r>
          </w:p>
        </w:tc>
        <w:tc>
          <w:tcPr>
            <w:tcW w:w="1800" w:type="dxa"/>
            <w:vAlign w:val="center"/>
          </w:tcPr>
          <w:p w:rsidR="00136CF3" w:rsidRPr="00BD01B9" w:rsidRDefault="00136CF3" w:rsidP="00485B54">
            <w:pPr>
              <w:jc w:val="center"/>
              <w:rPr>
                <w:sz w:val="28"/>
                <w:szCs w:val="28"/>
                <w:lang w:val="uk-UA"/>
              </w:rPr>
            </w:pPr>
            <w:r w:rsidRPr="00BD01B9">
              <w:rPr>
                <w:sz w:val="28"/>
                <w:szCs w:val="28"/>
                <w:lang w:val="en-US"/>
              </w:rPr>
              <w:t>&lt;0,05</w:t>
            </w:r>
            <w:r w:rsidRPr="00BD01B9">
              <w:rPr>
                <w:sz w:val="28"/>
                <w:szCs w:val="28"/>
                <w:lang w:val="uk-UA"/>
              </w:rPr>
              <w:t>*</w:t>
            </w:r>
          </w:p>
        </w:tc>
        <w:tc>
          <w:tcPr>
            <w:tcW w:w="1914" w:type="dxa"/>
            <w:vAlign w:val="center"/>
          </w:tcPr>
          <w:p w:rsidR="00136CF3" w:rsidRPr="00BD01B9" w:rsidRDefault="00136CF3" w:rsidP="00485B54">
            <w:pPr>
              <w:jc w:val="center"/>
              <w:rPr>
                <w:sz w:val="28"/>
                <w:szCs w:val="28"/>
                <w:lang w:val="uk-UA"/>
              </w:rPr>
            </w:pPr>
            <w:r w:rsidRPr="00BD01B9">
              <w:rPr>
                <w:sz w:val="28"/>
                <w:szCs w:val="28"/>
                <w:lang w:val="en-US"/>
              </w:rPr>
              <w:t>&lt;0,01</w:t>
            </w:r>
            <w:r w:rsidRPr="00BD01B9">
              <w:rPr>
                <w:sz w:val="28"/>
                <w:szCs w:val="28"/>
                <w:lang w:val="uk-UA"/>
              </w:rPr>
              <w:t>*</w:t>
            </w:r>
          </w:p>
        </w:tc>
      </w:tr>
    </w:tbl>
    <w:p w:rsidR="00136CF3" w:rsidRDefault="00136CF3" w:rsidP="00136CF3">
      <w:pPr>
        <w:jc w:val="both"/>
        <w:rPr>
          <w:sz w:val="28"/>
          <w:szCs w:val="28"/>
          <w:lang w:val="uk-UA"/>
        </w:rPr>
      </w:pPr>
    </w:p>
    <w:p w:rsidR="00136CF3" w:rsidRDefault="00136CF3" w:rsidP="00136CF3">
      <w:pPr>
        <w:ind w:firstLine="708"/>
        <w:jc w:val="both"/>
        <w:rPr>
          <w:sz w:val="28"/>
          <w:szCs w:val="28"/>
          <w:lang w:val="uk-UA"/>
        </w:rPr>
      </w:pPr>
      <w:r>
        <w:rPr>
          <w:sz w:val="28"/>
          <w:szCs w:val="28"/>
          <w:lang w:val="uk-UA"/>
        </w:rPr>
        <w:t>Примітка * –</w:t>
      </w:r>
      <w:r>
        <w:rPr>
          <w:sz w:val="28"/>
          <w:szCs w:val="28"/>
          <w:lang w:val="en-US"/>
        </w:rPr>
        <w:t xml:space="preserve"> p</w:t>
      </w:r>
      <w:r w:rsidRPr="007B245B">
        <w:rPr>
          <w:sz w:val="28"/>
          <w:szCs w:val="28"/>
          <w:lang w:val="uk-UA"/>
        </w:rPr>
        <w:t>&lt;0</w:t>
      </w:r>
      <w:r>
        <w:rPr>
          <w:sz w:val="28"/>
          <w:szCs w:val="28"/>
          <w:lang w:val="uk-UA"/>
        </w:rPr>
        <w:t>,</w:t>
      </w:r>
      <w:r w:rsidRPr="007B245B">
        <w:rPr>
          <w:sz w:val="28"/>
          <w:szCs w:val="28"/>
          <w:lang w:val="uk-UA"/>
        </w:rPr>
        <w:t>05</w:t>
      </w:r>
    </w:p>
    <w:p w:rsidR="00136CF3" w:rsidRPr="00913779" w:rsidRDefault="00136CF3" w:rsidP="00136CF3">
      <w:pPr>
        <w:jc w:val="both"/>
        <w:rPr>
          <w:sz w:val="28"/>
          <w:szCs w:val="28"/>
          <w:lang w:val="uk-UA"/>
        </w:rPr>
      </w:pPr>
    </w:p>
    <w:p w:rsidR="00136CF3" w:rsidRDefault="00136CF3" w:rsidP="00136CF3">
      <w:pPr>
        <w:ind w:firstLine="708"/>
        <w:jc w:val="both"/>
        <w:rPr>
          <w:sz w:val="28"/>
          <w:szCs w:val="28"/>
          <w:lang w:val="uk-UA"/>
        </w:rPr>
      </w:pPr>
      <w:r>
        <w:rPr>
          <w:sz w:val="28"/>
          <w:szCs w:val="28"/>
          <w:lang w:val="uk-UA"/>
        </w:rPr>
        <w:t>Динаміку добового профілю АТ і ЧСС внаслідок впливу різних лікувальних методик представлено у таблиці 3.</w:t>
      </w:r>
    </w:p>
    <w:p w:rsidR="00136CF3" w:rsidRDefault="00136CF3" w:rsidP="00136CF3">
      <w:pPr>
        <w:ind w:firstLine="708"/>
        <w:jc w:val="both"/>
        <w:rPr>
          <w:sz w:val="28"/>
          <w:szCs w:val="28"/>
          <w:lang w:val="uk-UA"/>
        </w:rPr>
      </w:pPr>
      <w:r>
        <w:rPr>
          <w:sz w:val="28"/>
          <w:szCs w:val="28"/>
          <w:lang w:val="uk-UA"/>
        </w:rPr>
        <w:t xml:space="preserve">Лікування СМС, та СМС ІР на тлі застосування загальноприйнятого лікування хворих на ГХ із супутнім ССА мало наступні результати – призначення СМС у переважної більшості пацієнтів – 94,6% (35 з 37) – зумовлювало поліпшення або значне поліпшення у клінічному стані хворих. До того ж, значне поліпшення відзначалося </w:t>
      </w:r>
      <w:r w:rsidRPr="003E50A9">
        <w:rPr>
          <w:sz w:val="28"/>
          <w:szCs w:val="28"/>
          <w:lang w:val="uk-UA"/>
        </w:rPr>
        <w:t xml:space="preserve">у 45,9% (17 у 37) </w:t>
      </w:r>
      <w:r w:rsidRPr="008247A5">
        <w:rPr>
          <w:sz w:val="28"/>
          <w:szCs w:val="28"/>
          <w:lang w:val="uk-UA"/>
        </w:rPr>
        <w:t>хворих на</w:t>
      </w:r>
      <w:r w:rsidRPr="003E50A9">
        <w:rPr>
          <w:sz w:val="28"/>
          <w:szCs w:val="28"/>
          <w:lang w:val="uk-UA"/>
        </w:rPr>
        <w:t xml:space="preserve"> ГХ із ССА, як при I стадії захворювання </w:t>
      </w:r>
      <w:r>
        <w:rPr>
          <w:sz w:val="28"/>
          <w:szCs w:val="28"/>
          <w:lang w:val="uk-UA"/>
        </w:rPr>
        <w:t>–</w:t>
      </w:r>
      <w:r w:rsidRPr="003E50A9">
        <w:rPr>
          <w:sz w:val="28"/>
          <w:szCs w:val="28"/>
          <w:lang w:val="uk-UA"/>
        </w:rPr>
        <w:t xml:space="preserve"> у 50% (2 з 4) хворих, у тому числі при різних формах ССА </w:t>
      </w:r>
      <w:r>
        <w:rPr>
          <w:sz w:val="28"/>
          <w:szCs w:val="28"/>
          <w:lang w:val="uk-UA"/>
        </w:rPr>
        <w:t>–</w:t>
      </w:r>
      <w:r w:rsidRPr="003E50A9">
        <w:rPr>
          <w:sz w:val="28"/>
          <w:szCs w:val="28"/>
          <w:lang w:val="uk-UA"/>
        </w:rPr>
        <w:t xml:space="preserve"> легкій і середній, </w:t>
      </w:r>
      <w:r>
        <w:rPr>
          <w:sz w:val="28"/>
          <w:szCs w:val="28"/>
          <w:lang w:val="uk-UA"/>
        </w:rPr>
        <w:t>–</w:t>
      </w:r>
      <w:r w:rsidRPr="003E50A9">
        <w:rPr>
          <w:sz w:val="28"/>
          <w:szCs w:val="28"/>
          <w:lang w:val="uk-UA"/>
        </w:rPr>
        <w:t xml:space="preserve"> відповідно у 25%, і 25%, так і при II стадії ГХ </w:t>
      </w:r>
      <w:r>
        <w:rPr>
          <w:sz w:val="28"/>
          <w:szCs w:val="28"/>
          <w:lang w:val="uk-UA"/>
        </w:rPr>
        <w:t>–</w:t>
      </w:r>
      <w:r w:rsidRPr="003E50A9">
        <w:rPr>
          <w:sz w:val="28"/>
          <w:szCs w:val="28"/>
          <w:lang w:val="uk-UA"/>
        </w:rPr>
        <w:t xml:space="preserve"> у 40% (8 з 20) хворих (включаючи пацієнтів з легкою, середньою й тяжкою формою ССА, </w:t>
      </w:r>
      <w:r>
        <w:rPr>
          <w:sz w:val="28"/>
          <w:szCs w:val="28"/>
          <w:lang w:val="uk-UA"/>
        </w:rPr>
        <w:t xml:space="preserve">– </w:t>
      </w:r>
      <w:r w:rsidRPr="003E50A9">
        <w:rPr>
          <w:sz w:val="28"/>
          <w:szCs w:val="28"/>
          <w:lang w:val="uk-UA"/>
        </w:rPr>
        <w:t xml:space="preserve">відповідно, у 5%, 25% і 10%) та у хворих з III стадією ГХ 53,8% (7 з 13) (у тому числі, у хворих легкої, середньої і тяжкої форми ССА, </w:t>
      </w:r>
      <w:r>
        <w:rPr>
          <w:sz w:val="28"/>
          <w:szCs w:val="28"/>
          <w:lang w:val="uk-UA"/>
        </w:rPr>
        <w:t>– відповідно,</w:t>
      </w:r>
      <w:r w:rsidRPr="003E50A9">
        <w:rPr>
          <w:sz w:val="28"/>
          <w:szCs w:val="28"/>
          <w:lang w:val="uk-UA"/>
        </w:rPr>
        <w:t xml:space="preserve"> у 7,7%, 30,7% й 15,4%).</w:t>
      </w:r>
    </w:p>
    <w:p w:rsidR="00136CF3" w:rsidRDefault="00136CF3" w:rsidP="00136CF3">
      <w:pPr>
        <w:pStyle w:val="aff"/>
        <w:ind w:firstLine="720"/>
        <w:jc w:val="both"/>
        <w:rPr>
          <w:sz w:val="28"/>
          <w:szCs w:val="28"/>
          <w:lang w:val="uk-UA"/>
        </w:rPr>
      </w:pPr>
      <w:r>
        <w:rPr>
          <w:sz w:val="28"/>
          <w:szCs w:val="28"/>
          <w:lang w:val="uk-UA"/>
        </w:rPr>
        <w:tab/>
        <w:t>Під впливом лікування за трьома методиками у пацієнтів відбувалися зрушення і у ступеню  сатурації крові, причому спрямованість зрушення за усіма методиками була позитивною, хоча виразність і ступінь нормалізації означених величин була різною (рис. 3).</w:t>
      </w:r>
    </w:p>
    <w:p w:rsidR="00136CF3" w:rsidRPr="007A5259" w:rsidRDefault="00136CF3" w:rsidP="00136CF3">
      <w:pPr>
        <w:pStyle w:val="aff"/>
        <w:rPr>
          <w:sz w:val="28"/>
          <w:lang w:val="uk-UA"/>
        </w:rPr>
        <w:sectPr w:rsidR="00136CF3" w:rsidRPr="007A5259" w:rsidSect="00372C2A">
          <w:pgSz w:w="11906" w:h="16838"/>
          <w:pgMar w:top="1418" w:right="851" w:bottom="1418" w:left="1418" w:header="709" w:footer="709" w:gutter="0"/>
          <w:cols w:space="708"/>
          <w:docGrid w:linePitch="360"/>
        </w:sectPr>
      </w:pPr>
    </w:p>
    <w:p w:rsidR="00136CF3" w:rsidRPr="001C3655" w:rsidRDefault="00136CF3" w:rsidP="00136CF3">
      <w:pPr>
        <w:pStyle w:val="aff"/>
        <w:tabs>
          <w:tab w:val="center" w:pos="14040"/>
        </w:tabs>
        <w:jc w:val="right"/>
        <w:rPr>
          <w:sz w:val="28"/>
          <w:lang w:val="uk-UA"/>
        </w:rPr>
      </w:pPr>
      <w:r>
        <w:rPr>
          <w:sz w:val="28"/>
          <w:lang w:val="uk-UA"/>
        </w:rPr>
        <w:lastRenderedPageBreak/>
        <w:t xml:space="preserve"> </w:t>
      </w:r>
    </w:p>
    <w:p w:rsidR="00136CF3" w:rsidRDefault="00136CF3" w:rsidP="00136CF3">
      <w:pPr>
        <w:jc w:val="right"/>
        <w:rPr>
          <w:sz w:val="28"/>
          <w:lang w:val="uk-UA"/>
        </w:rPr>
      </w:pPr>
      <w:r>
        <w:rPr>
          <w:sz w:val="28"/>
          <w:lang w:val="uk-UA"/>
        </w:rPr>
        <w:t>Таблиця 3</w:t>
      </w:r>
    </w:p>
    <w:p w:rsidR="00136CF3" w:rsidRDefault="00136CF3" w:rsidP="00136CF3">
      <w:pPr>
        <w:jc w:val="center"/>
        <w:rPr>
          <w:sz w:val="28"/>
          <w:szCs w:val="28"/>
          <w:lang w:val="uk-UA"/>
        </w:rPr>
      </w:pPr>
      <w:r w:rsidRPr="00002530">
        <w:rPr>
          <w:sz w:val="28"/>
          <w:szCs w:val="28"/>
        </w:rPr>
        <w:t>Динам</w:t>
      </w:r>
      <w:r w:rsidRPr="00002530">
        <w:rPr>
          <w:sz w:val="28"/>
          <w:szCs w:val="28"/>
          <w:lang w:val="uk-UA"/>
        </w:rPr>
        <w:t>і</w:t>
      </w:r>
      <w:r w:rsidRPr="00002530">
        <w:rPr>
          <w:sz w:val="28"/>
          <w:szCs w:val="28"/>
        </w:rPr>
        <w:t xml:space="preserve">ка </w:t>
      </w:r>
      <w:r w:rsidRPr="00002530">
        <w:rPr>
          <w:sz w:val="28"/>
          <w:szCs w:val="28"/>
          <w:lang w:val="uk-UA"/>
        </w:rPr>
        <w:t>добового</w:t>
      </w:r>
      <w:r w:rsidRPr="00002530">
        <w:rPr>
          <w:sz w:val="28"/>
          <w:szCs w:val="28"/>
        </w:rPr>
        <w:t xml:space="preserve"> проф</w:t>
      </w:r>
      <w:r w:rsidRPr="00002530">
        <w:rPr>
          <w:sz w:val="28"/>
          <w:szCs w:val="28"/>
          <w:lang w:val="uk-UA"/>
        </w:rPr>
        <w:t>ілю</w:t>
      </w:r>
      <w:r w:rsidRPr="00002530">
        <w:rPr>
          <w:sz w:val="28"/>
          <w:szCs w:val="28"/>
        </w:rPr>
        <w:t xml:space="preserve"> артер</w:t>
      </w:r>
      <w:r w:rsidRPr="00002530">
        <w:rPr>
          <w:sz w:val="28"/>
          <w:szCs w:val="28"/>
          <w:lang w:val="uk-UA"/>
        </w:rPr>
        <w:t>і</w:t>
      </w:r>
      <w:r w:rsidRPr="00002530">
        <w:rPr>
          <w:sz w:val="28"/>
          <w:szCs w:val="28"/>
        </w:rPr>
        <w:t xml:space="preserve">ального </w:t>
      </w:r>
      <w:r w:rsidRPr="00002530">
        <w:rPr>
          <w:sz w:val="28"/>
          <w:szCs w:val="28"/>
          <w:lang w:val="uk-UA"/>
        </w:rPr>
        <w:t>тиску у хворих на ГХ із</w:t>
      </w:r>
      <w:r w:rsidRPr="00002530">
        <w:rPr>
          <w:sz w:val="28"/>
          <w:szCs w:val="28"/>
        </w:rPr>
        <w:t xml:space="preserve"> ССА </w:t>
      </w:r>
    </w:p>
    <w:p w:rsidR="00136CF3" w:rsidRPr="00002530" w:rsidRDefault="00136CF3" w:rsidP="00136CF3">
      <w:pPr>
        <w:jc w:val="center"/>
        <w:rPr>
          <w:sz w:val="28"/>
          <w:szCs w:val="28"/>
        </w:rPr>
      </w:pPr>
      <w:r w:rsidRPr="00002530">
        <w:rPr>
          <w:sz w:val="28"/>
          <w:szCs w:val="28"/>
          <w:lang w:val="uk-UA"/>
        </w:rPr>
        <w:t>під впливом різних комплексів лікування</w:t>
      </w:r>
      <w:r w:rsidRPr="00002530">
        <w:rPr>
          <w:sz w:val="28"/>
          <w:szCs w:val="28"/>
        </w:rPr>
        <w:t xml:space="preserve">, </w:t>
      </w:r>
      <w:r w:rsidRPr="00002530">
        <w:rPr>
          <w:sz w:val="28"/>
          <w:szCs w:val="28"/>
          <w:lang w:val="en-US"/>
        </w:rPr>
        <w:t>M</w:t>
      </w:r>
      <w:r w:rsidRPr="00002530">
        <w:rPr>
          <w:sz w:val="28"/>
          <w:szCs w:val="28"/>
          <w:lang w:val="en-US"/>
        </w:rPr>
        <w:sym w:font="Symbol" w:char="F0B1"/>
      </w:r>
      <w:r w:rsidRPr="00002530">
        <w:rPr>
          <w:sz w:val="28"/>
          <w:szCs w:val="28"/>
          <w:lang w:val="en-US"/>
        </w:rPr>
        <w:t>m</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900"/>
        <w:gridCol w:w="1260"/>
        <w:gridCol w:w="1260"/>
        <w:gridCol w:w="1440"/>
        <w:gridCol w:w="1278"/>
        <w:gridCol w:w="1242"/>
        <w:gridCol w:w="1260"/>
        <w:gridCol w:w="1260"/>
        <w:gridCol w:w="1260"/>
        <w:gridCol w:w="1260"/>
      </w:tblGrid>
      <w:tr w:rsidR="00136CF3" w:rsidRPr="006D2CC0" w:rsidTr="00485B54">
        <w:tblPrEx>
          <w:tblCellMar>
            <w:top w:w="0" w:type="dxa"/>
            <w:bottom w:w="0" w:type="dxa"/>
          </w:tblCellMar>
        </w:tblPrEx>
        <w:trPr>
          <w:cantSplit/>
          <w:trHeight w:val="90"/>
        </w:trPr>
        <w:tc>
          <w:tcPr>
            <w:tcW w:w="1908" w:type="dxa"/>
            <w:vMerge w:val="restart"/>
          </w:tcPr>
          <w:p w:rsidR="00136CF3" w:rsidRPr="006D2CC0" w:rsidRDefault="00136CF3" w:rsidP="00485B54">
            <w:pPr>
              <w:pStyle w:val="2"/>
              <w:spacing w:line="240" w:lineRule="auto"/>
              <w:ind w:firstLine="0"/>
              <w:jc w:val="left"/>
              <w:rPr>
                <w:sz w:val="22"/>
                <w:szCs w:val="22"/>
              </w:rPr>
            </w:pPr>
          </w:p>
          <w:p w:rsidR="00136CF3" w:rsidRPr="006D2CC0" w:rsidRDefault="00136CF3" w:rsidP="00485B54">
            <w:pPr>
              <w:pStyle w:val="2"/>
              <w:spacing w:line="240" w:lineRule="auto"/>
              <w:ind w:left="0" w:firstLine="0"/>
              <w:jc w:val="left"/>
              <w:rPr>
                <w:sz w:val="22"/>
                <w:szCs w:val="22"/>
              </w:rPr>
            </w:pPr>
            <w:r w:rsidRPr="006D2CC0">
              <w:rPr>
                <w:sz w:val="22"/>
                <w:szCs w:val="22"/>
              </w:rPr>
              <w:t>І група (порівняння)</w:t>
            </w:r>
          </w:p>
        </w:tc>
        <w:tc>
          <w:tcPr>
            <w:tcW w:w="900" w:type="dxa"/>
            <w:vMerge w:val="restart"/>
          </w:tcPr>
          <w:p w:rsidR="00136CF3" w:rsidRPr="006D2CC0" w:rsidRDefault="00136CF3" w:rsidP="00485B54">
            <w:pPr>
              <w:jc w:val="center"/>
              <w:rPr>
                <w:lang w:val="uk-UA"/>
              </w:rPr>
            </w:pPr>
            <w:r w:rsidRPr="006D2CC0">
              <w:t>Пер</w:t>
            </w:r>
            <w:r w:rsidRPr="006D2CC0">
              <w:rPr>
                <w:lang w:val="uk-UA"/>
              </w:rPr>
              <w:t>і</w:t>
            </w:r>
            <w:r w:rsidRPr="006D2CC0">
              <w:t xml:space="preserve">од </w:t>
            </w:r>
            <w:r>
              <w:rPr>
                <w:lang w:val="uk-UA"/>
              </w:rPr>
              <w:t>дослідження</w:t>
            </w:r>
          </w:p>
        </w:tc>
        <w:tc>
          <w:tcPr>
            <w:tcW w:w="3960" w:type="dxa"/>
            <w:gridSpan w:val="3"/>
            <w:tcBorders>
              <w:bottom w:val="single" w:sz="4" w:space="0" w:color="auto"/>
            </w:tcBorders>
          </w:tcPr>
          <w:p w:rsidR="00136CF3" w:rsidRPr="006D2CC0" w:rsidRDefault="00136CF3" w:rsidP="00485B54">
            <w:pPr>
              <w:pStyle w:val="15"/>
              <w:jc w:val="center"/>
              <w:rPr>
                <w:sz w:val="22"/>
                <w:szCs w:val="22"/>
              </w:rPr>
            </w:pPr>
            <w:r w:rsidRPr="006D2CC0">
              <w:rPr>
                <w:sz w:val="22"/>
                <w:szCs w:val="22"/>
              </w:rPr>
              <w:t>День</w:t>
            </w:r>
          </w:p>
        </w:tc>
        <w:tc>
          <w:tcPr>
            <w:tcW w:w="3780" w:type="dxa"/>
            <w:gridSpan w:val="3"/>
          </w:tcPr>
          <w:p w:rsidR="00136CF3" w:rsidRPr="006D2CC0" w:rsidRDefault="00136CF3" w:rsidP="00485B54">
            <w:pPr>
              <w:jc w:val="center"/>
            </w:pPr>
            <w:r w:rsidRPr="006D2CC0">
              <w:t>Ночь</w:t>
            </w:r>
          </w:p>
        </w:tc>
        <w:tc>
          <w:tcPr>
            <w:tcW w:w="3780" w:type="dxa"/>
            <w:gridSpan w:val="3"/>
          </w:tcPr>
          <w:p w:rsidR="00136CF3" w:rsidRPr="006D2CC0" w:rsidRDefault="00136CF3" w:rsidP="00485B54">
            <w:pPr>
              <w:jc w:val="center"/>
            </w:pPr>
            <w:r w:rsidRPr="006D2CC0">
              <w:t>24 часа</w:t>
            </w:r>
          </w:p>
        </w:tc>
      </w:tr>
      <w:tr w:rsidR="00136CF3" w:rsidRPr="006D2CC0" w:rsidTr="00485B54">
        <w:tblPrEx>
          <w:tblCellMar>
            <w:top w:w="0" w:type="dxa"/>
            <w:bottom w:w="0" w:type="dxa"/>
          </w:tblCellMar>
        </w:tblPrEx>
        <w:trPr>
          <w:cantSplit/>
          <w:trHeight w:val="90"/>
        </w:trPr>
        <w:tc>
          <w:tcPr>
            <w:tcW w:w="1908" w:type="dxa"/>
            <w:vMerge/>
          </w:tcPr>
          <w:p w:rsidR="00136CF3" w:rsidRPr="006D2CC0" w:rsidRDefault="00136CF3" w:rsidP="00485B54">
            <w:pPr>
              <w:pStyle w:val="2"/>
              <w:spacing w:line="240" w:lineRule="auto"/>
              <w:rPr>
                <w:sz w:val="22"/>
                <w:szCs w:val="22"/>
              </w:rPr>
            </w:pPr>
          </w:p>
        </w:tc>
        <w:tc>
          <w:tcPr>
            <w:tcW w:w="900" w:type="dxa"/>
            <w:vMerge/>
          </w:tcPr>
          <w:p w:rsidR="00136CF3" w:rsidRPr="006D2CC0" w:rsidRDefault="00136CF3" w:rsidP="00485B54">
            <w:pPr>
              <w:jc w:val="center"/>
            </w:pPr>
          </w:p>
        </w:tc>
        <w:tc>
          <w:tcPr>
            <w:tcW w:w="1260" w:type="dxa"/>
            <w:tcBorders>
              <w:bottom w:val="single" w:sz="4" w:space="0" w:color="auto"/>
            </w:tcBorders>
          </w:tcPr>
          <w:p w:rsidR="00136CF3" w:rsidRPr="006D2CC0" w:rsidRDefault="00136CF3" w:rsidP="00485B54">
            <w:pPr>
              <w:pStyle w:val="15"/>
              <w:rPr>
                <w:sz w:val="22"/>
                <w:szCs w:val="22"/>
              </w:rPr>
            </w:pPr>
            <w:r w:rsidRPr="006D2CC0">
              <w:rPr>
                <w:sz w:val="22"/>
                <w:szCs w:val="22"/>
              </w:rPr>
              <w:t>I стадія</w:t>
            </w:r>
          </w:p>
          <w:p w:rsidR="00136CF3" w:rsidRPr="006D2CC0" w:rsidRDefault="00136CF3" w:rsidP="00485B54">
            <w:pPr>
              <w:jc w:val="center"/>
              <w:rPr>
                <w:lang w:val="en-US"/>
              </w:rPr>
            </w:pPr>
            <w:r w:rsidRPr="006D2CC0">
              <w:rPr>
                <w:lang w:val="en-US"/>
              </w:rPr>
              <w:t>n=5</w:t>
            </w:r>
          </w:p>
        </w:tc>
        <w:tc>
          <w:tcPr>
            <w:tcW w:w="1260" w:type="dxa"/>
            <w:tcBorders>
              <w:bottom w:val="single" w:sz="4" w:space="0" w:color="auto"/>
            </w:tcBorders>
          </w:tcPr>
          <w:p w:rsidR="00136CF3" w:rsidRPr="006D2CC0" w:rsidRDefault="00136CF3" w:rsidP="00485B54">
            <w:pPr>
              <w:pStyle w:val="15"/>
              <w:rPr>
                <w:sz w:val="22"/>
                <w:szCs w:val="22"/>
              </w:rPr>
            </w:pPr>
            <w:r w:rsidRPr="006D2CC0">
              <w:rPr>
                <w:sz w:val="22"/>
                <w:szCs w:val="22"/>
              </w:rPr>
              <w:t>II стадія</w:t>
            </w:r>
          </w:p>
          <w:p w:rsidR="00136CF3" w:rsidRPr="006D2CC0" w:rsidRDefault="00136CF3" w:rsidP="00485B54">
            <w:pPr>
              <w:jc w:val="center"/>
              <w:rPr>
                <w:lang w:val="en-US"/>
              </w:rPr>
            </w:pPr>
            <w:r w:rsidRPr="006D2CC0">
              <w:rPr>
                <w:lang w:val="en-US"/>
              </w:rPr>
              <w:t>n=14</w:t>
            </w:r>
          </w:p>
        </w:tc>
        <w:tc>
          <w:tcPr>
            <w:tcW w:w="1440" w:type="dxa"/>
            <w:tcBorders>
              <w:bottom w:val="single" w:sz="4" w:space="0" w:color="auto"/>
            </w:tcBorders>
          </w:tcPr>
          <w:p w:rsidR="00136CF3" w:rsidRPr="006D2CC0" w:rsidRDefault="00136CF3" w:rsidP="00485B54">
            <w:pPr>
              <w:pStyle w:val="15"/>
              <w:rPr>
                <w:sz w:val="22"/>
                <w:szCs w:val="22"/>
              </w:rPr>
            </w:pPr>
            <w:r w:rsidRPr="006D2CC0">
              <w:rPr>
                <w:sz w:val="22"/>
                <w:szCs w:val="22"/>
              </w:rPr>
              <w:t>III стадія</w:t>
            </w:r>
          </w:p>
          <w:p w:rsidR="00136CF3" w:rsidRPr="006D2CC0" w:rsidRDefault="00136CF3" w:rsidP="00485B54">
            <w:pPr>
              <w:jc w:val="center"/>
              <w:rPr>
                <w:lang w:val="en-US"/>
              </w:rPr>
            </w:pPr>
            <w:r w:rsidRPr="006D2CC0">
              <w:rPr>
                <w:lang w:val="en-US"/>
              </w:rPr>
              <w:t>n=8</w:t>
            </w:r>
          </w:p>
        </w:tc>
        <w:tc>
          <w:tcPr>
            <w:tcW w:w="1278" w:type="dxa"/>
          </w:tcPr>
          <w:p w:rsidR="00136CF3" w:rsidRPr="006D2CC0" w:rsidRDefault="00136CF3" w:rsidP="00485B54">
            <w:pPr>
              <w:pStyle w:val="15"/>
              <w:rPr>
                <w:sz w:val="22"/>
                <w:szCs w:val="22"/>
              </w:rPr>
            </w:pPr>
            <w:r w:rsidRPr="006D2CC0">
              <w:rPr>
                <w:sz w:val="22"/>
                <w:szCs w:val="22"/>
              </w:rPr>
              <w:t>I стадія</w:t>
            </w:r>
          </w:p>
          <w:p w:rsidR="00136CF3" w:rsidRPr="006D2CC0" w:rsidRDefault="00136CF3" w:rsidP="00485B54">
            <w:pPr>
              <w:jc w:val="center"/>
              <w:rPr>
                <w:lang w:val="en-US"/>
              </w:rPr>
            </w:pPr>
            <w:r w:rsidRPr="006D2CC0">
              <w:rPr>
                <w:lang w:val="en-US"/>
              </w:rPr>
              <w:t>n=5</w:t>
            </w:r>
          </w:p>
        </w:tc>
        <w:tc>
          <w:tcPr>
            <w:tcW w:w="1242" w:type="dxa"/>
          </w:tcPr>
          <w:p w:rsidR="00136CF3" w:rsidRPr="006D2CC0" w:rsidRDefault="00136CF3" w:rsidP="00485B54">
            <w:pPr>
              <w:pStyle w:val="15"/>
              <w:rPr>
                <w:sz w:val="22"/>
                <w:szCs w:val="22"/>
              </w:rPr>
            </w:pPr>
            <w:r w:rsidRPr="006D2CC0">
              <w:rPr>
                <w:sz w:val="22"/>
                <w:szCs w:val="22"/>
              </w:rPr>
              <w:t>II стадія</w:t>
            </w:r>
          </w:p>
          <w:p w:rsidR="00136CF3" w:rsidRPr="006D2CC0" w:rsidRDefault="00136CF3" w:rsidP="00485B54">
            <w:pPr>
              <w:jc w:val="center"/>
              <w:rPr>
                <w:lang w:val="en-US"/>
              </w:rPr>
            </w:pPr>
            <w:r w:rsidRPr="006D2CC0">
              <w:rPr>
                <w:lang w:val="en-US"/>
              </w:rPr>
              <w:t>n=14</w:t>
            </w:r>
          </w:p>
        </w:tc>
        <w:tc>
          <w:tcPr>
            <w:tcW w:w="1260" w:type="dxa"/>
          </w:tcPr>
          <w:p w:rsidR="00136CF3" w:rsidRPr="006D2CC0" w:rsidRDefault="00136CF3" w:rsidP="00485B54">
            <w:pPr>
              <w:pStyle w:val="15"/>
              <w:rPr>
                <w:sz w:val="22"/>
                <w:szCs w:val="22"/>
              </w:rPr>
            </w:pPr>
            <w:r w:rsidRPr="006D2CC0">
              <w:rPr>
                <w:sz w:val="22"/>
                <w:szCs w:val="22"/>
              </w:rPr>
              <w:t>III стадія</w:t>
            </w:r>
          </w:p>
          <w:p w:rsidR="00136CF3" w:rsidRPr="006D2CC0" w:rsidRDefault="00136CF3" w:rsidP="00485B54">
            <w:pPr>
              <w:jc w:val="center"/>
              <w:rPr>
                <w:lang w:val="en-US"/>
              </w:rPr>
            </w:pPr>
            <w:r w:rsidRPr="006D2CC0">
              <w:rPr>
                <w:lang w:val="en-US"/>
              </w:rPr>
              <w:t>n=8</w:t>
            </w:r>
          </w:p>
        </w:tc>
        <w:tc>
          <w:tcPr>
            <w:tcW w:w="1260" w:type="dxa"/>
          </w:tcPr>
          <w:p w:rsidR="00136CF3" w:rsidRPr="006D2CC0" w:rsidRDefault="00136CF3" w:rsidP="00485B54">
            <w:pPr>
              <w:pStyle w:val="15"/>
              <w:rPr>
                <w:sz w:val="22"/>
                <w:szCs w:val="22"/>
              </w:rPr>
            </w:pPr>
            <w:r w:rsidRPr="006D2CC0">
              <w:rPr>
                <w:sz w:val="22"/>
                <w:szCs w:val="22"/>
              </w:rPr>
              <w:t>I стадія</w:t>
            </w:r>
          </w:p>
          <w:p w:rsidR="00136CF3" w:rsidRPr="006D2CC0" w:rsidRDefault="00136CF3" w:rsidP="00485B54">
            <w:pPr>
              <w:jc w:val="center"/>
              <w:rPr>
                <w:lang w:val="en-US"/>
              </w:rPr>
            </w:pPr>
            <w:r w:rsidRPr="006D2CC0">
              <w:rPr>
                <w:lang w:val="en-US"/>
              </w:rPr>
              <w:t>n=5</w:t>
            </w:r>
          </w:p>
        </w:tc>
        <w:tc>
          <w:tcPr>
            <w:tcW w:w="1260" w:type="dxa"/>
          </w:tcPr>
          <w:p w:rsidR="00136CF3" w:rsidRPr="006D2CC0" w:rsidRDefault="00136CF3" w:rsidP="00485B54">
            <w:pPr>
              <w:pStyle w:val="15"/>
              <w:rPr>
                <w:sz w:val="22"/>
                <w:szCs w:val="22"/>
              </w:rPr>
            </w:pPr>
            <w:r w:rsidRPr="006D2CC0">
              <w:rPr>
                <w:sz w:val="22"/>
                <w:szCs w:val="22"/>
              </w:rPr>
              <w:t>II стадія</w:t>
            </w:r>
          </w:p>
          <w:p w:rsidR="00136CF3" w:rsidRPr="006D2CC0" w:rsidRDefault="00136CF3" w:rsidP="00485B54">
            <w:pPr>
              <w:jc w:val="center"/>
              <w:rPr>
                <w:lang w:val="en-US"/>
              </w:rPr>
            </w:pPr>
            <w:r w:rsidRPr="006D2CC0">
              <w:rPr>
                <w:lang w:val="en-US"/>
              </w:rPr>
              <w:t>N=14</w:t>
            </w:r>
          </w:p>
        </w:tc>
        <w:tc>
          <w:tcPr>
            <w:tcW w:w="1260" w:type="dxa"/>
          </w:tcPr>
          <w:p w:rsidR="00136CF3" w:rsidRPr="006D2CC0" w:rsidRDefault="00136CF3" w:rsidP="00485B54">
            <w:pPr>
              <w:pStyle w:val="15"/>
              <w:rPr>
                <w:sz w:val="22"/>
                <w:szCs w:val="22"/>
              </w:rPr>
            </w:pPr>
            <w:r w:rsidRPr="006D2CC0">
              <w:rPr>
                <w:sz w:val="22"/>
                <w:szCs w:val="22"/>
              </w:rPr>
              <w:t>III стадія</w:t>
            </w:r>
          </w:p>
          <w:p w:rsidR="00136CF3" w:rsidRPr="006D2CC0" w:rsidRDefault="00136CF3" w:rsidP="00485B54">
            <w:pPr>
              <w:jc w:val="center"/>
              <w:rPr>
                <w:lang w:val="en-US"/>
              </w:rPr>
            </w:pPr>
            <w:r w:rsidRPr="006D2CC0">
              <w:rPr>
                <w:lang w:val="en-US"/>
              </w:rPr>
              <w:t>n=8</w:t>
            </w:r>
          </w:p>
        </w:tc>
      </w:tr>
      <w:tr w:rsidR="00136CF3" w:rsidRPr="006D2CC0" w:rsidTr="00485B54">
        <w:tblPrEx>
          <w:tblCellMar>
            <w:top w:w="0" w:type="dxa"/>
            <w:bottom w:w="0" w:type="dxa"/>
          </w:tblCellMar>
        </w:tblPrEx>
        <w:trPr>
          <w:cantSplit/>
        </w:trPr>
        <w:tc>
          <w:tcPr>
            <w:tcW w:w="1908" w:type="dxa"/>
            <w:vMerge w:val="restart"/>
            <w:shd w:val="clear" w:color="auto" w:fill="auto"/>
            <w:vAlign w:val="center"/>
          </w:tcPr>
          <w:p w:rsidR="00136CF3" w:rsidRPr="006D2CC0" w:rsidRDefault="00136CF3" w:rsidP="00485B54">
            <w:pPr>
              <w:spacing w:line="264" w:lineRule="auto"/>
              <w:rPr>
                <w:lang w:val="en-US"/>
              </w:rPr>
            </w:pPr>
            <w:r w:rsidRPr="006D2CC0">
              <w:rPr>
                <w:lang w:val="en-US"/>
              </w:rPr>
              <w:t>СА</w:t>
            </w:r>
            <w:r w:rsidRPr="006D2CC0">
              <w:rPr>
                <w:lang w:val="uk-UA"/>
              </w:rPr>
              <w:t>Т</w:t>
            </w:r>
            <w:r w:rsidRPr="006D2CC0">
              <w:rPr>
                <w:lang w:val="en-US"/>
              </w:rPr>
              <w:t>,</w:t>
            </w:r>
          </w:p>
          <w:p w:rsidR="00136CF3" w:rsidRPr="006D2CC0" w:rsidRDefault="00136CF3" w:rsidP="00485B54">
            <w:pPr>
              <w:spacing w:line="264" w:lineRule="auto"/>
            </w:pPr>
            <w:r w:rsidRPr="006D2CC0">
              <w:rPr>
                <w:lang w:val="en-US"/>
              </w:rPr>
              <w:t>мм.рт.ст</w:t>
            </w:r>
          </w:p>
        </w:tc>
        <w:tc>
          <w:tcPr>
            <w:tcW w:w="900" w:type="dxa"/>
            <w:vAlign w:val="center"/>
          </w:tcPr>
          <w:p w:rsidR="00136CF3" w:rsidRPr="006D2CC0" w:rsidRDefault="00136CF3" w:rsidP="00485B54">
            <w:pPr>
              <w:spacing w:line="264" w:lineRule="auto"/>
            </w:pPr>
            <w:r w:rsidRPr="006D2CC0">
              <w:t xml:space="preserve">До </w:t>
            </w:r>
          </w:p>
        </w:tc>
        <w:tc>
          <w:tcPr>
            <w:tcW w:w="1260" w:type="dxa"/>
            <w:vAlign w:val="center"/>
          </w:tcPr>
          <w:p w:rsidR="00136CF3" w:rsidRPr="006D2CC0" w:rsidRDefault="00136CF3" w:rsidP="00485B54">
            <w:pPr>
              <w:spacing w:line="264" w:lineRule="auto"/>
              <w:jc w:val="center"/>
              <w:rPr>
                <w:lang w:val="uk-UA"/>
              </w:rPr>
            </w:pPr>
            <w:r w:rsidRPr="006D2CC0">
              <w:t>147,4</w:t>
            </w:r>
            <w:r w:rsidRPr="006D2CC0">
              <w:sym w:font="Symbol" w:char="F0B1"/>
            </w:r>
            <w:r w:rsidRPr="006D2CC0">
              <w:rPr>
                <w:lang w:val="uk-UA"/>
              </w:rPr>
              <w:t>5,8</w:t>
            </w:r>
          </w:p>
        </w:tc>
        <w:tc>
          <w:tcPr>
            <w:tcW w:w="1260" w:type="dxa"/>
            <w:vAlign w:val="center"/>
          </w:tcPr>
          <w:p w:rsidR="00136CF3" w:rsidRPr="006D2CC0" w:rsidRDefault="00136CF3" w:rsidP="00485B54">
            <w:pPr>
              <w:spacing w:line="264" w:lineRule="auto"/>
              <w:jc w:val="center"/>
              <w:rPr>
                <w:lang w:val="uk-UA"/>
              </w:rPr>
            </w:pPr>
            <w:r w:rsidRPr="006D2CC0">
              <w:rPr>
                <w:lang w:val="en-US"/>
              </w:rPr>
              <w:t>165,3</w:t>
            </w:r>
            <w:r w:rsidRPr="006D2CC0">
              <w:sym w:font="Symbol" w:char="F0B1"/>
            </w:r>
            <w:r w:rsidRPr="006D2CC0">
              <w:rPr>
                <w:lang w:val="uk-UA"/>
              </w:rPr>
              <w:t>8,5</w:t>
            </w:r>
          </w:p>
        </w:tc>
        <w:tc>
          <w:tcPr>
            <w:tcW w:w="1440" w:type="dxa"/>
            <w:vAlign w:val="center"/>
          </w:tcPr>
          <w:p w:rsidR="00136CF3" w:rsidRPr="006D2CC0" w:rsidRDefault="00136CF3" w:rsidP="00485B54">
            <w:pPr>
              <w:spacing w:line="264" w:lineRule="auto"/>
              <w:jc w:val="center"/>
              <w:rPr>
                <w:lang w:val="uk-UA"/>
              </w:rPr>
            </w:pPr>
            <w:r w:rsidRPr="006D2CC0">
              <w:rPr>
                <w:lang w:val="en-US"/>
              </w:rPr>
              <w:t>187,4</w:t>
            </w:r>
            <w:r w:rsidRPr="006D2CC0">
              <w:sym w:font="Symbol" w:char="F0B1"/>
            </w:r>
            <w:r w:rsidRPr="006D2CC0">
              <w:rPr>
                <w:lang w:val="uk-UA"/>
              </w:rPr>
              <w:t>10,3</w:t>
            </w:r>
          </w:p>
        </w:tc>
        <w:tc>
          <w:tcPr>
            <w:tcW w:w="1278" w:type="dxa"/>
            <w:vAlign w:val="center"/>
          </w:tcPr>
          <w:p w:rsidR="00136CF3" w:rsidRPr="006D2CC0" w:rsidRDefault="00136CF3" w:rsidP="00485B54">
            <w:pPr>
              <w:spacing w:line="264" w:lineRule="auto"/>
              <w:jc w:val="center"/>
              <w:rPr>
                <w:lang w:val="uk-UA"/>
              </w:rPr>
            </w:pPr>
            <w:r w:rsidRPr="006D2CC0">
              <w:rPr>
                <w:lang w:val="en-US"/>
              </w:rPr>
              <w:t>128,0</w:t>
            </w:r>
            <w:r w:rsidRPr="006D2CC0">
              <w:sym w:font="Symbol" w:char="F0B1"/>
            </w:r>
            <w:r w:rsidRPr="006D2CC0">
              <w:rPr>
                <w:lang w:val="uk-UA"/>
              </w:rPr>
              <w:t>3,1</w:t>
            </w:r>
          </w:p>
        </w:tc>
        <w:tc>
          <w:tcPr>
            <w:tcW w:w="1242" w:type="dxa"/>
            <w:vAlign w:val="center"/>
          </w:tcPr>
          <w:p w:rsidR="00136CF3" w:rsidRPr="006D2CC0" w:rsidRDefault="00136CF3" w:rsidP="00485B54">
            <w:pPr>
              <w:spacing w:line="264" w:lineRule="auto"/>
              <w:jc w:val="center"/>
              <w:rPr>
                <w:lang w:val="uk-UA"/>
              </w:rPr>
            </w:pPr>
            <w:r w:rsidRPr="006D2CC0">
              <w:rPr>
                <w:lang w:val="en-US"/>
              </w:rPr>
              <w:t>142,3</w:t>
            </w:r>
            <w:r w:rsidRPr="006D2CC0">
              <w:sym w:font="Symbol" w:char="F0B1"/>
            </w:r>
            <w:r w:rsidRPr="006D2CC0">
              <w:rPr>
                <w:lang w:val="uk-UA"/>
              </w:rPr>
              <w:t>2,9</w:t>
            </w:r>
          </w:p>
        </w:tc>
        <w:tc>
          <w:tcPr>
            <w:tcW w:w="1260" w:type="dxa"/>
            <w:vAlign w:val="center"/>
          </w:tcPr>
          <w:p w:rsidR="00136CF3" w:rsidRPr="006D2CC0" w:rsidRDefault="00136CF3" w:rsidP="00485B54">
            <w:pPr>
              <w:spacing w:line="264" w:lineRule="auto"/>
              <w:jc w:val="center"/>
              <w:rPr>
                <w:lang w:val="uk-UA"/>
              </w:rPr>
            </w:pPr>
            <w:r w:rsidRPr="006D2CC0">
              <w:rPr>
                <w:lang w:val="en-US"/>
              </w:rPr>
              <w:t>157,5</w:t>
            </w:r>
            <w:r w:rsidRPr="006D2CC0">
              <w:sym w:font="Symbol" w:char="F0B1"/>
            </w:r>
            <w:r w:rsidRPr="006D2CC0">
              <w:rPr>
                <w:lang w:val="uk-UA"/>
              </w:rPr>
              <w:t>3,7</w:t>
            </w:r>
          </w:p>
        </w:tc>
        <w:tc>
          <w:tcPr>
            <w:tcW w:w="1260" w:type="dxa"/>
            <w:vAlign w:val="center"/>
          </w:tcPr>
          <w:p w:rsidR="00136CF3" w:rsidRPr="006D2CC0" w:rsidRDefault="00136CF3" w:rsidP="00485B54">
            <w:pPr>
              <w:spacing w:line="264" w:lineRule="auto"/>
              <w:jc w:val="center"/>
              <w:rPr>
                <w:lang w:val="uk-UA"/>
              </w:rPr>
            </w:pPr>
            <w:r w:rsidRPr="006D2CC0">
              <w:rPr>
                <w:lang w:val="en-US"/>
              </w:rPr>
              <w:t>144,7</w:t>
            </w:r>
            <w:r w:rsidRPr="006D2CC0">
              <w:sym w:font="Symbol" w:char="F0B1"/>
            </w:r>
            <w:r w:rsidRPr="006D2CC0">
              <w:rPr>
                <w:lang w:val="uk-UA"/>
              </w:rPr>
              <w:t>7,3</w:t>
            </w:r>
          </w:p>
        </w:tc>
        <w:tc>
          <w:tcPr>
            <w:tcW w:w="1260" w:type="dxa"/>
            <w:vAlign w:val="center"/>
          </w:tcPr>
          <w:p w:rsidR="00136CF3" w:rsidRPr="006D2CC0" w:rsidRDefault="00136CF3" w:rsidP="00485B54">
            <w:pPr>
              <w:spacing w:line="264" w:lineRule="auto"/>
              <w:jc w:val="center"/>
              <w:rPr>
                <w:lang w:val="uk-UA"/>
              </w:rPr>
            </w:pPr>
            <w:r w:rsidRPr="006D2CC0">
              <w:rPr>
                <w:lang w:val="en-US"/>
              </w:rPr>
              <w:t>153,8</w:t>
            </w:r>
            <w:r w:rsidRPr="006D2CC0">
              <w:sym w:font="Symbol" w:char="F0B1"/>
            </w:r>
            <w:r w:rsidRPr="006D2CC0">
              <w:rPr>
                <w:lang w:val="uk-UA"/>
              </w:rPr>
              <w:t>4,6</w:t>
            </w:r>
          </w:p>
        </w:tc>
        <w:tc>
          <w:tcPr>
            <w:tcW w:w="1260" w:type="dxa"/>
            <w:vAlign w:val="center"/>
          </w:tcPr>
          <w:p w:rsidR="00136CF3" w:rsidRPr="006D2CC0" w:rsidRDefault="00136CF3" w:rsidP="00485B54">
            <w:pPr>
              <w:spacing w:line="264" w:lineRule="auto"/>
              <w:jc w:val="center"/>
              <w:rPr>
                <w:lang w:val="uk-UA"/>
              </w:rPr>
            </w:pPr>
            <w:r w:rsidRPr="006D2CC0">
              <w:rPr>
                <w:lang w:val="en-US"/>
              </w:rPr>
              <w:t>172,5</w:t>
            </w:r>
            <w:r w:rsidRPr="006D2CC0">
              <w:sym w:font="Symbol" w:char="F0B1"/>
            </w:r>
            <w:r w:rsidRPr="006D2CC0">
              <w:rPr>
                <w:lang w:val="uk-UA"/>
              </w:rPr>
              <w:t>4,7</w:t>
            </w:r>
          </w:p>
        </w:tc>
      </w:tr>
      <w:tr w:rsidR="00136CF3" w:rsidRPr="006D2CC0" w:rsidTr="00485B54">
        <w:tblPrEx>
          <w:tblCellMar>
            <w:top w:w="0" w:type="dxa"/>
            <w:bottom w:w="0" w:type="dxa"/>
          </w:tblCellMar>
        </w:tblPrEx>
        <w:trPr>
          <w:cantSplit/>
        </w:trPr>
        <w:tc>
          <w:tcPr>
            <w:tcW w:w="1908" w:type="dxa"/>
            <w:vMerge/>
            <w:shd w:val="clear" w:color="auto" w:fill="auto"/>
            <w:vAlign w:val="center"/>
          </w:tcPr>
          <w:p w:rsidR="00136CF3" w:rsidRPr="006D2CC0" w:rsidRDefault="00136CF3" w:rsidP="00485B54">
            <w:pPr>
              <w:spacing w:line="264" w:lineRule="auto"/>
            </w:pPr>
          </w:p>
        </w:tc>
        <w:tc>
          <w:tcPr>
            <w:tcW w:w="900" w:type="dxa"/>
            <w:vAlign w:val="center"/>
          </w:tcPr>
          <w:p w:rsidR="00136CF3" w:rsidRPr="006D2CC0" w:rsidRDefault="00136CF3" w:rsidP="00485B54">
            <w:pPr>
              <w:spacing w:line="264" w:lineRule="auto"/>
              <w:rPr>
                <w:lang w:val="uk-UA"/>
              </w:rPr>
            </w:pPr>
            <w:r w:rsidRPr="006D2CC0">
              <w:t>П</w:t>
            </w:r>
            <w:r w:rsidRPr="006D2CC0">
              <w:rPr>
                <w:lang w:val="uk-UA"/>
              </w:rPr>
              <w:t>і</w:t>
            </w:r>
            <w:r w:rsidRPr="006D2CC0">
              <w:t>сл</w:t>
            </w:r>
            <w:r w:rsidRPr="006D2CC0">
              <w:rPr>
                <w:lang w:val="uk-UA"/>
              </w:rPr>
              <w:t>я</w:t>
            </w:r>
          </w:p>
        </w:tc>
        <w:tc>
          <w:tcPr>
            <w:tcW w:w="1260" w:type="dxa"/>
            <w:vAlign w:val="center"/>
          </w:tcPr>
          <w:p w:rsidR="00136CF3" w:rsidRPr="006D2CC0" w:rsidRDefault="00136CF3" w:rsidP="00485B54">
            <w:pPr>
              <w:spacing w:line="264" w:lineRule="auto"/>
              <w:jc w:val="center"/>
              <w:rPr>
                <w:lang w:val="uk-UA"/>
              </w:rPr>
            </w:pPr>
            <w:r w:rsidRPr="006D2CC0">
              <w:rPr>
                <w:lang w:val="en-US"/>
              </w:rPr>
              <w:t>127,2</w:t>
            </w:r>
            <w:r w:rsidRPr="006D2CC0">
              <w:sym w:font="Symbol" w:char="F0B1"/>
            </w:r>
            <w:r w:rsidRPr="006D2CC0">
              <w:rPr>
                <w:lang w:val="uk-UA"/>
              </w:rPr>
              <w:t>6,5</w:t>
            </w:r>
          </w:p>
        </w:tc>
        <w:tc>
          <w:tcPr>
            <w:tcW w:w="1260" w:type="dxa"/>
            <w:vAlign w:val="center"/>
          </w:tcPr>
          <w:p w:rsidR="00136CF3" w:rsidRPr="006D2CC0" w:rsidRDefault="00136CF3" w:rsidP="00485B54">
            <w:pPr>
              <w:spacing w:line="264" w:lineRule="auto"/>
              <w:jc w:val="center"/>
              <w:rPr>
                <w:lang w:val="uk-UA"/>
              </w:rPr>
            </w:pPr>
            <w:r w:rsidRPr="006D2CC0">
              <w:rPr>
                <w:lang w:val="en-US"/>
              </w:rPr>
              <w:t>144,4</w:t>
            </w:r>
            <w:r w:rsidRPr="006D2CC0">
              <w:sym w:font="Symbol" w:char="F0B1"/>
            </w:r>
            <w:r w:rsidRPr="006D2CC0">
              <w:rPr>
                <w:lang w:val="uk-UA"/>
              </w:rPr>
              <w:t>8,2</w:t>
            </w:r>
          </w:p>
        </w:tc>
        <w:tc>
          <w:tcPr>
            <w:tcW w:w="1440" w:type="dxa"/>
            <w:vAlign w:val="center"/>
          </w:tcPr>
          <w:p w:rsidR="00136CF3" w:rsidRPr="006D2CC0" w:rsidRDefault="00136CF3" w:rsidP="00485B54">
            <w:pPr>
              <w:spacing w:line="264" w:lineRule="auto"/>
              <w:jc w:val="center"/>
              <w:rPr>
                <w:lang w:val="uk-UA"/>
              </w:rPr>
            </w:pPr>
            <w:r w:rsidRPr="006D2CC0">
              <w:rPr>
                <w:lang w:val="en-US"/>
              </w:rPr>
              <w:t>165,7</w:t>
            </w:r>
            <w:r w:rsidRPr="006D2CC0">
              <w:sym w:font="Symbol" w:char="F0B1"/>
            </w:r>
            <w:r w:rsidRPr="006D2CC0">
              <w:rPr>
                <w:lang w:val="uk-UA"/>
              </w:rPr>
              <w:t>13,6</w:t>
            </w:r>
          </w:p>
        </w:tc>
        <w:tc>
          <w:tcPr>
            <w:tcW w:w="1278" w:type="dxa"/>
            <w:vAlign w:val="center"/>
          </w:tcPr>
          <w:p w:rsidR="00136CF3" w:rsidRPr="006D2CC0" w:rsidRDefault="00136CF3" w:rsidP="00485B54">
            <w:pPr>
              <w:spacing w:line="264" w:lineRule="auto"/>
              <w:jc w:val="center"/>
              <w:rPr>
                <w:lang w:val="uk-UA"/>
              </w:rPr>
            </w:pPr>
            <w:r w:rsidRPr="006D2CC0">
              <w:rPr>
                <w:lang w:val="en-US"/>
              </w:rPr>
              <w:t>122,3</w:t>
            </w:r>
            <w:r w:rsidRPr="006D2CC0">
              <w:sym w:font="Symbol" w:char="F0B1"/>
            </w:r>
            <w:r w:rsidRPr="006D2CC0">
              <w:rPr>
                <w:lang w:val="uk-UA"/>
              </w:rPr>
              <w:t>2,9</w:t>
            </w:r>
          </w:p>
        </w:tc>
        <w:tc>
          <w:tcPr>
            <w:tcW w:w="1242" w:type="dxa"/>
            <w:vAlign w:val="center"/>
          </w:tcPr>
          <w:p w:rsidR="00136CF3" w:rsidRPr="006D2CC0" w:rsidRDefault="00136CF3" w:rsidP="00485B54">
            <w:pPr>
              <w:spacing w:line="264" w:lineRule="auto"/>
              <w:jc w:val="center"/>
              <w:rPr>
                <w:lang w:val="uk-UA"/>
              </w:rPr>
            </w:pPr>
            <w:r w:rsidRPr="006D2CC0">
              <w:rPr>
                <w:lang w:val="en-US"/>
              </w:rPr>
              <w:t>135,4</w:t>
            </w:r>
            <w:r w:rsidRPr="006D2CC0">
              <w:sym w:font="Symbol" w:char="F0B1"/>
            </w:r>
            <w:r w:rsidRPr="006D2CC0">
              <w:rPr>
                <w:lang w:val="uk-UA"/>
              </w:rPr>
              <w:t>3,4</w:t>
            </w:r>
          </w:p>
        </w:tc>
        <w:tc>
          <w:tcPr>
            <w:tcW w:w="1260" w:type="dxa"/>
            <w:vAlign w:val="center"/>
          </w:tcPr>
          <w:p w:rsidR="00136CF3" w:rsidRPr="006D2CC0" w:rsidRDefault="00136CF3" w:rsidP="00485B54">
            <w:pPr>
              <w:spacing w:line="264" w:lineRule="auto"/>
              <w:jc w:val="center"/>
              <w:rPr>
                <w:lang w:val="uk-UA"/>
              </w:rPr>
            </w:pPr>
            <w:r w:rsidRPr="006D2CC0">
              <w:rPr>
                <w:lang w:val="en-US"/>
              </w:rPr>
              <w:t>147,3</w:t>
            </w:r>
            <w:r w:rsidRPr="006D2CC0">
              <w:sym w:font="Symbol" w:char="F0B1"/>
            </w:r>
            <w:r w:rsidRPr="006D2CC0">
              <w:rPr>
                <w:lang w:val="uk-UA"/>
              </w:rPr>
              <w:t>5,4</w:t>
            </w:r>
          </w:p>
        </w:tc>
        <w:tc>
          <w:tcPr>
            <w:tcW w:w="1260" w:type="dxa"/>
            <w:vAlign w:val="center"/>
          </w:tcPr>
          <w:p w:rsidR="00136CF3" w:rsidRPr="006D2CC0" w:rsidRDefault="00136CF3" w:rsidP="00485B54">
            <w:pPr>
              <w:spacing w:line="264" w:lineRule="auto"/>
              <w:jc w:val="center"/>
              <w:rPr>
                <w:lang w:val="uk-UA"/>
              </w:rPr>
            </w:pPr>
            <w:r w:rsidRPr="006D2CC0">
              <w:rPr>
                <w:lang w:val="en-US"/>
              </w:rPr>
              <w:t>124,8</w:t>
            </w:r>
            <w:r w:rsidRPr="006D2CC0">
              <w:sym w:font="Symbol" w:char="F0B1"/>
            </w:r>
            <w:r w:rsidRPr="006D2CC0">
              <w:rPr>
                <w:lang w:val="uk-UA"/>
              </w:rPr>
              <w:t>8,8</w:t>
            </w:r>
          </w:p>
        </w:tc>
        <w:tc>
          <w:tcPr>
            <w:tcW w:w="1260" w:type="dxa"/>
            <w:vAlign w:val="center"/>
          </w:tcPr>
          <w:p w:rsidR="00136CF3" w:rsidRPr="006D2CC0" w:rsidRDefault="00136CF3" w:rsidP="00485B54">
            <w:pPr>
              <w:spacing w:line="264" w:lineRule="auto"/>
              <w:jc w:val="center"/>
              <w:rPr>
                <w:lang w:val="uk-UA"/>
              </w:rPr>
            </w:pPr>
            <w:r w:rsidRPr="006D2CC0">
              <w:rPr>
                <w:lang w:val="en-US"/>
              </w:rPr>
              <w:t>139,9</w:t>
            </w:r>
            <w:r w:rsidRPr="006D2CC0">
              <w:sym w:font="Symbol" w:char="F0B1"/>
            </w:r>
            <w:r w:rsidRPr="006D2CC0">
              <w:rPr>
                <w:lang w:val="uk-UA"/>
              </w:rPr>
              <w:t>5,1</w:t>
            </w:r>
          </w:p>
        </w:tc>
        <w:tc>
          <w:tcPr>
            <w:tcW w:w="1260" w:type="dxa"/>
            <w:vAlign w:val="center"/>
          </w:tcPr>
          <w:p w:rsidR="00136CF3" w:rsidRPr="006D2CC0" w:rsidRDefault="00136CF3" w:rsidP="00485B54">
            <w:pPr>
              <w:spacing w:line="264" w:lineRule="auto"/>
              <w:jc w:val="center"/>
              <w:rPr>
                <w:lang w:val="uk-UA"/>
              </w:rPr>
            </w:pPr>
            <w:r w:rsidRPr="006D2CC0">
              <w:rPr>
                <w:lang w:val="en-US"/>
              </w:rPr>
              <w:t>156,5</w:t>
            </w:r>
            <w:r w:rsidRPr="006D2CC0">
              <w:sym w:font="Symbol" w:char="F0B1"/>
            </w:r>
            <w:r w:rsidRPr="006D2CC0">
              <w:rPr>
                <w:lang w:val="uk-UA"/>
              </w:rPr>
              <w:t>5,3</w:t>
            </w:r>
          </w:p>
        </w:tc>
      </w:tr>
      <w:tr w:rsidR="00136CF3" w:rsidRPr="006D2CC0" w:rsidTr="00485B54">
        <w:tblPrEx>
          <w:tblCellMar>
            <w:top w:w="0" w:type="dxa"/>
            <w:bottom w:w="0" w:type="dxa"/>
          </w:tblCellMar>
        </w:tblPrEx>
        <w:trPr>
          <w:cantSplit/>
        </w:trPr>
        <w:tc>
          <w:tcPr>
            <w:tcW w:w="1908" w:type="dxa"/>
            <w:vMerge w:val="restart"/>
            <w:shd w:val="clear" w:color="auto" w:fill="auto"/>
            <w:vAlign w:val="center"/>
          </w:tcPr>
          <w:p w:rsidR="00136CF3" w:rsidRPr="006D2CC0" w:rsidRDefault="00136CF3" w:rsidP="00485B54">
            <w:pPr>
              <w:spacing w:line="264" w:lineRule="auto"/>
            </w:pPr>
            <w:r w:rsidRPr="006D2CC0">
              <w:t>ДА</w:t>
            </w:r>
            <w:r w:rsidRPr="006D2CC0">
              <w:rPr>
                <w:lang w:val="uk-UA"/>
              </w:rPr>
              <w:t>Т</w:t>
            </w:r>
            <w:r w:rsidRPr="006D2CC0">
              <w:t>,</w:t>
            </w:r>
          </w:p>
          <w:p w:rsidR="00136CF3" w:rsidRPr="006D2CC0" w:rsidRDefault="00136CF3" w:rsidP="00485B54">
            <w:pPr>
              <w:spacing w:line="264" w:lineRule="auto"/>
            </w:pPr>
            <w:r w:rsidRPr="006D2CC0">
              <w:t>мм.рт.ст</w:t>
            </w:r>
          </w:p>
        </w:tc>
        <w:tc>
          <w:tcPr>
            <w:tcW w:w="900" w:type="dxa"/>
            <w:vAlign w:val="center"/>
          </w:tcPr>
          <w:p w:rsidR="00136CF3" w:rsidRPr="006D2CC0" w:rsidRDefault="00136CF3" w:rsidP="00485B54">
            <w:pPr>
              <w:spacing w:line="264" w:lineRule="auto"/>
            </w:pPr>
            <w:r w:rsidRPr="006D2CC0">
              <w:t xml:space="preserve">До </w:t>
            </w:r>
          </w:p>
        </w:tc>
        <w:tc>
          <w:tcPr>
            <w:tcW w:w="1260" w:type="dxa"/>
            <w:vAlign w:val="center"/>
          </w:tcPr>
          <w:p w:rsidR="00136CF3" w:rsidRPr="006D2CC0" w:rsidRDefault="00136CF3" w:rsidP="00485B54">
            <w:pPr>
              <w:spacing w:line="264" w:lineRule="auto"/>
              <w:jc w:val="center"/>
              <w:rPr>
                <w:lang w:val="uk-UA"/>
              </w:rPr>
            </w:pPr>
            <w:r w:rsidRPr="006D2CC0">
              <w:t>91,2</w:t>
            </w:r>
            <w:r w:rsidRPr="006D2CC0">
              <w:sym w:font="Symbol" w:char="F0B1"/>
            </w:r>
            <w:r w:rsidRPr="006D2CC0">
              <w:rPr>
                <w:lang w:val="uk-UA"/>
              </w:rPr>
              <w:t>2,5</w:t>
            </w:r>
          </w:p>
        </w:tc>
        <w:tc>
          <w:tcPr>
            <w:tcW w:w="1260" w:type="dxa"/>
            <w:vAlign w:val="center"/>
          </w:tcPr>
          <w:p w:rsidR="00136CF3" w:rsidRPr="006D2CC0" w:rsidRDefault="00136CF3" w:rsidP="00485B54">
            <w:pPr>
              <w:spacing w:line="264" w:lineRule="auto"/>
              <w:jc w:val="center"/>
              <w:rPr>
                <w:lang w:val="uk-UA"/>
              </w:rPr>
            </w:pPr>
            <w:r w:rsidRPr="006D2CC0">
              <w:t>96,4</w:t>
            </w:r>
            <w:r w:rsidRPr="006D2CC0">
              <w:sym w:font="Symbol" w:char="F0B1"/>
            </w:r>
            <w:r w:rsidRPr="006D2CC0">
              <w:rPr>
                <w:lang w:val="uk-UA"/>
              </w:rPr>
              <w:t>2,8</w:t>
            </w:r>
          </w:p>
        </w:tc>
        <w:tc>
          <w:tcPr>
            <w:tcW w:w="1440" w:type="dxa"/>
            <w:vAlign w:val="center"/>
          </w:tcPr>
          <w:p w:rsidR="00136CF3" w:rsidRPr="006D2CC0" w:rsidRDefault="00136CF3" w:rsidP="00485B54">
            <w:pPr>
              <w:spacing w:line="264" w:lineRule="auto"/>
              <w:jc w:val="center"/>
              <w:rPr>
                <w:lang w:val="uk-UA"/>
              </w:rPr>
            </w:pPr>
            <w:r w:rsidRPr="006D2CC0">
              <w:t>103,4</w:t>
            </w:r>
            <w:r w:rsidRPr="006D2CC0">
              <w:sym w:font="Symbol" w:char="F0B1"/>
            </w:r>
            <w:r w:rsidRPr="006D2CC0">
              <w:rPr>
                <w:lang w:val="uk-UA"/>
              </w:rPr>
              <w:t>3,2</w:t>
            </w:r>
          </w:p>
        </w:tc>
        <w:tc>
          <w:tcPr>
            <w:tcW w:w="1278" w:type="dxa"/>
            <w:vAlign w:val="center"/>
          </w:tcPr>
          <w:p w:rsidR="00136CF3" w:rsidRPr="006D2CC0" w:rsidRDefault="00136CF3" w:rsidP="00485B54">
            <w:pPr>
              <w:spacing w:line="264" w:lineRule="auto"/>
              <w:jc w:val="center"/>
              <w:rPr>
                <w:lang w:val="uk-UA"/>
              </w:rPr>
            </w:pPr>
            <w:r w:rsidRPr="006D2CC0">
              <w:t>83,5</w:t>
            </w:r>
            <w:r w:rsidRPr="006D2CC0">
              <w:sym w:font="Symbol" w:char="F0B1"/>
            </w:r>
            <w:r w:rsidRPr="006D2CC0">
              <w:rPr>
                <w:lang w:val="uk-UA"/>
              </w:rPr>
              <w:t>2,8</w:t>
            </w:r>
          </w:p>
        </w:tc>
        <w:tc>
          <w:tcPr>
            <w:tcW w:w="1242" w:type="dxa"/>
            <w:vAlign w:val="center"/>
          </w:tcPr>
          <w:p w:rsidR="00136CF3" w:rsidRPr="006D2CC0" w:rsidRDefault="00136CF3" w:rsidP="00485B54">
            <w:pPr>
              <w:spacing w:line="264" w:lineRule="auto"/>
              <w:jc w:val="center"/>
              <w:rPr>
                <w:lang w:val="uk-UA"/>
              </w:rPr>
            </w:pPr>
            <w:r w:rsidRPr="006D2CC0">
              <w:t>87,3</w:t>
            </w:r>
            <w:r w:rsidRPr="006D2CC0">
              <w:sym w:font="Symbol" w:char="F0B1"/>
            </w:r>
            <w:r w:rsidRPr="006D2CC0">
              <w:rPr>
                <w:lang w:val="uk-UA"/>
              </w:rPr>
              <w:t>2,6</w:t>
            </w:r>
          </w:p>
        </w:tc>
        <w:tc>
          <w:tcPr>
            <w:tcW w:w="1260" w:type="dxa"/>
            <w:vAlign w:val="center"/>
          </w:tcPr>
          <w:p w:rsidR="00136CF3" w:rsidRPr="006D2CC0" w:rsidRDefault="00136CF3" w:rsidP="00485B54">
            <w:pPr>
              <w:spacing w:line="264" w:lineRule="auto"/>
              <w:jc w:val="center"/>
              <w:rPr>
                <w:lang w:val="uk-UA"/>
              </w:rPr>
            </w:pPr>
            <w:r w:rsidRPr="006D2CC0">
              <w:t>93,2</w:t>
            </w:r>
            <w:r w:rsidRPr="006D2CC0">
              <w:sym w:font="Symbol" w:char="F0B1"/>
            </w:r>
            <w:r w:rsidRPr="006D2CC0">
              <w:rPr>
                <w:lang w:val="uk-UA"/>
              </w:rPr>
              <w:t>1,7</w:t>
            </w:r>
          </w:p>
        </w:tc>
        <w:tc>
          <w:tcPr>
            <w:tcW w:w="1260" w:type="dxa"/>
            <w:vAlign w:val="center"/>
          </w:tcPr>
          <w:p w:rsidR="00136CF3" w:rsidRPr="006D2CC0" w:rsidRDefault="00136CF3" w:rsidP="00485B54">
            <w:pPr>
              <w:spacing w:line="264" w:lineRule="auto"/>
              <w:jc w:val="center"/>
              <w:rPr>
                <w:lang w:val="uk-UA"/>
              </w:rPr>
            </w:pPr>
            <w:r w:rsidRPr="006D2CC0">
              <w:t>87,4</w:t>
            </w:r>
            <w:r w:rsidRPr="006D2CC0">
              <w:sym w:font="Symbol" w:char="F0B1"/>
            </w:r>
            <w:r w:rsidRPr="006D2CC0">
              <w:rPr>
                <w:lang w:val="uk-UA"/>
              </w:rPr>
              <w:t>3,6</w:t>
            </w:r>
          </w:p>
        </w:tc>
        <w:tc>
          <w:tcPr>
            <w:tcW w:w="1260" w:type="dxa"/>
            <w:vAlign w:val="center"/>
          </w:tcPr>
          <w:p w:rsidR="00136CF3" w:rsidRPr="006D2CC0" w:rsidRDefault="00136CF3" w:rsidP="00485B54">
            <w:pPr>
              <w:spacing w:line="264" w:lineRule="auto"/>
              <w:jc w:val="center"/>
              <w:rPr>
                <w:lang w:val="uk-UA"/>
              </w:rPr>
            </w:pPr>
            <w:r w:rsidRPr="006D2CC0">
              <w:t>91,8</w:t>
            </w:r>
            <w:r w:rsidRPr="006D2CC0">
              <w:sym w:font="Symbol" w:char="F0B1"/>
            </w:r>
            <w:r w:rsidRPr="006D2CC0">
              <w:rPr>
                <w:lang w:val="uk-UA"/>
              </w:rPr>
              <w:t>2,8</w:t>
            </w:r>
          </w:p>
        </w:tc>
        <w:tc>
          <w:tcPr>
            <w:tcW w:w="1260" w:type="dxa"/>
            <w:vAlign w:val="center"/>
          </w:tcPr>
          <w:p w:rsidR="00136CF3" w:rsidRPr="006D2CC0" w:rsidRDefault="00136CF3" w:rsidP="00485B54">
            <w:pPr>
              <w:spacing w:line="264" w:lineRule="auto"/>
              <w:jc w:val="center"/>
              <w:rPr>
                <w:lang w:val="uk-UA"/>
              </w:rPr>
            </w:pPr>
            <w:r w:rsidRPr="006D2CC0">
              <w:t>98,3</w:t>
            </w:r>
            <w:r w:rsidRPr="006D2CC0">
              <w:sym w:font="Symbol" w:char="F0B1"/>
            </w:r>
            <w:r w:rsidRPr="006D2CC0">
              <w:rPr>
                <w:lang w:val="uk-UA"/>
              </w:rPr>
              <w:t>2,6</w:t>
            </w:r>
          </w:p>
        </w:tc>
      </w:tr>
      <w:tr w:rsidR="00136CF3" w:rsidRPr="006D2CC0" w:rsidTr="00485B54">
        <w:tblPrEx>
          <w:tblCellMar>
            <w:top w:w="0" w:type="dxa"/>
            <w:bottom w:w="0" w:type="dxa"/>
          </w:tblCellMar>
        </w:tblPrEx>
        <w:trPr>
          <w:cantSplit/>
        </w:trPr>
        <w:tc>
          <w:tcPr>
            <w:tcW w:w="1908" w:type="dxa"/>
            <w:vMerge/>
            <w:shd w:val="clear" w:color="auto" w:fill="auto"/>
            <w:vAlign w:val="center"/>
          </w:tcPr>
          <w:p w:rsidR="00136CF3" w:rsidRPr="006D2CC0" w:rsidRDefault="00136CF3" w:rsidP="00485B54">
            <w:pPr>
              <w:spacing w:line="264" w:lineRule="auto"/>
            </w:pPr>
          </w:p>
        </w:tc>
        <w:tc>
          <w:tcPr>
            <w:tcW w:w="900" w:type="dxa"/>
            <w:vAlign w:val="center"/>
          </w:tcPr>
          <w:p w:rsidR="00136CF3" w:rsidRPr="006D2CC0" w:rsidRDefault="00136CF3" w:rsidP="00485B54">
            <w:pPr>
              <w:spacing w:line="264" w:lineRule="auto"/>
            </w:pPr>
            <w:r w:rsidRPr="006D2CC0">
              <w:t>П</w:t>
            </w:r>
            <w:r w:rsidRPr="006D2CC0">
              <w:rPr>
                <w:lang w:val="uk-UA"/>
              </w:rPr>
              <w:t>і</w:t>
            </w:r>
            <w:r w:rsidRPr="006D2CC0">
              <w:t>сл</w:t>
            </w:r>
            <w:r w:rsidRPr="006D2CC0">
              <w:rPr>
                <w:lang w:val="uk-UA"/>
              </w:rPr>
              <w:t>я</w:t>
            </w:r>
            <w:r w:rsidRPr="006D2CC0">
              <w:t xml:space="preserve"> </w:t>
            </w:r>
          </w:p>
        </w:tc>
        <w:tc>
          <w:tcPr>
            <w:tcW w:w="1260" w:type="dxa"/>
            <w:vAlign w:val="center"/>
          </w:tcPr>
          <w:p w:rsidR="00136CF3" w:rsidRPr="006D2CC0" w:rsidRDefault="00136CF3" w:rsidP="00485B54">
            <w:pPr>
              <w:spacing w:line="264" w:lineRule="auto"/>
              <w:jc w:val="center"/>
              <w:rPr>
                <w:lang w:val="uk-UA"/>
              </w:rPr>
            </w:pPr>
            <w:r w:rsidRPr="006D2CC0">
              <w:t>84,3</w:t>
            </w:r>
            <w:r w:rsidRPr="006D2CC0">
              <w:sym w:font="Symbol" w:char="F0B1"/>
            </w:r>
            <w:r w:rsidRPr="006D2CC0">
              <w:rPr>
                <w:lang w:val="uk-UA"/>
              </w:rPr>
              <w:t>2,3</w:t>
            </w:r>
          </w:p>
        </w:tc>
        <w:tc>
          <w:tcPr>
            <w:tcW w:w="1260" w:type="dxa"/>
            <w:vAlign w:val="center"/>
          </w:tcPr>
          <w:p w:rsidR="00136CF3" w:rsidRPr="006D2CC0" w:rsidRDefault="00136CF3" w:rsidP="00485B54">
            <w:pPr>
              <w:spacing w:line="264" w:lineRule="auto"/>
              <w:jc w:val="center"/>
              <w:rPr>
                <w:lang w:val="uk-UA"/>
              </w:rPr>
            </w:pPr>
            <w:r w:rsidRPr="006D2CC0">
              <w:t>90,5</w:t>
            </w:r>
            <w:r w:rsidRPr="006D2CC0">
              <w:sym w:font="Symbol" w:char="F0B1"/>
            </w:r>
            <w:r w:rsidRPr="006D2CC0">
              <w:rPr>
                <w:lang w:val="uk-UA"/>
              </w:rPr>
              <w:t>2,57</w:t>
            </w:r>
          </w:p>
        </w:tc>
        <w:tc>
          <w:tcPr>
            <w:tcW w:w="1440" w:type="dxa"/>
            <w:vAlign w:val="center"/>
          </w:tcPr>
          <w:p w:rsidR="00136CF3" w:rsidRPr="006D2CC0" w:rsidRDefault="00136CF3" w:rsidP="00485B54">
            <w:pPr>
              <w:spacing w:line="264" w:lineRule="auto"/>
              <w:jc w:val="center"/>
              <w:rPr>
                <w:lang w:val="uk-UA"/>
              </w:rPr>
            </w:pPr>
            <w:r w:rsidRPr="006D2CC0">
              <w:t>96,5</w:t>
            </w:r>
            <w:r w:rsidRPr="006D2CC0">
              <w:sym w:font="Symbol" w:char="F0B1"/>
            </w:r>
            <w:r w:rsidRPr="006D2CC0">
              <w:rPr>
                <w:lang w:val="uk-UA"/>
              </w:rPr>
              <w:t>4,1</w:t>
            </w:r>
          </w:p>
        </w:tc>
        <w:tc>
          <w:tcPr>
            <w:tcW w:w="1278" w:type="dxa"/>
            <w:vAlign w:val="center"/>
          </w:tcPr>
          <w:p w:rsidR="00136CF3" w:rsidRPr="006D2CC0" w:rsidRDefault="00136CF3" w:rsidP="00485B54">
            <w:pPr>
              <w:spacing w:line="264" w:lineRule="auto"/>
              <w:jc w:val="center"/>
              <w:rPr>
                <w:lang w:val="uk-UA"/>
              </w:rPr>
            </w:pPr>
            <w:r w:rsidRPr="006D2CC0">
              <w:t>78,2</w:t>
            </w:r>
            <w:r w:rsidRPr="006D2CC0">
              <w:sym w:font="Symbol" w:char="F0B1"/>
            </w:r>
            <w:r w:rsidRPr="006D2CC0">
              <w:rPr>
                <w:lang w:val="uk-UA"/>
              </w:rPr>
              <w:t>3,3</w:t>
            </w:r>
          </w:p>
        </w:tc>
        <w:tc>
          <w:tcPr>
            <w:tcW w:w="1242" w:type="dxa"/>
            <w:vAlign w:val="center"/>
          </w:tcPr>
          <w:p w:rsidR="00136CF3" w:rsidRPr="006D2CC0" w:rsidRDefault="00136CF3" w:rsidP="00485B54">
            <w:pPr>
              <w:spacing w:line="264" w:lineRule="auto"/>
              <w:jc w:val="center"/>
              <w:rPr>
                <w:lang w:val="uk-UA"/>
              </w:rPr>
            </w:pPr>
            <w:r w:rsidRPr="006D2CC0">
              <w:t>82,4</w:t>
            </w:r>
            <w:r w:rsidRPr="006D2CC0">
              <w:sym w:font="Symbol" w:char="F0B1"/>
            </w:r>
            <w:r w:rsidRPr="006D2CC0">
              <w:rPr>
                <w:lang w:val="uk-UA"/>
              </w:rPr>
              <w:t>2,8</w:t>
            </w:r>
          </w:p>
        </w:tc>
        <w:tc>
          <w:tcPr>
            <w:tcW w:w="1260" w:type="dxa"/>
            <w:vAlign w:val="center"/>
          </w:tcPr>
          <w:p w:rsidR="00136CF3" w:rsidRPr="006D2CC0" w:rsidRDefault="00136CF3" w:rsidP="00485B54">
            <w:pPr>
              <w:spacing w:line="264" w:lineRule="auto"/>
              <w:jc w:val="center"/>
              <w:rPr>
                <w:lang w:val="uk-UA"/>
              </w:rPr>
            </w:pPr>
            <w:r w:rsidRPr="006D2CC0">
              <w:t>91,3</w:t>
            </w:r>
            <w:r w:rsidRPr="006D2CC0">
              <w:sym w:font="Symbol" w:char="F0B1"/>
            </w:r>
            <w:r w:rsidRPr="006D2CC0">
              <w:rPr>
                <w:lang w:val="uk-UA"/>
              </w:rPr>
              <w:t>1,8</w:t>
            </w:r>
          </w:p>
        </w:tc>
        <w:tc>
          <w:tcPr>
            <w:tcW w:w="1260" w:type="dxa"/>
            <w:vAlign w:val="center"/>
          </w:tcPr>
          <w:p w:rsidR="00136CF3" w:rsidRPr="006D2CC0" w:rsidRDefault="00136CF3" w:rsidP="00485B54">
            <w:pPr>
              <w:spacing w:line="264" w:lineRule="auto"/>
              <w:jc w:val="center"/>
              <w:rPr>
                <w:lang w:val="uk-UA"/>
              </w:rPr>
            </w:pPr>
            <w:r w:rsidRPr="006D2CC0">
              <w:t>81,2</w:t>
            </w:r>
            <w:r w:rsidRPr="006D2CC0">
              <w:sym w:font="Symbol" w:char="F0B1"/>
            </w:r>
            <w:r w:rsidRPr="006D2CC0">
              <w:rPr>
                <w:lang w:val="uk-UA"/>
              </w:rPr>
              <w:t>3,4</w:t>
            </w:r>
          </w:p>
        </w:tc>
        <w:tc>
          <w:tcPr>
            <w:tcW w:w="1260" w:type="dxa"/>
            <w:vAlign w:val="center"/>
          </w:tcPr>
          <w:p w:rsidR="00136CF3" w:rsidRPr="006D2CC0" w:rsidRDefault="00136CF3" w:rsidP="00485B54">
            <w:pPr>
              <w:spacing w:line="264" w:lineRule="auto"/>
              <w:jc w:val="center"/>
              <w:rPr>
                <w:lang w:val="uk-UA"/>
              </w:rPr>
            </w:pPr>
            <w:r w:rsidRPr="006D2CC0">
              <w:t>86,5</w:t>
            </w:r>
            <w:r w:rsidRPr="006D2CC0">
              <w:sym w:font="Symbol" w:char="F0B1"/>
            </w:r>
            <w:r w:rsidRPr="006D2CC0">
              <w:rPr>
                <w:lang w:val="uk-UA"/>
              </w:rPr>
              <w:t>2,9</w:t>
            </w:r>
          </w:p>
        </w:tc>
        <w:tc>
          <w:tcPr>
            <w:tcW w:w="1260" w:type="dxa"/>
            <w:vAlign w:val="center"/>
          </w:tcPr>
          <w:p w:rsidR="00136CF3" w:rsidRPr="006D2CC0" w:rsidRDefault="00136CF3" w:rsidP="00485B54">
            <w:pPr>
              <w:spacing w:line="264" w:lineRule="auto"/>
              <w:jc w:val="center"/>
              <w:rPr>
                <w:lang w:val="uk-UA"/>
              </w:rPr>
            </w:pPr>
            <w:r w:rsidRPr="006D2CC0">
              <w:t>93,9</w:t>
            </w:r>
            <w:r w:rsidRPr="006D2CC0">
              <w:sym w:font="Symbol" w:char="F0B1"/>
            </w:r>
            <w:r w:rsidRPr="006D2CC0">
              <w:rPr>
                <w:lang w:val="uk-UA"/>
              </w:rPr>
              <w:t>2,8</w:t>
            </w:r>
          </w:p>
        </w:tc>
      </w:tr>
      <w:tr w:rsidR="00136CF3" w:rsidRPr="006D2CC0" w:rsidTr="00485B54">
        <w:tblPrEx>
          <w:tblCellMar>
            <w:top w:w="0" w:type="dxa"/>
            <w:bottom w:w="0" w:type="dxa"/>
          </w:tblCellMar>
        </w:tblPrEx>
        <w:trPr>
          <w:cantSplit/>
        </w:trPr>
        <w:tc>
          <w:tcPr>
            <w:tcW w:w="1908" w:type="dxa"/>
            <w:vMerge w:val="restart"/>
            <w:shd w:val="clear" w:color="auto" w:fill="auto"/>
            <w:vAlign w:val="center"/>
          </w:tcPr>
          <w:p w:rsidR="00136CF3" w:rsidRPr="006D2CC0" w:rsidRDefault="00136CF3" w:rsidP="00485B54">
            <w:pPr>
              <w:spacing w:line="264" w:lineRule="auto"/>
            </w:pPr>
            <w:r w:rsidRPr="006D2CC0">
              <w:rPr>
                <w:lang w:val="uk-UA"/>
              </w:rPr>
              <w:t>І</w:t>
            </w:r>
            <w:r w:rsidRPr="006D2CC0">
              <w:t xml:space="preserve">АГ, </w:t>
            </w:r>
          </w:p>
          <w:p w:rsidR="00136CF3" w:rsidRPr="006D2CC0" w:rsidRDefault="00136CF3" w:rsidP="00485B54">
            <w:pPr>
              <w:spacing w:line="264" w:lineRule="auto"/>
            </w:pPr>
            <w:r w:rsidRPr="006D2CC0">
              <w:rPr>
                <w:lang w:val="uk-UA"/>
              </w:rPr>
              <w:t>кіл-ть</w:t>
            </w:r>
            <w:r w:rsidRPr="006D2CC0">
              <w:t>/</w:t>
            </w:r>
            <w:r w:rsidRPr="006D2CC0">
              <w:rPr>
                <w:lang w:val="uk-UA"/>
              </w:rPr>
              <w:t>год</w:t>
            </w:r>
            <w:r w:rsidRPr="006D2CC0">
              <w:t xml:space="preserve"> </w:t>
            </w:r>
          </w:p>
        </w:tc>
        <w:tc>
          <w:tcPr>
            <w:tcW w:w="900" w:type="dxa"/>
            <w:vAlign w:val="center"/>
          </w:tcPr>
          <w:p w:rsidR="00136CF3" w:rsidRPr="006D2CC0" w:rsidRDefault="00136CF3" w:rsidP="00485B54">
            <w:pPr>
              <w:spacing w:line="264" w:lineRule="auto"/>
            </w:pPr>
            <w:r w:rsidRPr="006D2CC0">
              <w:t xml:space="preserve">До </w:t>
            </w: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c>
          <w:tcPr>
            <w:tcW w:w="1440" w:type="dxa"/>
            <w:vAlign w:val="center"/>
          </w:tcPr>
          <w:p w:rsidR="00136CF3" w:rsidRPr="006D2CC0" w:rsidRDefault="00136CF3" w:rsidP="00485B54">
            <w:pPr>
              <w:spacing w:line="264" w:lineRule="auto"/>
              <w:jc w:val="center"/>
            </w:pPr>
          </w:p>
        </w:tc>
        <w:tc>
          <w:tcPr>
            <w:tcW w:w="1278" w:type="dxa"/>
            <w:vAlign w:val="center"/>
          </w:tcPr>
          <w:p w:rsidR="00136CF3" w:rsidRPr="006D2CC0" w:rsidRDefault="00136CF3" w:rsidP="00485B54">
            <w:pPr>
              <w:spacing w:line="264" w:lineRule="auto"/>
              <w:jc w:val="center"/>
              <w:rPr>
                <w:lang w:val="uk-UA"/>
              </w:rPr>
            </w:pPr>
            <w:r w:rsidRPr="006D2CC0">
              <w:t>13,1</w:t>
            </w:r>
            <w:r w:rsidRPr="006D2CC0">
              <w:sym w:font="Symbol" w:char="F0B1"/>
            </w:r>
            <w:r w:rsidRPr="006D2CC0">
              <w:rPr>
                <w:lang w:val="uk-UA"/>
              </w:rPr>
              <w:t>1,8</w:t>
            </w:r>
          </w:p>
        </w:tc>
        <w:tc>
          <w:tcPr>
            <w:tcW w:w="1242" w:type="dxa"/>
            <w:vAlign w:val="center"/>
          </w:tcPr>
          <w:p w:rsidR="00136CF3" w:rsidRPr="006D2CC0" w:rsidRDefault="00136CF3" w:rsidP="00485B54">
            <w:pPr>
              <w:spacing w:line="264" w:lineRule="auto"/>
              <w:jc w:val="center"/>
              <w:rPr>
                <w:lang w:val="uk-UA"/>
              </w:rPr>
            </w:pPr>
            <w:r w:rsidRPr="006D2CC0">
              <w:t>24,3</w:t>
            </w:r>
            <w:r w:rsidRPr="006D2CC0">
              <w:sym w:font="Symbol" w:char="F0B1"/>
            </w:r>
            <w:r w:rsidRPr="006D2CC0">
              <w:rPr>
                <w:lang w:val="uk-UA"/>
              </w:rPr>
              <w:t>2,9</w:t>
            </w:r>
          </w:p>
        </w:tc>
        <w:tc>
          <w:tcPr>
            <w:tcW w:w="1260" w:type="dxa"/>
            <w:vAlign w:val="center"/>
          </w:tcPr>
          <w:p w:rsidR="00136CF3" w:rsidRPr="006D2CC0" w:rsidRDefault="00136CF3" w:rsidP="00485B54">
            <w:pPr>
              <w:spacing w:line="264" w:lineRule="auto"/>
              <w:jc w:val="center"/>
              <w:rPr>
                <w:lang w:val="uk-UA"/>
              </w:rPr>
            </w:pPr>
            <w:r w:rsidRPr="006D2CC0">
              <w:t>32,9</w:t>
            </w:r>
            <w:r w:rsidRPr="006D2CC0">
              <w:sym w:font="Symbol" w:char="F0B1"/>
            </w:r>
            <w:r w:rsidRPr="006D2CC0">
              <w:rPr>
                <w:lang w:val="uk-UA"/>
              </w:rPr>
              <w:t>2,7</w:t>
            </w: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r>
      <w:tr w:rsidR="00136CF3" w:rsidRPr="006D2CC0" w:rsidTr="00485B54">
        <w:tblPrEx>
          <w:tblCellMar>
            <w:top w:w="0" w:type="dxa"/>
            <w:bottom w:w="0" w:type="dxa"/>
          </w:tblCellMar>
        </w:tblPrEx>
        <w:trPr>
          <w:cantSplit/>
        </w:trPr>
        <w:tc>
          <w:tcPr>
            <w:tcW w:w="1908" w:type="dxa"/>
            <w:vMerge/>
            <w:shd w:val="clear" w:color="auto" w:fill="auto"/>
            <w:vAlign w:val="center"/>
          </w:tcPr>
          <w:p w:rsidR="00136CF3" w:rsidRPr="006D2CC0" w:rsidRDefault="00136CF3" w:rsidP="00485B54">
            <w:pPr>
              <w:spacing w:line="264" w:lineRule="auto"/>
            </w:pPr>
          </w:p>
        </w:tc>
        <w:tc>
          <w:tcPr>
            <w:tcW w:w="900" w:type="dxa"/>
            <w:vAlign w:val="center"/>
          </w:tcPr>
          <w:p w:rsidR="00136CF3" w:rsidRPr="006D2CC0" w:rsidRDefault="00136CF3" w:rsidP="00485B54">
            <w:pPr>
              <w:spacing w:line="264" w:lineRule="auto"/>
            </w:pPr>
            <w:r w:rsidRPr="006D2CC0">
              <w:t>П</w:t>
            </w:r>
            <w:r w:rsidRPr="006D2CC0">
              <w:rPr>
                <w:lang w:val="uk-UA"/>
              </w:rPr>
              <w:t>і</w:t>
            </w:r>
            <w:r w:rsidRPr="006D2CC0">
              <w:t>сл</w:t>
            </w:r>
            <w:r w:rsidRPr="006D2CC0">
              <w:rPr>
                <w:lang w:val="uk-UA"/>
              </w:rPr>
              <w:t>я</w:t>
            </w:r>
            <w:r w:rsidRPr="006D2CC0">
              <w:t xml:space="preserve"> </w:t>
            </w: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c>
          <w:tcPr>
            <w:tcW w:w="1440" w:type="dxa"/>
            <w:vAlign w:val="center"/>
          </w:tcPr>
          <w:p w:rsidR="00136CF3" w:rsidRPr="006D2CC0" w:rsidRDefault="00136CF3" w:rsidP="00485B54">
            <w:pPr>
              <w:spacing w:line="264" w:lineRule="auto"/>
              <w:jc w:val="center"/>
            </w:pPr>
          </w:p>
        </w:tc>
        <w:tc>
          <w:tcPr>
            <w:tcW w:w="1278" w:type="dxa"/>
            <w:vAlign w:val="center"/>
          </w:tcPr>
          <w:p w:rsidR="00136CF3" w:rsidRPr="006D2CC0" w:rsidRDefault="00136CF3" w:rsidP="00485B54">
            <w:pPr>
              <w:spacing w:line="264" w:lineRule="auto"/>
              <w:jc w:val="center"/>
              <w:rPr>
                <w:lang w:val="uk-UA"/>
              </w:rPr>
            </w:pPr>
            <w:r w:rsidRPr="006D2CC0">
              <w:t>10,2</w:t>
            </w:r>
            <w:r w:rsidRPr="006D2CC0">
              <w:sym w:font="Symbol" w:char="F0B1"/>
            </w:r>
            <w:r w:rsidRPr="006D2CC0">
              <w:rPr>
                <w:lang w:val="uk-UA"/>
              </w:rPr>
              <w:t>1,5</w:t>
            </w:r>
          </w:p>
        </w:tc>
        <w:tc>
          <w:tcPr>
            <w:tcW w:w="1242" w:type="dxa"/>
            <w:vAlign w:val="center"/>
          </w:tcPr>
          <w:p w:rsidR="00136CF3" w:rsidRPr="006D2CC0" w:rsidRDefault="00136CF3" w:rsidP="00485B54">
            <w:pPr>
              <w:spacing w:line="264" w:lineRule="auto"/>
              <w:jc w:val="center"/>
              <w:rPr>
                <w:lang w:val="uk-UA"/>
              </w:rPr>
            </w:pPr>
            <w:r w:rsidRPr="006D2CC0">
              <w:t>19,6</w:t>
            </w:r>
            <w:r w:rsidRPr="006D2CC0">
              <w:sym w:font="Symbol" w:char="F0B1"/>
            </w:r>
            <w:r w:rsidRPr="006D2CC0">
              <w:rPr>
                <w:lang w:val="uk-UA"/>
              </w:rPr>
              <w:t>2,6</w:t>
            </w:r>
          </w:p>
        </w:tc>
        <w:tc>
          <w:tcPr>
            <w:tcW w:w="1260" w:type="dxa"/>
            <w:vAlign w:val="center"/>
          </w:tcPr>
          <w:p w:rsidR="00136CF3" w:rsidRPr="006D2CC0" w:rsidRDefault="00136CF3" w:rsidP="00485B54">
            <w:pPr>
              <w:spacing w:line="264" w:lineRule="auto"/>
              <w:jc w:val="center"/>
              <w:rPr>
                <w:lang w:val="uk-UA"/>
              </w:rPr>
            </w:pPr>
            <w:r w:rsidRPr="006D2CC0">
              <w:t>27,5</w:t>
            </w:r>
            <w:r w:rsidRPr="006D2CC0">
              <w:sym w:font="Symbol" w:char="F0B1"/>
            </w:r>
            <w:r w:rsidRPr="006D2CC0">
              <w:rPr>
                <w:lang w:val="uk-UA"/>
              </w:rPr>
              <w:t>2,6</w:t>
            </w: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r>
      <w:tr w:rsidR="00136CF3" w:rsidRPr="006D2CC0" w:rsidTr="00485B54">
        <w:tblPrEx>
          <w:tblCellMar>
            <w:top w:w="0" w:type="dxa"/>
            <w:bottom w:w="0" w:type="dxa"/>
          </w:tblCellMar>
        </w:tblPrEx>
        <w:trPr>
          <w:cantSplit/>
        </w:trPr>
        <w:tc>
          <w:tcPr>
            <w:tcW w:w="14328" w:type="dxa"/>
            <w:gridSpan w:val="11"/>
            <w:vAlign w:val="center"/>
          </w:tcPr>
          <w:p w:rsidR="00136CF3" w:rsidRPr="006D2CC0" w:rsidRDefault="00136CF3" w:rsidP="00485B54">
            <w:pPr>
              <w:spacing w:line="264" w:lineRule="auto"/>
            </w:pPr>
            <w:r w:rsidRPr="006D2CC0">
              <w:rPr>
                <w:lang w:val="uk-UA"/>
              </w:rPr>
              <w:t xml:space="preserve">ІІ </w:t>
            </w:r>
            <w:r w:rsidRPr="006D2CC0">
              <w:t>група (СМ</w:t>
            </w:r>
            <w:r w:rsidRPr="006D2CC0">
              <w:rPr>
                <w:lang w:val="uk-UA"/>
              </w:rPr>
              <w:t>С</w:t>
            </w:r>
            <w:r w:rsidRPr="006D2CC0">
              <w:t>)</w:t>
            </w:r>
          </w:p>
        </w:tc>
      </w:tr>
      <w:tr w:rsidR="00136CF3" w:rsidRPr="006D2CC0" w:rsidTr="00485B54">
        <w:tblPrEx>
          <w:tblCellMar>
            <w:top w:w="0" w:type="dxa"/>
            <w:bottom w:w="0" w:type="dxa"/>
          </w:tblCellMar>
        </w:tblPrEx>
        <w:trPr>
          <w:cantSplit/>
        </w:trPr>
        <w:tc>
          <w:tcPr>
            <w:tcW w:w="1908" w:type="dxa"/>
            <w:vMerge w:val="restart"/>
            <w:shd w:val="clear" w:color="auto" w:fill="auto"/>
            <w:vAlign w:val="center"/>
          </w:tcPr>
          <w:p w:rsidR="00136CF3" w:rsidRPr="006D2CC0" w:rsidRDefault="00136CF3" w:rsidP="00485B54">
            <w:pPr>
              <w:spacing w:line="264" w:lineRule="auto"/>
              <w:rPr>
                <w:lang w:val="en-US"/>
              </w:rPr>
            </w:pPr>
            <w:r w:rsidRPr="006D2CC0">
              <w:rPr>
                <w:lang w:val="en-US"/>
              </w:rPr>
              <w:t>СА</w:t>
            </w:r>
            <w:r w:rsidRPr="006D2CC0">
              <w:rPr>
                <w:lang w:val="uk-UA"/>
              </w:rPr>
              <w:t>Т</w:t>
            </w:r>
            <w:r w:rsidRPr="006D2CC0">
              <w:rPr>
                <w:lang w:val="en-US"/>
              </w:rPr>
              <w:t>,</w:t>
            </w:r>
          </w:p>
          <w:p w:rsidR="00136CF3" w:rsidRPr="006D2CC0" w:rsidRDefault="00136CF3" w:rsidP="00485B54">
            <w:pPr>
              <w:spacing w:line="264" w:lineRule="auto"/>
            </w:pPr>
            <w:r w:rsidRPr="006D2CC0">
              <w:rPr>
                <w:lang w:val="en-US"/>
              </w:rPr>
              <w:lastRenderedPageBreak/>
              <w:t>мм.рт.ст</w:t>
            </w:r>
          </w:p>
        </w:tc>
        <w:tc>
          <w:tcPr>
            <w:tcW w:w="900" w:type="dxa"/>
            <w:vAlign w:val="center"/>
          </w:tcPr>
          <w:p w:rsidR="00136CF3" w:rsidRPr="006D2CC0" w:rsidRDefault="00136CF3" w:rsidP="00485B54">
            <w:pPr>
              <w:spacing w:line="264" w:lineRule="auto"/>
            </w:pPr>
            <w:r w:rsidRPr="006D2CC0">
              <w:lastRenderedPageBreak/>
              <w:t xml:space="preserve">До </w:t>
            </w:r>
          </w:p>
        </w:tc>
        <w:tc>
          <w:tcPr>
            <w:tcW w:w="1260" w:type="dxa"/>
            <w:vAlign w:val="center"/>
          </w:tcPr>
          <w:p w:rsidR="00136CF3" w:rsidRPr="006D2CC0" w:rsidRDefault="00136CF3" w:rsidP="00485B54">
            <w:pPr>
              <w:spacing w:line="264" w:lineRule="auto"/>
              <w:jc w:val="center"/>
              <w:rPr>
                <w:lang w:val="uk-UA"/>
              </w:rPr>
            </w:pPr>
            <w:r w:rsidRPr="006D2CC0">
              <w:t>149,3</w:t>
            </w:r>
            <w:r w:rsidRPr="006D2CC0">
              <w:sym w:font="Symbol" w:char="F0B1"/>
            </w:r>
            <w:r w:rsidRPr="006D2CC0">
              <w:rPr>
                <w:lang w:val="uk-UA"/>
              </w:rPr>
              <w:t>3,5</w:t>
            </w:r>
          </w:p>
        </w:tc>
        <w:tc>
          <w:tcPr>
            <w:tcW w:w="1260" w:type="dxa"/>
            <w:vAlign w:val="center"/>
          </w:tcPr>
          <w:p w:rsidR="00136CF3" w:rsidRPr="006D2CC0" w:rsidRDefault="00136CF3" w:rsidP="00485B54">
            <w:pPr>
              <w:spacing w:line="264" w:lineRule="auto"/>
              <w:jc w:val="center"/>
              <w:rPr>
                <w:lang w:val="uk-UA"/>
              </w:rPr>
            </w:pPr>
            <w:r w:rsidRPr="006D2CC0">
              <w:rPr>
                <w:lang w:val="en-US"/>
              </w:rPr>
              <w:t>167,4</w:t>
            </w:r>
            <w:r w:rsidRPr="006D2CC0">
              <w:sym w:font="Symbol" w:char="F0B1"/>
            </w:r>
            <w:r w:rsidRPr="006D2CC0">
              <w:rPr>
                <w:lang w:val="uk-UA"/>
              </w:rPr>
              <w:t>8,2</w:t>
            </w:r>
          </w:p>
        </w:tc>
        <w:tc>
          <w:tcPr>
            <w:tcW w:w="1440" w:type="dxa"/>
            <w:vAlign w:val="center"/>
          </w:tcPr>
          <w:p w:rsidR="00136CF3" w:rsidRPr="006D2CC0" w:rsidRDefault="00136CF3" w:rsidP="00485B54">
            <w:pPr>
              <w:spacing w:line="264" w:lineRule="auto"/>
              <w:jc w:val="center"/>
              <w:rPr>
                <w:lang w:val="uk-UA"/>
              </w:rPr>
            </w:pPr>
            <w:r w:rsidRPr="006D2CC0">
              <w:rPr>
                <w:lang w:val="en-US"/>
              </w:rPr>
              <w:t>189,8</w:t>
            </w:r>
            <w:r w:rsidRPr="006D2CC0">
              <w:sym w:font="Symbol" w:char="F0B1"/>
            </w:r>
            <w:r w:rsidRPr="006D2CC0">
              <w:rPr>
                <w:lang w:val="uk-UA"/>
              </w:rPr>
              <w:t>12,3</w:t>
            </w:r>
          </w:p>
        </w:tc>
        <w:tc>
          <w:tcPr>
            <w:tcW w:w="1278" w:type="dxa"/>
            <w:vAlign w:val="center"/>
          </w:tcPr>
          <w:p w:rsidR="00136CF3" w:rsidRPr="006D2CC0" w:rsidRDefault="00136CF3" w:rsidP="00485B54">
            <w:pPr>
              <w:spacing w:line="264" w:lineRule="auto"/>
              <w:jc w:val="center"/>
              <w:rPr>
                <w:lang w:val="uk-UA"/>
              </w:rPr>
            </w:pPr>
            <w:r w:rsidRPr="006D2CC0">
              <w:rPr>
                <w:lang w:val="en-US"/>
              </w:rPr>
              <w:t>130,2</w:t>
            </w:r>
            <w:r w:rsidRPr="006D2CC0">
              <w:sym w:font="Symbol" w:char="F0B1"/>
            </w:r>
            <w:r w:rsidRPr="006D2CC0">
              <w:rPr>
                <w:lang w:val="uk-UA"/>
              </w:rPr>
              <w:t>1,8</w:t>
            </w:r>
          </w:p>
        </w:tc>
        <w:tc>
          <w:tcPr>
            <w:tcW w:w="1242" w:type="dxa"/>
            <w:vAlign w:val="center"/>
          </w:tcPr>
          <w:p w:rsidR="00136CF3" w:rsidRPr="006D2CC0" w:rsidRDefault="00136CF3" w:rsidP="00485B54">
            <w:pPr>
              <w:spacing w:line="264" w:lineRule="auto"/>
              <w:jc w:val="center"/>
              <w:rPr>
                <w:lang w:val="uk-UA"/>
              </w:rPr>
            </w:pPr>
            <w:r w:rsidRPr="006D2CC0">
              <w:rPr>
                <w:lang w:val="en-US"/>
              </w:rPr>
              <w:t>147,8</w:t>
            </w:r>
            <w:r w:rsidRPr="006D2CC0">
              <w:sym w:font="Symbol" w:char="F0B1"/>
            </w:r>
            <w:r w:rsidRPr="006D2CC0">
              <w:rPr>
                <w:lang w:val="uk-UA"/>
              </w:rPr>
              <w:t>8,7</w:t>
            </w:r>
          </w:p>
        </w:tc>
        <w:tc>
          <w:tcPr>
            <w:tcW w:w="1260" w:type="dxa"/>
            <w:vAlign w:val="center"/>
          </w:tcPr>
          <w:p w:rsidR="00136CF3" w:rsidRPr="006D2CC0" w:rsidRDefault="00136CF3" w:rsidP="00485B54">
            <w:pPr>
              <w:spacing w:line="264" w:lineRule="auto"/>
              <w:jc w:val="center"/>
              <w:rPr>
                <w:lang w:val="uk-UA"/>
              </w:rPr>
            </w:pPr>
            <w:r w:rsidRPr="006D2CC0">
              <w:rPr>
                <w:lang w:val="en-US"/>
              </w:rPr>
              <w:t>162,4</w:t>
            </w:r>
            <w:r w:rsidRPr="006D2CC0">
              <w:sym w:font="Symbol" w:char="F0B1"/>
            </w:r>
            <w:r w:rsidRPr="006D2CC0">
              <w:rPr>
                <w:lang w:val="uk-UA"/>
              </w:rPr>
              <w:t>12,9</w:t>
            </w:r>
          </w:p>
        </w:tc>
        <w:tc>
          <w:tcPr>
            <w:tcW w:w="1260" w:type="dxa"/>
            <w:vAlign w:val="center"/>
          </w:tcPr>
          <w:p w:rsidR="00136CF3" w:rsidRPr="006D2CC0" w:rsidRDefault="00136CF3" w:rsidP="00485B54">
            <w:pPr>
              <w:spacing w:line="264" w:lineRule="auto"/>
              <w:jc w:val="center"/>
              <w:rPr>
                <w:lang w:val="uk-UA"/>
              </w:rPr>
            </w:pPr>
            <w:r w:rsidRPr="006D2CC0">
              <w:rPr>
                <w:lang w:val="en-US"/>
              </w:rPr>
              <w:t>139,8</w:t>
            </w:r>
            <w:r w:rsidRPr="006D2CC0">
              <w:sym w:font="Symbol" w:char="F0B1"/>
            </w:r>
            <w:r w:rsidRPr="006D2CC0">
              <w:rPr>
                <w:lang w:val="uk-UA"/>
              </w:rPr>
              <w:t>2,9</w:t>
            </w:r>
          </w:p>
        </w:tc>
        <w:tc>
          <w:tcPr>
            <w:tcW w:w="1260" w:type="dxa"/>
            <w:vAlign w:val="center"/>
          </w:tcPr>
          <w:p w:rsidR="00136CF3" w:rsidRPr="006D2CC0" w:rsidRDefault="00136CF3" w:rsidP="00485B54">
            <w:pPr>
              <w:spacing w:line="264" w:lineRule="auto"/>
              <w:jc w:val="center"/>
              <w:rPr>
                <w:lang w:val="uk-UA"/>
              </w:rPr>
            </w:pPr>
            <w:r w:rsidRPr="006D2CC0">
              <w:rPr>
                <w:lang w:val="en-US"/>
              </w:rPr>
              <w:t>157,6</w:t>
            </w:r>
            <w:r w:rsidRPr="006D2CC0">
              <w:sym w:font="Symbol" w:char="F0B1"/>
            </w:r>
            <w:r w:rsidRPr="006D2CC0">
              <w:rPr>
                <w:lang w:val="uk-UA"/>
              </w:rPr>
              <w:t>8,3</w:t>
            </w:r>
          </w:p>
        </w:tc>
        <w:tc>
          <w:tcPr>
            <w:tcW w:w="1260" w:type="dxa"/>
            <w:vAlign w:val="center"/>
          </w:tcPr>
          <w:p w:rsidR="00136CF3" w:rsidRPr="006D2CC0" w:rsidRDefault="00136CF3" w:rsidP="00485B54">
            <w:pPr>
              <w:spacing w:line="264" w:lineRule="auto"/>
              <w:jc w:val="center"/>
              <w:rPr>
                <w:lang w:val="uk-UA"/>
              </w:rPr>
            </w:pPr>
            <w:r w:rsidRPr="006D2CC0">
              <w:rPr>
                <w:lang w:val="en-US"/>
              </w:rPr>
              <w:t>176,1</w:t>
            </w:r>
            <w:r w:rsidRPr="006D2CC0">
              <w:sym w:font="Symbol" w:char="F0B1"/>
            </w:r>
            <w:r w:rsidRPr="006D2CC0">
              <w:rPr>
                <w:lang w:val="uk-UA"/>
              </w:rPr>
              <w:t>15,2</w:t>
            </w:r>
          </w:p>
        </w:tc>
      </w:tr>
      <w:tr w:rsidR="00136CF3" w:rsidRPr="006D2CC0" w:rsidTr="00485B54">
        <w:tblPrEx>
          <w:tblCellMar>
            <w:top w:w="0" w:type="dxa"/>
            <w:bottom w:w="0" w:type="dxa"/>
          </w:tblCellMar>
        </w:tblPrEx>
        <w:trPr>
          <w:cantSplit/>
        </w:trPr>
        <w:tc>
          <w:tcPr>
            <w:tcW w:w="1908" w:type="dxa"/>
            <w:vMerge/>
            <w:shd w:val="clear" w:color="auto" w:fill="auto"/>
            <w:vAlign w:val="center"/>
          </w:tcPr>
          <w:p w:rsidR="00136CF3" w:rsidRPr="006D2CC0" w:rsidRDefault="00136CF3" w:rsidP="00485B54">
            <w:pPr>
              <w:spacing w:line="264" w:lineRule="auto"/>
            </w:pPr>
          </w:p>
        </w:tc>
        <w:tc>
          <w:tcPr>
            <w:tcW w:w="900" w:type="dxa"/>
            <w:vAlign w:val="center"/>
          </w:tcPr>
          <w:p w:rsidR="00136CF3" w:rsidRPr="006D2CC0" w:rsidRDefault="00136CF3" w:rsidP="00485B54">
            <w:pPr>
              <w:spacing w:line="264" w:lineRule="auto"/>
            </w:pPr>
            <w:r w:rsidRPr="006D2CC0">
              <w:t>П</w:t>
            </w:r>
            <w:r w:rsidRPr="006D2CC0">
              <w:rPr>
                <w:lang w:val="uk-UA"/>
              </w:rPr>
              <w:t>і</w:t>
            </w:r>
            <w:r w:rsidRPr="006D2CC0">
              <w:t>сл</w:t>
            </w:r>
            <w:r w:rsidRPr="006D2CC0">
              <w:rPr>
                <w:lang w:val="uk-UA"/>
              </w:rPr>
              <w:t>я</w:t>
            </w:r>
            <w:r w:rsidRPr="006D2CC0">
              <w:t xml:space="preserve"> </w:t>
            </w:r>
          </w:p>
        </w:tc>
        <w:tc>
          <w:tcPr>
            <w:tcW w:w="1260" w:type="dxa"/>
            <w:vAlign w:val="center"/>
          </w:tcPr>
          <w:p w:rsidR="00136CF3" w:rsidRPr="006D2CC0" w:rsidRDefault="00136CF3" w:rsidP="00485B54">
            <w:pPr>
              <w:spacing w:line="264" w:lineRule="auto"/>
              <w:jc w:val="center"/>
              <w:rPr>
                <w:lang w:val="uk-UA"/>
              </w:rPr>
            </w:pPr>
            <w:r w:rsidRPr="006D2CC0">
              <w:rPr>
                <w:lang w:val="en-US"/>
              </w:rPr>
              <w:t>125,2</w:t>
            </w:r>
            <w:r w:rsidRPr="006D2CC0">
              <w:sym w:font="Symbol" w:char="F0B1"/>
            </w:r>
            <w:r w:rsidRPr="006D2CC0">
              <w:rPr>
                <w:lang w:val="uk-UA"/>
              </w:rPr>
              <w:t>3,8</w:t>
            </w:r>
            <w:r>
              <w:rPr>
                <w:lang w:val="uk-UA"/>
              </w:rPr>
              <w:t>*</w:t>
            </w:r>
          </w:p>
        </w:tc>
        <w:tc>
          <w:tcPr>
            <w:tcW w:w="1260" w:type="dxa"/>
            <w:vAlign w:val="center"/>
          </w:tcPr>
          <w:p w:rsidR="00136CF3" w:rsidRPr="006D2CC0" w:rsidRDefault="00136CF3" w:rsidP="00485B54">
            <w:pPr>
              <w:spacing w:line="264" w:lineRule="auto"/>
              <w:jc w:val="center"/>
              <w:rPr>
                <w:lang w:val="uk-UA"/>
              </w:rPr>
            </w:pPr>
            <w:r w:rsidRPr="006D2CC0">
              <w:rPr>
                <w:lang w:val="en-US"/>
              </w:rPr>
              <w:t>137,2</w:t>
            </w:r>
            <w:r w:rsidRPr="006D2CC0">
              <w:sym w:font="Symbol" w:char="F0B1"/>
            </w:r>
            <w:r w:rsidRPr="006D2CC0">
              <w:rPr>
                <w:lang w:val="uk-UA"/>
              </w:rPr>
              <w:t>10,5</w:t>
            </w:r>
          </w:p>
        </w:tc>
        <w:tc>
          <w:tcPr>
            <w:tcW w:w="1440" w:type="dxa"/>
            <w:vAlign w:val="center"/>
          </w:tcPr>
          <w:p w:rsidR="00136CF3" w:rsidRPr="006D2CC0" w:rsidRDefault="00136CF3" w:rsidP="00485B54">
            <w:pPr>
              <w:spacing w:line="264" w:lineRule="auto"/>
              <w:jc w:val="center"/>
              <w:rPr>
                <w:lang w:val="uk-UA"/>
              </w:rPr>
            </w:pPr>
            <w:r w:rsidRPr="006D2CC0">
              <w:rPr>
                <w:lang w:val="en-US"/>
              </w:rPr>
              <w:t>157,4</w:t>
            </w:r>
            <w:r w:rsidRPr="006D2CC0">
              <w:sym w:font="Symbol" w:char="F0B1"/>
            </w:r>
            <w:r w:rsidRPr="006D2CC0">
              <w:rPr>
                <w:lang w:val="uk-UA"/>
              </w:rPr>
              <w:t>14,8</w:t>
            </w:r>
          </w:p>
        </w:tc>
        <w:tc>
          <w:tcPr>
            <w:tcW w:w="1278" w:type="dxa"/>
            <w:vAlign w:val="center"/>
          </w:tcPr>
          <w:p w:rsidR="00136CF3" w:rsidRPr="006D2CC0" w:rsidRDefault="00136CF3" w:rsidP="00485B54">
            <w:pPr>
              <w:spacing w:line="264" w:lineRule="auto"/>
              <w:jc w:val="center"/>
              <w:rPr>
                <w:lang w:val="uk-UA"/>
              </w:rPr>
            </w:pPr>
            <w:r w:rsidRPr="006D2CC0">
              <w:rPr>
                <w:lang w:val="en-US"/>
              </w:rPr>
              <w:t>119,0</w:t>
            </w:r>
            <w:r w:rsidRPr="006D2CC0">
              <w:sym w:font="Symbol" w:char="F0B1"/>
            </w:r>
            <w:r w:rsidRPr="006D2CC0">
              <w:rPr>
                <w:lang w:val="uk-UA"/>
              </w:rPr>
              <w:t>2,0</w:t>
            </w:r>
            <w:r>
              <w:rPr>
                <w:lang w:val="uk-UA"/>
              </w:rPr>
              <w:t>*</w:t>
            </w:r>
          </w:p>
        </w:tc>
        <w:tc>
          <w:tcPr>
            <w:tcW w:w="1242" w:type="dxa"/>
            <w:vAlign w:val="center"/>
          </w:tcPr>
          <w:p w:rsidR="00136CF3" w:rsidRPr="006D2CC0" w:rsidRDefault="00136CF3" w:rsidP="00485B54">
            <w:pPr>
              <w:spacing w:line="264" w:lineRule="auto"/>
              <w:jc w:val="center"/>
              <w:rPr>
                <w:lang w:val="uk-UA"/>
              </w:rPr>
            </w:pPr>
            <w:r w:rsidRPr="006D2CC0">
              <w:rPr>
                <w:lang w:val="en-US"/>
              </w:rPr>
              <w:t>120,7</w:t>
            </w:r>
            <w:r w:rsidRPr="006D2CC0">
              <w:sym w:font="Symbol" w:char="F0B1"/>
            </w:r>
            <w:r w:rsidRPr="006D2CC0">
              <w:rPr>
                <w:lang w:val="uk-UA"/>
              </w:rPr>
              <w:t>11,3</w:t>
            </w:r>
          </w:p>
        </w:tc>
        <w:tc>
          <w:tcPr>
            <w:tcW w:w="1260" w:type="dxa"/>
            <w:vAlign w:val="center"/>
          </w:tcPr>
          <w:p w:rsidR="00136CF3" w:rsidRPr="006D2CC0" w:rsidRDefault="00136CF3" w:rsidP="00485B54">
            <w:pPr>
              <w:spacing w:line="264" w:lineRule="auto"/>
              <w:jc w:val="center"/>
              <w:rPr>
                <w:lang w:val="uk-UA"/>
              </w:rPr>
            </w:pPr>
            <w:r w:rsidRPr="006D2CC0">
              <w:rPr>
                <w:lang w:val="en-US"/>
              </w:rPr>
              <w:t>135,7</w:t>
            </w:r>
            <w:r w:rsidRPr="006D2CC0">
              <w:sym w:font="Symbol" w:char="F0B1"/>
            </w:r>
            <w:r w:rsidRPr="006D2CC0">
              <w:rPr>
                <w:lang w:val="uk-UA"/>
              </w:rPr>
              <w:t>15,1</w:t>
            </w:r>
          </w:p>
        </w:tc>
        <w:tc>
          <w:tcPr>
            <w:tcW w:w="1260" w:type="dxa"/>
            <w:vAlign w:val="center"/>
          </w:tcPr>
          <w:p w:rsidR="00136CF3" w:rsidRPr="006D2CC0" w:rsidRDefault="00136CF3" w:rsidP="00485B54">
            <w:pPr>
              <w:spacing w:line="264" w:lineRule="auto"/>
              <w:jc w:val="center"/>
              <w:rPr>
                <w:lang w:val="uk-UA"/>
              </w:rPr>
            </w:pPr>
            <w:r w:rsidRPr="006D2CC0">
              <w:rPr>
                <w:lang w:val="en-US"/>
              </w:rPr>
              <w:t>122,1</w:t>
            </w:r>
            <w:r w:rsidRPr="006D2CC0">
              <w:sym w:font="Symbol" w:char="F0B1"/>
            </w:r>
            <w:r w:rsidRPr="006D2CC0">
              <w:rPr>
                <w:lang w:val="uk-UA"/>
              </w:rPr>
              <w:t>2,7</w:t>
            </w:r>
            <w:r>
              <w:rPr>
                <w:lang w:val="uk-UA"/>
              </w:rPr>
              <w:t>*</w:t>
            </w:r>
          </w:p>
        </w:tc>
        <w:tc>
          <w:tcPr>
            <w:tcW w:w="1260" w:type="dxa"/>
            <w:vAlign w:val="center"/>
          </w:tcPr>
          <w:p w:rsidR="00136CF3" w:rsidRPr="006D2CC0" w:rsidRDefault="00136CF3" w:rsidP="00485B54">
            <w:pPr>
              <w:spacing w:line="264" w:lineRule="auto"/>
              <w:jc w:val="center"/>
              <w:rPr>
                <w:lang w:val="uk-UA"/>
              </w:rPr>
            </w:pPr>
            <w:r w:rsidRPr="006D2CC0">
              <w:rPr>
                <w:lang w:val="en-US"/>
              </w:rPr>
              <w:t>128,9</w:t>
            </w:r>
            <w:r w:rsidRPr="006D2CC0">
              <w:sym w:font="Symbol" w:char="F0B1"/>
            </w:r>
            <w:r w:rsidRPr="006D2CC0">
              <w:rPr>
                <w:lang w:val="uk-UA"/>
              </w:rPr>
              <w:t>9,7</w:t>
            </w:r>
          </w:p>
        </w:tc>
        <w:tc>
          <w:tcPr>
            <w:tcW w:w="1260" w:type="dxa"/>
            <w:vAlign w:val="center"/>
          </w:tcPr>
          <w:p w:rsidR="00136CF3" w:rsidRPr="006D2CC0" w:rsidRDefault="00136CF3" w:rsidP="00485B54">
            <w:pPr>
              <w:spacing w:line="264" w:lineRule="auto"/>
              <w:jc w:val="center"/>
              <w:rPr>
                <w:lang w:val="uk-UA"/>
              </w:rPr>
            </w:pPr>
            <w:r w:rsidRPr="006D2CC0">
              <w:rPr>
                <w:lang w:val="en-US"/>
              </w:rPr>
              <w:t>146,6</w:t>
            </w:r>
            <w:r w:rsidRPr="006D2CC0">
              <w:sym w:font="Symbol" w:char="F0B1"/>
            </w:r>
            <w:r w:rsidRPr="006D2CC0">
              <w:rPr>
                <w:lang w:val="uk-UA"/>
              </w:rPr>
              <w:t>14,7</w:t>
            </w:r>
          </w:p>
        </w:tc>
      </w:tr>
      <w:tr w:rsidR="00136CF3" w:rsidRPr="006D2CC0" w:rsidTr="00485B54">
        <w:tblPrEx>
          <w:tblCellMar>
            <w:top w:w="0" w:type="dxa"/>
            <w:bottom w:w="0" w:type="dxa"/>
          </w:tblCellMar>
        </w:tblPrEx>
        <w:trPr>
          <w:cantSplit/>
        </w:trPr>
        <w:tc>
          <w:tcPr>
            <w:tcW w:w="1908" w:type="dxa"/>
            <w:vMerge w:val="restart"/>
            <w:shd w:val="clear" w:color="auto" w:fill="auto"/>
            <w:vAlign w:val="center"/>
          </w:tcPr>
          <w:p w:rsidR="00136CF3" w:rsidRPr="006D2CC0" w:rsidRDefault="00136CF3" w:rsidP="00485B54">
            <w:pPr>
              <w:spacing w:line="264" w:lineRule="auto"/>
            </w:pPr>
            <w:r w:rsidRPr="006D2CC0">
              <w:lastRenderedPageBreak/>
              <w:t>ДА</w:t>
            </w:r>
            <w:r w:rsidRPr="006D2CC0">
              <w:rPr>
                <w:lang w:val="uk-UA"/>
              </w:rPr>
              <w:t>Т</w:t>
            </w:r>
            <w:r w:rsidRPr="006D2CC0">
              <w:t>,</w:t>
            </w:r>
          </w:p>
          <w:p w:rsidR="00136CF3" w:rsidRPr="006D2CC0" w:rsidRDefault="00136CF3" w:rsidP="00485B54">
            <w:pPr>
              <w:spacing w:line="264" w:lineRule="auto"/>
            </w:pPr>
            <w:r w:rsidRPr="006D2CC0">
              <w:t>мм.рт.ст</w:t>
            </w:r>
          </w:p>
        </w:tc>
        <w:tc>
          <w:tcPr>
            <w:tcW w:w="900" w:type="dxa"/>
            <w:vAlign w:val="center"/>
          </w:tcPr>
          <w:p w:rsidR="00136CF3" w:rsidRPr="006D2CC0" w:rsidRDefault="00136CF3" w:rsidP="00485B54">
            <w:pPr>
              <w:spacing w:line="264" w:lineRule="auto"/>
            </w:pPr>
            <w:r w:rsidRPr="006D2CC0">
              <w:t xml:space="preserve">До </w:t>
            </w:r>
          </w:p>
        </w:tc>
        <w:tc>
          <w:tcPr>
            <w:tcW w:w="1260" w:type="dxa"/>
            <w:vAlign w:val="center"/>
          </w:tcPr>
          <w:p w:rsidR="00136CF3" w:rsidRPr="006D2CC0" w:rsidRDefault="00136CF3" w:rsidP="00485B54">
            <w:pPr>
              <w:spacing w:line="264" w:lineRule="auto"/>
              <w:jc w:val="center"/>
              <w:rPr>
                <w:lang w:val="uk-UA"/>
              </w:rPr>
            </w:pPr>
            <w:r w:rsidRPr="006D2CC0">
              <w:t>92,1</w:t>
            </w:r>
            <w:r w:rsidRPr="006D2CC0">
              <w:sym w:font="Symbol" w:char="F0B1"/>
            </w:r>
            <w:r w:rsidRPr="006D2CC0">
              <w:rPr>
                <w:lang w:val="uk-UA"/>
              </w:rPr>
              <w:t>2,1</w:t>
            </w:r>
          </w:p>
        </w:tc>
        <w:tc>
          <w:tcPr>
            <w:tcW w:w="1260" w:type="dxa"/>
            <w:vAlign w:val="center"/>
          </w:tcPr>
          <w:p w:rsidR="00136CF3" w:rsidRPr="006D2CC0" w:rsidRDefault="00136CF3" w:rsidP="00485B54">
            <w:pPr>
              <w:spacing w:line="264" w:lineRule="auto"/>
              <w:jc w:val="center"/>
              <w:rPr>
                <w:lang w:val="uk-UA"/>
              </w:rPr>
            </w:pPr>
            <w:r w:rsidRPr="006D2CC0">
              <w:t>97,3</w:t>
            </w:r>
            <w:r w:rsidRPr="006D2CC0">
              <w:sym w:font="Symbol" w:char="F0B1"/>
            </w:r>
            <w:r w:rsidRPr="006D2CC0">
              <w:rPr>
                <w:lang w:val="uk-UA"/>
              </w:rPr>
              <w:t>3,5</w:t>
            </w:r>
          </w:p>
        </w:tc>
        <w:tc>
          <w:tcPr>
            <w:tcW w:w="1440" w:type="dxa"/>
            <w:vAlign w:val="center"/>
          </w:tcPr>
          <w:p w:rsidR="00136CF3" w:rsidRPr="006D2CC0" w:rsidRDefault="00136CF3" w:rsidP="00485B54">
            <w:pPr>
              <w:spacing w:line="264" w:lineRule="auto"/>
              <w:jc w:val="center"/>
              <w:rPr>
                <w:lang w:val="uk-UA"/>
              </w:rPr>
            </w:pPr>
            <w:r w:rsidRPr="006D2CC0">
              <w:t>111,0</w:t>
            </w:r>
            <w:r w:rsidRPr="006D2CC0">
              <w:sym w:font="Symbol" w:char="F0B1"/>
            </w:r>
            <w:r w:rsidRPr="006D2CC0">
              <w:rPr>
                <w:lang w:val="uk-UA"/>
              </w:rPr>
              <w:t>4,2</w:t>
            </w:r>
          </w:p>
        </w:tc>
        <w:tc>
          <w:tcPr>
            <w:tcW w:w="1278" w:type="dxa"/>
            <w:vAlign w:val="center"/>
          </w:tcPr>
          <w:p w:rsidR="00136CF3" w:rsidRPr="006D2CC0" w:rsidRDefault="00136CF3" w:rsidP="00485B54">
            <w:pPr>
              <w:spacing w:line="264" w:lineRule="auto"/>
              <w:jc w:val="center"/>
              <w:rPr>
                <w:lang w:val="uk-UA"/>
              </w:rPr>
            </w:pPr>
            <w:r w:rsidRPr="006D2CC0">
              <w:t>86,3</w:t>
            </w:r>
            <w:r w:rsidRPr="006D2CC0">
              <w:sym w:font="Symbol" w:char="F0B1"/>
            </w:r>
            <w:r w:rsidRPr="006D2CC0">
              <w:rPr>
                <w:lang w:val="uk-UA"/>
              </w:rPr>
              <w:t>1,9</w:t>
            </w:r>
          </w:p>
        </w:tc>
        <w:tc>
          <w:tcPr>
            <w:tcW w:w="1242" w:type="dxa"/>
            <w:vAlign w:val="center"/>
          </w:tcPr>
          <w:p w:rsidR="00136CF3" w:rsidRPr="006D2CC0" w:rsidRDefault="00136CF3" w:rsidP="00485B54">
            <w:pPr>
              <w:spacing w:line="264" w:lineRule="auto"/>
              <w:jc w:val="center"/>
              <w:rPr>
                <w:lang w:val="uk-UA"/>
              </w:rPr>
            </w:pPr>
            <w:r w:rsidRPr="006D2CC0">
              <w:t>90,5</w:t>
            </w:r>
            <w:r w:rsidRPr="006D2CC0">
              <w:sym w:font="Symbol" w:char="F0B1"/>
            </w:r>
            <w:r w:rsidRPr="006D2CC0">
              <w:rPr>
                <w:lang w:val="uk-UA"/>
              </w:rPr>
              <w:t>3,8</w:t>
            </w:r>
          </w:p>
        </w:tc>
        <w:tc>
          <w:tcPr>
            <w:tcW w:w="1260" w:type="dxa"/>
            <w:vAlign w:val="center"/>
          </w:tcPr>
          <w:p w:rsidR="00136CF3" w:rsidRPr="006D2CC0" w:rsidRDefault="00136CF3" w:rsidP="00485B54">
            <w:pPr>
              <w:spacing w:line="264" w:lineRule="auto"/>
              <w:jc w:val="center"/>
              <w:rPr>
                <w:lang w:val="uk-UA"/>
              </w:rPr>
            </w:pPr>
            <w:r w:rsidRPr="006D2CC0">
              <w:t>95,8</w:t>
            </w:r>
            <w:r w:rsidRPr="006D2CC0">
              <w:sym w:font="Symbol" w:char="F0B1"/>
            </w:r>
            <w:r w:rsidRPr="006D2CC0">
              <w:rPr>
                <w:lang w:val="uk-UA"/>
              </w:rPr>
              <w:t>1,9</w:t>
            </w:r>
          </w:p>
        </w:tc>
        <w:tc>
          <w:tcPr>
            <w:tcW w:w="1260" w:type="dxa"/>
            <w:vAlign w:val="center"/>
          </w:tcPr>
          <w:p w:rsidR="00136CF3" w:rsidRPr="006D2CC0" w:rsidRDefault="00136CF3" w:rsidP="00485B54">
            <w:pPr>
              <w:spacing w:line="264" w:lineRule="auto"/>
              <w:jc w:val="center"/>
              <w:rPr>
                <w:lang w:val="uk-UA"/>
              </w:rPr>
            </w:pPr>
            <w:r w:rsidRPr="006D2CC0">
              <w:t>89,2</w:t>
            </w:r>
            <w:r w:rsidRPr="006D2CC0">
              <w:sym w:font="Symbol" w:char="F0B1"/>
            </w:r>
            <w:r w:rsidRPr="006D2CC0">
              <w:rPr>
                <w:lang w:val="uk-UA"/>
              </w:rPr>
              <w:t>1,9</w:t>
            </w:r>
          </w:p>
        </w:tc>
        <w:tc>
          <w:tcPr>
            <w:tcW w:w="1260" w:type="dxa"/>
            <w:vAlign w:val="center"/>
          </w:tcPr>
          <w:p w:rsidR="00136CF3" w:rsidRPr="006D2CC0" w:rsidRDefault="00136CF3" w:rsidP="00485B54">
            <w:pPr>
              <w:spacing w:line="264" w:lineRule="auto"/>
              <w:jc w:val="center"/>
              <w:rPr>
                <w:lang w:val="uk-UA"/>
              </w:rPr>
            </w:pPr>
            <w:r w:rsidRPr="006D2CC0">
              <w:t>93,9</w:t>
            </w:r>
            <w:r w:rsidRPr="006D2CC0">
              <w:sym w:font="Symbol" w:char="F0B1"/>
            </w:r>
            <w:r w:rsidRPr="006D2CC0">
              <w:rPr>
                <w:lang w:val="uk-UA"/>
              </w:rPr>
              <w:t>3,4</w:t>
            </w:r>
          </w:p>
        </w:tc>
        <w:tc>
          <w:tcPr>
            <w:tcW w:w="1260" w:type="dxa"/>
            <w:vAlign w:val="center"/>
          </w:tcPr>
          <w:p w:rsidR="00136CF3" w:rsidRPr="006D2CC0" w:rsidRDefault="00136CF3" w:rsidP="00485B54">
            <w:pPr>
              <w:spacing w:line="264" w:lineRule="auto"/>
              <w:jc w:val="center"/>
              <w:rPr>
                <w:lang w:val="uk-UA"/>
              </w:rPr>
            </w:pPr>
            <w:r w:rsidRPr="006D2CC0">
              <w:t>103,4</w:t>
            </w:r>
            <w:r w:rsidRPr="006D2CC0">
              <w:sym w:font="Symbol" w:char="F0B1"/>
            </w:r>
            <w:r w:rsidRPr="006D2CC0">
              <w:rPr>
                <w:lang w:val="uk-UA"/>
              </w:rPr>
              <w:t>2,9</w:t>
            </w:r>
          </w:p>
        </w:tc>
      </w:tr>
      <w:tr w:rsidR="00136CF3" w:rsidRPr="006D2CC0" w:rsidTr="00485B54">
        <w:tblPrEx>
          <w:tblCellMar>
            <w:top w:w="0" w:type="dxa"/>
            <w:bottom w:w="0" w:type="dxa"/>
          </w:tblCellMar>
        </w:tblPrEx>
        <w:trPr>
          <w:cantSplit/>
        </w:trPr>
        <w:tc>
          <w:tcPr>
            <w:tcW w:w="1908" w:type="dxa"/>
            <w:vMerge/>
            <w:shd w:val="clear" w:color="auto" w:fill="auto"/>
            <w:vAlign w:val="center"/>
          </w:tcPr>
          <w:p w:rsidR="00136CF3" w:rsidRPr="006D2CC0" w:rsidRDefault="00136CF3" w:rsidP="00485B54">
            <w:pPr>
              <w:spacing w:line="264" w:lineRule="auto"/>
            </w:pPr>
          </w:p>
        </w:tc>
        <w:tc>
          <w:tcPr>
            <w:tcW w:w="900" w:type="dxa"/>
            <w:vAlign w:val="center"/>
          </w:tcPr>
          <w:p w:rsidR="00136CF3" w:rsidRPr="006D2CC0" w:rsidRDefault="00136CF3" w:rsidP="00485B54">
            <w:pPr>
              <w:spacing w:line="264" w:lineRule="auto"/>
            </w:pPr>
            <w:r w:rsidRPr="006D2CC0">
              <w:t>П</w:t>
            </w:r>
            <w:r w:rsidRPr="006D2CC0">
              <w:rPr>
                <w:lang w:val="uk-UA"/>
              </w:rPr>
              <w:t>і</w:t>
            </w:r>
            <w:r w:rsidRPr="006D2CC0">
              <w:t>сл</w:t>
            </w:r>
            <w:r w:rsidRPr="006D2CC0">
              <w:rPr>
                <w:lang w:val="uk-UA"/>
              </w:rPr>
              <w:t>я</w:t>
            </w:r>
            <w:r w:rsidRPr="006D2CC0">
              <w:t xml:space="preserve"> </w:t>
            </w:r>
          </w:p>
        </w:tc>
        <w:tc>
          <w:tcPr>
            <w:tcW w:w="1260" w:type="dxa"/>
            <w:vAlign w:val="center"/>
          </w:tcPr>
          <w:p w:rsidR="00136CF3" w:rsidRPr="006D2CC0" w:rsidRDefault="00136CF3" w:rsidP="00485B54">
            <w:pPr>
              <w:spacing w:line="264" w:lineRule="auto"/>
              <w:jc w:val="center"/>
              <w:rPr>
                <w:lang w:val="uk-UA"/>
              </w:rPr>
            </w:pPr>
            <w:r w:rsidRPr="006D2CC0">
              <w:t>80,3</w:t>
            </w:r>
            <w:r w:rsidRPr="006D2CC0">
              <w:sym w:font="Symbol" w:char="F0B1"/>
            </w:r>
            <w:r w:rsidRPr="006D2CC0">
              <w:rPr>
                <w:lang w:val="uk-UA"/>
              </w:rPr>
              <w:t>1,8</w:t>
            </w:r>
            <w:r>
              <w:rPr>
                <w:lang w:val="uk-UA"/>
              </w:rPr>
              <w:t>*</w:t>
            </w:r>
          </w:p>
        </w:tc>
        <w:tc>
          <w:tcPr>
            <w:tcW w:w="1260" w:type="dxa"/>
            <w:vAlign w:val="center"/>
          </w:tcPr>
          <w:p w:rsidR="00136CF3" w:rsidRPr="006D2CC0" w:rsidRDefault="00136CF3" w:rsidP="00485B54">
            <w:pPr>
              <w:spacing w:line="264" w:lineRule="auto"/>
              <w:jc w:val="center"/>
              <w:rPr>
                <w:lang w:val="uk-UA"/>
              </w:rPr>
            </w:pPr>
            <w:r w:rsidRPr="006D2CC0">
              <w:t>85,6</w:t>
            </w:r>
            <w:r w:rsidRPr="006D2CC0">
              <w:sym w:font="Symbol" w:char="F0B1"/>
            </w:r>
            <w:r w:rsidRPr="006D2CC0">
              <w:rPr>
                <w:lang w:val="uk-UA"/>
              </w:rPr>
              <w:t>4,1</w:t>
            </w:r>
          </w:p>
        </w:tc>
        <w:tc>
          <w:tcPr>
            <w:tcW w:w="1440" w:type="dxa"/>
            <w:vAlign w:val="center"/>
          </w:tcPr>
          <w:p w:rsidR="00136CF3" w:rsidRPr="006D2CC0" w:rsidRDefault="00136CF3" w:rsidP="00485B54">
            <w:pPr>
              <w:spacing w:line="264" w:lineRule="auto"/>
              <w:jc w:val="center"/>
              <w:rPr>
                <w:lang w:val="uk-UA"/>
              </w:rPr>
            </w:pPr>
            <w:r w:rsidRPr="006D2CC0">
              <w:t>97,4</w:t>
            </w:r>
            <w:r w:rsidRPr="006D2CC0">
              <w:sym w:font="Symbol" w:char="F0B1"/>
            </w:r>
            <w:r w:rsidRPr="006D2CC0">
              <w:rPr>
                <w:lang w:val="uk-UA"/>
              </w:rPr>
              <w:t>3,8</w:t>
            </w:r>
          </w:p>
        </w:tc>
        <w:tc>
          <w:tcPr>
            <w:tcW w:w="1278" w:type="dxa"/>
            <w:vAlign w:val="center"/>
          </w:tcPr>
          <w:p w:rsidR="00136CF3" w:rsidRPr="006D2CC0" w:rsidRDefault="00136CF3" w:rsidP="00485B54">
            <w:pPr>
              <w:spacing w:line="264" w:lineRule="auto"/>
              <w:jc w:val="center"/>
              <w:rPr>
                <w:lang w:val="uk-UA"/>
              </w:rPr>
            </w:pPr>
            <w:r w:rsidRPr="006D2CC0">
              <w:t>74,4</w:t>
            </w:r>
            <w:r w:rsidRPr="006D2CC0">
              <w:sym w:font="Symbol" w:char="F0B1"/>
            </w:r>
            <w:r w:rsidRPr="006D2CC0">
              <w:rPr>
                <w:lang w:val="uk-UA"/>
              </w:rPr>
              <w:t>2,1</w:t>
            </w:r>
            <w:r>
              <w:rPr>
                <w:lang w:val="uk-UA"/>
              </w:rPr>
              <w:t>*</w:t>
            </w:r>
          </w:p>
        </w:tc>
        <w:tc>
          <w:tcPr>
            <w:tcW w:w="1242" w:type="dxa"/>
            <w:vAlign w:val="center"/>
          </w:tcPr>
          <w:p w:rsidR="00136CF3" w:rsidRPr="006D2CC0" w:rsidRDefault="00136CF3" w:rsidP="00485B54">
            <w:pPr>
              <w:spacing w:line="264" w:lineRule="auto"/>
              <w:jc w:val="center"/>
              <w:rPr>
                <w:lang w:val="uk-UA"/>
              </w:rPr>
            </w:pPr>
            <w:r w:rsidRPr="006D2CC0">
              <w:t>80,3</w:t>
            </w:r>
            <w:r w:rsidRPr="006D2CC0">
              <w:sym w:font="Symbol" w:char="F0B1"/>
            </w:r>
            <w:r w:rsidRPr="006D2CC0">
              <w:rPr>
                <w:lang w:val="uk-UA"/>
              </w:rPr>
              <w:t>5,1</w:t>
            </w:r>
          </w:p>
        </w:tc>
        <w:tc>
          <w:tcPr>
            <w:tcW w:w="1260" w:type="dxa"/>
            <w:vAlign w:val="center"/>
          </w:tcPr>
          <w:p w:rsidR="00136CF3" w:rsidRPr="006D2CC0" w:rsidRDefault="00136CF3" w:rsidP="00485B54">
            <w:pPr>
              <w:spacing w:line="264" w:lineRule="auto"/>
              <w:jc w:val="center"/>
              <w:rPr>
                <w:lang w:val="uk-UA"/>
              </w:rPr>
            </w:pPr>
            <w:r w:rsidRPr="006D2CC0">
              <w:t>91,5</w:t>
            </w:r>
            <w:r w:rsidRPr="006D2CC0">
              <w:sym w:font="Symbol" w:char="F0B1"/>
            </w:r>
            <w:r w:rsidRPr="006D2CC0">
              <w:rPr>
                <w:lang w:val="uk-UA"/>
              </w:rPr>
              <w:t>2,5</w:t>
            </w:r>
          </w:p>
        </w:tc>
        <w:tc>
          <w:tcPr>
            <w:tcW w:w="1260" w:type="dxa"/>
            <w:vAlign w:val="center"/>
          </w:tcPr>
          <w:p w:rsidR="00136CF3" w:rsidRPr="006D2CC0" w:rsidRDefault="00136CF3" w:rsidP="00485B54">
            <w:pPr>
              <w:spacing w:line="264" w:lineRule="auto"/>
              <w:jc w:val="center"/>
              <w:rPr>
                <w:lang w:val="uk-UA"/>
              </w:rPr>
            </w:pPr>
            <w:r w:rsidRPr="006D2CC0">
              <w:t>77,4</w:t>
            </w:r>
            <w:r w:rsidRPr="006D2CC0">
              <w:sym w:font="Symbol" w:char="F0B1"/>
            </w:r>
            <w:r w:rsidRPr="006D2CC0">
              <w:rPr>
                <w:lang w:val="uk-UA"/>
              </w:rPr>
              <w:t>1,8</w:t>
            </w:r>
            <w:r>
              <w:rPr>
                <w:lang w:val="uk-UA"/>
              </w:rPr>
              <w:t>*</w:t>
            </w:r>
          </w:p>
        </w:tc>
        <w:tc>
          <w:tcPr>
            <w:tcW w:w="1260" w:type="dxa"/>
            <w:vAlign w:val="center"/>
          </w:tcPr>
          <w:p w:rsidR="00136CF3" w:rsidRPr="006D2CC0" w:rsidRDefault="00136CF3" w:rsidP="00485B54">
            <w:pPr>
              <w:spacing w:line="264" w:lineRule="auto"/>
              <w:jc w:val="center"/>
              <w:rPr>
                <w:lang w:val="uk-UA"/>
              </w:rPr>
            </w:pPr>
            <w:r w:rsidRPr="006D2CC0">
              <w:t>82,9</w:t>
            </w:r>
            <w:r w:rsidRPr="006D2CC0">
              <w:sym w:font="Symbol" w:char="F0B1"/>
            </w:r>
            <w:r w:rsidRPr="006D2CC0">
              <w:rPr>
                <w:lang w:val="uk-UA"/>
              </w:rPr>
              <w:t>3,7</w:t>
            </w:r>
          </w:p>
        </w:tc>
        <w:tc>
          <w:tcPr>
            <w:tcW w:w="1260" w:type="dxa"/>
            <w:vAlign w:val="center"/>
          </w:tcPr>
          <w:p w:rsidR="00136CF3" w:rsidRPr="006D2CC0" w:rsidRDefault="00136CF3" w:rsidP="00485B54">
            <w:pPr>
              <w:spacing w:line="264" w:lineRule="auto"/>
              <w:jc w:val="center"/>
              <w:rPr>
                <w:lang w:val="uk-UA"/>
              </w:rPr>
            </w:pPr>
            <w:r w:rsidRPr="006D2CC0">
              <w:t>94,5</w:t>
            </w:r>
            <w:r w:rsidRPr="006D2CC0">
              <w:sym w:font="Symbol" w:char="F0B1"/>
            </w:r>
            <w:r w:rsidRPr="006D2CC0">
              <w:rPr>
                <w:lang w:val="uk-UA"/>
              </w:rPr>
              <w:t>4,3</w:t>
            </w:r>
          </w:p>
        </w:tc>
      </w:tr>
      <w:tr w:rsidR="00136CF3" w:rsidRPr="006D2CC0" w:rsidTr="00485B54">
        <w:tblPrEx>
          <w:tblCellMar>
            <w:top w:w="0" w:type="dxa"/>
            <w:bottom w:w="0" w:type="dxa"/>
          </w:tblCellMar>
        </w:tblPrEx>
        <w:trPr>
          <w:cantSplit/>
        </w:trPr>
        <w:tc>
          <w:tcPr>
            <w:tcW w:w="1908" w:type="dxa"/>
            <w:vMerge w:val="restart"/>
            <w:shd w:val="clear" w:color="auto" w:fill="auto"/>
            <w:vAlign w:val="center"/>
          </w:tcPr>
          <w:p w:rsidR="00136CF3" w:rsidRPr="006D2CC0" w:rsidRDefault="00136CF3" w:rsidP="00485B54">
            <w:pPr>
              <w:spacing w:line="264" w:lineRule="auto"/>
            </w:pPr>
            <w:r w:rsidRPr="006D2CC0">
              <w:rPr>
                <w:lang w:val="uk-UA"/>
              </w:rPr>
              <w:t>І</w:t>
            </w:r>
            <w:r w:rsidRPr="006D2CC0">
              <w:t xml:space="preserve">АГ, </w:t>
            </w:r>
          </w:p>
          <w:p w:rsidR="00136CF3" w:rsidRPr="006D2CC0" w:rsidRDefault="00136CF3" w:rsidP="00485B54">
            <w:pPr>
              <w:spacing w:line="264" w:lineRule="auto"/>
            </w:pPr>
            <w:r w:rsidRPr="006D2CC0">
              <w:rPr>
                <w:lang w:val="uk-UA"/>
              </w:rPr>
              <w:t>кіл-ть</w:t>
            </w:r>
            <w:r w:rsidRPr="006D2CC0">
              <w:t>/</w:t>
            </w:r>
            <w:r w:rsidRPr="006D2CC0">
              <w:rPr>
                <w:lang w:val="uk-UA"/>
              </w:rPr>
              <w:t>год</w:t>
            </w:r>
            <w:r w:rsidRPr="006D2CC0">
              <w:t xml:space="preserve"> </w:t>
            </w:r>
          </w:p>
        </w:tc>
        <w:tc>
          <w:tcPr>
            <w:tcW w:w="900" w:type="dxa"/>
            <w:vAlign w:val="center"/>
          </w:tcPr>
          <w:p w:rsidR="00136CF3" w:rsidRPr="006D2CC0" w:rsidRDefault="00136CF3" w:rsidP="00485B54">
            <w:pPr>
              <w:spacing w:line="264" w:lineRule="auto"/>
            </w:pPr>
            <w:r w:rsidRPr="006D2CC0">
              <w:t xml:space="preserve">До </w:t>
            </w: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c>
          <w:tcPr>
            <w:tcW w:w="1440" w:type="dxa"/>
            <w:vAlign w:val="center"/>
          </w:tcPr>
          <w:p w:rsidR="00136CF3" w:rsidRPr="006D2CC0" w:rsidRDefault="00136CF3" w:rsidP="00485B54">
            <w:pPr>
              <w:spacing w:line="264" w:lineRule="auto"/>
              <w:jc w:val="center"/>
            </w:pPr>
          </w:p>
        </w:tc>
        <w:tc>
          <w:tcPr>
            <w:tcW w:w="1278" w:type="dxa"/>
            <w:vAlign w:val="center"/>
          </w:tcPr>
          <w:p w:rsidR="00136CF3" w:rsidRPr="006D2CC0" w:rsidRDefault="00136CF3" w:rsidP="00485B54">
            <w:pPr>
              <w:spacing w:line="264" w:lineRule="auto"/>
              <w:jc w:val="center"/>
              <w:rPr>
                <w:lang w:val="uk-UA"/>
              </w:rPr>
            </w:pPr>
            <w:r w:rsidRPr="006D2CC0">
              <w:t>12,9</w:t>
            </w:r>
            <w:r w:rsidRPr="006D2CC0">
              <w:sym w:font="Symbol" w:char="F0B1"/>
            </w:r>
            <w:r w:rsidRPr="006D2CC0">
              <w:rPr>
                <w:lang w:val="uk-UA"/>
              </w:rPr>
              <w:t>1,3</w:t>
            </w:r>
          </w:p>
        </w:tc>
        <w:tc>
          <w:tcPr>
            <w:tcW w:w="1242" w:type="dxa"/>
            <w:vAlign w:val="center"/>
          </w:tcPr>
          <w:p w:rsidR="00136CF3" w:rsidRPr="006D2CC0" w:rsidRDefault="00136CF3" w:rsidP="00485B54">
            <w:pPr>
              <w:spacing w:line="264" w:lineRule="auto"/>
              <w:jc w:val="center"/>
              <w:rPr>
                <w:lang w:val="uk-UA"/>
              </w:rPr>
            </w:pPr>
            <w:r w:rsidRPr="006D2CC0">
              <w:t>22,8</w:t>
            </w:r>
            <w:r w:rsidRPr="006D2CC0">
              <w:sym w:font="Symbol" w:char="F0B1"/>
            </w:r>
            <w:r w:rsidRPr="006D2CC0">
              <w:rPr>
                <w:lang w:val="uk-UA"/>
              </w:rPr>
              <w:t>4,5</w:t>
            </w:r>
          </w:p>
        </w:tc>
        <w:tc>
          <w:tcPr>
            <w:tcW w:w="1260" w:type="dxa"/>
            <w:vAlign w:val="center"/>
          </w:tcPr>
          <w:p w:rsidR="00136CF3" w:rsidRPr="006D2CC0" w:rsidRDefault="00136CF3" w:rsidP="00485B54">
            <w:pPr>
              <w:spacing w:line="264" w:lineRule="auto"/>
              <w:jc w:val="center"/>
              <w:rPr>
                <w:lang w:val="uk-UA"/>
              </w:rPr>
            </w:pPr>
            <w:r w:rsidRPr="006D2CC0">
              <w:t>32,4</w:t>
            </w:r>
            <w:r w:rsidRPr="006D2CC0">
              <w:sym w:font="Symbol" w:char="F0B1"/>
            </w:r>
            <w:r w:rsidRPr="006D2CC0">
              <w:rPr>
                <w:lang w:val="uk-UA"/>
              </w:rPr>
              <w:t>5,3</w:t>
            </w: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r>
      <w:tr w:rsidR="00136CF3" w:rsidRPr="006D2CC0" w:rsidTr="00485B54">
        <w:tblPrEx>
          <w:tblCellMar>
            <w:top w:w="0" w:type="dxa"/>
            <w:bottom w:w="0" w:type="dxa"/>
          </w:tblCellMar>
        </w:tblPrEx>
        <w:trPr>
          <w:cantSplit/>
        </w:trPr>
        <w:tc>
          <w:tcPr>
            <w:tcW w:w="1908" w:type="dxa"/>
            <w:vMerge/>
            <w:shd w:val="clear" w:color="auto" w:fill="auto"/>
            <w:vAlign w:val="center"/>
          </w:tcPr>
          <w:p w:rsidR="00136CF3" w:rsidRPr="006D2CC0" w:rsidRDefault="00136CF3" w:rsidP="00485B54">
            <w:pPr>
              <w:spacing w:line="264" w:lineRule="auto"/>
            </w:pPr>
          </w:p>
        </w:tc>
        <w:tc>
          <w:tcPr>
            <w:tcW w:w="900" w:type="dxa"/>
            <w:vAlign w:val="center"/>
          </w:tcPr>
          <w:p w:rsidR="00136CF3" w:rsidRPr="006D2CC0" w:rsidRDefault="00136CF3" w:rsidP="00485B54">
            <w:pPr>
              <w:spacing w:line="264" w:lineRule="auto"/>
            </w:pPr>
            <w:r w:rsidRPr="006D2CC0">
              <w:t>П</w:t>
            </w:r>
            <w:r w:rsidRPr="006D2CC0">
              <w:rPr>
                <w:lang w:val="uk-UA"/>
              </w:rPr>
              <w:t>і</w:t>
            </w:r>
            <w:r w:rsidRPr="006D2CC0">
              <w:t>сл</w:t>
            </w:r>
            <w:r w:rsidRPr="006D2CC0">
              <w:rPr>
                <w:lang w:val="uk-UA"/>
              </w:rPr>
              <w:t>я</w:t>
            </w:r>
            <w:r w:rsidRPr="006D2CC0">
              <w:t xml:space="preserve"> </w:t>
            </w: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c>
          <w:tcPr>
            <w:tcW w:w="1440" w:type="dxa"/>
            <w:vAlign w:val="center"/>
          </w:tcPr>
          <w:p w:rsidR="00136CF3" w:rsidRPr="006D2CC0" w:rsidRDefault="00136CF3" w:rsidP="00485B54">
            <w:pPr>
              <w:spacing w:line="264" w:lineRule="auto"/>
              <w:jc w:val="center"/>
            </w:pPr>
          </w:p>
        </w:tc>
        <w:tc>
          <w:tcPr>
            <w:tcW w:w="1278" w:type="dxa"/>
            <w:vAlign w:val="center"/>
          </w:tcPr>
          <w:p w:rsidR="00136CF3" w:rsidRPr="006D2CC0" w:rsidRDefault="00136CF3" w:rsidP="00485B54">
            <w:pPr>
              <w:spacing w:line="264" w:lineRule="auto"/>
              <w:jc w:val="center"/>
              <w:rPr>
                <w:lang w:val="uk-UA"/>
              </w:rPr>
            </w:pPr>
            <w:r w:rsidRPr="006D2CC0">
              <w:t>6,3</w:t>
            </w:r>
            <w:r w:rsidRPr="006D2CC0">
              <w:sym w:font="Symbol" w:char="F0B1"/>
            </w:r>
            <w:r w:rsidRPr="006D2CC0">
              <w:rPr>
                <w:lang w:val="uk-UA"/>
              </w:rPr>
              <w:t>1,5</w:t>
            </w:r>
            <w:r>
              <w:rPr>
                <w:lang w:val="uk-UA"/>
              </w:rPr>
              <w:t>*</w:t>
            </w:r>
          </w:p>
        </w:tc>
        <w:tc>
          <w:tcPr>
            <w:tcW w:w="1242" w:type="dxa"/>
            <w:vAlign w:val="center"/>
          </w:tcPr>
          <w:p w:rsidR="00136CF3" w:rsidRPr="006D2CC0" w:rsidRDefault="00136CF3" w:rsidP="00485B54">
            <w:pPr>
              <w:spacing w:line="264" w:lineRule="auto"/>
              <w:jc w:val="center"/>
              <w:rPr>
                <w:lang w:val="uk-UA"/>
              </w:rPr>
            </w:pPr>
            <w:r w:rsidRPr="006D2CC0">
              <w:t>11,4</w:t>
            </w:r>
            <w:r w:rsidRPr="006D2CC0">
              <w:sym w:font="Symbol" w:char="F0B1"/>
            </w:r>
            <w:r w:rsidRPr="006D2CC0">
              <w:rPr>
                <w:lang w:val="uk-UA"/>
              </w:rPr>
              <w:t>3,7</w:t>
            </w:r>
          </w:p>
        </w:tc>
        <w:tc>
          <w:tcPr>
            <w:tcW w:w="1260" w:type="dxa"/>
            <w:vAlign w:val="center"/>
          </w:tcPr>
          <w:p w:rsidR="00136CF3" w:rsidRPr="006D2CC0" w:rsidRDefault="00136CF3" w:rsidP="00485B54">
            <w:pPr>
              <w:spacing w:line="264" w:lineRule="auto"/>
              <w:jc w:val="center"/>
              <w:rPr>
                <w:lang w:val="uk-UA"/>
              </w:rPr>
            </w:pPr>
            <w:r w:rsidRPr="006D2CC0">
              <w:t>16,3</w:t>
            </w:r>
            <w:r w:rsidRPr="006D2CC0">
              <w:sym w:font="Symbol" w:char="F0B1"/>
            </w:r>
            <w:r w:rsidRPr="006D2CC0">
              <w:rPr>
                <w:lang w:val="uk-UA"/>
              </w:rPr>
              <w:t>6,7</w:t>
            </w: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r>
      <w:tr w:rsidR="00136CF3" w:rsidRPr="006D2CC0" w:rsidTr="00485B54">
        <w:tblPrEx>
          <w:tblCellMar>
            <w:top w:w="0" w:type="dxa"/>
            <w:bottom w:w="0" w:type="dxa"/>
          </w:tblCellMar>
        </w:tblPrEx>
        <w:trPr>
          <w:cantSplit/>
        </w:trPr>
        <w:tc>
          <w:tcPr>
            <w:tcW w:w="14328" w:type="dxa"/>
            <w:gridSpan w:val="11"/>
            <w:vAlign w:val="center"/>
          </w:tcPr>
          <w:p w:rsidR="00136CF3" w:rsidRPr="006D2CC0" w:rsidRDefault="00136CF3" w:rsidP="00485B54">
            <w:pPr>
              <w:spacing w:line="264" w:lineRule="auto"/>
            </w:pPr>
            <w:r w:rsidRPr="006D2CC0">
              <w:rPr>
                <w:lang w:val="uk-UA"/>
              </w:rPr>
              <w:t>ІІІ</w:t>
            </w:r>
            <w:r w:rsidRPr="006D2CC0">
              <w:t xml:space="preserve"> група (СМ</w:t>
            </w:r>
            <w:r w:rsidRPr="006D2CC0">
              <w:rPr>
                <w:lang w:val="uk-UA"/>
              </w:rPr>
              <w:t>С</w:t>
            </w:r>
            <w:r w:rsidRPr="006D2CC0">
              <w:t xml:space="preserve"> </w:t>
            </w:r>
            <w:r w:rsidRPr="006D2CC0">
              <w:rPr>
                <w:lang w:val="uk-UA"/>
              </w:rPr>
              <w:t>І</w:t>
            </w:r>
            <w:r w:rsidRPr="006D2CC0">
              <w:t>Р)</w:t>
            </w:r>
          </w:p>
        </w:tc>
      </w:tr>
      <w:tr w:rsidR="00136CF3" w:rsidRPr="006D2CC0" w:rsidTr="00485B54">
        <w:tblPrEx>
          <w:tblCellMar>
            <w:top w:w="0" w:type="dxa"/>
            <w:bottom w:w="0" w:type="dxa"/>
          </w:tblCellMar>
        </w:tblPrEx>
        <w:trPr>
          <w:cantSplit/>
        </w:trPr>
        <w:tc>
          <w:tcPr>
            <w:tcW w:w="1908" w:type="dxa"/>
            <w:vMerge w:val="restart"/>
            <w:shd w:val="clear" w:color="auto" w:fill="auto"/>
            <w:vAlign w:val="center"/>
          </w:tcPr>
          <w:p w:rsidR="00136CF3" w:rsidRPr="006D2CC0" w:rsidRDefault="00136CF3" w:rsidP="00485B54">
            <w:pPr>
              <w:spacing w:line="264" w:lineRule="auto"/>
              <w:rPr>
                <w:lang w:val="en-US"/>
              </w:rPr>
            </w:pPr>
            <w:r w:rsidRPr="006D2CC0">
              <w:rPr>
                <w:lang w:val="en-US"/>
              </w:rPr>
              <w:t>СА</w:t>
            </w:r>
            <w:r w:rsidRPr="006D2CC0">
              <w:rPr>
                <w:lang w:val="uk-UA"/>
              </w:rPr>
              <w:t>Т</w:t>
            </w:r>
            <w:r w:rsidRPr="006D2CC0">
              <w:rPr>
                <w:lang w:val="en-US"/>
              </w:rPr>
              <w:t>,</w:t>
            </w:r>
          </w:p>
          <w:p w:rsidR="00136CF3" w:rsidRPr="006D2CC0" w:rsidRDefault="00136CF3" w:rsidP="00485B54">
            <w:pPr>
              <w:spacing w:line="264" w:lineRule="auto"/>
            </w:pPr>
            <w:r w:rsidRPr="006D2CC0">
              <w:rPr>
                <w:lang w:val="en-US"/>
              </w:rPr>
              <w:t>мм.рт.ст</w:t>
            </w:r>
          </w:p>
        </w:tc>
        <w:tc>
          <w:tcPr>
            <w:tcW w:w="900" w:type="dxa"/>
            <w:vAlign w:val="center"/>
          </w:tcPr>
          <w:p w:rsidR="00136CF3" w:rsidRPr="006D2CC0" w:rsidRDefault="00136CF3" w:rsidP="00485B54">
            <w:pPr>
              <w:spacing w:line="264" w:lineRule="auto"/>
            </w:pPr>
            <w:r w:rsidRPr="006D2CC0">
              <w:t xml:space="preserve">До </w:t>
            </w:r>
          </w:p>
        </w:tc>
        <w:tc>
          <w:tcPr>
            <w:tcW w:w="1260" w:type="dxa"/>
            <w:vAlign w:val="center"/>
          </w:tcPr>
          <w:p w:rsidR="00136CF3" w:rsidRPr="006D2CC0" w:rsidRDefault="00136CF3" w:rsidP="00485B54">
            <w:pPr>
              <w:spacing w:line="264" w:lineRule="auto"/>
              <w:jc w:val="center"/>
              <w:rPr>
                <w:lang w:val="uk-UA"/>
              </w:rPr>
            </w:pPr>
            <w:r w:rsidRPr="006D2CC0">
              <w:t>151,2</w:t>
            </w:r>
            <w:r w:rsidRPr="006D2CC0">
              <w:sym w:font="Symbol" w:char="F0B1"/>
            </w:r>
            <w:r w:rsidRPr="006D2CC0">
              <w:rPr>
                <w:lang w:val="uk-UA"/>
              </w:rPr>
              <w:t>5,6</w:t>
            </w:r>
          </w:p>
        </w:tc>
        <w:tc>
          <w:tcPr>
            <w:tcW w:w="1260" w:type="dxa"/>
            <w:vAlign w:val="center"/>
          </w:tcPr>
          <w:p w:rsidR="00136CF3" w:rsidRPr="006D2CC0" w:rsidRDefault="00136CF3" w:rsidP="00485B54">
            <w:pPr>
              <w:spacing w:line="264" w:lineRule="auto"/>
              <w:jc w:val="center"/>
              <w:rPr>
                <w:lang w:val="uk-UA"/>
              </w:rPr>
            </w:pPr>
            <w:r w:rsidRPr="006D2CC0">
              <w:rPr>
                <w:lang w:val="en-US"/>
              </w:rPr>
              <w:t>168,3</w:t>
            </w:r>
            <w:r w:rsidRPr="006D2CC0">
              <w:sym w:font="Symbol" w:char="F0B1"/>
            </w:r>
            <w:r w:rsidRPr="006D2CC0">
              <w:rPr>
                <w:lang w:val="uk-UA"/>
              </w:rPr>
              <w:t>6,5</w:t>
            </w:r>
          </w:p>
        </w:tc>
        <w:tc>
          <w:tcPr>
            <w:tcW w:w="1440" w:type="dxa"/>
            <w:vAlign w:val="center"/>
          </w:tcPr>
          <w:p w:rsidR="00136CF3" w:rsidRPr="006D2CC0" w:rsidRDefault="00136CF3" w:rsidP="00485B54">
            <w:pPr>
              <w:spacing w:line="264" w:lineRule="auto"/>
              <w:jc w:val="center"/>
              <w:rPr>
                <w:lang w:val="uk-UA"/>
              </w:rPr>
            </w:pPr>
            <w:r w:rsidRPr="006D2CC0">
              <w:rPr>
                <w:lang w:val="en-US"/>
              </w:rPr>
              <w:t>190,3</w:t>
            </w:r>
            <w:r w:rsidRPr="006D2CC0">
              <w:sym w:font="Symbol" w:char="F0B1"/>
            </w:r>
            <w:r w:rsidRPr="006D2CC0">
              <w:rPr>
                <w:lang w:val="uk-UA"/>
              </w:rPr>
              <w:t>6,5</w:t>
            </w:r>
          </w:p>
        </w:tc>
        <w:tc>
          <w:tcPr>
            <w:tcW w:w="1278" w:type="dxa"/>
            <w:vAlign w:val="center"/>
          </w:tcPr>
          <w:p w:rsidR="00136CF3" w:rsidRPr="006D2CC0" w:rsidRDefault="00136CF3" w:rsidP="00485B54">
            <w:pPr>
              <w:spacing w:line="264" w:lineRule="auto"/>
              <w:jc w:val="center"/>
              <w:rPr>
                <w:lang w:val="uk-UA"/>
              </w:rPr>
            </w:pPr>
            <w:r w:rsidRPr="006D2CC0">
              <w:rPr>
                <w:lang w:val="en-US"/>
              </w:rPr>
              <w:t>132,5</w:t>
            </w:r>
            <w:r w:rsidRPr="006D2CC0">
              <w:sym w:font="Symbol" w:char="F0B1"/>
            </w:r>
            <w:r w:rsidRPr="006D2CC0">
              <w:rPr>
                <w:lang w:val="uk-UA"/>
              </w:rPr>
              <w:t>2,2</w:t>
            </w:r>
          </w:p>
        </w:tc>
        <w:tc>
          <w:tcPr>
            <w:tcW w:w="1242" w:type="dxa"/>
            <w:vAlign w:val="center"/>
          </w:tcPr>
          <w:p w:rsidR="00136CF3" w:rsidRPr="006D2CC0" w:rsidRDefault="00136CF3" w:rsidP="00485B54">
            <w:pPr>
              <w:spacing w:line="264" w:lineRule="auto"/>
              <w:jc w:val="center"/>
              <w:rPr>
                <w:lang w:val="uk-UA"/>
              </w:rPr>
            </w:pPr>
            <w:r w:rsidRPr="006D2CC0">
              <w:rPr>
                <w:lang w:val="en-US"/>
              </w:rPr>
              <w:t>149,2</w:t>
            </w:r>
            <w:r w:rsidRPr="006D2CC0">
              <w:sym w:font="Symbol" w:char="F0B1"/>
            </w:r>
            <w:r w:rsidRPr="006D2CC0">
              <w:rPr>
                <w:lang w:val="uk-UA"/>
              </w:rPr>
              <w:t>4,5</w:t>
            </w:r>
          </w:p>
        </w:tc>
        <w:tc>
          <w:tcPr>
            <w:tcW w:w="1260" w:type="dxa"/>
            <w:vAlign w:val="center"/>
          </w:tcPr>
          <w:p w:rsidR="00136CF3" w:rsidRPr="006D2CC0" w:rsidRDefault="00136CF3" w:rsidP="00485B54">
            <w:pPr>
              <w:spacing w:line="264" w:lineRule="auto"/>
              <w:jc w:val="center"/>
              <w:rPr>
                <w:lang w:val="uk-UA"/>
              </w:rPr>
            </w:pPr>
            <w:r w:rsidRPr="006D2CC0">
              <w:rPr>
                <w:lang w:val="en-US"/>
              </w:rPr>
              <w:t>164,3</w:t>
            </w:r>
            <w:r w:rsidRPr="006D2CC0">
              <w:sym w:font="Symbol" w:char="F0B1"/>
            </w:r>
            <w:r w:rsidRPr="006D2CC0">
              <w:rPr>
                <w:lang w:val="uk-UA"/>
              </w:rPr>
              <w:t>5,7</w:t>
            </w:r>
          </w:p>
        </w:tc>
        <w:tc>
          <w:tcPr>
            <w:tcW w:w="1260" w:type="dxa"/>
            <w:vAlign w:val="center"/>
          </w:tcPr>
          <w:p w:rsidR="00136CF3" w:rsidRPr="006D2CC0" w:rsidRDefault="00136CF3" w:rsidP="00485B54">
            <w:pPr>
              <w:spacing w:line="264" w:lineRule="auto"/>
              <w:jc w:val="center"/>
              <w:rPr>
                <w:lang w:val="uk-UA"/>
              </w:rPr>
            </w:pPr>
            <w:r w:rsidRPr="006D2CC0">
              <w:rPr>
                <w:lang w:val="en-US"/>
              </w:rPr>
              <w:t>150,2</w:t>
            </w:r>
            <w:r w:rsidRPr="006D2CC0">
              <w:sym w:font="Symbol" w:char="F0B1"/>
            </w:r>
            <w:r w:rsidRPr="006D2CC0">
              <w:rPr>
                <w:lang w:val="uk-UA"/>
              </w:rPr>
              <w:t>5,3</w:t>
            </w:r>
          </w:p>
        </w:tc>
        <w:tc>
          <w:tcPr>
            <w:tcW w:w="1260" w:type="dxa"/>
            <w:vAlign w:val="center"/>
          </w:tcPr>
          <w:p w:rsidR="00136CF3" w:rsidRPr="006D2CC0" w:rsidRDefault="00136CF3" w:rsidP="00485B54">
            <w:pPr>
              <w:spacing w:line="264" w:lineRule="auto"/>
              <w:jc w:val="center"/>
              <w:rPr>
                <w:lang w:val="uk-UA"/>
              </w:rPr>
            </w:pPr>
            <w:r w:rsidRPr="006D2CC0">
              <w:rPr>
                <w:lang w:val="en-US"/>
              </w:rPr>
              <w:t>158,8</w:t>
            </w:r>
            <w:r w:rsidRPr="006D2CC0">
              <w:sym w:font="Symbol" w:char="F0B1"/>
            </w:r>
            <w:r w:rsidRPr="006D2CC0">
              <w:rPr>
                <w:lang w:val="uk-UA"/>
              </w:rPr>
              <w:t>4,5</w:t>
            </w:r>
          </w:p>
        </w:tc>
        <w:tc>
          <w:tcPr>
            <w:tcW w:w="1260" w:type="dxa"/>
            <w:vAlign w:val="center"/>
          </w:tcPr>
          <w:p w:rsidR="00136CF3" w:rsidRPr="006D2CC0" w:rsidRDefault="00136CF3" w:rsidP="00485B54">
            <w:pPr>
              <w:spacing w:line="264" w:lineRule="auto"/>
              <w:jc w:val="center"/>
              <w:rPr>
                <w:lang w:val="uk-UA"/>
              </w:rPr>
            </w:pPr>
            <w:r w:rsidRPr="006D2CC0">
              <w:rPr>
                <w:lang w:val="en-US"/>
              </w:rPr>
              <w:t>177,3</w:t>
            </w:r>
            <w:r w:rsidRPr="006D2CC0">
              <w:sym w:font="Symbol" w:char="F0B1"/>
            </w:r>
            <w:r w:rsidRPr="006D2CC0">
              <w:rPr>
                <w:lang w:val="uk-UA"/>
              </w:rPr>
              <w:t>6,2</w:t>
            </w:r>
          </w:p>
        </w:tc>
      </w:tr>
      <w:tr w:rsidR="00136CF3" w:rsidRPr="006D2CC0" w:rsidTr="00485B54">
        <w:tblPrEx>
          <w:tblCellMar>
            <w:top w:w="0" w:type="dxa"/>
            <w:bottom w:w="0" w:type="dxa"/>
          </w:tblCellMar>
        </w:tblPrEx>
        <w:trPr>
          <w:cantSplit/>
        </w:trPr>
        <w:tc>
          <w:tcPr>
            <w:tcW w:w="1908" w:type="dxa"/>
            <w:vMerge/>
            <w:shd w:val="clear" w:color="auto" w:fill="auto"/>
            <w:vAlign w:val="center"/>
          </w:tcPr>
          <w:p w:rsidR="00136CF3" w:rsidRPr="006D2CC0" w:rsidRDefault="00136CF3" w:rsidP="00485B54">
            <w:pPr>
              <w:spacing w:line="264" w:lineRule="auto"/>
            </w:pPr>
          </w:p>
        </w:tc>
        <w:tc>
          <w:tcPr>
            <w:tcW w:w="900" w:type="dxa"/>
            <w:vAlign w:val="center"/>
          </w:tcPr>
          <w:p w:rsidR="00136CF3" w:rsidRPr="006D2CC0" w:rsidRDefault="00136CF3" w:rsidP="00485B54">
            <w:pPr>
              <w:spacing w:line="264" w:lineRule="auto"/>
              <w:rPr>
                <w:lang w:val="uk-UA"/>
              </w:rPr>
            </w:pPr>
            <w:r w:rsidRPr="006D2CC0">
              <w:t>П</w:t>
            </w:r>
            <w:r w:rsidRPr="006D2CC0">
              <w:rPr>
                <w:lang w:val="uk-UA"/>
              </w:rPr>
              <w:t>і</w:t>
            </w:r>
            <w:r w:rsidRPr="006D2CC0">
              <w:t>сл</w:t>
            </w:r>
            <w:r w:rsidRPr="006D2CC0">
              <w:rPr>
                <w:lang w:val="uk-UA"/>
              </w:rPr>
              <w:t>я</w:t>
            </w:r>
          </w:p>
        </w:tc>
        <w:tc>
          <w:tcPr>
            <w:tcW w:w="1260" w:type="dxa"/>
            <w:vAlign w:val="center"/>
          </w:tcPr>
          <w:p w:rsidR="00136CF3" w:rsidRPr="006D2CC0" w:rsidRDefault="00136CF3" w:rsidP="00485B54">
            <w:pPr>
              <w:spacing w:line="264" w:lineRule="auto"/>
              <w:jc w:val="center"/>
              <w:rPr>
                <w:lang w:val="uk-UA"/>
              </w:rPr>
            </w:pPr>
            <w:r w:rsidRPr="006D2CC0">
              <w:rPr>
                <w:lang w:val="en-US"/>
              </w:rPr>
              <w:t>123,1</w:t>
            </w:r>
            <w:r w:rsidRPr="006D2CC0">
              <w:sym w:font="Symbol" w:char="F0B1"/>
            </w:r>
            <w:r w:rsidRPr="006D2CC0">
              <w:rPr>
                <w:lang w:val="uk-UA"/>
              </w:rPr>
              <w:t>5,2</w:t>
            </w:r>
            <w:r>
              <w:rPr>
                <w:lang w:val="uk-UA"/>
              </w:rPr>
              <w:t>*</w:t>
            </w:r>
          </w:p>
        </w:tc>
        <w:tc>
          <w:tcPr>
            <w:tcW w:w="1260" w:type="dxa"/>
            <w:vAlign w:val="center"/>
          </w:tcPr>
          <w:p w:rsidR="00136CF3" w:rsidRPr="006D2CC0" w:rsidRDefault="00136CF3" w:rsidP="00485B54">
            <w:pPr>
              <w:spacing w:line="264" w:lineRule="auto"/>
              <w:jc w:val="center"/>
              <w:rPr>
                <w:lang w:val="uk-UA"/>
              </w:rPr>
            </w:pPr>
            <w:r w:rsidRPr="006D2CC0">
              <w:rPr>
                <w:lang w:val="en-US"/>
              </w:rPr>
              <w:t>129,4</w:t>
            </w:r>
            <w:r w:rsidRPr="006D2CC0">
              <w:sym w:font="Symbol" w:char="F0B1"/>
            </w:r>
            <w:r w:rsidRPr="006D2CC0">
              <w:rPr>
                <w:lang w:val="uk-UA"/>
              </w:rPr>
              <w:t>6,1</w:t>
            </w:r>
            <w:r>
              <w:rPr>
                <w:lang w:val="uk-UA"/>
              </w:rPr>
              <w:t>*</w:t>
            </w:r>
          </w:p>
        </w:tc>
        <w:tc>
          <w:tcPr>
            <w:tcW w:w="1440" w:type="dxa"/>
            <w:vAlign w:val="center"/>
          </w:tcPr>
          <w:p w:rsidR="00136CF3" w:rsidRPr="006D2CC0" w:rsidRDefault="00136CF3" w:rsidP="00485B54">
            <w:pPr>
              <w:spacing w:line="264" w:lineRule="auto"/>
              <w:jc w:val="center"/>
              <w:rPr>
                <w:lang w:val="uk-UA"/>
              </w:rPr>
            </w:pPr>
            <w:r w:rsidRPr="006D2CC0">
              <w:rPr>
                <w:lang w:val="en-US"/>
              </w:rPr>
              <w:t>143,8</w:t>
            </w:r>
            <w:r w:rsidRPr="006D2CC0">
              <w:sym w:font="Symbol" w:char="F0B1"/>
            </w:r>
            <w:r w:rsidRPr="006D2CC0">
              <w:rPr>
                <w:lang w:val="uk-UA"/>
              </w:rPr>
              <w:t>5,7</w:t>
            </w:r>
            <w:r>
              <w:rPr>
                <w:lang w:val="uk-UA"/>
              </w:rPr>
              <w:t>*</w:t>
            </w:r>
          </w:p>
        </w:tc>
        <w:tc>
          <w:tcPr>
            <w:tcW w:w="1278" w:type="dxa"/>
            <w:vAlign w:val="center"/>
          </w:tcPr>
          <w:p w:rsidR="00136CF3" w:rsidRPr="006D2CC0" w:rsidRDefault="00136CF3" w:rsidP="00485B54">
            <w:pPr>
              <w:spacing w:line="264" w:lineRule="auto"/>
              <w:jc w:val="center"/>
              <w:rPr>
                <w:lang w:val="uk-UA"/>
              </w:rPr>
            </w:pPr>
            <w:r w:rsidRPr="006D2CC0">
              <w:rPr>
                <w:lang w:val="en-US"/>
              </w:rPr>
              <w:t>116,4</w:t>
            </w:r>
            <w:r w:rsidRPr="006D2CC0">
              <w:sym w:font="Symbol" w:char="F0B1"/>
            </w:r>
            <w:r w:rsidRPr="006D2CC0">
              <w:rPr>
                <w:lang w:val="uk-UA"/>
              </w:rPr>
              <w:t>2,4</w:t>
            </w:r>
            <w:r>
              <w:rPr>
                <w:lang w:val="uk-UA"/>
              </w:rPr>
              <w:t>*</w:t>
            </w:r>
          </w:p>
        </w:tc>
        <w:tc>
          <w:tcPr>
            <w:tcW w:w="1242" w:type="dxa"/>
            <w:vAlign w:val="center"/>
          </w:tcPr>
          <w:p w:rsidR="00136CF3" w:rsidRPr="006D2CC0" w:rsidRDefault="00136CF3" w:rsidP="00485B54">
            <w:pPr>
              <w:spacing w:line="264" w:lineRule="auto"/>
              <w:jc w:val="center"/>
              <w:rPr>
                <w:lang w:val="uk-UA"/>
              </w:rPr>
            </w:pPr>
            <w:r w:rsidRPr="006D2CC0">
              <w:rPr>
                <w:lang w:val="en-US"/>
              </w:rPr>
              <w:t>118,6</w:t>
            </w:r>
            <w:r w:rsidRPr="006D2CC0">
              <w:sym w:font="Symbol" w:char="F0B1"/>
            </w:r>
            <w:r w:rsidRPr="006D2CC0">
              <w:rPr>
                <w:lang w:val="uk-UA"/>
              </w:rPr>
              <w:t>4,7</w:t>
            </w:r>
            <w:r>
              <w:rPr>
                <w:lang w:val="uk-UA"/>
              </w:rPr>
              <w:t>*</w:t>
            </w:r>
          </w:p>
        </w:tc>
        <w:tc>
          <w:tcPr>
            <w:tcW w:w="1260" w:type="dxa"/>
            <w:vAlign w:val="center"/>
          </w:tcPr>
          <w:p w:rsidR="00136CF3" w:rsidRPr="006D2CC0" w:rsidRDefault="00136CF3" w:rsidP="00485B54">
            <w:pPr>
              <w:spacing w:line="264" w:lineRule="auto"/>
              <w:jc w:val="center"/>
              <w:rPr>
                <w:lang w:val="uk-UA"/>
              </w:rPr>
            </w:pPr>
            <w:r w:rsidRPr="006D2CC0">
              <w:rPr>
                <w:lang w:val="en-US"/>
              </w:rPr>
              <w:t>120,2</w:t>
            </w:r>
            <w:r w:rsidRPr="006D2CC0">
              <w:sym w:font="Symbol" w:char="F0B1"/>
            </w:r>
            <w:r w:rsidRPr="006D2CC0">
              <w:rPr>
                <w:lang w:val="uk-UA"/>
              </w:rPr>
              <w:t>6,1</w:t>
            </w:r>
            <w:r>
              <w:rPr>
                <w:lang w:val="uk-UA"/>
              </w:rPr>
              <w:t>*</w:t>
            </w:r>
          </w:p>
        </w:tc>
        <w:tc>
          <w:tcPr>
            <w:tcW w:w="1260" w:type="dxa"/>
            <w:vAlign w:val="center"/>
          </w:tcPr>
          <w:p w:rsidR="00136CF3" w:rsidRPr="006D2CC0" w:rsidRDefault="00136CF3" w:rsidP="00485B54">
            <w:pPr>
              <w:spacing w:line="264" w:lineRule="auto"/>
              <w:jc w:val="center"/>
              <w:rPr>
                <w:lang w:val="uk-UA"/>
              </w:rPr>
            </w:pPr>
            <w:r w:rsidRPr="006D2CC0">
              <w:rPr>
                <w:lang w:val="en-US"/>
              </w:rPr>
              <w:t>119,8</w:t>
            </w:r>
            <w:r w:rsidRPr="006D2CC0">
              <w:sym w:font="Symbol" w:char="F0B1"/>
            </w:r>
            <w:r w:rsidRPr="006D2CC0">
              <w:rPr>
                <w:lang w:val="uk-UA"/>
              </w:rPr>
              <w:t>4,9</w:t>
            </w:r>
            <w:r>
              <w:rPr>
                <w:lang w:val="uk-UA"/>
              </w:rPr>
              <w:t>*</w:t>
            </w:r>
          </w:p>
        </w:tc>
        <w:tc>
          <w:tcPr>
            <w:tcW w:w="1260" w:type="dxa"/>
            <w:vAlign w:val="center"/>
          </w:tcPr>
          <w:p w:rsidR="00136CF3" w:rsidRPr="006D2CC0" w:rsidRDefault="00136CF3" w:rsidP="00485B54">
            <w:pPr>
              <w:spacing w:line="264" w:lineRule="auto"/>
              <w:jc w:val="center"/>
              <w:rPr>
                <w:lang w:val="uk-UA"/>
              </w:rPr>
            </w:pPr>
            <w:r w:rsidRPr="006D2CC0">
              <w:rPr>
                <w:lang w:val="en-US"/>
              </w:rPr>
              <w:t>124,0</w:t>
            </w:r>
            <w:r w:rsidRPr="006D2CC0">
              <w:sym w:font="Symbol" w:char="F0B1"/>
            </w:r>
            <w:r w:rsidRPr="006D2CC0">
              <w:rPr>
                <w:lang w:val="uk-UA"/>
              </w:rPr>
              <w:t>4,7</w:t>
            </w:r>
            <w:r>
              <w:rPr>
                <w:lang w:val="uk-UA"/>
              </w:rPr>
              <w:t>*</w:t>
            </w:r>
          </w:p>
        </w:tc>
        <w:tc>
          <w:tcPr>
            <w:tcW w:w="1260" w:type="dxa"/>
            <w:vAlign w:val="center"/>
          </w:tcPr>
          <w:p w:rsidR="00136CF3" w:rsidRPr="006D2CC0" w:rsidRDefault="00136CF3" w:rsidP="00485B54">
            <w:pPr>
              <w:spacing w:line="264" w:lineRule="auto"/>
              <w:jc w:val="center"/>
              <w:rPr>
                <w:lang w:val="uk-UA"/>
              </w:rPr>
            </w:pPr>
            <w:r w:rsidRPr="006D2CC0">
              <w:rPr>
                <w:lang w:val="en-US"/>
              </w:rPr>
              <w:t>132,0</w:t>
            </w:r>
            <w:r w:rsidRPr="006D2CC0">
              <w:sym w:font="Symbol" w:char="F0B1"/>
            </w:r>
            <w:r w:rsidRPr="006D2CC0">
              <w:rPr>
                <w:lang w:val="uk-UA"/>
              </w:rPr>
              <w:t>5,8</w:t>
            </w:r>
            <w:r>
              <w:rPr>
                <w:lang w:val="uk-UA"/>
              </w:rPr>
              <w:t>*</w:t>
            </w:r>
          </w:p>
        </w:tc>
      </w:tr>
      <w:tr w:rsidR="00136CF3" w:rsidRPr="006D2CC0" w:rsidTr="00485B54">
        <w:tblPrEx>
          <w:tblCellMar>
            <w:top w:w="0" w:type="dxa"/>
            <w:bottom w:w="0" w:type="dxa"/>
          </w:tblCellMar>
        </w:tblPrEx>
        <w:trPr>
          <w:cantSplit/>
        </w:trPr>
        <w:tc>
          <w:tcPr>
            <w:tcW w:w="1908" w:type="dxa"/>
            <w:vMerge w:val="restart"/>
            <w:shd w:val="clear" w:color="auto" w:fill="auto"/>
            <w:vAlign w:val="center"/>
          </w:tcPr>
          <w:p w:rsidR="00136CF3" w:rsidRPr="006D2CC0" w:rsidRDefault="00136CF3" w:rsidP="00485B54">
            <w:pPr>
              <w:spacing w:line="264" w:lineRule="auto"/>
            </w:pPr>
            <w:r w:rsidRPr="006D2CC0">
              <w:t>ДА</w:t>
            </w:r>
            <w:r w:rsidRPr="006D2CC0">
              <w:rPr>
                <w:lang w:val="uk-UA"/>
              </w:rPr>
              <w:t>Т</w:t>
            </w:r>
            <w:r w:rsidRPr="006D2CC0">
              <w:t>,</w:t>
            </w:r>
          </w:p>
          <w:p w:rsidR="00136CF3" w:rsidRPr="006D2CC0" w:rsidRDefault="00136CF3" w:rsidP="00485B54">
            <w:pPr>
              <w:spacing w:line="264" w:lineRule="auto"/>
            </w:pPr>
            <w:r w:rsidRPr="006D2CC0">
              <w:t>мм.рт.ст</w:t>
            </w:r>
          </w:p>
        </w:tc>
        <w:tc>
          <w:tcPr>
            <w:tcW w:w="900" w:type="dxa"/>
            <w:vAlign w:val="center"/>
          </w:tcPr>
          <w:p w:rsidR="00136CF3" w:rsidRPr="006D2CC0" w:rsidRDefault="00136CF3" w:rsidP="00485B54">
            <w:pPr>
              <w:spacing w:line="264" w:lineRule="auto"/>
            </w:pPr>
            <w:r w:rsidRPr="006D2CC0">
              <w:t xml:space="preserve">До </w:t>
            </w:r>
          </w:p>
        </w:tc>
        <w:tc>
          <w:tcPr>
            <w:tcW w:w="1260" w:type="dxa"/>
            <w:vAlign w:val="center"/>
          </w:tcPr>
          <w:p w:rsidR="00136CF3" w:rsidRPr="006D2CC0" w:rsidRDefault="00136CF3" w:rsidP="00485B54">
            <w:pPr>
              <w:spacing w:line="264" w:lineRule="auto"/>
              <w:jc w:val="center"/>
              <w:rPr>
                <w:lang w:val="uk-UA"/>
              </w:rPr>
            </w:pPr>
            <w:r w:rsidRPr="006D2CC0">
              <w:t>92,3</w:t>
            </w:r>
            <w:r w:rsidRPr="006D2CC0">
              <w:sym w:font="Symbol" w:char="F0B1"/>
            </w:r>
            <w:r w:rsidRPr="006D2CC0">
              <w:rPr>
                <w:lang w:val="uk-UA"/>
              </w:rPr>
              <w:t>1,9</w:t>
            </w:r>
          </w:p>
        </w:tc>
        <w:tc>
          <w:tcPr>
            <w:tcW w:w="1260" w:type="dxa"/>
            <w:vAlign w:val="center"/>
          </w:tcPr>
          <w:p w:rsidR="00136CF3" w:rsidRPr="006D2CC0" w:rsidRDefault="00136CF3" w:rsidP="00485B54">
            <w:pPr>
              <w:spacing w:line="264" w:lineRule="auto"/>
              <w:jc w:val="center"/>
              <w:rPr>
                <w:lang w:val="uk-UA"/>
              </w:rPr>
            </w:pPr>
            <w:r w:rsidRPr="006D2CC0">
              <w:t>97,7</w:t>
            </w:r>
            <w:r w:rsidRPr="006D2CC0">
              <w:sym w:font="Symbol" w:char="F0B1"/>
            </w:r>
            <w:r w:rsidRPr="006D2CC0">
              <w:rPr>
                <w:lang w:val="uk-UA"/>
              </w:rPr>
              <w:t>2,3</w:t>
            </w:r>
          </w:p>
        </w:tc>
        <w:tc>
          <w:tcPr>
            <w:tcW w:w="1440" w:type="dxa"/>
            <w:vAlign w:val="center"/>
          </w:tcPr>
          <w:p w:rsidR="00136CF3" w:rsidRPr="006D2CC0" w:rsidRDefault="00136CF3" w:rsidP="00485B54">
            <w:pPr>
              <w:spacing w:line="264" w:lineRule="auto"/>
              <w:jc w:val="center"/>
              <w:rPr>
                <w:lang w:val="uk-UA"/>
              </w:rPr>
            </w:pPr>
            <w:r w:rsidRPr="006D2CC0">
              <w:t>108,2</w:t>
            </w:r>
            <w:r w:rsidRPr="006D2CC0">
              <w:sym w:font="Symbol" w:char="F0B1"/>
            </w:r>
            <w:r w:rsidRPr="006D2CC0">
              <w:rPr>
                <w:lang w:val="uk-UA"/>
              </w:rPr>
              <w:t>2,1</w:t>
            </w:r>
          </w:p>
        </w:tc>
        <w:tc>
          <w:tcPr>
            <w:tcW w:w="1278" w:type="dxa"/>
            <w:vAlign w:val="center"/>
          </w:tcPr>
          <w:p w:rsidR="00136CF3" w:rsidRPr="006D2CC0" w:rsidRDefault="00136CF3" w:rsidP="00485B54">
            <w:pPr>
              <w:spacing w:line="264" w:lineRule="auto"/>
              <w:jc w:val="center"/>
              <w:rPr>
                <w:lang w:val="uk-UA"/>
              </w:rPr>
            </w:pPr>
            <w:r w:rsidRPr="006D2CC0">
              <w:t>86,9</w:t>
            </w:r>
            <w:r w:rsidRPr="006D2CC0">
              <w:sym w:font="Symbol" w:char="F0B1"/>
            </w:r>
            <w:r w:rsidRPr="006D2CC0">
              <w:rPr>
                <w:lang w:val="uk-UA"/>
              </w:rPr>
              <w:t>1,9</w:t>
            </w:r>
          </w:p>
        </w:tc>
        <w:tc>
          <w:tcPr>
            <w:tcW w:w="1242" w:type="dxa"/>
            <w:vAlign w:val="center"/>
          </w:tcPr>
          <w:p w:rsidR="00136CF3" w:rsidRPr="006D2CC0" w:rsidRDefault="00136CF3" w:rsidP="00485B54">
            <w:pPr>
              <w:spacing w:line="264" w:lineRule="auto"/>
              <w:jc w:val="center"/>
              <w:rPr>
                <w:lang w:val="uk-UA"/>
              </w:rPr>
            </w:pPr>
            <w:r w:rsidRPr="006D2CC0">
              <w:t>91,3</w:t>
            </w:r>
            <w:r w:rsidRPr="006D2CC0">
              <w:sym w:font="Symbol" w:char="F0B1"/>
            </w:r>
            <w:r w:rsidRPr="006D2CC0">
              <w:rPr>
                <w:lang w:val="uk-UA"/>
              </w:rPr>
              <w:t>2,3</w:t>
            </w:r>
          </w:p>
        </w:tc>
        <w:tc>
          <w:tcPr>
            <w:tcW w:w="1260" w:type="dxa"/>
            <w:vAlign w:val="center"/>
          </w:tcPr>
          <w:p w:rsidR="00136CF3" w:rsidRPr="006D2CC0" w:rsidRDefault="00136CF3" w:rsidP="00485B54">
            <w:pPr>
              <w:spacing w:line="264" w:lineRule="auto"/>
              <w:jc w:val="center"/>
              <w:rPr>
                <w:lang w:val="uk-UA"/>
              </w:rPr>
            </w:pPr>
            <w:r w:rsidRPr="006D2CC0">
              <w:t>94,7</w:t>
            </w:r>
            <w:r w:rsidRPr="006D2CC0">
              <w:sym w:font="Symbol" w:char="F0B1"/>
            </w:r>
            <w:r w:rsidRPr="006D2CC0">
              <w:rPr>
                <w:lang w:val="uk-UA"/>
              </w:rPr>
              <w:t>2,1</w:t>
            </w:r>
          </w:p>
        </w:tc>
        <w:tc>
          <w:tcPr>
            <w:tcW w:w="1260" w:type="dxa"/>
            <w:vAlign w:val="center"/>
          </w:tcPr>
          <w:p w:rsidR="00136CF3" w:rsidRPr="006D2CC0" w:rsidRDefault="00136CF3" w:rsidP="00485B54">
            <w:pPr>
              <w:spacing w:line="264" w:lineRule="auto"/>
              <w:jc w:val="center"/>
              <w:rPr>
                <w:lang w:val="uk-UA"/>
              </w:rPr>
            </w:pPr>
            <w:r w:rsidRPr="006D2CC0">
              <w:t>89,6</w:t>
            </w:r>
            <w:r w:rsidRPr="006D2CC0">
              <w:sym w:font="Symbol" w:char="F0B1"/>
            </w:r>
            <w:r w:rsidRPr="006D2CC0">
              <w:rPr>
                <w:lang w:val="uk-UA"/>
              </w:rPr>
              <w:t>1,7</w:t>
            </w:r>
          </w:p>
        </w:tc>
        <w:tc>
          <w:tcPr>
            <w:tcW w:w="1260" w:type="dxa"/>
            <w:vAlign w:val="center"/>
          </w:tcPr>
          <w:p w:rsidR="00136CF3" w:rsidRPr="006D2CC0" w:rsidRDefault="00136CF3" w:rsidP="00485B54">
            <w:pPr>
              <w:spacing w:line="264" w:lineRule="auto"/>
              <w:jc w:val="center"/>
              <w:rPr>
                <w:lang w:val="uk-UA"/>
              </w:rPr>
            </w:pPr>
            <w:r w:rsidRPr="006D2CC0">
              <w:t>94,5</w:t>
            </w:r>
            <w:r w:rsidRPr="006D2CC0">
              <w:sym w:font="Symbol" w:char="F0B1"/>
            </w:r>
            <w:r w:rsidRPr="006D2CC0">
              <w:rPr>
                <w:lang w:val="uk-UA"/>
              </w:rPr>
              <w:t>2,3</w:t>
            </w:r>
          </w:p>
        </w:tc>
        <w:tc>
          <w:tcPr>
            <w:tcW w:w="1260" w:type="dxa"/>
            <w:vAlign w:val="center"/>
          </w:tcPr>
          <w:p w:rsidR="00136CF3" w:rsidRPr="006D2CC0" w:rsidRDefault="00136CF3" w:rsidP="00485B54">
            <w:pPr>
              <w:spacing w:line="264" w:lineRule="auto"/>
              <w:jc w:val="center"/>
              <w:rPr>
                <w:lang w:val="uk-UA"/>
              </w:rPr>
            </w:pPr>
            <w:r w:rsidRPr="006D2CC0">
              <w:t>101,5</w:t>
            </w:r>
            <w:r w:rsidRPr="006D2CC0">
              <w:sym w:font="Symbol" w:char="F0B1"/>
            </w:r>
            <w:r w:rsidRPr="006D2CC0">
              <w:rPr>
                <w:lang w:val="uk-UA"/>
              </w:rPr>
              <w:t>3,5</w:t>
            </w:r>
          </w:p>
        </w:tc>
      </w:tr>
      <w:tr w:rsidR="00136CF3" w:rsidRPr="006D2CC0" w:rsidTr="00485B54">
        <w:tblPrEx>
          <w:tblCellMar>
            <w:top w:w="0" w:type="dxa"/>
            <w:bottom w:w="0" w:type="dxa"/>
          </w:tblCellMar>
        </w:tblPrEx>
        <w:trPr>
          <w:cantSplit/>
        </w:trPr>
        <w:tc>
          <w:tcPr>
            <w:tcW w:w="1908" w:type="dxa"/>
            <w:vMerge/>
            <w:shd w:val="clear" w:color="auto" w:fill="auto"/>
            <w:vAlign w:val="center"/>
          </w:tcPr>
          <w:p w:rsidR="00136CF3" w:rsidRPr="006D2CC0" w:rsidRDefault="00136CF3" w:rsidP="00485B54">
            <w:pPr>
              <w:spacing w:line="264" w:lineRule="auto"/>
            </w:pPr>
          </w:p>
        </w:tc>
        <w:tc>
          <w:tcPr>
            <w:tcW w:w="900" w:type="dxa"/>
            <w:vAlign w:val="center"/>
          </w:tcPr>
          <w:p w:rsidR="00136CF3" w:rsidRPr="006D2CC0" w:rsidRDefault="00136CF3" w:rsidP="00485B54">
            <w:pPr>
              <w:spacing w:line="264" w:lineRule="auto"/>
              <w:rPr>
                <w:lang w:val="uk-UA"/>
              </w:rPr>
            </w:pPr>
            <w:r w:rsidRPr="006D2CC0">
              <w:t>П</w:t>
            </w:r>
            <w:r w:rsidRPr="006D2CC0">
              <w:rPr>
                <w:lang w:val="uk-UA"/>
              </w:rPr>
              <w:t>і</w:t>
            </w:r>
            <w:r w:rsidRPr="006D2CC0">
              <w:t>сл</w:t>
            </w:r>
            <w:r w:rsidRPr="006D2CC0">
              <w:rPr>
                <w:lang w:val="uk-UA"/>
              </w:rPr>
              <w:t>я</w:t>
            </w:r>
          </w:p>
        </w:tc>
        <w:tc>
          <w:tcPr>
            <w:tcW w:w="1260" w:type="dxa"/>
            <w:vAlign w:val="center"/>
          </w:tcPr>
          <w:p w:rsidR="00136CF3" w:rsidRPr="006D2CC0" w:rsidRDefault="00136CF3" w:rsidP="00485B54">
            <w:pPr>
              <w:spacing w:line="264" w:lineRule="auto"/>
              <w:jc w:val="center"/>
              <w:rPr>
                <w:lang w:val="uk-UA"/>
              </w:rPr>
            </w:pPr>
            <w:r w:rsidRPr="006D2CC0">
              <w:t>78,4</w:t>
            </w:r>
            <w:r w:rsidRPr="006D2CC0">
              <w:sym w:font="Symbol" w:char="F0B1"/>
            </w:r>
            <w:r w:rsidRPr="006D2CC0">
              <w:rPr>
                <w:lang w:val="uk-UA"/>
              </w:rPr>
              <w:t>2,1</w:t>
            </w:r>
            <w:r>
              <w:rPr>
                <w:lang w:val="uk-UA"/>
              </w:rPr>
              <w:t>*</w:t>
            </w:r>
          </w:p>
        </w:tc>
        <w:tc>
          <w:tcPr>
            <w:tcW w:w="1260" w:type="dxa"/>
            <w:vAlign w:val="center"/>
          </w:tcPr>
          <w:p w:rsidR="00136CF3" w:rsidRPr="006D2CC0" w:rsidRDefault="00136CF3" w:rsidP="00485B54">
            <w:pPr>
              <w:spacing w:line="264" w:lineRule="auto"/>
              <w:jc w:val="center"/>
              <w:rPr>
                <w:lang w:val="uk-UA"/>
              </w:rPr>
            </w:pPr>
            <w:r w:rsidRPr="006D2CC0">
              <w:t>80,3</w:t>
            </w:r>
            <w:r w:rsidRPr="006D2CC0">
              <w:sym w:font="Symbol" w:char="F0B1"/>
            </w:r>
            <w:r w:rsidRPr="006D2CC0">
              <w:rPr>
                <w:lang w:val="uk-UA"/>
              </w:rPr>
              <w:t>2,1</w:t>
            </w:r>
            <w:r>
              <w:rPr>
                <w:lang w:val="uk-UA"/>
              </w:rPr>
              <w:t>*</w:t>
            </w:r>
          </w:p>
        </w:tc>
        <w:tc>
          <w:tcPr>
            <w:tcW w:w="1440" w:type="dxa"/>
            <w:vAlign w:val="center"/>
          </w:tcPr>
          <w:p w:rsidR="00136CF3" w:rsidRPr="006D2CC0" w:rsidRDefault="00136CF3" w:rsidP="00485B54">
            <w:pPr>
              <w:spacing w:line="264" w:lineRule="auto"/>
              <w:jc w:val="center"/>
              <w:rPr>
                <w:lang w:val="uk-UA"/>
              </w:rPr>
            </w:pPr>
            <w:r w:rsidRPr="006D2CC0">
              <w:t>89,6</w:t>
            </w:r>
            <w:r w:rsidRPr="006D2CC0">
              <w:sym w:font="Symbol" w:char="F0B1"/>
            </w:r>
            <w:r w:rsidRPr="006D2CC0">
              <w:rPr>
                <w:lang w:val="uk-UA"/>
              </w:rPr>
              <w:t>2,2</w:t>
            </w:r>
            <w:r>
              <w:rPr>
                <w:lang w:val="uk-UA"/>
              </w:rPr>
              <w:t>*</w:t>
            </w:r>
          </w:p>
        </w:tc>
        <w:tc>
          <w:tcPr>
            <w:tcW w:w="1278" w:type="dxa"/>
            <w:vAlign w:val="center"/>
          </w:tcPr>
          <w:p w:rsidR="00136CF3" w:rsidRPr="006D2CC0" w:rsidRDefault="00136CF3" w:rsidP="00485B54">
            <w:pPr>
              <w:spacing w:line="264" w:lineRule="auto"/>
              <w:jc w:val="center"/>
              <w:rPr>
                <w:lang w:val="uk-UA"/>
              </w:rPr>
            </w:pPr>
            <w:r w:rsidRPr="006D2CC0">
              <w:t>72,3</w:t>
            </w:r>
            <w:r w:rsidRPr="006D2CC0">
              <w:sym w:font="Symbol" w:char="F0B1"/>
            </w:r>
            <w:r w:rsidRPr="006D2CC0">
              <w:rPr>
                <w:lang w:val="uk-UA"/>
              </w:rPr>
              <w:t>1,5</w:t>
            </w:r>
            <w:r>
              <w:rPr>
                <w:lang w:val="uk-UA"/>
              </w:rPr>
              <w:t>*</w:t>
            </w:r>
          </w:p>
        </w:tc>
        <w:tc>
          <w:tcPr>
            <w:tcW w:w="1242" w:type="dxa"/>
            <w:vAlign w:val="center"/>
          </w:tcPr>
          <w:p w:rsidR="00136CF3" w:rsidRPr="006D2CC0" w:rsidRDefault="00136CF3" w:rsidP="00485B54">
            <w:pPr>
              <w:spacing w:line="264" w:lineRule="auto"/>
              <w:jc w:val="center"/>
              <w:rPr>
                <w:lang w:val="uk-UA"/>
              </w:rPr>
            </w:pPr>
            <w:r w:rsidRPr="006D2CC0">
              <w:t>76,3</w:t>
            </w:r>
            <w:r w:rsidRPr="006D2CC0">
              <w:sym w:font="Symbol" w:char="F0B1"/>
            </w:r>
            <w:r w:rsidRPr="006D2CC0">
              <w:rPr>
                <w:lang w:val="uk-UA"/>
              </w:rPr>
              <w:t>2,7</w:t>
            </w:r>
            <w:r>
              <w:rPr>
                <w:lang w:val="uk-UA"/>
              </w:rPr>
              <w:t>*</w:t>
            </w:r>
          </w:p>
        </w:tc>
        <w:tc>
          <w:tcPr>
            <w:tcW w:w="1260" w:type="dxa"/>
            <w:vAlign w:val="center"/>
          </w:tcPr>
          <w:p w:rsidR="00136CF3" w:rsidRPr="006D2CC0" w:rsidRDefault="00136CF3" w:rsidP="00485B54">
            <w:pPr>
              <w:spacing w:line="264" w:lineRule="auto"/>
              <w:jc w:val="center"/>
              <w:rPr>
                <w:lang w:val="uk-UA"/>
              </w:rPr>
            </w:pPr>
            <w:r w:rsidRPr="006D2CC0">
              <w:t>79,8</w:t>
            </w:r>
            <w:r w:rsidRPr="006D2CC0">
              <w:sym w:font="Symbol" w:char="F0B1"/>
            </w:r>
            <w:r w:rsidRPr="006D2CC0">
              <w:rPr>
                <w:lang w:val="uk-UA"/>
              </w:rPr>
              <w:t>1,9</w:t>
            </w:r>
            <w:r>
              <w:rPr>
                <w:lang w:val="uk-UA"/>
              </w:rPr>
              <w:t>*</w:t>
            </w:r>
          </w:p>
        </w:tc>
        <w:tc>
          <w:tcPr>
            <w:tcW w:w="1260" w:type="dxa"/>
            <w:vAlign w:val="center"/>
          </w:tcPr>
          <w:p w:rsidR="00136CF3" w:rsidRPr="006D2CC0" w:rsidRDefault="00136CF3" w:rsidP="00485B54">
            <w:pPr>
              <w:spacing w:line="264" w:lineRule="auto"/>
              <w:jc w:val="center"/>
              <w:rPr>
                <w:lang w:val="uk-UA"/>
              </w:rPr>
            </w:pPr>
            <w:r w:rsidRPr="006D2CC0">
              <w:t>75,3</w:t>
            </w:r>
            <w:r w:rsidRPr="006D2CC0">
              <w:sym w:font="Symbol" w:char="F0B1"/>
            </w:r>
            <w:r w:rsidRPr="006D2CC0">
              <w:rPr>
                <w:lang w:val="uk-UA"/>
              </w:rPr>
              <w:t>1,6</w:t>
            </w:r>
            <w:r>
              <w:rPr>
                <w:lang w:val="uk-UA"/>
              </w:rPr>
              <w:t>*</w:t>
            </w:r>
          </w:p>
        </w:tc>
        <w:tc>
          <w:tcPr>
            <w:tcW w:w="1260" w:type="dxa"/>
            <w:vAlign w:val="center"/>
          </w:tcPr>
          <w:p w:rsidR="00136CF3" w:rsidRPr="006D2CC0" w:rsidRDefault="00136CF3" w:rsidP="00485B54">
            <w:pPr>
              <w:spacing w:line="264" w:lineRule="auto"/>
              <w:jc w:val="center"/>
              <w:rPr>
                <w:lang w:val="uk-UA"/>
              </w:rPr>
            </w:pPr>
            <w:r w:rsidRPr="006D2CC0">
              <w:t>78,3</w:t>
            </w:r>
            <w:r w:rsidRPr="006D2CC0">
              <w:sym w:font="Symbol" w:char="F0B1"/>
            </w:r>
            <w:r w:rsidRPr="006D2CC0">
              <w:rPr>
                <w:lang w:val="uk-UA"/>
              </w:rPr>
              <w:t>2,5</w:t>
            </w:r>
            <w:r>
              <w:rPr>
                <w:lang w:val="uk-UA"/>
              </w:rPr>
              <w:t>*</w:t>
            </w:r>
          </w:p>
        </w:tc>
        <w:tc>
          <w:tcPr>
            <w:tcW w:w="1260" w:type="dxa"/>
            <w:vAlign w:val="center"/>
          </w:tcPr>
          <w:p w:rsidR="00136CF3" w:rsidRPr="006D2CC0" w:rsidRDefault="00136CF3" w:rsidP="00485B54">
            <w:pPr>
              <w:spacing w:line="264" w:lineRule="auto"/>
              <w:jc w:val="center"/>
              <w:rPr>
                <w:lang w:val="uk-UA"/>
              </w:rPr>
            </w:pPr>
            <w:r w:rsidRPr="006D2CC0">
              <w:t>84,7</w:t>
            </w:r>
            <w:r w:rsidRPr="006D2CC0">
              <w:sym w:font="Symbol" w:char="F0B1"/>
            </w:r>
            <w:r w:rsidRPr="006D2CC0">
              <w:rPr>
                <w:lang w:val="uk-UA"/>
              </w:rPr>
              <w:t>2,2</w:t>
            </w:r>
            <w:r>
              <w:rPr>
                <w:lang w:val="uk-UA"/>
              </w:rPr>
              <w:t>*</w:t>
            </w:r>
          </w:p>
        </w:tc>
      </w:tr>
      <w:tr w:rsidR="00136CF3" w:rsidRPr="006D2CC0" w:rsidTr="00485B54">
        <w:tblPrEx>
          <w:tblCellMar>
            <w:top w:w="0" w:type="dxa"/>
            <w:bottom w:w="0" w:type="dxa"/>
          </w:tblCellMar>
        </w:tblPrEx>
        <w:trPr>
          <w:cantSplit/>
        </w:trPr>
        <w:tc>
          <w:tcPr>
            <w:tcW w:w="1908" w:type="dxa"/>
            <w:vMerge w:val="restart"/>
            <w:shd w:val="clear" w:color="auto" w:fill="auto"/>
            <w:vAlign w:val="center"/>
          </w:tcPr>
          <w:p w:rsidR="00136CF3" w:rsidRPr="006D2CC0" w:rsidRDefault="00136CF3" w:rsidP="00485B54">
            <w:pPr>
              <w:spacing w:line="264" w:lineRule="auto"/>
            </w:pPr>
            <w:r w:rsidRPr="006D2CC0">
              <w:rPr>
                <w:lang w:val="uk-UA"/>
              </w:rPr>
              <w:t>І</w:t>
            </w:r>
            <w:r w:rsidRPr="006D2CC0">
              <w:t xml:space="preserve">АГ, </w:t>
            </w:r>
          </w:p>
          <w:p w:rsidR="00136CF3" w:rsidRPr="006D2CC0" w:rsidRDefault="00136CF3" w:rsidP="00485B54">
            <w:pPr>
              <w:spacing w:line="264" w:lineRule="auto"/>
            </w:pPr>
            <w:r w:rsidRPr="006D2CC0">
              <w:t>к</w:t>
            </w:r>
            <w:r w:rsidRPr="006D2CC0">
              <w:rPr>
                <w:lang w:val="uk-UA"/>
              </w:rPr>
              <w:t>і</w:t>
            </w:r>
            <w:r w:rsidRPr="006D2CC0">
              <w:t>л-</w:t>
            </w:r>
            <w:r w:rsidRPr="006D2CC0">
              <w:rPr>
                <w:lang w:val="uk-UA"/>
              </w:rPr>
              <w:t>ть</w:t>
            </w:r>
            <w:r w:rsidRPr="006D2CC0">
              <w:t>/</w:t>
            </w:r>
            <w:r w:rsidRPr="006D2CC0">
              <w:rPr>
                <w:lang w:val="uk-UA"/>
              </w:rPr>
              <w:t>год</w:t>
            </w:r>
            <w:r w:rsidRPr="006D2CC0">
              <w:t xml:space="preserve"> </w:t>
            </w:r>
          </w:p>
        </w:tc>
        <w:tc>
          <w:tcPr>
            <w:tcW w:w="900" w:type="dxa"/>
            <w:vAlign w:val="center"/>
          </w:tcPr>
          <w:p w:rsidR="00136CF3" w:rsidRPr="006D2CC0" w:rsidRDefault="00136CF3" w:rsidP="00485B54">
            <w:pPr>
              <w:spacing w:line="264" w:lineRule="auto"/>
            </w:pPr>
            <w:r w:rsidRPr="006D2CC0">
              <w:t xml:space="preserve">До </w:t>
            </w: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c>
          <w:tcPr>
            <w:tcW w:w="1440" w:type="dxa"/>
            <w:vAlign w:val="center"/>
          </w:tcPr>
          <w:p w:rsidR="00136CF3" w:rsidRPr="006D2CC0" w:rsidRDefault="00136CF3" w:rsidP="00485B54">
            <w:pPr>
              <w:spacing w:line="264" w:lineRule="auto"/>
              <w:jc w:val="center"/>
            </w:pPr>
          </w:p>
        </w:tc>
        <w:tc>
          <w:tcPr>
            <w:tcW w:w="1278" w:type="dxa"/>
            <w:vAlign w:val="center"/>
          </w:tcPr>
          <w:p w:rsidR="00136CF3" w:rsidRPr="006D2CC0" w:rsidRDefault="00136CF3" w:rsidP="00485B54">
            <w:pPr>
              <w:spacing w:line="264" w:lineRule="auto"/>
              <w:jc w:val="center"/>
              <w:rPr>
                <w:lang w:val="uk-UA"/>
              </w:rPr>
            </w:pPr>
            <w:r w:rsidRPr="006D2CC0">
              <w:t>12,6</w:t>
            </w:r>
            <w:r w:rsidRPr="006D2CC0">
              <w:sym w:font="Symbol" w:char="F0B1"/>
            </w:r>
            <w:r w:rsidRPr="006D2CC0">
              <w:rPr>
                <w:lang w:val="uk-UA"/>
              </w:rPr>
              <w:t>1,3</w:t>
            </w:r>
          </w:p>
        </w:tc>
        <w:tc>
          <w:tcPr>
            <w:tcW w:w="1242" w:type="dxa"/>
            <w:vAlign w:val="center"/>
          </w:tcPr>
          <w:p w:rsidR="00136CF3" w:rsidRPr="006D2CC0" w:rsidRDefault="00136CF3" w:rsidP="00485B54">
            <w:pPr>
              <w:spacing w:line="264" w:lineRule="auto"/>
              <w:jc w:val="center"/>
              <w:rPr>
                <w:lang w:val="uk-UA"/>
              </w:rPr>
            </w:pPr>
            <w:r w:rsidRPr="006D2CC0">
              <w:t>23,4</w:t>
            </w:r>
            <w:r w:rsidRPr="006D2CC0">
              <w:sym w:font="Symbol" w:char="F0B1"/>
            </w:r>
            <w:r w:rsidRPr="006D2CC0">
              <w:rPr>
                <w:lang w:val="uk-UA"/>
              </w:rPr>
              <w:t>1,9</w:t>
            </w:r>
          </w:p>
        </w:tc>
        <w:tc>
          <w:tcPr>
            <w:tcW w:w="1260" w:type="dxa"/>
            <w:vAlign w:val="center"/>
          </w:tcPr>
          <w:p w:rsidR="00136CF3" w:rsidRPr="006D2CC0" w:rsidRDefault="00136CF3" w:rsidP="00485B54">
            <w:pPr>
              <w:spacing w:line="264" w:lineRule="auto"/>
              <w:jc w:val="center"/>
              <w:rPr>
                <w:lang w:val="uk-UA"/>
              </w:rPr>
            </w:pPr>
            <w:r w:rsidRPr="006D2CC0">
              <w:t>31,8</w:t>
            </w:r>
            <w:r w:rsidRPr="006D2CC0">
              <w:sym w:font="Symbol" w:char="F0B1"/>
            </w:r>
            <w:r w:rsidRPr="006D2CC0">
              <w:rPr>
                <w:lang w:val="uk-UA"/>
              </w:rPr>
              <w:t>2,1</w:t>
            </w: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r>
      <w:tr w:rsidR="00136CF3" w:rsidRPr="006D2CC0" w:rsidTr="00485B54">
        <w:tblPrEx>
          <w:tblCellMar>
            <w:top w:w="0" w:type="dxa"/>
            <w:bottom w:w="0" w:type="dxa"/>
          </w:tblCellMar>
        </w:tblPrEx>
        <w:trPr>
          <w:cantSplit/>
        </w:trPr>
        <w:tc>
          <w:tcPr>
            <w:tcW w:w="1908" w:type="dxa"/>
            <w:vMerge/>
            <w:shd w:val="clear" w:color="auto" w:fill="auto"/>
            <w:vAlign w:val="center"/>
          </w:tcPr>
          <w:p w:rsidR="00136CF3" w:rsidRPr="006D2CC0" w:rsidRDefault="00136CF3" w:rsidP="00485B54">
            <w:pPr>
              <w:spacing w:line="264" w:lineRule="auto"/>
            </w:pPr>
          </w:p>
        </w:tc>
        <w:tc>
          <w:tcPr>
            <w:tcW w:w="900" w:type="dxa"/>
            <w:vAlign w:val="center"/>
          </w:tcPr>
          <w:p w:rsidR="00136CF3" w:rsidRPr="006D2CC0" w:rsidRDefault="00136CF3" w:rsidP="00485B54">
            <w:pPr>
              <w:spacing w:line="264" w:lineRule="auto"/>
            </w:pPr>
            <w:r w:rsidRPr="006D2CC0">
              <w:t>П</w:t>
            </w:r>
            <w:r w:rsidRPr="006D2CC0">
              <w:rPr>
                <w:lang w:val="uk-UA"/>
              </w:rPr>
              <w:t>і</w:t>
            </w:r>
            <w:r w:rsidRPr="006D2CC0">
              <w:t>сл</w:t>
            </w:r>
            <w:r w:rsidRPr="006D2CC0">
              <w:rPr>
                <w:lang w:val="uk-UA"/>
              </w:rPr>
              <w:t>я</w:t>
            </w:r>
            <w:r w:rsidRPr="006D2CC0">
              <w:t xml:space="preserve"> </w:t>
            </w: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c>
          <w:tcPr>
            <w:tcW w:w="1440" w:type="dxa"/>
            <w:vAlign w:val="center"/>
          </w:tcPr>
          <w:p w:rsidR="00136CF3" w:rsidRPr="006D2CC0" w:rsidRDefault="00136CF3" w:rsidP="00485B54">
            <w:pPr>
              <w:spacing w:line="264" w:lineRule="auto"/>
              <w:jc w:val="center"/>
            </w:pPr>
          </w:p>
        </w:tc>
        <w:tc>
          <w:tcPr>
            <w:tcW w:w="1278" w:type="dxa"/>
            <w:vAlign w:val="center"/>
          </w:tcPr>
          <w:p w:rsidR="00136CF3" w:rsidRPr="006D2CC0" w:rsidRDefault="00136CF3" w:rsidP="00485B54">
            <w:pPr>
              <w:spacing w:line="264" w:lineRule="auto"/>
              <w:jc w:val="center"/>
              <w:rPr>
                <w:lang w:val="uk-UA"/>
              </w:rPr>
            </w:pPr>
            <w:r w:rsidRPr="006D2CC0">
              <w:t>4,8</w:t>
            </w:r>
            <w:r w:rsidRPr="006D2CC0">
              <w:sym w:font="Symbol" w:char="F0B1"/>
            </w:r>
            <w:r w:rsidRPr="006D2CC0">
              <w:rPr>
                <w:lang w:val="uk-UA"/>
              </w:rPr>
              <w:t>1,2</w:t>
            </w:r>
            <w:r>
              <w:rPr>
                <w:lang w:val="uk-UA"/>
              </w:rPr>
              <w:t>*</w:t>
            </w:r>
          </w:p>
        </w:tc>
        <w:tc>
          <w:tcPr>
            <w:tcW w:w="1242" w:type="dxa"/>
            <w:vAlign w:val="center"/>
          </w:tcPr>
          <w:p w:rsidR="00136CF3" w:rsidRPr="006D2CC0" w:rsidRDefault="00136CF3" w:rsidP="00485B54">
            <w:pPr>
              <w:spacing w:line="264" w:lineRule="auto"/>
              <w:jc w:val="center"/>
              <w:rPr>
                <w:lang w:val="uk-UA"/>
              </w:rPr>
            </w:pPr>
            <w:r w:rsidRPr="006D2CC0">
              <w:t>9,6</w:t>
            </w:r>
            <w:r w:rsidRPr="006D2CC0">
              <w:sym w:font="Symbol" w:char="F0B1"/>
            </w:r>
            <w:r w:rsidRPr="006D2CC0">
              <w:rPr>
                <w:lang w:val="uk-UA"/>
              </w:rPr>
              <w:t>1,7</w:t>
            </w:r>
            <w:r>
              <w:rPr>
                <w:lang w:val="uk-UA"/>
              </w:rPr>
              <w:t>*</w:t>
            </w:r>
          </w:p>
        </w:tc>
        <w:tc>
          <w:tcPr>
            <w:tcW w:w="1260" w:type="dxa"/>
            <w:vAlign w:val="center"/>
          </w:tcPr>
          <w:p w:rsidR="00136CF3" w:rsidRPr="006D2CC0" w:rsidRDefault="00136CF3" w:rsidP="00485B54">
            <w:pPr>
              <w:spacing w:line="264" w:lineRule="auto"/>
              <w:jc w:val="center"/>
              <w:rPr>
                <w:lang w:val="uk-UA"/>
              </w:rPr>
            </w:pPr>
            <w:r w:rsidRPr="006D2CC0">
              <w:t>13,7</w:t>
            </w:r>
            <w:r w:rsidRPr="006D2CC0">
              <w:sym w:font="Symbol" w:char="F0B1"/>
            </w:r>
            <w:r w:rsidRPr="006D2CC0">
              <w:rPr>
                <w:lang w:val="uk-UA"/>
              </w:rPr>
              <w:t>2,2</w:t>
            </w:r>
            <w:r>
              <w:rPr>
                <w:lang w:val="uk-UA"/>
              </w:rPr>
              <w:t>*</w:t>
            </w: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c>
          <w:tcPr>
            <w:tcW w:w="1260" w:type="dxa"/>
            <w:vAlign w:val="center"/>
          </w:tcPr>
          <w:p w:rsidR="00136CF3" w:rsidRPr="006D2CC0" w:rsidRDefault="00136CF3" w:rsidP="00485B54">
            <w:pPr>
              <w:spacing w:line="264" w:lineRule="auto"/>
              <w:jc w:val="center"/>
            </w:pPr>
          </w:p>
        </w:tc>
      </w:tr>
    </w:tbl>
    <w:p w:rsidR="00136CF3" w:rsidRDefault="00136CF3" w:rsidP="00136CF3">
      <w:pPr>
        <w:spacing w:line="264" w:lineRule="auto"/>
        <w:ind w:firstLine="720"/>
        <w:jc w:val="both"/>
        <w:rPr>
          <w:sz w:val="28"/>
          <w:szCs w:val="28"/>
          <w:lang w:val="uk-UA"/>
        </w:rPr>
      </w:pPr>
    </w:p>
    <w:p w:rsidR="00136CF3" w:rsidRDefault="00136CF3" w:rsidP="00136CF3">
      <w:pPr>
        <w:ind w:firstLine="708"/>
        <w:jc w:val="both"/>
        <w:rPr>
          <w:sz w:val="28"/>
          <w:szCs w:val="28"/>
          <w:lang w:val="uk-UA"/>
        </w:rPr>
      </w:pPr>
      <w:r>
        <w:rPr>
          <w:sz w:val="28"/>
          <w:szCs w:val="28"/>
          <w:lang w:val="uk-UA"/>
        </w:rPr>
        <w:t>Примітка * –</w:t>
      </w:r>
      <w:r>
        <w:rPr>
          <w:sz w:val="28"/>
          <w:szCs w:val="28"/>
          <w:lang w:val="en-US"/>
        </w:rPr>
        <w:t xml:space="preserve"> p</w:t>
      </w:r>
      <w:r w:rsidRPr="007B245B">
        <w:rPr>
          <w:sz w:val="28"/>
          <w:szCs w:val="28"/>
          <w:lang w:val="uk-UA"/>
        </w:rPr>
        <w:t>&lt;0</w:t>
      </w:r>
      <w:r>
        <w:rPr>
          <w:sz w:val="28"/>
          <w:szCs w:val="28"/>
          <w:lang w:val="uk-UA"/>
        </w:rPr>
        <w:t>,</w:t>
      </w:r>
      <w:r w:rsidRPr="007B245B">
        <w:rPr>
          <w:sz w:val="28"/>
          <w:szCs w:val="28"/>
          <w:lang w:val="uk-UA"/>
        </w:rPr>
        <w:t>05</w:t>
      </w:r>
    </w:p>
    <w:p w:rsidR="00136CF3" w:rsidRDefault="00136CF3" w:rsidP="00136CF3">
      <w:pPr>
        <w:ind w:firstLine="720"/>
        <w:jc w:val="both"/>
        <w:rPr>
          <w:sz w:val="28"/>
          <w:szCs w:val="28"/>
          <w:lang w:val="uk-UA"/>
        </w:rPr>
        <w:sectPr w:rsidR="00136CF3" w:rsidSect="007B5E2B">
          <w:pgSz w:w="16838" w:h="11906" w:orient="landscape"/>
          <w:pgMar w:top="1418" w:right="1418" w:bottom="1418" w:left="1418" w:header="709" w:footer="709" w:gutter="0"/>
          <w:cols w:space="708"/>
          <w:titlePg/>
          <w:docGrid w:linePitch="360"/>
        </w:sectPr>
      </w:pPr>
    </w:p>
    <w:p w:rsidR="00136CF3" w:rsidRDefault="00136CF3" w:rsidP="00136CF3">
      <w:pPr>
        <w:jc w:val="center"/>
        <w:rPr>
          <w:color w:val="FF0000"/>
          <w:sz w:val="28"/>
          <w:szCs w:val="28"/>
          <w:lang w:val="uk-UA"/>
        </w:rPr>
      </w:pPr>
      <w:r w:rsidRPr="00B52D8F">
        <w:rPr>
          <w:noProof/>
          <w:sz w:val="28"/>
          <w:lang w:eastAsia="ru-RU"/>
        </w:rPr>
        <w:lastRenderedPageBreak/>
        <w:drawing>
          <wp:inline distT="0" distB="0" distL="0" distR="0">
            <wp:extent cx="5755640" cy="2967355"/>
            <wp:effectExtent l="0" t="0" r="0" b="0"/>
            <wp:docPr id="345" name="Диаграмма 3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36CF3" w:rsidRPr="007A5259" w:rsidRDefault="00136CF3" w:rsidP="00136CF3">
      <w:pPr>
        <w:ind w:firstLine="708"/>
        <w:jc w:val="both"/>
        <w:rPr>
          <w:sz w:val="28"/>
          <w:szCs w:val="28"/>
        </w:rPr>
      </w:pPr>
      <w:r>
        <w:rPr>
          <w:sz w:val="28"/>
          <w:szCs w:val="28"/>
          <w:lang w:val="uk-UA"/>
        </w:rPr>
        <w:t>Рис. 3 Динаміка ступеня сатурації крові у хворих на ГХ із ССА під впливом різних лікувальних комплексів</w:t>
      </w:r>
      <w:r w:rsidRPr="007A5259">
        <w:rPr>
          <w:sz w:val="28"/>
          <w:szCs w:val="28"/>
        </w:rPr>
        <w:t>.</w:t>
      </w:r>
      <w:r>
        <w:rPr>
          <w:sz w:val="28"/>
          <w:szCs w:val="28"/>
          <w:lang w:val="uk-UA"/>
        </w:rPr>
        <w:t xml:space="preserve"> * – </w:t>
      </w:r>
      <w:r>
        <w:rPr>
          <w:sz w:val="28"/>
          <w:szCs w:val="28"/>
          <w:lang w:val="en-US"/>
        </w:rPr>
        <w:t>p</w:t>
      </w:r>
      <w:r w:rsidRPr="007A5259">
        <w:rPr>
          <w:sz w:val="28"/>
          <w:szCs w:val="28"/>
        </w:rPr>
        <w:t>&lt;0.05</w:t>
      </w:r>
    </w:p>
    <w:p w:rsidR="00136CF3" w:rsidRDefault="00136CF3" w:rsidP="00136CF3">
      <w:pPr>
        <w:rPr>
          <w:sz w:val="28"/>
          <w:szCs w:val="28"/>
          <w:lang w:val="uk-UA"/>
        </w:rPr>
      </w:pPr>
    </w:p>
    <w:p w:rsidR="00136CF3" w:rsidRDefault="00136CF3" w:rsidP="00136CF3">
      <w:pPr>
        <w:ind w:firstLine="708"/>
        <w:jc w:val="both"/>
        <w:rPr>
          <w:sz w:val="28"/>
          <w:szCs w:val="28"/>
          <w:lang w:val="uk-UA"/>
        </w:rPr>
      </w:pPr>
      <w:r>
        <w:rPr>
          <w:sz w:val="28"/>
          <w:szCs w:val="28"/>
          <w:lang w:val="uk-UA"/>
        </w:rPr>
        <w:t xml:space="preserve">Віддалені наслідки запровадженого лікування вивчалися методом анкетування й повторного клінічного огляду у 73 (70,2%) хворих на ГХ із супутнім ССА. </w:t>
      </w:r>
    </w:p>
    <w:p w:rsidR="00136CF3" w:rsidRDefault="00136CF3" w:rsidP="00136CF3">
      <w:pPr>
        <w:jc w:val="both"/>
        <w:rPr>
          <w:sz w:val="28"/>
          <w:szCs w:val="28"/>
          <w:lang w:val="uk-UA"/>
        </w:rPr>
      </w:pPr>
    </w:p>
    <w:p w:rsidR="00136CF3" w:rsidRDefault="00136CF3" w:rsidP="00136CF3">
      <w:pPr>
        <w:jc w:val="center"/>
        <w:rPr>
          <w:sz w:val="28"/>
          <w:szCs w:val="28"/>
          <w:lang w:val="en-US"/>
        </w:rPr>
      </w:pPr>
      <w:r w:rsidRPr="00F25A16">
        <w:rPr>
          <w:noProof/>
          <w:sz w:val="28"/>
          <w:szCs w:val="28"/>
          <w:lang w:eastAsia="ru-RU"/>
        </w:rPr>
        <w:drawing>
          <wp:inline distT="0" distB="0" distL="0" distR="0">
            <wp:extent cx="5800090" cy="2286000"/>
            <wp:effectExtent l="0" t="0" r="0" b="0"/>
            <wp:docPr id="344" name="Диаграмма 3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36CF3" w:rsidRPr="00F45433" w:rsidRDefault="00136CF3" w:rsidP="00136CF3">
      <w:pPr>
        <w:jc w:val="center"/>
        <w:rPr>
          <w:sz w:val="28"/>
          <w:szCs w:val="28"/>
          <w:lang w:val="en-US"/>
        </w:rPr>
      </w:pPr>
    </w:p>
    <w:p w:rsidR="00136CF3" w:rsidRDefault="00136CF3" w:rsidP="00136CF3">
      <w:pPr>
        <w:ind w:firstLine="708"/>
        <w:jc w:val="both"/>
        <w:rPr>
          <w:sz w:val="28"/>
          <w:szCs w:val="28"/>
          <w:lang w:val="uk-UA"/>
        </w:rPr>
      </w:pPr>
      <w:r>
        <w:rPr>
          <w:sz w:val="28"/>
          <w:szCs w:val="28"/>
          <w:lang w:val="uk-UA"/>
        </w:rPr>
        <w:t>Рис. 4 Стійкість лікувального ефекту при застосуванні різних методі лікування, %</w:t>
      </w:r>
    </w:p>
    <w:p w:rsidR="00136CF3" w:rsidRDefault="00136CF3" w:rsidP="00136CF3">
      <w:pPr>
        <w:ind w:firstLine="708"/>
        <w:jc w:val="both"/>
        <w:rPr>
          <w:sz w:val="28"/>
          <w:szCs w:val="28"/>
          <w:lang w:val="uk-UA"/>
        </w:rPr>
      </w:pPr>
      <w:r>
        <w:rPr>
          <w:sz w:val="28"/>
          <w:szCs w:val="28"/>
          <w:lang w:val="uk-UA"/>
        </w:rPr>
        <w:t xml:space="preserve">Як продемонстрував проведений аналіз, під впливом лікування загальноприйнятим методом СМС і СМС ІР, відповідно до біоритмів, у переважної більшості хворих на ГХ із ССА позитивні результати зберігалися ще </w:t>
      </w:r>
      <w:r>
        <w:rPr>
          <w:sz w:val="28"/>
          <w:szCs w:val="28"/>
          <w:lang w:val="uk-UA"/>
        </w:rPr>
        <w:lastRenderedPageBreak/>
        <w:t>певний час після запровадженого курс терапії. Лікувальний ефект  внаслідок впливу за трьома методиками виявлявся, здебільшого, у вигляді зниження й зникнення головних болів, запаморочень, болів у дільниці серця і, відповідно, зниженням підвищеного раніше АТ (або  його нормалізацією), зменшенням або усуненням денної сонливості, гучного хропіння, засинання на роботі, появи бадьорості після сну тощо.</w:t>
      </w:r>
    </w:p>
    <w:p w:rsidR="00136CF3" w:rsidRDefault="00136CF3" w:rsidP="00136CF3">
      <w:pPr>
        <w:ind w:firstLine="708"/>
        <w:jc w:val="both"/>
        <w:rPr>
          <w:sz w:val="28"/>
          <w:szCs w:val="28"/>
          <w:lang w:val="uk-UA"/>
        </w:rPr>
      </w:pPr>
      <w:r>
        <w:rPr>
          <w:sz w:val="28"/>
          <w:szCs w:val="28"/>
          <w:lang w:val="uk-UA"/>
        </w:rPr>
        <w:t xml:space="preserve">Вивчення стійкості терапевтичного ефекту показало, що під дією лікування сприятливий ефект зберігався від 6 місяців й більше у 67,1%, – тобто у 49 з 73 пацієнтів. При цьому позитивний результат  від 6 місяців до 1 року фіксувався у </w:t>
      </w:r>
      <w:r w:rsidRPr="00513177">
        <w:rPr>
          <w:sz w:val="28"/>
          <w:szCs w:val="28"/>
        </w:rPr>
        <w:t xml:space="preserve">32,9% 24 з 73 </w:t>
      </w:r>
      <w:r>
        <w:rPr>
          <w:sz w:val="28"/>
          <w:szCs w:val="28"/>
          <w:lang w:val="uk-UA"/>
        </w:rPr>
        <w:t>хвори</w:t>
      </w:r>
      <w:r w:rsidRPr="00513177">
        <w:rPr>
          <w:sz w:val="28"/>
          <w:szCs w:val="28"/>
        </w:rPr>
        <w:t xml:space="preserve">х (24 </w:t>
      </w:r>
      <w:r>
        <w:rPr>
          <w:sz w:val="28"/>
          <w:szCs w:val="28"/>
          <w:lang w:val="uk-UA"/>
        </w:rPr>
        <w:t>хвори</w:t>
      </w:r>
      <w:r w:rsidRPr="00513177">
        <w:rPr>
          <w:sz w:val="28"/>
          <w:szCs w:val="28"/>
        </w:rPr>
        <w:t xml:space="preserve">х), а </w:t>
      </w:r>
      <w:r>
        <w:rPr>
          <w:sz w:val="28"/>
          <w:szCs w:val="28"/>
          <w:lang w:val="uk-UA"/>
        </w:rPr>
        <w:t>понад</w:t>
      </w:r>
      <w:r w:rsidRPr="00513177">
        <w:rPr>
          <w:sz w:val="28"/>
          <w:szCs w:val="28"/>
        </w:rPr>
        <w:t xml:space="preserve"> 1 </w:t>
      </w:r>
      <w:r>
        <w:rPr>
          <w:sz w:val="28"/>
          <w:szCs w:val="28"/>
          <w:lang w:val="uk-UA"/>
        </w:rPr>
        <w:t>рік зберігався у 34% хвори</w:t>
      </w:r>
      <w:r w:rsidRPr="00513177">
        <w:rPr>
          <w:sz w:val="28"/>
          <w:szCs w:val="28"/>
        </w:rPr>
        <w:t xml:space="preserve">х 25 з 73 (25 </w:t>
      </w:r>
      <w:r>
        <w:rPr>
          <w:sz w:val="28"/>
          <w:szCs w:val="28"/>
          <w:lang w:val="uk-UA"/>
        </w:rPr>
        <w:t>хворих</w:t>
      </w:r>
      <w:r w:rsidRPr="00513177">
        <w:rPr>
          <w:sz w:val="28"/>
          <w:szCs w:val="28"/>
        </w:rPr>
        <w:t>).</w:t>
      </w:r>
    </w:p>
    <w:p w:rsidR="00136CF3" w:rsidRDefault="00136CF3" w:rsidP="00136CF3">
      <w:pPr>
        <w:ind w:firstLine="708"/>
        <w:jc w:val="both"/>
        <w:rPr>
          <w:sz w:val="28"/>
          <w:szCs w:val="28"/>
          <w:lang w:val="uk-UA"/>
        </w:rPr>
      </w:pPr>
      <w:r>
        <w:rPr>
          <w:sz w:val="28"/>
          <w:szCs w:val="28"/>
          <w:lang w:val="uk-UA"/>
        </w:rPr>
        <w:t>Найбільш тривалий позитивний результат реєструвався у хворих на ГХ із ССА, які отримували СМС-терапію за інтенсивною методикою відповідно до біоритмів. Серед хворих на ГХ із ССА, у яких позитивний ефект тривав від 6 й більш місяців (26 з 28 хворих – 92,9%), у більшості пацієнтів (16 осіб з 28 – 57,1%) тривалість лікувального результату була</w:t>
      </w:r>
      <w:r w:rsidRPr="00F45433">
        <w:rPr>
          <w:sz w:val="28"/>
          <w:szCs w:val="28"/>
          <w:lang w:val="uk-UA"/>
        </w:rPr>
        <w:t xml:space="preserve"> </w:t>
      </w:r>
      <w:r>
        <w:rPr>
          <w:sz w:val="28"/>
          <w:szCs w:val="28"/>
          <w:lang w:val="uk-UA"/>
        </w:rPr>
        <w:t>від 6 місяців до 1 року, а у 10 з 28 хворих (35,7%) –</w:t>
      </w:r>
      <w:r w:rsidRPr="00F45433">
        <w:rPr>
          <w:sz w:val="28"/>
          <w:szCs w:val="28"/>
          <w:lang w:val="uk-UA"/>
        </w:rPr>
        <w:t xml:space="preserve"> </w:t>
      </w:r>
      <w:r>
        <w:rPr>
          <w:sz w:val="28"/>
          <w:szCs w:val="28"/>
          <w:lang w:val="uk-UA"/>
        </w:rPr>
        <w:t>вищою за 1 рік. Необхідно відзначити, що у низки хворих лікування забезпечувало стійкий ефект впродовж 2 років після перебування у стаціонарі (21,4%, 6 з 28 хворих).</w:t>
      </w:r>
    </w:p>
    <w:p w:rsidR="00136CF3" w:rsidRDefault="00136CF3" w:rsidP="00136CF3">
      <w:pPr>
        <w:jc w:val="both"/>
        <w:rPr>
          <w:sz w:val="28"/>
          <w:szCs w:val="28"/>
          <w:lang w:val="uk-UA"/>
        </w:rPr>
      </w:pPr>
    </w:p>
    <w:p w:rsidR="00136CF3" w:rsidRPr="002B0F45" w:rsidRDefault="00136CF3" w:rsidP="00136CF3">
      <w:pPr>
        <w:jc w:val="center"/>
        <w:rPr>
          <w:b/>
          <w:bCs/>
          <w:sz w:val="28"/>
          <w:szCs w:val="28"/>
          <w:lang w:val="uk-UA"/>
        </w:rPr>
      </w:pPr>
      <w:r w:rsidRPr="002B0F45">
        <w:rPr>
          <w:b/>
          <w:bCs/>
          <w:sz w:val="28"/>
          <w:szCs w:val="28"/>
          <w:lang w:val="uk-UA"/>
        </w:rPr>
        <w:t>ВИСНОВКИ</w:t>
      </w:r>
    </w:p>
    <w:p w:rsidR="00136CF3" w:rsidRDefault="00136CF3" w:rsidP="00136CF3">
      <w:pPr>
        <w:ind w:firstLine="708"/>
        <w:jc w:val="both"/>
        <w:rPr>
          <w:sz w:val="28"/>
          <w:szCs w:val="28"/>
          <w:lang w:val="uk-UA"/>
        </w:rPr>
      </w:pPr>
      <w:r>
        <w:rPr>
          <w:sz w:val="28"/>
          <w:szCs w:val="28"/>
          <w:lang w:val="uk-UA"/>
        </w:rPr>
        <w:t>У дисертації обґрунтовано й запропоновано новий підхід до вирішення завдання підвищення ефективності лікування хворих на гіпертонічну хворобу із супутнім синдромом сонних апное шляхом застосування у комплексній терапії синусоїдальних модульованих струмів.</w:t>
      </w:r>
    </w:p>
    <w:p w:rsidR="00136CF3" w:rsidRDefault="00136CF3" w:rsidP="00136CF3">
      <w:pPr>
        <w:ind w:firstLine="708"/>
        <w:jc w:val="both"/>
        <w:rPr>
          <w:sz w:val="28"/>
          <w:szCs w:val="28"/>
          <w:lang w:val="uk-UA"/>
        </w:rPr>
      </w:pPr>
      <w:r>
        <w:rPr>
          <w:sz w:val="28"/>
          <w:szCs w:val="28"/>
          <w:lang w:val="uk-UA"/>
        </w:rPr>
        <w:t>1. У хворих на гіпертонічну хворобу приєднання синдрому сонних апное асоційовано із формуванням „нічної артеріальної гіпертензії”. Збільшення ступеня важкості синдрому сонних апное у хворих на гіпертонічну хворобу у період нічного сну супроводжується підвищенням систолічного, діастолічного і пульсового артеріального тиску.</w:t>
      </w:r>
    </w:p>
    <w:p w:rsidR="00136CF3" w:rsidRDefault="00136CF3" w:rsidP="00136CF3">
      <w:pPr>
        <w:ind w:firstLine="708"/>
        <w:jc w:val="both"/>
        <w:rPr>
          <w:sz w:val="28"/>
          <w:szCs w:val="28"/>
          <w:lang w:val="uk-UA"/>
        </w:rPr>
      </w:pPr>
      <w:r>
        <w:rPr>
          <w:sz w:val="28"/>
          <w:szCs w:val="28"/>
          <w:lang w:val="uk-UA"/>
        </w:rPr>
        <w:t>2. У хворих на гіпертонічну хворобу, які отримували стандартне медикаментозне лікування за наявності легкої форми синдрому сонних апное, рівень систолічного артеріального тиску був вищим на 10,0% (</w:t>
      </w:r>
      <w:r>
        <w:rPr>
          <w:sz w:val="28"/>
          <w:szCs w:val="28"/>
          <w:lang w:val="en-US"/>
        </w:rPr>
        <w:t>p</w:t>
      </w:r>
      <w:r w:rsidRPr="003978F5">
        <w:rPr>
          <w:sz w:val="28"/>
          <w:szCs w:val="28"/>
          <w:lang w:val="uk-UA"/>
        </w:rPr>
        <w:t>&lt;0</w:t>
      </w:r>
      <w:r>
        <w:rPr>
          <w:sz w:val="28"/>
          <w:szCs w:val="28"/>
          <w:lang w:val="uk-UA"/>
        </w:rPr>
        <w:t>,</w:t>
      </w:r>
      <w:r w:rsidRPr="003978F5">
        <w:rPr>
          <w:sz w:val="28"/>
          <w:szCs w:val="28"/>
          <w:lang w:val="uk-UA"/>
        </w:rPr>
        <w:t>05</w:t>
      </w:r>
      <w:r>
        <w:rPr>
          <w:sz w:val="28"/>
          <w:szCs w:val="28"/>
          <w:lang w:val="uk-UA"/>
        </w:rPr>
        <w:t>), діастолічного артеріального тиску – на 4,5% (</w:t>
      </w:r>
      <w:r>
        <w:rPr>
          <w:sz w:val="28"/>
          <w:szCs w:val="28"/>
          <w:lang w:val="en-US"/>
        </w:rPr>
        <w:t>p</w:t>
      </w:r>
      <w:r w:rsidRPr="003978F5">
        <w:rPr>
          <w:sz w:val="28"/>
          <w:szCs w:val="28"/>
          <w:lang w:val="uk-UA"/>
        </w:rPr>
        <w:t>&lt;0</w:t>
      </w:r>
      <w:r>
        <w:rPr>
          <w:sz w:val="28"/>
          <w:szCs w:val="28"/>
          <w:lang w:val="uk-UA"/>
        </w:rPr>
        <w:t>,</w:t>
      </w:r>
      <w:r w:rsidRPr="003978F5">
        <w:rPr>
          <w:sz w:val="28"/>
          <w:szCs w:val="28"/>
          <w:lang w:val="uk-UA"/>
        </w:rPr>
        <w:t>05</w:t>
      </w:r>
      <w:r>
        <w:rPr>
          <w:sz w:val="28"/>
          <w:szCs w:val="28"/>
          <w:lang w:val="uk-UA"/>
        </w:rPr>
        <w:t>), пульсового артеріального тиску – на 17,8% (</w:t>
      </w:r>
      <w:r>
        <w:rPr>
          <w:sz w:val="28"/>
          <w:szCs w:val="28"/>
          <w:lang w:val="en-US"/>
        </w:rPr>
        <w:t>p</w:t>
      </w:r>
      <w:r w:rsidRPr="003978F5">
        <w:rPr>
          <w:sz w:val="28"/>
          <w:szCs w:val="28"/>
          <w:lang w:val="uk-UA"/>
        </w:rPr>
        <w:t>&lt;0</w:t>
      </w:r>
      <w:r>
        <w:rPr>
          <w:sz w:val="28"/>
          <w:szCs w:val="28"/>
          <w:lang w:val="uk-UA"/>
        </w:rPr>
        <w:t>,</w:t>
      </w:r>
      <w:r w:rsidRPr="003978F5">
        <w:rPr>
          <w:sz w:val="28"/>
          <w:szCs w:val="28"/>
          <w:lang w:val="uk-UA"/>
        </w:rPr>
        <w:t>05</w:t>
      </w:r>
      <w:r>
        <w:rPr>
          <w:sz w:val="28"/>
          <w:szCs w:val="28"/>
          <w:lang w:val="uk-UA"/>
        </w:rPr>
        <w:t>), при середньотяжкої формі – на 16,0% (</w:t>
      </w:r>
      <w:r>
        <w:rPr>
          <w:sz w:val="28"/>
          <w:szCs w:val="28"/>
          <w:lang w:val="en-US"/>
        </w:rPr>
        <w:t>p</w:t>
      </w:r>
      <w:r w:rsidRPr="003978F5">
        <w:rPr>
          <w:sz w:val="28"/>
          <w:szCs w:val="28"/>
          <w:lang w:val="uk-UA"/>
        </w:rPr>
        <w:t>&lt;0</w:t>
      </w:r>
      <w:r>
        <w:rPr>
          <w:sz w:val="28"/>
          <w:szCs w:val="28"/>
          <w:lang w:val="uk-UA"/>
        </w:rPr>
        <w:t>,</w:t>
      </w:r>
      <w:r w:rsidRPr="003978F5">
        <w:rPr>
          <w:sz w:val="28"/>
          <w:szCs w:val="28"/>
          <w:lang w:val="uk-UA"/>
        </w:rPr>
        <w:t>05</w:t>
      </w:r>
      <w:r>
        <w:rPr>
          <w:sz w:val="28"/>
          <w:szCs w:val="28"/>
          <w:lang w:val="uk-UA"/>
        </w:rPr>
        <w:t xml:space="preserve">); 13,0% </w:t>
      </w:r>
      <w:r>
        <w:rPr>
          <w:sz w:val="28"/>
          <w:szCs w:val="28"/>
          <w:lang w:val="uk-UA"/>
        </w:rPr>
        <w:lastRenderedPageBreak/>
        <w:t>(</w:t>
      </w:r>
      <w:r>
        <w:rPr>
          <w:sz w:val="28"/>
          <w:szCs w:val="28"/>
          <w:lang w:val="en-US"/>
        </w:rPr>
        <w:t>p</w:t>
      </w:r>
      <w:r w:rsidRPr="003978F5">
        <w:rPr>
          <w:sz w:val="28"/>
          <w:szCs w:val="28"/>
          <w:lang w:val="uk-UA"/>
        </w:rPr>
        <w:t>&lt;0</w:t>
      </w:r>
      <w:r>
        <w:rPr>
          <w:sz w:val="28"/>
          <w:szCs w:val="28"/>
          <w:lang w:val="uk-UA"/>
        </w:rPr>
        <w:t>,</w:t>
      </w:r>
      <w:r w:rsidRPr="003978F5">
        <w:rPr>
          <w:sz w:val="28"/>
          <w:szCs w:val="28"/>
          <w:lang w:val="uk-UA"/>
        </w:rPr>
        <w:t>05</w:t>
      </w:r>
      <w:r>
        <w:rPr>
          <w:sz w:val="28"/>
          <w:szCs w:val="28"/>
          <w:lang w:val="uk-UA"/>
        </w:rPr>
        <w:t>); 20,1% (</w:t>
      </w:r>
      <w:r>
        <w:rPr>
          <w:sz w:val="28"/>
          <w:szCs w:val="28"/>
          <w:lang w:val="en-US"/>
        </w:rPr>
        <w:t>p</w:t>
      </w:r>
      <w:r w:rsidRPr="003978F5">
        <w:rPr>
          <w:sz w:val="28"/>
          <w:szCs w:val="28"/>
          <w:lang w:val="uk-UA"/>
        </w:rPr>
        <w:t>&lt;0</w:t>
      </w:r>
      <w:r>
        <w:rPr>
          <w:sz w:val="28"/>
          <w:szCs w:val="28"/>
          <w:lang w:val="uk-UA"/>
        </w:rPr>
        <w:t>,</w:t>
      </w:r>
      <w:r w:rsidRPr="003978F5">
        <w:rPr>
          <w:sz w:val="28"/>
          <w:szCs w:val="28"/>
          <w:lang w:val="uk-UA"/>
        </w:rPr>
        <w:t>0</w:t>
      </w:r>
      <w:r>
        <w:rPr>
          <w:sz w:val="28"/>
          <w:szCs w:val="28"/>
          <w:lang w:val="uk-UA"/>
        </w:rPr>
        <w:t>1) і за важкої формі – на 24,0% (</w:t>
      </w:r>
      <w:r>
        <w:rPr>
          <w:sz w:val="28"/>
          <w:szCs w:val="28"/>
          <w:lang w:val="en-US"/>
        </w:rPr>
        <w:t>p</w:t>
      </w:r>
      <w:r w:rsidRPr="003978F5">
        <w:rPr>
          <w:sz w:val="28"/>
          <w:szCs w:val="28"/>
          <w:lang w:val="uk-UA"/>
        </w:rPr>
        <w:t>&lt;0</w:t>
      </w:r>
      <w:r>
        <w:rPr>
          <w:sz w:val="28"/>
          <w:szCs w:val="28"/>
          <w:lang w:val="uk-UA"/>
        </w:rPr>
        <w:t>,</w:t>
      </w:r>
      <w:r w:rsidRPr="003978F5">
        <w:rPr>
          <w:sz w:val="28"/>
          <w:szCs w:val="28"/>
          <w:lang w:val="uk-UA"/>
        </w:rPr>
        <w:t>0</w:t>
      </w:r>
      <w:r>
        <w:rPr>
          <w:sz w:val="28"/>
          <w:szCs w:val="28"/>
          <w:lang w:val="uk-UA"/>
        </w:rPr>
        <w:t>1); 19,0% (</w:t>
      </w:r>
      <w:r>
        <w:rPr>
          <w:sz w:val="28"/>
          <w:szCs w:val="28"/>
          <w:lang w:val="en-US"/>
        </w:rPr>
        <w:t>p</w:t>
      </w:r>
      <w:r w:rsidRPr="003978F5">
        <w:rPr>
          <w:sz w:val="28"/>
          <w:szCs w:val="28"/>
          <w:lang w:val="uk-UA"/>
        </w:rPr>
        <w:t>&lt;0</w:t>
      </w:r>
      <w:r>
        <w:rPr>
          <w:sz w:val="28"/>
          <w:szCs w:val="28"/>
          <w:lang w:val="uk-UA"/>
        </w:rPr>
        <w:t>,</w:t>
      </w:r>
      <w:r w:rsidRPr="003978F5">
        <w:rPr>
          <w:sz w:val="28"/>
          <w:szCs w:val="28"/>
          <w:lang w:val="uk-UA"/>
        </w:rPr>
        <w:t>05</w:t>
      </w:r>
      <w:r>
        <w:rPr>
          <w:sz w:val="28"/>
          <w:szCs w:val="28"/>
          <w:lang w:val="uk-UA"/>
        </w:rPr>
        <w:t>),; 31,0% (</w:t>
      </w:r>
      <w:r>
        <w:rPr>
          <w:sz w:val="28"/>
          <w:szCs w:val="28"/>
          <w:lang w:val="en-US"/>
        </w:rPr>
        <w:t>p</w:t>
      </w:r>
      <w:r w:rsidRPr="003978F5">
        <w:rPr>
          <w:sz w:val="28"/>
          <w:szCs w:val="28"/>
          <w:lang w:val="uk-UA"/>
        </w:rPr>
        <w:t>&lt;0</w:t>
      </w:r>
      <w:r>
        <w:rPr>
          <w:sz w:val="28"/>
          <w:szCs w:val="28"/>
          <w:lang w:val="uk-UA"/>
        </w:rPr>
        <w:t>,</w:t>
      </w:r>
      <w:r w:rsidRPr="003978F5">
        <w:rPr>
          <w:sz w:val="28"/>
          <w:szCs w:val="28"/>
          <w:lang w:val="uk-UA"/>
        </w:rPr>
        <w:t>0</w:t>
      </w:r>
      <w:r>
        <w:rPr>
          <w:sz w:val="28"/>
          <w:szCs w:val="28"/>
          <w:lang w:val="uk-UA"/>
        </w:rPr>
        <w:t>1), відповідно.</w:t>
      </w:r>
    </w:p>
    <w:p w:rsidR="00136CF3" w:rsidRDefault="00136CF3" w:rsidP="00136CF3">
      <w:pPr>
        <w:ind w:firstLine="708"/>
        <w:jc w:val="both"/>
        <w:rPr>
          <w:sz w:val="28"/>
          <w:szCs w:val="28"/>
          <w:lang w:val="uk-UA"/>
        </w:rPr>
      </w:pPr>
      <w:r>
        <w:rPr>
          <w:sz w:val="28"/>
          <w:szCs w:val="28"/>
          <w:lang w:val="uk-UA"/>
        </w:rPr>
        <w:t>3. Застосування синусоїдальних модульованих струмів у стандартному режимі у комплексі з медикаментозною терапією супроводжується помітною позитивною динамікою клінічних показників, які характеризують синдром сонних апное: знижується рівень денної сонливості на 37,0% (</w:t>
      </w:r>
      <w:r>
        <w:rPr>
          <w:sz w:val="28"/>
          <w:szCs w:val="28"/>
          <w:lang w:val="en-US"/>
        </w:rPr>
        <w:t>p</w:t>
      </w:r>
      <w:r w:rsidRPr="003978F5">
        <w:rPr>
          <w:sz w:val="28"/>
          <w:szCs w:val="28"/>
          <w:lang w:val="uk-UA"/>
        </w:rPr>
        <w:t>&lt;0</w:t>
      </w:r>
      <w:r>
        <w:rPr>
          <w:sz w:val="28"/>
          <w:szCs w:val="28"/>
          <w:lang w:val="uk-UA"/>
        </w:rPr>
        <w:t>,</w:t>
      </w:r>
      <w:r w:rsidRPr="003978F5">
        <w:rPr>
          <w:sz w:val="28"/>
          <w:szCs w:val="28"/>
          <w:lang w:val="uk-UA"/>
        </w:rPr>
        <w:t>05</w:t>
      </w:r>
      <w:r>
        <w:rPr>
          <w:sz w:val="28"/>
          <w:szCs w:val="28"/>
          <w:lang w:val="uk-UA"/>
        </w:rPr>
        <w:t>), частота скарг хворих на переривчасте хропіння під час сну – на 75,2% (</w:t>
      </w:r>
      <w:r>
        <w:rPr>
          <w:sz w:val="28"/>
          <w:szCs w:val="28"/>
          <w:lang w:val="en-US"/>
        </w:rPr>
        <w:t>p</w:t>
      </w:r>
      <w:r w:rsidRPr="003978F5">
        <w:rPr>
          <w:sz w:val="28"/>
          <w:szCs w:val="28"/>
          <w:lang w:val="uk-UA"/>
        </w:rPr>
        <w:t>&lt;0</w:t>
      </w:r>
      <w:r>
        <w:rPr>
          <w:sz w:val="28"/>
          <w:szCs w:val="28"/>
          <w:lang w:val="uk-UA"/>
        </w:rPr>
        <w:t>,</w:t>
      </w:r>
      <w:r w:rsidRPr="003978F5">
        <w:rPr>
          <w:sz w:val="28"/>
          <w:szCs w:val="28"/>
          <w:lang w:val="uk-UA"/>
        </w:rPr>
        <w:t>05</w:t>
      </w:r>
      <w:r>
        <w:rPr>
          <w:sz w:val="28"/>
          <w:szCs w:val="28"/>
          <w:lang w:val="uk-UA"/>
        </w:rPr>
        <w:t>);  зростає ступінь сатурації крові на 4,9% (</w:t>
      </w:r>
      <w:r>
        <w:rPr>
          <w:sz w:val="28"/>
          <w:szCs w:val="28"/>
          <w:lang w:val="en-US"/>
        </w:rPr>
        <w:t>p</w:t>
      </w:r>
      <w:r w:rsidRPr="003978F5">
        <w:rPr>
          <w:sz w:val="28"/>
          <w:szCs w:val="28"/>
          <w:lang w:val="uk-UA"/>
        </w:rPr>
        <w:t>&lt;0</w:t>
      </w:r>
      <w:r>
        <w:rPr>
          <w:sz w:val="28"/>
          <w:szCs w:val="28"/>
          <w:lang w:val="uk-UA"/>
        </w:rPr>
        <w:t>,</w:t>
      </w:r>
      <w:r w:rsidRPr="003978F5">
        <w:rPr>
          <w:sz w:val="28"/>
          <w:szCs w:val="28"/>
          <w:lang w:val="uk-UA"/>
        </w:rPr>
        <w:t>05</w:t>
      </w:r>
      <w:r>
        <w:rPr>
          <w:sz w:val="28"/>
          <w:szCs w:val="28"/>
          <w:lang w:val="uk-UA"/>
        </w:rPr>
        <w:t>); зменшується індекс маси тіла на 11,0% (</w:t>
      </w:r>
      <w:r>
        <w:rPr>
          <w:sz w:val="28"/>
          <w:szCs w:val="28"/>
          <w:lang w:val="en-US"/>
        </w:rPr>
        <w:t>p</w:t>
      </w:r>
      <w:r w:rsidRPr="003978F5">
        <w:rPr>
          <w:sz w:val="28"/>
          <w:szCs w:val="28"/>
          <w:lang w:val="uk-UA"/>
        </w:rPr>
        <w:t>&lt;0</w:t>
      </w:r>
      <w:r>
        <w:rPr>
          <w:sz w:val="28"/>
          <w:szCs w:val="28"/>
          <w:lang w:val="uk-UA"/>
        </w:rPr>
        <w:t>,</w:t>
      </w:r>
      <w:r w:rsidRPr="003978F5">
        <w:rPr>
          <w:sz w:val="28"/>
          <w:szCs w:val="28"/>
          <w:lang w:val="uk-UA"/>
        </w:rPr>
        <w:t>05</w:t>
      </w:r>
      <w:r>
        <w:rPr>
          <w:sz w:val="28"/>
          <w:szCs w:val="28"/>
          <w:lang w:val="uk-UA"/>
        </w:rPr>
        <w:t>) й обвід шиї – на 5,6% (</w:t>
      </w:r>
      <w:r>
        <w:rPr>
          <w:sz w:val="28"/>
          <w:szCs w:val="28"/>
          <w:lang w:val="en-US"/>
        </w:rPr>
        <w:t>p</w:t>
      </w:r>
      <w:r w:rsidRPr="00043E92">
        <w:rPr>
          <w:sz w:val="28"/>
          <w:szCs w:val="28"/>
          <w:lang w:val="uk-UA"/>
        </w:rPr>
        <w:t>&lt;0</w:t>
      </w:r>
      <w:r>
        <w:rPr>
          <w:sz w:val="28"/>
          <w:szCs w:val="28"/>
          <w:lang w:val="uk-UA"/>
        </w:rPr>
        <w:t>,</w:t>
      </w:r>
      <w:r w:rsidRPr="00043E92">
        <w:rPr>
          <w:sz w:val="28"/>
          <w:szCs w:val="28"/>
          <w:lang w:val="uk-UA"/>
        </w:rPr>
        <w:t>05</w:t>
      </w:r>
      <w:r>
        <w:rPr>
          <w:sz w:val="28"/>
          <w:szCs w:val="28"/>
          <w:lang w:val="uk-UA"/>
        </w:rPr>
        <w:t>).</w:t>
      </w:r>
    </w:p>
    <w:p w:rsidR="00136CF3" w:rsidRDefault="00136CF3" w:rsidP="00136CF3">
      <w:pPr>
        <w:ind w:firstLine="708"/>
        <w:jc w:val="both"/>
        <w:rPr>
          <w:sz w:val="28"/>
          <w:szCs w:val="28"/>
          <w:lang w:val="uk-UA"/>
        </w:rPr>
      </w:pPr>
      <w:r>
        <w:rPr>
          <w:sz w:val="28"/>
          <w:szCs w:val="28"/>
          <w:lang w:val="uk-UA"/>
        </w:rPr>
        <w:t>4. Застосування синусоїдальних модульованих струмів у стандартному режимі у комплексному лікуванні хворих на гіпертонічну хворобу І стадії, у сполученні із синдромом сонних апное супроводжується зниженням систолічного артеріального тиску на 12,7% (</w:t>
      </w:r>
      <w:r>
        <w:rPr>
          <w:sz w:val="28"/>
          <w:szCs w:val="28"/>
          <w:lang w:val="en-US"/>
        </w:rPr>
        <w:t>p</w:t>
      </w:r>
      <w:r w:rsidRPr="00043E92">
        <w:rPr>
          <w:sz w:val="28"/>
          <w:szCs w:val="28"/>
          <w:lang w:val="uk-UA"/>
        </w:rPr>
        <w:t>&lt;0</w:t>
      </w:r>
      <w:r>
        <w:rPr>
          <w:sz w:val="28"/>
          <w:szCs w:val="28"/>
          <w:lang w:val="uk-UA"/>
        </w:rPr>
        <w:t>,</w:t>
      </w:r>
      <w:r w:rsidRPr="00043E92">
        <w:rPr>
          <w:sz w:val="28"/>
          <w:szCs w:val="28"/>
          <w:lang w:val="uk-UA"/>
        </w:rPr>
        <w:t>05</w:t>
      </w:r>
      <w:r>
        <w:rPr>
          <w:sz w:val="28"/>
          <w:szCs w:val="28"/>
          <w:lang w:val="uk-UA"/>
        </w:rPr>
        <w:t>), діастолічного артеріального тиску – на 13,2% (</w:t>
      </w:r>
      <w:r>
        <w:rPr>
          <w:sz w:val="28"/>
          <w:szCs w:val="28"/>
          <w:lang w:val="en-US"/>
        </w:rPr>
        <w:t>p</w:t>
      </w:r>
      <w:r w:rsidRPr="00043E92">
        <w:rPr>
          <w:sz w:val="28"/>
          <w:szCs w:val="28"/>
          <w:lang w:val="uk-UA"/>
        </w:rPr>
        <w:t>&lt;0</w:t>
      </w:r>
      <w:r>
        <w:rPr>
          <w:sz w:val="28"/>
          <w:szCs w:val="28"/>
          <w:lang w:val="uk-UA"/>
        </w:rPr>
        <w:t>,</w:t>
      </w:r>
      <w:r w:rsidRPr="00043E92">
        <w:rPr>
          <w:sz w:val="28"/>
          <w:szCs w:val="28"/>
          <w:lang w:val="uk-UA"/>
        </w:rPr>
        <w:t>05</w:t>
      </w:r>
      <w:r>
        <w:rPr>
          <w:sz w:val="28"/>
          <w:szCs w:val="28"/>
          <w:lang w:val="uk-UA"/>
        </w:rPr>
        <w:t>); у хворих на гіпертонічну хворобу І і ІІІ стадій – тенденцією до зниження систолічного артеріального тиску на 18,2% (</w:t>
      </w:r>
      <w:r>
        <w:rPr>
          <w:sz w:val="28"/>
          <w:szCs w:val="28"/>
          <w:lang w:val="en-US"/>
        </w:rPr>
        <w:t>p</w:t>
      </w:r>
      <w:r w:rsidRPr="00043E92">
        <w:rPr>
          <w:sz w:val="28"/>
          <w:szCs w:val="28"/>
          <w:lang w:val="uk-UA"/>
        </w:rPr>
        <w:t>&lt;0</w:t>
      </w:r>
      <w:r>
        <w:rPr>
          <w:sz w:val="28"/>
          <w:szCs w:val="28"/>
          <w:lang w:val="uk-UA"/>
        </w:rPr>
        <w:t>,</w:t>
      </w:r>
      <w:r w:rsidRPr="00043E92">
        <w:rPr>
          <w:sz w:val="28"/>
          <w:szCs w:val="28"/>
          <w:lang w:val="uk-UA"/>
        </w:rPr>
        <w:t>05</w:t>
      </w:r>
      <w:r>
        <w:rPr>
          <w:sz w:val="28"/>
          <w:szCs w:val="28"/>
          <w:lang w:val="uk-UA"/>
        </w:rPr>
        <w:t>) і 16,8% (</w:t>
      </w:r>
      <w:r>
        <w:rPr>
          <w:sz w:val="28"/>
          <w:szCs w:val="28"/>
          <w:lang w:val="en-US"/>
        </w:rPr>
        <w:t>p</w:t>
      </w:r>
      <w:r w:rsidRPr="00043E92">
        <w:rPr>
          <w:sz w:val="28"/>
          <w:szCs w:val="28"/>
          <w:lang w:val="uk-UA"/>
        </w:rPr>
        <w:t>&lt;0</w:t>
      </w:r>
      <w:r>
        <w:rPr>
          <w:sz w:val="28"/>
          <w:szCs w:val="28"/>
          <w:lang w:val="uk-UA"/>
        </w:rPr>
        <w:t>,</w:t>
      </w:r>
      <w:r w:rsidRPr="00043E92">
        <w:rPr>
          <w:sz w:val="28"/>
          <w:szCs w:val="28"/>
          <w:lang w:val="uk-UA"/>
        </w:rPr>
        <w:t>05</w:t>
      </w:r>
      <w:r>
        <w:rPr>
          <w:sz w:val="28"/>
          <w:szCs w:val="28"/>
          <w:lang w:val="uk-UA"/>
        </w:rPr>
        <w:t>), діастолічного артеріального тиску – на 11,7% (</w:t>
      </w:r>
      <w:r>
        <w:rPr>
          <w:sz w:val="28"/>
          <w:szCs w:val="28"/>
          <w:lang w:val="en-US"/>
        </w:rPr>
        <w:t>p</w:t>
      </w:r>
      <w:r w:rsidRPr="00043E92">
        <w:rPr>
          <w:sz w:val="28"/>
          <w:szCs w:val="28"/>
          <w:lang w:val="uk-UA"/>
        </w:rPr>
        <w:t>&lt;0</w:t>
      </w:r>
      <w:r>
        <w:rPr>
          <w:sz w:val="28"/>
          <w:szCs w:val="28"/>
          <w:lang w:val="uk-UA"/>
        </w:rPr>
        <w:t>,</w:t>
      </w:r>
      <w:r w:rsidRPr="00043E92">
        <w:rPr>
          <w:sz w:val="28"/>
          <w:szCs w:val="28"/>
          <w:lang w:val="uk-UA"/>
        </w:rPr>
        <w:t>05</w:t>
      </w:r>
      <w:r>
        <w:rPr>
          <w:sz w:val="28"/>
          <w:szCs w:val="28"/>
          <w:lang w:val="uk-UA"/>
        </w:rPr>
        <w:t>) і 8,6% (</w:t>
      </w:r>
      <w:r>
        <w:rPr>
          <w:sz w:val="28"/>
          <w:szCs w:val="28"/>
          <w:lang w:val="en-US"/>
        </w:rPr>
        <w:t>p</w:t>
      </w:r>
      <w:r w:rsidRPr="00043E92">
        <w:rPr>
          <w:sz w:val="28"/>
          <w:szCs w:val="28"/>
          <w:lang w:val="uk-UA"/>
        </w:rPr>
        <w:t>&lt;0</w:t>
      </w:r>
      <w:r>
        <w:rPr>
          <w:sz w:val="28"/>
          <w:szCs w:val="28"/>
          <w:lang w:val="uk-UA"/>
        </w:rPr>
        <w:t>,</w:t>
      </w:r>
      <w:r w:rsidRPr="00043E92">
        <w:rPr>
          <w:sz w:val="28"/>
          <w:szCs w:val="28"/>
          <w:lang w:val="uk-UA"/>
        </w:rPr>
        <w:t>05</w:t>
      </w:r>
      <w:r>
        <w:rPr>
          <w:sz w:val="28"/>
          <w:szCs w:val="28"/>
          <w:lang w:val="uk-UA"/>
        </w:rPr>
        <w:t>), відповідно.</w:t>
      </w:r>
    </w:p>
    <w:p w:rsidR="00136CF3" w:rsidRDefault="00136CF3" w:rsidP="00136CF3">
      <w:pPr>
        <w:ind w:firstLine="708"/>
        <w:jc w:val="both"/>
        <w:rPr>
          <w:sz w:val="28"/>
          <w:szCs w:val="28"/>
          <w:lang w:val="uk-UA"/>
        </w:rPr>
      </w:pPr>
      <w:r>
        <w:rPr>
          <w:sz w:val="28"/>
          <w:szCs w:val="28"/>
          <w:lang w:val="uk-UA"/>
        </w:rPr>
        <w:t>5. Застосування синусоїдальних модульованих струмів у інтенсивному режимі (двічі на день відповідно до біоритмів природних коливань артеріального тиску і функції зовнішнього дихання) чинить більш виразний позитивний клінічний ефект: рівень денної сонливості знижується на 57,8% (</w:t>
      </w:r>
      <w:r>
        <w:rPr>
          <w:sz w:val="28"/>
          <w:szCs w:val="28"/>
          <w:lang w:val="en-US"/>
        </w:rPr>
        <w:t>p</w:t>
      </w:r>
      <w:r w:rsidRPr="001555A3">
        <w:rPr>
          <w:sz w:val="28"/>
          <w:szCs w:val="28"/>
          <w:lang w:val="uk-UA"/>
        </w:rPr>
        <w:t>&lt;0</w:t>
      </w:r>
      <w:r>
        <w:rPr>
          <w:sz w:val="28"/>
          <w:szCs w:val="28"/>
          <w:lang w:val="uk-UA"/>
        </w:rPr>
        <w:t>,01); частота скарг на переривчасте хропіння під час сну зменшується  на 81,4% (</w:t>
      </w:r>
      <w:r>
        <w:rPr>
          <w:sz w:val="28"/>
          <w:szCs w:val="28"/>
          <w:lang w:val="en-US"/>
        </w:rPr>
        <w:t>p</w:t>
      </w:r>
      <w:r w:rsidRPr="001555A3">
        <w:rPr>
          <w:sz w:val="28"/>
          <w:szCs w:val="28"/>
          <w:lang w:val="uk-UA"/>
        </w:rPr>
        <w:t>&lt;0</w:t>
      </w:r>
      <w:r>
        <w:rPr>
          <w:sz w:val="28"/>
          <w:szCs w:val="28"/>
          <w:lang w:val="uk-UA"/>
        </w:rPr>
        <w:t>,01); ступінь сатурації крові зростає на 9,7% (</w:t>
      </w:r>
      <w:r>
        <w:rPr>
          <w:sz w:val="28"/>
          <w:szCs w:val="28"/>
          <w:lang w:val="en-US"/>
        </w:rPr>
        <w:t>p</w:t>
      </w:r>
      <w:r w:rsidRPr="001555A3">
        <w:rPr>
          <w:sz w:val="28"/>
          <w:szCs w:val="28"/>
          <w:lang w:val="uk-UA"/>
        </w:rPr>
        <w:t>&lt;0</w:t>
      </w:r>
      <w:r>
        <w:rPr>
          <w:sz w:val="28"/>
          <w:szCs w:val="28"/>
          <w:lang w:val="uk-UA"/>
        </w:rPr>
        <w:t>,</w:t>
      </w:r>
      <w:r w:rsidRPr="001555A3">
        <w:rPr>
          <w:sz w:val="28"/>
          <w:szCs w:val="28"/>
          <w:lang w:val="uk-UA"/>
        </w:rPr>
        <w:t>05</w:t>
      </w:r>
      <w:r>
        <w:rPr>
          <w:sz w:val="28"/>
          <w:szCs w:val="28"/>
          <w:lang w:val="uk-UA"/>
        </w:rPr>
        <w:t>). У хворих на гіпертонічну хворобу І стадії у сполученні із синдромом сонних апное систолічний артеріальний тиск знижується на 20,2% (</w:t>
      </w:r>
      <w:r>
        <w:rPr>
          <w:sz w:val="28"/>
          <w:szCs w:val="28"/>
          <w:lang w:val="en-US"/>
        </w:rPr>
        <w:t>p</w:t>
      </w:r>
      <w:r w:rsidRPr="001555A3">
        <w:rPr>
          <w:sz w:val="28"/>
          <w:szCs w:val="28"/>
          <w:lang w:val="uk-UA"/>
        </w:rPr>
        <w:t>&lt;0</w:t>
      </w:r>
      <w:r>
        <w:rPr>
          <w:sz w:val="28"/>
          <w:szCs w:val="28"/>
          <w:lang w:val="uk-UA"/>
        </w:rPr>
        <w:t>,</w:t>
      </w:r>
      <w:r w:rsidRPr="001555A3">
        <w:rPr>
          <w:sz w:val="28"/>
          <w:szCs w:val="28"/>
          <w:lang w:val="uk-UA"/>
        </w:rPr>
        <w:t>05</w:t>
      </w:r>
      <w:r>
        <w:rPr>
          <w:sz w:val="28"/>
          <w:szCs w:val="28"/>
          <w:lang w:val="uk-UA"/>
        </w:rPr>
        <w:t>); діастолічний артеріальний тиск – на 16,0% (</w:t>
      </w:r>
      <w:r>
        <w:rPr>
          <w:sz w:val="28"/>
          <w:szCs w:val="28"/>
          <w:lang w:val="en-US"/>
        </w:rPr>
        <w:t>p</w:t>
      </w:r>
      <w:r w:rsidRPr="001555A3">
        <w:rPr>
          <w:sz w:val="28"/>
          <w:szCs w:val="28"/>
          <w:lang w:val="uk-UA"/>
        </w:rPr>
        <w:t>&lt;0</w:t>
      </w:r>
      <w:r>
        <w:rPr>
          <w:sz w:val="28"/>
          <w:szCs w:val="28"/>
          <w:lang w:val="uk-UA"/>
        </w:rPr>
        <w:t>,</w:t>
      </w:r>
      <w:r w:rsidRPr="001555A3">
        <w:rPr>
          <w:sz w:val="28"/>
          <w:szCs w:val="28"/>
          <w:lang w:val="uk-UA"/>
        </w:rPr>
        <w:t>05</w:t>
      </w:r>
      <w:r>
        <w:rPr>
          <w:sz w:val="28"/>
          <w:szCs w:val="28"/>
          <w:lang w:val="uk-UA"/>
        </w:rPr>
        <w:t>) (до рівню норми); ІІ стадії – на 21,9% (</w:t>
      </w:r>
      <w:r>
        <w:rPr>
          <w:sz w:val="28"/>
          <w:szCs w:val="28"/>
          <w:lang w:val="en-US"/>
        </w:rPr>
        <w:t>p</w:t>
      </w:r>
      <w:r w:rsidRPr="001555A3">
        <w:rPr>
          <w:sz w:val="28"/>
          <w:szCs w:val="28"/>
          <w:lang w:val="uk-UA"/>
        </w:rPr>
        <w:t>&lt;0</w:t>
      </w:r>
      <w:r>
        <w:rPr>
          <w:sz w:val="28"/>
          <w:szCs w:val="28"/>
          <w:lang w:val="uk-UA"/>
        </w:rPr>
        <w:t>,</w:t>
      </w:r>
      <w:r w:rsidRPr="001555A3">
        <w:rPr>
          <w:sz w:val="28"/>
          <w:szCs w:val="28"/>
          <w:lang w:val="uk-UA"/>
        </w:rPr>
        <w:t>05</w:t>
      </w:r>
      <w:r>
        <w:rPr>
          <w:sz w:val="28"/>
          <w:szCs w:val="28"/>
          <w:lang w:val="uk-UA"/>
        </w:rPr>
        <w:t>) та 17,1% (</w:t>
      </w:r>
      <w:r>
        <w:rPr>
          <w:sz w:val="28"/>
          <w:szCs w:val="28"/>
          <w:lang w:val="en-US"/>
        </w:rPr>
        <w:t>p</w:t>
      </w:r>
      <w:r w:rsidRPr="001555A3">
        <w:rPr>
          <w:sz w:val="28"/>
          <w:szCs w:val="28"/>
          <w:lang w:val="uk-UA"/>
        </w:rPr>
        <w:t>&lt;0</w:t>
      </w:r>
      <w:r>
        <w:rPr>
          <w:sz w:val="28"/>
          <w:szCs w:val="28"/>
          <w:lang w:val="uk-UA"/>
        </w:rPr>
        <w:t>,</w:t>
      </w:r>
      <w:r w:rsidRPr="001555A3">
        <w:rPr>
          <w:sz w:val="28"/>
          <w:szCs w:val="28"/>
          <w:lang w:val="uk-UA"/>
        </w:rPr>
        <w:t>05</w:t>
      </w:r>
      <w:r>
        <w:rPr>
          <w:sz w:val="28"/>
          <w:szCs w:val="28"/>
          <w:lang w:val="uk-UA"/>
        </w:rPr>
        <w:t>); ІІІ стадії – на 25,5% (</w:t>
      </w:r>
      <w:r>
        <w:rPr>
          <w:sz w:val="28"/>
          <w:szCs w:val="28"/>
          <w:lang w:val="en-US"/>
        </w:rPr>
        <w:t>p</w:t>
      </w:r>
      <w:r w:rsidRPr="001555A3">
        <w:rPr>
          <w:sz w:val="28"/>
          <w:szCs w:val="28"/>
          <w:lang w:val="uk-UA"/>
        </w:rPr>
        <w:t>&lt;0</w:t>
      </w:r>
      <w:r>
        <w:rPr>
          <w:sz w:val="28"/>
          <w:szCs w:val="28"/>
          <w:lang w:val="uk-UA"/>
        </w:rPr>
        <w:t>,</w:t>
      </w:r>
      <w:r w:rsidRPr="001555A3">
        <w:rPr>
          <w:sz w:val="28"/>
          <w:szCs w:val="28"/>
          <w:lang w:val="uk-UA"/>
        </w:rPr>
        <w:t>05</w:t>
      </w:r>
      <w:r>
        <w:rPr>
          <w:sz w:val="28"/>
          <w:szCs w:val="28"/>
          <w:lang w:val="uk-UA"/>
        </w:rPr>
        <w:t>) і 16,6% (</w:t>
      </w:r>
      <w:r>
        <w:rPr>
          <w:sz w:val="28"/>
          <w:szCs w:val="28"/>
          <w:lang w:val="en-US"/>
        </w:rPr>
        <w:t>p</w:t>
      </w:r>
      <w:r w:rsidRPr="001555A3">
        <w:rPr>
          <w:sz w:val="28"/>
          <w:szCs w:val="28"/>
          <w:lang w:val="uk-UA"/>
        </w:rPr>
        <w:t>&lt;0</w:t>
      </w:r>
      <w:r>
        <w:rPr>
          <w:sz w:val="28"/>
          <w:szCs w:val="28"/>
          <w:lang w:val="uk-UA"/>
        </w:rPr>
        <w:t>,</w:t>
      </w:r>
      <w:r w:rsidRPr="001555A3">
        <w:rPr>
          <w:sz w:val="28"/>
          <w:szCs w:val="28"/>
          <w:lang w:val="uk-UA"/>
        </w:rPr>
        <w:t>05</w:t>
      </w:r>
      <w:r>
        <w:rPr>
          <w:sz w:val="28"/>
          <w:szCs w:val="28"/>
          <w:lang w:val="uk-UA"/>
        </w:rPr>
        <w:t>), відповідно.</w:t>
      </w:r>
    </w:p>
    <w:p w:rsidR="00136CF3" w:rsidRDefault="00136CF3" w:rsidP="00136CF3">
      <w:pPr>
        <w:ind w:firstLine="708"/>
        <w:jc w:val="both"/>
        <w:rPr>
          <w:sz w:val="28"/>
          <w:szCs w:val="28"/>
          <w:lang w:val="uk-UA"/>
        </w:rPr>
      </w:pPr>
      <w:r>
        <w:rPr>
          <w:sz w:val="28"/>
          <w:szCs w:val="28"/>
          <w:lang w:val="uk-UA"/>
        </w:rPr>
        <w:t>6. Аналіз віддалених наслідків лікування хворих на гіпертонічну хворобу у сполученні з синдромом сонних апное показав, що при застосуванні синусоїдальних модульованих струмів у стандартному режимі стабільний терапевтичний ефект впродовж 6 – 12 місяців зберігається у 45%, а у інтенсивному режимі – у 68% хворих.</w:t>
      </w:r>
    </w:p>
    <w:p w:rsidR="00136CF3" w:rsidRDefault="00136CF3" w:rsidP="00136CF3">
      <w:pPr>
        <w:shd w:val="clear" w:color="auto" w:fill="FFFFFF"/>
        <w:ind w:right="10"/>
        <w:jc w:val="center"/>
        <w:rPr>
          <w:b/>
          <w:bCs/>
          <w:color w:val="000000"/>
          <w:sz w:val="28"/>
          <w:szCs w:val="28"/>
          <w:lang w:val="uk-UA"/>
        </w:rPr>
      </w:pPr>
    </w:p>
    <w:p w:rsidR="00136CF3" w:rsidRPr="00AB5572" w:rsidRDefault="00136CF3" w:rsidP="00136CF3">
      <w:pPr>
        <w:shd w:val="clear" w:color="auto" w:fill="FFFFFF"/>
        <w:ind w:right="10"/>
        <w:jc w:val="center"/>
        <w:rPr>
          <w:sz w:val="28"/>
          <w:szCs w:val="28"/>
          <w:lang w:val="uk-UA"/>
        </w:rPr>
      </w:pPr>
      <w:r w:rsidRPr="00AB5572">
        <w:rPr>
          <w:b/>
          <w:bCs/>
          <w:color w:val="000000"/>
          <w:sz w:val="28"/>
          <w:szCs w:val="28"/>
          <w:lang w:val="uk-UA"/>
        </w:rPr>
        <w:t>Перелік робіт, опублікованих за темою дисертації</w:t>
      </w:r>
    </w:p>
    <w:p w:rsidR="00136CF3" w:rsidRDefault="00136CF3" w:rsidP="00290222">
      <w:pPr>
        <w:numPr>
          <w:ilvl w:val="1"/>
          <w:numId w:val="39"/>
        </w:numPr>
        <w:tabs>
          <w:tab w:val="clear" w:pos="1440"/>
          <w:tab w:val="num" w:pos="284"/>
          <w:tab w:val="left" w:pos="851"/>
        </w:tabs>
        <w:spacing w:after="0" w:line="240" w:lineRule="auto"/>
        <w:ind w:left="0" w:firstLine="567"/>
        <w:jc w:val="both"/>
        <w:rPr>
          <w:snapToGrid w:val="0"/>
          <w:sz w:val="28"/>
          <w:lang w:val="uk-UA"/>
        </w:rPr>
      </w:pPr>
      <w:r>
        <w:rPr>
          <w:snapToGrid w:val="0"/>
          <w:sz w:val="28"/>
          <w:lang w:val="uk-UA"/>
        </w:rPr>
        <w:lastRenderedPageBreak/>
        <w:t>Панюта О.І. Вплив синдрому сонних апное на серцеву-судинну систему у пацієнтів із кардіологічною патологією // Досягнення біології та медицини. – 2004. – № 2. – С.96-99.</w:t>
      </w:r>
    </w:p>
    <w:p w:rsidR="00136CF3" w:rsidRPr="007977CC" w:rsidRDefault="00136CF3" w:rsidP="00290222">
      <w:pPr>
        <w:numPr>
          <w:ilvl w:val="1"/>
          <w:numId w:val="39"/>
        </w:numPr>
        <w:tabs>
          <w:tab w:val="clear" w:pos="1440"/>
          <w:tab w:val="num" w:pos="284"/>
          <w:tab w:val="left" w:pos="851"/>
        </w:tabs>
        <w:spacing w:after="0" w:line="240" w:lineRule="auto"/>
        <w:ind w:left="0" w:firstLine="567"/>
        <w:jc w:val="both"/>
        <w:rPr>
          <w:snapToGrid w:val="0"/>
          <w:sz w:val="28"/>
          <w:lang w:val="uk-UA"/>
        </w:rPr>
      </w:pPr>
      <w:r>
        <w:rPr>
          <w:snapToGrid w:val="0"/>
          <w:sz w:val="28"/>
          <w:lang w:val="uk-UA"/>
        </w:rPr>
        <w:t xml:space="preserve">Панюта О.І., Поляков </w:t>
      </w:r>
      <w:r>
        <w:rPr>
          <w:snapToGrid w:val="0"/>
          <w:sz w:val="28"/>
        </w:rPr>
        <w:t>А.Е. Современные подходы к кардиореспираторному мониторингу у пациентов с кардиологической патологией в сочетании с синдромом сонных апноэ // Врачебная практика. – 2005. – № 5. – С.41-43. (</w:t>
      </w:r>
      <w:r>
        <w:rPr>
          <w:snapToGrid w:val="0"/>
          <w:sz w:val="28"/>
          <w:lang w:val="uk-UA"/>
        </w:rPr>
        <w:t>автором проведено дослідження, сформульовані висновки)</w:t>
      </w:r>
    </w:p>
    <w:p w:rsidR="00136CF3" w:rsidRDefault="00136CF3" w:rsidP="00290222">
      <w:pPr>
        <w:numPr>
          <w:ilvl w:val="1"/>
          <w:numId w:val="39"/>
        </w:numPr>
        <w:tabs>
          <w:tab w:val="clear" w:pos="1440"/>
          <w:tab w:val="num" w:pos="284"/>
          <w:tab w:val="left" w:pos="851"/>
        </w:tabs>
        <w:spacing w:after="0" w:line="240" w:lineRule="auto"/>
        <w:ind w:left="0" w:firstLine="567"/>
        <w:jc w:val="both"/>
        <w:rPr>
          <w:snapToGrid w:val="0"/>
          <w:sz w:val="28"/>
          <w:lang w:val="uk-UA"/>
        </w:rPr>
      </w:pPr>
      <w:r>
        <w:rPr>
          <w:snapToGrid w:val="0"/>
          <w:sz w:val="28"/>
          <w:lang w:val="uk-UA"/>
        </w:rPr>
        <w:t>Панюта О.І. Клиническая оценка непосредственных результатов применения амплипульс-терапии у больных артериальной гипертензией с синдромом сонних апное // Вісник морської медицини. – 2007. – № 2-3. – С.36.</w:t>
      </w:r>
    </w:p>
    <w:p w:rsidR="00136CF3" w:rsidRPr="00B46B50" w:rsidRDefault="00136CF3" w:rsidP="00290222">
      <w:pPr>
        <w:numPr>
          <w:ilvl w:val="1"/>
          <w:numId w:val="39"/>
        </w:numPr>
        <w:tabs>
          <w:tab w:val="clear" w:pos="1440"/>
          <w:tab w:val="num" w:pos="284"/>
          <w:tab w:val="left" w:pos="851"/>
        </w:tabs>
        <w:spacing w:after="0" w:line="240" w:lineRule="auto"/>
        <w:ind w:left="0" w:firstLine="567"/>
        <w:jc w:val="both"/>
        <w:rPr>
          <w:snapToGrid w:val="0"/>
          <w:sz w:val="28"/>
          <w:lang w:val="uk-UA"/>
        </w:rPr>
      </w:pPr>
      <w:r>
        <w:rPr>
          <w:snapToGrid w:val="0"/>
          <w:sz w:val="28"/>
          <w:lang w:val="uk-UA"/>
        </w:rPr>
        <w:t xml:space="preserve">Панюта О.І. </w:t>
      </w:r>
      <w:r>
        <w:rPr>
          <w:sz w:val="28"/>
          <w:szCs w:val="28"/>
        </w:rPr>
        <w:t>Поляков</w:t>
      </w:r>
      <w:r w:rsidRPr="00B46B50">
        <w:rPr>
          <w:sz w:val="28"/>
          <w:szCs w:val="28"/>
        </w:rPr>
        <w:t xml:space="preserve"> </w:t>
      </w:r>
      <w:r>
        <w:rPr>
          <w:sz w:val="28"/>
          <w:szCs w:val="28"/>
        </w:rPr>
        <w:t>А.Е.</w:t>
      </w:r>
      <w:r w:rsidRPr="00B46B50">
        <w:rPr>
          <w:sz w:val="28"/>
          <w:szCs w:val="28"/>
        </w:rPr>
        <w:t xml:space="preserve"> Эффективность применения синусоидальных модулированных токов у больных гипертонической болезнью с сопутствующим синдромом сонных </w:t>
      </w:r>
      <w:r>
        <w:rPr>
          <w:sz w:val="28"/>
          <w:szCs w:val="28"/>
        </w:rPr>
        <w:t>апное</w:t>
      </w:r>
      <w:r>
        <w:rPr>
          <w:sz w:val="28"/>
          <w:szCs w:val="28"/>
          <w:lang w:val="uk-UA"/>
        </w:rPr>
        <w:t xml:space="preserve"> // </w:t>
      </w:r>
      <w:r>
        <w:rPr>
          <w:sz w:val="28"/>
          <w:szCs w:val="28"/>
        </w:rPr>
        <w:t>Вестник физиотерапии и курортологии. – 2007. - №3. – с.44-48</w:t>
      </w:r>
    </w:p>
    <w:p w:rsidR="00136CF3" w:rsidRPr="00B46B50" w:rsidRDefault="00136CF3" w:rsidP="00290222">
      <w:pPr>
        <w:numPr>
          <w:ilvl w:val="1"/>
          <w:numId w:val="39"/>
        </w:numPr>
        <w:tabs>
          <w:tab w:val="clear" w:pos="1440"/>
          <w:tab w:val="num" w:pos="284"/>
          <w:tab w:val="left" w:pos="851"/>
        </w:tabs>
        <w:spacing w:after="0" w:line="240" w:lineRule="auto"/>
        <w:ind w:left="0" w:firstLine="567"/>
        <w:jc w:val="both"/>
        <w:rPr>
          <w:snapToGrid w:val="0"/>
          <w:sz w:val="28"/>
          <w:lang w:val="uk-UA"/>
        </w:rPr>
      </w:pPr>
      <w:r>
        <w:rPr>
          <w:sz w:val="28"/>
          <w:szCs w:val="28"/>
          <w:lang w:val="uk-UA"/>
        </w:rPr>
        <w:t xml:space="preserve">Деклараційний патент на корисну модель „Спосіб лікування синдрому обструктивних сонних апное” // Бюл. № 3. від. 15.03.2005. (51) </w:t>
      </w:r>
      <w:r>
        <w:rPr>
          <w:sz w:val="28"/>
          <w:szCs w:val="28"/>
          <w:lang w:val="en-US"/>
        </w:rPr>
        <w:t>A61N1</w:t>
      </w:r>
      <w:r>
        <w:rPr>
          <w:sz w:val="28"/>
          <w:szCs w:val="28"/>
          <w:lang w:val="uk-UA"/>
        </w:rPr>
        <w:t>/36.</w:t>
      </w:r>
    </w:p>
    <w:p w:rsidR="00136CF3" w:rsidRPr="00B46B50" w:rsidRDefault="00136CF3" w:rsidP="00290222">
      <w:pPr>
        <w:numPr>
          <w:ilvl w:val="1"/>
          <w:numId w:val="39"/>
        </w:numPr>
        <w:tabs>
          <w:tab w:val="clear" w:pos="1440"/>
          <w:tab w:val="num" w:pos="284"/>
          <w:tab w:val="left" w:pos="851"/>
        </w:tabs>
        <w:spacing w:after="0" w:line="240" w:lineRule="auto"/>
        <w:ind w:left="0" w:firstLine="567"/>
        <w:jc w:val="both"/>
        <w:rPr>
          <w:snapToGrid w:val="0"/>
          <w:sz w:val="28"/>
          <w:lang w:val="uk-UA"/>
        </w:rPr>
      </w:pPr>
      <w:r>
        <w:rPr>
          <w:snapToGrid w:val="0"/>
          <w:sz w:val="28"/>
          <w:lang w:val="uk-UA"/>
        </w:rPr>
        <w:t>Панюта О.І.</w:t>
      </w:r>
      <w:r>
        <w:rPr>
          <w:sz w:val="28"/>
          <w:szCs w:val="28"/>
          <w:lang w:val="uk-UA"/>
        </w:rPr>
        <w:t xml:space="preserve"> Терапевтичні аспекти синдрому сонних апное // Матеріали 70-ї наукової конференції студентів та молодих вчених, присвяченої незалежності України. – Одеса. – 2001. – С.101.</w:t>
      </w:r>
    </w:p>
    <w:p w:rsidR="00136CF3" w:rsidRPr="00B46B50" w:rsidRDefault="00136CF3" w:rsidP="00290222">
      <w:pPr>
        <w:numPr>
          <w:ilvl w:val="1"/>
          <w:numId w:val="39"/>
        </w:numPr>
        <w:tabs>
          <w:tab w:val="clear" w:pos="1440"/>
          <w:tab w:val="num" w:pos="284"/>
          <w:tab w:val="left" w:pos="851"/>
        </w:tabs>
        <w:spacing w:after="0" w:line="240" w:lineRule="auto"/>
        <w:ind w:left="0" w:firstLine="567"/>
        <w:jc w:val="both"/>
        <w:rPr>
          <w:snapToGrid w:val="0"/>
          <w:sz w:val="28"/>
          <w:lang w:val="uk-UA"/>
        </w:rPr>
      </w:pPr>
      <w:r>
        <w:rPr>
          <w:snapToGrid w:val="0"/>
          <w:sz w:val="28"/>
          <w:lang w:val="uk-UA"/>
        </w:rPr>
        <w:t xml:space="preserve">Панюта О.І. </w:t>
      </w:r>
      <w:r>
        <w:rPr>
          <w:sz w:val="28"/>
          <w:szCs w:val="28"/>
        </w:rPr>
        <w:t xml:space="preserve">Применение амплипульс-терапии и ЛФК в комплексном лечении больных синдромом сонных апноэ осложненном артериальной гипертензией // </w:t>
      </w:r>
      <w:r>
        <w:rPr>
          <w:sz w:val="28"/>
          <w:szCs w:val="28"/>
          <w:lang w:val="uk-UA"/>
        </w:rPr>
        <w:t>Матеріали міжнародної науково-практичної конференції „Вчені майбутнього”. – Одеса, 2002. – С. 117.</w:t>
      </w:r>
    </w:p>
    <w:p w:rsidR="00136CF3" w:rsidRPr="00B46B50" w:rsidRDefault="00136CF3" w:rsidP="00290222">
      <w:pPr>
        <w:numPr>
          <w:ilvl w:val="1"/>
          <w:numId w:val="39"/>
        </w:numPr>
        <w:tabs>
          <w:tab w:val="clear" w:pos="1440"/>
          <w:tab w:val="num" w:pos="284"/>
          <w:tab w:val="left" w:pos="851"/>
        </w:tabs>
        <w:spacing w:after="0" w:line="240" w:lineRule="auto"/>
        <w:ind w:left="0" w:firstLine="567"/>
        <w:jc w:val="both"/>
        <w:rPr>
          <w:snapToGrid w:val="0"/>
          <w:sz w:val="28"/>
          <w:lang w:val="uk-UA"/>
        </w:rPr>
      </w:pPr>
      <w:r>
        <w:rPr>
          <w:snapToGrid w:val="0"/>
          <w:sz w:val="28"/>
          <w:lang w:val="uk-UA"/>
        </w:rPr>
        <w:t>Панюта О.І.</w:t>
      </w:r>
      <w:r>
        <w:rPr>
          <w:sz w:val="28"/>
          <w:szCs w:val="28"/>
          <w:lang w:val="uk-UA"/>
        </w:rPr>
        <w:t xml:space="preserve"> </w:t>
      </w:r>
      <w:r>
        <w:rPr>
          <w:sz w:val="28"/>
          <w:szCs w:val="28"/>
        </w:rPr>
        <w:t xml:space="preserve">Использование немедикаментозных методов в комплексном лечении больных кардиологической патологией в сочетании с синдромом сонных апноэ // </w:t>
      </w:r>
      <w:r>
        <w:rPr>
          <w:sz w:val="28"/>
          <w:szCs w:val="28"/>
          <w:lang w:val="uk-UA"/>
        </w:rPr>
        <w:t>Метаболічний синдром – вектор сумісних зусиль у профілактиці та лікуванні серцево-судинних захворювань”. Тези науково-практичної конференції. – Одеса, 2004. – С.60-61.</w:t>
      </w:r>
    </w:p>
    <w:p w:rsidR="00136CF3" w:rsidRDefault="00136CF3" w:rsidP="00290222">
      <w:pPr>
        <w:numPr>
          <w:ilvl w:val="1"/>
          <w:numId w:val="39"/>
        </w:numPr>
        <w:tabs>
          <w:tab w:val="clear" w:pos="1440"/>
          <w:tab w:val="num" w:pos="284"/>
          <w:tab w:val="left" w:pos="851"/>
        </w:tabs>
        <w:spacing w:after="0" w:line="240" w:lineRule="auto"/>
        <w:ind w:left="0" w:firstLine="567"/>
        <w:jc w:val="both"/>
        <w:rPr>
          <w:snapToGrid w:val="0"/>
          <w:sz w:val="28"/>
          <w:lang w:val="uk-UA"/>
        </w:rPr>
      </w:pPr>
      <w:r>
        <w:rPr>
          <w:snapToGrid w:val="0"/>
          <w:sz w:val="28"/>
          <w:lang w:val="uk-UA"/>
        </w:rPr>
        <w:t>Панюта О.І.</w:t>
      </w:r>
      <w:r>
        <w:rPr>
          <w:sz w:val="28"/>
          <w:szCs w:val="28"/>
          <w:lang w:val="uk-UA"/>
        </w:rPr>
        <w:t xml:space="preserve"> Терапевтичні аспекти синдрому апное під час сну // Науково-практична конференція  молодих вчених з міжнародною участю „Вчені майбутнього”. – Одеса, 2007. – С.101.</w:t>
      </w:r>
    </w:p>
    <w:p w:rsidR="00136CF3" w:rsidRDefault="00136CF3" w:rsidP="00136CF3">
      <w:pPr>
        <w:jc w:val="center"/>
        <w:rPr>
          <w:b/>
          <w:snapToGrid w:val="0"/>
          <w:sz w:val="28"/>
          <w:lang w:val="uk-UA"/>
        </w:rPr>
      </w:pPr>
    </w:p>
    <w:p w:rsidR="00136CF3" w:rsidRPr="00B51423" w:rsidRDefault="00136CF3" w:rsidP="00136CF3">
      <w:pPr>
        <w:jc w:val="center"/>
        <w:rPr>
          <w:b/>
          <w:snapToGrid w:val="0"/>
          <w:sz w:val="28"/>
          <w:lang w:val="uk-UA"/>
        </w:rPr>
      </w:pPr>
      <w:r w:rsidRPr="00B51423">
        <w:rPr>
          <w:b/>
          <w:snapToGrid w:val="0"/>
          <w:sz w:val="28"/>
          <w:lang w:val="uk-UA"/>
        </w:rPr>
        <w:t>Анотація</w:t>
      </w:r>
    </w:p>
    <w:p w:rsidR="00136CF3" w:rsidRDefault="00136CF3" w:rsidP="00136CF3">
      <w:pPr>
        <w:ind w:firstLine="720"/>
        <w:jc w:val="both"/>
        <w:rPr>
          <w:sz w:val="28"/>
          <w:szCs w:val="28"/>
          <w:lang w:val="uk-UA"/>
        </w:rPr>
      </w:pPr>
      <w:r w:rsidRPr="00A96229">
        <w:rPr>
          <w:sz w:val="28"/>
          <w:szCs w:val="28"/>
          <w:lang w:val="uk-UA"/>
        </w:rPr>
        <w:t xml:space="preserve">Панюта О.І. </w:t>
      </w:r>
      <w:r>
        <w:rPr>
          <w:sz w:val="28"/>
          <w:szCs w:val="28"/>
          <w:lang w:val="uk-UA"/>
        </w:rPr>
        <w:t>З</w:t>
      </w:r>
      <w:r w:rsidRPr="00A96229">
        <w:rPr>
          <w:sz w:val="28"/>
          <w:szCs w:val="28"/>
          <w:lang w:val="uk-UA"/>
        </w:rPr>
        <w:t>астосування синусоїдальних модульованих струмів в лікуванні хворих на гіпертонічну хворобу з супутнім синдромом апное уві сні.</w:t>
      </w:r>
      <w:r>
        <w:rPr>
          <w:sz w:val="28"/>
          <w:szCs w:val="28"/>
          <w:lang w:val="uk-UA"/>
        </w:rPr>
        <w:t xml:space="preserve"> Рукопис.</w:t>
      </w:r>
    </w:p>
    <w:p w:rsidR="00136CF3" w:rsidRDefault="00136CF3" w:rsidP="00136CF3">
      <w:pPr>
        <w:ind w:firstLine="720"/>
        <w:jc w:val="both"/>
        <w:rPr>
          <w:sz w:val="28"/>
          <w:szCs w:val="28"/>
          <w:lang w:val="uk-UA"/>
        </w:rPr>
      </w:pPr>
      <w:r>
        <w:rPr>
          <w:sz w:val="28"/>
          <w:szCs w:val="28"/>
          <w:lang w:val="uk-UA"/>
        </w:rPr>
        <w:t xml:space="preserve">Дисертація на здобуття наукового ступеня кандидата медичних наук за спеціальністю 14.01.33 – медична реабілітація, фізіотерапія та курортологія. – </w:t>
      </w:r>
      <w:r>
        <w:rPr>
          <w:sz w:val="28"/>
          <w:szCs w:val="28"/>
          <w:lang w:val="uk-UA"/>
        </w:rPr>
        <w:lastRenderedPageBreak/>
        <w:t>український НДІ медичної реабілітації та курортології МОЗ України. Одеса, 2008.</w:t>
      </w:r>
    </w:p>
    <w:p w:rsidR="00136CF3" w:rsidRDefault="00136CF3" w:rsidP="00136CF3">
      <w:pPr>
        <w:ind w:firstLine="720"/>
        <w:jc w:val="both"/>
        <w:rPr>
          <w:sz w:val="28"/>
          <w:szCs w:val="28"/>
          <w:lang w:val="uk-UA"/>
        </w:rPr>
      </w:pPr>
      <w:r>
        <w:rPr>
          <w:sz w:val="28"/>
          <w:szCs w:val="28"/>
          <w:lang w:val="uk-UA"/>
        </w:rPr>
        <w:t xml:space="preserve">Дисертація присвячена підвищенню ефективності лікування хворих на гіпертонічну хворобу з супутнім синдромом сонних апное шляхом включення до комплексу лікування терапії синусоїдальними модульованими токами та розробки диференційованих підходів до призначення СМС-терапії. На основі клініко-інструментальних досліджень розроблені показання до диференційованого застосування СМС-терапії різної інтенсивності в залежності  від ступеню важкості, клінічного перебігу та лабораторно-функціональних ознак гіпертонічної хвороби та синдрому сонних апное. </w:t>
      </w:r>
    </w:p>
    <w:p w:rsidR="00136CF3" w:rsidRDefault="00136CF3" w:rsidP="00136CF3">
      <w:pPr>
        <w:ind w:firstLine="720"/>
        <w:jc w:val="both"/>
        <w:rPr>
          <w:sz w:val="28"/>
          <w:szCs w:val="28"/>
          <w:lang w:val="uk-UA"/>
        </w:rPr>
      </w:pPr>
      <w:r>
        <w:rPr>
          <w:sz w:val="28"/>
          <w:szCs w:val="28"/>
          <w:lang w:val="uk-UA"/>
        </w:rPr>
        <w:t>Під впливом комплексного лікування с застосуванням СМС-терапії у стандартному та інтенсивному режимах спостерігали достовірне поліпшення результатів лікування у обстежуваної групи хворих.</w:t>
      </w:r>
    </w:p>
    <w:p w:rsidR="00136CF3" w:rsidRDefault="00136CF3" w:rsidP="00136CF3">
      <w:pPr>
        <w:ind w:firstLine="720"/>
        <w:jc w:val="both"/>
        <w:rPr>
          <w:sz w:val="28"/>
          <w:szCs w:val="28"/>
          <w:lang w:val="uk-UA"/>
        </w:rPr>
      </w:pPr>
      <w:r>
        <w:rPr>
          <w:sz w:val="28"/>
          <w:szCs w:val="28"/>
          <w:lang w:val="uk-UA"/>
        </w:rPr>
        <w:t>Доведено, що запропонована методика диференційованого призначення СМС-терапії дозволяє досягти підвищення якості комплексного лікування хворих на гіпертонічну хворобу з супутнім синдромом сонних апное, а також сприяє поліпшенню віддалених результатів лікування.</w:t>
      </w:r>
    </w:p>
    <w:p w:rsidR="00136CF3" w:rsidRDefault="00136CF3" w:rsidP="00136CF3">
      <w:pPr>
        <w:ind w:firstLine="720"/>
        <w:jc w:val="both"/>
        <w:rPr>
          <w:sz w:val="28"/>
          <w:szCs w:val="28"/>
          <w:lang w:val="uk-UA"/>
        </w:rPr>
      </w:pPr>
      <w:r w:rsidRPr="00B51423">
        <w:rPr>
          <w:b/>
          <w:sz w:val="28"/>
          <w:szCs w:val="28"/>
          <w:lang w:val="uk-UA"/>
        </w:rPr>
        <w:t>Ключові слова</w:t>
      </w:r>
      <w:r>
        <w:rPr>
          <w:sz w:val="28"/>
          <w:szCs w:val="28"/>
          <w:lang w:val="uk-UA"/>
        </w:rPr>
        <w:t>: гіпертонічна хвороба, синдром сонних апное, терапія синусоїдальними модульованими струмами.</w:t>
      </w:r>
    </w:p>
    <w:p w:rsidR="00136CF3" w:rsidRPr="007B4609" w:rsidRDefault="00136CF3" w:rsidP="00136CF3">
      <w:pPr>
        <w:jc w:val="both"/>
        <w:rPr>
          <w:sz w:val="28"/>
          <w:szCs w:val="28"/>
        </w:rPr>
      </w:pPr>
    </w:p>
    <w:p w:rsidR="00136CF3" w:rsidRPr="00583146" w:rsidRDefault="00136CF3" w:rsidP="00136CF3">
      <w:pPr>
        <w:jc w:val="center"/>
        <w:rPr>
          <w:b/>
          <w:sz w:val="28"/>
          <w:szCs w:val="28"/>
        </w:rPr>
      </w:pPr>
      <w:r w:rsidRPr="00583146">
        <w:rPr>
          <w:b/>
          <w:sz w:val="28"/>
          <w:szCs w:val="28"/>
        </w:rPr>
        <w:t>Аннотация</w:t>
      </w:r>
    </w:p>
    <w:p w:rsidR="00136CF3" w:rsidRDefault="00136CF3" w:rsidP="00136CF3">
      <w:pPr>
        <w:ind w:firstLine="720"/>
        <w:jc w:val="both"/>
        <w:rPr>
          <w:sz w:val="28"/>
          <w:szCs w:val="28"/>
          <w:lang w:val="uk-UA"/>
        </w:rPr>
      </w:pPr>
      <w:r>
        <w:rPr>
          <w:sz w:val="28"/>
          <w:szCs w:val="28"/>
        </w:rPr>
        <w:t>Панюта А.И. Использование синусоидальных модулированных токов в лечении больных гипертонической болезнью в сочетании с синдромом сонных апноэ</w:t>
      </w:r>
      <w:r>
        <w:rPr>
          <w:sz w:val="28"/>
          <w:szCs w:val="28"/>
          <w:lang w:val="uk-UA"/>
        </w:rPr>
        <w:t>.- Рукопись.</w:t>
      </w:r>
    </w:p>
    <w:p w:rsidR="00136CF3" w:rsidRDefault="00136CF3" w:rsidP="00136CF3">
      <w:pPr>
        <w:ind w:firstLine="720"/>
        <w:jc w:val="both"/>
        <w:rPr>
          <w:sz w:val="28"/>
          <w:szCs w:val="28"/>
        </w:rPr>
      </w:pPr>
      <w:r>
        <w:rPr>
          <w:sz w:val="28"/>
          <w:szCs w:val="28"/>
        </w:rPr>
        <w:t>Диссертация на соискание ученой степени кандидата медицинских наук по специальности 14.01.33 – медицинская реабилитация, физиотерапия и курортология. – Украинский НИИ медицинской реабилитации и курортологии МЗ Украины, Одесса, 2008.</w:t>
      </w:r>
    </w:p>
    <w:p w:rsidR="00136CF3" w:rsidRDefault="00136CF3" w:rsidP="00136CF3">
      <w:pPr>
        <w:ind w:firstLine="720"/>
        <w:jc w:val="both"/>
        <w:rPr>
          <w:sz w:val="28"/>
          <w:szCs w:val="28"/>
        </w:rPr>
      </w:pPr>
      <w:r>
        <w:rPr>
          <w:sz w:val="28"/>
          <w:szCs w:val="28"/>
        </w:rPr>
        <w:t xml:space="preserve">Диссертация посвящена повышению эффективности лечения больных гипертонической болезнью в сочетании с синдромом сонных апноэ путем включения в комплексную медикаментозную терапию синусоидальных модулированных токов и обоснования дифференцированных подходов к их применению. </w:t>
      </w:r>
    </w:p>
    <w:p w:rsidR="00136CF3" w:rsidRDefault="00136CF3" w:rsidP="00136CF3">
      <w:pPr>
        <w:ind w:firstLine="720"/>
        <w:jc w:val="both"/>
        <w:rPr>
          <w:sz w:val="28"/>
          <w:szCs w:val="28"/>
        </w:rPr>
      </w:pPr>
      <w:r>
        <w:rPr>
          <w:sz w:val="28"/>
          <w:szCs w:val="28"/>
        </w:rPr>
        <w:lastRenderedPageBreak/>
        <w:t>Клинико-инструментальные исследования проведены у 104 больных, находившихся на стационарном лечении в кардиоревматологическом отделении Одесской областной клинической больницы.</w:t>
      </w:r>
    </w:p>
    <w:p w:rsidR="00136CF3" w:rsidRDefault="00136CF3" w:rsidP="00136CF3">
      <w:pPr>
        <w:ind w:firstLine="720"/>
        <w:jc w:val="both"/>
        <w:rPr>
          <w:sz w:val="28"/>
          <w:szCs w:val="28"/>
        </w:rPr>
      </w:pPr>
      <w:r>
        <w:rPr>
          <w:sz w:val="28"/>
          <w:szCs w:val="28"/>
        </w:rPr>
        <w:t>Выявлены клинические, функциональные и биохимические характеристики гипертонической болезни и синдрома сонных апноэ, которые могут служить диагностическими критериями исследуемых заболеваний. Это дало возможность установить взаимосвязь между степенью артериальной гипертензии и выраженностью синдрома сонных апноэ.</w:t>
      </w:r>
    </w:p>
    <w:p w:rsidR="00136CF3" w:rsidRDefault="00136CF3" w:rsidP="00136CF3">
      <w:pPr>
        <w:ind w:firstLine="720"/>
        <w:jc w:val="both"/>
        <w:rPr>
          <w:sz w:val="28"/>
          <w:szCs w:val="28"/>
          <w:lang w:val="uk-UA"/>
        </w:rPr>
      </w:pPr>
      <w:r>
        <w:rPr>
          <w:sz w:val="28"/>
          <w:szCs w:val="28"/>
        </w:rPr>
        <w:t xml:space="preserve">На фоне проводимой стандартной медикаментозной терапии пациентам назначали лечение синусоидальными модулированными токами в стандартном режиме, что имело позитивную динамику со стороны клинических проявлений и инструментальных показателей артериальной гипертензии и синдрома сонных апноэ у обследуемых пациентов, особенно при гипертонической болезни </w:t>
      </w:r>
      <w:r>
        <w:rPr>
          <w:sz w:val="28"/>
          <w:szCs w:val="28"/>
          <w:lang w:val="uk-UA"/>
        </w:rPr>
        <w:t>І</w:t>
      </w:r>
      <w:r>
        <w:rPr>
          <w:sz w:val="28"/>
          <w:szCs w:val="28"/>
        </w:rPr>
        <w:t xml:space="preserve"> стадии в сочетании с легкой формой синдрома сонных апноэ.</w:t>
      </w:r>
    </w:p>
    <w:p w:rsidR="00136CF3" w:rsidRDefault="00136CF3" w:rsidP="00136CF3">
      <w:pPr>
        <w:ind w:firstLine="720"/>
        <w:jc w:val="both"/>
        <w:rPr>
          <w:snapToGrid w:val="0"/>
          <w:sz w:val="28"/>
        </w:rPr>
      </w:pPr>
      <w:r>
        <w:rPr>
          <w:sz w:val="28"/>
          <w:szCs w:val="28"/>
          <w:lang w:val="uk-UA"/>
        </w:rPr>
        <w:t xml:space="preserve">У </w:t>
      </w:r>
      <w:r>
        <w:rPr>
          <w:sz w:val="28"/>
          <w:szCs w:val="28"/>
        </w:rPr>
        <w:t xml:space="preserve">больных, страдающих гипертонической болезнью </w:t>
      </w:r>
      <w:r>
        <w:rPr>
          <w:sz w:val="28"/>
          <w:szCs w:val="28"/>
          <w:lang w:val="en-US"/>
        </w:rPr>
        <w:t>II</w:t>
      </w:r>
      <w:r w:rsidRPr="00CB3A8E">
        <w:rPr>
          <w:sz w:val="28"/>
          <w:szCs w:val="28"/>
        </w:rPr>
        <w:t xml:space="preserve"> </w:t>
      </w:r>
      <w:r>
        <w:rPr>
          <w:sz w:val="28"/>
          <w:szCs w:val="28"/>
        </w:rPr>
        <w:t xml:space="preserve">и </w:t>
      </w:r>
      <w:r>
        <w:rPr>
          <w:sz w:val="28"/>
          <w:szCs w:val="28"/>
          <w:lang w:val="en-US"/>
        </w:rPr>
        <w:t>III</w:t>
      </w:r>
      <w:r>
        <w:rPr>
          <w:sz w:val="28"/>
          <w:szCs w:val="28"/>
        </w:rPr>
        <w:t xml:space="preserve"> стадии в сочетании со среднетяжелыми и тяжелыми формами синдрома сонных апноэ, назначение СМТ-терапии в стандартном режиме, несмотря на тенденцию к улучшению, оказалось недостаточно эффективным, а достоверного улучшения удалось добиться с помощью применения на фоне стандартной медикаментозной терапии синусоидальных модулированных токов в усиленном режиме </w:t>
      </w:r>
      <w:r>
        <w:rPr>
          <w:snapToGrid w:val="0"/>
          <w:sz w:val="28"/>
        </w:rPr>
        <w:t>2 раза в день в соответствии с биоритмами естественной вариабельности артериального давления и функции внешнего дыхания.</w:t>
      </w:r>
    </w:p>
    <w:p w:rsidR="00136CF3" w:rsidRDefault="00136CF3" w:rsidP="00136CF3">
      <w:pPr>
        <w:ind w:firstLine="720"/>
        <w:jc w:val="both"/>
        <w:rPr>
          <w:snapToGrid w:val="0"/>
          <w:sz w:val="28"/>
        </w:rPr>
      </w:pPr>
      <w:r>
        <w:rPr>
          <w:snapToGrid w:val="0"/>
          <w:sz w:val="28"/>
        </w:rPr>
        <w:t>Повторное обследование пациентов методом анкетирования, а так же при их последующих обращениях, выявило стойкость лечебного эффекта в течение 6-12 месяцев у приблизительно половины больных.</w:t>
      </w:r>
    </w:p>
    <w:p w:rsidR="00136CF3" w:rsidRDefault="00136CF3" w:rsidP="00136CF3">
      <w:pPr>
        <w:ind w:firstLine="720"/>
        <w:jc w:val="both"/>
        <w:rPr>
          <w:snapToGrid w:val="0"/>
          <w:sz w:val="28"/>
        </w:rPr>
      </w:pPr>
      <w:r>
        <w:rPr>
          <w:snapToGrid w:val="0"/>
          <w:sz w:val="28"/>
        </w:rPr>
        <w:t xml:space="preserve">На основании полученных данных предложена методика дифференцированного применения синусоидальных модулированных токов в комплексном медикаментозном лечении пациентов, страдающих гипертонической болезнью в сочетании с синдромом сонных апноэ, согласно которой кратность воздействия синусоидальными токами будет зависеть от стадии гипертонической болезни и выраженности синдрома сонных апноэ. </w:t>
      </w:r>
    </w:p>
    <w:p w:rsidR="00136CF3" w:rsidRDefault="00136CF3" w:rsidP="00136CF3">
      <w:pPr>
        <w:ind w:firstLine="720"/>
        <w:jc w:val="both"/>
        <w:rPr>
          <w:snapToGrid w:val="0"/>
          <w:sz w:val="28"/>
        </w:rPr>
      </w:pPr>
      <w:r>
        <w:rPr>
          <w:snapToGrid w:val="0"/>
          <w:sz w:val="28"/>
        </w:rPr>
        <w:t>Ключевые слова: гипертоническая болезнь, синдром сонных апноэ, лечение синусоидальными модулированными токами.</w:t>
      </w:r>
    </w:p>
    <w:p w:rsidR="00136CF3" w:rsidRDefault="00136CF3" w:rsidP="00136CF3">
      <w:pPr>
        <w:jc w:val="center"/>
        <w:rPr>
          <w:b/>
          <w:bCs/>
          <w:sz w:val="28"/>
          <w:szCs w:val="28"/>
          <w:lang w:val="uk-UA"/>
        </w:rPr>
      </w:pPr>
    </w:p>
    <w:p w:rsidR="00136CF3" w:rsidRDefault="00136CF3" w:rsidP="00136CF3">
      <w:pPr>
        <w:jc w:val="center"/>
        <w:rPr>
          <w:b/>
          <w:bCs/>
          <w:sz w:val="28"/>
          <w:szCs w:val="28"/>
          <w:lang w:val="en-US"/>
        </w:rPr>
      </w:pPr>
      <w:r>
        <w:rPr>
          <w:b/>
          <w:bCs/>
          <w:sz w:val="28"/>
          <w:szCs w:val="28"/>
          <w:lang w:val="en-US"/>
        </w:rPr>
        <w:t>Summary</w:t>
      </w:r>
    </w:p>
    <w:p w:rsidR="00136CF3" w:rsidRPr="000141A4" w:rsidRDefault="00136CF3" w:rsidP="00136CF3">
      <w:pPr>
        <w:ind w:firstLine="720"/>
        <w:jc w:val="both"/>
        <w:rPr>
          <w:sz w:val="28"/>
          <w:szCs w:val="28"/>
          <w:lang w:val="en-US"/>
        </w:rPr>
      </w:pPr>
      <w:r>
        <w:rPr>
          <w:sz w:val="28"/>
          <w:szCs w:val="28"/>
          <w:lang w:val="en-US"/>
        </w:rPr>
        <w:lastRenderedPageBreak/>
        <w:t>Panuta A.I. Sinusoidal modulated currents’ usage</w:t>
      </w:r>
      <w:r>
        <w:rPr>
          <w:sz w:val="28"/>
          <w:szCs w:val="28"/>
          <w:lang w:val="uk-UA"/>
        </w:rPr>
        <w:t xml:space="preserve"> </w:t>
      </w:r>
      <w:r>
        <w:rPr>
          <w:sz w:val="28"/>
          <w:szCs w:val="28"/>
          <w:lang w:val="en-US"/>
        </w:rPr>
        <w:t xml:space="preserve">in complex treatment patients with </w:t>
      </w:r>
      <w:r>
        <w:rPr>
          <w:sz w:val="28"/>
          <w:szCs w:val="28"/>
          <w:lang w:val="uk-UA"/>
        </w:rPr>
        <w:t>arterial</w:t>
      </w:r>
      <w:r>
        <w:rPr>
          <w:sz w:val="28"/>
          <w:szCs w:val="28"/>
          <w:lang w:val="en-US"/>
        </w:rPr>
        <w:t xml:space="preserve"> hypertension and syndrome sleep apnea</w:t>
      </w:r>
      <w:r w:rsidRPr="00A96229">
        <w:rPr>
          <w:sz w:val="28"/>
          <w:szCs w:val="28"/>
          <w:lang w:val="uk-UA"/>
        </w:rPr>
        <w:t>.</w:t>
      </w:r>
      <w:r>
        <w:rPr>
          <w:sz w:val="28"/>
          <w:szCs w:val="28"/>
          <w:lang w:val="uk-UA"/>
        </w:rPr>
        <w:t xml:space="preserve"> </w:t>
      </w:r>
      <w:r>
        <w:rPr>
          <w:sz w:val="28"/>
          <w:szCs w:val="28"/>
          <w:lang w:val="en-US"/>
        </w:rPr>
        <w:t>Manuscript.</w:t>
      </w:r>
    </w:p>
    <w:p w:rsidR="00136CF3" w:rsidRPr="000141A4" w:rsidRDefault="00136CF3" w:rsidP="00136CF3">
      <w:pPr>
        <w:ind w:firstLine="720"/>
        <w:jc w:val="both"/>
        <w:rPr>
          <w:sz w:val="28"/>
          <w:szCs w:val="28"/>
          <w:lang w:val="en-US"/>
        </w:rPr>
      </w:pPr>
      <w:r>
        <w:rPr>
          <w:sz w:val="28"/>
          <w:szCs w:val="28"/>
          <w:lang w:val="en-US"/>
        </w:rPr>
        <w:t>Dissertation for the competition of the scientific degree of candidate of medical sciences, specialty 14.01.33 – medical rehabilitation, physiotherapy and balneology.-Ukrainian Research Institute of medical rehabilitation and balneology Ministry of Health of Ukraine, Odessa, 2008.</w:t>
      </w:r>
    </w:p>
    <w:p w:rsidR="00136CF3" w:rsidRDefault="00136CF3" w:rsidP="00136CF3">
      <w:pPr>
        <w:ind w:firstLine="720"/>
        <w:jc w:val="both"/>
        <w:rPr>
          <w:sz w:val="28"/>
          <w:szCs w:val="28"/>
          <w:lang w:val="en-US"/>
        </w:rPr>
      </w:pPr>
      <w:r>
        <w:rPr>
          <w:sz w:val="28"/>
          <w:szCs w:val="28"/>
          <w:lang w:val="en-US"/>
        </w:rPr>
        <w:t xml:space="preserve">Present dissertation is dedicated to the treatment efficiency increase of  </w:t>
      </w:r>
      <w:r>
        <w:rPr>
          <w:sz w:val="28"/>
          <w:szCs w:val="28"/>
          <w:lang w:val="uk-UA"/>
        </w:rPr>
        <w:t xml:space="preserve"> </w:t>
      </w:r>
      <w:r>
        <w:rPr>
          <w:sz w:val="28"/>
          <w:szCs w:val="28"/>
          <w:lang w:val="en-US"/>
        </w:rPr>
        <w:t xml:space="preserve">patients with </w:t>
      </w:r>
      <w:r w:rsidRPr="00CB7E80">
        <w:rPr>
          <w:sz w:val="28"/>
          <w:szCs w:val="28"/>
          <w:lang w:val="en-US"/>
        </w:rPr>
        <w:t xml:space="preserve">arterial </w:t>
      </w:r>
      <w:r>
        <w:rPr>
          <w:sz w:val="28"/>
          <w:szCs w:val="28"/>
          <w:lang w:val="en-US"/>
        </w:rPr>
        <w:t xml:space="preserve">hypertension and syndrome sleep apnea by including in </w:t>
      </w:r>
      <w:r>
        <w:rPr>
          <w:sz w:val="28"/>
          <w:szCs w:val="28"/>
          <w:lang w:val="uk-UA"/>
        </w:rPr>
        <w:t>complex</w:t>
      </w:r>
      <w:r>
        <w:rPr>
          <w:sz w:val="28"/>
          <w:szCs w:val="28"/>
          <w:lang w:val="en-US"/>
        </w:rPr>
        <w:t xml:space="preserve"> treatment</w:t>
      </w:r>
      <w:r>
        <w:rPr>
          <w:sz w:val="28"/>
          <w:szCs w:val="28"/>
          <w:lang w:val="uk-UA"/>
        </w:rPr>
        <w:t xml:space="preserve"> </w:t>
      </w:r>
      <w:r>
        <w:rPr>
          <w:sz w:val="28"/>
          <w:szCs w:val="28"/>
          <w:lang w:val="en-US"/>
        </w:rPr>
        <w:t>sinusoidal modulated currents (SMC) and developing differential ways for usage SMC-therapy.</w:t>
      </w:r>
      <w:r>
        <w:rPr>
          <w:sz w:val="28"/>
          <w:szCs w:val="28"/>
          <w:lang w:val="uk-UA"/>
        </w:rPr>
        <w:t xml:space="preserve"> </w:t>
      </w:r>
      <w:r>
        <w:rPr>
          <w:sz w:val="28"/>
          <w:szCs w:val="28"/>
          <w:lang w:val="en-US"/>
        </w:rPr>
        <w:t>On basis of clinical-instrumental studies there had been developed indications</w:t>
      </w:r>
      <w:r>
        <w:rPr>
          <w:sz w:val="28"/>
          <w:szCs w:val="28"/>
          <w:lang w:val="uk-UA"/>
        </w:rPr>
        <w:t xml:space="preserve"> </w:t>
      </w:r>
      <w:r>
        <w:rPr>
          <w:sz w:val="28"/>
          <w:szCs w:val="28"/>
          <w:lang w:val="en-US"/>
        </w:rPr>
        <w:t>for differential usage</w:t>
      </w:r>
      <w:r>
        <w:rPr>
          <w:sz w:val="28"/>
          <w:szCs w:val="28"/>
          <w:lang w:val="uk-UA"/>
        </w:rPr>
        <w:t xml:space="preserve"> </w:t>
      </w:r>
      <w:r>
        <w:rPr>
          <w:sz w:val="28"/>
          <w:szCs w:val="28"/>
          <w:lang w:val="en-US"/>
        </w:rPr>
        <w:t xml:space="preserve">SMC therapy with different intensity </w:t>
      </w:r>
      <w:r>
        <w:rPr>
          <w:sz w:val="28"/>
          <w:szCs w:val="28"/>
          <w:lang w:val="uk-UA"/>
        </w:rPr>
        <w:t>in</w:t>
      </w:r>
      <w:r>
        <w:rPr>
          <w:sz w:val="28"/>
          <w:szCs w:val="28"/>
          <w:lang w:val="en-US"/>
        </w:rPr>
        <w:t xml:space="preserve"> dependence from clinical picture and functional signs arterial hypertension and syndrome sleep apnea. </w:t>
      </w:r>
    </w:p>
    <w:p w:rsidR="00136CF3" w:rsidRPr="00802C5B" w:rsidRDefault="00136CF3" w:rsidP="00136CF3">
      <w:pPr>
        <w:ind w:firstLine="720"/>
        <w:jc w:val="both"/>
        <w:rPr>
          <w:sz w:val="28"/>
          <w:szCs w:val="28"/>
          <w:lang w:val="en-US"/>
        </w:rPr>
      </w:pPr>
      <w:r>
        <w:rPr>
          <w:sz w:val="28"/>
          <w:szCs w:val="28"/>
          <w:lang w:val="en-US"/>
        </w:rPr>
        <w:t>Complex treatment, which includes SMC therapy</w:t>
      </w:r>
      <w:r>
        <w:rPr>
          <w:sz w:val="28"/>
          <w:szCs w:val="28"/>
          <w:lang w:val="uk-UA"/>
        </w:rPr>
        <w:t xml:space="preserve"> </w:t>
      </w:r>
      <w:r>
        <w:rPr>
          <w:sz w:val="28"/>
          <w:szCs w:val="28"/>
          <w:lang w:val="en-US"/>
        </w:rPr>
        <w:t xml:space="preserve">in standard and intensive regime, provides </w:t>
      </w:r>
      <w:r>
        <w:rPr>
          <w:sz w:val="28"/>
          <w:szCs w:val="28"/>
          <w:lang w:val="uk-UA"/>
        </w:rPr>
        <w:t>improvement</w:t>
      </w:r>
      <w:r>
        <w:rPr>
          <w:sz w:val="28"/>
          <w:szCs w:val="28"/>
          <w:lang w:val="en-US"/>
        </w:rPr>
        <w:t xml:space="preserve"> in results of treatment these group patients.</w:t>
      </w:r>
    </w:p>
    <w:p w:rsidR="00136CF3" w:rsidRPr="00D323FD" w:rsidRDefault="00136CF3" w:rsidP="00136CF3">
      <w:pPr>
        <w:ind w:firstLine="720"/>
        <w:jc w:val="both"/>
        <w:rPr>
          <w:sz w:val="28"/>
          <w:szCs w:val="28"/>
          <w:lang w:val="en-US"/>
        </w:rPr>
      </w:pPr>
      <w:r>
        <w:rPr>
          <w:sz w:val="28"/>
          <w:szCs w:val="28"/>
          <w:lang w:val="en-US"/>
        </w:rPr>
        <w:t xml:space="preserve">There has been proved, that the offered method of differentiated </w:t>
      </w:r>
      <w:r>
        <w:rPr>
          <w:sz w:val="28"/>
          <w:szCs w:val="28"/>
          <w:lang w:val="uk-UA"/>
        </w:rPr>
        <w:t>SMC</w:t>
      </w:r>
      <w:r>
        <w:rPr>
          <w:sz w:val="28"/>
          <w:szCs w:val="28"/>
          <w:lang w:val="en-US"/>
        </w:rPr>
        <w:t xml:space="preserve"> therapy allows increasing quality of complex treatment patients</w:t>
      </w:r>
      <w:r w:rsidRPr="00D323FD">
        <w:rPr>
          <w:sz w:val="28"/>
          <w:szCs w:val="28"/>
          <w:lang w:val="uk-UA"/>
        </w:rPr>
        <w:t xml:space="preserve"> </w:t>
      </w:r>
      <w:r>
        <w:rPr>
          <w:sz w:val="28"/>
          <w:szCs w:val="28"/>
          <w:lang w:val="en-US"/>
        </w:rPr>
        <w:t xml:space="preserve">with </w:t>
      </w:r>
      <w:r w:rsidRPr="00D323FD">
        <w:rPr>
          <w:sz w:val="28"/>
          <w:szCs w:val="28"/>
          <w:lang w:val="en-US"/>
        </w:rPr>
        <w:t>arterial</w:t>
      </w:r>
      <w:r>
        <w:rPr>
          <w:sz w:val="28"/>
          <w:szCs w:val="28"/>
          <w:lang w:val="en-US"/>
        </w:rPr>
        <w:t xml:space="preserve"> hypertension and syndrome sleep apnea</w:t>
      </w:r>
      <w:r>
        <w:rPr>
          <w:sz w:val="28"/>
          <w:szCs w:val="28"/>
          <w:lang w:val="uk-UA"/>
        </w:rPr>
        <w:t xml:space="preserve">, </w:t>
      </w:r>
      <w:r>
        <w:rPr>
          <w:sz w:val="28"/>
          <w:szCs w:val="28"/>
          <w:lang w:val="en-US"/>
        </w:rPr>
        <w:t>and favors for increasing of distant results of treatment.</w:t>
      </w:r>
    </w:p>
    <w:p w:rsidR="00136CF3" w:rsidRDefault="00136CF3" w:rsidP="00136CF3">
      <w:pPr>
        <w:ind w:firstLine="720"/>
        <w:jc w:val="both"/>
        <w:rPr>
          <w:sz w:val="28"/>
          <w:szCs w:val="28"/>
          <w:lang w:val="uk-UA"/>
        </w:rPr>
      </w:pPr>
      <w:r>
        <w:rPr>
          <w:b/>
          <w:sz w:val="28"/>
          <w:szCs w:val="28"/>
          <w:lang w:val="en-US"/>
        </w:rPr>
        <w:t>Key words</w:t>
      </w:r>
      <w:r>
        <w:rPr>
          <w:sz w:val="28"/>
          <w:szCs w:val="28"/>
          <w:lang w:val="uk-UA"/>
        </w:rPr>
        <w:t xml:space="preserve">: </w:t>
      </w:r>
      <w:r>
        <w:rPr>
          <w:sz w:val="28"/>
          <w:szCs w:val="28"/>
          <w:lang w:val="en-US"/>
        </w:rPr>
        <w:t>arterial hypertension</w:t>
      </w:r>
      <w:r>
        <w:rPr>
          <w:sz w:val="28"/>
          <w:szCs w:val="28"/>
          <w:lang w:val="uk-UA"/>
        </w:rPr>
        <w:t xml:space="preserve">, </w:t>
      </w:r>
      <w:r>
        <w:rPr>
          <w:sz w:val="28"/>
          <w:szCs w:val="28"/>
          <w:lang w:val="en-US"/>
        </w:rPr>
        <w:t>syndrome sleep apnea</w:t>
      </w:r>
      <w:r>
        <w:rPr>
          <w:sz w:val="28"/>
          <w:szCs w:val="28"/>
          <w:lang w:val="uk-UA"/>
        </w:rPr>
        <w:t xml:space="preserve">, </w:t>
      </w:r>
      <w:r>
        <w:rPr>
          <w:sz w:val="28"/>
          <w:szCs w:val="28"/>
          <w:lang w:val="en-US"/>
        </w:rPr>
        <w:t>sinusoidal modulated currents’ treatment.</w:t>
      </w:r>
    </w:p>
    <w:p w:rsidR="00136CF3" w:rsidRPr="000141A4" w:rsidRDefault="00136CF3" w:rsidP="00136CF3">
      <w:pPr>
        <w:rPr>
          <w:b/>
          <w:bCs/>
          <w:sz w:val="28"/>
          <w:szCs w:val="28"/>
          <w:lang w:val="en-US"/>
        </w:rPr>
      </w:pPr>
    </w:p>
    <w:p w:rsidR="00136CF3" w:rsidRPr="00083198" w:rsidRDefault="00136CF3" w:rsidP="00136CF3">
      <w:pPr>
        <w:jc w:val="center"/>
        <w:rPr>
          <w:b/>
          <w:bCs/>
          <w:sz w:val="28"/>
          <w:szCs w:val="28"/>
          <w:lang w:val="uk-UA"/>
        </w:rPr>
      </w:pPr>
      <w:r w:rsidRPr="00083198">
        <w:rPr>
          <w:b/>
          <w:bCs/>
          <w:sz w:val="28"/>
          <w:szCs w:val="28"/>
          <w:lang w:val="uk-UA"/>
        </w:rPr>
        <w:t>ПЕРЕЛІК УМОВНИХ СКОРОЧЕНЬ</w:t>
      </w:r>
    </w:p>
    <w:p w:rsidR="00136CF3" w:rsidRDefault="00136CF3" w:rsidP="00136CF3">
      <w:pPr>
        <w:jc w:val="both"/>
        <w:rPr>
          <w:sz w:val="28"/>
          <w:szCs w:val="28"/>
          <w:lang w:val="uk-UA"/>
        </w:rPr>
      </w:pPr>
    </w:p>
    <w:tbl>
      <w:tblPr>
        <w:tblStyle w:val="afc"/>
        <w:tblW w:w="0" w:type="auto"/>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0"/>
        <w:gridCol w:w="720"/>
        <w:gridCol w:w="5112"/>
      </w:tblGrid>
      <w:tr w:rsidR="00136CF3" w:rsidTr="00485B54">
        <w:tc>
          <w:tcPr>
            <w:tcW w:w="1080" w:type="dxa"/>
            <w:vAlign w:val="center"/>
          </w:tcPr>
          <w:p w:rsidR="00136CF3" w:rsidRDefault="00136CF3" w:rsidP="00485B54">
            <w:pPr>
              <w:rPr>
                <w:sz w:val="28"/>
                <w:szCs w:val="28"/>
                <w:lang w:val="uk-UA"/>
              </w:rPr>
            </w:pPr>
            <w:r>
              <w:rPr>
                <w:sz w:val="28"/>
                <w:szCs w:val="28"/>
                <w:lang w:val="uk-UA"/>
              </w:rPr>
              <w:t>АГ</w:t>
            </w:r>
          </w:p>
        </w:tc>
        <w:tc>
          <w:tcPr>
            <w:tcW w:w="720" w:type="dxa"/>
            <w:vAlign w:val="center"/>
          </w:tcPr>
          <w:p w:rsidR="00136CF3" w:rsidRDefault="00136CF3" w:rsidP="00485B54">
            <w:pPr>
              <w:rPr>
                <w:sz w:val="28"/>
                <w:szCs w:val="28"/>
                <w:lang w:val="uk-UA"/>
              </w:rPr>
            </w:pPr>
            <w:r>
              <w:rPr>
                <w:sz w:val="28"/>
                <w:szCs w:val="28"/>
                <w:lang w:val="uk-UA"/>
              </w:rPr>
              <w:t>―</w:t>
            </w:r>
          </w:p>
        </w:tc>
        <w:tc>
          <w:tcPr>
            <w:tcW w:w="5112" w:type="dxa"/>
            <w:vAlign w:val="center"/>
          </w:tcPr>
          <w:p w:rsidR="00136CF3" w:rsidRDefault="00136CF3" w:rsidP="00485B54">
            <w:pPr>
              <w:rPr>
                <w:sz w:val="28"/>
                <w:szCs w:val="28"/>
                <w:lang w:val="uk-UA"/>
              </w:rPr>
            </w:pPr>
            <w:r>
              <w:rPr>
                <w:sz w:val="28"/>
                <w:szCs w:val="28"/>
                <w:lang w:val="uk-UA"/>
              </w:rPr>
              <w:t>Артеріальна гіпертензія</w:t>
            </w:r>
          </w:p>
        </w:tc>
      </w:tr>
      <w:tr w:rsidR="00136CF3" w:rsidTr="00485B54">
        <w:tc>
          <w:tcPr>
            <w:tcW w:w="1080" w:type="dxa"/>
            <w:vAlign w:val="center"/>
          </w:tcPr>
          <w:p w:rsidR="00136CF3" w:rsidRDefault="00136CF3" w:rsidP="00485B54">
            <w:pPr>
              <w:rPr>
                <w:sz w:val="28"/>
                <w:szCs w:val="28"/>
                <w:lang w:val="uk-UA"/>
              </w:rPr>
            </w:pPr>
            <w:r>
              <w:rPr>
                <w:sz w:val="28"/>
                <w:szCs w:val="28"/>
                <w:lang w:val="uk-UA"/>
              </w:rPr>
              <w:t>АТ</w:t>
            </w:r>
          </w:p>
        </w:tc>
        <w:tc>
          <w:tcPr>
            <w:tcW w:w="720" w:type="dxa"/>
            <w:vAlign w:val="center"/>
          </w:tcPr>
          <w:p w:rsidR="00136CF3" w:rsidRDefault="00136CF3" w:rsidP="00485B54">
            <w:pPr>
              <w:rPr>
                <w:sz w:val="28"/>
                <w:szCs w:val="28"/>
                <w:lang w:val="uk-UA"/>
              </w:rPr>
            </w:pPr>
            <w:r>
              <w:rPr>
                <w:sz w:val="28"/>
                <w:szCs w:val="28"/>
                <w:lang w:val="uk-UA"/>
              </w:rPr>
              <w:t>―</w:t>
            </w:r>
          </w:p>
        </w:tc>
        <w:tc>
          <w:tcPr>
            <w:tcW w:w="5112" w:type="dxa"/>
            <w:vAlign w:val="center"/>
          </w:tcPr>
          <w:p w:rsidR="00136CF3" w:rsidRDefault="00136CF3" w:rsidP="00485B54">
            <w:pPr>
              <w:rPr>
                <w:sz w:val="28"/>
                <w:szCs w:val="28"/>
                <w:lang w:val="uk-UA"/>
              </w:rPr>
            </w:pPr>
            <w:r>
              <w:rPr>
                <w:sz w:val="28"/>
                <w:szCs w:val="28"/>
                <w:lang w:val="uk-UA"/>
              </w:rPr>
              <w:t>Артеріальний тиск</w:t>
            </w:r>
          </w:p>
        </w:tc>
      </w:tr>
      <w:tr w:rsidR="00136CF3" w:rsidTr="00485B54">
        <w:tc>
          <w:tcPr>
            <w:tcW w:w="1080" w:type="dxa"/>
            <w:vAlign w:val="center"/>
          </w:tcPr>
          <w:p w:rsidR="00136CF3" w:rsidRDefault="00136CF3" w:rsidP="00485B54">
            <w:pPr>
              <w:rPr>
                <w:sz w:val="28"/>
                <w:szCs w:val="28"/>
                <w:lang w:val="uk-UA"/>
              </w:rPr>
            </w:pPr>
            <w:r>
              <w:rPr>
                <w:sz w:val="28"/>
                <w:szCs w:val="28"/>
                <w:lang w:val="uk-UA"/>
              </w:rPr>
              <w:t>ГХ</w:t>
            </w:r>
          </w:p>
        </w:tc>
        <w:tc>
          <w:tcPr>
            <w:tcW w:w="720" w:type="dxa"/>
            <w:vAlign w:val="center"/>
          </w:tcPr>
          <w:p w:rsidR="00136CF3" w:rsidRDefault="00136CF3" w:rsidP="00485B54">
            <w:pPr>
              <w:rPr>
                <w:sz w:val="28"/>
                <w:szCs w:val="28"/>
                <w:lang w:val="uk-UA"/>
              </w:rPr>
            </w:pPr>
            <w:r>
              <w:rPr>
                <w:sz w:val="28"/>
                <w:szCs w:val="28"/>
                <w:lang w:val="uk-UA"/>
              </w:rPr>
              <w:t>―</w:t>
            </w:r>
          </w:p>
        </w:tc>
        <w:tc>
          <w:tcPr>
            <w:tcW w:w="5112" w:type="dxa"/>
            <w:vAlign w:val="center"/>
          </w:tcPr>
          <w:p w:rsidR="00136CF3" w:rsidRDefault="00136CF3" w:rsidP="00485B54">
            <w:pPr>
              <w:rPr>
                <w:sz w:val="28"/>
                <w:szCs w:val="28"/>
                <w:lang w:val="uk-UA"/>
              </w:rPr>
            </w:pPr>
            <w:r>
              <w:rPr>
                <w:sz w:val="28"/>
                <w:szCs w:val="28"/>
                <w:lang w:val="uk-UA"/>
              </w:rPr>
              <w:t>Гіпертонічна хвороба</w:t>
            </w:r>
          </w:p>
        </w:tc>
      </w:tr>
      <w:tr w:rsidR="00136CF3" w:rsidTr="00485B54">
        <w:tc>
          <w:tcPr>
            <w:tcW w:w="1080" w:type="dxa"/>
            <w:vAlign w:val="center"/>
          </w:tcPr>
          <w:p w:rsidR="00136CF3" w:rsidRDefault="00136CF3" w:rsidP="00485B54">
            <w:pPr>
              <w:rPr>
                <w:sz w:val="28"/>
                <w:szCs w:val="28"/>
                <w:lang w:val="uk-UA"/>
              </w:rPr>
            </w:pPr>
            <w:r>
              <w:rPr>
                <w:sz w:val="28"/>
                <w:szCs w:val="28"/>
                <w:lang w:val="uk-UA"/>
              </w:rPr>
              <w:t>ДАТ</w:t>
            </w:r>
          </w:p>
        </w:tc>
        <w:tc>
          <w:tcPr>
            <w:tcW w:w="720" w:type="dxa"/>
            <w:vAlign w:val="center"/>
          </w:tcPr>
          <w:p w:rsidR="00136CF3" w:rsidRDefault="00136CF3" w:rsidP="00485B54">
            <w:pPr>
              <w:rPr>
                <w:sz w:val="28"/>
                <w:szCs w:val="28"/>
                <w:lang w:val="uk-UA"/>
              </w:rPr>
            </w:pPr>
            <w:r>
              <w:rPr>
                <w:sz w:val="28"/>
                <w:szCs w:val="28"/>
                <w:lang w:val="uk-UA"/>
              </w:rPr>
              <w:t>―</w:t>
            </w:r>
          </w:p>
        </w:tc>
        <w:tc>
          <w:tcPr>
            <w:tcW w:w="5112" w:type="dxa"/>
            <w:vAlign w:val="center"/>
          </w:tcPr>
          <w:p w:rsidR="00136CF3" w:rsidRDefault="00136CF3" w:rsidP="00485B54">
            <w:pPr>
              <w:rPr>
                <w:sz w:val="28"/>
                <w:szCs w:val="28"/>
                <w:lang w:val="uk-UA"/>
              </w:rPr>
            </w:pPr>
            <w:r>
              <w:rPr>
                <w:sz w:val="28"/>
                <w:szCs w:val="28"/>
                <w:lang w:val="uk-UA"/>
              </w:rPr>
              <w:t>Діастолічний артеріальний тиск</w:t>
            </w:r>
          </w:p>
        </w:tc>
      </w:tr>
      <w:tr w:rsidR="00136CF3" w:rsidTr="00485B54">
        <w:tc>
          <w:tcPr>
            <w:tcW w:w="1080" w:type="dxa"/>
            <w:vAlign w:val="center"/>
          </w:tcPr>
          <w:p w:rsidR="00136CF3" w:rsidRDefault="00136CF3" w:rsidP="00485B54">
            <w:pPr>
              <w:rPr>
                <w:sz w:val="28"/>
                <w:szCs w:val="28"/>
                <w:lang w:val="uk-UA"/>
              </w:rPr>
            </w:pPr>
            <w:r>
              <w:rPr>
                <w:sz w:val="28"/>
                <w:szCs w:val="28"/>
                <w:lang w:val="uk-UA"/>
              </w:rPr>
              <w:t>ІМТ</w:t>
            </w:r>
          </w:p>
        </w:tc>
        <w:tc>
          <w:tcPr>
            <w:tcW w:w="720" w:type="dxa"/>
            <w:vAlign w:val="center"/>
          </w:tcPr>
          <w:p w:rsidR="00136CF3" w:rsidRDefault="00136CF3" w:rsidP="00485B54">
            <w:pPr>
              <w:rPr>
                <w:sz w:val="28"/>
                <w:szCs w:val="28"/>
                <w:lang w:val="uk-UA"/>
              </w:rPr>
            </w:pPr>
            <w:r>
              <w:rPr>
                <w:sz w:val="28"/>
                <w:szCs w:val="28"/>
                <w:lang w:val="uk-UA"/>
              </w:rPr>
              <w:t>―</w:t>
            </w:r>
          </w:p>
        </w:tc>
        <w:tc>
          <w:tcPr>
            <w:tcW w:w="5112" w:type="dxa"/>
            <w:vAlign w:val="center"/>
          </w:tcPr>
          <w:p w:rsidR="00136CF3" w:rsidRDefault="00136CF3" w:rsidP="00485B54">
            <w:pPr>
              <w:rPr>
                <w:sz w:val="28"/>
                <w:szCs w:val="28"/>
                <w:lang w:val="uk-UA"/>
              </w:rPr>
            </w:pPr>
            <w:r>
              <w:rPr>
                <w:sz w:val="28"/>
                <w:szCs w:val="28"/>
                <w:lang w:val="uk-UA"/>
              </w:rPr>
              <w:t>Індекс маси тіла</w:t>
            </w:r>
          </w:p>
        </w:tc>
      </w:tr>
      <w:tr w:rsidR="00136CF3" w:rsidTr="00485B54">
        <w:tc>
          <w:tcPr>
            <w:tcW w:w="1080" w:type="dxa"/>
            <w:vAlign w:val="center"/>
          </w:tcPr>
          <w:p w:rsidR="00136CF3" w:rsidRDefault="00136CF3" w:rsidP="00485B54">
            <w:pPr>
              <w:rPr>
                <w:sz w:val="28"/>
                <w:szCs w:val="28"/>
                <w:lang w:val="uk-UA"/>
              </w:rPr>
            </w:pPr>
            <w:r>
              <w:rPr>
                <w:sz w:val="28"/>
                <w:szCs w:val="28"/>
                <w:lang w:val="uk-UA"/>
              </w:rPr>
              <w:t>ІР</w:t>
            </w:r>
          </w:p>
        </w:tc>
        <w:tc>
          <w:tcPr>
            <w:tcW w:w="720" w:type="dxa"/>
            <w:vAlign w:val="center"/>
          </w:tcPr>
          <w:p w:rsidR="00136CF3" w:rsidRDefault="00136CF3" w:rsidP="00485B54">
            <w:pPr>
              <w:rPr>
                <w:sz w:val="28"/>
                <w:szCs w:val="28"/>
                <w:lang w:val="uk-UA"/>
              </w:rPr>
            </w:pPr>
            <w:r>
              <w:rPr>
                <w:sz w:val="28"/>
                <w:szCs w:val="28"/>
                <w:lang w:val="uk-UA"/>
              </w:rPr>
              <w:t>―</w:t>
            </w:r>
          </w:p>
        </w:tc>
        <w:tc>
          <w:tcPr>
            <w:tcW w:w="5112" w:type="dxa"/>
            <w:vAlign w:val="center"/>
          </w:tcPr>
          <w:p w:rsidR="00136CF3" w:rsidRDefault="00136CF3" w:rsidP="00485B54">
            <w:pPr>
              <w:rPr>
                <w:sz w:val="28"/>
                <w:szCs w:val="28"/>
                <w:lang w:val="uk-UA"/>
              </w:rPr>
            </w:pPr>
            <w:r>
              <w:rPr>
                <w:sz w:val="28"/>
                <w:szCs w:val="28"/>
                <w:lang w:val="uk-UA"/>
              </w:rPr>
              <w:t>Інтенсивний режим</w:t>
            </w:r>
          </w:p>
        </w:tc>
      </w:tr>
      <w:tr w:rsidR="00136CF3" w:rsidTr="00485B54">
        <w:tc>
          <w:tcPr>
            <w:tcW w:w="1080" w:type="dxa"/>
            <w:vAlign w:val="center"/>
          </w:tcPr>
          <w:p w:rsidR="00136CF3" w:rsidRDefault="00136CF3" w:rsidP="00485B54">
            <w:pPr>
              <w:rPr>
                <w:sz w:val="28"/>
                <w:szCs w:val="28"/>
                <w:lang w:val="uk-UA"/>
              </w:rPr>
            </w:pPr>
            <w:r>
              <w:rPr>
                <w:sz w:val="28"/>
                <w:szCs w:val="28"/>
                <w:lang w:val="uk-UA"/>
              </w:rPr>
              <w:t>ПАТ</w:t>
            </w:r>
          </w:p>
        </w:tc>
        <w:tc>
          <w:tcPr>
            <w:tcW w:w="720" w:type="dxa"/>
            <w:vAlign w:val="center"/>
          </w:tcPr>
          <w:p w:rsidR="00136CF3" w:rsidRDefault="00136CF3" w:rsidP="00485B54">
            <w:pPr>
              <w:rPr>
                <w:sz w:val="28"/>
                <w:szCs w:val="28"/>
                <w:lang w:val="uk-UA"/>
              </w:rPr>
            </w:pPr>
            <w:r>
              <w:rPr>
                <w:sz w:val="28"/>
                <w:szCs w:val="28"/>
                <w:lang w:val="uk-UA"/>
              </w:rPr>
              <w:t>―</w:t>
            </w:r>
          </w:p>
        </w:tc>
        <w:tc>
          <w:tcPr>
            <w:tcW w:w="5112" w:type="dxa"/>
            <w:vAlign w:val="center"/>
          </w:tcPr>
          <w:p w:rsidR="00136CF3" w:rsidRDefault="00136CF3" w:rsidP="00485B54">
            <w:pPr>
              <w:rPr>
                <w:sz w:val="28"/>
                <w:szCs w:val="28"/>
                <w:lang w:val="uk-UA"/>
              </w:rPr>
            </w:pPr>
            <w:r>
              <w:rPr>
                <w:sz w:val="28"/>
                <w:szCs w:val="28"/>
                <w:lang w:val="uk-UA"/>
              </w:rPr>
              <w:t>Пульсовий артеріальний тиск</w:t>
            </w:r>
          </w:p>
        </w:tc>
      </w:tr>
      <w:tr w:rsidR="00136CF3" w:rsidTr="00485B54">
        <w:tc>
          <w:tcPr>
            <w:tcW w:w="1080" w:type="dxa"/>
            <w:vAlign w:val="center"/>
          </w:tcPr>
          <w:p w:rsidR="00136CF3" w:rsidRDefault="00136CF3" w:rsidP="00485B54">
            <w:pPr>
              <w:rPr>
                <w:sz w:val="28"/>
                <w:szCs w:val="28"/>
                <w:lang w:val="uk-UA"/>
              </w:rPr>
            </w:pPr>
            <w:r>
              <w:rPr>
                <w:sz w:val="28"/>
                <w:szCs w:val="28"/>
                <w:lang w:val="uk-UA"/>
              </w:rPr>
              <w:t>САТ</w:t>
            </w:r>
          </w:p>
        </w:tc>
        <w:tc>
          <w:tcPr>
            <w:tcW w:w="720" w:type="dxa"/>
            <w:vAlign w:val="center"/>
          </w:tcPr>
          <w:p w:rsidR="00136CF3" w:rsidRDefault="00136CF3" w:rsidP="00485B54">
            <w:pPr>
              <w:rPr>
                <w:sz w:val="28"/>
                <w:szCs w:val="28"/>
                <w:lang w:val="uk-UA"/>
              </w:rPr>
            </w:pPr>
            <w:r>
              <w:rPr>
                <w:sz w:val="28"/>
                <w:szCs w:val="28"/>
                <w:lang w:val="uk-UA"/>
              </w:rPr>
              <w:t>―</w:t>
            </w:r>
          </w:p>
        </w:tc>
        <w:tc>
          <w:tcPr>
            <w:tcW w:w="5112" w:type="dxa"/>
            <w:vAlign w:val="center"/>
          </w:tcPr>
          <w:p w:rsidR="00136CF3" w:rsidRDefault="00136CF3" w:rsidP="00485B54">
            <w:pPr>
              <w:rPr>
                <w:sz w:val="28"/>
                <w:szCs w:val="28"/>
                <w:lang w:val="uk-UA"/>
              </w:rPr>
            </w:pPr>
            <w:r>
              <w:rPr>
                <w:sz w:val="28"/>
                <w:szCs w:val="28"/>
                <w:lang w:val="uk-UA"/>
              </w:rPr>
              <w:t>Систолічний артеріальний тиск</w:t>
            </w:r>
          </w:p>
        </w:tc>
      </w:tr>
      <w:tr w:rsidR="00136CF3" w:rsidTr="00485B54">
        <w:tc>
          <w:tcPr>
            <w:tcW w:w="1080" w:type="dxa"/>
            <w:vAlign w:val="center"/>
          </w:tcPr>
          <w:p w:rsidR="00136CF3" w:rsidRDefault="00136CF3" w:rsidP="00485B54">
            <w:pPr>
              <w:rPr>
                <w:sz w:val="28"/>
                <w:szCs w:val="28"/>
                <w:lang w:val="uk-UA"/>
              </w:rPr>
            </w:pPr>
            <w:r>
              <w:rPr>
                <w:sz w:val="28"/>
                <w:szCs w:val="28"/>
                <w:lang w:val="uk-UA"/>
              </w:rPr>
              <w:t>СМС</w:t>
            </w:r>
          </w:p>
        </w:tc>
        <w:tc>
          <w:tcPr>
            <w:tcW w:w="720" w:type="dxa"/>
            <w:vAlign w:val="center"/>
          </w:tcPr>
          <w:p w:rsidR="00136CF3" w:rsidRDefault="00136CF3" w:rsidP="00485B54">
            <w:pPr>
              <w:rPr>
                <w:sz w:val="28"/>
                <w:szCs w:val="28"/>
                <w:lang w:val="uk-UA"/>
              </w:rPr>
            </w:pPr>
            <w:r>
              <w:rPr>
                <w:sz w:val="28"/>
                <w:szCs w:val="28"/>
                <w:lang w:val="uk-UA"/>
              </w:rPr>
              <w:t>―</w:t>
            </w:r>
          </w:p>
        </w:tc>
        <w:tc>
          <w:tcPr>
            <w:tcW w:w="5112" w:type="dxa"/>
            <w:vAlign w:val="center"/>
          </w:tcPr>
          <w:p w:rsidR="00136CF3" w:rsidRDefault="00136CF3" w:rsidP="00485B54">
            <w:pPr>
              <w:rPr>
                <w:sz w:val="28"/>
                <w:szCs w:val="28"/>
                <w:lang w:val="uk-UA"/>
              </w:rPr>
            </w:pPr>
            <w:r>
              <w:rPr>
                <w:sz w:val="28"/>
                <w:szCs w:val="28"/>
                <w:lang w:val="uk-UA"/>
              </w:rPr>
              <w:t>Синусоїдальні модульовані струми</w:t>
            </w:r>
          </w:p>
        </w:tc>
      </w:tr>
      <w:tr w:rsidR="00136CF3" w:rsidTr="00485B54">
        <w:tc>
          <w:tcPr>
            <w:tcW w:w="1080" w:type="dxa"/>
            <w:vAlign w:val="center"/>
          </w:tcPr>
          <w:p w:rsidR="00136CF3" w:rsidRDefault="00136CF3" w:rsidP="00485B54">
            <w:pPr>
              <w:rPr>
                <w:sz w:val="28"/>
                <w:szCs w:val="28"/>
                <w:lang w:val="uk-UA"/>
              </w:rPr>
            </w:pPr>
            <w:r>
              <w:rPr>
                <w:sz w:val="28"/>
                <w:szCs w:val="28"/>
                <w:lang w:val="uk-UA"/>
              </w:rPr>
              <w:t>ССА</w:t>
            </w:r>
          </w:p>
        </w:tc>
        <w:tc>
          <w:tcPr>
            <w:tcW w:w="720" w:type="dxa"/>
            <w:vAlign w:val="center"/>
          </w:tcPr>
          <w:p w:rsidR="00136CF3" w:rsidRDefault="00136CF3" w:rsidP="00485B54">
            <w:pPr>
              <w:rPr>
                <w:sz w:val="28"/>
                <w:szCs w:val="28"/>
                <w:lang w:val="uk-UA"/>
              </w:rPr>
            </w:pPr>
            <w:r>
              <w:rPr>
                <w:sz w:val="28"/>
                <w:szCs w:val="28"/>
                <w:lang w:val="uk-UA"/>
              </w:rPr>
              <w:t>―</w:t>
            </w:r>
          </w:p>
        </w:tc>
        <w:tc>
          <w:tcPr>
            <w:tcW w:w="5112" w:type="dxa"/>
            <w:vAlign w:val="center"/>
          </w:tcPr>
          <w:p w:rsidR="00136CF3" w:rsidRDefault="00136CF3" w:rsidP="00485B54">
            <w:pPr>
              <w:rPr>
                <w:sz w:val="28"/>
                <w:szCs w:val="28"/>
                <w:lang w:val="uk-UA"/>
              </w:rPr>
            </w:pPr>
            <w:r>
              <w:rPr>
                <w:sz w:val="28"/>
                <w:szCs w:val="28"/>
                <w:lang w:val="uk-UA"/>
              </w:rPr>
              <w:t>Синдром сонних апное</w:t>
            </w:r>
          </w:p>
        </w:tc>
      </w:tr>
      <w:tr w:rsidR="00136CF3" w:rsidTr="00485B54">
        <w:tc>
          <w:tcPr>
            <w:tcW w:w="1080" w:type="dxa"/>
            <w:vAlign w:val="center"/>
          </w:tcPr>
          <w:p w:rsidR="00136CF3" w:rsidRDefault="00136CF3" w:rsidP="00485B54">
            <w:pPr>
              <w:rPr>
                <w:sz w:val="28"/>
                <w:szCs w:val="28"/>
                <w:lang w:val="uk-UA"/>
              </w:rPr>
            </w:pPr>
            <w:r>
              <w:rPr>
                <w:sz w:val="28"/>
                <w:szCs w:val="28"/>
                <w:lang w:val="uk-UA"/>
              </w:rPr>
              <w:t>ЧСС</w:t>
            </w:r>
          </w:p>
        </w:tc>
        <w:tc>
          <w:tcPr>
            <w:tcW w:w="720" w:type="dxa"/>
            <w:vAlign w:val="center"/>
          </w:tcPr>
          <w:p w:rsidR="00136CF3" w:rsidRDefault="00136CF3" w:rsidP="00485B54">
            <w:pPr>
              <w:rPr>
                <w:sz w:val="28"/>
                <w:szCs w:val="28"/>
                <w:lang w:val="uk-UA"/>
              </w:rPr>
            </w:pPr>
            <w:r>
              <w:rPr>
                <w:sz w:val="28"/>
                <w:szCs w:val="28"/>
                <w:lang w:val="uk-UA"/>
              </w:rPr>
              <w:t>―</w:t>
            </w:r>
          </w:p>
        </w:tc>
        <w:tc>
          <w:tcPr>
            <w:tcW w:w="5112" w:type="dxa"/>
            <w:vAlign w:val="center"/>
          </w:tcPr>
          <w:p w:rsidR="00136CF3" w:rsidRDefault="00136CF3" w:rsidP="00485B54">
            <w:pPr>
              <w:rPr>
                <w:sz w:val="28"/>
                <w:szCs w:val="28"/>
                <w:lang w:val="uk-UA"/>
              </w:rPr>
            </w:pPr>
            <w:r>
              <w:rPr>
                <w:sz w:val="28"/>
                <w:szCs w:val="28"/>
                <w:lang w:val="uk-UA"/>
              </w:rPr>
              <w:t>Частота серцевих скорочень</w:t>
            </w:r>
          </w:p>
        </w:tc>
      </w:tr>
    </w:tbl>
    <w:p w:rsidR="00136CF3" w:rsidRDefault="00136CF3" w:rsidP="00136CF3">
      <w:pPr>
        <w:ind w:firstLine="708"/>
        <w:jc w:val="both"/>
        <w:rPr>
          <w:lang w:val="uk-UA"/>
        </w:rPr>
      </w:pPr>
    </w:p>
    <w:p w:rsidR="00877482" w:rsidRPr="007877DF" w:rsidRDefault="00877482" w:rsidP="00877482">
      <w:pPr>
        <w:spacing w:line="360" w:lineRule="auto"/>
        <w:jc w:val="both"/>
        <w:rPr>
          <w:sz w:val="28"/>
          <w:szCs w:val="28"/>
          <w:lang w:val="en-US"/>
        </w:rPr>
      </w:pPr>
      <w:bookmarkStart w:id="1" w:name="_GoBack"/>
      <w:bookmarkEnd w:id="1"/>
    </w:p>
    <w:p w:rsidR="00B70E7A" w:rsidRPr="00877482" w:rsidRDefault="00B70E7A" w:rsidP="00087E5C">
      <w:pPr>
        <w:ind w:firstLine="540"/>
      </w:pPr>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18"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9"/>
      <w:headerReference w:type="default" r:id="rId20"/>
      <w:footerReference w:type="even"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222" w:rsidRDefault="00290222">
      <w:pPr>
        <w:spacing w:after="0" w:line="240" w:lineRule="auto"/>
      </w:pPr>
      <w:r>
        <w:separator/>
      </w:r>
    </w:p>
  </w:endnote>
  <w:endnote w:type="continuationSeparator" w:id="0">
    <w:p w:rsidR="00290222" w:rsidRDefault="0029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290222">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136CF3">
      <w:rPr>
        <w:rStyle w:val="aff1"/>
        <w:rFonts w:eastAsia="Garamond"/>
        <w:noProof/>
      </w:rPr>
      <w:t>24</w:t>
    </w:r>
    <w:r>
      <w:rPr>
        <w:rStyle w:val="aff1"/>
        <w:rFonts w:eastAsia="Garamond"/>
      </w:rPr>
      <w:fldChar w:fldCharType="end"/>
    </w:r>
  </w:p>
  <w:p w:rsidR="009335CF" w:rsidRDefault="00290222">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222" w:rsidRDefault="00290222">
      <w:pPr>
        <w:spacing w:after="0" w:line="240" w:lineRule="auto"/>
      </w:pPr>
      <w:r>
        <w:separator/>
      </w:r>
    </w:p>
  </w:footnote>
  <w:footnote w:type="continuationSeparator" w:id="0">
    <w:p w:rsidR="00290222" w:rsidRDefault="00290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F3" w:rsidRDefault="00136CF3" w:rsidP="001C3655">
    <w:pPr>
      <w:pStyle w:val="aff"/>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136CF3" w:rsidRDefault="00136CF3">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F3" w:rsidRPr="007A5259" w:rsidRDefault="00136CF3" w:rsidP="001C3655">
    <w:pPr>
      <w:pStyle w:val="aff"/>
      <w:framePr w:wrap="around" w:vAnchor="text" w:hAnchor="margin" w:xAlign="center" w:y="1"/>
      <w:rPr>
        <w:rStyle w:val="aff1"/>
        <w:szCs w:val="28"/>
      </w:rPr>
    </w:pPr>
    <w:r w:rsidRPr="007A5259">
      <w:rPr>
        <w:rStyle w:val="aff1"/>
        <w:szCs w:val="28"/>
      </w:rPr>
      <w:fldChar w:fldCharType="begin"/>
    </w:r>
    <w:r w:rsidRPr="007A5259">
      <w:rPr>
        <w:rStyle w:val="aff1"/>
        <w:szCs w:val="28"/>
      </w:rPr>
      <w:instrText xml:space="preserve">PAGE  </w:instrText>
    </w:r>
    <w:r w:rsidRPr="007A5259">
      <w:rPr>
        <w:rStyle w:val="aff1"/>
        <w:szCs w:val="28"/>
      </w:rPr>
      <w:fldChar w:fldCharType="separate"/>
    </w:r>
    <w:r>
      <w:rPr>
        <w:rStyle w:val="aff1"/>
        <w:noProof/>
        <w:szCs w:val="28"/>
      </w:rPr>
      <w:t>1</w:t>
    </w:r>
    <w:r w:rsidRPr="007A5259">
      <w:rPr>
        <w:rStyle w:val="aff1"/>
        <w:szCs w:val="28"/>
      </w:rPr>
      <w:fldChar w:fldCharType="end"/>
    </w:r>
  </w:p>
  <w:p w:rsidR="00136CF3" w:rsidRDefault="00136CF3">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290222">
    <w:pPr>
      <w:pStyle w:val="aff"/>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90222">
    <w:pPr>
      <w:pStyle w:val="aff"/>
      <w:framePr w:wrap="around" w:vAnchor="text" w:hAnchor="margin" w:xAlign="right" w:y="1"/>
      <w:rPr>
        <w:rStyle w:val="aff1"/>
        <w:lang w:val="uk-UA"/>
      </w:rPr>
    </w:pPr>
  </w:p>
  <w:p w:rsidR="009335CF" w:rsidRDefault="00290222">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87E4984"/>
    <w:multiLevelType w:val="multilevel"/>
    <w:tmpl w:val="25FC8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2">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4">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3">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nsid w:val="5EF227B7"/>
    <w:multiLevelType w:val="singleLevel"/>
    <w:tmpl w:val="D72659E8"/>
    <w:lvl w:ilvl="0">
      <w:start w:val="1"/>
      <w:numFmt w:val="decimal"/>
      <w:pStyle w:val="a7"/>
      <w:lvlText w:val="%1."/>
      <w:lvlJc w:val="left"/>
      <w:pPr>
        <w:tabs>
          <w:tab w:val="num" w:pos="680"/>
        </w:tabs>
        <w:ind w:left="680" w:hanging="680"/>
      </w:pPr>
    </w:lvl>
  </w:abstractNum>
  <w:abstractNum w:abstractNumId="55">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6">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7">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8">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1">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5">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6">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7">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0"/>
  </w:num>
  <w:num w:numId="2">
    <w:abstractNumId w:val="57"/>
  </w:num>
  <w:num w:numId="3">
    <w:abstractNumId w:val="0"/>
  </w:num>
  <w:num w:numId="4">
    <w:abstractNumId w:val="31"/>
  </w:num>
  <w:num w:numId="5">
    <w:abstractNumId w:val="28"/>
  </w:num>
  <w:num w:numId="6">
    <w:abstractNumId w:val="40"/>
  </w:num>
  <w:num w:numId="7">
    <w:abstractNumId w:val="24"/>
  </w:num>
  <w:num w:numId="8">
    <w:abstractNumId w:val="63"/>
  </w:num>
  <w:num w:numId="9">
    <w:abstractNumId w:val="38"/>
  </w:num>
  <w:num w:numId="10">
    <w:abstractNumId w:val="45"/>
  </w:num>
  <w:num w:numId="11">
    <w:abstractNumId w:val="69"/>
  </w:num>
  <w:num w:numId="12">
    <w:abstractNumId w:val="48"/>
  </w:num>
  <w:num w:numId="13">
    <w:abstractNumId w:val="55"/>
  </w:num>
  <w:num w:numId="14">
    <w:abstractNumId w:val="46"/>
  </w:num>
  <w:num w:numId="15">
    <w:abstractNumId w:val="34"/>
  </w:num>
  <w:num w:numId="16">
    <w:abstractNumId w:val="44"/>
  </w:num>
  <w:num w:numId="17">
    <w:abstractNumId w:val="6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39"/>
  </w:num>
  <w:num w:numId="21">
    <w:abstractNumId w:val="30"/>
  </w:num>
  <w:num w:numId="22">
    <w:abstractNumId w:val="66"/>
  </w:num>
  <w:num w:numId="23">
    <w:abstractNumId w:val="27"/>
  </w:num>
  <w:num w:numId="24">
    <w:abstractNumId w:val="54"/>
    <w:lvlOverride w:ilvl="0">
      <w:startOverride w:val="1"/>
    </w:lvlOverride>
  </w:num>
  <w:num w:numId="25">
    <w:abstractNumId w:val="51"/>
  </w:num>
  <w:num w:numId="26">
    <w:abstractNumId w:val="68"/>
  </w:num>
  <w:num w:numId="27">
    <w:abstractNumId w:val="29"/>
  </w:num>
  <w:num w:numId="28">
    <w:abstractNumId w:val="37"/>
  </w:num>
  <w:num w:numId="29">
    <w:abstractNumId w:val="52"/>
  </w:num>
  <w:num w:numId="30">
    <w:abstractNumId w:val="56"/>
  </w:num>
  <w:num w:numId="31">
    <w:abstractNumId w:val="64"/>
  </w:num>
  <w:num w:numId="32">
    <w:abstractNumId w:val="33"/>
  </w:num>
  <w:num w:numId="33">
    <w:abstractNumId w:val="58"/>
  </w:num>
  <w:num w:numId="34">
    <w:abstractNumId w:val="59"/>
  </w:num>
  <w:num w:numId="35">
    <w:abstractNumId w:val="50"/>
  </w:num>
  <w:num w:numId="36">
    <w:abstractNumId w:val="67"/>
  </w:num>
  <w:num w:numId="37">
    <w:abstractNumId w:val="47"/>
    <w:lvlOverride w:ilvl="0">
      <w:startOverride w:val="1"/>
    </w:lvlOverride>
  </w:num>
  <w:num w:numId="38">
    <w:abstractNumId w:val="23"/>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ru-MD" w:vendorID="64" w:dllVersion="131078" w:nlCheck="1" w:checkStyle="0"/>
  <w:activeWritingStyle w:appName="MSWord" w:lang="en-AU"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6E4"/>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6CF3"/>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5FC9"/>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0222"/>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1982"/>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1C9F"/>
    <w:rsid w:val="00392492"/>
    <w:rsid w:val="00392B22"/>
    <w:rsid w:val="00392FE9"/>
    <w:rsid w:val="00393A0E"/>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0DB9"/>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268"/>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82"/>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A7"/>
    <w:rsid w:val="005651DA"/>
    <w:rsid w:val="00566A61"/>
    <w:rsid w:val="0056724D"/>
    <w:rsid w:val="00567F51"/>
    <w:rsid w:val="00571879"/>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50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2B1"/>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1BC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48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85C"/>
    <w:rsid w:val="008F6AC8"/>
    <w:rsid w:val="008F7F6A"/>
    <w:rsid w:val="009003D9"/>
    <w:rsid w:val="00900C96"/>
    <w:rsid w:val="00900E0F"/>
    <w:rsid w:val="00901BD8"/>
    <w:rsid w:val="00901EAA"/>
    <w:rsid w:val="00902436"/>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0DD"/>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64D90"/>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8BE"/>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1826"/>
    <w:rsid w:val="00BE338B"/>
    <w:rsid w:val="00BE373E"/>
    <w:rsid w:val="00BE3FCD"/>
    <w:rsid w:val="00BE5F5C"/>
    <w:rsid w:val="00BE6066"/>
    <w:rsid w:val="00BF00CB"/>
    <w:rsid w:val="00BF013D"/>
    <w:rsid w:val="00BF1273"/>
    <w:rsid w:val="00BF317F"/>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C87"/>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5A29"/>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0003"/>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93"/>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4510"/>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10C"/>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uiPriority w:val="9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hyperlink" Target="http://www.mydisser.com/search.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ydisser.com/search.html" TargetMode="Externa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5.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8075880758807581E-2"/>
          <c:y val="6.4885496183206104E-2"/>
          <c:w val="0.89566395663956644"/>
          <c:h val="0.7862595419847328"/>
        </c:manualLayout>
      </c:layout>
      <c:bar3DChart>
        <c:barDir val="col"/>
        <c:grouping val="clustered"/>
        <c:varyColors val="0"/>
        <c:ser>
          <c:idx val="0"/>
          <c:order val="0"/>
          <c:tx>
            <c:strRef>
              <c:f>Sheet1!$A$2</c:f>
              <c:strCache>
                <c:ptCount val="1"/>
                <c:pt idx="0">
                  <c:v>Головний біль вранішній</c:v>
                </c:pt>
              </c:strCache>
            </c:strRef>
          </c:tx>
          <c:spPr>
            <a:solidFill>
              <a:srgbClr val="9999FF"/>
            </a:solidFill>
            <a:ln w="12687">
              <a:solidFill>
                <a:srgbClr val="000000"/>
              </a:solidFill>
              <a:prstDash val="solid"/>
            </a:ln>
          </c:spPr>
          <c:invertIfNegative val="0"/>
          <c:dLbls>
            <c:dLbl>
              <c:idx val="0"/>
              <c:delete val="1"/>
              <c:extLst>
                <c:ext xmlns:c15="http://schemas.microsoft.com/office/drawing/2012/chart" uri="{CE6537A1-D6FC-4f65-9D91-7224C49458BB}"/>
              </c:extLst>
            </c:dLbl>
            <c:dLbl>
              <c:idx val="1"/>
              <c:layout>
                <c:manualLayout>
                  <c:xMode val="edge"/>
                  <c:yMode val="edge"/>
                  <c:x val="0.42953929539295388"/>
                  <c:y val="0.37786259541984735"/>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4">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Mode val="edge"/>
                  <c:yMode val="edge"/>
                  <c:x val="0.68699186991869909"/>
                  <c:y val="0.25954198473282442"/>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4">
                  <a:noFill/>
                </a:ln>
              </c:spPr>
              <c:showLegendKey val="0"/>
              <c:showVal val="0"/>
              <c:showCatName val="0"/>
              <c:showSerName val="0"/>
              <c:showPercent val="0"/>
              <c:showBubbleSize val="0"/>
              <c:extLst>
                <c:ext xmlns:c15="http://schemas.microsoft.com/office/drawing/2012/chart" uri="{CE6537A1-D6FC-4f65-9D91-7224C49458BB}"/>
              </c:extLst>
            </c:dLbl>
            <c:spPr>
              <a:noFill/>
              <a:ln w="25374">
                <a:noFill/>
              </a:ln>
            </c:spPr>
            <c:txPr>
              <a:bodyPr wrap="square" lIns="38100" tIns="19050" rIns="38100" bIns="19050" anchor="ctr">
                <a:spAutoFit/>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Sheet1!$B$2:$D$2</c:f>
              <c:numCache>
                <c:formatCode>General</c:formatCode>
                <c:ptCount val="3"/>
                <c:pt idx="0">
                  <c:v>14.2</c:v>
                </c:pt>
                <c:pt idx="1">
                  <c:v>50</c:v>
                </c:pt>
                <c:pt idx="2">
                  <c:v>66.599999999999994</c:v>
                </c:pt>
              </c:numCache>
            </c:numRef>
          </c:val>
        </c:ser>
        <c:ser>
          <c:idx val="1"/>
          <c:order val="1"/>
          <c:tx>
            <c:strRef>
              <c:f>Sheet1!$A$3</c:f>
              <c:strCache>
                <c:ptCount val="1"/>
                <c:pt idx="0">
                  <c:v>Запаморочення</c:v>
                </c:pt>
              </c:strCache>
            </c:strRef>
          </c:tx>
          <c:spPr>
            <a:pattFill prst="wdUpDiag">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12687">
              <a:solidFill>
                <a:srgbClr val="000000"/>
              </a:solidFill>
              <a:prstDash val="solid"/>
            </a:ln>
          </c:spPr>
          <c:invertIfNegative val="0"/>
          <c:dLbls>
            <c:dLbl>
              <c:idx val="2"/>
              <c:layout>
                <c:manualLayout>
                  <c:xMode val="edge"/>
                  <c:yMode val="edge"/>
                  <c:x val="0.71544715447154472"/>
                  <c:y val="0.26717557251908397"/>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4">
                  <a:noFill/>
                </a:ln>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Sheet1!$B$3:$D$3</c:f>
              <c:numCache>
                <c:formatCode>General</c:formatCode>
                <c:ptCount val="3"/>
                <c:pt idx="0">
                  <c:v>0</c:v>
                </c:pt>
                <c:pt idx="1">
                  <c:v>25</c:v>
                </c:pt>
                <c:pt idx="2">
                  <c:v>66.599999999999994</c:v>
                </c:pt>
              </c:numCache>
            </c:numRef>
          </c:val>
        </c:ser>
        <c:ser>
          <c:idx val="2"/>
          <c:order val="2"/>
          <c:tx>
            <c:strRef>
              <c:f>Sheet1!$A$4</c:f>
              <c:strCache>
                <c:ptCount val="1"/>
                <c:pt idx="0">
                  <c:v>Біль у ділянці серця</c:v>
                </c:pt>
              </c:strCache>
            </c:strRef>
          </c:tx>
          <c:spPr>
            <a:solidFill>
              <a:srgbClr val="FFFFCC"/>
            </a:solidFill>
            <a:ln w="12687">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Sheet1!$B$4:$D$4</c:f>
              <c:numCache>
                <c:formatCode>General</c:formatCode>
                <c:ptCount val="3"/>
                <c:pt idx="0">
                  <c:v>33.299999999999997</c:v>
                </c:pt>
                <c:pt idx="1">
                  <c:v>33.299999999999997</c:v>
                </c:pt>
                <c:pt idx="2">
                  <c:v>33.299999999999997</c:v>
                </c:pt>
              </c:numCache>
            </c:numRef>
          </c:val>
        </c:ser>
        <c:ser>
          <c:idx val="3"/>
          <c:order val="3"/>
          <c:tx>
            <c:strRef>
              <c:f>Sheet1!$A$5</c:f>
              <c:strCache>
                <c:ptCount val="1"/>
                <c:pt idx="0">
                  <c:v>Надлишкова сонливість</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7">
              <a:solidFill>
                <a:srgbClr val="000000"/>
              </a:solidFill>
              <a:prstDash val="solid"/>
            </a:ln>
          </c:spPr>
          <c:invertIfNegative val="0"/>
          <c:dLbls>
            <c:dLbl>
              <c:idx val="1"/>
              <c:layout>
                <c:manualLayout>
                  <c:xMode val="edge"/>
                  <c:yMode val="edge"/>
                  <c:x val="0.51219512195121941"/>
                  <c:y val="3.8167938931297711E-2"/>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4">
                  <a:noFill/>
                </a:ln>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Sheet1!$B$5:$D$5</c:f>
              <c:numCache>
                <c:formatCode>General</c:formatCode>
                <c:ptCount val="3"/>
                <c:pt idx="0">
                  <c:v>60</c:v>
                </c:pt>
                <c:pt idx="1">
                  <c:v>100</c:v>
                </c:pt>
                <c:pt idx="2">
                  <c:v>100</c:v>
                </c:pt>
              </c:numCache>
            </c:numRef>
          </c:val>
        </c:ser>
        <c:ser>
          <c:idx val="4"/>
          <c:order val="4"/>
          <c:tx>
            <c:strRef>
              <c:f>Sheet1!$A$6</c:f>
              <c:strCache>
                <c:ptCount val="1"/>
                <c:pt idx="0">
                  <c:v>Засинання на роботі</c:v>
                </c:pt>
              </c:strCache>
            </c:strRef>
          </c:tx>
          <c:spPr>
            <a:solidFill>
              <a:srgbClr val="660066"/>
            </a:solidFill>
            <a:ln w="12687">
              <a:solidFill>
                <a:srgbClr val="000000"/>
              </a:solidFill>
              <a:prstDash val="solid"/>
            </a:ln>
          </c:spPr>
          <c:invertIfNegative val="0"/>
          <c:dLbls>
            <c:dLbl>
              <c:idx val="0"/>
              <c:delete val="1"/>
              <c:extLst>
                <c:ext xmlns:c15="http://schemas.microsoft.com/office/drawing/2012/chart" uri="{CE6537A1-D6FC-4f65-9D91-7224C49458BB}"/>
              </c:extLst>
            </c:dLbl>
            <c:dLbl>
              <c:idx val="1"/>
              <c:layout>
                <c:manualLayout>
                  <c:xMode val="edge"/>
                  <c:yMode val="edge"/>
                  <c:x val="0.54065040650406504"/>
                  <c:y val="0.37404580152671757"/>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4">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Mode val="edge"/>
                  <c:yMode val="edge"/>
                  <c:x val="0.80352303523035218"/>
                  <c:y val="4.9618320610687029E-2"/>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4">
                  <a:noFill/>
                </a:ln>
              </c:spPr>
              <c:showLegendKey val="0"/>
              <c:showVal val="0"/>
              <c:showCatName val="0"/>
              <c:showSerName val="0"/>
              <c:showPercent val="0"/>
              <c:showBubbleSize val="0"/>
              <c:extLst>
                <c:ext xmlns:c15="http://schemas.microsoft.com/office/drawing/2012/chart" uri="{CE6537A1-D6FC-4f65-9D91-7224C49458BB}"/>
              </c:extLst>
            </c:dLbl>
            <c:spPr>
              <a:noFill/>
              <a:ln w="25374">
                <a:noFill/>
              </a:ln>
            </c:spPr>
            <c:txPr>
              <a:bodyPr wrap="square" lIns="38100" tIns="19050" rIns="38100" bIns="19050" anchor="ctr">
                <a:spAutoFit/>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Sheet1!$B$6:$D$6</c:f>
              <c:numCache>
                <c:formatCode>General</c:formatCode>
                <c:ptCount val="3"/>
                <c:pt idx="0">
                  <c:v>11.1</c:v>
                </c:pt>
                <c:pt idx="1">
                  <c:v>50</c:v>
                </c:pt>
                <c:pt idx="2">
                  <c:v>100</c:v>
                </c:pt>
              </c:numCache>
            </c:numRef>
          </c:val>
        </c:ser>
        <c:ser>
          <c:idx val="5"/>
          <c:order val="5"/>
          <c:tx>
            <c:strRef>
              <c:f>Sheet1!$A$7</c:f>
              <c:strCache>
                <c:ptCount val="1"/>
                <c:pt idx="0">
                  <c:v>Відсутність жвавості після сну</c:v>
                </c:pt>
              </c:strCache>
            </c:strRef>
          </c:tx>
          <c:spPr>
            <a:pattFill prst="horzBrick">
              <a:fgClr>
                <a:srgbClr xmlns:mc="http://schemas.openxmlformats.org/markup-compatibility/2006" xmlns:a14="http://schemas.microsoft.com/office/drawing/2010/main" val="660066" mc:Ignorable="a14" a14:legacySpreadsheetColorIndex="28"/>
              </a:fgClr>
              <a:bgClr>
                <a:srgbClr xmlns:mc="http://schemas.openxmlformats.org/markup-compatibility/2006" xmlns:a14="http://schemas.microsoft.com/office/drawing/2010/main" val="FFFFFF" mc:Ignorable="a14" a14:legacySpreadsheetColorIndex="9"/>
              </a:bgClr>
            </a:pattFill>
            <a:ln w="12687">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Sheet1!$B$7:$D$7</c:f>
              <c:numCache>
                <c:formatCode>General</c:formatCode>
                <c:ptCount val="3"/>
                <c:pt idx="0">
                  <c:v>71</c:v>
                </c:pt>
                <c:pt idx="1">
                  <c:v>100</c:v>
                </c:pt>
                <c:pt idx="2">
                  <c:v>100</c:v>
                </c:pt>
              </c:numCache>
            </c:numRef>
          </c:val>
        </c:ser>
        <c:ser>
          <c:idx val="6"/>
          <c:order val="6"/>
          <c:tx>
            <c:strRef>
              <c:f>Sheet1!$A$8</c:f>
              <c:strCache>
                <c:ptCount val="1"/>
                <c:pt idx="0">
                  <c:v>Сильне переривчасте хропіння</c:v>
                </c:pt>
              </c:strCache>
            </c:strRef>
          </c:tx>
          <c:spPr>
            <a:pattFill prst="dkHorz">
              <a:fgClr>
                <a:srgbClr xmlns:mc="http://schemas.openxmlformats.org/markup-compatibility/2006" xmlns:a14="http://schemas.microsoft.com/office/drawing/2010/main" val="0066CC" mc:Ignorable="a14" a14:legacySpreadsheetColorIndex="30"/>
              </a:fgClr>
              <a:bgClr>
                <a:srgbClr xmlns:mc="http://schemas.openxmlformats.org/markup-compatibility/2006" xmlns:a14="http://schemas.microsoft.com/office/drawing/2010/main" val="FFFFFF" mc:Ignorable="a14" a14:legacySpreadsheetColorIndex="9"/>
              </a:bgClr>
            </a:pattFill>
            <a:ln w="12687">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Sheet1!$B$8:$D$8</c:f>
              <c:numCache>
                <c:formatCode>General</c:formatCode>
                <c:ptCount val="3"/>
                <c:pt idx="0">
                  <c:v>100</c:v>
                </c:pt>
                <c:pt idx="1">
                  <c:v>100</c:v>
                </c:pt>
                <c:pt idx="2">
                  <c:v>100</c:v>
                </c:pt>
              </c:numCache>
            </c:numRef>
          </c:val>
        </c:ser>
        <c:ser>
          <c:idx val="7"/>
          <c:order val="7"/>
          <c:tx>
            <c:strRef>
              <c:f>Sheet1!$A$9</c:f>
              <c:strCache>
                <c:ptCount val="1"/>
                <c:pt idx="0">
                  <c:v>Підвищена рухова активність у ві сні</c:v>
                </c:pt>
              </c:strCache>
            </c:strRef>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7">
              <a:solidFill>
                <a:srgbClr val="000000"/>
              </a:solidFill>
              <a:prstDash val="solid"/>
            </a:ln>
          </c:spPr>
          <c:invertIfNegative val="0"/>
          <c:dLbls>
            <c:dLbl>
              <c:idx val="1"/>
              <c:layout>
                <c:manualLayout>
                  <c:xMode val="edge"/>
                  <c:yMode val="edge"/>
                  <c:x val="0.62872628726287261"/>
                  <c:y val="0.38931297709923662"/>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4">
                  <a:noFill/>
                </a:ln>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Sheet1!$B$9:$D$9</c:f>
              <c:numCache>
                <c:formatCode>General</c:formatCode>
                <c:ptCount val="3"/>
                <c:pt idx="0">
                  <c:v>0</c:v>
                </c:pt>
                <c:pt idx="1">
                  <c:v>50</c:v>
                </c:pt>
                <c:pt idx="2">
                  <c:v>66.599999999999994</c:v>
                </c:pt>
              </c:numCache>
            </c:numRef>
          </c:val>
        </c:ser>
        <c:dLbls>
          <c:showLegendKey val="0"/>
          <c:showVal val="0"/>
          <c:showCatName val="0"/>
          <c:showSerName val="0"/>
          <c:showPercent val="0"/>
          <c:showBubbleSize val="0"/>
        </c:dLbls>
        <c:gapWidth val="150"/>
        <c:gapDepth val="0"/>
        <c:shape val="box"/>
        <c:axId val="861618880"/>
        <c:axId val="861619440"/>
        <c:axId val="0"/>
      </c:bar3DChart>
      <c:catAx>
        <c:axId val="861618880"/>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999" b="0" i="0" u="none" strike="noStrike" baseline="0">
                <a:solidFill>
                  <a:srgbClr val="000000"/>
                </a:solidFill>
                <a:latin typeface="Arial Cyr"/>
                <a:ea typeface="Arial Cyr"/>
                <a:cs typeface="Arial Cyr"/>
              </a:defRPr>
            </a:pPr>
            <a:endParaRPr lang="ru-RU"/>
          </a:p>
        </c:txPr>
        <c:crossAx val="861619440"/>
        <c:crosses val="autoZero"/>
        <c:auto val="1"/>
        <c:lblAlgn val="ctr"/>
        <c:lblOffset val="100"/>
        <c:tickLblSkip val="1"/>
        <c:tickMarkSkip val="1"/>
        <c:noMultiLvlLbl val="0"/>
      </c:catAx>
      <c:valAx>
        <c:axId val="861619440"/>
        <c:scaling>
          <c:orientation val="minMax"/>
          <c:max val="110"/>
        </c:scaling>
        <c:delete val="0"/>
        <c:axPos val="l"/>
        <c:majorGridlines>
          <c:spPr>
            <a:ln w="3172">
              <a:solidFill>
                <a:srgbClr val="000000"/>
              </a:solidFill>
              <a:prstDash val="solid"/>
            </a:ln>
          </c:spPr>
        </c:majorGridlines>
        <c:title>
          <c:tx>
            <c:rich>
              <a:bodyPr rot="0" vert="horz"/>
              <a:lstStyle/>
              <a:p>
                <a:pPr algn="ctr">
                  <a:defRPr sz="999" b="0" i="0" u="none" strike="noStrike" baseline="0">
                    <a:solidFill>
                      <a:srgbClr val="000000"/>
                    </a:solidFill>
                    <a:latin typeface="Arial Cyr"/>
                    <a:ea typeface="Arial Cyr"/>
                    <a:cs typeface="Arial Cyr"/>
                  </a:defRPr>
                </a:pPr>
                <a:r>
                  <a:rPr lang="ru-RU"/>
                  <a:t>%</a:t>
                </a:r>
              </a:p>
            </c:rich>
          </c:tx>
          <c:layout>
            <c:manualLayout>
              <c:xMode val="edge"/>
              <c:yMode val="edge"/>
              <c:x val="6.7750677506775062E-2"/>
              <c:y val="0.40839694656488557"/>
            </c:manualLayout>
          </c:layout>
          <c:overlay val="0"/>
          <c:spPr>
            <a:noFill/>
            <a:ln w="25374">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861618880"/>
        <c:crosses val="autoZero"/>
        <c:crossBetween val="between"/>
        <c:majorUnit val="10"/>
      </c:valAx>
      <c:spPr>
        <a:noFill/>
        <a:ln w="25374">
          <a:noFill/>
        </a:ln>
      </c:spPr>
    </c:plotArea>
    <c:plotVisOnly val="1"/>
    <c:dispBlanksAs val="gap"/>
    <c:showDLblsOverMax val="0"/>
  </c:chart>
  <c:spPr>
    <a:noFill/>
    <a:ln>
      <a:noFill/>
    </a:ln>
  </c:spPr>
  <c:txPr>
    <a:bodyPr/>
    <a:lstStyle/>
    <a:p>
      <a:pPr>
        <a:defRPr sz="92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8075880758807581E-2"/>
          <c:y val="6.3432835820895511E-2"/>
          <c:w val="0.89566395663956644"/>
          <c:h val="0.77238805970149249"/>
        </c:manualLayout>
      </c:layout>
      <c:bar3DChart>
        <c:barDir val="col"/>
        <c:grouping val="clustered"/>
        <c:varyColors val="0"/>
        <c:ser>
          <c:idx val="0"/>
          <c:order val="0"/>
          <c:tx>
            <c:strRef>
              <c:f>Sheet1!$A$2</c:f>
              <c:strCache>
                <c:ptCount val="1"/>
                <c:pt idx="0">
                  <c:v>Головний біль вранішній</c:v>
                </c:pt>
              </c:strCache>
            </c:strRef>
          </c:tx>
          <c:spPr>
            <a:solidFill>
              <a:srgbClr val="9999FF"/>
            </a:solidFill>
            <a:ln w="12687">
              <a:solidFill>
                <a:srgbClr val="000000"/>
              </a:solidFill>
              <a:prstDash val="solid"/>
            </a:ln>
          </c:spPr>
          <c:invertIfNegative val="0"/>
          <c:dLbls>
            <c:dLbl>
              <c:idx val="1"/>
              <c:layout>
                <c:manualLayout>
                  <c:xMode val="edge"/>
                  <c:yMode val="edge"/>
                  <c:x val="0.42953929539295388"/>
                  <c:y val="0.38059701492537307"/>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4">
                  <a:noFill/>
                </a:ln>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Sheet1!$B$2:$D$2</c:f>
              <c:numCache>
                <c:formatCode>General</c:formatCode>
                <c:ptCount val="3"/>
                <c:pt idx="0">
                  <c:v>14.2</c:v>
                </c:pt>
                <c:pt idx="1">
                  <c:v>50</c:v>
                </c:pt>
                <c:pt idx="2">
                  <c:v>66.599999999999994</c:v>
                </c:pt>
              </c:numCache>
            </c:numRef>
          </c:val>
        </c:ser>
        <c:ser>
          <c:idx val="1"/>
          <c:order val="1"/>
          <c:tx>
            <c:strRef>
              <c:f>Sheet1!$A$3</c:f>
              <c:strCache>
                <c:ptCount val="1"/>
                <c:pt idx="0">
                  <c:v>Запаморочення</c:v>
                </c:pt>
              </c:strCache>
            </c:strRef>
          </c:tx>
          <c:spPr>
            <a:pattFill prst="wdUpDiag">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12687">
              <a:solidFill>
                <a:srgbClr val="000000"/>
              </a:solidFill>
              <a:prstDash val="solid"/>
            </a:ln>
          </c:spPr>
          <c:invertIfNegative val="0"/>
          <c:dLbls>
            <c:dLbl>
              <c:idx val="0"/>
              <c:delete val="1"/>
              <c:extLst>
                <c:ext xmlns:c15="http://schemas.microsoft.com/office/drawing/2012/chart" uri="{CE6537A1-D6FC-4f65-9D91-7224C49458BB}"/>
              </c:extLst>
            </c:dLbl>
            <c:dLbl>
              <c:idx val="1"/>
              <c:layout>
                <c:manualLayout>
                  <c:xMode val="edge"/>
                  <c:yMode val="edge"/>
                  <c:x val="0.45663956639566394"/>
                  <c:y val="0.53731343283582078"/>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4">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Mode val="edge"/>
                  <c:yMode val="edge"/>
                  <c:x val="0.71680216802168017"/>
                  <c:y val="0.27238805970149249"/>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4">
                  <a:noFill/>
                </a:ln>
              </c:spPr>
              <c:showLegendKey val="0"/>
              <c:showVal val="0"/>
              <c:showCatName val="0"/>
              <c:showSerName val="0"/>
              <c:showPercent val="0"/>
              <c:showBubbleSize val="0"/>
              <c:extLst>
                <c:ext xmlns:c15="http://schemas.microsoft.com/office/drawing/2012/chart" uri="{CE6537A1-D6FC-4f65-9D91-7224C49458BB}"/>
              </c:extLst>
            </c:dLbl>
            <c:spPr>
              <a:noFill/>
              <a:ln w="25374">
                <a:noFill/>
              </a:ln>
            </c:spPr>
            <c:txPr>
              <a:bodyPr wrap="square" lIns="38100" tIns="19050" rIns="38100" bIns="19050" anchor="ctr">
                <a:spAutoFit/>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Sheet1!$B$3:$D$3</c:f>
              <c:numCache>
                <c:formatCode>General</c:formatCode>
                <c:ptCount val="3"/>
                <c:pt idx="0">
                  <c:v>0</c:v>
                </c:pt>
                <c:pt idx="1">
                  <c:v>25</c:v>
                </c:pt>
                <c:pt idx="2">
                  <c:v>66.599999999999994</c:v>
                </c:pt>
              </c:numCache>
            </c:numRef>
          </c:val>
        </c:ser>
        <c:ser>
          <c:idx val="2"/>
          <c:order val="2"/>
          <c:tx>
            <c:strRef>
              <c:f>Sheet1!$A$4</c:f>
              <c:strCache>
                <c:ptCount val="1"/>
                <c:pt idx="0">
                  <c:v>Біль у ділянці серця</c:v>
                </c:pt>
              </c:strCache>
            </c:strRef>
          </c:tx>
          <c:spPr>
            <a:solidFill>
              <a:srgbClr val="FFFFCC"/>
            </a:solidFill>
            <a:ln w="12687">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Sheet1!$B$4:$D$4</c:f>
              <c:numCache>
                <c:formatCode>General</c:formatCode>
                <c:ptCount val="3"/>
                <c:pt idx="0">
                  <c:v>33.299999999999997</c:v>
                </c:pt>
                <c:pt idx="1">
                  <c:v>33.299999999999997</c:v>
                </c:pt>
                <c:pt idx="2">
                  <c:v>33.299999999999997</c:v>
                </c:pt>
              </c:numCache>
            </c:numRef>
          </c:val>
        </c:ser>
        <c:ser>
          <c:idx val="3"/>
          <c:order val="3"/>
          <c:tx>
            <c:strRef>
              <c:f>Sheet1!$A$5</c:f>
              <c:strCache>
                <c:ptCount val="1"/>
                <c:pt idx="0">
                  <c:v>Надлишкова сонливість</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7">
              <a:solidFill>
                <a:srgbClr val="000000"/>
              </a:solidFill>
              <a:prstDash val="solid"/>
            </a:ln>
          </c:spPr>
          <c:invertIfNegative val="0"/>
          <c:dLbls>
            <c:dLbl>
              <c:idx val="1"/>
              <c:layout>
                <c:manualLayout>
                  <c:xMode val="edge"/>
                  <c:yMode val="edge"/>
                  <c:x val="0.51219512195121941"/>
                  <c:y val="5.2238805970149252E-2"/>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4">
                  <a:noFill/>
                </a:ln>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Sheet1!$B$5:$D$5</c:f>
              <c:numCache>
                <c:formatCode>General</c:formatCode>
                <c:ptCount val="3"/>
                <c:pt idx="0">
                  <c:v>60</c:v>
                </c:pt>
                <c:pt idx="1">
                  <c:v>100</c:v>
                </c:pt>
                <c:pt idx="2">
                  <c:v>100</c:v>
                </c:pt>
              </c:numCache>
            </c:numRef>
          </c:val>
        </c:ser>
        <c:ser>
          <c:idx val="4"/>
          <c:order val="4"/>
          <c:tx>
            <c:strRef>
              <c:f>Sheet1!$A$6</c:f>
              <c:strCache>
                <c:ptCount val="1"/>
                <c:pt idx="0">
                  <c:v>Засинання на роботі</c:v>
                </c:pt>
              </c:strCache>
            </c:strRef>
          </c:tx>
          <c:spPr>
            <a:solidFill>
              <a:srgbClr val="660066"/>
            </a:solidFill>
            <a:ln w="12687">
              <a:solidFill>
                <a:srgbClr val="000000"/>
              </a:solidFill>
              <a:prstDash val="solid"/>
            </a:ln>
          </c:spPr>
          <c:invertIfNegative val="0"/>
          <c:dLbls>
            <c:dLbl>
              <c:idx val="1"/>
              <c:layout>
                <c:manualLayout>
                  <c:xMode val="edge"/>
                  <c:yMode val="edge"/>
                  <c:x val="0.54065040650406504"/>
                  <c:y val="0.38432835820895517"/>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4">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Mode val="edge"/>
                  <c:yMode val="edge"/>
                  <c:x val="0.80352303523035218"/>
                  <c:y val="5.2238805970149252E-2"/>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4">
                  <a:noFill/>
                </a:ln>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Sheet1!$B$6:$D$6</c:f>
              <c:numCache>
                <c:formatCode>General</c:formatCode>
                <c:ptCount val="3"/>
                <c:pt idx="0">
                  <c:v>11.1</c:v>
                </c:pt>
                <c:pt idx="1">
                  <c:v>50</c:v>
                </c:pt>
                <c:pt idx="2">
                  <c:v>100</c:v>
                </c:pt>
              </c:numCache>
            </c:numRef>
          </c:val>
        </c:ser>
        <c:ser>
          <c:idx val="5"/>
          <c:order val="5"/>
          <c:tx>
            <c:strRef>
              <c:f>Sheet1!$A$7</c:f>
              <c:strCache>
                <c:ptCount val="1"/>
                <c:pt idx="0">
                  <c:v>Відсутність жвавості після сну</c:v>
                </c:pt>
              </c:strCache>
            </c:strRef>
          </c:tx>
          <c:spPr>
            <a:pattFill prst="horzBrick">
              <a:fgClr>
                <a:srgbClr xmlns:mc="http://schemas.openxmlformats.org/markup-compatibility/2006" xmlns:a14="http://schemas.microsoft.com/office/drawing/2010/main" val="660066" mc:Ignorable="a14" a14:legacySpreadsheetColorIndex="28"/>
              </a:fgClr>
              <a:bgClr>
                <a:srgbClr xmlns:mc="http://schemas.openxmlformats.org/markup-compatibility/2006" xmlns:a14="http://schemas.microsoft.com/office/drawing/2010/main" val="FFFFFF" mc:Ignorable="a14" a14:legacySpreadsheetColorIndex="9"/>
              </a:bgClr>
            </a:pattFill>
            <a:ln w="12687">
              <a:solidFill>
                <a:srgbClr val="000000"/>
              </a:solidFill>
              <a:prstDash val="solid"/>
            </a:ln>
          </c:spPr>
          <c:invertIfNegative val="0"/>
          <c:dLbls>
            <c:dLbl>
              <c:idx val="1"/>
              <c:tx>
                <c:rich>
                  <a:bodyPr/>
                  <a:lstStyle/>
                  <a:p>
                    <a:pPr>
                      <a:defRPr sz="1199" b="1" i="0" u="none" strike="noStrike" baseline="0">
                        <a:solidFill>
                          <a:srgbClr val="000000"/>
                        </a:solidFill>
                        <a:latin typeface="Arial Cyr"/>
                        <a:ea typeface="Arial Cyr"/>
                        <a:cs typeface="Arial Cyr"/>
                      </a:defRPr>
                    </a:pPr>
                    <a:r>
                      <a:rPr lang="ru-RU"/>
                      <a:t>*</a:t>
                    </a:r>
                  </a:p>
                </c:rich>
              </c:tx>
              <c:spPr>
                <a:noFill/>
                <a:ln w="25374">
                  <a:noFill/>
                </a:ln>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Sheet1!$B$7:$D$7</c:f>
              <c:numCache>
                <c:formatCode>General</c:formatCode>
                <c:ptCount val="3"/>
                <c:pt idx="0">
                  <c:v>71</c:v>
                </c:pt>
                <c:pt idx="1">
                  <c:v>100</c:v>
                </c:pt>
                <c:pt idx="2">
                  <c:v>100</c:v>
                </c:pt>
              </c:numCache>
            </c:numRef>
          </c:val>
        </c:ser>
        <c:ser>
          <c:idx val="6"/>
          <c:order val="6"/>
          <c:tx>
            <c:strRef>
              <c:f>Sheet1!$A$8</c:f>
              <c:strCache>
                <c:ptCount val="1"/>
                <c:pt idx="0">
                  <c:v>Сильне переривчасте хропіння</c:v>
                </c:pt>
              </c:strCache>
            </c:strRef>
          </c:tx>
          <c:spPr>
            <a:pattFill prst="dkHorz">
              <a:fgClr>
                <a:srgbClr xmlns:mc="http://schemas.openxmlformats.org/markup-compatibility/2006" xmlns:a14="http://schemas.microsoft.com/office/drawing/2010/main" val="0066CC" mc:Ignorable="a14" a14:legacySpreadsheetColorIndex="30"/>
              </a:fgClr>
              <a:bgClr>
                <a:srgbClr xmlns:mc="http://schemas.openxmlformats.org/markup-compatibility/2006" xmlns:a14="http://schemas.microsoft.com/office/drawing/2010/main" val="FFFFFF" mc:Ignorable="a14" a14:legacySpreadsheetColorIndex="9"/>
              </a:bgClr>
            </a:pattFill>
            <a:ln w="12687">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Sheet1!$B$8:$D$8</c:f>
              <c:numCache>
                <c:formatCode>General</c:formatCode>
                <c:ptCount val="3"/>
                <c:pt idx="0">
                  <c:v>100</c:v>
                </c:pt>
                <c:pt idx="1">
                  <c:v>100</c:v>
                </c:pt>
                <c:pt idx="2">
                  <c:v>100</c:v>
                </c:pt>
              </c:numCache>
            </c:numRef>
          </c:val>
        </c:ser>
        <c:ser>
          <c:idx val="7"/>
          <c:order val="7"/>
          <c:tx>
            <c:strRef>
              <c:f>Sheet1!$A$9</c:f>
              <c:strCache>
                <c:ptCount val="1"/>
                <c:pt idx="0">
                  <c:v>Підвищена рухова активність у ві сні</c:v>
                </c:pt>
              </c:strCache>
            </c:strRef>
          </c:tx>
          <c:spPr>
            <a:solidFill>
              <a:srgbClr val="CCCCFF"/>
            </a:solidFill>
            <a:ln w="12687">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Sheet1!$B$9:$D$9</c:f>
              <c:numCache>
                <c:formatCode>General</c:formatCode>
                <c:ptCount val="3"/>
              </c:numCache>
            </c:numRef>
          </c:val>
        </c:ser>
        <c:dLbls>
          <c:showLegendKey val="0"/>
          <c:showVal val="0"/>
          <c:showCatName val="0"/>
          <c:showSerName val="0"/>
          <c:showPercent val="0"/>
          <c:showBubbleSize val="0"/>
        </c:dLbls>
        <c:gapWidth val="150"/>
        <c:gapDepth val="0"/>
        <c:shape val="box"/>
        <c:axId val="861625600"/>
        <c:axId val="861626160"/>
        <c:axId val="0"/>
      </c:bar3DChart>
      <c:catAx>
        <c:axId val="861625600"/>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999" b="0" i="0" u="none" strike="noStrike" baseline="0">
                <a:solidFill>
                  <a:srgbClr val="000000"/>
                </a:solidFill>
                <a:latin typeface="Arial Cyr"/>
                <a:ea typeface="Arial Cyr"/>
                <a:cs typeface="Arial Cyr"/>
              </a:defRPr>
            </a:pPr>
            <a:endParaRPr lang="ru-RU"/>
          </a:p>
        </c:txPr>
        <c:crossAx val="861626160"/>
        <c:crosses val="autoZero"/>
        <c:auto val="1"/>
        <c:lblAlgn val="ctr"/>
        <c:lblOffset val="100"/>
        <c:tickLblSkip val="1"/>
        <c:tickMarkSkip val="1"/>
        <c:noMultiLvlLbl val="0"/>
      </c:catAx>
      <c:valAx>
        <c:axId val="861626160"/>
        <c:scaling>
          <c:orientation val="minMax"/>
          <c:max val="110"/>
        </c:scaling>
        <c:delete val="0"/>
        <c:axPos val="l"/>
        <c:majorGridlines>
          <c:spPr>
            <a:ln w="3172">
              <a:solidFill>
                <a:srgbClr val="000000"/>
              </a:solidFill>
              <a:prstDash val="solid"/>
            </a:ln>
          </c:spPr>
        </c:majorGridlines>
        <c:title>
          <c:tx>
            <c:rich>
              <a:bodyPr rot="0" vert="horz"/>
              <a:lstStyle/>
              <a:p>
                <a:pPr algn="ctr">
                  <a:defRPr sz="999" b="0" i="0" u="none" strike="noStrike" baseline="0">
                    <a:solidFill>
                      <a:srgbClr val="000000"/>
                    </a:solidFill>
                    <a:latin typeface="Arial Cyr"/>
                    <a:ea typeface="Arial Cyr"/>
                    <a:cs typeface="Arial Cyr"/>
                  </a:defRPr>
                </a:pPr>
                <a:r>
                  <a:rPr lang="ru-RU"/>
                  <a:t>%</a:t>
                </a:r>
              </a:p>
            </c:rich>
          </c:tx>
          <c:layout>
            <c:manualLayout>
              <c:xMode val="edge"/>
              <c:yMode val="edge"/>
              <c:x val="6.5040650406504058E-2"/>
              <c:y val="0.40298507462686561"/>
            </c:manualLayout>
          </c:layout>
          <c:overlay val="0"/>
          <c:spPr>
            <a:noFill/>
            <a:ln w="25374">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861625600"/>
        <c:crosses val="autoZero"/>
        <c:crossBetween val="between"/>
        <c:majorUnit val="10"/>
      </c:valAx>
      <c:spPr>
        <a:noFill/>
        <a:ln w="25374">
          <a:noFill/>
        </a:ln>
      </c:spPr>
    </c:plotArea>
    <c:plotVisOnly val="1"/>
    <c:dispBlanksAs val="gap"/>
    <c:showDLblsOverMax val="0"/>
  </c:chart>
  <c:spPr>
    <a:noFill/>
    <a:ln>
      <a:noFill/>
    </a:ln>
  </c:spPr>
  <c:txPr>
    <a:bodyPr/>
    <a:lstStyle/>
    <a:p>
      <a:pPr>
        <a:defRPr sz="94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8075880758807581E-2"/>
          <c:y val="4.5576407506702409E-2"/>
          <c:w val="0.89566395663956644"/>
          <c:h val="0.55764075067024133"/>
        </c:manualLayout>
      </c:layout>
      <c:bar3DChart>
        <c:barDir val="col"/>
        <c:grouping val="clustered"/>
        <c:varyColors val="0"/>
        <c:ser>
          <c:idx val="0"/>
          <c:order val="0"/>
          <c:tx>
            <c:strRef>
              <c:f>Sheet1!$A$2</c:f>
              <c:strCache>
                <c:ptCount val="1"/>
                <c:pt idx="0">
                  <c:v>Головний біль вранішній</c:v>
                </c:pt>
              </c:strCache>
            </c:strRef>
          </c:tx>
          <c:spPr>
            <a:solidFill>
              <a:srgbClr val="9999FF"/>
            </a:solidFill>
            <a:ln w="12686">
              <a:solidFill>
                <a:srgbClr val="000000"/>
              </a:solidFill>
              <a:prstDash val="solid"/>
            </a:ln>
          </c:spPr>
          <c:invertIfNegative val="0"/>
          <c:dLbls>
            <c:dLbl>
              <c:idx val="2"/>
              <c:layout>
                <c:manualLayout>
                  <c:xMode val="edge"/>
                  <c:yMode val="edge"/>
                  <c:x val="0.68563685636856375"/>
                  <c:y val="3.7533512064343161E-2"/>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Sheet1!$B$2:$D$2</c:f>
              <c:numCache>
                <c:formatCode>General</c:formatCode>
                <c:ptCount val="3"/>
                <c:pt idx="0">
                  <c:v>25</c:v>
                </c:pt>
                <c:pt idx="1">
                  <c:v>44.4</c:v>
                </c:pt>
                <c:pt idx="2">
                  <c:v>100</c:v>
                </c:pt>
              </c:numCache>
            </c:numRef>
          </c:val>
        </c:ser>
        <c:ser>
          <c:idx val="1"/>
          <c:order val="1"/>
          <c:tx>
            <c:strRef>
              <c:f>Sheet1!$A$3</c:f>
              <c:strCache>
                <c:ptCount val="1"/>
                <c:pt idx="0">
                  <c:v>Запаморочення</c:v>
                </c:pt>
              </c:strCache>
            </c:strRef>
          </c:tx>
          <c:spPr>
            <a:pattFill prst="wdUpDiag">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Sheet1!$B$3:$D$3</c:f>
              <c:numCache>
                <c:formatCode>General</c:formatCode>
                <c:ptCount val="3"/>
                <c:pt idx="0">
                  <c:v>50</c:v>
                </c:pt>
                <c:pt idx="1">
                  <c:v>22.2</c:v>
                </c:pt>
                <c:pt idx="2">
                  <c:v>50</c:v>
                </c:pt>
              </c:numCache>
            </c:numRef>
          </c:val>
        </c:ser>
        <c:ser>
          <c:idx val="2"/>
          <c:order val="2"/>
          <c:tx>
            <c:strRef>
              <c:f>Sheet1!$A$4</c:f>
              <c:strCache>
                <c:ptCount val="1"/>
                <c:pt idx="0">
                  <c:v>Біль у ділянці серця</c:v>
                </c:pt>
              </c:strCache>
            </c:strRef>
          </c:tx>
          <c:spPr>
            <a:solidFill>
              <a:srgbClr val="FFFFCC"/>
            </a:solid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Sheet1!$B$4:$D$4</c:f>
              <c:numCache>
                <c:formatCode>General</c:formatCode>
                <c:ptCount val="3"/>
                <c:pt idx="0">
                  <c:v>75</c:v>
                </c:pt>
                <c:pt idx="1">
                  <c:v>78</c:v>
                </c:pt>
                <c:pt idx="2">
                  <c:v>100</c:v>
                </c:pt>
              </c:numCache>
            </c:numRef>
          </c:val>
        </c:ser>
        <c:ser>
          <c:idx val="3"/>
          <c:order val="3"/>
          <c:tx>
            <c:strRef>
              <c:f>Sheet1!$A$5</c:f>
              <c:strCache>
                <c:ptCount val="1"/>
                <c:pt idx="0">
                  <c:v>Надлишкова сонливість</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Sheet1!$B$5:$D$5</c:f>
              <c:numCache>
                <c:formatCode>General</c:formatCode>
                <c:ptCount val="3"/>
                <c:pt idx="0">
                  <c:v>100</c:v>
                </c:pt>
                <c:pt idx="1">
                  <c:v>100</c:v>
                </c:pt>
                <c:pt idx="2">
                  <c:v>100</c:v>
                </c:pt>
              </c:numCache>
            </c:numRef>
          </c:val>
        </c:ser>
        <c:ser>
          <c:idx val="4"/>
          <c:order val="4"/>
          <c:tx>
            <c:strRef>
              <c:f>Sheet1!$A$6</c:f>
              <c:strCache>
                <c:ptCount val="1"/>
                <c:pt idx="0">
                  <c:v>Засинання на роботі</c:v>
                </c:pt>
              </c:strCache>
            </c:strRef>
          </c:tx>
          <c:spPr>
            <a:solidFill>
              <a:srgbClr val="660066"/>
            </a:solid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Sheet1!$B$6:$D$6</c:f>
              <c:numCache>
                <c:formatCode>General</c:formatCode>
                <c:ptCount val="3"/>
                <c:pt idx="0">
                  <c:v>50</c:v>
                </c:pt>
                <c:pt idx="1">
                  <c:v>66.7</c:v>
                </c:pt>
                <c:pt idx="2">
                  <c:v>92.8</c:v>
                </c:pt>
              </c:numCache>
            </c:numRef>
          </c:val>
        </c:ser>
        <c:ser>
          <c:idx val="5"/>
          <c:order val="5"/>
          <c:tx>
            <c:strRef>
              <c:f>Sheet1!$A$7</c:f>
              <c:strCache>
                <c:ptCount val="1"/>
                <c:pt idx="0">
                  <c:v>Відсутність жвавості після сну</c:v>
                </c:pt>
              </c:strCache>
            </c:strRef>
          </c:tx>
          <c:spPr>
            <a:pattFill prst="horzBrick">
              <a:fgClr>
                <a:srgbClr xmlns:mc="http://schemas.openxmlformats.org/markup-compatibility/2006" xmlns:a14="http://schemas.microsoft.com/office/drawing/2010/main" val="660066" mc:Ignorable="a14" a14:legacySpreadsheetColorIndex="2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Sheet1!$B$7:$D$7</c:f>
              <c:numCache>
                <c:formatCode>General</c:formatCode>
                <c:ptCount val="3"/>
                <c:pt idx="0">
                  <c:v>100</c:v>
                </c:pt>
                <c:pt idx="1">
                  <c:v>100</c:v>
                </c:pt>
                <c:pt idx="2">
                  <c:v>100</c:v>
                </c:pt>
              </c:numCache>
            </c:numRef>
          </c:val>
        </c:ser>
        <c:ser>
          <c:idx val="6"/>
          <c:order val="6"/>
          <c:tx>
            <c:strRef>
              <c:f>Sheet1!$A$8</c:f>
              <c:strCache>
                <c:ptCount val="1"/>
                <c:pt idx="0">
                  <c:v>Сильне переривчасте хропіння</c:v>
                </c:pt>
              </c:strCache>
            </c:strRef>
          </c:tx>
          <c:spPr>
            <a:pattFill prst="dkHorz">
              <a:fgClr>
                <a:srgbClr xmlns:mc="http://schemas.openxmlformats.org/markup-compatibility/2006" xmlns:a14="http://schemas.microsoft.com/office/drawing/2010/main" val="0066CC" mc:Ignorable="a14" a14:legacySpreadsheetColorIndex="30"/>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Sheet1!$B$8:$D$8</c:f>
              <c:numCache>
                <c:formatCode>General</c:formatCode>
                <c:ptCount val="3"/>
                <c:pt idx="0">
                  <c:v>100</c:v>
                </c:pt>
                <c:pt idx="1">
                  <c:v>100</c:v>
                </c:pt>
                <c:pt idx="2">
                  <c:v>100</c:v>
                </c:pt>
              </c:numCache>
            </c:numRef>
          </c:val>
        </c:ser>
        <c:ser>
          <c:idx val="7"/>
          <c:order val="7"/>
          <c:tx>
            <c:strRef>
              <c:f>Sheet1!$A$9</c:f>
              <c:strCache>
                <c:ptCount val="1"/>
                <c:pt idx="0">
                  <c:v>Підвищена рухова активність у ві сні</c:v>
                </c:pt>
              </c:strCache>
            </c:strRef>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Sheet1!$B$9:$D$9</c:f>
              <c:numCache>
                <c:formatCode>General</c:formatCode>
                <c:ptCount val="3"/>
                <c:pt idx="0">
                  <c:v>75</c:v>
                </c:pt>
                <c:pt idx="1">
                  <c:v>82.2</c:v>
                </c:pt>
                <c:pt idx="2">
                  <c:v>100</c:v>
                </c:pt>
              </c:numCache>
            </c:numRef>
          </c:val>
        </c:ser>
        <c:dLbls>
          <c:showLegendKey val="0"/>
          <c:showVal val="0"/>
          <c:showCatName val="0"/>
          <c:showSerName val="0"/>
          <c:showPercent val="0"/>
          <c:showBubbleSize val="0"/>
        </c:dLbls>
        <c:gapWidth val="150"/>
        <c:gapDepth val="0"/>
        <c:shape val="box"/>
        <c:axId val="861632320"/>
        <c:axId val="861632880"/>
        <c:axId val="0"/>
      </c:bar3DChart>
      <c:catAx>
        <c:axId val="861632320"/>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999" b="0" i="0" u="none" strike="noStrike" baseline="0">
                <a:solidFill>
                  <a:srgbClr val="000000"/>
                </a:solidFill>
                <a:latin typeface="Arial Cyr"/>
                <a:ea typeface="Arial Cyr"/>
                <a:cs typeface="Arial Cyr"/>
              </a:defRPr>
            </a:pPr>
            <a:endParaRPr lang="ru-RU"/>
          </a:p>
        </c:txPr>
        <c:crossAx val="861632880"/>
        <c:crosses val="autoZero"/>
        <c:auto val="1"/>
        <c:lblAlgn val="ctr"/>
        <c:lblOffset val="100"/>
        <c:tickLblSkip val="1"/>
        <c:tickMarkSkip val="1"/>
        <c:noMultiLvlLbl val="0"/>
      </c:catAx>
      <c:valAx>
        <c:axId val="861632880"/>
        <c:scaling>
          <c:orientation val="minMax"/>
          <c:max val="110"/>
        </c:scaling>
        <c:delete val="0"/>
        <c:axPos val="l"/>
        <c:majorGridlines>
          <c:spPr>
            <a:ln w="3172">
              <a:solidFill>
                <a:srgbClr val="000000"/>
              </a:solidFill>
              <a:prstDash val="solid"/>
            </a:ln>
          </c:spPr>
        </c:majorGridlines>
        <c:title>
          <c:tx>
            <c:rich>
              <a:bodyPr rot="0" vert="horz"/>
              <a:lstStyle/>
              <a:p>
                <a:pPr algn="ctr">
                  <a:defRPr sz="999" b="0" i="0" u="none" strike="noStrike" baseline="0">
                    <a:solidFill>
                      <a:srgbClr val="000000"/>
                    </a:solidFill>
                    <a:latin typeface="Arial Cyr"/>
                    <a:ea typeface="Arial Cyr"/>
                    <a:cs typeface="Arial Cyr"/>
                  </a:defRPr>
                </a:pPr>
                <a:r>
                  <a:rPr lang="ru-RU"/>
                  <a:t>%</a:t>
                </a:r>
              </a:p>
            </c:rich>
          </c:tx>
          <c:layout>
            <c:manualLayout>
              <c:xMode val="edge"/>
              <c:yMode val="edge"/>
              <c:x val="7.4525745257452577E-2"/>
              <c:y val="0.28954423592493295"/>
            </c:manualLayout>
          </c:layout>
          <c:overlay val="0"/>
          <c:spPr>
            <a:noFill/>
            <a:ln w="25372">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861632320"/>
        <c:crosses val="autoZero"/>
        <c:crossBetween val="between"/>
        <c:majorUnit val="10"/>
      </c:valAx>
      <c:spPr>
        <a:noFill/>
        <a:ln w="25372">
          <a:noFill/>
        </a:ln>
      </c:spPr>
    </c:plotArea>
    <c:legend>
      <c:legendPos val="b"/>
      <c:overlay val="0"/>
      <c:spPr>
        <a:noFill/>
        <a:ln w="3172">
          <a:solidFill>
            <a:srgbClr val="000000"/>
          </a:solidFill>
          <a:prstDash val="solid"/>
        </a:ln>
      </c:spPr>
      <c:txPr>
        <a:bodyPr/>
        <a:lstStyle/>
        <a:p>
          <a:pPr>
            <a:defRPr sz="1099"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6603518267929641E-2"/>
          <c:y val="6.8441064638783258E-2"/>
          <c:w val="0.89580514208389717"/>
          <c:h val="0.76806083650190116"/>
        </c:manualLayout>
      </c:layout>
      <c:bar3DChart>
        <c:barDir val="col"/>
        <c:grouping val="clustered"/>
        <c:varyColors val="0"/>
        <c:ser>
          <c:idx val="0"/>
          <c:order val="0"/>
          <c:tx>
            <c:strRef>
              <c:f>Sheet1!$A$2</c:f>
              <c:strCache>
                <c:ptCount val="1"/>
                <c:pt idx="0">
                  <c:v>Надлишкова сонливість до лікування</c:v>
                </c:pt>
              </c:strCache>
            </c:strRef>
          </c:tx>
          <c:spPr>
            <a:solidFill>
              <a:srgbClr val="9999FF"/>
            </a:solid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Sheet1!$B$2:$D$2</c:f>
              <c:numCache>
                <c:formatCode>General</c:formatCode>
                <c:ptCount val="3"/>
                <c:pt idx="0">
                  <c:v>83.3</c:v>
                </c:pt>
                <c:pt idx="1">
                  <c:v>100</c:v>
                </c:pt>
                <c:pt idx="2">
                  <c:v>100</c:v>
                </c:pt>
              </c:numCache>
            </c:numRef>
          </c:val>
        </c:ser>
        <c:ser>
          <c:idx val="3"/>
          <c:order val="1"/>
          <c:tx>
            <c:strRef>
              <c:f>Sheet1!$A$3</c:f>
              <c:strCache>
                <c:ptCount val="1"/>
                <c:pt idx="0">
                  <c:v>Надлишкова сонливість після лікування</c:v>
                </c:pt>
              </c:strCache>
            </c:strRef>
          </c:tx>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dLbls>
            <c:dLbl>
              <c:idx val="0"/>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Sheet1!$B$3:$D$3</c:f>
              <c:numCache>
                <c:formatCode>General</c:formatCode>
                <c:ptCount val="3"/>
                <c:pt idx="0">
                  <c:v>50</c:v>
                </c:pt>
                <c:pt idx="1">
                  <c:v>84.5</c:v>
                </c:pt>
                <c:pt idx="2">
                  <c:v>100</c:v>
                </c:pt>
              </c:numCache>
            </c:numRef>
          </c:val>
        </c:ser>
        <c:ser>
          <c:idx val="4"/>
          <c:order val="2"/>
          <c:tx>
            <c:strRef>
              <c:f>Sheet1!$A$4</c:f>
              <c:strCache>
                <c:ptCount val="1"/>
                <c:pt idx="0">
                  <c:v>Засинання на роботі до лікування</c:v>
                </c:pt>
              </c:strCache>
            </c:strRef>
          </c:tx>
          <c:spPr>
            <a:solidFill>
              <a:srgbClr val="660066"/>
            </a:solid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Sheet1!$B$4:$D$4</c:f>
              <c:numCache>
                <c:formatCode>General</c:formatCode>
                <c:ptCount val="3"/>
                <c:pt idx="0">
                  <c:v>33.299999999999997</c:v>
                </c:pt>
                <c:pt idx="1">
                  <c:v>38.4</c:v>
                </c:pt>
                <c:pt idx="2">
                  <c:v>62.5</c:v>
                </c:pt>
              </c:numCache>
            </c:numRef>
          </c:val>
        </c:ser>
        <c:ser>
          <c:idx val="1"/>
          <c:order val="3"/>
          <c:tx>
            <c:strRef>
              <c:f>Sheet1!$A$5</c:f>
              <c:strCache>
                <c:ptCount val="1"/>
                <c:pt idx="0">
                  <c:v>Засинання на роботі після лікування</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Sheet1!$B$5:$D$5</c:f>
              <c:numCache>
                <c:formatCode>General</c:formatCode>
                <c:ptCount val="3"/>
                <c:pt idx="0">
                  <c:v>16.7</c:v>
                </c:pt>
                <c:pt idx="1">
                  <c:v>30.7</c:v>
                </c:pt>
                <c:pt idx="2">
                  <c:v>62.5</c:v>
                </c:pt>
              </c:numCache>
            </c:numRef>
          </c:val>
        </c:ser>
        <c:ser>
          <c:idx val="5"/>
          <c:order val="4"/>
          <c:tx>
            <c:strRef>
              <c:f>Sheet1!$A$6</c:f>
              <c:strCache>
                <c:ptCount val="1"/>
                <c:pt idx="0">
                  <c:v>Відсутність жвавості до лікування</c:v>
                </c:pt>
              </c:strCache>
            </c:strRef>
          </c:tx>
          <c:spPr>
            <a:solidFill>
              <a:srgbClr val="FF8080"/>
            </a:solid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Sheet1!$B$6:$D$6</c:f>
              <c:numCache>
                <c:formatCode>General</c:formatCode>
                <c:ptCount val="3"/>
                <c:pt idx="0">
                  <c:v>83.3</c:v>
                </c:pt>
                <c:pt idx="1">
                  <c:v>100</c:v>
                </c:pt>
                <c:pt idx="2">
                  <c:v>100</c:v>
                </c:pt>
              </c:numCache>
            </c:numRef>
          </c:val>
        </c:ser>
        <c:ser>
          <c:idx val="2"/>
          <c:order val="5"/>
          <c:tx>
            <c:strRef>
              <c:f>Sheet1!$A$7</c:f>
              <c:strCache>
                <c:ptCount val="1"/>
                <c:pt idx="0">
                  <c:v>Відсутність жвавості після лікування</c:v>
                </c:pt>
              </c:strCache>
            </c:strRef>
          </c:tx>
          <c:spPr>
            <a:pattFill prst="lt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dLbls>
            <c:dLbl>
              <c:idx val="0"/>
              <c:layout>
                <c:manualLayout>
                  <c:xMode val="edge"/>
                  <c:yMode val="edge"/>
                  <c:x val="0.27740189445196212"/>
                  <c:y val="0.49809885931558928"/>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Sheet1!$B$7:$D$7</c:f>
              <c:numCache>
                <c:formatCode>General</c:formatCode>
                <c:ptCount val="3"/>
                <c:pt idx="0">
                  <c:v>33.299999999999997</c:v>
                </c:pt>
                <c:pt idx="1">
                  <c:v>84.5</c:v>
                </c:pt>
                <c:pt idx="2">
                  <c:v>100</c:v>
                </c:pt>
              </c:numCache>
            </c:numRef>
          </c:val>
        </c:ser>
        <c:ser>
          <c:idx val="6"/>
          <c:order val="6"/>
          <c:tx>
            <c:strRef>
              <c:f>Sheet1!$A$8</c:f>
              <c:strCache>
                <c:ptCount val="1"/>
                <c:pt idx="0">
                  <c:v>Сильне переривчасте хропіння до лікування</c:v>
                </c:pt>
              </c:strCache>
            </c:strRef>
          </c:tx>
          <c:spPr>
            <a:solidFill>
              <a:srgbClr val="0066CC"/>
            </a:solid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Sheet1!$B$8:$D$8</c:f>
              <c:numCache>
                <c:formatCode>General</c:formatCode>
                <c:ptCount val="3"/>
                <c:pt idx="0">
                  <c:v>100</c:v>
                </c:pt>
                <c:pt idx="1">
                  <c:v>100</c:v>
                </c:pt>
                <c:pt idx="2">
                  <c:v>100</c:v>
                </c:pt>
              </c:numCache>
            </c:numRef>
          </c:val>
        </c:ser>
        <c:ser>
          <c:idx val="8"/>
          <c:order val="7"/>
          <c:tx>
            <c:strRef>
              <c:f>Sheet1!$A$9</c:f>
              <c:strCache>
                <c:ptCount val="1"/>
                <c:pt idx="0">
                  <c:v>Сильне переривчасте хропіння після лікування</c:v>
                </c:pt>
              </c:strCache>
            </c:strRef>
          </c:tx>
          <c:spPr>
            <a:pattFill prst="horz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Sheet1!$B$9:$D$9</c:f>
              <c:numCache>
                <c:formatCode>General</c:formatCode>
                <c:ptCount val="3"/>
                <c:pt idx="0">
                  <c:v>100</c:v>
                </c:pt>
                <c:pt idx="1">
                  <c:v>84.5</c:v>
                </c:pt>
                <c:pt idx="2">
                  <c:v>100</c:v>
                </c:pt>
              </c:numCache>
            </c:numRef>
          </c:val>
        </c:ser>
        <c:ser>
          <c:idx val="7"/>
          <c:order val="8"/>
          <c:tx>
            <c:strRef>
              <c:f>Sheet1!$A$10</c:f>
              <c:strCache>
                <c:ptCount val="1"/>
                <c:pt idx="0">
                  <c:v>Підвищена рухова активність до лікування</c:v>
                </c:pt>
              </c:strCache>
            </c:strRef>
          </c:tx>
          <c:spPr>
            <a:solidFill>
              <a:srgbClr val="CCCCFF"/>
            </a:solid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Sheet1!$B$10:$D$10</c:f>
              <c:numCache>
                <c:formatCode>General</c:formatCode>
                <c:ptCount val="3"/>
                <c:pt idx="0">
                  <c:v>33.299999999999997</c:v>
                </c:pt>
                <c:pt idx="1">
                  <c:v>53.8</c:v>
                </c:pt>
                <c:pt idx="2">
                  <c:v>62.5</c:v>
                </c:pt>
              </c:numCache>
            </c:numRef>
          </c:val>
        </c:ser>
        <c:ser>
          <c:idx val="9"/>
          <c:order val="9"/>
          <c:tx>
            <c:strRef>
              <c:f>Sheet1!$A$11</c:f>
              <c:strCache>
                <c:ptCount val="1"/>
                <c:pt idx="0">
                  <c:v>Підвищена рухова активність після лікування</c:v>
                </c:pt>
              </c:strCache>
            </c:strRef>
          </c:tx>
          <c:spPr>
            <a:pattFill prst="open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dLbls>
            <c:dLbl>
              <c:idx val="0"/>
              <c:layout>
                <c:manualLayout>
                  <c:xMode val="edge"/>
                  <c:yMode val="edge"/>
                  <c:x val="0.37212449255751018"/>
                  <c:y val="0.72243346007604559"/>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w="25372">
                <a:noFill/>
              </a:ln>
            </c:spPr>
            <c:txPr>
              <a:bodyPr wrap="square" lIns="38100" tIns="19050" rIns="38100" bIns="19050" anchor="ctr">
                <a:spAutoFit/>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Sheet1!$B$11:$D$11</c:f>
              <c:numCache>
                <c:formatCode>General</c:formatCode>
                <c:ptCount val="3"/>
                <c:pt idx="0">
                  <c:v>0</c:v>
                </c:pt>
                <c:pt idx="1">
                  <c:v>46.2</c:v>
                </c:pt>
                <c:pt idx="2">
                  <c:v>62.5</c:v>
                </c:pt>
              </c:numCache>
            </c:numRef>
          </c:val>
        </c:ser>
        <c:dLbls>
          <c:showLegendKey val="0"/>
          <c:showVal val="0"/>
          <c:showCatName val="0"/>
          <c:showSerName val="0"/>
          <c:showPercent val="0"/>
          <c:showBubbleSize val="0"/>
        </c:dLbls>
        <c:gapWidth val="150"/>
        <c:gapDepth val="0"/>
        <c:shape val="box"/>
        <c:axId val="293883616"/>
        <c:axId val="293884176"/>
        <c:axId val="0"/>
      </c:bar3DChart>
      <c:catAx>
        <c:axId val="293883616"/>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999" b="0" i="0" u="none" strike="noStrike" baseline="0">
                <a:solidFill>
                  <a:srgbClr val="000000"/>
                </a:solidFill>
                <a:latin typeface="Arial Cyr"/>
                <a:ea typeface="Arial Cyr"/>
                <a:cs typeface="Arial Cyr"/>
              </a:defRPr>
            </a:pPr>
            <a:endParaRPr lang="ru-RU"/>
          </a:p>
        </c:txPr>
        <c:crossAx val="293884176"/>
        <c:crosses val="autoZero"/>
        <c:auto val="1"/>
        <c:lblAlgn val="ctr"/>
        <c:lblOffset val="100"/>
        <c:tickLblSkip val="1"/>
        <c:tickMarkSkip val="1"/>
        <c:noMultiLvlLbl val="0"/>
      </c:catAx>
      <c:valAx>
        <c:axId val="293884176"/>
        <c:scaling>
          <c:orientation val="minMax"/>
          <c:max val="110"/>
        </c:scaling>
        <c:delete val="0"/>
        <c:axPos val="l"/>
        <c:majorGridlines>
          <c:spPr>
            <a:ln w="3171">
              <a:solidFill>
                <a:srgbClr val="000000"/>
              </a:solidFill>
              <a:prstDash val="solid"/>
            </a:ln>
          </c:spPr>
        </c:majorGridlines>
        <c:title>
          <c:tx>
            <c:rich>
              <a:bodyPr rot="0" vert="horz"/>
              <a:lstStyle/>
              <a:p>
                <a:pPr algn="ctr">
                  <a:defRPr sz="999" b="0" i="0" u="none" strike="noStrike" baseline="0">
                    <a:solidFill>
                      <a:srgbClr val="000000"/>
                    </a:solidFill>
                    <a:latin typeface="Arial Cyr"/>
                    <a:ea typeface="Arial Cyr"/>
                    <a:cs typeface="Arial Cyr"/>
                  </a:defRPr>
                </a:pPr>
                <a:r>
                  <a:rPr lang="ru-RU"/>
                  <a:t>%</a:t>
                </a:r>
              </a:p>
            </c:rich>
          </c:tx>
          <c:layout>
            <c:manualLayout>
              <c:xMode val="edge"/>
              <c:yMode val="edge"/>
              <c:x val="7.307171853856563E-2"/>
              <c:y val="0.40304182509505698"/>
            </c:manualLayout>
          </c:layout>
          <c:overlay val="0"/>
          <c:spPr>
            <a:noFill/>
            <a:ln w="25372">
              <a:noFill/>
            </a:ln>
          </c:spPr>
        </c:title>
        <c:numFmt formatCode="General" sourceLinked="1"/>
        <c:majorTickMark val="out"/>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293883616"/>
        <c:crosses val="autoZero"/>
        <c:crossBetween val="between"/>
        <c:majorUnit val="10"/>
      </c:valAx>
      <c:spPr>
        <a:noFill/>
        <a:ln w="25372">
          <a:noFill/>
        </a:ln>
      </c:spPr>
    </c:plotArea>
    <c:plotVisOnly val="1"/>
    <c:dispBlanksAs val="gap"/>
    <c:showDLblsOverMax val="0"/>
  </c:chart>
  <c:spPr>
    <a:noFill/>
    <a:ln>
      <a:noFill/>
    </a:ln>
  </c:spPr>
  <c:txPr>
    <a:bodyPr/>
    <a:lstStyle/>
    <a:p>
      <a:pPr>
        <a:defRPr sz="92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6603518267929641E-2"/>
          <c:y val="6.8441064638783258E-2"/>
          <c:w val="0.89580514208389717"/>
          <c:h val="0.77566539923954358"/>
        </c:manualLayout>
      </c:layout>
      <c:bar3DChart>
        <c:barDir val="col"/>
        <c:grouping val="clustered"/>
        <c:varyColors val="0"/>
        <c:ser>
          <c:idx val="0"/>
          <c:order val="0"/>
          <c:tx>
            <c:strRef>
              <c:f>Sheet1!$A$2</c:f>
              <c:strCache>
                <c:ptCount val="1"/>
                <c:pt idx="0">
                  <c:v>Надлишкова сонливість до лікування</c:v>
                </c:pt>
              </c:strCache>
            </c:strRef>
          </c:tx>
          <c:spPr>
            <a:solidFill>
              <a:srgbClr val="9999FF"/>
            </a:solid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Sheet1!$B$2:$D$2</c:f>
              <c:numCache>
                <c:formatCode>General</c:formatCode>
                <c:ptCount val="3"/>
                <c:pt idx="0">
                  <c:v>83.3</c:v>
                </c:pt>
                <c:pt idx="1">
                  <c:v>100</c:v>
                </c:pt>
                <c:pt idx="2">
                  <c:v>100</c:v>
                </c:pt>
              </c:numCache>
            </c:numRef>
          </c:val>
        </c:ser>
        <c:ser>
          <c:idx val="3"/>
          <c:order val="1"/>
          <c:tx>
            <c:strRef>
              <c:f>Sheet1!$A$3</c:f>
              <c:strCache>
                <c:ptCount val="1"/>
                <c:pt idx="0">
                  <c:v>Надлишкова сонливість після лікування</c:v>
                </c:pt>
              </c:strCache>
            </c:strRef>
          </c:tx>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dLbls>
            <c:dLbl>
              <c:idx val="0"/>
              <c:layout>
                <c:manualLayout>
                  <c:xMode val="edge"/>
                  <c:yMode val="edge"/>
                  <c:x val="0.18673883626522328"/>
                  <c:y val="0.6197718631178708"/>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Mode val="edge"/>
                  <c:yMode val="edge"/>
                  <c:x val="0.44519621109607582"/>
                  <c:y val="0.38022813688212925"/>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Mode val="edge"/>
                  <c:yMode val="edge"/>
                  <c:x val="0.70635994587280104"/>
                  <c:y val="0.45247148288973382"/>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spPr>
              <a:noFill/>
              <a:ln w="25372">
                <a:noFill/>
              </a:ln>
            </c:spPr>
            <c:txPr>
              <a:bodyPr wrap="square" lIns="38100" tIns="19050" rIns="38100" bIns="19050" anchor="ctr">
                <a:spAutoFit/>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Sheet1!$B$3:$D$3</c:f>
              <c:numCache>
                <c:formatCode>General</c:formatCode>
                <c:ptCount val="3"/>
                <c:pt idx="0">
                  <c:v>16.7</c:v>
                </c:pt>
                <c:pt idx="1">
                  <c:v>52.6</c:v>
                </c:pt>
                <c:pt idx="2">
                  <c:v>41.6</c:v>
                </c:pt>
              </c:numCache>
            </c:numRef>
          </c:val>
        </c:ser>
        <c:ser>
          <c:idx val="4"/>
          <c:order val="2"/>
          <c:tx>
            <c:strRef>
              <c:f>Sheet1!$A$4</c:f>
              <c:strCache>
                <c:ptCount val="1"/>
                <c:pt idx="0">
                  <c:v>Засинання на роботі до лікування</c:v>
                </c:pt>
              </c:strCache>
            </c:strRef>
          </c:tx>
          <c:spPr>
            <a:solidFill>
              <a:srgbClr val="660066"/>
            </a:solid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Sheet1!$B$4:$D$4</c:f>
              <c:numCache>
                <c:formatCode>General</c:formatCode>
                <c:ptCount val="3"/>
                <c:pt idx="0">
                  <c:v>16.7</c:v>
                </c:pt>
                <c:pt idx="1">
                  <c:v>63.2</c:v>
                </c:pt>
                <c:pt idx="2">
                  <c:v>91.6</c:v>
                </c:pt>
              </c:numCache>
            </c:numRef>
          </c:val>
        </c:ser>
        <c:ser>
          <c:idx val="1"/>
          <c:order val="3"/>
          <c:tx>
            <c:strRef>
              <c:f>Sheet1!$A$5</c:f>
              <c:strCache>
                <c:ptCount val="1"/>
                <c:pt idx="0">
                  <c:v>Засинання на роботі після лікування</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dLbls>
            <c:dLbl>
              <c:idx val="0"/>
              <c:layout>
                <c:manualLayout>
                  <c:xMode val="edge"/>
                  <c:yMode val="edge"/>
                  <c:x val="0.23004059539918811"/>
                  <c:y val="0.73764258555133078"/>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Mode val="edge"/>
                  <c:yMode val="edge"/>
                  <c:x val="0.48985115020297698"/>
                  <c:y val="0.57794676806083634"/>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Mode val="edge"/>
                  <c:yMode val="edge"/>
                  <c:x val="0.75101488497970237"/>
                  <c:y val="0.39923954372623571"/>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spPr>
              <a:noFill/>
              <a:ln w="25372">
                <a:noFill/>
              </a:ln>
            </c:spPr>
            <c:txPr>
              <a:bodyPr wrap="square" lIns="38100" tIns="19050" rIns="38100" bIns="19050" anchor="ctr">
                <a:spAutoFit/>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Sheet1!$B$5:$D$5</c:f>
              <c:numCache>
                <c:formatCode>General</c:formatCode>
                <c:ptCount val="3"/>
                <c:pt idx="0">
                  <c:v>0</c:v>
                </c:pt>
                <c:pt idx="1">
                  <c:v>21.1</c:v>
                </c:pt>
                <c:pt idx="2">
                  <c:v>50</c:v>
                </c:pt>
              </c:numCache>
            </c:numRef>
          </c:val>
        </c:ser>
        <c:ser>
          <c:idx val="5"/>
          <c:order val="4"/>
          <c:tx>
            <c:strRef>
              <c:f>Sheet1!$A$6</c:f>
              <c:strCache>
                <c:ptCount val="1"/>
                <c:pt idx="0">
                  <c:v>Відсутність жвавості до лікування</c:v>
                </c:pt>
              </c:strCache>
            </c:strRef>
          </c:tx>
          <c:spPr>
            <a:solidFill>
              <a:srgbClr val="FF8080"/>
            </a:solid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Sheet1!$B$6:$D$6</c:f>
              <c:numCache>
                <c:formatCode>General</c:formatCode>
                <c:ptCount val="3"/>
                <c:pt idx="0">
                  <c:v>100</c:v>
                </c:pt>
                <c:pt idx="1">
                  <c:v>100</c:v>
                </c:pt>
                <c:pt idx="2">
                  <c:v>100</c:v>
                </c:pt>
              </c:numCache>
            </c:numRef>
          </c:val>
        </c:ser>
        <c:ser>
          <c:idx val="2"/>
          <c:order val="5"/>
          <c:tx>
            <c:strRef>
              <c:f>Sheet1!$A$7</c:f>
              <c:strCache>
                <c:ptCount val="1"/>
                <c:pt idx="0">
                  <c:v>Відсутність жвавості після лікування</c:v>
                </c:pt>
              </c:strCache>
            </c:strRef>
          </c:tx>
          <c:spPr>
            <a:pattFill prst="lt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dLbls>
            <c:dLbl>
              <c:idx val="0"/>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spPr>
              <a:noFill/>
              <a:ln w="25372">
                <a:noFill/>
              </a:ln>
            </c:spPr>
            <c:txPr>
              <a:bodyPr wrap="square" lIns="38100" tIns="19050" rIns="38100" bIns="19050" anchor="ctr">
                <a:spAutoFit/>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Sheet1!$B$7:$D$7</c:f>
              <c:numCache>
                <c:formatCode>General</c:formatCode>
                <c:ptCount val="3"/>
                <c:pt idx="0">
                  <c:v>16.7</c:v>
                </c:pt>
                <c:pt idx="1">
                  <c:v>36.799999999999997</c:v>
                </c:pt>
                <c:pt idx="2">
                  <c:v>50</c:v>
                </c:pt>
              </c:numCache>
            </c:numRef>
          </c:val>
        </c:ser>
        <c:ser>
          <c:idx val="6"/>
          <c:order val="6"/>
          <c:tx>
            <c:strRef>
              <c:f>Sheet1!$A$8</c:f>
              <c:strCache>
                <c:ptCount val="1"/>
                <c:pt idx="0">
                  <c:v>Сильне переривчасте хропіння до лікування</c:v>
                </c:pt>
              </c:strCache>
            </c:strRef>
          </c:tx>
          <c:spPr>
            <a:solidFill>
              <a:srgbClr val="0066CC"/>
            </a:solid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Sheet1!$B$8:$D$8</c:f>
              <c:numCache>
                <c:formatCode>General</c:formatCode>
                <c:ptCount val="3"/>
                <c:pt idx="0">
                  <c:v>100</c:v>
                </c:pt>
                <c:pt idx="1">
                  <c:v>100</c:v>
                </c:pt>
                <c:pt idx="2">
                  <c:v>100</c:v>
                </c:pt>
              </c:numCache>
            </c:numRef>
          </c:val>
        </c:ser>
        <c:ser>
          <c:idx val="8"/>
          <c:order val="7"/>
          <c:tx>
            <c:strRef>
              <c:f>Sheet1!$A$9</c:f>
              <c:strCache>
                <c:ptCount val="1"/>
                <c:pt idx="0">
                  <c:v>Сильне переривчасте хропіння після лікування</c:v>
                </c:pt>
              </c:strCache>
            </c:strRef>
          </c:tx>
          <c:spPr>
            <a:pattFill prst="horz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dLbls>
            <c:dLbl>
              <c:idx val="0"/>
              <c:layout>
                <c:manualLayout>
                  <c:xMode val="edge"/>
                  <c:yMode val="edge"/>
                  <c:x val="0.32070365358592701"/>
                  <c:y val="0.6197718631178708"/>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Mode val="edge"/>
                  <c:yMode val="edge"/>
                  <c:x val="0.5805142083897159"/>
                  <c:y val="0.37262357414448666"/>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Mode val="edge"/>
                  <c:yMode val="edge"/>
                  <c:x val="0.84303112313937745"/>
                  <c:y val="0.33840304182509506"/>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spPr>
              <a:noFill/>
              <a:ln w="25372">
                <a:noFill/>
              </a:ln>
            </c:spPr>
            <c:txPr>
              <a:bodyPr wrap="square" lIns="38100" tIns="19050" rIns="38100" bIns="19050" anchor="ctr">
                <a:spAutoFit/>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Sheet1!$B$9:$D$9</c:f>
              <c:numCache>
                <c:formatCode>General</c:formatCode>
                <c:ptCount val="3"/>
                <c:pt idx="0">
                  <c:v>16.7</c:v>
                </c:pt>
                <c:pt idx="1">
                  <c:v>52.6</c:v>
                </c:pt>
                <c:pt idx="2">
                  <c:v>58.2</c:v>
                </c:pt>
              </c:numCache>
            </c:numRef>
          </c:val>
        </c:ser>
        <c:ser>
          <c:idx val="7"/>
          <c:order val="8"/>
          <c:tx>
            <c:strRef>
              <c:f>Sheet1!$A$10</c:f>
              <c:strCache>
                <c:ptCount val="1"/>
                <c:pt idx="0">
                  <c:v>Підвищена рухова активність до лікування</c:v>
                </c:pt>
              </c:strCache>
            </c:strRef>
          </c:tx>
          <c:spPr>
            <a:solidFill>
              <a:srgbClr val="CCCCFF"/>
            </a:solid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Sheet1!$B$10:$D$10</c:f>
              <c:numCache>
                <c:formatCode>General</c:formatCode>
                <c:ptCount val="3"/>
                <c:pt idx="0">
                  <c:v>33.299999999999997</c:v>
                </c:pt>
                <c:pt idx="1">
                  <c:v>73.599999999999994</c:v>
                </c:pt>
                <c:pt idx="2">
                  <c:v>100</c:v>
                </c:pt>
              </c:numCache>
            </c:numRef>
          </c:val>
        </c:ser>
        <c:ser>
          <c:idx val="9"/>
          <c:order val="9"/>
          <c:tx>
            <c:strRef>
              <c:f>Sheet1!$A$11</c:f>
              <c:strCache>
                <c:ptCount val="1"/>
                <c:pt idx="0">
                  <c:v>Підвищена рухова активність після лікування</c:v>
                </c:pt>
              </c:strCache>
            </c:strRef>
          </c:tx>
          <c:spPr>
            <a:pattFill prst="open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Sheet1!$B$11:$D$11</c:f>
              <c:numCache>
                <c:formatCode>General</c:formatCode>
                <c:ptCount val="3"/>
                <c:pt idx="0">
                  <c:v>16.7</c:v>
                </c:pt>
                <c:pt idx="1">
                  <c:v>36.799999999999997</c:v>
                </c:pt>
                <c:pt idx="2">
                  <c:v>58.2</c:v>
                </c:pt>
              </c:numCache>
            </c:numRef>
          </c:val>
        </c:ser>
        <c:dLbls>
          <c:showLegendKey val="0"/>
          <c:showVal val="0"/>
          <c:showCatName val="0"/>
          <c:showSerName val="0"/>
          <c:showPercent val="0"/>
          <c:showBubbleSize val="0"/>
        </c:dLbls>
        <c:gapWidth val="150"/>
        <c:gapDepth val="0"/>
        <c:shape val="box"/>
        <c:axId val="293891456"/>
        <c:axId val="293892016"/>
        <c:axId val="0"/>
      </c:bar3DChart>
      <c:catAx>
        <c:axId val="293891456"/>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999" b="0" i="0" u="none" strike="noStrike" baseline="0">
                <a:solidFill>
                  <a:srgbClr val="000000"/>
                </a:solidFill>
                <a:latin typeface="Arial Cyr"/>
                <a:ea typeface="Arial Cyr"/>
                <a:cs typeface="Arial Cyr"/>
              </a:defRPr>
            </a:pPr>
            <a:endParaRPr lang="ru-RU"/>
          </a:p>
        </c:txPr>
        <c:crossAx val="293892016"/>
        <c:crosses val="autoZero"/>
        <c:auto val="1"/>
        <c:lblAlgn val="ctr"/>
        <c:lblOffset val="100"/>
        <c:tickLblSkip val="1"/>
        <c:tickMarkSkip val="1"/>
        <c:noMultiLvlLbl val="0"/>
      </c:catAx>
      <c:valAx>
        <c:axId val="293892016"/>
        <c:scaling>
          <c:orientation val="minMax"/>
          <c:max val="110"/>
        </c:scaling>
        <c:delete val="0"/>
        <c:axPos val="l"/>
        <c:majorGridlines>
          <c:spPr>
            <a:ln w="3171">
              <a:solidFill>
                <a:srgbClr val="000000"/>
              </a:solidFill>
              <a:prstDash val="solid"/>
            </a:ln>
          </c:spPr>
        </c:majorGridlines>
        <c:title>
          <c:tx>
            <c:rich>
              <a:bodyPr rot="0" vert="horz"/>
              <a:lstStyle/>
              <a:p>
                <a:pPr algn="ctr">
                  <a:defRPr sz="999" b="0" i="0" u="none" strike="noStrike" baseline="0">
                    <a:solidFill>
                      <a:srgbClr val="000000"/>
                    </a:solidFill>
                    <a:latin typeface="Arial Cyr"/>
                    <a:ea typeface="Arial Cyr"/>
                    <a:cs typeface="Arial Cyr"/>
                  </a:defRPr>
                </a:pPr>
                <a:r>
                  <a:rPr lang="ru-RU"/>
                  <a:t>%</a:t>
                </a:r>
              </a:p>
            </c:rich>
          </c:tx>
          <c:layout>
            <c:manualLayout>
              <c:xMode val="edge"/>
              <c:yMode val="edge"/>
              <c:x val="6.901217861975642E-2"/>
              <c:y val="0.40684410646387831"/>
            </c:manualLayout>
          </c:layout>
          <c:overlay val="0"/>
          <c:spPr>
            <a:noFill/>
            <a:ln w="25372">
              <a:noFill/>
            </a:ln>
          </c:spPr>
        </c:title>
        <c:numFmt formatCode="General" sourceLinked="1"/>
        <c:majorTickMark val="out"/>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293891456"/>
        <c:crosses val="autoZero"/>
        <c:crossBetween val="between"/>
        <c:majorUnit val="10"/>
      </c:valAx>
      <c:spPr>
        <a:noFill/>
        <a:ln w="25372">
          <a:noFill/>
        </a:ln>
      </c:spPr>
    </c:plotArea>
    <c:plotVisOnly val="1"/>
    <c:dispBlanksAs val="gap"/>
    <c:showDLblsOverMax val="0"/>
  </c:chart>
  <c:spPr>
    <a:noFill/>
    <a:ln>
      <a:noFill/>
    </a:ln>
  </c:spPr>
  <c:txPr>
    <a:bodyPr/>
    <a:lstStyle/>
    <a:p>
      <a:pPr>
        <a:defRPr sz="92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6486486486486477E-2"/>
          <c:y val="4.7999999999999994E-2"/>
          <c:w val="0.89594594594594601"/>
          <c:h val="0.55466666666666675"/>
        </c:manualLayout>
      </c:layout>
      <c:bar3DChart>
        <c:barDir val="col"/>
        <c:grouping val="clustered"/>
        <c:varyColors val="0"/>
        <c:ser>
          <c:idx val="0"/>
          <c:order val="0"/>
          <c:tx>
            <c:strRef>
              <c:f>Sheet1!$A$2</c:f>
              <c:strCache>
                <c:ptCount val="1"/>
                <c:pt idx="0">
                  <c:v>Надлишкова сонливість до лікування</c:v>
                </c:pt>
              </c:strCache>
            </c:strRef>
          </c:tx>
          <c:spPr>
            <a:solidFill>
              <a:srgbClr val="9999FF"/>
            </a:solid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Sheet1!$B$2:$D$2</c:f>
              <c:numCache>
                <c:formatCode>General</c:formatCode>
                <c:ptCount val="3"/>
                <c:pt idx="0">
                  <c:v>87.5</c:v>
                </c:pt>
                <c:pt idx="1">
                  <c:v>100</c:v>
                </c:pt>
                <c:pt idx="2">
                  <c:v>100</c:v>
                </c:pt>
              </c:numCache>
            </c:numRef>
          </c:val>
        </c:ser>
        <c:ser>
          <c:idx val="3"/>
          <c:order val="1"/>
          <c:tx>
            <c:strRef>
              <c:f>Sheet1!$A$3</c:f>
              <c:strCache>
                <c:ptCount val="1"/>
                <c:pt idx="0">
                  <c:v>Надлишкова сонливість після лікування</c:v>
                </c:pt>
              </c:strCache>
            </c:strRef>
          </c:tx>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dLbls>
            <c:dLbl>
              <c:idx val="0"/>
              <c:layout>
                <c:manualLayout>
                  <c:xMode val="edge"/>
                  <c:yMode val="edge"/>
                  <c:x val="0.18783783783783786"/>
                  <c:y val="0.46666666666666667"/>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Mode val="edge"/>
                  <c:yMode val="edge"/>
                  <c:x val="0.44594594594594594"/>
                  <c:y val="0.43733333333333335"/>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Mode val="edge"/>
                  <c:yMode val="edge"/>
                  <c:x val="0.70540540540540542"/>
                  <c:y val="0.48533333333333328"/>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spPr>
              <a:noFill/>
              <a:ln w="25372">
                <a:noFill/>
              </a:ln>
            </c:spPr>
            <c:txPr>
              <a:bodyPr wrap="square" lIns="38100" tIns="19050" rIns="38100" bIns="19050" anchor="ctr">
                <a:spAutoFit/>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Sheet1!$B$3:$D$3</c:f>
              <c:numCache>
                <c:formatCode>General</c:formatCode>
                <c:ptCount val="3"/>
                <c:pt idx="0">
                  <c:v>12.5</c:v>
                </c:pt>
                <c:pt idx="1">
                  <c:v>21.1</c:v>
                </c:pt>
                <c:pt idx="2">
                  <c:v>7.7</c:v>
                </c:pt>
              </c:numCache>
            </c:numRef>
          </c:val>
        </c:ser>
        <c:ser>
          <c:idx val="4"/>
          <c:order val="2"/>
          <c:tx>
            <c:strRef>
              <c:f>Sheet1!$A$4</c:f>
              <c:strCache>
                <c:ptCount val="1"/>
                <c:pt idx="0">
                  <c:v>Засинання на роботі до лікування</c:v>
                </c:pt>
              </c:strCache>
            </c:strRef>
          </c:tx>
          <c:spPr>
            <a:solidFill>
              <a:srgbClr val="660066"/>
            </a:solid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Sheet1!$B$4:$D$4</c:f>
              <c:numCache>
                <c:formatCode>General</c:formatCode>
                <c:ptCount val="3"/>
                <c:pt idx="0">
                  <c:v>25</c:v>
                </c:pt>
                <c:pt idx="1">
                  <c:v>63.3</c:v>
                </c:pt>
                <c:pt idx="2">
                  <c:v>92.3</c:v>
                </c:pt>
              </c:numCache>
            </c:numRef>
          </c:val>
        </c:ser>
        <c:ser>
          <c:idx val="1"/>
          <c:order val="3"/>
          <c:tx>
            <c:strRef>
              <c:f>Sheet1!$A$5</c:f>
              <c:strCache>
                <c:ptCount val="1"/>
                <c:pt idx="0">
                  <c:v>Засинання на роботі після лікування</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dLbls>
            <c:dLbl>
              <c:idx val="0"/>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Mode val="edge"/>
                  <c:yMode val="edge"/>
                  <c:x val="0.75"/>
                  <c:y val="0.48"/>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spPr>
              <a:noFill/>
              <a:ln w="25372">
                <a:noFill/>
              </a:ln>
            </c:spPr>
            <c:txPr>
              <a:bodyPr wrap="square" lIns="38100" tIns="19050" rIns="38100" bIns="19050" anchor="ctr">
                <a:spAutoFit/>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Sheet1!$B$5:$D$5</c:f>
              <c:numCache>
                <c:formatCode>General</c:formatCode>
                <c:ptCount val="3"/>
                <c:pt idx="0">
                  <c:v>0</c:v>
                </c:pt>
                <c:pt idx="1">
                  <c:v>5.3</c:v>
                </c:pt>
                <c:pt idx="2">
                  <c:v>7.7</c:v>
                </c:pt>
              </c:numCache>
            </c:numRef>
          </c:val>
        </c:ser>
        <c:ser>
          <c:idx val="5"/>
          <c:order val="4"/>
          <c:tx>
            <c:strRef>
              <c:f>Sheet1!$A$6</c:f>
              <c:strCache>
                <c:ptCount val="1"/>
                <c:pt idx="0">
                  <c:v>Відсутність жвавості до лікування</c:v>
                </c:pt>
              </c:strCache>
            </c:strRef>
          </c:tx>
          <c:spPr>
            <a:solidFill>
              <a:srgbClr val="FF8080"/>
            </a:solid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Sheet1!$B$6:$D$6</c:f>
              <c:numCache>
                <c:formatCode>General</c:formatCode>
                <c:ptCount val="3"/>
                <c:pt idx="0">
                  <c:v>87.5</c:v>
                </c:pt>
                <c:pt idx="1">
                  <c:v>100</c:v>
                </c:pt>
                <c:pt idx="2">
                  <c:v>100</c:v>
                </c:pt>
              </c:numCache>
            </c:numRef>
          </c:val>
        </c:ser>
        <c:ser>
          <c:idx val="2"/>
          <c:order val="5"/>
          <c:tx>
            <c:strRef>
              <c:f>Sheet1!$A$7</c:f>
              <c:strCache>
                <c:ptCount val="1"/>
                <c:pt idx="0">
                  <c:v>Відсутність жвавості після лікування</c:v>
                </c:pt>
              </c:strCache>
            </c:strRef>
          </c:tx>
          <c:spPr>
            <a:pattFill prst="lt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dLbls>
            <c:dLbl>
              <c:idx val="0"/>
              <c:layout>
                <c:manualLayout>
                  <c:xMode val="edge"/>
                  <c:yMode val="edge"/>
                  <c:x val="0.27567567567567564"/>
                  <c:y val="0.52533333333333332"/>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Mode val="edge"/>
                  <c:yMode val="edge"/>
                  <c:x val="0.5378378378378379"/>
                  <c:y val="0.44"/>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Mode val="edge"/>
                  <c:yMode val="edge"/>
                  <c:x val="0.79459459459459458"/>
                  <c:y val="0.48799999999999999"/>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spPr>
              <a:noFill/>
              <a:ln w="25372">
                <a:noFill/>
              </a:ln>
            </c:spPr>
            <c:txPr>
              <a:bodyPr wrap="square" lIns="38100" tIns="19050" rIns="38100" bIns="19050" anchor="ctr">
                <a:spAutoFit/>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Sheet1!$B$7:$D$7</c:f>
              <c:numCache>
                <c:formatCode>General</c:formatCode>
                <c:ptCount val="3"/>
                <c:pt idx="0">
                  <c:v>0</c:v>
                </c:pt>
                <c:pt idx="1">
                  <c:v>15.7</c:v>
                </c:pt>
                <c:pt idx="2">
                  <c:v>7.7</c:v>
                </c:pt>
              </c:numCache>
            </c:numRef>
          </c:val>
        </c:ser>
        <c:ser>
          <c:idx val="6"/>
          <c:order val="6"/>
          <c:tx>
            <c:strRef>
              <c:f>Sheet1!$A$8</c:f>
              <c:strCache>
                <c:ptCount val="1"/>
                <c:pt idx="0">
                  <c:v>Сильне переривчасте хропіння до лікування</c:v>
                </c:pt>
              </c:strCache>
            </c:strRef>
          </c:tx>
          <c:spPr>
            <a:solidFill>
              <a:srgbClr val="0066CC"/>
            </a:solid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Sheet1!$B$8:$D$8</c:f>
              <c:numCache>
                <c:formatCode>General</c:formatCode>
                <c:ptCount val="3"/>
                <c:pt idx="0">
                  <c:v>100</c:v>
                </c:pt>
                <c:pt idx="1">
                  <c:v>100</c:v>
                </c:pt>
                <c:pt idx="2">
                  <c:v>100</c:v>
                </c:pt>
              </c:numCache>
            </c:numRef>
          </c:val>
        </c:ser>
        <c:ser>
          <c:idx val="8"/>
          <c:order val="7"/>
          <c:tx>
            <c:strRef>
              <c:f>Sheet1!$A$9</c:f>
              <c:strCache>
                <c:ptCount val="1"/>
                <c:pt idx="0">
                  <c:v>Сильне переривчасте хропіння після лікування</c:v>
                </c:pt>
              </c:strCache>
            </c:strRef>
          </c:tx>
          <c:spPr>
            <a:pattFill prst="horz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dLbls>
            <c:dLbl>
              <c:idx val="0"/>
              <c:layout>
                <c:manualLayout>
                  <c:xMode val="edge"/>
                  <c:yMode val="edge"/>
                  <c:x val="0.322972972972973"/>
                  <c:y val="0.46666666666666667"/>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spPr>
              <a:noFill/>
              <a:ln w="25372">
                <a:noFill/>
              </a:ln>
            </c:spPr>
            <c:txPr>
              <a:bodyPr wrap="square" lIns="38100" tIns="19050" rIns="38100" bIns="19050" anchor="ctr">
                <a:spAutoFit/>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Sheet1!$B$9:$D$9</c:f>
              <c:numCache>
                <c:formatCode>General</c:formatCode>
                <c:ptCount val="3"/>
                <c:pt idx="0">
                  <c:v>12.5</c:v>
                </c:pt>
                <c:pt idx="1">
                  <c:v>26.3</c:v>
                </c:pt>
                <c:pt idx="2">
                  <c:v>23.1</c:v>
                </c:pt>
              </c:numCache>
            </c:numRef>
          </c:val>
        </c:ser>
        <c:ser>
          <c:idx val="7"/>
          <c:order val="8"/>
          <c:tx>
            <c:strRef>
              <c:f>Sheet1!$A$10</c:f>
              <c:strCache>
                <c:ptCount val="1"/>
                <c:pt idx="0">
                  <c:v>Підвищена рухова активність до лікування</c:v>
                </c:pt>
              </c:strCache>
            </c:strRef>
          </c:tx>
          <c:spPr>
            <a:solidFill>
              <a:srgbClr val="CCCCFF"/>
            </a:solidFill>
            <a:ln w="12686">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Sheet1!$B$10:$D$10</c:f>
              <c:numCache>
                <c:formatCode>General</c:formatCode>
                <c:ptCount val="3"/>
                <c:pt idx="0">
                  <c:v>25</c:v>
                </c:pt>
                <c:pt idx="1">
                  <c:v>73.599999999999994</c:v>
                </c:pt>
                <c:pt idx="2">
                  <c:v>100</c:v>
                </c:pt>
              </c:numCache>
            </c:numRef>
          </c:val>
        </c:ser>
        <c:ser>
          <c:idx val="9"/>
          <c:order val="9"/>
          <c:tx>
            <c:strRef>
              <c:f>Sheet1!$A$11</c:f>
              <c:strCache>
                <c:ptCount val="1"/>
                <c:pt idx="0">
                  <c:v>Підвищена рухова активність після лікування</c:v>
                </c:pt>
              </c:strCache>
            </c:strRef>
          </c:tx>
          <c:spPr>
            <a:pattFill prst="open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dLbls>
            <c:dLbl>
              <c:idx val="0"/>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Mode val="edge"/>
                  <c:yMode val="edge"/>
                  <c:x val="0.88378378378378386"/>
                  <c:y val="0.49333333333333335"/>
                </c:manualLayout>
              </c:layout>
              <c:tx>
                <c:rich>
                  <a:bodyPr/>
                  <a:lstStyle/>
                  <a:p>
                    <a:pPr>
                      <a:defRPr sz="1199" b="1" i="0" u="none" strike="noStrike" baseline="0">
                        <a:solidFill>
                          <a:srgbClr val="000000"/>
                        </a:solidFill>
                        <a:latin typeface="Arial Cyr"/>
                        <a:ea typeface="Arial Cyr"/>
                        <a:cs typeface="Arial Cyr"/>
                      </a:defRPr>
                    </a:pPr>
                    <a:r>
                      <a:rPr lang="ru-RU"/>
                      <a:t>*</a:t>
                    </a:r>
                  </a:p>
                </c:rich>
              </c:tx>
              <c:spPr>
                <a:noFill/>
                <a:ln w="25372">
                  <a:noFill/>
                </a:ln>
              </c:spPr>
              <c:showLegendKey val="0"/>
              <c:showVal val="0"/>
              <c:showCatName val="0"/>
              <c:showSerName val="0"/>
              <c:showPercent val="0"/>
              <c:showBubbleSize val="0"/>
              <c:extLst>
                <c:ext xmlns:c15="http://schemas.microsoft.com/office/drawing/2012/chart" uri="{CE6537A1-D6FC-4f65-9D91-7224C49458BB}"/>
              </c:extLst>
            </c:dLbl>
            <c:spPr>
              <a:noFill/>
              <a:ln w="25372">
                <a:noFill/>
              </a:ln>
            </c:spPr>
            <c:txPr>
              <a:bodyPr wrap="square" lIns="38100" tIns="19050" rIns="38100" bIns="19050" anchor="ctr">
                <a:spAutoFit/>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Sheet1!$B$11:$D$11</c:f>
              <c:numCache>
                <c:formatCode>General</c:formatCode>
                <c:ptCount val="3"/>
                <c:pt idx="0">
                  <c:v>1.7</c:v>
                </c:pt>
                <c:pt idx="1">
                  <c:v>4.3</c:v>
                </c:pt>
                <c:pt idx="2">
                  <c:v>5.2</c:v>
                </c:pt>
              </c:numCache>
            </c:numRef>
          </c:val>
        </c:ser>
        <c:dLbls>
          <c:showLegendKey val="0"/>
          <c:showVal val="0"/>
          <c:showCatName val="0"/>
          <c:showSerName val="0"/>
          <c:showPercent val="0"/>
          <c:showBubbleSize val="0"/>
        </c:dLbls>
        <c:gapWidth val="150"/>
        <c:gapDepth val="0"/>
        <c:shape val="box"/>
        <c:axId val="293899296"/>
        <c:axId val="293899856"/>
        <c:axId val="0"/>
      </c:bar3DChart>
      <c:catAx>
        <c:axId val="293899296"/>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999" b="0" i="0" u="none" strike="noStrike" baseline="0">
                <a:solidFill>
                  <a:srgbClr val="000000"/>
                </a:solidFill>
                <a:latin typeface="Arial Cyr"/>
                <a:ea typeface="Arial Cyr"/>
                <a:cs typeface="Arial Cyr"/>
              </a:defRPr>
            </a:pPr>
            <a:endParaRPr lang="ru-RU"/>
          </a:p>
        </c:txPr>
        <c:crossAx val="293899856"/>
        <c:crosses val="autoZero"/>
        <c:auto val="1"/>
        <c:lblAlgn val="ctr"/>
        <c:lblOffset val="100"/>
        <c:tickLblSkip val="1"/>
        <c:tickMarkSkip val="1"/>
        <c:noMultiLvlLbl val="0"/>
      </c:catAx>
      <c:valAx>
        <c:axId val="293899856"/>
        <c:scaling>
          <c:orientation val="minMax"/>
          <c:max val="110"/>
        </c:scaling>
        <c:delete val="0"/>
        <c:axPos val="l"/>
        <c:majorGridlines>
          <c:spPr>
            <a:ln w="3171">
              <a:solidFill>
                <a:srgbClr val="000000"/>
              </a:solidFill>
              <a:prstDash val="solid"/>
            </a:ln>
          </c:spPr>
        </c:majorGridlines>
        <c:title>
          <c:tx>
            <c:rich>
              <a:bodyPr rot="0" vert="horz"/>
              <a:lstStyle/>
              <a:p>
                <a:pPr algn="ctr">
                  <a:defRPr sz="999" b="0" i="0" u="none" strike="noStrike" baseline="0">
                    <a:solidFill>
                      <a:srgbClr val="000000"/>
                    </a:solidFill>
                    <a:latin typeface="Arial Cyr"/>
                    <a:ea typeface="Arial Cyr"/>
                    <a:cs typeface="Arial Cyr"/>
                  </a:defRPr>
                </a:pPr>
                <a:r>
                  <a:rPr lang="ru-RU"/>
                  <a:t>%</a:t>
                </a:r>
              </a:p>
            </c:rich>
          </c:tx>
          <c:layout>
            <c:manualLayout>
              <c:xMode val="edge"/>
              <c:yMode val="edge"/>
              <c:x val="7.2972972972972963E-2"/>
              <c:y val="0.29066666666666668"/>
            </c:manualLayout>
          </c:layout>
          <c:overlay val="0"/>
          <c:spPr>
            <a:noFill/>
            <a:ln w="25372">
              <a:noFill/>
            </a:ln>
          </c:spPr>
        </c:title>
        <c:numFmt formatCode="General" sourceLinked="1"/>
        <c:majorTickMark val="out"/>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293899296"/>
        <c:crosses val="autoZero"/>
        <c:crossBetween val="between"/>
        <c:majorUnit val="10"/>
      </c:valAx>
      <c:spPr>
        <a:noFill/>
        <a:ln w="25372">
          <a:noFill/>
        </a:ln>
      </c:spPr>
    </c:plotArea>
    <c:legend>
      <c:legendPos val="b"/>
      <c:layout>
        <c:manualLayout>
          <c:xMode val="edge"/>
          <c:yMode val="edge"/>
          <c:x val="0"/>
          <c:y val="0.73066666666666658"/>
          <c:w val="1"/>
          <c:h val="0.26400000000000001"/>
        </c:manualLayout>
      </c:layout>
      <c:overlay val="0"/>
      <c:spPr>
        <a:noFill/>
        <a:ln w="3171">
          <a:solidFill>
            <a:srgbClr val="000000"/>
          </a:solidFill>
          <a:prstDash val="solid"/>
        </a:ln>
      </c:spPr>
      <c:txPr>
        <a:bodyPr/>
        <a:lstStyle/>
        <a:p>
          <a:pPr>
            <a:defRPr sz="824"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6253369272237188E-2"/>
          <c:y val="3.7234042553191495E-2"/>
          <c:w val="0.89487870619946075"/>
          <c:h val="0.61968085106382986"/>
        </c:manualLayout>
      </c:layout>
      <c:bar3DChart>
        <c:barDir val="col"/>
        <c:grouping val="clustered"/>
        <c:varyColors val="0"/>
        <c:ser>
          <c:idx val="0"/>
          <c:order val="0"/>
          <c:tx>
            <c:strRef>
              <c:f>Sheet1!$A$2</c:f>
              <c:strCache>
                <c:ptCount val="1"/>
                <c:pt idx="0">
                  <c:v>1 група до лікування</c:v>
                </c:pt>
              </c:strCache>
            </c:strRef>
          </c:tx>
          <c:spPr>
            <a:solidFill>
              <a:srgbClr val="FFFF99"/>
            </a:solidFill>
            <a:ln w="12680">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Sheet1!$B$2:$D$2</c:f>
              <c:numCache>
                <c:formatCode>General</c:formatCode>
                <c:ptCount val="3"/>
                <c:pt idx="0">
                  <c:v>89.8</c:v>
                </c:pt>
                <c:pt idx="1">
                  <c:v>82.6</c:v>
                </c:pt>
                <c:pt idx="2">
                  <c:v>76.400000000000006</c:v>
                </c:pt>
              </c:numCache>
            </c:numRef>
          </c:val>
        </c:ser>
        <c:ser>
          <c:idx val="3"/>
          <c:order val="1"/>
          <c:tx>
            <c:strRef>
              <c:f>Sheet1!$A$3</c:f>
              <c:strCache>
                <c:ptCount val="1"/>
                <c:pt idx="0">
                  <c:v>1 група після лікування</c:v>
                </c:pt>
              </c:strCache>
            </c:strRef>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0">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Sheet1!$B$3:$D$3</c:f>
              <c:numCache>
                <c:formatCode>General</c:formatCode>
                <c:ptCount val="3"/>
                <c:pt idx="0">
                  <c:v>90.1</c:v>
                </c:pt>
                <c:pt idx="1">
                  <c:v>83.1</c:v>
                </c:pt>
                <c:pt idx="2">
                  <c:v>77.099999999999994</c:v>
                </c:pt>
              </c:numCache>
            </c:numRef>
          </c:val>
        </c:ser>
        <c:ser>
          <c:idx val="4"/>
          <c:order val="2"/>
          <c:tx>
            <c:strRef>
              <c:f>Sheet1!$A$4</c:f>
              <c:strCache>
                <c:ptCount val="1"/>
                <c:pt idx="0">
                  <c:v>2 група до лікування</c:v>
                </c:pt>
              </c:strCache>
            </c:strRef>
          </c:tx>
          <c:spPr>
            <a:solidFill>
              <a:srgbClr val="660066"/>
            </a:solidFill>
            <a:ln w="12680">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Sheet1!$B$4:$D$4</c:f>
              <c:numCache>
                <c:formatCode>General</c:formatCode>
                <c:ptCount val="3"/>
                <c:pt idx="0">
                  <c:v>89.6</c:v>
                </c:pt>
                <c:pt idx="1">
                  <c:v>81.7</c:v>
                </c:pt>
                <c:pt idx="2">
                  <c:v>76.900000000000006</c:v>
                </c:pt>
              </c:numCache>
            </c:numRef>
          </c:val>
        </c:ser>
        <c:ser>
          <c:idx val="1"/>
          <c:order val="3"/>
          <c:tx>
            <c:strRef>
              <c:f>Sheet1!$A$5</c:f>
              <c:strCache>
                <c:ptCount val="1"/>
                <c:pt idx="0">
                  <c:v>2 група після лікування</c:v>
                </c:pt>
              </c:strCache>
            </c:strRef>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0">
              <a:solidFill>
                <a:srgbClr val="000000"/>
              </a:solidFill>
              <a:prstDash val="solid"/>
            </a:ln>
          </c:spPr>
          <c:invertIfNegative val="0"/>
          <c:dLbls>
            <c:dLbl>
              <c:idx val="0"/>
              <c:layout>
                <c:manualLayout>
                  <c:x val="8.5380741086192868E-3"/>
                  <c:y val="-1.0514127543273466E-2"/>
                </c:manualLayout>
              </c:layout>
              <c:tx>
                <c:rich>
                  <a:bodyPr/>
                  <a:lstStyle/>
                  <a:p>
                    <a:pPr>
                      <a:defRPr sz="1423" b="1" i="0" u="none" strike="noStrike" baseline="0">
                        <a:solidFill>
                          <a:srgbClr val="000000"/>
                        </a:solidFill>
                        <a:latin typeface="Arial Cyr"/>
                        <a:ea typeface="Arial Cyr"/>
                        <a:cs typeface="Arial Cyr"/>
                      </a:defRPr>
                    </a:pPr>
                    <a:r>
                      <a:rPr lang="ru-RU"/>
                      <a:t>*</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 val="8.1427763876598114E-3"/>
                  <c:y val="-4.8525260891236766E-3"/>
                </c:manualLayout>
              </c:layout>
              <c:tx>
                <c:rich>
                  <a:bodyPr/>
                  <a:lstStyle/>
                  <a:p>
                    <a:pPr>
                      <a:defRPr sz="1423" b="1" i="0" u="none" strike="noStrike" baseline="0">
                        <a:solidFill>
                          <a:srgbClr val="000000"/>
                        </a:solidFill>
                        <a:latin typeface="Arial Cyr"/>
                        <a:ea typeface="Arial Cyr"/>
                        <a:cs typeface="Arial Cyr"/>
                      </a:defRPr>
                    </a:pPr>
                    <a:r>
                      <a:rPr lang="ru-RU"/>
                      <a:t>*</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 val="9.0951875615791211E-3"/>
                  <c:y val="-7.4190445126340321E-3"/>
                </c:manualLayout>
              </c:layout>
              <c:tx>
                <c:rich>
                  <a:bodyPr/>
                  <a:lstStyle/>
                  <a:p>
                    <a:pPr>
                      <a:defRPr sz="1423" b="1" i="0" u="none" strike="noStrike" baseline="0">
                        <a:solidFill>
                          <a:srgbClr val="000000"/>
                        </a:solidFill>
                        <a:latin typeface="Arial Cyr"/>
                        <a:ea typeface="Arial Cyr"/>
                        <a:cs typeface="Arial Cyr"/>
                      </a:defRPr>
                    </a:pPr>
                    <a:r>
                      <a:rPr lang="ru-RU"/>
                      <a:t>*</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spPr>
              <a:noFill/>
              <a:ln w="25361">
                <a:noFill/>
              </a:ln>
            </c:spPr>
            <c:txPr>
              <a:bodyPr wrap="square" lIns="38100" tIns="19050" rIns="38100" bIns="19050" anchor="ctr">
                <a:spAutoFit/>
              </a:bodyPr>
              <a:lstStyle/>
              <a:p>
                <a:pPr>
                  <a:defRPr sz="142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Sheet1!$B$5:$D$5</c:f>
              <c:numCache>
                <c:formatCode>General</c:formatCode>
                <c:ptCount val="3"/>
                <c:pt idx="0">
                  <c:v>93.6</c:v>
                </c:pt>
                <c:pt idx="1">
                  <c:v>86.9</c:v>
                </c:pt>
                <c:pt idx="2">
                  <c:v>84.3</c:v>
                </c:pt>
              </c:numCache>
            </c:numRef>
          </c:val>
        </c:ser>
        <c:ser>
          <c:idx val="5"/>
          <c:order val="4"/>
          <c:tx>
            <c:strRef>
              <c:f>Sheet1!$A$6</c:f>
              <c:strCache>
                <c:ptCount val="1"/>
                <c:pt idx="0">
                  <c:v>3 група до лікування</c:v>
                </c:pt>
              </c:strCache>
            </c:strRef>
          </c:tx>
          <c:spPr>
            <a:solidFill>
              <a:srgbClr val="FF8080"/>
            </a:solidFill>
            <a:ln w="12680">
              <a:solidFill>
                <a:srgbClr val="000000"/>
              </a:solidFill>
              <a:prstDash val="solid"/>
            </a:ln>
          </c:spPr>
          <c:invertIfNegative val="0"/>
          <c:cat>
            <c:strRef>
              <c:f>Sheet1!$B$1:$D$1</c:f>
              <c:strCache>
                <c:ptCount val="3"/>
                <c:pt idx="0">
                  <c:v>Легка форма</c:v>
                </c:pt>
                <c:pt idx="1">
                  <c:v>Середня форма</c:v>
                </c:pt>
                <c:pt idx="2">
                  <c:v>Тяжка форма</c:v>
                </c:pt>
              </c:strCache>
            </c:strRef>
          </c:cat>
          <c:val>
            <c:numRef>
              <c:f>Sheet1!$B$6:$D$6</c:f>
              <c:numCache>
                <c:formatCode>General</c:formatCode>
                <c:ptCount val="3"/>
                <c:pt idx="0">
                  <c:v>89.1</c:v>
                </c:pt>
                <c:pt idx="1">
                  <c:v>81.900000000000006</c:v>
                </c:pt>
                <c:pt idx="2">
                  <c:v>77.099999999999994</c:v>
                </c:pt>
              </c:numCache>
            </c:numRef>
          </c:val>
        </c:ser>
        <c:ser>
          <c:idx val="2"/>
          <c:order val="5"/>
          <c:tx>
            <c:strRef>
              <c:f>Sheet1!$A$7</c:f>
              <c:strCache>
                <c:ptCount val="1"/>
                <c:pt idx="0">
                  <c:v>3 група після лікування</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0">
              <a:solidFill>
                <a:srgbClr val="000000"/>
              </a:solidFill>
              <a:prstDash val="solid"/>
            </a:ln>
          </c:spPr>
          <c:invertIfNegative val="0"/>
          <c:dLbls>
            <c:dLbl>
              <c:idx val="0"/>
              <c:layout>
                <c:manualLayout>
                  <c:x val="8.4326498001884298E-3"/>
                  <c:y val="-1.2891803815397312E-2"/>
                </c:manualLayout>
              </c:layout>
              <c:tx>
                <c:rich>
                  <a:bodyPr/>
                  <a:lstStyle/>
                  <a:p>
                    <a:pPr>
                      <a:defRPr sz="1423" b="1" i="0" u="none" strike="noStrike" baseline="0">
                        <a:solidFill>
                          <a:srgbClr val="000000"/>
                        </a:solidFill>
                        <a:latin typeface="Arial Cyr"/>
                        <a:ea typeface="Arial Cyr"/>
                        <a:cs typeface="Arial Cyr"/>
                      </a:defRPr>
                    </a:pPr>
                    <a:r>
                      <a:rPr lang="ru-RU"/>
                      <a:t>*</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 val="9.3850609741076285E-3"/>
                  <c:y val="-5.0085295174938649E-3"/>
                </c:manualLayout>
              </c:layout>
              <c:tx>
                <c:rich>
                  <a:bodyPr/>
                  <a:lstStyle/>
                  <a:p>
                    <a:pPr>
                      <a:defRPr sz="1423" b="1" i="0" u="none" strike="noStrike" baseline="0">
                        <a:solidFill>
                          <a:srgbClr val="000000"/>
                        </a:solidFill>
                        <a:latin typeface="Arial Cyr"/>
                        <a:ea typeface="Arial Cyr"/>
                        <a:cs typeface="Arial Cyr"/>
                      </a:defRPr>
                    </a:pPr>
                    <a:r>
                      <a:rPr lang="ru-RU"/>
                      <a:t>*</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 val="8.9899369957727737E-3"/>
                  <c:y val="-1.0828527461791054E-2"/>
                </c:manualLayout>
              </c:layout>
              <c:tx>
                <c:rich>
                  <a:bodyPr/>
                  <a:lstStyle/>
                  <a:p>
                    <a:pPr>
                      <a:defRPr sz="1423" b="1" i="0" u="none" strike="noStrike" baseline="0">
                        <a:solidFill>
                          <a:srgbClr val="000000"/>
                        </a:solidFill>
                        <a:latin typeface="Arial Cyr"/>
                        <a:ea typeface="Arial Cyr"/>
                        <a:cs typeface="Arial Cyr"/>
                      </a:defRPr>
                    </a:pPr>
                    <a:r>
                      <a:rPr lang="ru-RU"/>
                      <a:t>*</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spPr>
              <a:noFill/>
              <a:ln w="25361">
                <a:noFill/>
              </a:ln>
            </c:spPr>
            <c:txPr>
              <a:bodyPr wrap="square" lIns="38100" tIns="19050" rIns="38100" bIns="19050" anchor="ctr">
                <a:spAutoFit/>
              </a:bodyPr>
              <a:lstStyle/>
              <a:p>
                <a:pPr>
                  <a:defRPr sz="142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Легка форма</c:v>
                </c:pt>
                <c:pt idx="1">
                  <c:v>Середня форма</c:v>
                </c:pt>
                <c:pt idx="2">
                  <c:v>Тяжка форма</c:v>
                </c:pt>
              </c:strCache>
            </c:strRef>
          </c:cat>
          <c:val>
            <c:numRef>
              <c:f>Sheet1!$B$7:$D$7</c:f>
              <c:numCache>
                <c:formatCode>General</c:formatCode>
                <c:ptCount val="3"/>
                <c:pt idx="0">
                  <c:v>94.3</c:v>
                </c:pt>
                <c:pt idx="1">
                  <c:v>88.4</c:v>
                </c:pt>
                <c:pt idx="2">
                  <c:v>88.1</c:v>
                </c:pt>
              </c:numCache>
            </c:numRef>
          </c:val>
        </c:ser>
        <c:dLbls>
          <c:showLegendKey val="0"/>
          <c:showVal val="0"/>
          <c:showCatName val="0"/>
          <c:showSerName val="0"/>
          <c:showPercent val="0"/>
          <c:showBubbleSize val="0"/>
        </c:dLbls>
        <c:gapWidth val="150"/>
        <c:gapDepth val="0"/>
        <c:shape val="box"/>
        <c:axId val="293904896"/>
        <c:axId val="293905456"/>
        <c:axId val="0"/>
      </c:bar3DChart>
      <c:catAx>
        <c:axId val="293904896"/>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998" b="0" i="0" u="none" strike="noStrike" baseline="0">
                <a:solidFill>
                  <a:srgbClr val="000000"/>
                </a:solidFill>
                <a:latin typeface="Arial Cyr"/>
                <a:ea typeface="Arial Cyr"/>
                <a:cs typeface="Arial Cyr"/>
              </a:defRPr>
            </a:pPr>
            <a:endParaRPr lang="ru-RU"/>
          </a:p>
        </c:txPr>
        <c:crossAx val="293905456"/>
        <c:crosses val="autoZero"/>
        <c:auto val="1"/>
        <c:lblAlgn val="ctr"/>
        <c:lblOffset val="100"/>
        <c:tickLblSkip val="1"/>
        <c:tickMarkSkip val="1"/>
        <c:noMultiLvlLbl val="0"/>
      </c:catAx>
      <c:valAx>
        <c:axId val="293905456"/>
        <c:scaling>
          <c:orientation val="minMax"/>
          <c:max val="100"/>
          <c:min val="70"/>
        </c:scaling>
        <c:delete val="0"/>
        <c:axPos val="l"/>
        <c:majorGridlines>
          <c:spPr>
            <a:ln w="3170">
              <a:solidFill>
                <a:srgbClr val="000000"/>
              </a:solidFill>
              <a:prstDash val="solid"/>
            </a:ln>
          </c:spPr>
        </c:majorGridlines>
        <c:title>
          <c:tx>
            <c:rich>
              <a:bodyPr rot="0" vert="horz"/>
              <a:lstStyle/>
              <a:p>
                <a:pPr algn="ctr">
                  <a:defRPr sz="998" b="0" i="0" u="none" strike="noStrike" baseline="0">
                    <a:solidFill>
                      <a:srgbClr val="000000"/>
                    </a:solidFill>
                    <a:latin typeface="Arial Cyr"/>
                    <a:ea typeface="Arial Cyr"/>
                    <a:cs typeface="Arial Cyr"/>
                  </a:defRPr>
                </a:pPr>
                <a:r>
                  <a:rPr lang="ru-RU"/>
                  <a:t>%</a:t>
                </a:r>
              </a:p>
            </c:rich>
          </c:tx>
          <c:layout>
            <c:manualLayout>
              <c:xMode val="edge"/>
              <c:yMode val="edge"/>
              <c:x val="6.1994609164420483E-2"/>
              <c:y val="0.31648936170212771"/>
            </c:manualLayout>
          </c:layout>
          <c:overlay val="0"/>
          <c:spPr>
            <a:noFill/>
            <a:ln w="25361">
              <a:noFill/>
            </a:ln>
          </c:spPr>
        </c:title>
        <c:numFmt formatCode="General" sourceLinked="1"/>
        <c:majorTickMark val="out"/>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293904896"/>
        <c:crosses val="autoZero"/>
        <c:crossBetween val="between"/>
        <c:majorUnit val="10"/>
      </c:valAx>
      <c:spPr>
        <a:noFill/>
        <a:ln w="25361">
          <a:noFill/>
        </a:ln>
      </c:spPr>
    </c:plotArea>
    <c:legend>
      <c:legendPos val="b"/>
      <c:layout>
        <c:manualLayout>
          <c:xMode val="edge"/>
          <c:yMode val="edge"/>
          <c:x val="9.9730458221024262E-2"/>
          <c:y val="0.79521276595744683"/>
          <c:w val="0.83962264150943378"/>
          <c:h val="0.18882978723404256"/>
        </c:manualLayout>
      </c:layout>
      <c:overlay val="0"/>
      <c:spPr>
        <a:noFill/>
        <a:ln w="3170">
          <a:solidFill>
            <a:srgbClr val="000000"/>
          </a:solidFill>
          <a:prstDash val="solid"/>
        </a:ln>
      </c:spPr>
      <c:txPr>
        <a:bodyPr/>
        <a:lstStyle/>
        <a:p>
          <a:pPr>
            <a:defRPr sz="1008"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475935828877004E-2"/>
          <c:y val="5.2447552447552448E-2"/>
          <c:w val="0.946524064171123"/>
          <c:h val="0.70629370629370636"/>
        </c:manualLayout>
      </c:layout>
      <c:bar3DChart>
        <c:barDir val="col"/>
        <c:grouping val="clustered"/>
        <c:varyColors val="0"/>
        <c:ser>
          <c:idx val="0"/>
          <c:order val="0"/>
          <c:tx>
            <c:strRef>
              <c:f>Sheet1!$A$2</c:f>
              <c:strCache>
                <c:ptCount val="1"/>
                <c:pt idx="0">
                  <c:v>Комплексне лікування</c:v>
                </c:pt>
              </c:strCache>
            </c:strRef>
          </c:tx>
          <c:spPr>
            <a:solidFill>
              <a:srgbClr val="9999FF"/>
            </a:solidFill>
            <a:ln w="12678">
              <a:solidFill>
                <a:srgbClr val="000000"/>
              </a:solidFill>
              <a:prstDash val="solid"/>
            </a:ln>
          </c:spPr>
          <c:invertIfNegative val="0"/>
          <c:cat>
            <c:strRef>
              <c:f>Sheet1!$B$1:$F$1</c:f>
              <c:strCache>
                <c:ptCount val="5"/>
                <c:pt idx="0">
                  <c:v>До 3-х міс</c:v>
                </c:pt>
                <c:pt idx="1">
                  <c:v>Від 3-х до 6 міс</c:v>
                </c:pt>
                <c:pt idx="2">
                  <c:v>Від 6 міс до 1 року</c:v>
                </c:pt>
                <c:pt idx="3">
                  <c:v>Понад 1 рік</c:v>
                </c:pt>
                <c:pt idx="4">
                  <c:v>Понад 2 роки</c:v>
                </c:pt>
              </c:strCache>
            </c:strRef>
          </c:cat>
          <c:val>
            <c:numRef>
              <c:f>Sheet1!$B$2:$F$2</c:f>
              <c:numCache>
                <c:formatCode>General</c:formatCode>
                <c:ptCount val="5"/>
                <c:pt idx="0">
                  <c:v>70</c:v>
                </c:pt>
                <c:pt idx="1">
                  <c:v>60</c:v>
                </c:pt>
                <c:pt idx="2">
                  <c:v>20</c:v>
                </c:pt>
                <c:pt idx="3">
                  <c:v>5</c:v>
                </c:pt>
                <c:pt idx="4">
                  <c:v>0</c:v>
                </c:pt>
              </c:numCache>
            </c:numRef>
          </c:val>
        </c:ser>
        <c:ser>
          <c:idx val="1"/>
          <c:order val="1"/>
          <c:tx>
            <c:strRef>
              <c:f>Sheet1!$A$3</c:f>
              <c:strCache>
                <c:ptCount val="1"/>
                <c:pt idx="0">
                  <c:v>СМС у стандартному режимі</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8">
              <a:solidFill>
                <a:srgbClr val="000000"/>
              </a:solidFill>
              <a:prstDash val="solid"/>
            </a:ln>
          </c:spPr>
          <c:invertIfNegative val="0"/>
          <c:cat>
            <c:strRef>
              <c:f>Sheet1!$B$1:$F$1</c:f>
              <c:strCache>
                <c:ptCount val="5"/>
                <c:pt idx="0">
                  <c:v>До 3-х міс</c:v>
                </c:pt>
                <c:pt idx="1">
                  <c:v>Від 3-х до 6 міс</c:v>
                </c:pt>
                <c:pt idx="2">
                  <c:v>Від 6 міс до 1 року</c:v>
                </c:pt>
                <c:pt idx="3">
                  <c:v>Понад 1 рік</c:v>
                </c:pt>
                <c:pt idx="4">
                  <c:v>Понад 2 роки</c:v>
                </c:pt>
              </c:strCache>
            </c:strRef>
          </c:cat>
          <c:val>
            <c:numRef>
              <c:f>Sheet1!$B$3:$F$3</c:f>
              <c:numCache>
                <c:formatCode>General</c:formatCode>
                <c:ptCount val="5"/>
                <c:pt idx="0">
                  <c:v>92</c:v>
                </c:pt>
                <c:pt idx="1">
                  <c:v>80</c:v>
                </c:pt>
                <c:pt idx="2">
                  <c:v>60</c:v>
                </c:pt>
                <c:pt idx="3">
                  <c:v>32</c:v>
                </c:pt>
                <c:pt idx="4">
                  <c:v>12</c:v>
                </c:pt>
              </c:numCache>
            </c:numRef>
          </c:val>
        </c:ser>
        <c:ser>
          <c:idx val="2"/>
          <c:order val="2"/>
          <c:tx>
            <c:strRef>
              <c:f>Sheet1!$A$4</c:f>
              <c:strCache>
                <c:ptCount val="1"/>
                <c:pt idx="0">
                  <c:v>СМС у інтенсивному режимі</c:v>
                </c:pt>
              </c:strCache>
            </c:strRef>
          </c:tx>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8">
              <a:solidFill>
                <a:srgbClr val="000000"/>
              </a:solidFill>
              <a:prstDash val="solid"/>
            </a:ln>
          </c:spPr>
          <c:invertIfNegative val="0"/>
          <c:cat>
            <c:strRef>
              <c:f>Sheet1!$B$1:$F$1</c:f>
              <c:strCache>
                <c:ptCount val="5"/>
                <c:pt idx="0">
                  <c:v>До 3-х міс</c:v>
                </c:pt>
                <c:pt idx="1">
                  <c:v>Від 3-х до 6 міс</c:v>
                </c:pt>
                <c:pt idx="2">
                  <c:v>Від 6 міс до 1 року</c:v>
                </c:pt>
                <c:pt idx="3">
                  <c:v>Понад 1 рік</c:v>
                </c:pt>
                <c:pt idx="4">
                  <c:v>Понад 2 роки</c:v>
                </c:pt>
              </c:strCache>
            </c:strRef>
          </c:cat>
          <c:val>
            <c:numRef>
              <c:f>Sheet1!$B$4:$F$4</c:f>
              <c:numCache>
                <c:formatCode>General</c:formatCode>
                <c:ptCount val="5"/>
                <c:pt idx="0">
                  <c:v>100</c:v>
                </c:pt>
                <c:pt idx="1">
                  <c:v>92.1</c:v>
                </c:pt>
                <c:pt idx="2">
                  <c:v>64.3</c:v>
                </c:pt>
                <c:pt idx="3">
                  <c:v>42.9</c:v>
                </c:pt>
                <c:pt idx="4">
                  <c:v>21.6</c:v>
                </c:pt>
              </c:numCache>
            </c:numRef>
          </c:val>
        </c:ser>
        <c:dLbls>
          <c:showLegendKey val="0"/>
          <c:showVal val="0"/>
          <c:showCatName val="0"/>
          <c:showSerName val="0"/>
          <c:showPercent val="0"/>
          <c:showBubbleSize val="0"/>
        </c:dLbls>
        <c:gapWidth val="150"/>
        <c:gapDepth val="0"/>
        <c:shape val="box"/>
        <c:axId val="293908816"/>
        <c:axId val="293909376"/>
        <c:axId val="0"/>
      </c:bar3DChart>
      <c:catAx>
        <c:axId val="293908816"/>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293909376"/>
        <c:crosses val="autoZero"/>
        <c:auto val="1"/>
        <c:lblAlgn val="ctr"/>
        <c:lblOffset val="100"/>
        <c:tickLblSkip val="1"/>
        <c:tickMarkSkip val="1"/>
        <c:noMultiLvlLbl val="0"/>
      </c:catAx>
      <c:valAx>
        <c:axId val="293909376"/>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293908816"/>
        <c:crosses val="autoZero"/>
        <c:crossBetween val="between"/>
      </c:valAx>
      <c:spPr>
        <a:noFill/>
        <a:ln w="25356">
          <a:noFill/>
        </a:ln>
      </c:spPr>
    </c:plotArea>
    <c:legend>
      <c:legendPos val="b"/>
      <c:layout>
        <c:manualLayout>
          <c:xMode val="edge"/>
          <c:yMode val="edge"/>
          <c:x val="0.10962566844919787"/>
          <c:y val="0.89860139860139854"/>
          <c:w val="0.77941176470588236"/>
          <c:h val="8.7412587412587409E-2"/>
        </c:manualLayout>
      </c:layout>
      <c:overlay val="0"/>
      <c:spPr>
        <a:noFill/>
        <a:ln w="3169">
          <a:solidFill>
            <a:srgbClr val="000000"/>
          </a:solidFill>
          <a:prstDash val="solid"/>
        </a:ln>
      </c:spPr>
      <c:txPr>
        <a:bodyPr/>
        <a:lstStyle/>
        <a:p>
          <a:pPr>
            <a:defRPr sz="779"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98"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3221</TotalTime>
  <Pages>33</Pages>
  <Words>7872</Words>
  <Characters>44877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1522</cp:revision>
  <dcterms:created xsi:type="dcterms:W3CDTF">2015-05-26T12:20:00Z</dcterms:created>
  <dcterms:modified xsi:type="dcterms:W3CDTF">2015-08-31T07:49:00Z</dcterms:modified>
</cp:coreProperties>
</file>