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AD1F92" w:rsidRDefault="00AD1F92" w:rsidP="00AD1F92">
      <w:pPr>
        <w:spacing w:line="360" w:lineRule="auto"/>
        <w:jc w:val="center"/>
        <w:rPr>
          <w:color w:val="000000"/>
          <w:spacing w:val="3"/>
          <w:sz w:val="28"/>
          <w:lang w:val="uk-UA"/>
        </w:rPr>
      </w:pPr>
      <w:r>
        <w:rPr>
          <w:color w:val="000000"/>
          <w:spacing w:val="3"/>
          <w:sz w:val="28"/>
          <w:lang w:val="uk-UA"/>
        </w:rPr>
        <w:t>ОДЕСЬКИЙ  ДЕРЖАВНИЙ  МЕДИЧНИЙ  УНІВЕРСИТЕТ</w:t>
      </w:r>
    </w:p>
    <w:p w:rsidR="00AD1F92" w:rsidRDefault="00AD1F92" w:rsidP="00AD1F92">
      <w:pPr>
        <w:spacing w:line="360" w:lineRule="auto"/>
        <w:jc w:val="center"/>
        <w:rPr>
          <w:color w:val="000000"/>
          <w:spacing w:val="3"/>
          <w:sz w:val="28"/>
          <w:lang w:val="uk-UA"/>
        </w:rPr>
      </w:pPr>
      <w:r>
        <w:rPr>
          <w:color w:val="000000"/>
          <w:spacing w:val="3"/>
          <w:sz w:val="28"/>
          <w:lang w:val="uk-UA"/>
        </w:rPr>
        <w:t>МОЗ   УКРАЇНИ</w:t>
      </w:r>
    </w:p>
    <w:p w:rsidR="00AD1F92" w:rsidRDefault="00AD1F92" w:rsidP="00AD1F92">
      <w:pPr>
        <w:spacing w:line="360" w:lineRule="auto"/>
        <w:jc w:val="center"/>
        <w:rPr>
          <w:color w:val="000000"/>
          <w:spacing w:val="3"/>
          <w:sz w:val="28"/>
          <w:lang w:val="uk-UA"/>
        </w:rPr>
      </w:pPr>
    </w:p>
    <w:p w:rsidR="00AD1F92" w:rsidRDefault="00AD1F92" w:rsidP="00AD1F92">
      <w:pPr>
        <w:pStyle w:val="10"/>
      </w:pPr>
    </w:p>
    <w:p w:rsidR="00AD1F92" w:rsidRDefault="00AD1F92" w:rsidP="00AD1F92">
      <w:pPr>
        <w:spacing w:line="360" w:lineRule="auto"/>
        <w:jc w:val="right"/>
        <w:rPr>
          <w:color w:val="000000"/>
          <w:spacing w:val="3"/>
          <w:sz w:val="28"/>
          <w:lang w:val="uk-UA"/>
        </w:rPr>
      </w:pPr>
      <w:r>
        <w:rPr>
          <w:color w:val="000000"/>
          <w:spacing w:val="3"/>
          <w:sz w:val="28"/>
          <w:lang w:val="uk-UA"/>
        </w:rPr>
        <w:t>На правах рукопису</w:t>
      </w:r>
    </w:p>
    <w:p w:rsidR="00AD1F92" w:rsidRDefault="00AD1F92" w:rsidP="00AD1F92">
      <w:pPr>
        <w:spacing w:line="360" w:lineRule="auto"/>
        <w:ind w:firstLine="567"/>
        <w:jc w:val="right"/>
        <w:rPr>
          <w:sz w:val="28"/>
          <w:lang w:val="uk-UA"/>
        </w:rPr>
      </w:pPr>
      <w:r>
        <w:rPr>
          <w:sz w:val="28"/>
          <w:lang w:val="uk-UA"/>
        </w:rPr>
        <w:t>УДК  616.6 - 055.1:616.594.171.2</w:t>
      </w:r>
    </w:p>
    <w:p w:rsidR="00AD1F92" w:rsidRDefault="00AD1F92" w:rsidP="00AD1F92">
      <w:pPr>
        <w:spacing w:line="360" w:lineRule="auto"/>
        <w:jc w:val="right"/>
        <w:rPr>
          <w:color w:val="000000"/>
          <w:spacing w:val="3"/>
          <w:sz w:val="28"/>
          <w:lang w:val="uk-UA"/>
        </w:rPr>
      </w:pPr>
    </w:p>
    <w:p w:rsidR="00AD1F92" w:rsidRDefault="00AD1F92" w:rsidP="00AD1F92">
      <w:pPr>
        <w:spacing w:line="360" w:lineRule="auto"/>
        <w:jc w:val="center"/>
        <w:rPr>
          <w:color w:val="000000"/>
          <w:spacing w:val="3"/>
          <w:sz w:val="28"/>
          <w:lang w:val="uk-UA"/>
        </w:rPr>
      </w:pPr>
    </w:p>
    <w:p w:rsidR="00AD1F92" w:rsidRDefault="00AD1F92" w:rsidP="00AD1F92">
      <w:pPr>
        <w:spacing w:line="360" w:lineRule="auto"/>
        <w:jc w:val="center"/>
        <w:rPr>
          <w:color w:val="000000"/>
          <w:spacing w:val="3"/>
          <w:sz w:val="28"/>
          <w:lang w:val="uk-UA"/>
        </w:rPr>
      </w:pPr>
      <w:r>
        <w:rPr>
          <w:color w:val="000000"/>
          <w:spacing w:val="3"/>
          <w:sz w:val="28"/>
          <w:lang w:val="uk-UA"/>
        </w:rPr>
        <w:t>Зачеславський Олександр Миколайович</w:t>
      </w:r>
    </w:p>
    <w:p w:rsidR="00AD1F92" w:rsidRDefault="00AD1F92" w:rsidP="00AD1F92">
      <w:pPr>
        <w:spacing w:line="360" w:lineRule="auto"/>
        <w:jc w:val="center"/>
        <w:rPr>
          <w:color w:val="000000"/>
          <w:spacing w:val="3"/>
          <w:sz w:val="28"/>
          <w:lang w:val="uk-UA"/>
        </w:rPr>
      </w:pPr>
    </w:p>
    <w:p w:rsidR="00AD1F92" w:rsidRDefault="00AD1F92" w:rsidP="00AD1F92">
      <w:pPr>
        <w:spacing w:line="360" w:lineRule="auto"/>
        <w:jc w:val="center"/>
        <w:rPr>
          <w:b/>
          <w:color w:val="000000"/>
          <w:spacing w:val="3"/>
          <w:sz w:val="28"/>
          <w:lang w:val="uk-UA"/>
        </w:rPr>
      </w:pPr>
      <w:r>
        <w:rPr>
          <w:b/>
          <w:sz w:val="28"/>
          <w:lang w:val="uk-UA"/>
        </w:rPr>
        <w:t xml:space="preserve">УРАЖЕННЯ  ОРГАНІВ  СЕЧОСТАТЕВОЇ  СИСТЕМИ  У ЧОЛОВІКІВ  ГРИБАМИ  РОДУ  </w:t>
      </w:r>
      <w:r>
        <w:rPr>
          <w:b/>
          <w:color w:val="000000"/>
          <w:spacing w:val="3"/>
          <w:sz w:val="28"/>
          <w:lang w:val="uk-UA"/>
        </w:rPr>
        <w:t>CANDIDA</w:t>
      </w:r>
    </w:p>
    <w:p w:rsidR="00AD1F92" w:rsidRDefault="00AD1F92" w:rsidP="00AD1F92">
      <w:pPr>
        <w:widowControl w:val="0"/>
        <w:autoSpaceDE w:val="0"/>
        <w:autoSpaceDN w:val="0"/>
        <w:adjustRightInd w:val="0"/>
        <w:spacing w:line="360" w:lineRule="auto"/>
        <w:ind w:firstLine="709"/>
        <w:jc w:val="center"/>
        <w:rPr>
          <w:sz w:val="28"/>
          <w:lang w:val="uk-UA"/>
        </w:rPr>
      </w:pPr>
    </w:p>
    <w:p w:rsidR="00AD1F92" w:rsidRDefault="00AD1F92" w:rsidP="00AD1F92">
      <w:pPr>
        <w:widowControl w:val="0"/>
        <w:autoSpaceDE w:val="0"/>
        <w:autoSpaceDN w:val="0"/>
        <w:adjustRightInd w:val="0"/>
        <w:spacing w:line="360" w:lineRule="auto"/>
        <w:ind w:firstLine="709"/>
        <w:jc w:val="center"/>
        <w:rPr>
          <w:sz w:val="28"/>
          <w:lang w:val="uk-UA"/>
        </w:rPr>
      </w:pPr>
      <w:r>
        <w:rPr>
          <w:sz w:val="28"/>
          <w:lang w:val="uk-UA"/>
        </w:rPr>
        <w:t>14.01.06 - урологія</w:t>
      </w:r>
    </w:p>
    <w:p w:rsidR="00AD1F92" w:rsidRDefault="00AD1F92" w:rsidP="00AD1F92">
      <w:pPr>
        <w:widowControl w:val="0"/>
        <w:autoSpaceDE w:val="0"/>
        <w:autoSpaceDN w:val="0"/>
        <w:adjustRightInd w:val="0"/>
        <w:spacing w:line="360" w:lineRule="auto"/>
        <w:ind w:firstLine="709"/>
        <w:jc w:val="center"/>
        <w:rPr>
          <w:sz w:val="28"/>
          <w:lang w:val="uk-UA"/>
        </w:rPr>
      </w:pPr>
    </w:p>
    <w:p w:rsidR="00AD1F92" w:rsidRDefault="00AD1F92" w:rsidP="00AD1F92">
      <w:pPr>
        <w:widowControl w:val="0"/>
        <w:autoSpaceDE w:val="0"/>
        <w:autoSpaceDN w:val="0"/>
        <w:adjustRightInd w:val="0"/>
        <w:spacing w:line="360" w:lineRule="auto"/>
        <w:ind w:firstLine="709"/>
        <w:jc w:val="center"/>
        <w:rPr>
          <w:sz w:val="28"/>
          <w:lang w:val="uk-UA"/>
        </w:rPr>
      </w:pPr>
    </w:p>
    <w:p w:rsidR="00AD1F92" w:rsidRDefault="00AD1F92" w:rsidP="00AD1F92">
      <w:pPr>
        <w:widowControl w:val="0"/>
        <w:autoSpaceDE w:val="0"/>
        <w:autoSpaceDN w:val="0"/>
        <w:adjustRightInd w:val="0"/>
        <w:spacing w:line="360" w:lineRule="auto"/>
        <w:ind w:firstLine="709"/>
        <w:jc w:val="center"/>
        <w:rPr>
          <w:sz w:val="28"/>
        </w:rPr>
      </w:pPr>
      <w:r>
        <w:rPr>
          <w:sz w:val="28"/>
        </w:rPr>
        <w:t>АВТОРЕФЕРАТ</w:t>
      </w:r>
    </w:p>
    <w:p w:rsidR="00AD1F92" w:rsidRDefault="00AD1F92" w:rsidP="00AD1F92">
      <w:pPr>
        <w:widowControl w:val="0"/>
        <w:autoSpaceDE w:val="0"/>
        <w:autoSpaceDN w:val="0"/>
        <w:adjustRightInd w:val="0"/>
        <w:spacing w:line="360" w:lineRule="auto"/>
        <w:ind w:firstLine="709"/>
        <w:jc w:val="center"/>
        <w:rPr>
          <w:sz w:val="28"/>
          <w:lang w:val="uk-UA"/>
        </w:rPr>
      </w:pPr>
      <w:r>
        <w:rPr>
          <w:sz w:val="28"/>
          <w:lang w:val="uk-UA"/>
        </w:rPr>
        <w:t>на здобуття наукового ступеня</w:t>
      </w:r>
    </w:p>
    <w:p w:rsidR="00AD1F92" w:rsidRDefault="00AD1F92" w:rsidP="00AD1F92">
      <w:pPr>
        <w:widowControl w:val="0"/>
        <w:autoSpaceDE w:val="0"/>
        <w:autoSpaceDN w:val="0"/>
        <w:adjustRightInd w:val="0"/>
        <w:spacing w:line="360" w:lineRule="auto"/>
        <w:ind w:firstLine="709"/>
        <w:jc w:val="center"/>
        <w:rPr>
          <w:sz w:val="28"/>
          <w:lang w:val="uk-UA"/>
        </w:rPr>
      </w:pPr>
      <w:r>
        <w:rPr>
          <w:sz w:val="28"/>
          <w:lang w:val="uk-UA"/>
        </w:rPr>
        <w:t>кандидата медичних наук</w:t>
      </w:r>
    </w:p>
    <w:p w:rsidR="00AD1F92" w:rsidRDefault="00AD1F92" w:rsidP="00AD1F92">
      <w:pPr>
        <w:spacing w:line="360" w:lineRule="auto"/>
        <w:jc w:val="center"/>
        <w:rPr>
          <w:color w:val="000000"/>
          <w:spacing w:val="3"/>
          <w:sz w:val="28"/>
          <w:lang w:val="uk-UA"/>
        </w:rPr>
      </w:pPr>
    </w:p>
    <w:p w:rsidR="00AD1F92" w:rsidRDefault="00AD1F92" w:rsidP="00AD1F92">
      <w:pPr>
        <w:spacing w:line="360" w:lineRule="auto"/>
        <w:jc w:val="center"/>
        <w:rPr>
          <w:color w:val="000000"/>
          <w:spacing w:val="3"/>
          <w:sz w:val="28"/>
          <w:lang w:val="uk-UA"/>
        </w:rPr>
      </w:pPr>
    </w:p>
    <w:p w:rsidR="00AD1F92" w:rsidRDefault="00AD1F92" w:rsidP="00AD1F92">
      <w:pPr>
        <w:spacing w:line="360" w:lineRule="auto"/>
        <w:rPr>
          <w:color w:val="000000"/>
          <w:spacing w:val="3"/>
          <w:sz w:val="28"/>
          <w:lang w:val="uk-UA"/>
        </w:rPr>
      </w:pPr>
    </w:p>
    <w:p w:rsidR="00AD1F92" w:rsidRDefault="00AD1F92" w:rsidP="00AD1F92">
      <w:pPr>
        <w:spacing w:line="360" w:lineRule="auto"/>
        <w:rPr>
          <w:color w:val="000000"/>
          <w:spacing w:val="3"/>
          <w:sz w:val="28"/>
          <w:lang w:val="uk-UA"/>
        </w:rPr>
      </w:pPr>
      <w:r>
        <w:rPr>
          <w:color w:val="000000"/>
          <w:spacing w:val="3"/>
          <w:sz w:val="28"/>
          <w:lang w:val="uk-UA"/>
        </w:rPr>
        <w:t xml:space="preserve">                              </w:t>
      </w:r>
      <w:r>
        <w:rPr>
          <w:color w:val="000000"/>
          <w:spacing w:val="3"/>
          <w:sz w:val="28"/>
          <w:lang w:val="uk-UA"/>
        </w:rPr>
        <w:tab/>
      </w:r>
      <w:r>
        <w:rPr>
          <w:color w:val="000000"/>
          <w:spacing w:val="3"/>
          <w:sz w:val="28"/>
          <w:lang w:val="uk-UA"/>
        </w:rPr>
        <w:tab/>
      </w:r>
      <w:r>
        <w:rPr>
          <w:color w:val="000000"/>
          <w:spacing w:val="3"/>
          <w:sz w:val="28"/>
          <w:lang w:val="uk-UA"/>
        </w:rPr>
        <w:tab/>
      </w:r>
      <w:r>
        <w:rPr>
          <w:color w:val="000000"/>
          <w:spacing w:val="3"/>
          <w:sz w:val="28"/>
          <w:lang w:val="uk-UA"/>
        </w:rPr>
        <w:tab/>
      </w:r>
      <w:r>
        <w:rPr>
          <w:color w:val="000000"/>
          <w:spacing w:val="3"/>
          <w:sz w:val="28"/>
          <w:lang w:val="uk-UA"/>
        </w:rPr>
        <w:tab/>
      </w:r>
      <w:r>
        <w:rPr>
          <w:color w:val="000000"/>
          <w:spacing w:val="3"/>
          <w:sz w:val="28"/>
          <w:lang w:val="uk-UA"/>
        </w:rPr>
        <w:tab/>
        <w:t xml:space="preserve">НАУКОВИЙ КЕРІВНИК:  </w:t>
      </w:r>
    </w:p>
    <w:p w:rsidR="00AD1F92" w:rsidRDefault="00AD1F92" w:rsidP="00AD1F92">
      <w:pPr>
        <w:tabs>
          <w:tab w:val="left" w:pos="5400"/>
        </w:tabs>
        <w:spacing w:line="360" w:lineRule="auto"/>
        <w:ind w:left="4320"/>
        <w:rPr>
          <w:color w:val="000000"/>
          <w:spacing w:val="3"/>
          <w:sz w:val="28"/>
          <w:lang w:val="uk-UA"/>
        </w:rPr>
      </w:pPr>
      <w:r>
        <w:rPr>
          <w:color w:val="000000"/>
          <w:spacing w:val="3"/>
          <w:sz w:val="28"/>
          <w:lang w:val="uk-UA"/>
        </w:rPr>
        <w:tab/>
      </w:r>
      <w:r>
        <w:rPr>
          <w:color w:val="000000"/>
          <w:spacing w:val="3"/>
          <w:sz w:val="28"/>
          <w:lang w:val="uk-UA"/>
        </w:rPr>
        <w:tab/>
      </w:r>
      <w:r>
        <w:rPr>
          <w:color w:val="000000"/>
          <w:spacing w:val="3"/>
          <w:sz w:val="28"/>
          <w:lang w:val="uk-UA"/>
        </w:rPr>
        <w:tab/>
        <w:t>Костєв Федір Іванович</w:t>
      </w:r>
    </w:p>
    <w:p w:rsidR="00AD1F92" w:rsidRDefault="00AD1F92" w:rsidP="00AD1F92">
      <w:pPr>
        <w:tabs>
          <w:tab w:val="left" w:pos="5400"/>
        </w:tabs>
        <w:spacing w:line="360" w:lineRule="auto"/>
        <w:ind w:left="4320"/>
        <w:rPr>
          <w:color w:val="000000"/>
          <w:spacing w:val="3"/>
          <w:sz w:val="28"/>
          <w:lang w:val="uk-UA"/>
        </w:rPr>
      </w:pPr>
      <w:r>
        <w:rPr>
          <w:color w:val="000000"/>
          <w:spacing w:val="3"/>
          <w:sz w:val="28"/>
          <w:lang w:val="uk-UA"/>
        </w:rPr>
        <w:t xml:space="preserve">             доктор медичних наук, професор</w:t>
      </w:r>
    </w:p>
    <w:p w:rsidR="00AD1F92" w:rsidRDefault="00AD1F92" w:rsidP="00AD1F92">
      <w:pPr>
        <w:tabs>
          <w:tab w:val="left" w:pos="5400"/>
        </w:tabs>
        <w:spacing w:line="360" w:lineRule="auto"/>
        <w:ind w:left="4320"/>
        <w:rPr>
          <w:color w:val="000000"/>
          <w:spacing w:val="3"/>
          <w:sz w:val="28"/>
          <w:lang w:val="uk-UA"/>
        </w:rPr>
      </w:pPr>
    </w:p>
    <w:p w:rsidR="00AD1F92" w:rsidRDefault="00AD1F92" w:rsidP="00AD1F92">
      <w:pPr>
        <w:tabs>
          <w:tab w:val="left" w:pos="5400"/>
        </w:tabs>
        <w:spacing w:line="360" w:lineRule="auto"/>
        <w:ind w:left="4320"/>
        <w:rPr>
          <w:color w:val="000000"/>
          <w:spacing w:val="3"/>
          <w:sz w:val="28"/>
        </w:rPr>
      </w:pPr>
    </w:p>
    <w:p w:rsidR="00AD1F92" w:rsidRDefault="00AD1F92" w:rsidP="00AD1F92">
      <w:pPr>
        <w:tabs>
          <w:tab w:val="left" w:pos="5400"/>
        </w:tabs>
        <w:spacing w:line="360" w:lineRule="auto"/>
        <w:ind w:left="4320"/>
        <w:rPr>
          <w:color w:val="000000"/>
          <w:spacing w:val="3"/>
          <w:sz w:val="28"/>
        </w:rPr>
      </w:pPr>
    </w:p>
    <w:p w:rsidR="00AD1F92" w:rsidRDefault="00AD1F92" w:rsidP="00AD1F92">
      <w:pPr>
        <w:tabs>
          <w:tab w:val="left" w:pos="5400"/>
        </w:tabs>
        <w:spacing w:line="360" w:lineRule="auto"/>
        <w:ind w:left="4320"/>
        <w:rPr>
          <w:color w:val="000000"/>
          <w:spacing w:val="3"/>
          <w:sz w:val="28"/>
          <w:lang w:val="uk-UA"/>
        </w:rPr>
      </w:pPr>
    </w:p>
    <w:p w:rsidR="00AD1F92" w:rsidRDefault="00AD1F92" w:rsidP="00AD1F92">
      <w:pPr>
        <w:pStyle w:val="a9"/>
        <w:spacing w:before="120" w:after="120"/>
        <w:rPr>
          <w:sz w:val="28"/>
        </w:rPr>
      </w:pPr>
      <w:r>
        <w:rPr>
          <w:sz w:val="28"/>
        </w:rPr>
        <w:t xml:space="preserve">Одеса – 2009 </w:t>
      </w:r>
    </w:p>
    <w:p w:rsidR="00AD1F92" w:rsidRDefault="00AD1F92" w:rsidP="00AD1F92">
      <w:pPr>
        <w:pStyle w:val="a9"/>
        <w:spacing w:before="120" w:after="120"/>
      </w:pPr>
      <w:r>
        <w:t>ЗАГАЛЬНА ХАРАКТЕРИСТИКА РОБОТИ</w:t>
      </w:r>
    </w:p>
    <w:p w:rsidR="00AD1F92" w:rsidRDefault="00AD1F92" w:rsidP="00AD1F92">
      <w:pPr>
        <w:ind w:firstLine="454"/>
        <w:jc w:val="both"/>
        <w:rPr>
          <w:color w:val="000000"/>
          <w:spacing w:val="3"/>
          <w:sz w:val="30"/>
          <w:lang w:val="uk-UA"/>
        </w:rPr>
      </w:pPr>
      <w:r>
        <w:rPr>
          <w:b/>
          <w:color w:val="000000"/>
          <w:spacing w:val="3"/>
          <w:sz w:val="30"/>
          <w:lang w:val="uk-UA"/>
        </w:rPr>
        <w:t xml:space="preserve"> Актуальність теми. </w:t>
      </w:r>
      <w:r>
        <w:rPr>
          <w:color w:val="000000"/>
          <w:spacing w:val="3"/>
          <w:sz w:val="30"/>
          <w:lang w:val="uk-UA"/>
        </w:rPr>
        <w:t>Інфекції сечових шляхів і статевих органів у чоловіків нині вельми розповсюджені, а захворюваність на них сягає близько 24</w:t>
      </w:r>
      <w:r>
        <w:rPr>
          <w:color w:val="000000"/>
          <w:spacing w:val="3"/>
          <w:sz w:val="30"/>
          <w:lang w:val="en-US"/>
        </w:rPr>
        <w:t> </w:t>
      </w:r>
      <w:r>
        <w:rPr>
          <w:color w:val="000000"/>
          <w:spacing w:val="3"/>
          <w:sz w:val="30"/>
          <w:lang w:val="uk-UA"/>
        </w:rPr>
        <w:t>%. Суттєвого значення набувають темпи зростання питомої ваги мікст-інфекції, нечутливість уропатогенних штамів мікроорганізмів до нових генерацій антибактеріальних препаратів (Возіанов О.</w:t>
      </w:r>
      <w:r>
        <w:rPr>
          <w:color w:val="000000"/>
          <w:spacing w:val="3"/>
          <w:sz w:val="30"/>
          <w:lang w:val="en-US"/>
        </w:rPr>
        <w:t> </w:t>
      </w:r>
      <w:r>
        <w:rPr>
          <w:color w:val="000000"/>
          <w:spacing w:val="3"/>
          <w:sz w:val="30"/>
          <w:lang w:val="uk-UA"/>
        </w:rPr>
        <w:t>Ф., Пас</w:t>
      </w:r>
      <w:r>
        <w:rPr>
          <w:color w:val="000000"/>
          <w:spacing w:val="3"/>
          <w:sz w:val="30"/>
          <w:lang w:val="uk-UA"/>
        </w:rPr>
        <w:t>є</w:t>
      </w:r>
      <w:r>
        <w:rPr>
          <w:color w:val="000000"/>
          <w:spacing w:val="3"/>
          <w:sz w:val="30"/>
          <w:lang w:val="uk-UA"/>
        </w:rPr>
        <w:t>чніков С.</w:t>
      </w:r>
      <w:r>
        <w:rPr>
          <w:color w:val="000000"/>
          <w:spacing w:val="3"/>
          <w:sz w:val="30"/>
          <w:lang w:val="en-US"/>
        </w:rPr>
        <w:t> </w:t>
      </w:r>
      <w:r>
        <w:rPr>
          <w:color w:val="000000"/>
          <w:spacing w:val="3"/>
          <w:sz w:val="30"/>
          <w:lang w:val="uk-UA"/>
        </w:rPr>
        <w:t>П., Грицай В.</w:t>
      </w:r>
      <w:r>
        <w:rPr>
          <w:color w:val="000000"/>
          <w:spacing w:val="3"/>
          <w:sz w:val="30"/>
          <w:lang w:val="en-US"/>
        </w:rPr>
        <w:t> </w:t>
      </w:r>
      <w:r>
        <w:rPr>
          <w:color w:val="000000"/>
          <w:spacing w:val="3"/>
          <w:sz w:val="30"/>
          <w:lang w:val="uk-UA"/>
        </w:rPr>
        <w:t>С., 2008; Мавров І.</w:t>
      </w:r>
      <w:r>
        <w:rPr>
          <w:color w:val="000000"/>
          <w:spacing w:val="3"/>
          <w:sz w:val="30"/>
          <w:lang w:val="en-US"/>
        </w:rPr>
        <w:t> </w:t>
      </w:r>
      <w:r>
        <w:rPr>
          <w:color w:val="000000"/>
          <w:spacing w:val="3"/>
          <w:sz w:val="30"/>
          <w:lang w:val="uk-UA"/>
        </w:rPr>
        <w:t>І., 2002), а також можливість реінфекції та розвиток вторинного імунодефіцитного стану (Возіанов О.</w:t>
      </w:r>
      <w:r>
        <w:rPr>
          <w:color w:val="000000"/>
          <w:spacing w:val="3"/>
          <w:sz w:val="30"/>
          <w:lang w:val="en-US"/>
        </w:rPr>
        <w:t> </w:t>
      </w:r>
      <w:r>
        <w:rPr>
          <w:color w:val="000000"/>
          <w:spacing w:val="3"/>
          <w:sz w:val="30"/>
          <w:lang w:val="uk-UA"/>
        </w:rPr>
        <w:t>Ф., Драннік Г.</w:t>
      </w:r>
      <w:r>
        <w:rPr>
          <w:color w:val="000000"/>
          <w:spacing w:val="3"/>
          <w:sz w:val="30"/>
          <w:lang w:val="en-US"/>
        </w:rPr>
        <w:t> </w:t>
      </w:r>
      <w:r>
        <w:rPr>
          <w:color w:val="000000"/>
          <w:spacing w:val="3"/>
          <w:sz w:val="30"/>
          <w:lang w:val="uk-UA"/>
        </w:rPr>
        <w:t>М., Дріянська В.</w:t>
      </w:r>
      <w:r>
        <w:rPr>
          <w:color w:val="000000"/>
          <w:spacing w:val="3"/>
          <w:sz w:val="30"/>
          <w:lang w:val="en-US"/>
        </w:rPr>
        <w:t> </w:t>
      </w:r>
      <w:r>
        <w:rPr>
          <w:color w:val="000000"/>
          <w:spacing w:val="3"/>
          <w:sz w:val="30"/>
          <w:lang w:val="uk-UA"/>
        </w:rPr>
        <w:t>Є. і співавт., 2001).</w:t>
      </w:r>
    </w:p>
    <w:p w:rsidR="00AD1F92" w:rsidRDefault="00AD1F92" w:rsidP="00AD1F92">
      <w:pPr>
        <w:ind w:firstLine="454"/>
        <w:jc w:val="both"/>
        <w:rPr>
          <w:color w:val="000000"/>
          <w:spacing w:val="3"/>
          <w:sz w:val="30"/>
          <w:lang w:val="uk-UA"/>
        </w:rPr>
      </w:pPr>
      <w:r>
        <w:rPr>
          <w:color w:val="000000"/>
          <w:spacing w:val="3"/>
          <w:sz w:val="30"/>
          <w:lang w:val="uk-UA"/>
        </w:rPr>
        <w:t>Поглибленими дослідженнями виявлено, що серед хворих на добро</w:t>
      </w:r>
      <w:r>
        <w:rPr>
          <w:color w:val="000000"/>
          <w:spacing w:val="3"/>
          <w:sz w:val="30"/>
          <w:lang w:val="uk-UA"/>
        </w:rPr>
        <w:t>я</w:t>
      </w:r>
      <w:r>
        <w:rPr>
          <w:color w:val="000000"/>
          <w:spacing w:val="3"/>
          <w:sz w:val="30"/>
          <w:lang w:val="uk-UA"/>
        </w:rPr>
        <w:t>кісну гіперплазію передміхурової залози частота інфікованості збудн</w:t>
      </w:r>
      <w:r>
        <w:rPr>
          <w:color w:val="000000"/>
          <w:spacing w:val="3"/>
          <w:sz w:val="30"/>
          <w:lang w:val="uk-UA"/>
        </w:rPr>
        <w:t>и</w:t>
      </w:r>
      <w:r>
        <w:rPr>
          <w:color w:val="000000"/>
          <w:spacing w:val="3"/>
          <w:sz w:val="30"/>
          <w:lang w:val="uk-UA"/>
        </w:rPr>
        <w:t>ками, що передаються статевим шляхом, становить 33,9</w:t>
      </w:r>
      <w:r>
        <w:rPr>
          <w:color w:val="000000"/>
          <w:spacing w:val="3"/>
          <w:sz w:val="30"/>
          <w:lang w:val="en-US"/>
        </w:rPr>
        <w:t> </w:t>
      </w:r>
      <w:r>
        <w:rPr>
          <w:color w:val="000000"/>
          <w:spacing w:val="3"/>
          <w:sz w:val="30"/>
          <w:lang w:val="uk-UA"/>
        </w:rPr>
        <w:t>% (Пасєчн</w:t>
      </w:r>
      <w:r>
        <w:rPr>
          <w:color w:val="000000"/>
          <w:spacing w:val="3"/>
          <w:sz w:val="30"/>
          <w:lang w:val="uk-UA"/>
        </w:rPr>
        <w:t>і</w:t>
      </w:r>
      <w:r>
        <w:rPr>
          <w:color w:val="000000"/>
          <w:spacing w:val="3"/>
          <w:sz w:val="30"/>
          <w:lang w:val="uk-UA"/>
        </w:rPr>
        <w:t>ков</w:t>
      </w:r>
      <w:r>
        <w:rPr>
          <w:color w:val="000000"/>
          <w:spacing w:val="3"/>
          <w:sz w:val="30"/>
          <w:lang w:val="en-US"/>
        </w:rPr>
        <w:t> </w:t>
      </w:r>
      <w:r>
        <w:rPr>
          <w:color w:val="000000"/>
          <w:spacing w:val="3"/>
          <w:sz w:val="30"/>
          <w:lang w:val="uk-UA"/>
        </w:rPr>
        <w:t>С.</w:t>
      </w:r>
      <w:r>
        <w:rPr>
          <w:color w:val="000000"/>
          <w:spacing w:val="3"/>
          <w:sz w:val="30"/>
          <w:lang w:val="en-US"/>
        </w:rPr>
        <w:t> </w:t>
      </w:r>
      <w:r>
        <w:rPr>
          <w:color w:val="000000"/>
          <w:spacing w:val="3"/>
          <w:sz w:val="30"/>
          <w:lang w:val="uk-UA"/>
        </w:rPr>
        <w:t>П. і співавт., 2006).</w:t>
      </w:r>
    </w:p>
    <w:p w:rsidR="00AD1F92" w:rsidRDefault="00AD1F92" w:rsidP="00AD1F92">
      <w:pPr>
        <w:ind w:firstLine="454"/>
        <w:jc w:val="both"/>
        <w:rPr>
          <w:sz w:val="30"/>
          <w:lang w:val="uk-UA"/>
        </w:rPr>
      </w:pPr>
      <w:r>
        <w:rPr>
          <w:color w:val="000000"/>
          <w:spacing w:val="3"/>
          <w:sz w:val="30"/>
          <w:lang w:val="uk-UA"/>
        </w:rPr>
        <w:t xml:space="preserve">Останнім часом значно зросла розповсюдженість кандидної інфекції. Гриби роду </w:t>
      </w:r>
      <w:r>
        <w:rPr>
          <w:sz w:val="30"/>
          <w:lang w:val="uk-UA"/>
        </w:rPr>
        <w:t xml:space="preserve">Candida посідають четверте місце серед мікроорганізмів, які </w:t>
      </w:r>
      <w:r>
        <w:rPr>
          <w:spacing w:val="-4"/>
          <w:sz w:val="30"/>
          <w:lang w:val="uk-UA"/>
        </w:rPr>
        <w:t>най</w:t>
      </w:r>
      <w:r>
        <w:rPr>
          <w:spacing w:val="-4"/>
          <w:sz w:val="30"/>
          <w:lang w:val="uk-UA"/>
        </w:rPr>
        <w:softHyphen/>
        <w:t>частіше виявляються (Кулага</w:t>
      </w:r>
      <w:r>
        <w:rPr>
          <w:color w:val="000000"/>
          <w:spacing w:val="-4"/>
          <w:sz w:val="30"/>
          <w:lang w:val="en-US"/>
        </w:rPr>
        <w:t> </w:t>
      </w:r>
      <w:r>
        <w:rPr>
          <w:spacing w:val="-4"/>
          <w:sz w:val="30"/>
          <w:lang w:val="uk-UA"/>
        </w:rPr>
        <w:t>В.</w:t>
      </w:r>
      <w:r>
        <w:rPr>
          <w:color w:val="000000"/>
          <w:spacing w:val="-4"/>
          <w:sz w:val="30"/>
          <w:lang w:val="uk-UA"/>
        </w:rPr>
        <w:t xml:space="preserve"> </w:t>
      </w:r>
      <w:r>
        <w:rPr>
          <w:spacing w:val="-4"/>
          <w:sz w:val="30"/>
          <w:lang w:val="uk-UA"/>
        </w:rPr>
        <w:t>В., 2006; Ткачик І.</w:t>
      </w:r>
      <w:r>
        <w:rPr>
          <w:color w:val="000000"/>
          <w:spacing w:val="-4"/>
          <w:sz w:val="30"/>
          <w:lang w:val="uk-UA"/>
        </w:rPr>
        <w:t xml:space="preserve"> </w:t>
      </w:r>
      <w:r>
        <w:rPr>
          <w:spacing w:val="-4"/>
          <w:sz w:val="30"/>
          <w:lang w:val="uk-UA"/>
        </w:rPr>
        <w:t>П., 2000; Fridkin</w:t>
      </w:r>
      <w:r>
        <w:rPr>
          <w:color w:val="000000"/>
          <w:spacing w:val="-4"/>
          <w:sz w:val="30"/>
          <w:lang w:val="en-US"/>
        </w:rPr>
        <w:t> </w:t>
      </w:r>
      <w:r>
        <w:rPr>
          <w:spacing w:val="-4"/>
          <w:sz w:val="30"/>
          <w:lang w:val="uk-UA"/>
        </w:rPr>
        <w:t>S.</w:t>
      </w:r>
      <w:r>
        <w:rPr>
          <w:color w:val="000000"/>
          <w:spacing w:val="-4"/>
          <w:sz w:val="30"/>
          <w:lang w:val="uk-UA"/>
        </w:rPr>
        <w:t xml:space="preserve"> </w:t>
      </w:r>
      <w:r>
        <w:rPr>
          <w:spacing w:val="-4"/>
          <w:sz w:val="30"/>
          <w:lang w:val="uk-UA"/>
        </w:rPr>
        <w:t>K.,</w:t>
      </w:r>
      <w:r>
        <w:rPr>
          <w:spacing w:val="-4"/>
          <w:sz w:val="30"/>
          <w:lang w:val="uk-UA"/>
        </w:rPr>
        <w:softHyphen/>
      </w:r>
      <w:r>
        <w:rPr>
          <w:sz w:val="30"/>
          <w:lang w:val="uk-UA"/>
        </w:rPr>
        <w:t xml:space="preserve"> 1998).</w:t>
      </w:r>
    </w:p>
    <w:p w:rsidR="00AD1F92" w:rsidRDefault="00AD1F92" w:rsidP="00AD1F92">
      <w:pPr>
        <w:ind w:firstLine="454"/>
        <w:jc w:val="both"/>
        <w:rPr>
          <w:sz w:val="30"/>
          <w:lang w:val="uk-UA"/>
        </w:rPr>
      </w:pPr>
      <w:r>
        <w:rPr>
          <w:sz w:val="30"/>
          <w:lang w:val="uk-UA"/>
        </w:rPr>
        <w:t>Розповсюдженість інвазивного кандидозу у США за два останніх дес</w:t>
      </w:r>
      <w:r>
        <w:rPr>
          <w:sz w:val="30"/>
          <w:lang w:val="uk-UA"/>
        </w:rPr>
        <w:t>я</w:t>
      </w:r>
      <w:r>
        <w:rPr>
          <w:sz w:val="30"/>
          <w:lang w:val="uk-UA"/>
        </w:rPr>
        <w:t>тиріччя зросла на 487 %, а генералізований кандидоз досяг 12 % у стру</w:t>
      </w:r>
      <w:r>
        <w:rPr>
          <w:sz w:val="30"/>
          <w:lang w:val="uk-UA"/>
        </w:rPr>
        <w:t>к</w:t>
      </w:r>
      <w:r>
        <w:rPr>
          <w:sz w:val="30"/>
          <w:lang w:val="uk-UA"/>
        </w:rPr>
        <w:t>турі лікарняної інфекції (Pappas P.</w:t>
      </w:r>
      <w:r>
        <w:rPr>
          <w:color w:val="000000"/>
          <w:spacing w:val="3"/>
          <w:sz w:val="30"/>
        </w:rPr>
        <w:t xml:space="preserve"> </w:t>
      </w:r>
      <w:r>
        <w:rPr>
          <w:sz w:val="30"/>
          <w:lang w:val="uk-UA"/>
        </w:rPr>
        <w:t xml:space="preserve">G., 2003). Відсутність </w:t>
      </w:r>
      <w:r>
        <w:rPr>
          <w:sz w:val="30"/>
          <w:lang w:val="uk-UA"/>
        </w:rPr>
        <w:lastRenderedPageBreak/>
        <w:t>інформативних методів диференційної діагностики кандидозу пов’язують з його високою розповсюдженістю (Calandra</w:t>
      </w:r>
      <w:r>
        <w:rPr>
          <w:color w:val="000000"/>
          <w:spacing w:val="3"/>
          <w:sz w:val="30"/>
          <w:lang w:val="en-US"/>
        </w:rPr>
        <w:t> </w:t>
      </w:r>
      <w:r>
        <w:rPr>
          <w:sz w:val="30"/>
          <w:lang w:val="uk-UA"/>
        </w:rPr>
        <w:t>T., 2004; Paya</w:t>
      </w:r>
      <w:r>
        <w:rPr>
          <w:color w:val="000000"/>
          <w:spacing w:val="3"/>
          <w:sz w:val="30"/>
          <w:lang w:val="en-US"/>
        </w:rPr>
        <w:t> </w:t>
      </w:r>
      <w:r>
        <w:rPr>
          <w:sz w:val="30"/>
          <w:lang w:val="uk-UA"/>
        </w:rPr>
        <w:t>C.</w:t>
      </w:r>
      <w:r>
        <w:rPr>
          <w:color w:val="000000"/>
          <w:spacing w:val="3"/>
          <w:sz w:val="30"/>
          <w:lang w:val="uk-UA"/>
        </w:rPr>
        <w:t xml:space="preserve"> </w:t>
      </w:r>
      <w:r>
        <w:rPr>
          <w:sz w:val="30"/>
          <w:lang w:val="uk-UA"/>
        </w:rPr>
        <w:t>V., 2002; Richards M.</w:t>
      </w:r>
      <w:r>
        <w:rPr>
          <w:color w:val="000000"/>
          <w:spacing w:val="3"/>
          <w:sz w:val="30"/>
          <w:lang w:val="en-US"/>
        </w:rPr>
        <w:t> </w:t>
      </w:r>
      <w:r>
        <w:rPr>
          <w:sz w:val="30"/>
          <w:lang w:val="uk-UA"/>
        </w:rPr>
        <w:t xml:space="preserve">J. et al., 1999). </w:t>
      </w:r>
    </w:p>
    <w:p w:rsidR="00AD1F92" w:rsidRDefault="00AD1F92" w:rsidP="00AD1F92">
      <w:pPr>
        <w:ind w:firstLine="454"/>
        <w:jc w:val="both"/>
        <w:rPr>
          <w:sz w:val="30"/>
          <w:lang w:val="uk-UA"/>
        </w:rPr>
      </w:pPr>
      <w:r>
        <w:rPr>
          <w:sz w:val="30"/>
          <w:lang w:val="uk-UA"/>
        </w:rPr>
        <w:t>На медико-соціальну актуальність проблеми та подальше удоскон</w:t>
      </w:r>
      <w:r>
        <w:rPr>
          <w:sz w:val="30"/>
          <w:lang w:val="uk-UA"/>
        </w:rPr>
        <w:t>а</w:t>
      </w:r>
      <w:r>
        <w:rPr>
          <w:sz w:val="30"/>
          <w:lang w:val="uk-UA"/>
        </w:rPr>
        <w:t>лення системи надання спеціалізованої медичної допомоги хворим з інф</w:t>
      </w:r>
      <w:r>
        <w:rPr>
          <w:sz w:val="30"/>
          <w:lang w:val="uk-UA"/>
        </w:rPr>
        <w:t>е</w:t>
      </w:r>
      <w:r>
        <w:rPr>
          <w:sz w:val="30"/>
          <w:lang w:val="uk-UA"/>
        </w:rPr>
        <w:t>кціями сечових шляхів і статевих органів указують чимало дослідників (Сайдакова Н. О., Старцева</w:t>
      </w:r>
      <w:r>
        <w:rPr>
          <w:color w:val="000000"/>
          <w:spacing w:val="3"/>
          <w:sz w:val="30"/>
          <w:lang w:val="en-US"/>
        </w:rPr>
        <w:t> </w:t>
      </w:r>
      <w:r>
        <w:rPr>
          <w:sz w:val="30"/>
          <w:lang w:val="uk-UA"/>
        </w:rPr>
        <w:t>Л.</w:t>
      </w:r>
      <w:r>
        <w:rPr>
          <w:color w:val="000000"/>
          <w:spacing w:val="3"/>
          <w:sz w:val="30"/>
          <w:lang w:val="uk-UA"/>
        </w:rPr>
        <w:t xml:space="preserve"> </w:t>
      </w:r>
      <w:r>
        <w:rPr>
          <w:sz w:val="30"/>
          <w:lang w:val="uk-UA"/>
        </w:rPr>
        <w:t>М., Кра</w:t>
      </w:r>
      <w:r>
        <w:rPr>
          <w:sz w:val="30"/>
          <w:lang w:val="uk-UA"/>
        </w:rPr>
        <w:t>в</w:t>
      </w:r>
      <w:r>
        <w:rPr>
          <w:sz w:val="30"/>
          <w:lang w:val="uk-UA"/>
        </w:rPr>
        <w:t>чук</w:t>
      </w:r>
      <w:r>
        <w:rPr>
          <w:color w:val="000000"/>
          <w:spacing w:val="3"/>
          <w:sz w:val="30"/>
          <w:lang w:val="en-US"/>
        </w:rPr>
        <w:t> </w:t>
      </w:r>
      <w:r>
        <w:rPr>
          <w:sz w:val="30"/>
          <w:lang w:val="uk-UA"/>
        </w:rPr>
        <w:t>Н.</w:t>
      </w:r>
      <w:r>
        <w:rPr>
          <w:color w:val="000000"/>
          <w:spacing w:val="3"/>
          <w:sz w:val="30"/>
          <w:lang w:val="uk-UA"/>
        </w:rPr>
        <w:t xml:space="preserve"> </w:t>
      </w:r>
      <w:r>
        <w:rPr>
          <w:sz w:val="30"/>
          <w:lang w:val="uk-UA"/>
        </w:rPr>
        <w:t>Г., 2005).</w:t>
      </w:r>
    </w:p>
    <w:p w:rsidR="00AD1F92" w:rsidRDefault="00AD1F92" w:rsidP="00AD1F92">
      <w:pPr>
        <w:ind w:firstLine="454"/>
        <w:jc w:val="both"/>
        <w:rPr>
          <w:color w:val="000000"/>
          <w:spacing w:val="3"/>
          <w:sz w:val="30"/>
          <w:lang w:val="uk-UA"/>
        </w:rPr>
      </w:pPr>
      <w:r>
        <w:rPr>
          <w:sz w:val="30"/>
          <w:lang w:val="uk-UA"/>
        </w:rPr>
        <w:t>При цьому необхідно враховувати індивідуальні особливості взаємодії мікро- і макроорганізму, а також ступінь анатомо-функціональних змін з боку органів репродуктивної системи (Руденко А.</w:t>
      </w:r>
      <w:r>
        <w:rPr>
          <w:color w:val="000000"/>
          <w:spacing w:val="3"/>
          <w:sz w:val="30"/>
          <w:lang w:val="uk-UA"/>
        </w:rPr>
        <w:t xml:space="preserve"> </w:t>
      </w:r>
      <w:r>
        <w:rPr>
          <w:sz w:val="30"/>
          <w:lang w:val="uk-UA"/>
        </w:rPr>
        <w:t>В., Ромащенко</w:t>
      </w:r>
      <w:r>
        <w:rPr>
          <w:color w:val="000000"/>
          <w:spacing w:val="3"/>
          <w:sz w:val="30"/>
          <w:lang w:val="en-US"/>
        </w:rPr>
        <w:t> </w:t>
      </w:r>
      <w:r>
        <w:rPr>
          <w:sz w:val="30"/>
          <w:lang w:val="uk-UA"/>
        </w:rPr>
        <w:t>О.</w:t>
      </w:r>
      <w:r>
        <w:rPr>
          <w:color w:val="000000"/>
          <w:spacing w:val="3"/>
          <w:sz w:val="30"/>
          <w:lang w:val="uk-UA"/>
        </w:rPr>
        <w:t xml:space="preserve"> </w:t>
      </w:r>
      <w:r>
        <w:rPr>
          <w:sz w:val="30"/>
          <w:lang w:val="uk-UA"/>
        </w:rPr>
        <w:t>В., Романенко А.</w:t>
      </w:r>
      <w:r>
        <w:rPr>
          <w:color w:val="000000"/>
          <w:spacing w:val="3"/>
          <w:sz w:val="30"/>
          <w:lang w:val="uk-UA"/>
        </w:rPr>
        <w:t xml:space="preserve"> </w:t>
      </w:r>
      <w:r>
        <w:rPr>
          <w:sz w:val="30"/>
          <w:lang w:val="uk-UA"/>
        </w:rPr>
        <w:t>М., 2004). Сьогодні доведено важливе значення мікроекол</w:t>
      </w:r>
      <w:r>
        <w:rPr>
          <w:sz w:val="30"/>
          <w:lang w:val="uk-UA"/>
        </w:rPr>
        <w:t>о</w:t>
      </w:r>
      <w:r>
        <w:rPr>
          <w:sz w:val="30"/>
          <w:lang w:val="uk-UA"/>
        </w:rPr>
        <w:t>гії жіночої статевої системи в забезпеченні нормального фізіологічного стану організму, однак відсутні дані про біоценоз сечостатевої системи у чоловіків і роль дисбалансу у співвідношеннях мікрофлори зовнішніх ст</w:t>
      </w:r>
      <w:r>
        <w:rPr>
          <w:sz w:val="30"/>
          <w:lang w:val="uk-UA"/>
        </w:rPr>
        <w:t>а</w:t>
      </w:r>
      <w:r>
        <w:rPr>
          <w:sz w:val="30"/>
          <w:lang w:val="uk-UA"/>
        </w:rPr>
        <w:t>тевих органів (Горпинченко</w:t>
      </w:r>
      <w:r>
        <w:rPr>
          <w:color w:val="000000"/>
          <w:spacing w:val="3"/>
          <w:sz w:val="30"/>
          <w:lang w:val="en-US"/>
        </w:rPr>
        <w:t> </w:t>
      </w:r>
      <w:r>
        <w:rPr>
          <w:sz w:val="30"/>
          <w:lang w:val="uk-UA"/>
        </w:rPr>
        <w:t>І.</w:t>
      </w:r>
      <w:r>
        <w:rPr>
          <w:color w:val="000000"/>
          <w:spacing w:val="3"/>
          <w:sz w:val="30"/>
          <w:lang w:val="uk-UA"/>
        </w:rPr>
        <w:t xml:space="preserve"> </w:t>
      </w:r>
      <w:r>
        <w:rPr>
          <w:sz w:val="30"/>
          <w:lang w:val="uk-UA"/>
        </w:rPr>
        <w:t xml:space="preserve">І. </w:t>
      </w:r>
      <w:r>
        <w:rPr>
          <w:color w:val="000000"/>
          <w:spacing w:val="3"/>
          <w:sz w:val="30"/>
          <w:lang w:val="uk-UA"/>
        </w:rPr>
        <w:t>і співавт., 2006). Збереження нормальної мікрофлори та створення умов для її відновлення — необхідні вимоги до тактики лікування інфекційних захворювань сечостатевих органів. Тому автори пропонують у комплексному лікуванні застосовувати імуно</w:t>
      </w:r>
      <w:r>
        <w:rPr>
          <w:color w:val="000000"/>
          <w:spacing w:val="3"/>
          <w:sz w:val="30"/>
          <w:lang w:val="uk-UA"/>
        </w:rPr>
        <w:softHyphen/>
        <w:t>троп</w:t>
      </w:r>
      <w:r>
        <w:rPr>
          <w:color w:val="000000"/>
          <w:spacing w:val="3"/>
          <w:sz w:val="30"/>
          <w:lang w:val="uk-UA"/>
        </w:rPr>
        <w:softHyphen/>
        <w:t>ні препарати (Драннік Г. М. і співавт., 2004), мультипробіотики (Хар</w:t>
      </w:r>
      <w:r>
        <w:rPr>
          <w:color w:val="000000"/>
          <w:spacing w:val="3"/>
          <w:sz w:val="30"/>
          <w:lang w:val="uk-UA"/>
        </w:rPr>
        <w:softHyphen/>
        <w:t>ченко М. В., Черненко В.</w:t>
      </w:r>
      <w:r>
        <w:rPr>
          <w:color w:val="000000"/>
          <w:spacing w:val="3"/>
          <w:sz w:val="30"/>
          <w:lang w:val="en-US"/>
        </w:rPr>
        <w:t> </w:t>
      </w:r>
      <w:r>
        <w:rPr>
          <w:color w:val="000000"/>
          <w:spacing w:val="3"/>
          <w:sz w:val="30"/>
          <w:lang w:val="uk-UA"/>
        </w:rPr>
        <w:t>В., Янковський Д. С. і співавт., 2003; 2000;</w:t>
      </w:r>
      <w:r>
        <w:rPr>
          <w:color w:val="000000"/>
          <w:spacing w:val="3"/>
          <w:sz w:val="30"/>
          <w:lang w:val="uk-UA"/>
        </w:rPr>
        <w:br/>
      </w:r>
      <w:r>
        <w:rPr>
          <w:sz w:val="30"/>
          <w:lang w:val="uk-UA"/>
        </w:rPr>
        <w:t>Гор</w:t>
      </w:r>
      <w:r>
        <w:rPr>
          <w:sz w:val="30"/>
          <w:lang w:val="uk-UA"/>
        </w:rPr>
        <w:softHyphen/>
        <w:t>пинченко І.</w:t>
      </w:r>
      <w:r>
        <w:rPr>
          <w:sz w:val="30"/>
          <w:lang w:val="en-US"/>
        </w:rPr>
        <w:t> </w:t>
      </w:r>
      <w:r>
        <w:rPr>
          <w:sz w:val="30"/>
          <w:lang w:val="uk-UA"/>
        </w:rPr>
        <w:t xml:space="preserve">І. </w:t>
      </w:r>
      <w:r>
        <w:rPr>
          <w:color w:val="000000"/>
          <w:spacing w:val="3"/>
          <w:sz w:val="30"/>
          <w:lang w:val="uk-UA"/>
        </w:rPr>
        <w:t>і співавт., 2006) і рослинні протизапальні комплекси (Щербак О.</w:t>
      </w:r>
      <w:r>
        <w:rPr>
          <w:color w:val="000000"/>
          <w:spacing w:val="3"/>
          <w:sz w:val="30"/>
          <w:lang w:val="en-US"/>
        </w:rPr>
        <w:t> </w:t>
      </w:r>
      <w:r>
        <w:rPr>
          <w:color w:val="000000"/>
          <w:spacing w:val="3"/>
          <w:sz w:val="30"/>
          <w:lang w:val="uk-UA"/>
        </w:rPr>
        <w:t>Ю. і співавт., 2008; 2005; Черненко В.</w:t>
      </w:r>
      <w:r>
        <w:rPr>
          <w:color w:val="000000"/>
          <w:spacing w:val="3"/>
          <w:sz w:val="30"/>
          <w:lang w:val="en-US"/>
        </w:rPr>
        <w:t> </w:t>
      </w:r>
      <w:r>
        <w:rPr>
          <w:color w:val="000000"/>
          <w:spacing w:val="3"/>
          <w:sz w:val="30"/>
          <w:lang w:val="uk-UA"/>
        </w:rPr>
        <w:t>В., Жел</w:t>
      </w:r>
      <w:r>
        <w:rPr>
          <w:color w:val="000000"/>
          <w:spacing w:val="3"/>
          <w:sz w:val="30"/>
          <w:lang w:val="uk-UA"/>
        </w:rPr>
        <w:softHyphen/>
        <w:t>товська Н.</w:t>
      </w:r>
      <w:r>
        <w:rPr>
          <w:color w:val="000000"/>
          <w:spacing w:val="3"/>
          <w:sz w:val="30"/>
          <w:lang w:val="en-US"/>
        </w:rPr>
        <w:t> </w:t>
      </w:r>
      <w:r>
        <w:rPr>
          <w:color w:val="000000"/>
          <w:spacing w:val="3"/>
          <w:sz w:val="30"/>
          <w:lang w:val="uk-UA"/>
        </w:rPr>
        <w:t>І., Са</w:t>
      </w:r>
      <w:r>
        <w:rPr>
          <w:color w:val="000000"/>
          <w:spacing w:val="3"/>
          <w:sz w:val="30"/>
          <w:lang w:val="uk-UA"/>
        </w:rPr>
        <w:t>в</w:t>
      </w:r>
      <w:r>
        <w:rPr>
          <w:color w:val="000000"/>
          <w:spacing w:val="3"/>
          <w:sz w:val="30"/>
          <w:lang w:val="uk-UA"/>
        </w:rPr>
        <w:t>чук В.</w:t>
      </w:r>
      <w:r>
        <w:rPr>
          <w:color w:val="000000"/>
          <w:spacing w:val="3"/>
          <w:sz w:val="30"/>
          <w:lang w:val="en-US"/>
        </w:rPr>
        <w:t> </w:t>
      </w:r>
      <w:r>
        <w:rPr>
          <w:color w:val="000000"/>
          <w:spacing w:val="3"/>
          <w:sz w:val="30"/>
          <w:lang w:val="uk-UA"/>
        </w:rPr>
        <w:t>Й. і співавт., 2003).</w:t>
      </w:r>
    </w:p>
    <w:p w:rsidR="00AD1F92" w:rsidRDefault="00AD1F92" w:rsidP="00AD1F92">
      <w:pPr>
        <w:ind w:firstLine="454"/>
        <w:jc w:val="both"/>
        <w:rPr>
          <w:color w:val="000000"/>
          <w:spacing w:val="3"/>
          <w:sz w:val="30"/>
          <w:lang w:val="uk-UA"/>
        </w:rPr>
      </w:pPr>
      <w:r>
        <w:rPr>
          <w:color w:val="000000"/>
          <w:spacing w:val="3"/>
          <w:sz w:val="30"/>
          <w:lang w:val="uk-UA"/>
        </w:rPr>
        <w:t>Тим же часом майже відсутні епідеміологічні дані щодо урогенітал</w:t>
      </w:r>
      <w:r>
        <w:rPr>
          <w:color w:val="000000"/>
          <w:spacing w:val="3"/>
          <w:sz w:val="30"/>
          <w:lang w:val="uk-UA"/>
        </w:rPr>
        <w:t>ь</w:t>
      </w:r>
      <w:r>
        <w:rPr>
          <w:color w:val="000000"/>
          <w:spacing w:val="3"/>
          <w:sz w:val="30"/>
          <w:lang w:val="uk-UA"/>
        </w:rPr>
        <w:t>ного кандидозу та діагностичні критерії його виявлення у чоловіків, а також стосовно факторів, які впливають на захворюваність, перебіг, хронізацію інфекції, про ефективні методи профілактики та лікування, що визначило актуальність нашого д</w:t>
      </w:r>
      <w:r>
        <w:rPr>
          <w:color w:val="000000"/>
          <w:spacing w:val="3"/>
          <w:sz w:val="30"/>
          <w:lang w:val="uk-UA"/>
        </w:rPr>
        <w:t>о</w:t>
      </w:r>
      <w:r>
        <w:rPr>
          <w:color w:val="000000"/>
          <w:spacing w:val="3"/>
          <w:sz w:val="30"/>
          <w:lang w:val="uk-UA"/>
        </w:rPr>
        <w:t>слідження.</w:t>
      </w:r>
    </w:p>
    <w:p w:rsidR="00AD1F92" w:rsidRDefault="00AD1F92" w:rsidP="00AD1F92">
      <w:pPr>
        <w:ind w:firstLine="454"/>
        <w:jc w:val="both"/>
        <w:rPr>
          <w:sz w:val="30"/>
          <w:lang w:val="uk-UA"/>
        </w:rPr>
      </w:pPr>
      <w:r>
        <w:rPr>
          <w:b/>
          <w:color w:val="000000"/>
          <w:spacing w:val="3"/>
          <w:sz w:val="30"/>
          <w:lang w:val="uk-UA"/>
        </w:rPr>
        <w:t>Зв’язок роботи з науковими програмами, планами, темами.</w:t>
      </w:r>
      <w:r>
        <w:rPr>
          <w:sz w:val="30"/>
          <w:lang w:val="uk-UA"/>
        </w:rPr>
        <w:t xml:space="preserve"> Дана дисертаційна робота виконана відповідно до плану наукових досліджень Одеського державного медичного університету і є фрагментом комплек</w:t>
      </w:r>
      <w:r>
        <w:rPr>
          <w:sz w:val="30"/>
          <w:lang w:val="uk-UA"/>
        </w:rPr>
        <w:t>с</w:t>
      </w:r>
      <w:r>
        <w:rPr>
          <w:sz w:val="30"/>
          <w:lang w:val="uk-UA"/>
        </w:rPr>
        <w:t>ної наукової теми кафедри урології та нефрології «Вплив сучасних техн</w:t>
      </w:r>
      <w:r>
        <w:rPr>
          <w:sz w:val="30"/>
          <w:lang w:val="uk-UA"/>
        </w:rPr>
        <w:t>о</w:t>
      </w:r>
      <w:r>
        <w:rPr>
          <w:sz w:val="30"/>
          <w:lang w:val="uk-UA"/>
        </w:rPr>
        <w:t>генних і екологічних факторів на розвиток, клінічний перебіг і реабіліт</w:t>
      </w:r>
      <w:r>
        <w:rPr>
          <w:sz w:val="30"/>
          <w:lang w:val="uk-UA"/>
        </w:rPr>
        <w:t>а</w:t>
      </w:r>
      <w:r>
        <w:rPr>
          <w:sz w:val="30"/>
          <w:lang w:val="uk-UA"/>
        </w:rPr>
        <w:t xml:space="preserve">цію захворювань органів сечової та репродуктивної </w:t>
      </w:r>
      <w:r>
        <w:rPr>
          <w:sz w:val="30"/>
          <w:lang w:val="uk-UA"/>
        </w:rPr>
        <w:lastRenderedPageBreak/>
        <w:t>системи людини і шляхи їх корекції» (№ державної реєстрації 0101U007764). Проведена бі</w:t>
      </w:r>
      <w:r>
        <w:rPr>
          <w:sz w:val="30"/>
          <w:lang w:val="uk-UA"/>
        </w:rPr>
        <w:t>о</w:t>
      </w:r>
      <w:r>
        <w:rPr>
          <w:sz w:val="30"/>
          <w:lang w:val="uk-UA"/>
        </w:rPr>
        <w:t>етична експертиза роботи (протокол № 46А від 2 листопада 2007 р.).</w:t>
      </w:r>
    </w:p>
    <w:p w:rsidR="00AD1F92" w:rsidRDefault="00AD1F92" w:rsidP="00AD1F92">
      <w:pPr>
        <w:ind w:firstLine="454"/>
        <w:jc w:val="both"/>
        <w:rPr>
          <w:sz w:val="30"/>
          <w:lang w:val="uk-UA"/>
        </w:rPr>
      </w:pPr>
      <w:r>
        <w:rPr>
          <w:sz w:val="30"/>
          <w:lang w:val="uk-UA"/>
        </w:rPr>
        <w:t>Дисертант є співвиконавцем зазначеного наукового дослідження. Брав безпосередню участь у зборі й обробці первинної документації, аналізі та узагальненні отриманих даних, формулюванні висновків, наукових пол</w:t>
      </w:r>
      <w:r>
        <w:rPr>
          <w:sz w:val="30"/>
          <w:lang w:val="uk-UA"/>
        </w:rPr>
        <w:t>о</w:t>
      </w:r>
      <w:r>
        <w:rPr>
          <w:sz w:val="30"/>
          <w:lang w:val="uk-UA"/>
        </w:rPr>
        <w:t>жень, практичних рекомендацій.</w:t>
      </w:r>
    </w:p>
    <w:p w:rsidR="00AD1F92" w:rsidRDefault="00AD1F92" w:rsidP="00AD1F92">
      <w:pPr>
        <w:ind w:firstLine="454"/>
        <w:jc w:val="both"/>
        <w:rPr>
          <w:sz w:val="30"/>
          <w:lang w:val="uk-UA"/>
        </w:rPr>
      </w:pPr>
      <w:r>
        <w:rPr>
          <w:b/>
          <w:sz w:val="30"/>
          <w:lang w:val="uk-UA"/>
        </w:rPr>
        <w:t xml:space="preserve">Мета дослідження </w:t>
      </w:r>
      <w:r>
        <w:rPr>
          <w:sz w:val="30"/>
          <w:lang w:val="uk-UA"/>
        </w:rPr>
        <w:t>— підвищення ефективності лікування хворих з ураженнями органів сечостатевої системи грибами роду Candida шляхом обґрунтування методів диференційної діагностики та вибору раціональної етіотропної та п</w:t>
      </w:r>
      <w:r>
        <w:rPr>
          <w:sz w:val="30"/>
          <w:lang w:val="uk-UA"/>
        </w:rPr>
        <w:t>а</w:t>
      </w:r>
      <w:r>
        <w:rPr>
          <w:sz w:val="30"/>
          <w:lang w:val="uk-UA"/>
        </w:rPr>
        <w:t xml:space="preserve">тогенетичної терапії. </w:t>
      </w:r>
    </w:p>
    <w:p w:rsidR="00AD1F92" w:rsidRDefault="00AD1F92" w:rsidP="00AD1F92">
      <w:pPr>
        <w:ind w:firstLine="454"/>
        <w:jc w:val="both"/>
        <w:rPr>
          <w:b/>
          <w:sz w:val="30"/>
          <w:lang w:val="uk-UA"/>
        </w:rPr>
      </w:pPr>
      <w:r>
        <w:rPr>
          <w:b/>
          <w:sz w:val="30"/>
          <w:lang w:val="uk-UA"/>
        </w:rPr>
        <w:t>Завдання дослідження:</w:t>
      </w:r>
    </w:p>
    <w:p w:rsidR="00AD1F92" w:rsidRDefault="00AD1F92" w:rsidP="00AD1F92">
      <w:pPr>
        <w:ind w:firstLine="540"/>
        <w:jc w:val="both"/>
        <w:rPr>
          <w:sz w:val="30"/>
          <w:lang w:val="uk-UA"/>
        </w:rPr>
      </w:pPr>
      <w:r>
        <w:rPr>
          <w:sz w:val="30"/>
          <w:lang w:val="uk-UA"/>
        </w:rPr>
        <w:t>1. Вивчити частоту ураження грибами роду Candida чоловіків з інфе</w:t>
      </w:r>
      <w:r>
        <w:rPr>
          <w:sz w:val="30"/>
          <w:lang w:val="uk-UA"/>
        </w:rPr>
        <w:t>к</w:t>
      </w:r>
      <w:r>
        <w:rPr>
          <w:sz w:val="30"/>
          <w:lang w:val="uk-UA"/>
        </w:rPr>
        <w:t>ційно-запальними захворюваннями нижніх сечових шляхів і статевих о</w:t>
      </w:r>
      <w:r>
        <w:rPr>
          <w:sz w:val="30"/>
          <w:lang w:val="uk-UA"/>
        </w:rPr>
        <w:t>р</w:t>
      </w:r>
      <w:r>
        <w:rPr>
          <w:sz w:val="30"/>
          <w:lang w:val="uk-UA"/>
        </w:rPr>
        <w:t xml:space="preserve">ганів. </w:t>
      </w:r>
    </w:p>
    <w:p w:rsidR="00AD1F92" w:rsidRDefault="00AD1F92" w:rsidP="00AD1F92">
      <w:pPr>
        <w:ind w:firstLine="540"/>
        <w:jc w:val="both"/>
        <w:rPr>
          <w:sz w:val="30"/>
          <w:lang w:val="uk-UA"/>
        </w:rPr>
      </w:pPr>
      <w:r>
        <w:rPr>
          <w:sz w:val="30"/>
          <w:lang w:val="uk-UA"/>
        </w:rPr>
        <w:t>2. Вивчити особливості клінічного перебігу кандидозу нижніх сеч</w:t>
      </w:r>
      <w:r>
        <w:rPr>
          <w:sz w:val="30"/>
          <w:lang w:val="uk-UA"/>
        </w:rPr>
        <w:t>о</w:t>
      </w:r>
      <w:r>
        <w:rPr>
          <w:sz w:val="30"/>
          <w:lang w:val="uk-UA"/>
        </w:rPr>
        <w:t>вих шляхів і статевих органів у чоловіків при асоційованій бактеріальній і</w:t>
      </w:r>
      <w:r>
        <w:rPr>
          <w:sz w:val="30"/>
          <w:lang w:val="uk-UA"/>
        </w:rPr>
        <w:t>н</w:t>
      </w:r>
      <w:r>
        <w:rPr>
          <w:sz w:val="30"/>
          <w:lang w:val="uk-UA"/>
        </w:rPr>
        <w:t>фекції.</w:t>
      </w:r>
    </w:p>
    <w:p w:rsidR="00AD1F92" w:rsidRDefault="00AD1F92" w:rsidP="00AD1F92">
      <w:pPr>
        <w:ind w:firstLine="540"/>
        <w:jc w:val="both"/>
        <w:rPr>
          <w:sz w:val="30"/>
          <w:lang w:val="uk-UA"/>
        </w:rPr>
      </w:pPr>
      <w:r>
        <w:rPr>
          <w:sz w:val="30"/>
          <w:lang w:val="uk-UA"/>
        </w:rPr>
        <w:t xml:space="preserve">3. Вивчити характер змін з боку клітинного та гуморального ланцюгів імунітету у хворих із кандидними ураженнями нижніх сечових шляхів і статевих органів. </w:t>
      </w:r>
    </w:p>
    <w:p w:rsidR="00AD1F92" w:rsidRDefault="00AD1F92" w:rsidP="00AD1F92">
      <w:pPr>
        <w:ind w:firstLine="540"/>
        <w:jc w:val="both"/>
        <w:rPr>
          <w:sz w:val="30"/>
          <w:lang w:val="uk-UA"/>
        </w:rPr>
      </w:pPr>
      <w:r>
        <w:rPr>
          <w:sz w:val="30"/>
          <w:lang w:val="uk-UA"/>
        </w:rPr>
        <w:t>4. Розробити діагностичний алгоритм для захворювань органів сечо</w:t>
      </w:r>
      <w:r>
        <w:rPr>
          <w:sz w:val="30"/>
          <w:lang w:val="uk-UA"/>
        </w:rPr>
        <w:t>с</w:t>
      </w:r>
      <w:r>
        <w:rPr>
          <w:sz w:val="30"/>
          <w:lang w:val="uk-UA"/>
        </w:rPr>
        <w:t xml:space="preserve">татевої системи у чоловіків кандидної етіології. </w:t>
      </w:r>
    </w:p>
    <w:p w:rsidR="00AD1F92" w:rsidRDefault="00AD1F92" w:rsidP="00AD1F92">
      <w:pPr>
        <w:ind w:firstLine="540"/>
        <w:jc w:val="both"/>
        <w:rPr>
          <w:sz w:val="30"/>
          <w:lang w:val="uk-UA"/>
        </w:rPr>
      </w:pPr>
      <w:r>
        <w:rPr>
          <w:sz w:val="30"/>
          <w:lang w:val="uk-UA"/>
        </w:rPr>
        <w:t xml:space="preserve">5. Установити диференційовані показання до етіотропної терапії та раціонального вибору антимікотичних препаратів у хворих на кандидні ураження нижніх сечових шляхів і статевих органів. </w:t>
      </w:r>
    </w:p>
    <w:p w:rsidR="00AD1F92" w:rsidRDefault="00AD1F92" w:rsidP="00AD1F92">
      <w:pPr>
        <w:ind w:firstLine="540"/>
        <w:jc w:val="both"/>
        <w:rPr>
          <w:sz w:val="30"/>
          <w:lang w:val="uk-UA"/>
        </w:rPr>
      </w:pPr>
      <w:r>
        <w:rPr>
          <w:sz w:val="30"/>
          <w:lang w:val="uk-UA"/>
        </w:rPr>
        <w:t>6. Оцінити клінічну ефективність нового вітчизняного мультипробі</w:t>
      </w:r>
      <w:r>
        <w:rPr>
          <w:sz w:val="30"/>
          <w:lang w:val="uk-UA"/>
        </w:rPr>
        <w:t>о</w:t>
      </w:r>
      <w:r>
        <w:rPr>
          <w:sz w:val="30"/>
          <w:lang w:val="uk-UA"/>
        </w:rPr>
        <w:t xml:space="preserve">тика «Симбітеру» у комплексній терапії урогенітального кандидозу (УГК) у чоловіків. </w:t>
      </w:r>
    </w:p>
    <w:p w:rsidR="00AD1F92" w:rsidRDefault="00AD1F92" w:rsidP="00AD1F92">
      <w:pPr>
        <w:ind w:firstLine="454"/>
        <w:jc w:val="both"/>
        <w:rPr>
          <w:b/>
          <w:sz w:val="30"/>
          <w:lang w:val="uk-UA"/>
        </w:rPr>
      </w:pPr>
      <w:r>
        <w:rPr>
          <w:i/>
          <w:sz w:val="30"/>
          <w:lang w:val="uk-UA"/>
        </w:rPr>
        <w:t>Об’єкт дослідження:</w:t>
      </w:r>
      <w:r>
        <w:rPr>
          <w:b/>
          <w:sz w:val="30"/>
          <w:lang w:val="uk-UA"/>
        </w:rPr>
        <w:t xml:space="preserve"> </w:t>
      </w:r>
      <w:r>
        <w:rPr>
          <w:sz w:val="30"/>
          <w:lang w:val="uk-UA"/>
        </w:rPr>
        <w:t>хворі на</w:t>
      </w:r>
      <w:r>
        <w:rPr>
          <w:b/>
          <w:sz w:val="30"/>
          <w:lang w:val="uk-UA"/>
        </w:rPr>
        <w:t xml:space="preserve"> </w:t>
      </w:r>
      <w:r>
        <w:rPr>
          <w:sz w:val="30"/>
          <w:lang w:val="uk-UA"/>
        </w:rPr>
        <w:t>інфекційно-запальні захворювання н</w:t>
      </w:r>
      <w:r>
        <w:rPr>
          <w:sz w:val="30"/>
          <w:lang w:val="uk-UA"/>
        </w:rPr>
        <w:t>и</w:t>
      </w:r>
      <w:r>
        <w:rPr>
          <w:sz w:val="30"/>
          <w:lang w:val="uk-UA"/>
        </w:rPr>
        <w:t xml:space="preserve">жніх сечових шляхів і статевих органів і на УГК. </w:t>
      </w:r>
    </w:p>
    <w:p w:rsidR="00AD1F92" w:rsidRDefault="00AD1F92" w:rsidP="00AD1F92">
      <w:pPr>
        <w:ind w:firstLine="454"/>
        <w:jc w:val="both"/>
        <w:rPr>
          <w:b/>
          <w:sz w:val="30"/>
          <w:lang w:val="uk-UA"/>
        </w:rPr>
      </w:pPr>
      <w:r>
        <w:rPr>
          <w:i/>
          <w:sz w:val="30"/>
          <w:lang w:val="uk-UA"/>
        </w:rPr>
        <w:lastRenderedPageBreak/>
        <w:t>Предмет дослідження:</w:t>
      </w:r>
      <w:r>
        <w:rPr>
          <w:b/>
          <w:sz w:val="30"/>
          <w:lang w:val="uk-UA"/>
        </w:rPr>
        <w:t xml:space="preserve"> </w:t>
      </w:r>
      <w:r>
        <w:rPr>
          <w:sz w:val="30"/>
          <w:lang w:val="uk-UA"/>
        </w:rPr>
        <w:t>інформативність методів діагностики</w:t>
      </w:r>
      <w:r>
        <w:rPr>
          <w:b/>
          <w:sz w:val="30"/>
          <w:lang w:val="uk-UA"/>
        </w:rPr>
        <w:t xml:space="preserve"> </w:t>
      </w:r>
      <w:r>
        <w:rPr>
          <w:sz w:val="30"/>
          <w:lang w:val="uk-UA"/>
        </w:rPr>
        <w:t>УГК, клінічний перебіг УГК при асоційованій бактеріальній інфекції, оцінка ефективності вітчизняного мультипробіотика «Симбітеру» у складі ко</w:t>
      </w:r>
      <w:r>
        <w:rPr>
          <w:sz w:val="30"/>
          <w:lang w:val="uk-UA"/>
        </w:rPr>
        <w:t>м</w:t>
      </w:r>
      <w:r>
        <w:rPr>
          <w:sz w:val="30"/>
          <w:lang w:val="uk-UA"/>
        </w:rPr>
        <w:t>плексного лікування хворих на УГК.</w:t>
      </w:r>
    </w:p>
    <w:p w:rsidR="00AD1F92" w:rsidRDefault="00AD1F92" w:rsidP="00AD1F92">
      <w:pPr>
        <w:ind w:firstLine="454"/>
        <w:jc w:val="both"/>
        <w:rPr>
          <w:sz w:val="30"/>
          <w:lang w:val="uk-UA"/>
        </w:rPr>
      </w:pPr>
      <w:r>
        <w:rPr>
          <w:i/>
          <w:sz w:val="30"/>
          <w:lang w:val="uk-UA"/>
        </w:rPr>
        <w:t>Методи дослідження:</w:t>
      </w:r>
      <w:r>
        <w:rPr>
          <w:b/>
          <w:sz w:val="30"/>
          <w:lang w:val="uk-UA"/>
        </w:rPr>
        <w:t xml:space="preserve"> </w:t>
      </w:r>
      <w:r>
        <w:rPr>
          <w:sz w:val="30"/>
          <w:lang w:val="uk-UA"/>
        </w:rPr>
        <w:t>бібліосемантичний, епідеміологічний, стати</w:t>
      </w:r>
      <w:r>
        <w:rPr>
          <w:sz w:val="30"/>
          <w:lang w:val="uk-UA"/>
        </w:rPr>
        <w:t>с</w:t>
      </w:r>
      <w:r>
        <w:rPr>
          <w:sz w:val="30"/>
          <w:lang w:val="uk-UA"/>
        </w:rPr>
        <w:t>тичний, клініко-лабораторні та інструментальні, системний та порівнял</w:t>
      </w:r>
      <w:r>
        <w:rPr>
          <w:sz w:val="30"/>
          <w:lang w:val="uk-UA"/>
        </w:rPr>
        <w:t>ь</w:t>
      </w:r>
      <w:r>
        <w:rPr>
          <w:sz w:val="30"/>
          <w:lang w:val="uk-UA"/>
        </w:rPr>
        <w:t xml:space="preserve">ний аналіз. </w:t>
      </w:r>
    </w:p>
    <w:p w:rsidR="00AD1F92" w:rsidRDefault="00AD1F92" w:rsidP="00AD1F92">
      <w:pPr>
        <w:ind w:firstLine="454"/>
        <w:jc w:val="both"/>
        <w:rPr>
          <w:sz w:val="30"/>
          <w:lang w:val="uk-UA"/>
        </w:rPr>
      </w:pPr>
      <w:r>
        <w:rPr>
          <w:b/>
          <w:sz w:val="30"/>
          <w:lang w:val="uk-UA"/>
        </w:rPr>
        <w:t xml:space="preserve">Наукова новизна роботи. </w:t>
      </w:r>
      <w:r>
        <w:rPr>
          <w:sz w:val="30"/>
          <w:lang w:val="uk-UA"/>
        </w:rPr>
        <w:t>Вперше проведено комплексне дослідже</w:t>
      </w:r>
      <w:r>
        <w:rPr>
          <w:sz w:val="30"/>
          <w:lang w:val="uk-UA"/>
        </w:rPr>
        <w:t>н</w:t>
      </w:r>
      <w:r>
        <w:rPr>
          <w:sz w:val="30"/>
          <w:lang w:val="uk-UA"/>
        </w:rPr>
        <w:t>ня з визначення особливостей патогенезу кандидних уражень органів с</w:t>
      </w:r>
      <w:r>
        <w:rPr>
          <w:sz w:val="30"/>
          <w:lang w:val="uk-UA"/>
        </w:rPr>
        <w:t>е</w:t>
      </w:r>
      <w:r>
        <w:rPr>
          <w:sz w:val="30"/>
          <w:lang w:val="uk-UA"/>
        </w:rPr>
        <w:t>чостатевої системи у чоловіків, що розвиваються на фоні порушень ант</w:t>
      </w:r>
      <w:r>
        <w:rPr>
          <w:sz w:val="30"/>
          <w:lang w:val="uk-UA"/>
        </w:rPr>
        <w:t>и</w:t>
      </w:r>
      <w:r>
        <w:rPr>
          <w:sz w:val="30"/>
          <w:lang w:val="uk-UA"/>
        </w:rPr>
        <w:t>мікробної резистентності організму та виникнення синдрому вторинного імунодефіциту, а запальний процес набуває характеру тривалого хроні</w:t>
      </w:r>
      <w:r>
        <w:rPr>
          <w:sz w:val="30"/>
          <w:lang w:val="uk-UA"/>
        </w:rPr>
        <w:t>ч</w:t>
      </w:r>
      <w:r>
        <w:rPr>
          <w:sz w:val="30"/>
          <w:lang w:val="uk-UA"/>
        </w:rPr>
        <w:t>ного перебігу з частими рецидивами та стертими проявами клінічних си</w:t>
      </w:r>
      <w:r>
        <w:rPr>
          <w:sz w:val="30"/>
          <w:lang w:val="uk-UA"/>
        </w:rPr>
        <w:t>м</w:t>
      </w:r>
      <w:r>
        <w:rPr>
          <w:sz w:val="30"/>
          <w:lang w:val="uk-UA"/>
        </w:rPr>
        <w:t>птомів.</w:t>
      </w:r>
    </w:p>
    <w:p w:rsidR="00AD1F92" w:rsidRDefault="00AD1F92" w:rsidP="00AD1F92">
      <w:pPr>
        <w:ind w:firstLine="454"/>
        <w:jc w:val="both"/>
        <w:rPr>
          <w:sz w:val="30"/>
          <w:lang w:val="uk-UA"/>
        </w:rPr>
      </w:pPr>
      <w:r>
        <w:rPr>
          <w:sz w:val="30"/>
          <w:lang w:val="uk-UA"/>
        </w:rPr>
        <w:t>Розроблено концептуальні підходи до диференціювання кандидон</w:t>
      </w:r>
      <w:r>
        <w:rPr>
          <w:sz w:val="30"/>
          <w:lang w:val="uk-UA"/>
        </w:rPr>
        <w:t>о</w:t>
      </w:r>
      <w:r>
        <w:rPr>
          <w:sz w:val="30"/>
          <w:lang w:val="uk-UA"/>
        </w:rPr>
        <w:t>сійства та власне кандидозу на основі порівняльного аналізу різних мет</w:t>
      </w:r>
      <w:r>
        <w:rPr>
          <w:sz w:val="30"/>
          <w:lang w:val="uk-UA"/>
        </w:rPr>
        <w:t>о</w:t>
      </w:r>
      <w:r>
        <w:rPr>
          <w:sz w:val="30"/>
          <w:lang w:val="uk-UA"/>
        </w:rPr>
        <w:t>дів дослідження. Науково доведено діагностичний комплекс, що вкл</w:t>
      </w:r>
      <w:r>
        <w:rPr>
          <w:sz w:val="30"/>
          <w:lang w:val="uk-UA"/>
        </w:rPr>
        <w:t>ю</w:t>
      </w:r>
      <w:r>
        <w:rPr>
          <w:sz w:val="30"/>
          <w:lang w:val="uk-UA"/>
        </w:rPr>
        <w:t>чає бактеріологічне, бактеріоскопічне, серологічне (ІФА), імуно</w:t>
      </w:r>
      <w:r>
        <w:rPr>
          <w:sz w:val="30"/>
          <w:lang w:val="uk-UA"/>
        </w:rPr>
        <w:softHyphen/>
        <w:t>логічне (кл</w:t>
      </w:r>
      <w:r>
        <w:rPr>
          <w:sz w:val="30"/>
          <w:lang w:val="uk-UA"/>
        </w:rPr>
        <w:t>і</w:t>
      </w:r>
      <w:r>
        <w:rPr>
          <w:sz w:val="30"/>
          <w:lang w:val="uk-UA"/>
        </w:rPr>
        <w:t>тинний та гуморальний ланцюги) та ПЛР дослідження.</w:t>
      </w:r>
    </w:p>
    <w:p w:rsidR="00AD1F92" w:rsidRDefault="00AD1F92" w:rsidP="00AD1F92">
      <w:pPr>
        <w:ind w:firstLine="454"/>
        <w:jc w:val="both"/>
        <w:rPr>
          <w:sz w:val="30"/>
          <w:lang w:val="uk-UA"/>
        </w:rPr>
      </w:pPr>
      <w:r>
        <w:rPr>
          <w:sz w:val="30"/>
          <w:lang w:val="uk-UA"/>
        </w:rPr>
        <w:t>Науково обґрунтовано імуносупресивний вплив на хворих грибів роду Candida та асоційованої з ними інфекції нижніх сечових шляхів і статевих органів, який супроводжується нейтропенією та зниженням концентрації CD3- і CD8-лімфоцитів та є науковим обґрунтуванням до включення ім</w:t>
      </w:r>
      <w:r>
        <w:rPr>
          <w:sz w:val="30"/>
          <w:lang w:val="uk-UA"/>
        </w:rPr>
        <w:t>у</w:t>
      </w:r>
      <w:r>
        <w:rPr>
          <w:sz w:val="30"/>
          <w:lang w:val="uk-UA"/>
        </w:rPr>
        <w:t>нотропних лікарських засобів у комплексну терапію.</w:t>
      </w:r>
    </w:p>
    <w:p w:rsidR="00AD1F92" w:rsidRDefault="00AD1F92" w:rsidP="00AD1F92">
      <w:pPr>
        <w:ind w:firstLine="454"/>
        <w:jc w:val="both"/>
        <w:rPr>
          <w:sz w:val="30"/>
          <w:lang w:val="uk-UA"/>
        </w:rPr>
      </w:pPr>
      <w:r>
        <w:rPr>
          <w:sz w:val="30"/>
          <w:lang w:val="uk-UA"/>
        </w:rPr>
        <w:t>Вперше встановлено високу місцеву розповсюдженість грибів у тк</w:t>
      </w:r>
      <w:r>
        <w:rPr>
          <w:sz w:val="30"/>
          <w:lang w:val="uk-UA"/>
        </w:rPr>
        <w:t>а</w:t>
      </w:r>
      <w:r>
        <w:rPr>
          <w:sz w:val="30"/>
          <w:lang w:val="uk-UA"/>
        </w:rPr>
        <w:t>нині передміхурової залози у хворих на доброякісну гіперплазію з їх лок</w:t>
      </w:r>
      <w:r>
        <w:rPr>
          <w:sz w:val="30"/>
          <w:lang w:val="uk-UA"/>
        </w:rPr>
        <w:t>а</w:t>
      </w:r>
      <w:r>
        <w:rPr>
          <w:sz w:val="30"/>
          <w:lang w:val="uk-UA"/>
        </w:rPr>
        <w:t>лізацією в м’язовому прошарку залози, а її морфогенез проявляється фі</w:t>
      </w:r>
      <w:r>
        <w:rPr>
          <w:sz w:val="30"/>
          <w:lang w:val="uk-UA"/>
        </w:rPr>
        <w:t>б</w:t>
      </w:r>
      <w:r>
        <w:rPr>
          <w:sz w:val="30"/>
          <w:lang w:val="uk-UA"/>
        </w:rPr>
        <w:t xml:space="preserve">розом, склерозом і кальцифікацією. </w:t>
      </w:r>
    </w:p>
    <w:p w:rsidR="00AD1F92" w:rsidRDefault="00AD1F92" w:rsidP="00AD1F92">
      <w:pPr>
        <w:ind w:firstLine="454"/>
        <w:jc w:val="both"/>
        <w:rPr>
          <w:sz w:val="30"/>
          <w:lang w:val="uk-UA"/>
        </w:rPr>
      </w:pPr>
      <w:r>
        <w:rPr>
          <w:sz w:val="30"/>
          <w:lang w:val="uk-UA"/>
        </w:rPr>
        <w:t>На підставі вивчення характеру структурних змін передміхурової зал</w:t>
      </w:r>
      <w:r>
        <w:rPr>
          <w:sz w:val="30"/>
          <w:lang w:val="uk-UA"/>
        </w:rPr>
        <w:t>о</w:t>
      </w:r>
      <w:r>
        <w:rPr>
          <w:sz w:val="30"/>
          <w:lang w:val="uk-UA"/>
        </w:rPr>
        <w:t>зи за умов вісцерального кандидозу науково обґрунтовано доцільність е</w:t>
      </w:r>
      <w:r>
        <w:rPr>
          <w:sz w:val="30"/>
          <w:lang w:val="uk-UA"/>
        </w:rPr>
        <w:t>м</w:t>
      </w:r>
      <w:r>
        <w:rPr>
          <w:sz w:val="30"/>
          <w:lang w:val="uk-UA"/>
        </w:rPr>
        <w:t>піричної терапії антимікотиками антибіотикорезистентних форм інфе</w:t>
      </w:r>
      <w:r>
        <w:rPr>
          <w:sz w:val="30"/>
          <w:lang w:val="uk-UA"/>
        </w:rPr>
        <w:t>к</w:t>
      </w:r>
      <w:r>
        <w:rPr>
          <w:sz w:val="30"/>
          <w:lang w:val="uk-UA"/>
        </w:rPr>
        <w:t xml:space="preserve">ційно-запальних захворювань нижніх сечових шляхів і статевих органів. </w:t>
      </w:r>
    </w:p>
    <w:p w:rsidR="00AD1F92" w:rsidRDefault="00AD1F92" w:rsidP="00AD1F92">
      <w:pPr>
        <w:ind w:firstLine="454"/>
        <w:jc w:val="both"/>
        <w:rPr>
          <w:sz w:val="30"/>
          <w:lang w:val="uk-UA"/>
        </w:rPr>
      </w:pPr>
      <w:r>
        <w:rPr>
          <w:b/>
          <w:sz w:val="30"/>
          <w:lang w:val="uk-UA"/>
        </w:rPr>
        <w:lastRenderedPageBreak/>
        <w:t xml:space="preserve">Практичне значення отриманих результатів </w:t>
      </w:r>
      <w:r>
        <w:rPr>
          <w:sz w:val="30"/>
          <w:lang w:val="uk-UA"/>
        </w:rPr>
        <w:t>роботи полягає у в</w:t>
      </w:r>
      <w:r>
        <w:rPr>
          <w:sz w:val="30"/>
          <w:lang w:val="uk-UA"/>
        </w:rPr>
        <w:t>и</w:t>
      </w:r>
      <w:r>
        <w:rPr>
          <w:sz w:val="30"/>
          <w:lang w:val="uk-UA"/>
        </w:rPr>
        <w:t>значенні частоти розповсюдження УГК у чоловіків фертильного віку, в</w:t>
      </w:r>
      <w:r>
        <w:rPr>
          <w:sz w:val="30"/>
          <w:lang w:val="uk-UA"/>
        </w:rPr>
        <w:t>и</w:t>
      </w:r>
      <w:r>
        <w:rPr>
          <w:sz w:val="30"/>
          <w:lang w:val="uk-UA"/>
        </w:rPr>
        <w:t xml:space="preserve">явленні рівня інфікування грибами роду Candida хворих на доброякісну гіперплазію передміхурової залози (ДГПЗ). </w:t>
      </w:r>
    </w:p>
    <w:p w:rsidR="00AD1F92" w:rsidRDefault="00AD1F92" w:rsidP="00AD1F92">
      <w:pPr>
        <w:ind w:firstLine="454"/>
        <w:jc w:val="both"/>
        <w:rPr>
          <w:sz w:val="30"/>
          <w:lang w:val="uk-UA"/>
        </w:rPr>
      </w:pPr>
      <w:r>
        <w:rPr>
          <w:sz w:val="30"/>
          <w:lang w:val="uk-UA"/>
        </w:rPr>
        <w:t>Доведена роль вітчизняного мультипробіотика «Симбітеру» в метаф</w:t>
      </w:r>
      <w:r>
        <w:rPr>
          <w:sz w:val="30"/>
          <w:lang w:val="uk-UA"/>
        </w:rPr>
        <w:t>і</w:t>
      </w:r>
      <w:r>
        <w:rPr>
          <w:sz w:val="30"/>
          <w:lang w:val="uk-UA"/>
        </w:rPr>
        <w:t>лактиці інфекційно-запальних процесів нижніх сечових шляхів і статевих органів, спричинених грибами роду Candida, за рахунок антагоністичної активності цього препарату до широкого спектра патогенних й умовно-патогенних мікроорганізмів, зниження адгезивної активності до епітелію, імуномод</w:t>
      </w:r>
      <w:r>
        <w:rPr>
          <w:sz w:val="30"/>
          <w:lang w:val="uk-UA"/>
        </w:rPr>
        <w:t>е</w:t>
      </w:r>
      <w:r>
        <w:rPr>
          <w:sz w:val="30"/>
          <w:lang w:val="uk-UA"/>
        </w:rPr>
        <w:t>люючої дії та відновлення біоценозу.</w:t>
      </w:r>
    </w:p>
    <w:p w:rsidR="00AD1F92" w:rsidRDefault="00AD1F92" w:rsidP="00AD1F92">
      <w:pPr>
        <w:ind w:firstLine="454"/>
        <w:jc w:val="both"/>
        <w:rPr>
          <w:sz w:val="30"/>
          <w:lang w:val="uk-UA"/>
        </w:rPr>
      </w:pPr>
      <w:r>
        <w:rPr>
          <w:sz w:val="30"/>
          <w:lang w:val="uk-UA"/>
        </w:rPr>
        <w:t>Проведена оцінка інформативності найбільш розповсюджених сього</w:t>
      </w:r>
      <w:r>
        <w:rPr>
          <w:sz w:val="30"/>
          <w:lang w:val="uk-UA"/>
        </w:rPr>
        <w:t>д</w:t>
      </w:r>
      <w:r>
        <w:rPr>
          <w:sz w:val="30"/>
          <w:lang w:val="uk-UA"/>
        </w:rPr>
        <w:t>ні методів діагностики УГК за критеріями чутливості, специфічності та точності, на підставі здійсненого аналізу створено діагностичний алг</w:t>
      </w:r>
      <w:r>
        <w:rPr>
          <w:sz w:val="30"/>
          <w:lang w:val="uk-UA"/>
        </w:rPr>
        <w:t>о</w:t>
      </w:r>
      <w:r>
        <w:rPr>
          <w:sz w:val="30"/>
          <w:lang w:val="uk-UA"/>
        </w:rPr>
        <w:t>ритм. Визначена роль вітчизняного мультипробіотика «Симбітер» у лік</w:t>
      </w:r>
      <w:r>
        <w:rPr>
          <w:sz w:val="30"/>
          <w:lang w:val="uk-UA"/>
        </w:rPr>
        <w:t>у</w:t>
      </w:r>
      <w:r>
        <w:rPr>
          <w:sz w:val="30"/>
          <w:lang w:val="uk-UA"/>
        </w:rPr>
        <w:t>ванні урогенітального кандидозу, доведено метафілактичний ефект «Си</w:t>
      </w:r>
      <w:r>
        <w:rPr>
          <w:sz w:val="30"/>
          <w:lang w:val="uk-UA"/>
        </w:rPr>
        <w:t>м</w:t>
      </w:r>
      <w:r>
        <w:rPr>
          <w:sz w:val="30"/>
          <w:lang w:val="uk-UA"/>
        </w:rPr>
        <w:t>бітеру», що дало підставу рекомендувати його застосування у складі ко</w:t>
      </w:r>
      <w:r>
        <w:rPr>
          <w:sz w:val="30"/>
          <w:lang w:val="uk-UA"/>
        </w:rPr>
        <w:t>м</w:t>
      </w:r>
      <w:r>
        <w:rPr>
          <w:sz w:val="30"/>
          <w:lang w:val="uk-UA"/>
        </w:rPr>
        <w:t>плексної тер</w:t>
      </w:r>
      <w:r>
        <w:rPr>
          <w:sz w:val="30"/>
          <w:lang w:val="uk-UA"/>
        </w:rPr>
        <w:t>а</w:t>
      </w:r>
      <w:r>
        <w:rPr>
          <w:sz w:val="30"/>
          <w:lang w:val="uk-UA"/>
        </w:rPr>
        <w:t>пії.</w:t>
      </w:r>
    </w:p>
    <w:p w:rsidR="00AD1F92" w:rsidRDefault="00AD1F92" w:rsidP="00AD1F92">
      <w:pPr>
        <w:ind w:firstLine="454"/>
        <w:jc w:val="both"/>
        <w:rPr>
          <w:sz w:val="30"/>
          <w:lang w:val="uk-UA"/>
        </w:rPr>
      </w:pPr>
      <w:r>
        <w:rPr>
          <w:b/>
          <w:sz w:val="30"/>
          <w:lang w:val="uk-UA"/>
        </w:rPr>
        <w:t xml:space="preserve">Особистий внесок здобувача. </w:t>
      </w:r>
      <w:r>
        <w:rPr>
          <w:sz w:val="30"/>
          <w:lang w:val="uk-UA"/>
        </w:rPr>
        <w:t>Ідея дослідження належить науковому керівникові. Мета і завдання дослідження, а також аналіз результатів і о</w:t>
      </w:r>
      <w:r>
        <w:rPr>
          <w:sz w:val="30"/>
          <w:lang w:val="uk-UA"/>
        </w:rPr>
        <w:t>б</w:t>
      </w:r>
      <w:r>
        <w:rPr>
          <w:sz w:val="30"/>
          <w:lang w:val="uk-UA"/>
        </w:rPr>
        <w:t>ґрунтування висновків сформульовані та наведені дисертантом разом із науковим керівником. Автором самостійно проаналізована наукова літ</w:t>
      </w:r>
      <w:r>
        <w:rPr>
          <w:sz w:val="30"/>
          <w:lang w:val="uk-UA"/>
        </w:rPr>
        <w:t>е</w:t>
      </w:r>
      <w:r>
        <w:rPr>
          <w:sz w:val="30"/>
          <w:lang w:val="uk-UA"/>
        </w:rPr>
        <w:t>ратура з досліджуваної проблеми, проведені патентно-інформаційний п</w:t>
      </w:r>
      <w:r>
        <w:rPr>
          <w:sz w:val="30"/>
          <w:lang w:val="uk-UA"/>
        </w:rPr>
        <w:t>о</w:t>
      </w:r>
      <w:r>
        <w:rPr>
          <w:sz w:val="30"/>
          <w:lang w:val="uk-UA"/>
        </w:rPr>
        <w:t>шук, статистична обробка матеріалу, написані всі розділи роботи. Авт</w:t>
      </w:r>
      <w:r>
        <w:rPr>
          <w:sz w:val="30"/>
          <w:lang w:val="uk-UA"/>
        </w:rPr>
        <w:t>о</w:t>
      </w:r>
      <w:r>
        <w:rPr>
          <w:sz w:val="30"/>
          <w:lang w:val="uk-UA"/>
        </w:rPr>
        <w:t>ром самостійно здійснено обстеження і лік</w:t>
      </w:r>
      <w:r>
        <w:rPr>
          <w:sz w:val="30"/>
          <w:lang w:val="uk-UA"/>
        </w:rPr>
        <w:t>у</w:t>
      </w:r>
      <w:r>
        <w:rPr>
          <w:sz w:val="30"/>
          <w:lang w:val="uk-UA"/>
        </w:rPr>
        <w:t xml:space="preserve">вання усіх пацієнтів. </w:t>
      </w:r>
    </w:p>
    <w:p w:rsidR="00AD1F92" w:rsidRDefault="00AD1F92" w:rsidP="00AD1F92">
      <w:pPr>
        <w:ind w:firstLine="454"/>
        <w:jc w:val="both"/>
        <w:rPr>
          <w:sz w:val="30"/>
          <w:lang w:val="uk-UA"/>
        </w:rPr>
      </w:pPr>
      <w:r>
        <w:rPr>
          <w:b/>
          <w:sz w:val="30"/>
          <w:lang w:val="uk-UA"/>
        </w:rPr>
        <w:t xml:space="preserve">Апробація результатів дисертації. </w:t>
      </w:r>
      <w:r>
        <w:rPr>
          <w:sz w:val="30"/>
          <w:lang w:val="uk-UA"/>
        </w:rPr>
        <w:t>Матеріали дисертаційної роботи доповідалися на VI міждисциплінарній науково-практичній конференції «Эпидемиология, иммунопатогенез, диагностика, лечение хламидиоза и TORCH-инфекций» (м.</w:t>
      </w:r>
      <w:r>
        <w:rPr>
          <w:sz w:val="30"/>
          <w:lang w:val="en-US"/>
        </w:rPr>
        <w:t> </w:t>
      </w:r>
      <w:r>
        <w:rPr>
          <w:sz w:val="30"/>
          <w:lang w:val="uk-UA"/>
        </w:rPr>
        <w:t>Київ, квітень 2004 р.); Першому з’їзді андрологів і сексопатологів України (м. Київ, вересень 2004 р.); Науково-практичній конференції «Ак</w:t>
      </w:r>
      <w:r>
        <w:rPr>
          <w:sz w:val="30"/>
          <w:lang w:val="uk-UA"/>
        </w:rPr>
        <w:softHyphen/>
        <w:t>ту</w:t>
      </w:r>
      <w:r>
        <w:rPr>
          <w:sz w:val="30"/>
          <w:lang w:val="uk-UA"/>
        </w:rPr>
        <w:softHyphen/>
        <w:t>альні питання медичної науки та практики» (м. Запор</w:t>
      </w:r>
      <w:r>
        <w:rPr>
          <w:sz w:val="30"/>
          <w:lang w:val="uk-UA"/>
        </w:rPr>
        <w:t>і</w:t>
      </w:r>
      <w:r>
        <w:rPr>
          <w:sz w:val="30"/>
          <w:lang w:val="uk-UA"/>
        </w:rPr>
        <w:t>жжя, вересень 2004 р.); Міжнародній науково-практичній конференції м</w:t>
      </w:r>
      <w:r>
        <w:rPr>
          <w:sz w:val="30"/>
          <w:lang w:val="uk-UA"/>
        </w:rPr>
        <w:t>о</w:t>
      </w:r>
      <w:r>
        <w:rPr>
          <w:sz w:val="30"/>
          <w:lang w:val="uk-UA"/>
        </w:rPr>
        <w:t>лодих вчених (м. Одеса, жовтень 2004 р.); IX Українській науково-практичній конфе</w:t>
      </w:r>
      <w:r>
        <w:rPr>
          <w:sz w:val="30"/>
          <w:lang w:val="uk-UA"/>
        </w:rPr>
        <w:softHyphen/>
        <w:t xml:space="preserve">ренції з актуальних питань клінічної та лабораторної імунології, алергології та імунореабілітації (м. Київ, квітень </w:t>
      </w:r>
      <w:r>
        <w:rPr>
          <w:sz w:val="30"/>
          <w:lang w:val="uk-UA"/>
        </w:rPr>
        <w:lastRenderedPageBreak/>
        <w:t>2007 р.); На</w:t>
      </w:r>
      <w:r>
        <w:rPr>
          <w:sz w:val="30"/>
          <w:lang w:val="uk-UA"/>
        </w:rPr>
        <w:t>у</w:t>
      </w:r>
      <w:r>
        <w:rPr>
          <w:sz w:val="30"/>
          <w:lang w:val="uk-UA"/>
        </w:rPr>
        <w:t>ково-практичній конференції сексологів і андрологів України «Актуальні питання сексології та андр</w:t>
      </w:r>
      <w:r>
        <w:rPr>
          <w:sz w:val="30"/>
          <w:lang w:val="uk-UA"/>
        </w:rPr>
        <w:t>о</w:t>
      </w:r>
      <w:r>
        <w:rPr>
          <w:sz w:val="30"/>
          <w:lang w:val="uk-UA"/>
        </w:rPr>
        <w:t>логії» (м. Київ, листопад 2008 р.).</w:t>
      </w:r>
    </w:p>
    <w:p w:rsidR="00AD1F92" w:rsidRDefault="00AD1F92" w:rsidP="00AD1F92">
      <w:pPr>
        <w:ind w:firstLine="454"/>
        <w:jc w:val="both"/>
        <w:rPr>
          <w:sz w:val="30"/>
          <w:lang w:val="uk-UA"/>
        </w:rPr>
      </w:pPr>
      <w:r>
        <w:rPr>
          <w:b/>
          <w:sz w:val="30"/>
          <w:lang w:val="uk-UA"/>
        </w:rPr>
        <w:t>Публікації.</w:t>
      </w:r>
      <w:r>
        <w:rPr>
          <w:sz w:val="30"/>
          <w:lang w:val="uk-UA"/>
        </w:rPr>
        <w:t xml:space="preserve"> Матеріали дисертаційної роботи опубліковано у 8 наук</w:t>
      </w:r>
      <w:r>
        <w:rPr>
          <w:sz w:val="30"/>
          <w:lang w:val="uk-UA"/>
        </w:rPr>
        <w:t>о</w:t>
      </w:r>
      <w:r>
        <w:rPr>
          <w:sz w:val="30"/>
          <w:lang w:val="uk-UA"/>
        </w:rPr>
        <w:t>вих працях, із яких 4 — у журнальних статтях у виданнях, що входять до переліку ВАК України, 4 — у тезах науково-практичних конференцій.</w:t>
      </w:r>
    </w:p>
    <w:p w:rsidR="00AD1F92" w:rsidRDefault="00AD1F92" w:rsidP="00AD1F92">
      <w:pPr>
        <w:ind w:firstLine="454"/>
        <w:jc w:val="both"/>
        <w:rPr>
          <w:sz w:val="30"/>
          <w:lang w:val="uk-UA"/>
        </w:rPr>
      </w:pPr>
      <w:r>
        <w:rPr>
          <w:b/>
          <w:sz w:val="30"/>
          <w:lang w:val="uk-UA"/>
        </w:rPr>
        <w:t xml:space="preserve">Структура й обсяг дисертації. </w:t>
      </w:r>
      <w:r>
        <w:rPr>
          <w:sz w:val="30"/>
          <w:lang w:val="uk-UA"/>
        </w:rPr>
        <w:t xml:space="preserve">Дисертація складається зі вступу, огляду літератури, методів й об’єкта дослідження і трьох розділів, у яких викладено аналіз й обговорення власних матеріалів дослідження. </w:t>
      </w:r>
    </w:p>
    <w:p w:rsidR="00AD1F92" w:rsidRDefault="00AD1F92" w:rsidP="00AD1F92">
      <w:pPr>
        <w:ind w:firstLine="454"/>
        <w:jc w:val="both"/>
        <w:rPr>
          <w:sz w:val="30"/>
          <w:lang w:val="uk-UA"/>
        </w:rPr>
      </w:pPr>
      <w:r>
        <w:rPr>
          <w:sz w:val="30"/>
          <w:lang w:val="uk-UA"/>
        </w:rPr>
        <w:t>Дисертація містить висновки і список літератури з 203 джерел, 73 з яких представлені публікаціями вітчизняних авторів, а 130 — зарубіжних.</w:t>
      </w:r>
    </w:p>
    <w:p w:rsidR="00AD1F92" w:rsidRDefault="00AD1F92" w:rsidP="00AD1F92">
      <w:pPr>
        <w:ind w:firstLine="454"/>
        <w:jc w:val="both"/>
        <w:rPr>
          <w:sz w:val="30"/>
          <w:lang w:val="uk-UA"/>
        </w:rPr>
      </w:pPr>
      <w:r>
        <w:rPr>
          <w:sz w:val="30"/>
          <w:lang w:val="uk-UA"/>
        </w:rPr>
        <w:t xml:space="preserve">Матеріали дисертації надруковані на 157 сторінках, ілюстровані 18 таблицями і </w:t>
      </w:r>
      <w:r>
        <w:rPr>
          <w:sz w:val="30"/>
        </w:rPr>
        <w:t>2</w:t>
      </w:r>
      <w:r>
        <w:rPr>
          <w:sz w:val="30"/>
          <w:lang w:val="uk-UA"/>
        </w:rPr>
        <w:t>6 рисунками.</w:t>
      </w:r>
    </w:p>
    <w:p w:rsidR="00AD1F92" w:rsidRDefault="00AD1F92" w:rsidP="00AD1F92">
      <w:pPr>
        <w:ind w:firstLine="454"/>
        <w:jc w:val="both"/>
        <w:rPr>
          <w:sz w:val="30"/>
          <w:lang w:val="uk-UA"/>
        </w:rPr>
      </w:pPr>
    </w:p>
    <w:p w:rsidR="00AD1F92" w:rsidRDefault="00AD1F92" w:rsidP="00AD1F92">
      <w:pPr>
        <w:pStyle w:val="20"/>
      </w:pPr>
      <w:r>
        <w:t>ОСНОВНИЙ ЗМІСТ РОБОТИ</w:t>
      </w:r>
    </w:p>
    <w:p w:rsidR="00AD1F92" w:rsidRDefault="00AD1F92" w:rsidP="00AD1F92">
      <w:pPr>
        <w:spacing w:line="360" w:lineRule="exact"/>
        <w:ind w:firstLine="454"/>
        <w:jc w:val="both"/>
        <w:rPr>
          <w:sz w:val="30"/>
          <w:lang w:val="uk-UA"/>
        </w:rPr>
      </w:pPr>
      <w:r>
        <w:rPr>
          <w:b/>
          <w:sz w:val="30"/>
          <w:lang w:val="uk-UA"/>
        </w:rPr>
        <w:t xml:space="preserve">Матеріали та методи дослідження. </w:t>
      </w:r>
      <w:r>
        <w:rPr>
          <w:sz w:val="30"/>
          <w:lang w:val="uk-UA"/>
        </w:rPr>
        <w:t>Нами проведено комплексне о</w:t>
      </w:r>
      <w:r>
        <w:rPr>
          <w:sz w:val="30"/>
          <w:lang w:val="uk-UA"/>
        </w:rPr>
        <w:t>б</w:t>
      </w:r>
      <w:r>
        <w:rPr>
          <w:sz w:val="30"/>
          <w:lang w:val="uk-UA"/>
        </w:rPr>
        <w:t>стеження 502 пацієнтів з різними інфекційно-запальними захворюваннями нижніх сечових шляхів і статевих органів. Дослідження проводилися пр</w:t>
      </w:r>
      <w:r>
        <w:rPr>
          <w:sz w:val="30"/>
          <w:lang w:val="uk-UA"/>
        </w:rPr>
        <w:t>о</w:t>
      </w:r>
      <w:r>
        <w:rPr>
          <w:sz w:val="30"/>
          <w:lang w:val="uk-UA"/>
        </w:rPr>
        <w:t>тягом 4 років (2003–2006) на базі відділення репродукції людини МКЛ № 10 (Одеса), бактеріологічної лабораторії поліклініки № 14 (Одеса), ім</w:t>
      </w:r>
      <w:r>
        <w:rPr>
          <w:sz w:val="30"/>
          <w:lang w:val="uk-UA"/>
        </w:rPr>
        <w:t>у</w:t>
      </w:r>
      <w:r>
        <w:rPr>
          <w:sz w:val="30"/>
          <w:lang w:val="uk-UA"/>
        </w:rPr>
        <w:t>нологічної лабораторії Українського НДІ медичної реабілітації та куро</w:t>
      </w:r>
      <w:r>
        <w:rPr>
          <w:sz w:val="30"/>
          <w:lang w:val="uk-UA"/>
        </w:rPr>
        <w:t>р</w:t>
      </w:r>
      <w:r>
        <w:rPr>
          <w:sz w:val="30"/>
          <w:lang w:val="uk-UA"/>
        </w:rPr>
        <w:t>тології (Одеса), лабораторії кафедри анатомії людини Одеського держа</w:t>
      </w:r>
      <w:r>
        <w:rPr>
          <w:sz w:val="30"/>
          <w:lang w:val="uk-UA"/>
        </w:rPr>
        <w:t>в</w:t>
      </w:r>
      <w:r>
        <w:rPr>
          <w:sz w:val="30"/>
          <w:lang w:val="uk-UA"/>
        </w:rPr>
        <w:t xml:space="preserve">ного медичного університету. За результатами комплексного обстеження 502 пацієнтів УГК виявлено у 86 (17,1 %) хворих (середній вік </w:t>
      </w:r>
      <w:r>
        <w:rPr>
          <w:sz w:val="30"/>
        </w:rPr>
        <w:t xml:space="preserve">— </w:t>
      </w:r>
      <w:r>
        <w:rPr>
          <w:sz w:val="30"/>
          <w:lang w:val="uk-UA"/>
        </w:rPr>
        <w:t xml:space="preserve">(35,8 ± 7,9) року). </w:t>
      </w:r>
    </w:p>
    <w:p w:rsidR="00AD1F92" w:rsidRDefault="00AD1F92" w:rsidP="00AD1F92">
      <w:pPr>
        <w:spacing w:line="360" w:lineRule="exact"/>
        <w:ind w:firstLine="454"/>
        <w:jc w:val="both"/>
        <w:rPr>
          <w:sz w:val="30"/>
          <w:lang w:val="uk-UA"/>
        </w:rPr>
      </w:pPr>
      <w:r>
        <w:rPr>
          <w:sz w:val="30"/>
          <w:lang w:val="uk-UA"/>
        </w:rPr>
        <w:t>Для оцінки клінічної ефективності різних варіантів комплексної тер</w:t>
      </w:r>
      <w:r>
        <w:rPr>
          <w:sz w:val="30"/>
          <w:lang w:val="uk-UA"/>
        </w:rPr>
        <w:t>а</w:t>
      </w:r>
      <w:r>
        <w:rPr>
          <w:sz w:val="30"/>
          <w:lang w:val="uk-UA"/>
        </w:rPr>
        <w:t>пії на 3 клінічні групи було поділено 80 пацієнтів, середній вік яких ст</w:t>
      </w:r>
      <w:r>
        <w:rPr>
          <w:sz w:val="30"/>
          <w:lang w:val="uk-UA"/>
        </w:rPr>
        <w:t>а</w:t>
      </w:r>
      <w:r>
        <w:rPr>
          <w:sz w:val="30"/>
          <w:lang w:val="uk-UA"/>
        </w:rPr>
        <w:t>новив (36,0 ± 10,6) року, із верифікованим діагнозом УГК (після одержа</w:t>
      </w:r>
      <w:r>
        <w:rPr>
          <w:sz w:val="30"/>
          <w:lang w:val="uk-UA"/>
        </w:rPr>
        <w:t>н</w:t>
      </w:r>
      <w:r>
        <w:rPr>
          <w:sz w:val="30"/>
          <w:lang w:val="uk-UA"/>
        </w:rPr>
        <w:t>ня їхньої згоди).</w:t>
      </w:r>
    </w:p>
    <w:p w:rsidR="00AD1F92" w:rsidRDefault="00AD1F92" w:rsidP="00AD1F92">
      <w:pPr>
        <w:spacing w:line="360" w:lineRule="exact"/>
        <w:ind w:firstLine="454"/>
        <w:jc w:val="both"/>
        <w:rPr>
          <w:sz w:val="30"/>
          <w:lang w:val="uk-UA"/>
        </w:rPr>
      </w:pPr>
      <w:r>
        <w:rPr>
          <w:sz w:val="30"/>
          <w:lang w:val="uk-UA"/>
        </w:rPr>
        <w:t>До першої клінічної групи увійшли 28 (35,0</w:t>
      </w:r>
      <w:r>
        <w:rPr>
          <w:sz w:val="30"/>
          <w:lang w:val="en-US"/>
        </w:rPr>
        <w:t> </w:t>
      </w:r>
      <w:r>
        <w:rPr>
          <w:sz w:val="30"/>
          <w:lang w:val="uk-UA"/>
        </w:rPr>
        <w:t>%) пацієнтів, що одерж</w:t>
      </w:r>
      <w:r>
        <w:rPr>
          <w:sz w:val="30"/>
          <w:lang w:val="uk-UA"/>
        </w:rPr>
        <w:t>у</w:t>
      </w:r>
      <w:r>
        <w:rPr>
          <w:sz w:val="30"/>
          <w:lang w:val="uk-UA"/>
        </w:rPr>
        <w:t>вали традиційну комплексну терапію. Антимікотичні препарати добир</w:t>
      </w:r>
      <w:r>
        <w:rPr>
          <w:sz w:val="30"/>
          <w:lang w:val="uk-UA"/>
        </w:rPr>
        <w:t>а</w:t>
      </w:r>
      <w:r>
        <w:rPr>
          <w:sz w:val="30"/>
          <w:lang w:val="uk-UA"/>
        </w:rPr>
        <w:t>лися за результатами антимікотикограм, отриманих під час проведення бактеріологічного аналізу. Тривалість курсу терапії становила у середнь</w:t>
      </w:r>
      <w:r>
        <w:rPr>
          <w:sz w:val="30"/>
          <w:lang w:val="uk-UA"/>
        </w:rPr>
        <w:t>о</w:t>
      </w:r>
      <w:r>
        <w:rPr>
          <w:sz w:val="30"/>
          <w:lang w:val="uk-UA"/>
        </w:rPr>
        <w:t>му (12,2 ± 0,8) дня. Відмінною особливістю лікувальної програми паціє</w:t>
      </w:r>
      <w:r>
        <w:rPr>
          <w:sz w:val="30"/>
          <w:lang w:val="uk-UA"/>
        </w:rPr>
        <w:t>н</w:t>
      </w:r>
      <w:r>
        <w:rPr>
          <w:sz w:val="30"/>
          <w:lang w:val="uk-UA"/>
        </w:rPr>
        <w:t xml:space="preserve">тів другої клінічної групи було включення до складу комплексної терапії нового вітчизняного мультипробіотика </w:t>
      </w:r>
      <w:r>
        <w:rPr>
          <w:sz w:val="30"/>
          <w:lang w:val="uk-UA"/>
        </w:rPr>
        <w:lastRenderedPageBreak/>
        <w:t>«Симбітеру», який призначали у кількості 2 дози двічі на добу протягом 12–14 днів. До складу комплексної терапії 24 (30,0 %) пацієнтів третьої групи, окрім «Симбітеру», було включено препарат «Метилурацил». Середній вік пацієнтів першої групи становив (35,7 ± 9,6) року, другої групи — (36,1 ± 10,4) року, третьої гр</w:t>
      </w:r>
      <w:r>
        <w:rPr>
          <w:sz w:val="30"/>
          <w:lang w:val="uk-UA"/>
        </w:rPr>
        <w:t>у</w:t>
      </w:r>
      <w:r>
        <w:rPr>
          <w:sz w:val="30"/>
          <w:lang w:val="uk-UA"/>
        </w:rPr>
        <w:t xml:space="preserve">пи — (36,3 ± 11,5) року. </w:t>
      </w:r>
    </w:p>
    <w:p w:rsidR="00AD1F92" w:rsidRDefault="00AD1F92" w:rsidP="00AD1F92">
      <w:pPr>
        <w:spacing w:line="360" w:lineRule="exact"/>
        <w:ind w:firstLine="454"/>
        <w:jc w:val="both"/>
        <w:rPr>
          <w:sz w:val="30"/>
          <w:lang w:val="uk-UA"/>
        </w:rPr>
      </w:pPr>
      <w:r>
        <w:rPr>
          <w:sz w:val="30"/>
          <w:lang w:val="uk-UA"/>
        </w:rPr>
        <w:t>Комплексне обстеження включало збір анамнезу, загальноклінічні д</w:t>
      </w:r>
      <w:r>
        <w:rPr>
          <w:sz w:val="30"/>
          <w:lang w:val="uk-UA"/>
        </w:rPr>
        <w:t>о</w:t>
      </w:r>
      <w:r>
        <w:rPr>
          <w:sz w:val="30"/>
          <w:lang w:val="uk-UA"/>
        </w:rPr>
        <w:t>слідження крові та сечі, пальцеве ректальне обстеження передміхурової залози та сім’яних міхурців, ультразвукове обстеження органів сечостат</w:t>
      </w:r>
      <w:r>
        <w:rPr>
          <w:sz w:val="30"/>
          <w:lang w:val="uk-UA"/>
        </w:rPr>
        <w:t>е</w:t>
      </w:r>
      <w:r>
        <w:rPr>
          <w:sz w:val="30"/>
          <w:lang w:val="uk-UA"/>
        </w:rPr>
        <w:t>вої системи, бактеріоскопічний (БСМ) і бактеріологічний (БЛМ) методи дослідження зскрібків з уретри та секрету передміхурової залози (резул</w:t>
      </w:r>
      <w:r>
        <w:rPr>
          <w:sz w:val="30"/>
          <w:lang w:val="uk-UA"/>
        </w:rPr>
        <w:t>ь</w:t>
      </w:r>
      <w:r>
        <w:rPr>
          <w:sz w:val="30"/>
          <w:lang w:val="uk-UA"/>
        </w:rPr>
        <w:t>тати посівів оцінювали за степенями росту, кількісна оцінка їх проводил</w:t>
      </w:r>
      <w:r>
        <w:rPr>
          <w:sz w:val="30"/>
          <w:lang w:val="uk-UA"/>
        </w:rPr>
        <w:t>а</w:t>
      </w:r>
      <w:r>
        <w:rPr>
          <w:sz w:val="30"/>
          <w:lang w:val="uk-UA"/>
        </w:rPr>
        <w:t>ся за методом Гоулда (1965) у модифікації Рябинського — Родомана (1965) із визначенням чутливості збудників до антибактері</w:t>
      </w:r>
      <w:r>
        <w:rPr>
          <w:sz w:val="30"/>
          <w:lang w:val="uk-UA"/>
        </w:rPr>
        <w:softHyphen/>
        <w:t>альних і ант</w:t>
      </w:r>
      <w:r>
        <w:rPr>
          <w:sz w:val="30"/>
          <w:lang w:val="uk-UA"/>
        </w:rPr>
        <w:t>и</w:t>
      </w:r>
      <w:r>
        <w:rPr>
          <w:sz w:val="30"/>
          <w:lang w:val="uk-UA"/>
        </w:rPr>
        <w:t>мікотичних препаратів), імунологічні, серологічні (ІФА), молекулярно-гене</w:t>
      </w:r>
      <w:r>
        <w:rPr>
          <w:sz w:val="30"/>
          <w:lang w:val="uk-UA"/>
        </w:rPr>
        <w:softHyphen/>
        <w:t>тичні (ПЛР) і морфологічні дослідження (вивчалися препарати, заба</w:t>
      </w:r>
      <w:r>
        <w:rPr>
          <w:sz w:val="30"/>
          <w:lang w:val="uk-UA"/>
        </w:rPr>
        <w:t>р</w:t>
      </w:r>
      <w:r>
        <w:rPr>
          <w:sz w:val="30"/>
          <w:lang w:val="uk-UA"/>
        </w:rPr>
        <w:t xml:space="preserve">влені за Ван-Гізоном, Грокоттом — Гоморі і за методикою PAS-реакції). </w:t>
      </w:r>
    </w:p>
    <w:p w:rsidR="00AD1F92" w:rsidRDefault="00AD1F92" w:rsidP="00AD1F92">
      <w:pPr>
        <w:spacing w:line="360" w:lineRule="exact"/>
        <w:ind w:firstLine="454"/>
        <w:jc w:val="both"/>
        <w:rPr>
          <w:sz w:val="30"/>
          <w:lang w:val="uk-UA"/>
        </w:rPr>
      </w:pPr>
      <w:r>
        <w:rPr>
          <w:sz w:val="30"/>
          <w:lang w:val="uk-UA"/>
        </w:rPr>
        <w:t>З метою вивчення стану імунної системи пацієнти, які дали згоду на участь в обстеженні, були розподілені на три контингенти. Основний, к</w:t>
      </w:r>
      <w:r>
        <w:rPr>
          <w:sz w:val="30"/>
          <w:lang w:val="uk-UA"/>
        </w:rPr>
        <w:t>о</w:t>
      </w:r>
      <w:r>
        <w:rPr>
          <w:sz w:val="30"/>
          <w:lang w:val="uk-UA"/>
        </w:rPr>
        <w:t>нтингент А (n = 19) становили пацієнти чоловічої статі (середній вік (36,4 ± 2,7) року), які звернулися вперше, раніше не обстежувалися і не лікув</w:t>
      </w:r>
      <w:r>
        <w:rPr>
          <w:sz w:val="30"/>
          <w:lang w:val="uk-UA"/>
        </w:rPr>
        <w:t>а</w:t>
      </w:r>
      <w:r>
        <w:rPr>
          <w:sz w:val="30"/>
          <w:lang w:val="uk-UA"/>
        </w:rPr>
        <w:t>лися з приводу захворювань урогенітального тракту. У всіх хворих діа</w:t>
      </w:r>
      <w:r>
        <w:rPr>
          <w:sz w:val="30"/>
          <w:lang w:val="uk-UA"/>
        </w:rPr>
        <w:t>г</w:t>
      </w:r>
      <w:r>
        <w:rPr>
          <w:sz w:val="30"/>
          <w:lang w:val="uk-UA"/>
        </w:rPr>
        <w:t>ностована урогенітальна інфекція, у складі якої виявлено УГК. Конти</w:t>
      </w:r>
      <w:r>
        <w:rPr>
          <w:sz w:val="30"/>
          <w:lang w:val="uk-UA"/>
        </w:rPr>
        <w:t>н</w:t>
      </w:r>
      <w:r>
        <w:rPr>
          <w:sz w:val="30"/>
          <w:lang w:val="uk-UA"/>
        </w:rPr>
        <w:t>гент Б служив для порівняння (n = 21), його утворили пацієнти чоловічої статі (середній вік (34,1 ± 2,8) року) з урогенітальною інфекцією, не асоц</w:t>
      </w:r>
      <w:r>
        <w:rPr>
          <w:sz w:val="30"/>
          <w:lang w:val="uk-UA"/>
        </w:rPr>
        <w:t>і</w:t>
      </w:r>
      <w:r>
        <w:rPr>
          <w:sz w:val="30"/>
          <w:lang w:val="uk-UA"/>
        </w:rPr>
        <w:t>йованою з грибами роду Candida, яких протягом останніх 9–12 міс. не пі</w:t>
      </w:r>
      <w:r>
        <w:rPr>
          <w:sz w:val="30"/>
          <w:lang w:val="uk-UA"/>
        </w:rPr>
        <w:t>д</w:t>
      </w:r>
      <w:r>
        <w:rPr>
          <w:sz w:val="30"/>
          <w:lang w:val="uk-UA"/>
        </w:rPr>
        <w:t>давали лікуванню. Контролем (контингент В) були практично здорові ч</w:t>
      </w:r>
      <w:r>
        <w:rPr>
          <w:sz w:val="30"/>
          <w:lang w:val="uk-UA"/>
        </w:rPr>
        <w:t>о</w:t>
      </w:r>
      <w:r>
        <w:rPr>
          <w:sz w:val="30"/>
          <w:lang w:val="uk-UA"/>
        </w:rPr>
        <w:t>ловіки (n = 20), які за віком не відрізнялися від пацієнтів вказаних вище контингентів і які пройшли комплексне обстеження з різних причин (пл</w:t>
      </w:r>
      <w:r>
        <w:rPr>
          <w:sz w:val="30"/>
          <w:lang w:val="uk-UA"/>
        </w:rPr>
        <w:t>а</w:t>
      </w:r>
      <w:r>
        <w:rPr>
          <w:sz w:val="30"/>
          <w:lang w:val="uk-UA"/>
        </w:rPr>
        <w:t xml:space="preserve">нування сім’ї, профілактичний огляд та ін.). </w:t>
      </w:r>
    </w:p>
    <w:p w:rsidR="00AD1F92" w:rsidRDefault="00AD1F92" w:rsidP="00AD1F92">
      <w:pPr>
        <w:spacing w:line="360" w:lineRule="exact"/>
        <w:ind w:firstLine="454"/>
        <w:jc w:val="both"/>
        <w:rPr>
          <w:sz w:val="30"/>
          <w:lang w:val="uk-UA"/>
        </w:rPr>
      </w:pPr>
      <w:r>
        <w:rPr>
          <w:sz w:val="30"/>
          <w:lang w:val="uk-UA"/>
        </w:rPr>
        <w:t>Статистична обробка та математичний аналіз результатів дослідження здійснювали методом розрахунку відносних і середніх величин, критеріїв вірогідності за Стьюдентом. Усі одержані дані оброблено з використанням сучасних методів варіаційної статистики за допомогою пакета ліцензійних статистичних програм STATISTICA for Windows 6,0.</w:t>
      </w:r>
    </w:p>
    <w:p w:rsidR="00AD1F92" w:rsidRDefault="00AD1F92" w:rsidP="00AD1F92">
      <w:pPr>
        <w:spacing w:line="360" w:lineRule="exact"/>
        <w:ind w:firstLine="454"/>
        <w:jc w:val="both"/>
        <w:rPr>
          <w:sz w:val="30"/>
          <w:lang w:val="uk-UA"/>
        </w:rPr>
      </w:pPr>
      <w:r>
        <w:rPr>
          <w:b/>
          <w:sz w:val="30"/>
          <w:lang w:val="uk-UA"/>
        </w:rPr>
        <w:lastRenderedPageBreak/>
        <w:t>Результати власних досліджень та їх обговорення.</w:t>
      </w:r>
      <w:r>
        <w:rPr>
          <w:sz w:val="30"/>
          <w:lang w:val="uk-UA"/>
        </w:rPr>
        <w:t xml:space="preserve"> З метою визн</w:t>
      </w:r>
      <w:r>
        <w:rPr>
          <w:sz w:val="30"/>
          <w:lang w:val="uk-UA"/>
        </w:rPr>
        <w:t>а</w:t>
      </w:r>
      <w:r>
        <w:rPr>
          <w:sz w:val="30"/>
          <w:lang w:val="uk-UA"/>
        </w:rPr>
        <w:t>чення ролі використаних методів обстеження у діагностиці УГК були в</w:t>
      </w:r>
      <w:r>
        <w:rPr>
          <w:sz w:val="30"/>
          <w:lang w:val="uk-UA"/>
        </w:rPr>
        <w:t>и</w:t>
      </w:r>
      <w:r>
        <w:rPr>
          <w:sz w:val="30"/>
          <w:lang w:val="uk-UA"/>
        </w:rPr>
        <w:t xml:space="preserve">вчені їх чутливість, точність і специфічність. </w:t>
      </w:r>
    </w:p>
    <w:p w:rsidR="00AD1F92" w:rsidRDefault="00AD1F92" w:rsidP="00AD1F92">
      <w:pPr>
        <w:spacing w:line="360" w:lineRule="exact"/>
        <w:ind w:firstLine="454"/>
        <w:jc w:val="both"/>
        <w:rPr>
          <w:sz w:val="30"/>
          <w:lang w:val="uk-UA"/>
        </w:rPr>
      </w:pPr>
      <w:r>
        <w:rPr>
          <w:sz w:val="30"/>
          <w:lang w:val="uk-UA"/>
        </w:rPr>
        <w:t>При застосуванні БСМ (n = 502) гриби роду Candida були знайдені н</w:t>
      </w:r>
      <w:r>
        <w:rPr>
          <w:sz w:val="30"/>
          <w:lang w:val="uk-UA"/>
        </w:rPr>
        <w:t>а</w:t>
      </w:r>
      <w:r>
        <w:rPr>
          <w:sz w:val="30"/>
          <w:lang w:val="uk-UA"/>
        </w:rPr>
        <w:t>ми у 113 (22,5 %) пацієнтів, серед яких діагноз УГК, за результатами ко</w:t>
      </w:r>
      <w:r>
        <w:rPr>
          <w:sz w:val="30"/>
          <w:lang w:val="uk-UA"/>
        </w:rPr>
        <w:t>м</w:t>
      </w:r>
      <w:r>
        <w:rPr>
          <w:sz w:val="30"/>
          <w:lang w:val="uk-UA"/>
        </w:rPr>
        <w:t>плексного обстеження, було встановлено тільки у 81 (16,1 %) хворого. У 5 пацієнтів з УГК гриби роду Candida за допомогою БСМ виявлені не були. Отже, справжньопозитивний (СП) результат для БСМ у діагностиці ур</w:t>
      </w:r>
      <w:r>
        <w:rPr>
          <w:sz w:val="30"/>
          <w:lang w:val="uk-UA"/>
        </w:rPr>
        <w:t>о</w:t>
      </w:r>
      <w:r>
        <w:rPr>
          <w:sz w:val="30"/>
          <w:lang w:val="uk-UA"/>
        </w:rPr>
        <w:t>генітального кандидозу становив 81 (16,1 %), хибнонегативний результат (ХН) — 5 (0,9 %) випадків, хибнопозитивний результат (ХП) 113 – 81 = 32 (6,4 %) і справжньонегативний результат (СН) 502 – 113 – 5 = 384 (76,5 %) випадків. Загалом  чутливість БСМ становила 94,2 %; специфі</w:t>
      </w:r>
      <w:r>
        <w:rPr>
          <w:sz w:val="30"/>
          <w:lang w:val="uk-UA"/>
        </w:rPr>
        <w:t>ч</w:t>
      </w:r>
      <w:r>
        <w:rPr>
          <w:sz w:val="30"/>
          <w:lang w:val="uk-UA"/>
        </w:rPr>
        <w:t>ність — 92,3 % і точність — 92,6 %.</w:t>
      </w:r>
    </w:p>
    <w:p w:rsidR="00AD1F92" w:rsidRDefault="00AD1F92" w:rsidP="00AD1F92">
      <w:pPr>
        <w:spacing w:line="360" w:lineRule="exact"/>
        <w:ind w:firstLine="454"/>
        <w:jc w:val="both"/>
        <w:rPr>
          <w:sz w:val="30"/>
          <w:lang w:val="uk-UA"/>
        </w:rPr>
      </w:pPr>
      <w:r>
        <w:rPr>
          <w:sz w:val="30"/>
          <w:lang w:val="uk-UA"/>
        </w:rPr>
        <w:t>За допомогою БЛМ обстеження (n = 502) гриби роду Candida у кліні</w:t>
      </w:r>
      <w:r>
        <w:rPr>
          <w:sz w:val="30"/>
          <w:lang w:val="uk-UA"/>
        </w:rPr>
        <w:t>ч</w:t>
      </w:r>
      <w:r>
        <w:rPr>
          <w:sz w:val="30"/>
          <w:lang w:val="uk-UA"/>
        </w:rPr>
        <w:t>но значущій кількості були виявлені у 79 (15,7 %) пацієнтів, серед яких д</w:t>
      </w:r>
      <w:r>
        <w:rPr>
          <w:sz w:val="30"/>
          <w:lang w:val="uk-UA"/>
        </w:rPr>
        <w:t>і</w:t>
      </w:r>
      <w:r>
        <w:rPr>
          <w:sz w:val="30"/>
          <w:lang w:val="uk-UA"/>
        </w:rPr>
        <w:t>а</w:t>
      </w:r>
      <w:r>
        <w:rPr>
          <w:sz w:val="30"/>
          <w:lang w:val="uk-UA"/>
        </w:rPr>
        <w:softHyphen/>
        <w:t>гноз УГК було верифіковано, за результатами комплексного обстеження, у 86 (17,1 %) хворих. Хибнопозитивних результатів при використанні БСМ зафіксовано не було. Отож, індекси вірогідності дослідження стан</w:t>
      </w:r>
      <w:r>
        <w:rPr>
          <w:sz w:val="30"/>
          <w:lang w:val="uk-UA"/>
        </w:rPr>
        <w:t>о</w:t>
      </w:r>
      <w:r>
        <w:rPr>
          <w:sz w:val="30"/>
          <w:lang w:val="uk-UA"/>
        </w:rPr>
        <w:t xml:space="preserve">вили: СП — 79 (15,7 %); СН — 416 (82,9 %); ХП — 0; ХН — 7 (1,4 %). Чутливість БЛМ сягала 91,9 %, специфічність — 100,0 % і точність — 98,6 %. </w:t>
      </w:r>
    </w:p>
    <w:p w:rsidR="00AD1F92" w:rsidRDefault="00AD1F92" w:rsidP="00AD1F92">
      <w:pPr>
        <w:spacing w:line="350" w:lineRule="exact"/>
        <w:ind w:firstLine="454"/>
        <w:jc w:val="both"/>
        <w:rPr>
          <w:sz w:val="30"/>
          <w:lang w:val="uk-UA"/>
        </w:rPr>
      </w:pPr>
      <w:r>
        <w:rPr>
          <w:sz w:val="30"/>
          <w:lang w:val="uk-UA"/>
        </w:rPr>
        <w:t>Найчастіше гриби роду Candida у клінічно значущій кількості виявл</w:t>
      </w:r>
      <w:r>
        <w:rPr>
          <w:sz w:val="30"/>
          <w:lang w:val="uk-UA"/>
        </w:rPr>
        <w:t>я</w:t>
      </w:r>
      <w:r>
        <w:rPr>
          <w:sz w:val="30"/>
          <w:lang w:val="uk-UA"/>
        </w:rPr>
        <w:t>лись у зскрібках з уретри — 72 (14,3 %) випадки. У посіві секрету пере</w:t>
      </w:r>
      <w:r>
        <w:rPr>
          <w:sz w:val="30"/>
          <w:lang w:val="uk-UA"/>
        </w:rPr>
        <w:t>д</w:t>
      </w:r>
      <w:r>
        <w:rPr>
          <w:sz w:val="30"/>
          <w:lang w:val="uk-UA"/>
        </w:rPr>
        <w:t>міхурової залози штами Candida albicans виявлялись у 62 (12,4 </w:t>
      </w:r>
      <w:r>
        <w:rPr>
          <w:sz w:val="30"/>
          <w:lang w:val="uk-UA"/>
        </w:rPr>
        <w:softHyphen/>
        <w:t>%) випа</w:t>
      </w:r>
      <w:r>
        <w:rPr>
          <w:sz w:val="30"/>
          <w:lang w:val="uk-UA"/>
        </w:rPr>
        <w:t>д</w:t>
      </w:r>
      <w:r>
        <w:rPr>
          <w:sz w:val="30"/>
          <w:lang w:val="uk-UA"/>
        </w:rPr>
        <w:t>ках. Цей факт свідчить про виявлення кандидного ураження урогенітал</w:t>
      </w:r>
      <w:r>
        <w:rPr>
          <w:sz w:val="30"/>
          <w:lang w:val="uk-UA"/>
        </w:rPr>
        <w:t>ь</w:t>
      </w:r>
      <w:r>
        <w:rPr>
          <w:sz w:val="30"/>
          <w:lang w:val="uk-UA"/>
        </w:rPr>
        <w:t>ного тракту на ранній стадії захворювання. Бактеріологічними дослідже</w:t>
      </w:r>
      <w:r>
        <w:rPr>
          <w:sz w:val="30"/>
          <w:lang w:val="uk-UA"/>
        </w:rPr>
        <w:t>н</w:t>
      </w:r>
      <w:r>
        <w:rPr>
          <w:sz w:val="30"/>
          <w:lang w:val="uk-UA"/>
        </w:rPr>
        <w:t>нями сечі виявили наявність грибів роду Candida у I ступені росту, що б</w:t>
      </w:r>
      <w:r>
        <w:rPr>
          <w:sz w:val="30"/>
          <w:lang w:val="uk-UA"/>
        </w:rPr>
        <w:t>у</w:t>
      </w:r>
      <w:r>
        <w:rPr>
          <w:sz w:val="30"/>
          <w:lang w:val="uk-UA"/>
        </w:rPr>
        <w:t>ло розцінено як контамінація сечі, яка не мала клінічного значення, оск</w:t>
      </w:r>
      <w:r>
        <w:rPr>
          <w:sz w:val="30"/>
          <w:lang w:val="uk-UA"/>
        </w:rPr>
        <w:t>і</w:t>
      </w:r>
      <w:r>
        <w:rPr>
          <w:sz w:val="30"/>
          <w:lang w:val="uk-UA"/>
        </w:rPr>
        <w:t>льки в усіх випадках ріст грибів роду Candida у сечі поєднувався з вия</w:t>
      </w:r>
      <w:r>
        <w:rPr>
          <w:sz w:val="30"/>
          <w:lang w:val="uk-UA"/>
        </w:rPr>
        <w:t>в</w:t>
      </w:r>
      <w:r>
        <w:rPr>
          <w:sz w:val="30"/>
          <w:lang w:val="uk-UA"/>
        </w:rPr>
        <w:t>ленням грибів у вмісті уретри і/або передміхурової залози. При досл</w:t>
      </w:r>
      <w:r>
        <w:rPr>
          <w:sz w:val="30"/>
          <w:lang w:val="uk-UA"/>
        </w:rPr>
        <w:t>і</w:t>
      </w:r>
      <w:r>
        <w:rPr>
          <w:sz w:val="30"/>
          <w:lang w:val="uk-UA"/>
        </w:rPr>
        <w:t>дженні секрету передміхурової залози, сечі та вмісту уретри у двох випа</w:t>
      </w:r>
      <w:r>
        <w:rPr>
          <w:sz w:val="30"/>
          <w:lang w:val="uk-UA"/>
        </w:rPr>
        <w:t>д</w:t>
      </w:r>
      <w:r>
        <w:rPr>
          <w:sz w:val="30"/>
          <w:lang w:val="uk-UA"/>
        </w:rPr>
        <w:t xml:space="preserve">ках </w:t>
      </w:r>
      <w:r>
        <w:rPr>
          <w:spacing w:val="2"/>
          <w:sz w:val="30"/>
          <w:lang w:val="uk-UA"/>
        </w:rPr>
        <w:t>(0,4</w:t>
      </w:r>
      <w:r>
        <w:rPr>
          <w:sz w:val="30"/>
          <w:lang w:val="uk-UA"/>
        </w:rPr>
        <w:t> </w:t>
      </w:r>
      <w:r>
        <w:rPr>
          <w:spacing w:val="2"/>
          <w:sz w:val="30"/>
          <w:lang w:val="uk-UA"/>
        </w:rPr>
        <w:t xml:space="preserve">%) </w:t>
      </w:r>
      <w:r>
        <w:rPr>
          <w:sz w:val="30"/>
          <w:lang w:val="uk-UA"/>
        </w:rPr>
        <w:t xml:space="preserve">нами були виявлені гриби Candida </w:t>
      </w:r>
      <w:r>
        <w:rPr>
          <w:spacing w:val="2"/>
          <w:sz w:val="30"/>
          <w:lang w:val="uk-UA"/>
        </w:rPr>
        <w:t xml:space="preserve">tropicalis </w:t>
      </w:r>
      <w:r>
        <w:rPr>
          <w:sz w:val="30"/>
          <w:lang w:val="uk-UA"/>
        </w:rPr>
        <w:t xml:space="preserve">і у трьох </w:t>
      </w:r>
      <w:r>
        <w:rPr>
          <w:spacing w:val="2"/>
          <w:sz w:val="30"/>
          <w:lang w:val="uk-UA"/>
        </w:rPr>
        <w:t>(0,6</w:t>
      </w:r>
      <w:r>
        <w:rPr>
          <w:sz w:val="30"/>
          <w:lang w:val="uk-UA"/>
        </w:rPr>
        <w:t> </w:t>
      </w:r>
      <w:r>
        <w:rPr>
          <w:spacing w:val="2"/>
          <w:sz w:val="30"/>
          <w:lang w:val="uk-UA"/>
        </w:rPr>
        <w:t xml:space="preserve">%) — </w:t>
      </w:r>
      <w:r>
        <w:rPr>
          <w:sz w:val="30"/>
          <w:lang w:val="uk-UA"/>
        </w:rPr>
        <w:t>Candida</w:t>
      </w:r>
      <w:r>
        <w:rPr>
          <w:spacing w:val="2"/>
          <w:sz w:val="30"/>
          <w:lang w:val="uk-UA"/>
        </w:rPr>
        <w:t xml:space="preserve"> glabrata. Така низька частота виділення цих штамів </w:t>
      </w:r>
      <w:r>
        <w:rPr>
          <w:sz w:val="30"/>
          <w:lang w:val="uk-UA"/>
        </w:rPr>
        <w:t>Candida дозволила нам не враховувати їх при аналізі результатів бактері</w:t>
      </w:r>
      <w:r>
        <w:rPr>
          <w:sz w:val="30"/>
          <w:lang w:val="uk-UA"/>
        </w:rPr>
        <w:t>о</w:t>
      </w:r>
      <w:r>
        <w:rPr>
          <w:sz w:val="30"/>
          <w:lang w:val="uk-UA"/>
        </w:rPr>
        <w:t>логічного обстеження.</w:t>
      </w:r>
    </w:p>
    <w:p w:rsidR="00AD1F92" w:rsidRDefault="00AD1F92" w:rsidP="00AD1F92">
      <w:pPr>
        <w:spacing w:line="350" w:lineRule="exact"/>
        <w:ind w:firstLine="454"/>
        <w:jc w:val="both"/>
        <w:rPr>
          <w:sz w:val="30"/>
          <w:lang w:val="uk-UA"/>
        </w:rPr>
      </w:pPr>
      <w:r>
        <w:rPr>
          <w:sz w:val="30"/>
          <w:lang w:val="uk-UA"/>
        </w:rPr>
        <w:t>Слід також відмітити, що в усіх випадках гриби виявлялись у поєдна</w:t>
      </w:r>
      <w:r>
        <w:rPr>
          <w:sz w:val="30"/>
          <w:lang w:val="uk-UA"/>
        </w:rPr>
        <w:t>н</w:t>
      </w:r>
      <w:r>
        <w:rPr>
          <w:sz w:val="30"/>
          <w:lang w:val="uk-UA"/>
        </w:rPr>
        <w:t xml:space="preserve">ні з іншими інфекціями. Серед мікроорганізмів, що входили до асоціації з Candida alb., найчастіше траплялися: Staphylococcus epidermidis — у 67 (84,8 %) випадках, Escherichia Coli — у 12 (15,2 %) </w:t>
      </w:r>
      <w:r>
        <w:rPr>
          <w:sz w:val="30"/>
          <w:lang w:val="uk-UA"/>
        </w:rPr>
        <w:lastRenderedPageBreak/>
        <w:t>випадках, Enterococcus faecalis — у 9 (11,4 %) випадках, Staphylococcus haemolyticus — у 7 (8,9 %) випадках, Pseudomonas maltophilia — у 5 (6,3 %) випадках і Staphylococcus auricularis — у 5 (6,3 %). Рідко спостерігалося поєднання з Enterobacter a</w:t>
      </w:r>
      <w:r>
        <w:rPr>
          <w:sz w:val="30"/>
          <w:lang w:val="uk-UA"/>
        </w:rPr>
        <w:t>e</w:t>
      </w:r>
      <w:r>
        <w:rPr>
          <w:sz w:val="30"/>
          <w:lang w:val="uk-UA"/>
        </w:rPr>
        <w:t xml:space="preserve">rogenes, Citrobacter freundii і Proteus vulgaris, Enterobacter zymogenes. </w:t>
      </w:r>
    </w:p>
    <w:p w:rsidR="00AD1F92" w:rsidRDefault="00AD1F92" w:rsidP="00AD1F92">
      <w:pPr>
        <w:spacing w:line="350" w:lineRule="exact"/>
        <w:ind w:firstLine="454"/>
        <w:jc w:val="both"/>
        <w:rPr>
          <w:sz w:val="30"/>
          <w:lang w:val="uk-UA"/>
        </w:rPr>
      </w:pPr>
      <w:r>
        <w:rPr>
          <w:sz w:val="30"/>
          <w:lang w:val="uk-UA"/>
        </w:rPr>
        <w:t>Визначення Ig G до Candida alb. за допомогою імуноферментного ан</w:t>
      </w:r>
      <w:r>
        <w:rPr>
          <w:sz w:val="30"/>
          <w:lang w:val="uk-UA"/>
        </w:rPr>
        <w:t>а</w:t>
      </w:r>
      <w:r>
        <w:rPr>
          <w:sz w:val="30"/>
          <w:lang w:val="uk-UA"/>
        </w:rPr>
        <w:t>лізу (ІФА) було проведено нами у 71 пацієнта, серед яких у клінічно зн</w:t>
      </w:r>
      <w:r>
        <w:rPr>
          <w:sz w:val="30"/>
          <w:lang w:val="uk-UA"/>
        </w:rPr>
        <w:t>а</w:t>
      </w:r>
      <w:r>
        <w:rPr>
          <w:sz w:val="30"/>
          <w:lang w:val="uk-UA"/>
        </w:rPr>
        <w:t>чущому титрі Ig G до Candida alb. були визначені у 28 (39,4 %) хворих. Однак за результатами комплексного обстеження діагноз УГК було вст</w:t>
      </w:r>
      <w:r>
        <w:rPr>
          <w:sz w:val="30"/>
          <w:lang w:val="uk-UA"/>
        </w:rPr>
        <w:t>а</w:t>
      </w:r>
      <w:r>
        <w:rPr>
          <w:sz w:val="30"/>
          <w:lang w:val="uk-UA"/>
        </w:rPr>
        <w:t>новлено 39 хворим. Отож, індекси вірогідності дослідження становили: СП — 28 (39,4 %); СН — 32 (45,1 %); ХП — 0 (0,0 %); ХН — 11 (15,5 %). Показники чутливості дорівнювоали 71,8 %, специфічності — 100,0 % і точності — 84,5 %.</w:t>
      </w:r>
    </w:p>
    <w:p w:rsidR="00AD1F92" w:rsidRDefault="00AD1F92" w:rsidP="00AD1F92">
      <w:pPr>
        <w:spacing w:line="350" w:lineRule="exact"/>
        <w:ind w:firstLine="454"/>
        <w:jc w:val="both"/>
        <w:rPr>
          <w:sz w:val="30"/>
          <w:lang w:val="uk-UA"/>
        </w:rPr>
      </w:pPr>
      <w:r>
        <w:rPr>
          <w:sz w:val="30"/>
          <w:lang w:val="uk-UA"/>
        </w:rPr>
        <w:t>При використанні ІФА гриби Candida alb. перебували в асоціації з Herpes virus simplex</w:t>
      </w:r>
      <w:r>
        <w:rPr>
          <w:color w:val="000000"/>
          <w:spacing w:val="3"/>
          <w:sz w:val="30"/>
          <w:lang w:val="uk-UA"/>
        </w:rPr>
        <w:t xml:space="preserve"> у </w:t>
      </w:r>
      <w:r>
        <w:rPr>
          <w:sz w:val="30"/>
          <w:lang w:val="uk-UA"/>
        </w:rPr>
        <w:t xml:space="preserve">63,6 % випадків, з Trichomonas vaginalis — </w:t>
      </w:r>
      <w:r>
        <w:rPr>
          <w:color w:val="000000"/>
          <w:spacing w:val="3"/>
          <w:sz w:val="30"/>
          <w:lang w:val="uk-UA"/>
        </w:rPr>
        <w:t xml:space="preserve">у </w:t>
      </w:r>
      <w:r>
        <w:rPr>
          <w:sz w:val="30"/>
          <w:lang w:val="uk-UA"/>
        </w:rPr>
        <w:t xml:space="preserve">61,9 % випадків, з Chlamidia trachomatis — </w:t>
      </w:r>
      <w:r>
        <w:rPr>
          <w:color w:val="000000"/>
          <w:spacing w:val="3"/>
          <w:sz w:val="30"/>
          <w:lang w:val="uk-UA"/>
        </w:rPr>
        <w:t xml:space="preserve">у </w:t>
      </w:r>
      <w:r>
        <w:rPr>
          <w:sz w:val="30"/>
          <w:lang w:val="uk-UA"/>
        </w:rPr>
        <w:t>60,0 % випадків, з Mycoplasma hominis — у 66,7 % випадків і з Neisseria gonorreae — у 28,6 % в</w:t>
      </w:r>
      <w:r>
        <w:rPr>
          <w:sz w:val="30"/>
          <w:lang w:val="uk-UA"/>
        </w:rPr>
        <w:t>и</w:t>
      </w:r>
      <w:r>
        <w:rPr>
          <w:sz w:val="30"/>
          <w:lang w:val="uk-UA"/>
        </w:rPr>
        <w:t>падків.</w:t>
      </w:r>
    </w:p>
    <w:p w:rsidR="00AD1F92" w:rsidRDefault="00AD1F92" w:rsidP="00AD1F92">
      <w:pPr>
        <w:spacing w:line="350" w:lineRule="exact"/>
        <w:ind w:firstLine="454"/>
        <w:jc w:val="both"/>
        <w:rPr>
          <w:sz w:val="30"/>
          <w:lang w:val="uk-UA"/>
        </w:rPr>
      </w:pPr>
      <w:r>
        <w:rPr>
          <w:sz w:val="30"/>
          <w:lang w:val="uk-UA"/>
        </w:rPr>
        <w:t>Фрагменти ДНК грибів Candida alb. за допомогою методу ПЛР визн</w:t>
      </w:r>
      <w:r>
        <w:rPr>
          <w:sz w:val="30"/>
          <w:lang w:val="uk-UA"/>
        </w:rPr>
        <w:t>а</w:t>
      </w:r>
      <w:r>
        <w:rPr>
          <w:sz w:val="30"/>
          <w:lang w:val="uk-UA"/>
        </w:rPr>
        <w:t>чали у вмісті уретри та секреті передміхурової залози (n = 89). Фрагменти ДНК кандидної інфекції були виявлені у 84 (94,4 %) дослідженнях, однак за результатами комплексного обстеження діагноз УГК підтвердився тіл</w:t>
      </w:r>
      <w:r>
        <w:rPr>
          <w:sz w:val="30"/>
          <w:lang w:val="uk-UA"/>
        </w:rPr>
        <w:t>ь</w:t>
      </w:r>
      <w:r>
        <w:rPr>
          <w:sz w:val="30"/>
          <w:lang w:val="uk-UA"/>
        </w:rPr>
        <w:t>ки у 64 (71,9 %) випадках. У 5 (5,6 %) випадках негативний результат, одержаний методом ПЛР, підтвердився на підставі комплексного обст</w:t>
      </w:r>
      <w:r>
        <w:rPr>
          <w:sz w:val="30"/>
          <w:lang w:val="uk-UA"/>
        </w:rPr>
        <w:t>е</w:t>
      </w:r>
      <w:r>
        <w:rPr>
          <w:sz w:val="30"/>
          <w:lang w:val="uk-UA"/>
        </w:rPr>
        <w:t>ження пацієнтів. Хибнопозитивних результатів було 20. Справжній поз</w:t>
      </w:r>
      <w:r>
        <w:rPr>
          <w:sz w:val="30"/>
          <w:lang w:val="uk-UA"/>
        </w:rPr>
        <w:t>и</w:t>
      </w:r>
      <w:r>
        <w:rPr>
          <w:sz w:val="30"/>
          <w:lang w:val="uk-UA"/>
        </w:rPr>
        <w:t>тивний результат для методу ПЛР у діагностиці УГК становив 64 (71,9 %) випадки, ХП — 20 (22,5 %), СН — 5 (5,6 %) випадків, а ХН результатів зареєстровано не було. Отже, чутливість становила 100,0 %, спец</w:t>
      </w:r>
      <w:r>
        <w:rPr>
          <w:sz w:val="30"/>
          <w:lang w:val="uk-UA"/>
        </w:rPr>
        <w:t>и</w:t>
      </w:r>
      <w:r>
        <w:rPr>
          <w:sz w:val="30"/>
          <w:lang w:val="uk-UA"/>
        </w:rPr>
        <w:t xml:space="preserve">фічність — 20,0 % і точність — 77,5 %. </w:t>
      </w:r>
    </w:p>
    <w:p w:rsidR="00AD1F92" w:rsidRDefault="00AD1F92" w:rsidP="00AD1F92">
      <w:pPr>
        <w:spacing w:line="350" w:lineRule="exact"/>
        <w:ind w:firstLine="454"/>
        <w:jc w:val="both"/>
        <w:rPr>
          <w:sz w:val="30"/>
          <w:lang w:val="uk-UA"/>
        </w:rPr>
      </w:pPr>
      <w:r>
        <w:rPr>
          <w:sz w:val="30"/>
          <w:lang w:val="uk-UA"/>
        </w:rPr>
        <w:t>Розподіл інфекцій, що передаються статевим шляхом (ІПСШ), асоц</w:t>
      </w:r>
      <w:r>
        <w:rPr>
          <w:sz w:val="30"/>
          <w:lang w:val="uk-UA"/>
        </w:rPr>
        <w:t>і</w:t>
      </w:r>
      <w:r>
        <w:rPr>
          <w:sz w:val="30"/>
          <w:lang w:val="uk-UA"/>
        </w:rPr>
        <w:t>йованих із грибами роду Candida, виявлених методом ПЛР (n = 64), такий: Herpes virus simplex</w:t>
      </w:r>
      <w:r>
        <w:rPr>
          <w:color w:val="000000"/>
          <w:spacing w:val="3"/>
          <w:sz w:val="30"/>
          <w:lang w:val="uk-UA"/>
        </w:rPr>
        <w:t xml:space="preserve"> — </w:t>
      </w:r>
      <w:r>
        <w:rPr>
          <w:sz w:val="30"/>
          <w:lang w:val="uk-UA"/>
        </w:rPr>
        <w:t>70,8 %; Trichomonas vaginalis — 67,3 % і Chlamidia trachomatis — 62,5 %. Одержані дані щодо ІПСШ вірогідно не відрізн</w:t>
      </w:r>
      <w:r>
        <w:rPr>
          <w:sz w:val="30"/>
          <w:lang w:val="uk-UA"/>
        </w:rPr>
        <w:t>я</w:t>
      </w:r>
      <w:r>
        <w:rPr>
          <w:sz w:val="30"/>
          <w:lang w:val="uk-UA"/>
        </w:rPr>
        <w:t>ються від результатів, одержаних методом ІФА.</w:t>
      </w:r>
    </w:p>
    <w:p w:rsidR="00AD1F92" w:rsidRDefault="00AD1F92" w:rsidP="00AD1F92">
      <w:pPr>
        <w:spacing w:line="350" w:lineRule="exact"/>
        <w:ind w:firstLine="454"/>
        <w:jc w:val="both"/>
        <w:rPr>
          <w:sz w:val="30"/>
          <w:lang w:val="uk-UA"/>
        </w:rPr>
      </w:pPr>
      <w:r>
        <w:rPr>
          <w:sz w:val="30"/>
          <w:lang w:val="uk-UA"/>
        </w:rPr>
        <w:t>Результатами комплексного дослідження встановлено, що кандидоз може бути одним із компонентів поєднаної хронічної урогенітальної інф</w:t>
      </w:r>
      <w:r>
        <w:rPr>
          <w:sz w:val="30"/>
          <w:lang w:val="uk-UA"/>
        </w:rPr>
        <w:t>е</w:t>
      </w:r>
      <w:r>
        <w:rPr>
          <w:sz w:val="30"/>
          <w:lang w:val="uk-UA"/>
        </w:rPr>
        <w:t>к</w:t>
      </w:r>
      <w:r>
        <w:rPr>
          <w:sz w:val="30"/>
          <w:lang w:val="uk-UA"/>
        </w:rPr>
        <w:softHyphen/>
      </w:r>
      <w:r>
        <w:rPr>
          <w:sz w:val="30"/>
          <w:lang w:val="uk-UA"/>
        </w:rPr>
        <w:softHyphen/>
        <w:t>ції, яку індукують і підтримують збудники захворювань, що передаються статевим шляхом. Це характерно для чоловіків репродуктивного віку, які ведуть активне статеве життя, а однією із причин, що підтримують пов</w:t>
      </w:r>
      <w:r>
        <w:rPr>
          <w:sz w:val="30"/>
          <w:lang w:val="uk-UA"/>
        </w:rPr>
        <w:t>і</w:t>
      </w:r>
      <w:r>
        <w:rPr>
          <w:sz w:val="30"/>
          <w:lang w:val="uk-UA"/>
        </w:rPr>
        <w:t xml:space="preserve">льно перебігаючий запальний процес при </w:t>
      </w:r>
      <w:r>
        <w:rPr>
          <w:sz w:val="30"/>
          <w:lang w:val="uk-UA"/>
        </w:rPr>
        <w:lastRenderedPageBreak/>
        <w:t>урогенітальних захворюваннях, що призводять до частих рецидивів, є змінена тканинна імунореактивність під впливом раніше перенесеної інфекції, в окремих випадках — специф</w:t>
      </w:r>
      <w:r>
        <w:rPr>
          <w:sz w:val="30"/>
          <w:lang w:val="uk-UA"/>
        </w:rPr>
        <w:t>і</w:t>
      </w:r>
      <w:r>
        <w:rPr>
          <w:sz w:val="30"/>
          <w:lang w:val="uk-UA"/>
        </w:rPr>
        <w:t>чної.</w:t>
      </w:r>
    </w:p>
    <w:p w:rsidR="00AD1F92" w:rsidRPr="00AD1F92" w:rsidRDefault="00AD1F92" w:rsidP="00AD1F92">
      <w:pPr>
        <w:spacing w:line="350" w:lineRule="exact"/>
        <w:ind w:firstLine="454"/>
        <w:jc w:val="both"/>
        <w:rPr>
          <w:sz w:val="30"/>
          <w:lang w:val="uk-UA"/>
        </w:rPr>
      </w:pPr>
      <w:r>
        <w:rPr>
          <w:sz w:val="30"/>
          <w:lang w:val="uk-UA"/>
        </w:rPr>
        <w:t>При мікроскопічному вивченні мікропрепаратів тканини передміхур</w:t>
      </w:r>
      <w:r>
        <w:rPr>
          <w:sz w:val="30"/>
          <w:lang w:val="uk-UA"/>
        </w:rPr>
        <w:t>о</w:t>
      </w:r>
      <w:r>
        <w:rPr>
          <w:sz w:val="30"/>
          <w:lang w:val="uk-UA"/>
        </w:rPr>
        <w:t>вої залози (n = 40) у 14 (35,0 %) хворих виявлені сторонні для тканини, що досліджувалася, включення: круглі, а іноді овальні клітини від 2 до 5 мкм у діаметрі, подекуди грушоподібної форми (рис. 1).</w:t>
      </w:r>
    </w:p>
    <w:p w:rsidR="00AD1F92" w:rsidRPr="00AD1F92" w:rsidRDefault="00AD1F92" w:rsidP="00AD1F92">
      <w:pPr>
        <w:spacing w:line="350" w:lineRule="exact"/>
        <w:ind w:firstLine="454"/>
        <w:jc w:val="both"/>
        <w:rPr>
          <w:sz w:val="30"/>
          <w:lang w:val="uk-UA"/>
        </w:rPr>
      </w:pPr>
    </w:p>
    <w:p w:rsidR="00AD1F92" w:rsidRDefault="00AD1F92" w:rsidP="00AD1F92">
      <w:pPr>
        <w:jc w:val="center"/>
        <w:rPr>
          <w:sz w:val="30"/>
          <w:lang w:val="en-US"/>
        </w:rPr>
      </w:pPr>
      <w:r>
        <w:rPr>
          <w:noProof/>
          <w:sz w:val="30"/>
          <w:lang w:eastAsia="ru-RU"/>
        </w:rPr>
        <w:drawing>
          <wp:inline distT="0" distB="0" distL="0" distR="0">
            <wp:extent cx="5445125" cy="3241675"/>
            <wp:effectExtent l="0" t="0" r="3175" b="0"/>
            <wp:docPr id="56" name="Рисунок 56" descr="..\..\..\..\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5125" cy="3241675"/>
                    </a:xfrm>
                    <a:prstGeom prst="rect">
                      <a:avLst/>
                    </a:prstGeom>
                    <a:noFill/>
                    <a:ln>
                      <a:noFill/>
                    </a:ln>
                  </pic:spPr>
                </pic:pic>
              </a:graphicData>
            </a:graphic>
          </wp:inline>
        </w:drawing>
      </w:r>
    </w:p>
    <w:p w:rsidR="00AD1F92" w:rsidRDefault="00AD1F92" w:rsidP="00AD1F92">
      <w:pPr>
        <w:spacing w:line="350" w:lineRule="exact"/>
        <w:ind w:firstLine="454"/>
        <w:jc w:val="both"/>
        <w:rPr>
          <w:sz w:val="30"/>
          <w:lang w:val="uk-UA"/>
        </w:rPr>
      </w:pPr>
    </w:p>
    <w:p w:rsidR="00AD1F92" w:rsidRDefault="00AD1F92" w:rsidP="00AD1F92">
      <w:pPr>
        <w:spacing w:line="350" w:lineRule="exact"/>
        <w:ind w:firstLine="540"/>
        <w:jc w:val="both"/>
        <w:rPr>
          <w:sz w:val="30"/>
          <w:lang w:val="uk-UA"/>
        </w:rPr>
      </w:pPr>
      <w:r>
        <w:rPr>
          <w:i/>
          <w:sz w:val="30"/>
          <w:lang w:val="uk-UA"/>
        </w:rPr>
        <w:t>Рис. 1</w:t>
      </w:r>
      <w:r>
        <w:rPr>
          <w:sz w:val="30"/>
          <w:lang w:val="uk-UA"/>
        </w:rPr>
        <w:t>. Види грибів, виявлених у тканині передміхурової залози хв</w:t>
      </w:r>
      <w:r>
        <w:rPr>
          <w:sz w:val="30"/>
          <w:lang w:val="uk-UA"/>
        </w:rPr>
        <w:t>о</w:t>
      </w:r>
      <w:r>
        <w:rPr>
          <w:sz w:val="30"/>
          <w:lang w:val="uk-UA"/>
        </w:rPr>
        <w:t xml:space="preserve">рого Б., 72 роки. Сріблення за Грокоттом — Гоморі. Збільшення </w:t>
      </w:r>
      <w:r>
        <w:rPr>
          <w:rFonts w:ascii="Symbol" w:hAnsi="Symbol"/>
          <w:sz w:val="30"/>
          <w:lang w:val="uk-UA"/>
        </w:rPr>
        <w:t></w:t>
      </w:r>
      <w:r>
        <w:rPr>
          <w:sz w:val="30"/>
          <w:lang w:val="uk-UA"/>
        </w:rPr>
        <w:t xml:space="preserve"> 200</w:t>
      </w:r>
    </w:p>
    <w:p w:rsidR="00AD1F92" w:rsidRDefault="00AD1F92" w:rsidP="00AD1F92">
      <w:pPr>
        <w:spacing w:line="350" w:lineRule="exact"/>
        <w:ind w:firstLine="454"/>
        <w:jc w:val="both"/>
        <w:rPr>
          <w:sz w:val="30"/>
          <w:lang w:val="uk-UA"/>
        </w:rPr>
      </w:pPr>
    </w:p>
    <w:p w:rsidR="00AD1F92" w:rsidRDefault="00AD1F92" w:rsidP="00AD1F92">
      <w:pPr>
        <w:spacing w:line="350" w:lineRule="exact"/>
        <w:ind w:firstLine="454"/>
        <w:jc w:val="both"/>
        <w:rPr>
          <w:sz w:val="30"/>
          <w:lang w:val="uk-UA"/>
        </w:rPr>
      </w:pPr>
      <w:r>
        <w:rPr>
          <w:sz w:val="30"/>
          <w:lang w:val="uk-UA"/>
        </w:rPr>
        <w:t>У препаратах спостерігалися тонкі, короткі, іноді вигнуті нитки, які складалися із витягнутих за довжиною клітин, що стикаються між собою, без загальної оболонки. У більшості випадків відзначалося їх обривання. В окремих випадках траплялися нитки з потовщенням на кінцях, у вигляді витягнутої дуги. Морфологічними дослідженнями виявлено розростання псевдоміцелію грибів із формуванням друзоподібних утворень у сполу</w:t>
      </w:r>
      <w:r>
        <w:rPr>
          <w:sz w:val="30"/>
          <w:lang w:val="uk-UA"/>
        </w:rPr>
        <w:t>ч</w:t>
      </w:r>
      <w:r>
        <w:rPr>
          <w:sz w:val="30"/>
          <w:lang w:val="uk-UA"/>
        </w:rPr>
        <w:t>ній тканині органа (рис. 2).</w:t>
      </w:r>
    </w:p>
    <w:p w:rsidR="00AD1F92" w:rsidRDefault="00AD1F92" w:rsidP="00AD1F92">
      <w:pPr>
        <w:jc w:val="center"/>
        <w:rPr>
          <w:sz w:val="30"/>
          <w:lang w:val="uk-UA"/>
        </w:rPr>
      </w:pPr>
      <w:r>
        <w:rPr>
          <w:noProof/>
          <w:sz w:val="30"/>
          <w:lang w:eastAsia="ru-RU"/>
        </w:rPr>
        <w:lastRenderedPageBreak/>
        <w:drawing>
          <wp:inline distT="0" distB="0" distL="0" distR="0">
            <wp:extent cx="5361940" cy="3449955"/>
            <wp:effectExtent l="0" t="0" r="0" b="0"/>
            <wp:docPr id="55" name="Рисунок 55" descr="..\..\..\..\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1940" cy="3449955"/>
                    </a:xfrm>
                    <a:prstGeom prst="rect">
                      <a:avLst/>
                    </a:prstGeom>
                    <a:noFill/>
                    <a:ln>
                      <a:noFill/>
                    </a:ln>
                  </pic:spPr>
                </pic:pic>
              </a:graphicData>
            </a:graphic>
          </wp:inline>
        </w:drawing>
      </w:r>
    </w:p>
    <w:p w:rsidR="00AD1F92" w:rsidRDefault="00AD1F92" w:rsidP="00AD1F92">
      <w:pPr>
        <w:ind w:firstLine="454"/>
        <w:jc w:val="both"/>
        <w:rPr>
          <w:sz w:val="30"/>
          <w:lang w:val="en-US"/>
        </w:rPr>
      </w:pPr>
    </w:p>
    <w:p w:rsidR="00AD1F92" w:rsidRDefault="00AD1F92" w:rsidP="00AD1F92">
      <w:pPr>
        <w:ind w:firstLine="454"/>
        <w:jc w:val="both"/>
        <w:rPr>
          <w:sz w:val="30"/>
          <w:lang w:val="uk-UA"/>
        </w:rPr>
      </w:pPr>
      <w:r>
        <w:rPr>
          <w:i/>
          <w:sz w:val="30"/>
          <w:lang w:val="uk-UA"/>
        </w:rPr>
        <w:t>Рис. 2.</w:t>
      </w:r>
      <w:r>
        <w:rPr>
          <w:sz w:val="30"/>
          <w:lang w:val="uk-UA"/>
        </w:rPr>
        <w:t xml:space="preserve"> Широке розростання псевдоміцелію Candida, що нагадує друзи. Відсутність запальної реакції. Хворий Ч., 78 років. Забарвлення за Богол</w:t>
      </w:r>
      <w:r>
        <w:rPr>
          <w:sz w:val="30"/>
          <w:lang w:val="uk-UA"/>
        </w:rPr>
        <w:t>є</w:t>
      </w:r>
      <w:r>
        <w:rPr>
          <w:sz w:val="30"/>
          <w:lang w:val="uk-UA"/>
        </w:rPr>
        <w:t xml:space="preserve">повим. Збільшення </w:t>
      </w:r>
      <w:r>
        <w:rPr>
          <w:rFonts w:ascii="Symbol" w:hAnsi="Symbol"/>
          <w:sz w:val="30"/>
          <w:lang w:val="uk-UA"/>
        </w:rPr>
        <w:t></w:t>
      </w:r>
      <w:r>
        <w:rPr>
          <w:sz w:val="30"/>
          <w:lang w:val="uk-UA"/>
        </w:rPr>
        <w:t xml:space="preserve"> 200</w:t>
      </w:r>
    </w:p>
    <w:p w:rsidR="00AD1F92" w:rsidRDefault="00AD1F92" w:rsidP="00AD1F92">
      <w:pPr>
        <w:ind w:firstLine="454"/>
        <w:jc w:val="both"/>
        <w:rPr>
          <w:sz w:val="30"/>
          <w:lang w:val="uk-UA"/>
        </w:rPr>
      </w:pPr>
    </w:p>
    <w:p w:rsidR="00AD1F92" w:rsidRDefault="00AD1F92" w:rsidP="00AD1F92">
      <w:pPr>
        <w:ind w:firstLine="454"/>
        <w:jc w:val="both"/>
        <w:rPr>
          <w:sz w:val="30"/>
          <w:lang w:val="uk-UA"/>
        </w:rPr>
      </w:pPr>
      <w:r>
        <w:rPr>
          <w:sz w:val="30"/>
          <w:lang w:val="uk-UA"/>
        </w:rPr>
        <w:t>При цьому практично не спостерігалося запальної реакції навколо друз гриба. Слід зазначити, що у цьому разі не відмічалось й ознак некробіот</w:t>
      </w:r>
      <w:r>
        <w:rPr>
          <w:sz w:val="30"/>
          <w:lang w:val="uk-UA"/>
        </w:rPr>
        <w:t>и</w:t>
      </w:r>
      <w:r>
        <w:rPr>
          <w:sz w:val="30"/>
          <w:lang w:val="uk-UA"/>
        </w:rPr>
        <w:t>чних змін з боку органа. Водночас сполучна тканина була набряклою, з домішкою макрофагально-гістіоцитарних елементів. Траплялися поод</w:t>
      </w:r>
      <w:r>
        <w:rPr>
          <w:sz w:val="30"/>
          <w:lang w:val="uk-UA"/>
        </w:rPr>
        <w:t>и</w:t>
      </w:r>
      <w:r>
        <w:rPr>
          <w:sz w:val="30"/>
          <w:lang w:val="uk-UA"/>
        </w:rPr>
        <w:t>нокі лімфоїдні елементи, що в окремих випадках утворювали невелику муфту на периферії від осередку кандидного росту. Таким чином, наявне реактивне розростання сполучної тканини на фоні дистрофії/атрофії пар</w:t>
      </w:r>
      <w:r>
        <w:rPr>
          <w:sz w:val="30"/>
          <w:lang w:val="uk-UA"/>
        </w:rPr>
        <w:t>е</w:t>
      </w:r>
      <w:r>
        <w:rPr>
          <w:sz w:val="30"/>
          <w:lang w:val="uk-UA"/>
        </w:rPr>
        <w:t>нхіми. За оцінкою морфологічних змін у передміхуровій залозі хворих на доброякісну гіперплазію при забарвленні гематоксилін-еозином і срібле</w:t>
      </w:r>
      <w:r>
        <w:rPr>
          <w:sz w:val="30"/>
          <w:lang w:val="uk-UA"/>
        </w:rPr>
        <w:t>н</w:t>
      </w:r>
      <w:r>
        <w:rPr>
          <w:sz w:val="30"/>
          <w:lang w:val="uk-UA"/>
        </w:rPr>
        <w:t>ні за Грокоттом — Гоморі слід відмітити, що практично всі вищеописані утворення реєструються у середовищі некротичних змін, з наявністю н</w:t>
      </w:r>
      <w:r>
        <w:rPr>
          <w:sz w:val="30"/>
          <w:lang w:val="uk-UA"/>
        </w:rPr>
        <w:t>а</w:t>
      </w:r>
      <w:r>
        <w:rPr>
          <w:sz w:val="30"/>
          <w:lang w:val="uk-UA"/>
        </w:rPr>
        <w:t>вколо них і в тканині ознак запальної реакції. Крім того, навколо некрот</w:t>
      </w:r>
      <w:r>
        <w:rPr>
          <w:sz w:val="30"/>
          <w:lang w:val="uk-UA"/>
        </w:rPr>
        <w:t>и</w:t>
      </w:r>
      <w:r>
        <w:rPr>
          <w:sz w:val="30"/>
          <w:lang w:val="uk-UA"/>
        </w:rPr>
        <w:t>чних вогнищ помічено ознаки значного розростання сполучної тканини, з пер</w:t>
      </w:r>
      <w:r>
        <w:rPr>
          <w:sz w:val="30"/>
          <w:lang w:val="uk-UA"/>
        </w:rPr>
        <w:t>е</w:t>
      </w:r>
      <w:r>
        <w:rPr>
          <w:sz w:val="30"/>
          <w:lang w:val="uk-UA"/>
        </w:rPr>
        <w:t xml:space="preserve">ходом у склероз. </w:t>
      </w:r>
    </w:p>
    <w:p w:rsidR="00AD1F92" w:rsidRDefault="00AD1F92" w:rsidP="00AD1F92">
      <w:pPr>
        <w:ind w:firstLine="454"/>
        <w:jc w:val="both"/>
        <w:rPr>
          <w:sz w:val="30"/>
          <w:lang w:val="uk-UA"/>
        </w:rPr>
      </w:pPr>
      <w:r>
        <w:rPr>
          <w:sz w:val="30"/>
          <w:lang w:val="uk-UA"/>
        </w:rPr>
        <w:t xml:space="preserve">За морфологічними, морфометричними та гістохімічними ознаками вищенаведені дані відповідають літературним джерелам, що вказують </w:t>
      </w:r>
      <w:r>
        <w:rPr>
          <w:sz w:val="30"/>
          <w:lang w:val="uk-UA"/>
        </w:rPr>
        <w:lastRenderedPageBreak/>
        <w:t>на ураження тканин, викликаних збудником — грибами роду Candida. З ур</w:t>
      </w:r>
      <w:r>
        <w:rPr>
          <w:sz w:val="30"/>
          <w:lang w:val="uk-UA"/>
        </w:rPr>
        <w:t>а</w:t>
      </w:r>
      <w:r>
        <w:rPr>
          <w:sz w:val="30"/>
          <w:lang w:val="uk-UA"/>
        </w:rPr>
        <w:t>хуванням виявлених морфологічних змін у тканині передміхурової залози визначена особливість кандидоносійства, що проявляється відсутністю вираженої запальної реакції у вогнищі ураження грибами роду Candida, оскільки гриби роду Candida набувають імунодепресивних властивостей у вогнищах ураження. Особливістю вісцерального кандидозу тканини про</w:t>
      </w:r>
      <w:r>
        <w:rPr>
          <w:sz w:val="30"/>
          <w:lang w:val="uk-UA"/>
        </w:rPr>
        <w:t>с</w:t>
      </w:r>
      <w:r>
        <w:rPr>
          <w:sz w:val="30"/>
          <w:lang w:val="uk-UA"/>
        </w:rPr>
        <w:t>тати є те, що практично всі виявлені елементи збудника роз</w:t>
      </w:r>
      <w:r>
        <w:rPr>
          <w:sz w:val="30"/>
          <w:lang w:val="uk-UA"/>
        </w:rPr>
        <w:softHyphen/>
        <w:t>ташовуються у м’язовому прошарку, що пояснює відсутність клінічних проявів вказаної патології. Враховуючи виявлення нових вогнищ некробіозу, слід передб</w:t>
      </w:r>
      <w:r>
        <w:rPr>
          <w:sz w:val="30"/>
          <w:lang w:val="uk-UA"/>
        </w:rPr>
        <w:t>а</w:t>
      </w:r>
      <w:r>
        <w:rPr>
          <w:sz w:val="30"/>
          <w:lang w:val="uk-UA"/>
        </w:rPr>
        <w:t>чити, що надалі можливий їх перехід у фіброз із подальшим склерозува</w:t>
      </w:r>
      <w:r>
        <w:rPr>
          <w:sz w:val="30"/>
          <w:lang w:val="uk-UA"/>
        </w:rPr>
        <w:t>н</w:t>
      </w:r>
      <w:r>
        <w:rPr>
          <w:sz w:val="30"/>
          <w:lang w:val="uk-UA"/>
        </w:rPr>
        <w:t>ням і кальцифікацією. Беручи до уваги відому тропність грибів роду Can</w:t>
      </w:r>
      <w:r>
        <w:rPr>
          <w:sz w:val="30"/>
          <w:lang w:val="uk-UA"/>
        </w:rPr>
        <w:t>d</w:t>
      </w:r>
      <w:r>
        <w:rPr>
          <w:sz w:val="30"/>
          <w:lang w:val="uk-UA"/>
        </w:rPr>
        <w:t>ida до нагромадження іонів кальцію, процес кальцифікації склерозованого вогнища помітно прискорюється. У даному випадку відсутність елімінації збудника призводить до утворення вогнища персистуючого кандидоносі</w:t>
      </w:r>
      <w:r>
        <w:rPr>
          <w:sz w:val="30"/>
          <w:lang w:val="uk-UA"/>
        </w:rPr>
        <w:t>й</w:t>
      </w:r>
      <w:r>
        <w:rPr>
          <w:sz w:val="30"/>
          <w:lang w:val="uk-UA"/>
        </w:rPr>
        <w:t>ства, який за наявності екзогенних імуносупресивних факторів здатний призвести до рецидивування захворювання на вісцеральний ка</w:t>
      </w:r>
      <w:r>
        <w:rPr>
          <w:sz w:val="30"/>
          <w:lang w:val="uk-UA"/>
        </w:rPr>
        <w:t>н</w:t>
      </w:r>
      <w:r>
        <w:rPr>
          <w:sz w:val="30"/>
          <w:lang w:val="uk-UA"/>
        </w:rPr>
        <w:t xml:space="preserve">дидоз. </w:t>
      </w:r>
    </w:p>
    <w:p w:rsidR="00AD1F92" w:rsidRDefault="00AD1F92" w:rsidP="00AD1F92">
      <w:pPr>
        <w:ind w:firstLine="454"/>
        <w:jc w:val="both"/>
        <w:rPr>
          <w:color w:val="000000"/>
          <w:sz w:val="30"/>
          <w:lang w:val="uk-UA"/>
        </w:rPr>
      </w:pPr>
      <w:r>
        <w:rPr>
          <w:color w:val="000000"/>
          <w:sz w:val="30"/>
          <w:lang w:val="uk-UA"/>
        </w:rPr>
        <w:t>Інвазія грибів роду Candida в епітелій і тканинні реакції свідчать про наявність кандидозу і принципово відрізняють його від кандидоносійс</w:t>
      </w:r>
      <w:r>
        <w:rPr>
          <w:color w:val="000000"/>
          <w:sz w:val="30"/>
          <w:lang w:val="uk-UA"/>
        </w:rPr>
        <w:t>т</w:t>
      </w:r>
      <w:r>
        <w:rPr>
          <w:color w:val="000000"/>
          <w:sz w:val="30"/>
          <w:lang w:val="uk-UA"/>
        </w:rPr>
        <w:t xml:space="preserve">ва. </w:t>
      </w:r>
    </w:p>
    <w:p w:rsidR="00AD1F92" w:rsidRDefault="00AD1F92" w:rsidP="00AD1F92">
      <w:pPr>
        <w:ind w:firstLine="454"/>
        <w:jc w:val="both"/>
        <w:rPr>
          <w:color w:val="000000"/>
          <w:spacing w:val="3"/>
          <w:sz w:val="30"/>
          <w:lang w:val="uk-UA"/>
        </w:rPr>
      </w:pPr>
      <w:r>
        <w:rPr>
          <w:color w:val="000000"/>
          <w:spacing w:val="3"/>
          <w:sz w:val="30"/>
          <w:lang w:val="uk-UA"/>
        </w:rPr>
        <w:t>Виникнення запальних захворювань репродуктивного тракту зумо</w:t>
      </w:r>
      <w:r>
        <w:rPr>
          <w:color w:val="000000"/>
          <w:spacing w:val="3"/>
          <w:sz w:val="30"/>
          <w:lang w:val="uk-UA"/>
        </w:rPr>
        <w:t>в</w:t>
      </w:r>
      <w:r>
        <w:rPr>
          <w:color w:val="000000"/>
          <w:spacing w:val="3"/>
          <w:sz w:val="30"/>
          <w:lang w:val="uk-UA"/>
        </w:rPr>
        <w:t>лене, разом з екзогенним інфікуванням сечових і статевих шляхів, пр</w:t>
      </w:r>
      <w:r>
        <w:rPr>
          <w:color w:val="000000"/>
          <w:spacing w:val="3"/>
          <w:sz w:val="30"/>
          <w:lang w:val="uk-UA"/>
        </w:rPr>
        <w:t>о</w:t>
      </w:r>
      <w:r>
        <w:rPr>
          <w:color w:val="000000"/>
          <w:spacing w:val="3"/>
          <w:sz w:val="30"/>
          <w:lang w:val="uk-UA"/>
        </w:rPr>
        <w:t>тимікробною резистентністю організму, що забезпечує розвиток син</w:t>
      </w:r>
      <w:r>
        <w:rPr>
          <w:color w:val="000000"/>
          <w:spacing w:val="3"/>
          <w:sz w:val="30"/>
          <w:lang w:val="uk-UA"/>
        </w:rPr>
        <w:t>д</w:t>
      </w:r>
      <w:r>
        <w:rPr>
          <w:color w:val="000000"/>
          <w:spacing w:val="3"/>
          <w:sz w:val="30"/>
          <w:lang w:val="uk-UA"/>
        </w:rPr>
        <w:t>рому імуносупресії внаслідок впливу інфекційних факторів, несприятл</w:t>
      </w:r>
      <w:r>
        <w:rPr>
          <w:color w:val="000000"/>
          <w:spacing w:val="3"/>
          <w:sz w:val="30"/>
          <w:lang w:val="uk-UA"/>
        </w:rPr>
        <w:t>и</w:t>
      </w:r>
      <w:r>
        <w:rPr>
          <w:color w:val="000000"/>
          <w:spacing w:val="3"/>
          <w:sz w:val="30"/>
          <w:lang w:val="uk-UA"/>
        </w:rPr>
        <w:t>вих фізичних і хімічних факторів навколишнього середовища і призв</w:t>
      </w:r>
      <w:r>
        <w:rPr>
          <w:color w:val="000000"/>
          <w:spacing w:val="3"/>
          <w:sz w:val="30"/>
          <w:lang w:val="uk-UA"/>
        </w:rPr>
        <w:t>о</w:t>
      </w:r>
      <w:r>
        <w:rPr>
          <w:color w:val="000000"/>
          <w:spacing w:val="3"/>
          <w:sz w:val="30"/>
          <w:lang w:val="uk-UA"/>
        </w:rPr>
        <w:t>дить до порушення гомеостазу. Чималу роль відіграють ятрогенні фа</w:t>
      </w:r>
      <w:r>
        <w:rPr>
          <w:color w:val="000000"/>
          <w:spacing w:val="3"/>
          <w:sz w:val="30"/>
          <w:lang w:val="uk-UA"/>
        </w:rPr>
        <w:t>к</w:t>
      </w:r>
      <w:r>
        <w:rPr>
          <w:color w:val="000000"/>
          <w:spacing w:val="3"/>
          <w:sz w:val="30"/>
          <w:lang w:val="uk-UA"/>
        </w:rPr>
        <w:t>тори, у першу чергу, антибактеріальні преп</w:t>
      </w:r>
      <w:r>
        <w:rPr>
          <w:color w:val="000000"/>
          <w:spacing w:val="3"/>
          <w:sz w:val="30"/>
          <w:lang w:val="uk-UA"/>
        </w:rPr>
        <w:t>а</w:t>
      </w:r>
      <w:r>
        <w:rPr>
          <w:color w:val="000000"/>
          <w:spacing w:val="3"/>
          <w:sz w:val="30"/>
          <w:lang w:val="uk-UA"/>
        </w:rPr>
        <w:t xml:space="preserve">рати. </w:t>
      </w:r>
    </w:p>
    <w:p w:rsidR="00AD1F92" w:rsidRDefault="00AD1F92" w:rsidP="00AD1F92">
      <w:pPr>
        <w:ind w:firstLine="454"/>
        <w:jc w:val="both"/>
        <w:rPr>
          <w:color w:val="000000"/>
          <w:spacing w:val="3"/>
          <w:sz w:val="30"/>
          <w:lang w:val="uk-UA"/>
        </w:rPr>
      </w:pPr>
      <w:r>
        <w:rPr>
          <w:color w:val="000000"/>
          <w:spacing w:val="3"/>
          <w:sz w:val="30"/>
          <w:lang w:val="uk-UA"/>
        </w:rPr>
        <w:t>У процесі комплексного обстеження нами були верифіковані різні клінічні варіанти прояву інфекційно-запальних захворювань нижніх с</w:t>
      </w:r>
      <w:r>
        <w:rPr>
          <w:color w:val="000000"/>
          <w:spacing w:val="3"/>
          <w:sz w:val="30"/>
          <w:lang w:val="uk-UA"/>
        </w:rPr>
        <w:t>е</w:t>
      </w:r>
      <w:r>
        <w:rPr>
          <w:color w:val="000000"/>
          <w:spacing w:val="3"/>
          <w:sz w:val="30"/>
          <w:lang w:val="uk-UA"/>
        </w:rPr>
        <w:t>чових шляхів і статевих органів кандидної етіології. Зокрема, діагноз г</w:t>
      </w:r>
      <w:r>
        <w:rPr>
          <w:color w:val="000000"/>
          <w:spacing w:val="3"/>
          <w:sz w:val="30"/>
          <w:lang w:val="uk-UA"/>
        </w:rPr>
        <w:t>о</w:t>
      </w:r>
      <w:r>
        <w:rPr>
          <w:color w:val="000000"/>
          <w:spacing w:val="3"/>
          <w:sz w:val="30"/>
          <w:lang w:val="uk-UA"/>
        </w:rPr>
        <w:t>строго уретриту було встановлено у 5 (5,8 %) хворих, гострого простат</w:t>
      </w:r>
      <w:r>
        <w:rPr>
          <w:color w:val="000000"/>
          <w:spacing w:val="3"/>
          <w:sz w:val="30"/>
          <w:lang w:val="uk-UA"/>
        </w:rPr>
        <w:t>и</w:t>
      </w:r>
      <w:r>
        <w:rPr>
          <w:color w:val="000000"/>
          <w:spacing w:val="3"/>
          <w:sz w:val="30"/>
          <w:lang w:val="uk-UA"/>
        </w:rPr>
        <w:t>ту — у 7 (8,1 %) хворих, баланіту та баланопоститу — у 27 (31,4 %) хв</w:t>
      </w:r>
      <w:r>
        <w:rPr>
          <w:color w:val="000000"/>
          <w:spacing w:val="3"/>
          <w:sz w:val="30"/>
          <w:lang w:val="uk-UA"/>
        </w:rPr>
        <w:t>о</w:t>
      </w:r>
      <w:r>
        <w:rPr>
          <w:color w:val="000000"/>
          <w:spacing w:val="3"/>
          <w:sz w:val="30"/>
          <w:lang w:val="uk-UA"/>
        </w:rPr>
        <w:t xml:space="preserve">рих, хронічного простатиту — у 74 (86,1 %) хворих, </w:t>
      </w:r>
      <w:r>
        <w:rPr>
          <w:color w:val="000000"/>
          <w:spacing w:val="3"/>
          <w:sz w:val="30"/>
          <w:lang w:val="uk-UA"/>
        </w:rPr>
        <w:lastRenderedPageBreak/>
        <w:t>хронічного прост</w:t>
      </w:r>
      <w:r>
        <w:rPr>
          <w:color w:val="000000"/>
          <w:spacing w:val="3"/>
          <w:sz w:val="30"/>
          <w:lang w:val="uk-UA"/>
        </w:rPr>
        <w:t>а</w:t>
      </w:r>
      <w:r>
        <w:rPr>
          <w:color w:val="000000"/>
          <w:spacing w:val="3"/>
          <w:sz w:val="30"/>
          <w:lang w:val="uk-UA"/>
        </w:rPr>
        <w:t>товезикуліту — у 32 (37,2 %) і хронічного простатиту з проявами епід</w:t>
      </w:r>
      <w:r>
        <w:rPr>
          <w:color w:val="000000"/>
          <w:spacing w:val="3"/>
          <w:sz w:val="30"/>
          <w:lang w:val="uk-UA"/>
        </w:rPr>
        <w:t>и</w:t>
      </w:r>
      <w:r>
        <w:rPr>
          <w:color w:val="000000"/>
          <w:spacing w:val="3"/>
          <w:sz w:val="30"/>
          <w:lang w:val="uk-UA"/>
        </w:rPr>
        <w:t>диміту — у 9 (10,5 %) хв</w:t>
      </w:r>
      <w:r>
        <w:rPr>
          <w:color w:val="000000"/>
          <w:spacing w:val="3"/>
          <w:sz w:val="30"/>
          <w:lang w:val="uk-UA"/>
        </w:rPr>
        <w:t>о</w:t>
      </w:r>
      <w:r>
        <w:rPr>
          <w:color w:val="000000"/>
          <w:spacing w:val="3"/>
          <w:sz w:val="30"/>
          <w:lang w:val="uk-UA"/>
        </w:rPr>
        <w:t>рих.</w:t>
      </w:r>
    </w:p>
    <w:p w:rsidR="00AD1F92" w:rsidRDefault="00AD1F92" w:rsidP="00AD1F92">
      <w:pPr>
        <w:shd w:val="clear" w:color="auto" w:fill="FFFFFF"/>
        <w:tabs>
          <w:tab w:val="left" w:pos="590"/>
        </w:tabs>
        <w:ind w:firstLine="454"/>
        <w:jc w:val="both"/>
        <w:rPr>
          <w:sz w:val="30"/>
          <w:lang w:val="uk-UA"/>
        </w:rPr>
      </w:pPr>
      <w:r>
        <w:rPr>
          <w:sz w:val="30"/>
          <w:lang w:val="uk-UA"/>
        </w:rPr>
        <w:t>З метою вивчення функціонування імунної системи нами були вивчені клітинні та гуморальні ланки імунітету. За результатами аналізу змін у лейкоцитарній формулі (відносні значення) було визначено вірогідне зн</w:t>
      </w:r>
      <w:r>
        <w:rPr>
          <w:sz w:val="30"/>
          <w:lang w:val="uk-UA"/>
        </w:rPr>
        <w:t>и</w:t>
      </w:r>
      <w:r>
        <w:rPr>
          <w:sz w:val="30"/>
          <w:lang w:val="uk-UA"/>
        </w:rPr>
        <w:t>ження кількості гранулоцитів у пацєнтів контингенту А і тенденцію до їх зниження — у хворих контингенту Б порівняно з контролем. Зокрема, у контингенті А кількість паличкоядерних нейтрофілів становила (1,5 ± 0,2) %, у контингенті Б — (2,1 ± 0,3) %, у контингенті В — (2,7 ± 0,3) %, а к</w:t>
      </w:r>
      <w:r>
        <w:rPr>
          <w:sz w:val="30"/>
          <w:lang w:val="uk-UA"/>
        </w:rPr>
        <w:t>і</w:t>
      </w:r>
      <w:r>
        <w:rPr>
          <w:sz w:val="30"/>
          <w:lang w:val="uk-UA"/>
        </w:rPr>
        <w:t>лькість сегменто</w:t>
      </w:r>
      <w:r>
        <w:rPr>
          <w:sz w:val="30"/>
          <w:lang w:val="uk-UA"/>
        </w:rPr>
        <w:softHyphen/>
        <w:t>ядер</w:t>
      </w:r>
      <w:r>
        <w:rPr>
          <w:sz w:val="30"/>
          <w:lang w:val="uk-UA"/>
        </w:rPr>
        <w:softHyphen/>
        <w:t>них нейтрофілів — (51,5 ± 1,8), (58,1 ± 1,2) і (63,1 ± 0,7) % відпов</w:t>
      </w:r>
      <w:r>
        <w:rPr>
          <w:sz w:val="30"/>
          <w:lang w:val="uk-UA"/>
        </w:rPr>
        <w:t>і</w:t>
      </w:r>
      <w:r>
        <w:rPr>
          <w:sz w:val="30"/>
          <w:lang w:val="uk-UA"/>
        </w:rPr>
        <w:t>дно.</w:t>
      </w:r>
    </w:p>
    <w:p w:rsidR="00AD1F92" w:rsidRDefault="00AD1F92" w:rsidP="00AD1F92">
      <w:pPr>
        <w:shd w:val="clear" w:color="auto" w:fill="FFFFFF"/>
        <w:tabs>
          <w:tab w:val="left" w:pos="590"/>
        </w:tabs>
        <w:ind w:firstLine="454"/>
        <w:jc w:val="both"/>
        <w:rPr>
          <w:sz w:val="30"/>
          <w:lang w:val="uk-UA"/>
        </w:rPr>
      </w:pPr>
      <w:r>
        <w:rPr>
          <w:sz w:val="30"/>
          <w:lang w:val="uk-UA"/>
        </w:rPr>
        <w:t>Серед виявлених змін у лімфоцитограмі найбільш демонстративним є зниження вмісту CD3-клітин і CD8-лімфоцитів і підвищення рівня CD16-лімфоцитів у хворих контингенту А. Так, у контингентах А, Б і В кількість CD3-лімфоцитів становила відповідно (49,5 ± 1,1), (51,1 ± 1,3) і (62,4 ± 1,6)</w:t>
      </w:r>
      <w:r>
        <w:rPr>
          <w:sz w:val="30"/>
          <w:lang w:val="en-US"/>
        </w:rPr>
        <w:t> </w:t>
      </w:r>
      <w:r>
        <w:rPr>
          <w:sz w:val="30"/>
          <w:lang w:val="uk-UA"/>
        </w:rPr>
        <w:t>%; CD8-лімфоцитів — (16,1 ± 1,2), (19,6 ± 0,9) і (22,2 ± 1,1)</w:t>
      </w:r>
      <w:r>
        <w:rPr>
          <w:sz w:val="30"/>
          <w:lang w:val="en-US"/>
        </w:rPr>
        <w:t> </w:t>
      </w:r>
      <w:r>
        <w:rPr>
          <w:sz w:val="30"/>
          <w:lang w:val="uk-UA"/>
        </w:rPr>
        <w:t>% відпов</w:t>
      </w:r>
      <w:r>
        <w:rPr>
          <w:sz w:val="30"/>
          <w:lang w:val="uk-UA"/>
        </w:rPr>
        <w:t>і</w:t>
      </w:r>
      <w:r>
        <w:rPr>
          <w:spacing w:val="-4"/>
          <w:sz w:val="30"/>
          <w:lang w:val="uk-UA"/>
        </w:rPr>
        <w:t>дно і CD16-лімфоцитів — (38,2 ± 1,3), (37,2 ± 1,4) і (16,5 ± 1,6)</w:t>
      </w:r>
      <w:r>
        <w:rPr>
          <w:spacing w:val="-4"/>
          <w:sz w:val="30"/>
          <w:lang w:val="en-US"/>
        </w:rPr>
        <w:t> </w:t>
      </w:r>
      <w:r>
        <w:rPr>
          <w:spacing w:val="-4"/>
          <w:sz w:val="30"/>
          <w:lang w:val="uk-UA"/>
        </w:rPr>
        <w:t>% відпов</w:t>
      </w:r>
      <w:r>
        <w:rPr>
          <w:spacing w:val="-4"/>
          <w:sz w:val="30"/>
          <w:lang w:val="uk-UA"/>
        </w:rPr>
        <w:t>і</w:t>
      </w:r>
      <w:r>
        <w:rPr>
          <w:spacing w:val="-4"/>
          <w:sz w:val="30"/>
          <w:lang w:val="uk-UA"/>
        </w:rPr>
        <w:t>дно.</w:t>
      </w:r>
      <w:r>
        <w:rPr>
          <w:spacing w:val="-4"/>
          <w:sz w:val="30"/>
          <w:lang w:val="uk-UA"/>
        </w:rPr>
        <w:softHyphen/>
      </w:r>
      <w:r>
        <w:rPr>
          <w:spacing w:val="-4"/>
          <w:sz w:val="30"/>
          <w:lang w:val="uk-UA"/>
        </w:rPr>
        <w:softHyphen/>
        <w:t xml:space="preserve"> </w:t>
      </w:r>
    </w:p>
    <w:p w:rsidR="00AD1F92" w:rsidRDefault="00AD1F92" w:rsidP="00AD1F92">
      <w:pPr>
        <w:shd w:val="clear" w:color="auto" w:fill="FFFFFF"/>
        <w:tabs>
          <w:tab w:val="left" w:pos="590"/>
        </w:tabs>
        <w:ind w:firstLine="454"/>
        <w:jc w:val="both"/>
        <w:rPr>
          <w:sz w:val="30"/>
          <w:lang w:val="uk-UA"/>
        </w:rPr>
      </w:pPr>
      <w:r>
        <w:rPr>
          <w:sz w:val="30"/>
          <w:lang w:val="uk-UA"/>
        </w:rPr>
        <w:t>Вивчення змін показників гуморальної ланки імунітету у хворих на УГК виявило вірогідне збільшення рівня циркулюючих імунних компле</w:t>
      </w:r>
      <w:r>
        <w:rPr>
          <w:sz w:val="30"/>
          <w:lang w:val="uk-UA"/>
        </w:rPr>
        <w:t>к</w:t>
      </w:r>
      <w:r>
        <w:rPr>
          <w:sz w:val="30"/>
          <w:lang w:val="uk-UA"/>
        </w:rPr>
        <w:t>сів (ЦІК). Так, кількість ЦІК, що визначалися на довжині хвилі 315 нм, становила для контингенту А (10,6 ± 1,6) у. о., для контингенту Б — (6,1 ± 1,4)</w:t>
      </w:r>
      <w:r>
        <w:rPr>
          <w:sz w:val="30"/>
          <w:lang w:val="en-US"/>
        </w:rPr>
        <w:t> </w:t>
      </w:r>
      <w:r>
        <w:rPr>
          <w:sz w:val="30"/>
          <w:lang w:val="uk-UA"/>
        </w:rPr>
        <w:t>у. о. і для контингенту В — (4,2 ± 0,6)</w:t>
      </w:r>
      <w:r>
        <w:rPr>
          <w:sz w:val="30"/>
          <w:lang w:val="en-US"/>
        </w:rPr>
        <w:t> </w:t>
      </w:r>
      <w:r>
        <w:rPr>
          <w:sz w:val="30"/>
          <w:lang w:val="uk-UA"/>
        </w:rPr>
        <w:t>у. о. Кількість ЦІК-405 дорі</w:t>
      </w:r>
      <w:r>
        <w:rPr>
          <w:sz w:val="30"/>
          <w:lang w:val="uk-UA"/>
        </w:rPr>
        <w:t>в</w:t>
      </w:r>
      <w:r>
        <w:rPr>
          <w:sz w:val="30"/>
          <w:lang w:val="uk-UA"/>
        </w:rPr>
        <w:t>нювала відповідно (17,7 ± 1,9), (13,5 ± 1,7) і (9,9 ± 1,2) у. о. Кількість ЦІК, що визначалася на довжині хвилі 315 нм, перевищувала допустимі межі норми в усіх хворих основного контингенту, а у 10 (52,6 %) випадках — у п’ять і більше разів. У контрольному контингенті цей показник не вих</w:t>
      </w:r>
      <w:r>
        <w:rPr>
          <w:sz w:val="30"/>
          <w:lang w:val="uk-UA"/>
        </w:rPr>
        <w:t>о</w:t>
      </w:r>
      <w:r>
        <w:rPr>
          <w:sz w:val="30"/>
          <w:lang w:val="uk-UA"/>
        </w:rPr>
        <w:t>див за межі норми у 8 (38,0 %) пацієнтів, а у 3 (14,3 %) перевищував вер</w:t>
      </w:r>
      <w:r>
        <w:rPr>
          <w:sz w:val="30"/>
          <w:lang w:val="uk-UA"/>
        </w:rPr>
        <w:t>х</w:t>
      </w:r>
      <w:r>
        <w:rPr>
          <w:sz w:val="30"/>
          <w:lang w:val="uk-UA"/>
        </w:rPr>
        <w:t>ню межу норми у 4–5 рази. Серед осіб контингенту В у 9 (45,0 %) випа</w:t>
      </w:r>
      <w:r>
        <w:rPr>
          <w:sz w:val="30"/>
          <w:lang w:val="uk-UA"/>
        </w:rPr>
        <w:t>д</w:t>
      </w:r>
      <w:r>
        <w:rPr>
          <w:sz w:val="30"/>
          <w:lang w:val="uk-UA"/>
        </w:rPr>
        <w:t>ках кількість ЦІК-315 перебувала в межах норми, а у 7 (35,0 %) перевищ</w:t>
      </w:r>
      <w:r>
        <w:rPr>
          <w:sz w:val="30"/>
          <w:lang w:val="uk-UA"/>
        </w:rPr>
        <w:t>у</w:t>
      </w:r>
      <w:r>
        <w:rPr>
          <w:sz w:val="30"/>
          <w:lang w:val="uk-UA"/>
        </w:rPr>
        <w:t xml:space="preserve">вала верхню допустиму межу у 1,5–3 рази. </w:t>
      </w:r>
    </w:p>
    <w:p w:rsidR="00AD1F92" w:rsidRDefault="00AD1F92" w:rsidP="00AD1F92">
      <w:pPr>
        <w:ind w:firstLine="454"/>
        <w:jc w:val="both"/>
        <w:rPr>
          <w:color w:val="000000"/>
          <w:spacing w:val="3"/>
          <w:sz w:val="30"/>
          <w:lang w:val="uk-UA"/>
        </w:rPr>
      </w:pPr>
      <w:r>
        <w:rPr>
          <w:color w:val="000000"/>
          <w:spacing w:val="3"/>
          <w:sz w:val="30"/>
          <w:lang w:val="uk-UA"/>
        </w:rPr>
        <w:t>Дослідження стану імунітету при УГК дає підставу для визначення його провідної ролі у патогенезі захворювання. Імунодефіцит, що супр</w:t>
      </w:r>
      <w:r>
        <w:rPr>
          <w:color w:val="000000"/>
          <w:spacing w:val="3"/>
          <w:sz w:val="30"/>
          <w:lang w:val="uk-UA"/>
        </w:rPr>
        <w:t>о</w:t>
      </w:r>
      <w:r>
        <w:rPr>
          <w:color w:val="000000"/>
          <w:spacing w:val="3"/>
          <w:sz w:val="30"/>
          <w:lang w:val="uk-UA"/>
        </w:rPr>
        <w:t xml:space="preserve">воджує перебіг захворювання, має двоїстий характер. Поява </w:t>
      </w:r>
      <w:r>
        <w:rPr>
          <w:color w:val="000000"/>
          <w:spacing w:val="3"/>
          <w:sz w:val="30"/>
          <w:lang w:val="uk-UA"/>
        </w:rPr>
        <w:lastRenderedPageBreak/>
        <w:t>інвазивної форми кандидозу можлива при порушенні місцевого та за</w:t>
      </w:r>
      <w:r>
        <w:rPr>
          <w:color w:val="000000"/>
          <w:spacing w:val="3"/>
          <w:sz w:val="30"/>
          <w:lang w:val="uk-UA"/>
        </w:rPr>
        <w:softHyphen/>
        <w:t>гального зах</w:t>
      </w:r>
      <w:r>
        <w:rPr>
          <w:color w:val="000000"/>
          <w:spacing w:val="3"/>
          <w:sz w:val="30"/>
          <w:lang w:val="uk-UA"/>
        </w:rPr>
        <w:t>и</w:t>
      </w:r>
      <w:r>
        <w:rPr>
          <w:color w:val="000000"/>
          <w:spacing w:val="3"/>
          <w:sz w:val="30"/>
          <w:lang w:val="uk-UA"/>
        </w:rPr>
        <w:t>сту, а в результаті взаємодії макро- та мікроорганізму імунодефіцит н</w:t>
      </w:r>
      <w:r>
        <w:rPr>
          <w:color w:val="000000"/>
          <w:spacing w:val="3"/>
          <w:sz w:val="30"/>
          <w:lang w:val="uk-UA"/>
        </w:rPr>
        <w:t>а</w:t>
      </w:r>
      <w:r>
        <w:rPr>
          <w:color w:val="000000"/>
          <w:spacing w:val="3"/>
          <w:sz w:val="30"/>
          <w:lang w:val="uk-UA"/>
        </w:rPr>
        <w:t>буває вторинного характеру.</w:t>
      </w:r>
    </w:p>
    <w:p w:rsidR="00AD1F92" w:rsidRDefault="00AD1F92" w:rsidP="00AD1F92">
      <w:pPr>
        <w:ind w:firstLine="454"/>
        <w:jc w:val="both"/>
        <w:rPr>
          <w:color w:val="000000"/>
          <w:spacing w:val="3"/>
          <w:sz w:val="30"/>
          <w:lang w:val="uk-UA"/>
        </w:rPr>
      </w:pPr>
      <w:r>
        <w:rPr>
          <w:color w:val="000000"/>
          <w:spacing w:val="3"/>
          <w:sz w:val="30"/>
          <w:lang w:val="uk-UA"/>
        </w:rPr>
        <w:t>Результатами досліджень показана важлива роль включення імун</w:t>
      </w:r>
      <w:r>
        <w:rPr>
          <w:color w:val="000000"/>
          <w:spacing w:val="3"/>
          <w:sz w:val="30"/>
          <w:lang w:val="uk-UA"/>
        </w:rPr>
        <w:t>о</w:t>
      </w:r>
      <w:r>
        <w:rPr>
          <w:color w:val="000000"/>
          <w:spacing w:val="3"/>
          <w:sz w:val="30"/>
          <w:lang w:val="uk-UA"/>
        </w:rPr>
        <w:t>коректорів до складу комплексної терапії інфекційно-запальних процесів урогенітального тракту з метою їх впливу на регуляторні та захисні си</w:t>
      </w:r>
      <w:r>
        <w:rPr>
          <w:color w:val="000000"/>
          <w:spacing w:val="3"/>
          <w:sz w:val="30"/>
          <w:lang w:val="uk-UA"/>
        </w:rPr>
        <w:t>с</w:t>
      </w:r>
      <w:r>
        <w:rPr>
          <w:color w:val="000000"/>
          <w:spacing w:val="3"/>
          <w:sz w:val="30"/>
          <w:lang w:val="uk-UA"/>
        </w:rPr>
        <w:t>теми організму.</w:t>
      </w:r>
    </w:p>
    <w:p w:rsidR="00AD1F92" w:rsidRDefault="00AD1F92" w:rsidP="00AD1F92">
      <w:pPr>
        <w:spacing w:line="350" w:lineRule="exact"/>
        <w:ind w:firstLine="454"/>
        <w:jc w:val="both"/>
        <w:rPr>
          <w:sz w:val="30"/>
          <w:lang w:val="uk-UA"/>
        </w:rPr>
      </w:pPr>
      <w:r>
        <w:rPr>
          <w:sz w:val="30"/>
          <w:lang w:val="uk-UA"/>
        </w:rPr>
        <w:t>Одержані результати оцінки інформативності методів діагностики УГК визначили їх роль у запропонованому діагностичному алгоритмі, суть якого полягає у підвищенні якості діагностики УГК у чоловіків і д</w:t>
      </w:r>
      <w:r>
        <w:rPr>
          <w:sz w:val="30"/>
          <w:lang w:val="uk-UA"/>
        </w:rPr>
        <w:t>и</w:t>
      </w:r>
      <w:r>
        <w:rPr>
          <w:sz w:val="30"/>
          <w:lang w:val="uk-UA"/>
        </w:rPr>
        <w:t>ференційної діагностики його з кандидоносійством, що надасть можл</w:t>
      </w:r>
      <w:r>
        <w:rPr>
          <w:sz w:val="30"/>
          <w:lang w:val="uk-UA"/>
        </w:rPr>
        <w:t>и</w:t>
      </w:r>
      <w:r>
        <w:rPr>
          <w:spacing w:val="-4"/>
          <w:sz w:val="30"/>
          <w:lang w:val="uk-UA"/>
        </w:rPr>
        <w:t xml:space="preserve">вість визначення показань до призначення адекватної та своєчасної терапії і </w:t>
      </w:r>
      <w:r>
        <w:rPr>
          <w:spacing w:val="-6"/>
          <w:sz w:val="30"/>
          <w:lang w:val="uk-UA"/>
        </w:rPr>
        <w:t>контролю якості лікування, які сприятимуть зменшенню кількості рецид</w:t>
      </w:r>
      <w:r>
        <w:rPr>
          <w:spacing w:val="-6"/>
          <w:sz w:val="30"/>
          <w:lang w:val="uk-UA"/>
        </w:rPr>
        <w:t>и</w:t>
      </w:r>
      <w:r>
        <w:rPr>
          <w:spacing w:val="-6"/>
          <w:sz w:val="30"/>
          <w:lang w:val="uk-UA"/>
        </w:rPr>
        <w:t>вів.</w:t>
      </w:r>
      <w:r>
        <w:rPr>
          <w:spacing w:val="-6"/>
          <w:sz w:val="30"/>
          <w:lang w:val="uk-UA"/>
        </w:rPr>
        <w:softHyphen/>
      </w:r>
    </w:p>
    <w:p w:rsidR="00AD1F92" w:rsidRDefault="00AD1F92" w:rsidP="00AD1F92">
      <w:pPr>
        <w:ind w:firstLine="454"/>
        <w:jc w:val="both"/>
        <w:rPr>
          <w:color w:val="000000"/>
          <w:spacing w:val="3"/>
          <w:sz w:val="30"/>
          <w:lang w:val="uk-UA"/>
        </w:rPr>
      </w:pPr>
      <w:r>
        <w:rPr>
          <w:color w:val="000000"/>
          <w:spacing w:val="3"/>
          <w:sz w:val="30"/>
          <w:lang w:val="uk-UA"/>
        </w:rPr>
        <w:t>У 80 пацієнтів, що увійшли до складу клінічних груп, оцінка кліні</w:t>
      </w:r>
      <w:r>
        <w:rPr>
          <w:color w:val="000000"/>
          <w:spacing w:val="3"/>
          <w:sz w:val="30"/>
          <w:lang w:val="uk-UA"/>
        </w:rPr>
        <w:t>ч</w:t>
      </w:r>
      <w:r>
        <w:rPr>
          <w:color w:val="000000"/>
          <w:spacing w:val="3"/>
          <w:sz w:val="30"/>
          <w:lang w:val="uk-UA"/>
        </w:rPr>
        <w:t>них симптомів здійснювалася нами за допомогою шкали симптомів хр</w:t>
      </w:r>
      <w:r>
        <w:rPr>
          <w:color w:val="000000"/>
          <w:spacing w:val="3"/>
          <w:sz w:val="30"/>
          <w:lang w:val="uk-UA"/>
        </w:rPr>
        <w:t>о</w:t>
      </w:r>
      <w:r>
        <w:rPr>
          <w:color w:val="000000"/>
          <w:spacing w:val="3"/>
          <w:sz w:val="30"/>
          <w:lang w:val="uk-UA"/>
        </w:rPr>
        <w:t>нічного простатиту Національного інституту охорони здоров’я США у модифікації Б. О. Лорана і А. С. Сегала (2001). Використання цього виду опитування дозволило оцінити кількісну характеристику таких симп</w:t>
      </w:r>
      <w:r>
        <w:rPr>
          <w:color w:val="000000"/>
          <w:spacing w:val="3"/>
          <w:sz w:val="30"/>
          <w:lang w:val="uk-UA"/>
        </w:rPr>
        <w:softHyphen/>
        <w:t xml:space="preserve">томів, як біль і дизурія, у числовому еквіваленті, а також дати оцінку якості життя пацієнтів. </w:t>
      </w:r>
    </w:p>
    <w:p w:rsidR="00AD1F92" w:rsidRDefault="00AD1F92" w:rsidP="00AD1F92">
      <w:pPr>
        <w:ind w:firstLine="454"/>
        <w:jc w:val="both"/>
        <w:rPr>
          <w:sz w:val="30"/>
          <w:lang w:val="uk-UA"/>
        </w:rPr>
      </w:pPr>
      <w:r>
        <w:rPr>
          <w:color w:val="000000"/>
          <w:spacing w:val="3"/>
          <w:sz w:val="30"/>
          <w:lang w:val="uk-UA"/>
        </w:rPr>
        <w:t>Середнє значення больового синдрому становило для хворих першої клінічної групи (12,0 ± 1,2), для другої — (12,4 ± 1,1) і для третьої — (12,4 ± 1,1); дизуричні скарги проявлялися у (8,2 ± 3,8) для хворих пе</w:t>
      </w:r>
      <w:r>
        <w:rPr>
          <w:color w:val="000000"/>
          <w:spacing w:val="3"/>
          <w:sz w:val="30"/>
          <w:lang w:val="uk-UA"/>
        </w:rPr>
        <w:t>р</w:t>
      </w:r>
      <w:r>
        <w:rPr>
          <w:color w:val="000000"/>
          <w:spacing w:val="3"/>
          <w:sz w:val="30"/>
          <w:lang w:val="uk-UA"/>
        </w:rPr>
        <w:t>шої групи, у (7,8 ± 4,4) — для другої і у (8,9 ± 5,3) для третьої; індекс якості життя становив (12,2 ± 0,8), (12,2 ± 1,1) і (11,6 ± 1,4) відповідно; індекс симп</w:t>
      </w:r>
      <w:r>
        <w:rPr>
          <w:color w:val="000000"/>
          <w:spacing w:val="3"/>
          <w:sz w:val="30"/>
          <w:lang w:val="uk-UA"/>
        </w:rPr>
        <w:softHyphen/>
        <w:t>томатики — (21,0 ± 4,0), (21,6 ± 4,9) і (22,9 ± 6,4); клінічний і</w:t>
      </w:r>
      <w:r>
        <w:rPr>
          <w:color w:val="000000"/>
          <w:spacing w:val="3"/>
          <w:sz w:val="30"/>
          <w:lang w:val="uk-UA"/>
        </w:rPr>
        <w:t>н</w:t>
      </w:r>
      <w:r>
        <w:rPr>
          <w:color w:val="000000"/>
          <w:spacing w:val="3"/>
          <w:sz w:val="30"/>
          <w:lang w:val="uk-UA"/>
        </w:rPr>
        <w:t>декс — (33,2 ± 4,1), (33,8 ± 5,0) і (34,5 ± 7,2) балів.</w:t>
      </w:r>
    </w:p>
    <w:p w:rsidR="00AD1F92" w:rsidRDefault="00AD1F92" w:rsidP="00AD1F92">
      <w:pPr>
        <w:ind w:firstLine="454"/>
        <w:jc w:val="both"/>
        <w:rPr>
          <w:color w:val="000000"/>
          <w:spacing w:val="3"/>
          <w:sz w:val="30"/>
          <w:lang w:val="uk-UA"/>
        </w:rPr>
      </w:pPr>
      <w:r>
        <w:rPr>
          <w:color w:val="000000"/>
          <w:spacing w:val="3"/>
          <w:sz w:val="30"/>
          <w:lang w:val="uk-UA"/>
        </w:rPr>
        <w:t>Оцінка результатів опитування, виконана на різних етапах після пр</w:t>
      </w:r>
      <w:r>
        <w:rPr>
          <w:color w:val="000000"/>
          <w:spacing w:val="3"/>
          <w:sz w:val="30"/>
          <w:lang w:val="uk-UA"/>
        </w:rPr>
        <w:t>о</w:t>
      </w:r>
      <w:r>
        <w:rPr>
          <w:color w:val="000000"/>
          <w:spacing w:val="3"/>
          <w:sz w:val="30"/>
          <w:lang w:val="uk-UA"/>
        </w:rPr>
        <w:t>ведення комплексної терапії, дала можливість здійснити моніторинг п</w:t>
      </w:r>
      <w:r>
        <w:rPr>
          <w:color w:val="000000"/>
          <w:spacing w:val="3"/>
          <w:sz w:val="30"/>
          <w:lang w:val="uk-UA"/>
        </w:rPr>
        <w:t>а</w:t>
      </w:r>
      <w:r>
        <w:rPr>
          <w:color w:val="000000"/>
          <w:spacing w:val="3"/>
          <w:sz w:val="30"/>
          <w:lang w:val="uk-UA"/>
        </w:rPr>
        <w:t>цієнтів за критерієм виразності клінічних симптомів</w:t>
      </w:r>
      <w:r>
        <w:rPr>
          <w:sz w:val="30"/>
          <w:lang w:val="uk-UA"/>
        </w:rPr>
        <w:t xml:space="preserve">. </w:t>
      </w:r>
    </w:p>
    <w:p w:rsidR="00AD1F92" w:rsidRDefault="00AD1F92" w:rsidP="00AD1F92">
      <w:pPr>
        <w:ind w:firstLine="454"/>
        <w:jc w:val="both"/>
        <w:rPr>
          <w:sz w:val="30"/>
          <w:lang w:val="uk-UA"/>
        </w:rPr>
      </w:pPr>
      <w:r>
        <w:rPr>
          <w:sz w:val="30"/>
          <w:lang w:val="uk-UA"/>
        </w:rPr>
        <w:t>Пацієнтам, що увійшли до складу клінічних груп, було проведено л</w:t>
      </w:r>
      <w:r>
        <w:rPr>
          <w:sz w:val="30"/>
          <w:lang w:val="uk-UA"/>
        </w:rPr>
        <w:t>і</w:t>
      </w:r>
      <w:r>
        <w:rPr>
          <w:sz w:val="30"/>
          <w:lang w:val="uk-UA"/>
        </w:rPr>
        <w:t>кування і наступний піврічний моніторинг для вивчення характеру рец</w:t>
      </w:r>
      <w:r>
        <w:rPr>
          <w:sz w:val="30"/>
          <w:lang w:val="uk-UA"/>
        </w:rPr>
        <w:t>и</w:t>
      </w:r>
      <w:r>
        <w:rPr>
          <w:sz w:val="30"/>
          <w:lang w:val="uk-UA"/>
        </w:rPr>
        <w:t xml:space="preserve">дивування УГК. </w:t>
      </w:r>
    </w:p>
    <w:p w:rsidR="00AD1F92" w:rsidRDefault="00AD1F92" w:rsidP="00AD1F92">
      <w:pPr>
        <w:ind w:firstLine="454"/>
        <w:jc w:val="both"/>
        <w:rPr>
          <w:sz w:val="30"/>
        </w:rPr>
      </w:pPr>
      <w:r>
        <w:rPr>
          <w:sz w:val="30"/>
          <w:lang w:val="uk-UA"/>
        </w:rPr>
        <w:lastRenderedPageBreak/>
        <w:t>Вибір антимікотичного препарату здійснювався за результатами ант</w:t>
      </w:r>
      <w:r>
        <w:rPr>
          <w:sz w:val="30"/>
          <w:lang w:val="uk-UA"/>
        </w:rPr>
        <w:t>и</w:t>
      </w:r>
      <w:r>
        <w:rPr>
          <w:sz w:val="30"/>
          <w:lang w:val="uk-UA"/>
        </w:rPr>
        <w:t>мікотикограм. За нашими даними, чутливість отриманих під час досл</w:t>
      </w:r>
      <w:r>
        <w:rPr>
          <w:sz w:val="30"/>
          <w:lang w:val="uk-UA"/>
        </w:rPr>
        <w:t>і</w:t>
      </w:r>
      <w:r>
        <w:rPr>
          <w:sz w:val="30"/>
          <w:lang w:val="uk-UA"/>
        </w:rPr>
        <w:t xml:space="preserve">дження штамів грибів виду Candida albicans становила для </w:t>
      </w:r>
      <w:r>
        <w:rPr>
          <w:color w:val="000000"/>
          <w:sz w:val="30"/>
          <w:lang w:val="uk-UA"/>
        </w:rPr>
        <w:t xml:space="preserve">амфотерицину — </w:t>
      </w:r>
      <w:r>
        <w:rPr>
          <w:sz w:val="30"/>
          <w:lang w:val="uk-UA"/>
        </w:rPr>
        <w:t xml:space="preserve">73,8 % (через високу токсичність </w:t>
      </w:r>
      <w:r>
        <w:rPr>
          <w:color w:val="000000"/>
          <w:sz w:val="30"/>
          <w:lang w:val="uk-UA"/>
        </w:rPr>
        <w:t xml:space="preserve">амфотерицин </w:t>
      </w:r>
      <w:r>
        <w:rPr>
          <w:sz w:val="30"/>
          <w:lang w:val="uk-UA"/>
        </w:rPr>
        <w:t xml:space="preserve">розглядався нами як препарат резерву), для флуконазолу — 67,5 % і </w:t>
      </w:r>
      <w:r>
        <w:rPr>
          <w:color w:val="000000"/>
          <w:sz w:val="30"/>
          <w:lang w:val="uk-UA"/>
        </w:rPr>
        <w:t>ністатин</w:t>
      </w:r>
      <w:r>
        <w:rPr>
          <w:sz w:val="30"/>
          <w:lang w:val="uk-UA"/>
        </w:rPr>
        <w:t>у — 56,3 % (пр</w:t>
      </w:r>
      <w:r>
        <w:rPr>
          <w:sz w:val="30"/>
          <w:lang w:val="uk-UA"/>
        </w:rPr>
        <w:t>е</w:t>
      </w:r>
      <w:r>
        <w:rPr>
          <w:sz w:val="30"/>
          <w:lang w:val="uk-UA"/>
        </w:rPr>
        <w:t xml:space="preserve">парати використовувалися для лікування хворих), для </w:t>
      </w:r>
      <w:r>
        <w:rPr>
          <w:color w:val="000000"/>
          <w:sz w:val="30"/>
          <w:lang w:val="uk-UA"/>
        </w:rPr>
        <w:t xml:space="preserve">клотримазолу — </w:t>
      </w:r>
      <w:r>
        <w:rPr>
          <w:sz w:val="30"/>
          <w:lang w:val="uk-UA"/>
        </w:rPr>
        <w:t>48,8 % (препарат використовувався у частини хворих у комбінації з інш</w:t>
      </w:r>
      <w:r>
        <w:rPr>
          <w:sz w:val="30"/>
          <w:lang w:val="uk-UA"/>
        </w:rPr>
        <w:t>и</w:t>
      </w:r>
      <w:r>
        <w:rPr>
          <w:sz w:val="30"/>
          <w:lang w:val="uk-UA"/>
        </w:rPr>
        <w:t>ми антиміко</w:t>
      </w:r>
      <w:r>
        <w:rPr>
          <w:sz w:val="30"/>
          <w:lang w:val="uk-UA"/>
        </w:rPr>
        <w:softHyphen/>
        <w:t>тиками для місцевої терапії). Антибактеріальна терапія пр</w:t>
      </w:r>
      <w:r>
        <w:rPr>
          <w:sz w:val="30"/>
          <w:lang w:val="uk-UA"/>
        </w:rPr>
        <w:t>о</w:t>
      </w:r>
      <w:r>
        <w:rPr>
          <w:sz w:val="30"/>
          <w:lang w:val="uk-UA"/>
        </w:rPr>
        <w:t>водилася згідно з оцінкою чутливості мікробної флори до антибактеріал</w:t>
      </w:r>
      <w:r>
        <w:rPr>
          <w:sz w:val="30"/>
          <w:lang w:val="uk-UA"/>
        </w:rPr>
        <w:t>ь</w:t>
      </w:r>
      <w:r>
        <w:rPr>
          <w:sz w:val="30"/>
          <w:lang w:val="uk-UA"/>
        </w:rPr>
        <w:t>них препар</w:t>
      </w:r>
      <w:r>
        <w:rPr>
          <w:sz w:val="30"/>
          <w:lang w:val="uk-UA"/>
        </w:rPr>
        <w:t>а</w:t>
      </w:r>
      <w:r>
        <w:rPr>
          <w:sz w:val="30"/>
          <w:lang w:val="uk-UA"/>
        </w:rPr>
        <w:t>тів (табл. 1).</w:t>
      </w:r>
    </w:p>
    <w:p w:rsidR="00AD1F92" w:rsidRDefault="00AD1F92" w:rsidP="00AD1F92">
      <w:pPr>
        <w:pStyle w:val="6"/>
      </w:pPr>
      <w:r>
        <w:t>Таблиця 1</w:t>
      </w:r>
    </w:p>
    <w:p w:rsidR="00AD1F92" w:rsidRDefault="00AD1F92" w:rsidP="00AD1F92">
      <w:pPr>
        <w:ind w:firstLine="454"/>
        <w:jc w:val="right"/>
        <w:rPr>
          <w:sz w:val="30"/>
          <w:lang w:val="uk-UA"/>
        </w:rPr>
      </w:pPr>
    </w:p>
    <w:p w:rsidR="00AD1F92" w:rsidRDefault="00AD1F92" w:rsidP="00AD1F92">
      <w:pPr>
        <w:pStyle w:val="32"/>
      </w:pPr>
      <w:r>
        <w:t xml:space="preserve">Оцінка ефективності мультипробіотика «Симбітер» </w:t>
      </w:r>
      <w:r>
        <w:br/>
        <w:t>у складі комплексної терапії хворих на урогенітальний кандидоз</w:t>
      </w:r>
    </w:p>
    <w:p w:rsidR="00AD1F92" w:rsidRDefault="00AD1F92" w:rsidP="00AD1F92">
      <w:pPr>
        <w:ind w:firstLine="454"/>
        <w:jc w:val="both"/>
        <w:rPr>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3"/>
        <w:gridCol w:w="42"/>
        <w:gridCol w:w="2351"/>
        <w:gridCol w:w="2393"/>
      </w:tblGrid>
      <w:tr w:rsidR="00AD1F92" w:rsidRPr="00AD1F92" w:rsidTr="00B90BA0">
        <w:tblPrEx>
          <w:tblCellMar>
            <w:top w:w="0" w:type="dxa"/>
            <w:bottom w:w="0" w:type="dxa"/>
          </w:tblCellMar>
        </w:tblPrEx>
        <w:trPr>
          <w:cantSplit/>
          <w:trHeight w:val="274"/>
          <w:jc w:val="center"/>
        </w:trPr>
        <w:tc>
          <w:tcPr>
            <w:tcW w:w="2392" w:type="dxa"/>
            <w:vMerge w:val="restart"/>
            <w:vAlign w:val="center"/>
          </w:tcPr>
          <w:p w:rsidR="00AD1F92" w:rsidRPr="00AD1F92" w:rsidRDefault="00AD1F92" w:rsidP="00B90BA0">
            <w:pPr>
              <w:jc w:val="center"/>
              <w:rPr>
                <w14:shadow w14:blurRad="50800" w14:dist="38100" w14:dir="2700000" w14:sx="100000" w14:sy="100000" w14:kx="0" w14:ky="0" w14:algn="tl">
                  <w14:srgbClr w14:val="000000">
                    <w14:alpha w14:val="60000"/>
                  </w14:srgbClr>
                </w14:shadow>
              </w:rPr>
            </w:pPr>
            <w:r>
              <w:rPr>
                <w:sz w:val="30"/>
                <w:lang w:val="uk-UA"/>
              </w:rPr>
              <w:t>Термін спост</w:t>
            </w:r>
            <w:r>
              <w:rPr>
                <w:sz w:val="30"/>
                <w:lang w:val="uk-UA"/>
              </w:rPr>
              <w:t>е</w:t>
            </w:r>
            <w:r>
              <w:rPr>
                <w:sz w:val="30"/>
                <w:lang w:val="uk-UA"/>
              </w:rPr>
              <w:t>реження та ча</w:t>
            </w:r>
            <w:r>
              <w:rPr>
                <w:sz w:val="30"/>
                <w:lang w:val="uk-UA"/>
              </w:rPr>
              <w:t>с</w:t>
            </w:r>
            <w:r>
              <w:rPr>
                <w:sz w:val="30"/>
                <w:lang w:val="uk-UA"/>
              </w:rPr>
              <w:t>тота рецидиву</w:t>
            </w:r>
          </w:p>
        </w:tc>
        <w:tc>
          <w:tcPr>
            <w:tcW w:w="2393" w:type="dxa"/>
            <w:vAlign w:val="center"/>
          </w:tcPr>
          <w:p w:rsidR="00AD1F92" w:rsidRPr="00AD1F92" w:rsidRDefault="00AD1F92" w:rsidP="00B90BA0">
            <w:pPr>
              <w:pStyle w:val="5"/>
              <w:rPr>
                <w14:shadow w14:blurRad="50800" w14:dist="38100" w14:dir="2700000" w14:sx="100000" w14:sy="100000" w14:kx="0" w14:ky="0" w14:algn="tl">
                  <w14:srgbClr w14:val="000000">
                    <w14:alpha w14:val="60000"/>
                  </w14:srgbClr>
                </w14:shadow>
              </w:rPr>
            </w:pPr>
            <w:r w:rsidRPr="00AD1F92">
              <w:rPr>
                <w14:shadow w14:blurRad="50800" w14:dist="38100" w14:dir="2700000" w14:sx="100000" w14:sy="100000" w14:kx="0" w14:ky="0" w14:algn="tl">
                  <w14:srgbClr w14:val="000000">
                    <w14:alpha w14:val="60000"/>
                  </w14:srgbClr>
                </w14:shadow>
              </w:rPr>
              <w:t>Перша група</w:t>
            </w:r>
            <w:r w:rsidRPr="00AD1F92">
              <w:rPr>
                <w14:shadow w14:blurRad="50800" w14:dist="38100" w14:dir="2700000" w14:sx="100000" w14:sy="100000" w14:kx="0" w14:ky="0" w14:algn="tl">
                  <w14:srgbClr w14:val="000000">
                    <w14:alpha w14:val="60000"/>
                  </w14:srgbClr>
                </w14:shadow>
              </w:rPr>
              <w:br/>
              <w:t>(</w:t>
            </w:r>
            <w:r>
              <w:t>n =</w:t>
            </w:r>
            <w:r>
              <w:softHyphen/>
              <w:t xml:space="preserve"> 2</w:t>
            </w:r>
            <w:r>
              <w:rPr>
                <w:lang w:val="ru-RU"/>
              </w:rPr>
              <w:t>4</w:t>
            </w:r>
            <w:r w:rsidRPr="00AD1F92">
              <w:rPr>
                <w14:shadow w14:blurRad="50800" w14:dist="38100" w14:dir="2700000" w14:sx="100000" w14:sy="100000" w14:kx="0" w14:ky="0" w14:algn="tl">
                  <w14:srgbClr w14:val="000000">
                    <w14:alpha w14:val="60000"/>
                  </w14:srgbClr>
                </w14:shadow>
              </w:rPr>
              <w:t>)</w:t>
            </w:r>
            <w:r w:rsidRPr="00AD1F92">
              <w:rPr>
                <w14:shadow w14:blurRad="50800" w14:dist="38100" w14:dir="2700000" w14:sx="100000" w14:sy="100000" w14:kx="0" w14:ky="0" w14:algn="tl">
                  <w14:srgbClr w14:val="000000">
                    <w14:alpha w14:val="60000"/>
                  </w14:srgbClr>
                </w14:shadow>
              </w:rPr>
              <w:softHyphen/>
            </w:r>
          </w:p>
        </w:tc>
        <w:tc>
          <w:tcPr>
            <w:tcW w:w="2393" w:type="dxa"/>
            <w:gridSpan w:val="2"/>
            <w:vAlign w:val="center"/>
          </w:tcPr>
          <w:p w:rsidR="00AD1F92" w:rsidRPr="00AD1F92" w:rsidRDefault="00AD1F92" w:rsidP="00B90BA0">
            <w:pPr>
              <w:pStyle w:val="5"/>
              <w:rPr>
                <w14:shadow w14:blurRad="50800" w14:dist="38100" w14:dir="2700000" w14:sx="100000" w14:sy="100000" w14:kx="0" w14:ky="0" w14:algn="tl">
                  <w14:srgbClr w14:val="000000">
                    <w14:alpha w14:val="60000"/>
                  </w14:srgbClr>
                </w14:shadow>
              </w:rPr>
            </w:pPr>
            <w:r w:rsidRPr="00AD1F92">
              <w:rPr>
                <w14:shadow w14:blurRad="50800" w14:dist="38100" w14:dir="2700000" w14:sx="100000" w14:sy="100000" w14:kx="0" w14:ky="0" w14:algn="tl">
                  <w14:srgbClr w14:val="000000">
                    <w14:alpha w14:val="60000"/>
                  </w14:srgbClr>
                </w14:shadow>
              </w:rPr>
              <w:t>Друга група</w:t>
            </w:r>
            <w:r w:rsidRPr="00AD1F92">
              <w:rPr>
                <w14:shadow w14:blurRad="50800" w14:dist="38100" w14:dir="2700000" w14:sx="100000" w14:sy="100000" w14:kx="0" w14:ky="0" w14:algn="tl">
                  <w14:srgbClr w14:val="000000">
                    <w14:alpha w14:val="60000"/>
                  </w14:srgbClr>
                </w14:shadow>
              </w:rPr>
              <w:br/>
              <w:t>(</w:t>
            </w:r>
            <w:r>
              <w:t>n = 28)</w:t>
            </w:r>
          </w:p>
        </w:tc>
        <w:tc>
          <w:tcPr>
            <w:tcW w:w="2393" w:type="dxa"/>
            <w:vAlign w:val="center"/>
          </w:tcPr>
          <w:p w:rsidR="00AD1F92" w:rsidRPr="00AD1F92" w:rsidRDefault="00AD1F92" w:rsidP="00B90BA0">
            <w:pPr>
              <w:pStyle w:val="5"/>
              <w:rPr>
                <w14:shadow w14:blurRad="50800" w14:dist="38100" w14:dir="2700000" w14:sx="100000" w14:sy="100000" w14:kx="0" w14:ky="0" w14:algn="tl">
                  <w14:srgbClr w14:val="000000">
                    <w14:alpha w14:val="60000"/>
                  </w14:srgbClr>
                </w14:shadow>
              </w:rPr>
            </w:pPr>
            <w:r>
              <w:t>Третя гр</w:t>
            </w:r>
            <w:r>
              <w:t>у</w:t>
            </w:r>
            <w:r>
              <w:t>па</w:t>
            </w:r>
            <w:r>
              <w:br/>
              <w:t>(n = 28)</w:t>
            </w:r>
          </w:p>
        </w:tc>
      </w:tr>
      <w:tr w:rsidR="00AD1F92" w:rsidTr="00B90BA0">
        <w:tblPrEx>
          <w:tblCellMar>
            <w:top w:w="0" w:type="dxa"/>
            <w:bottom w:w="0" w:type="dxa"/>
          </w:tblCellMar>
        </w:tblPrEx>
        <w:trPr>
          <w:cantSplit/>
          <w:trHeight w:val="274"/>
          <w:jc w:val="center"/>
        </w:trPr>
        <w:tc>
          <w:tcPr>
            <w:tcW w:w="2392" w:type="dxa"/>
            <w:vMerge/>
            <w:vAlign w:val="center"/>
          </w:tcPr>
          <w:p w:rsidR="00AD1F92" w:rsidRDefault="00AD1F92" w:rsidP="00B90BA0">
            <w:pPr>
              <w:jc w:val="center"/>
              <w:rPr>
                <w:sz w:val="30"/>
                <w:lang w:val="uk-UA"/>
              </w:rPr>
            </w:pPr>
          </w:p>
        </w:tc>
        <w:tc>
          <w:tcPr>
            <w:tcW w:w="7179" w:type="dxa"/>
            <w:gridSpan w:val="4"/>
          </w:tcPr>
          <w:p w:rsidR="00AD1F92" w:rsidRPr="00AD1F92" w:rsidRDefault="00AD1F92" w:rsidP="00B90BA0">
            <w:pPr>
              <w:pStyle w:val="5"/>
              <w:rPr>
                <w14:shadow w14:blurRad="50800" w14:dist="38100" w14:dir="2700000" w14:sx="100000" w14:sy="100000" w14:kx="0" w14:ky="0" w14:algn="tl">
                  <w14:srgbClr w14:val="000000">
                    <w14:alpha w14:val="60000"/>
                  </w14:srgbClr>
                </w14:shadow>
              </w:rPr>
            </w:pPr>
            <w:r w:rsidRPr="00AD1F92">
              <w:rPr>
                <w14:shadow w14:blurRad="50800" w14:dist="38100" w14:dir="2700000" w14:sx="100000" w14:sy="100000" w14:kx="0" w14:ky="0" w14:algn="tl">
                  <w14:srgbClr w14:val="000000">
                    <w14:alpha w14:val="60000"/>
                  </w14:srgbClr>
                </w14:shadow>
              </w:rPr>
              <w:t>Комплексне лікування з включенням</w:t>
            </w:r>
          </w:p>
        </w:tc>
      </w:tr>
      <w:tr w:rsidR="00AD1F92" w:rsidTr="00B90BA0">
        <w:tblPrEx>
          <w:tblCellMar>
            <w:top w:w="0" w:type="dxa"/>
            <w:bottom w:w="0" w:type="dxa"/>
          </w:tblCellMar>
        </w:tblPrEx>
        <w:trPr>
          <w:cantSplit/>
          <w:jc w:val="center"/>
        </w:trPr>
        <w:tc>
          <w:tcPr>
            <w:tcW w:w="2392" w:type="dxa"/>
            <w:vMerge/>
          </w:tcPr>
          <w:p w:rsidR="00AD1F92" w:rsidRDefault="00AD1F92" w:rsidP="00B90BA0">
            <w:pPr>
              <w:jc w:val="both"/>
              <w:rPr>
                <w:sz w:val="30"/>
                <w:lang w:val="uk-UA"/>
              </w:rPr>
            </w:pPr>
          </w:p>
        </w:tc>
        <w:tc>
          <w:tcPr>
            <w:tcW w:w="2435" w:type="dxa"/>
            <w:gridSpan w:val="2"/>
            <w:vAlign w:val="center"/>
          </w:tcPr>
          <w:p w:rsidR="00AD1F92" w:rsidRDefault="00AD1F92" w:rsidP="00B90BA0">
            <w:pPr>
              <w:pStyle w:val="5"/>
            </w:pPr>
            <w:r>
              <w:t>Антимікотик</w:t>
            </w:r>
            <w:r>
              <w:br/>
            </w:r>
          </w:p>
        </w:tc>
        <w:tc>
          <w:tcPr>
            <w:tcW w:w="2351" w:type="dxa"/>
            <w:vAlign w:val="center"/>
          </w:tcPr>
          <w:p w:rsidR="00AD1F92" w:rsidRDefault="00AD1F92" w:rsidP="00B90BA0">
            <w:pPr>
              <w:jc w:val="center"/>
              <w:rPr>
                <w:sz w:val="30"/>
                <w:lang w:val="uk-UA"/>
              </w:rPr>
            </w:pPr>
            <w:r w:rsidRPr="00AD1F92">
              <w:rPr>
                <w:sz w:val="30"/>
                <w:lang w:val="uk-UA"/>
                <w14:shadow w14:blurRad="50800" w14:dist="38100" w14:dir="2700000" w14:sx="100000" w14:sy="100000" w14:kx="0" w14:ky="0" w14:algn="tl">
                  <w14:srgbClr w14:val="000000">
                    <w14:alpha w14:val="60000"/>
                  </w14:srgbClr>
                </w14:shadow>
              </w:rPr>
              <w:t>Антимікотик +</w:t>
            </w:r>
            <w:r w:rsidRPr="00AD1F92">
              <w:rPr>
                <w:sz w:val="30"/>
                <w:lang w:val="uk-UA"/>
                <w14:shadow w14:blurRad="50800" w14:dist="38100" w14:dir="2700000" w14:sx="100000" w14:sy="100000" w14:kx="0" w14:ky="0" w14:algn="tl">
                  <w14:srgbClr w14:val="000000">
                    <w14:alpha w14:val="60000"/>
                  </w14:srgbClr>
                </w14:shadow>
              </w:rPr>
              <w:br/>
              <w:t xml:space="preserve">«Симбітер» </w:t>
            </w:r>
          </w:p>
        </w:tc>
        <w:tc>
          <w:tcPr>
            <w:tcW w:w="2393" w:type="dxa"/>
            <w:vAlign w:val="center"/>
          </w:tcPr>
          <w:p w:rsidR="00AD1F92" w:rsidRPr="00AD1F92" w:rsidRDefault="00AD1F92" w:rsidP="00B90BA0">
            <w:pPr>
              <w:jc w:val="center"/>
              <w:rPr>
                <w:sz w:val="30"/>
                <w:lang w:val="uk-UA"/>
                <w14:shadow w14:blurRad="50800" w14:dist="38100" w14:dir="2700000" w14:sx="100000" w14:sy="100000" w14:kx="0" w14:ky="0" w14:algn="tl">
                  <w14:srgbClr w14:val="000000">
                    <w14:alpha w14:val="60000"/>
                  </w14:srgbClr>
                </w14:shadow>
              </w:rPr>
            </w:pPr>
            <w:r w:rsidRPr="00AD1F92">
              <w:rPr>
                <w:sz w:val="30"/>
                <w:lang w:val="uk-UA"/>
                <w14:shadow w14:blurRad="50800" w14:dist="38100" w14:dir="2700000" w14:sx="100000" w14:sy="100000" w14:kx="0" w14:ky="0" w14:algn="tl">
                  <w14:srgbClr w14:val="000000">
                    <w14:alpha w14:val="60000"/>
                  </w14:srgbClr>
                </w14:shadow>
              </w:rPr>
              <w:t>Антимікотик +</w:t>
            </w:r>
          </w:p>
          <w:p w:rsidR="00AD1F92" w:rsidRDefault="00AD1F92" w:rsidP="00B90BA0">
            <w:pPr>
              <w:jc w:val="center"/>
              <w:rPr>
                <w:sz w:val="30"/>
                <w:lang w:val="uk-UA"/>
              </w:rPr>
            </w:pPr>
            <w:r w:rsidRPr="00AD1F92">
              <w:rPr>
                <w:sz w:val="30"/>
                <w:lang w:val="uk-UA"/>
                <w14:shadow w14:blurRad="50800" w14:dist="38100" w14:dir="2700000" w14:sx="100000" w14:sy="100000" w14:kx="0" w14:ky="0" w14:algn="tl">
                  <w14:srgbClr w14:val="000000">
                    <w14:alpha w14:val="60000"/>
                  </w14:srgbClr>
                </w14:shadow>
              </w:rPr>
              <w:t xml:space="preserve">«Симбітер» + «Метилурацил» </w:t>
            </w:r>
          </w:p>
        </w:tc>
      </w:tr>
      <w:tr w:rsidR="00AD1F92" w:rsidTr="00B90BA0">
        <w:tblPrEx>
          <w:tblCellMar>
            <w:top w:w="0" w:type="dxa"/>
            <w:bottom w:w="0" w:type="dxa"/>
          </w:tblCellMar>
        </w:tblPrEx>
        <w:trPr>
          <w:jc w:val="center"/>
        </w:trPr>
        <w:tc>
          <w:tcPr>
            <w:tcW w:w="2392" w:type="dxa"/>
          </w:tcPr>
          <w:p w:rsidR="00AD1F92" w:rsidRDefault="00AD1F92" w:rsidP="00B90BA0">
            <w:pPr>
              <w:jc w:val="both"/>
              <w:rPr>
                <w:sz w:val="30"/>
                <w:lang w:val="uk-UA"/>
              </w:rPr>
            </w:pPr>
          </w:p>
          <w:p w:rsidR="00AD1F92" w:rsidRDefault="00AD1F92" w:rsidP="00B90BA0">
            <w:pPr>
              <w:jc w:val="both"/>
              <w:rPr>
                <w:sz w:val="30"/>
                <w:lang w:val="uk-UA"/>
              </w:rPr>
            </w:pPr>
            <w:r>
              <w:rPr>
                <w:sz w:val="30"/>
                <w:lang w:val="uk-UA"/>
              </w:rPr>
              <w:t>Через 1 м</w:t>
            </w:r>
            <w:r>
              <w:rPr>
                <w:sz w:val="30"/>
                <w:lang w:val="uk-UA"/>
              </w:rPr>
              <w:t>і</w:t>
            </w:r>
            <w:r>
              <w:rPr>
                <w:sz w:val="30"/>
                <w:lang w:val="uk-UA"/>
              </w:rPr>
              <w:t>с.</w:t>
            </w:r>
          </w:p>
        </w:tc>
        <w:tc>
          <w:tcPr>
            <w:tcW w:w="2435" w:type="dxa"/>
            <w:gridSpan w:val="2"/>
          </w:tcPr>
          <w:p w:rsidR="00AD1F92" w:rsidRDefault="00AD1F92" w:rsidP="00B90BA0">
            <w:pPr>
              <w:jc w:val="center"/>
              <w:rPr>
                <w:sz w:val="30"/>
                <w:lang w:val="uk-UA"/>
              </w:rPr>
            </w:pPr>
            <w:r>
              <w:rPr>
                <w:sz w:val="30"/>
                <w:lang w:val="uk-UA"/>
              </w:rPr>
              <w:t>3 (12,5 %)</w:t>
            </w:r>
          </w:p>
          <w:p w:rsidR="00AD1F92" w:rsidRDefault="00AD1F92" w:rsidP="00B90BA0">
            <w:pPr>
              <w:jc w:val="center"/>
              <w:rPr>
                <w:sz w:val="30"/>
                <w:lang w:val="uk-UA"/>
              </w:rPr>
            </w:pPr>
            <w:r>
              <w:rPr>
                <w:sz w:val="30"/>
                <w:lang w:val="uk-UA"/>
              </w:rPr>
              <w:t>(n = 24)</w:t>
            </w:r>
          </w:p>
        </w:tc>
        <w:tc>
          <w:tcPr>
            <w:tcW w:w="2351" w:type="dxa"/>
          </w:tcPr>
          <w:p w:rsidR="00AD1F92" w:rsidRDefault="00AD1F92" w:rsidP="00B90BA0">
            <w:pPr>
              <w:jc w:val="center"/>
              <w:rPr>
                <w:sz w:val="30"/>
                <w:lang w:val="uk-UA"/>
              </w:rPr>
            </w:pPr>
            <w:r>
              <w:rPr>
                <w:sz w:val="30"/>
                <w:lang w:val="uk-UA"/>
              </w:rPr>
              <w:t>1 (3,6 %)</w:t>
            </w:r>
          </w:p>
          <w:p w:rsidR="00AD1F92" w:rsidRDefault="00AD1F92" w:rsidP="00B90BA0">
            <w:pPr>
              <w:jc w:val="center"/>
              <w:rPr>
                <w:sz w:val="30"/>
                <w:lang w:val="uk-UA"/>
              </w:rPr>
            </w:pPr>
            <w:r>
              <w:rPr>
                <w:sz w:val="30"/>
                <w:lang w:val="uk-UA"/>
              </w:rPr>
              <w:t>(n = 28)</w:t>
            </w:r>
          </w:p>
        </w:tc>
        <w:tc>
          <w:tcPr>
            <w:tcW w:w="2393" w:type="dxa"/>
          </w:tcPr>
          <w:p w:rsidR="00AD1F92" w:rsidRDefault="00AD1F92" w:rsidP="00B90BA0">
            <w:pPr>
              <w:jc w:val="center"/>
              <w:rPr>
                <w:sz w:val="30"/>
                <w:lang w:val="uk-UA"/>
              </w:rPr>
            </w:pPr>
            <w:r>
              <w:rPr>
                <w:sz w:val="30"/>
                <w:lang w:val="uk-UA"/>
              </w:rPr>
              <w:t>1 (3,6 %)</w:t>
            </w:r>
          </w:p>
          <w:p w:rsidR="00AD1F92" w:rsidRDefault="00AD1F92" w:rsidP="00B90BA0">
            <w:pPr>
              <w:jc w:val="center"/>
              <w:rPr>
                <w:sz w:val="30"/>
                <w:lang w:val="uk-UA"/>
              </w:rPr>
            </w:pPr>
            <w:r>
              <w:rPr>
                <w:sz w:val="30"/>
                <w:lang w:val="uk-UA"/>
              </w:rPr>
              <w:t>(n = 28)</w:t>
            </w:r>
          </w:p>
        </w:tc>
      </w:tr>
      <w:tr w:rsidR="00AD1F92" w:rsidTr="00B90BA0">
        <w:tblPrEx>
          <w:tblCellMar>
            <w:top w:w="0" w:type="dxa"/>
            <w:bottom w:w="0" w:type="dxa"/>
          </w:tblCellMar>
        </w:tblPrEx>
        <w:trPr>
          <w:jc w:val="center"/>
        </w:trPr>
        <w:tc>
          <w:tcPr>
            <w:tcW w:w="2392" w:type="dxa"/>
          </w:tcPr>
          <w:p w:rsidR="00AD1F92" w:rsidRDefault="00AD1F92" w:rsidP="00B90BA0">
            <w:pPr>
              <w:jc w:val="both"/>
              <w:rPr>
                <w:sz w:val="30"/>
                <w:lang w:val="uk-UA"/>
              </w:rPr>
            </w:pPr>
          </w:p>
          <w:p w:rsidR="00AD1F92" w:rsidRDefault="00AD1F92" w:rsidP="00B90BA0">
            <w:pPr>
              <w:jc w:val="both"/>
              <w:rPr>
                <w:sz w:val="30"/>
                <w:lang w:val="uk-UA"/>
              </w:rPr>
            </w:pPr>
            <w:r>
              <w:rPr>
                <w:sz w:val="30"/>
                <w:lang w:val="uk-UA"/>
              </w:rPr>
              <w:t>Через 3 м</w:t>
            </w:r>
            <w:r>
              <w:rPr>
                <w:sz w:val="30"/>
                <w:lang w:val="uk-UA"/>
              </w:rPr>
              <w:t>і</w:t>
            </w:r>
            <w:r>
              <w:rPr>
                <w:sz w:val="30"/>
                <w:lang w:val="uk-UA"/>
              </w:rPr>
              <w:t>с.</w:t>
            </w:r>
          </w:p>
        </w:tc>
        <w:tc>
          <w:tcPr>
            <w:tcW w:w="2435" w:type="dxa"/>
            <w:gridSpan w:val="2"/>
          </w:tcPr>
          <w:p w:rsidR="00AD1F92" w:rsidRDefault="00AD1F92" w:rsidP="00B90BA0">
            <w:pPr>
              <w:jc w:val="center"/>
              <w:rPr>
                <w:sz w:val="30"/>
                <w:lang w:val="uk-UA"/>
              </w:rPr>
            </w:pPr>
            <w:r>
              <w:rPr>
                <w:sz w:val="30"/>
                <w:lang w:val="uk-UA"/>
              </w:rPr>
              <w:t>5 (23,8 %)*</w:t>
            </w:r>
          </w:p>
          <w:p w:rsidR="00AD1F92" w:rsidRDefault="00AD1F92" w:rsidP="00B90BA0">
            <w:pPr>
              <w:jc w:val="center"/>
              <w:rPr>
                <w:sz w:val="30"/>
                <w:lang w:val="uk-UA"/>
              </w:rPr>
            </w:pPr>
            <w:r>
              <w:rPr>
                <w:sz w:val="30"/>
                <w:lang w:val="uk-UA"/>
              </w:rPr>
              <w:t>(n = 21)</w:t>
            </w:r>
          </w:p>
        </w:tc>
        <w:tc>
          <w:tcPr>
            <w:tcW w:w="2351" w:type="dxa"/>
          </w:tcPr>
          <w:p w:rsidR="00AD1F92" w:rsidRDefault="00AD1F92" w:rsidP="00B90BA0">
            <w:pPr>
              <w:jc w:val="center"/>
              <w:rPr>
                <w:sz w:val="30"/>
                <w:lang w:val="uk-UA"/>
              </w:rPr>
            </w:pPr>
            <w:r>
              <w:rPr>
                <w:sz w:val="30"/>
                <w:lang w:val="uk-UA"/>
              </w:rPr>
              <w:t>2 (7,4 %)</w:t>
            </w:r>
          </w:p>
          <w:p w:rsidR="00AD1F92" w:rsidRDefault="00AD1F92" w:rsidP="00B90BA0">
            <w:pPr>
              <w:jc w:val="center"/>
              <w:rPr>
                <w:sz w:val="30"/>
                <w:lang w:val="uk-UA"/>
              </w:rPr>
            </w:pPr>
            <w:r>
              <w:rPr>
                <w:sz w:val="30"/>
                <w:lang w:val="uk-UA"/>
              </w:rPr>
              <w:t>(n = 27)</w:t>
            </w:r>
          </w:p>
        </w:tc>
        <w:tc>
          <w:tcPr>
            <w:tcW w:w="2393" w:type="dxa"/>
          </w:tcPr>
          <w:p w:rsidR="00AD1F92" w:rsidRDefault="00AD1F92" w:rsidP="00B90BA0">
            <w:pPr>
              <w:jc w:val="center"/>
              <w:rPr>
                <w:sz w:val="30"/>
                <w:lang w:val="uk-UA"/>
              </w:rPr>
            </w:pPr>
            <w:r>
              <w:rPr>
                <w:sz w:val="30"/>
                <w:lang w:val="uk-UA"/>
              </w:rPr>
              <w:t>2 (7,4 %)***</w:t>
            </w:r>
          </w:p>
          <w:p w:rsidR="00AD1F92" w:rsidRDefault="00AD1F92" w:rsidP="00B90BA0">
            <w:pPr>
              <w:jc w:val="center"/>
              <w:rPr>
                <w:sz w:val="30"/>
                <w:lang w:val="uk-UA"/>
              </w:rPr>
            </w:pPr>
            <w:r>
              <w:rPr>
                <w:sz w:val="30"/>
                <w:lang w:val="uk-UA"/>
              </w:rPr>
              <w:t>(n = 27)</w:t>
            </w:r>
          </w:p>
        </w:tc>
      </w:tr>
      <w:tr w:rsidR="00AD1F92" w:rsidTr="00B90BA0">
        <w:tblPrEx>
          <w:tblCellMar>
            <w:top w:w="0" w:type="dxa"/>
            <w:bottom w:w="0" w:type="dxa"/>
          </w:tblCellMar>
        </w:tblPrEx>
        <w:trPr>
          <w:jc w:val="center"/>
        </w:trPr>
        <w:tc>
          <w:tcPr>
            <w:tcW w:w="2392" w:type="dxa"/>
          </w:tcPr>
          <w:p w:rsidR="00AD1F92" w:rsidRDefault="00AD1F92" w:rsidP="00B90BA0">
            <w:pPr>
              <w:jc w:val="both"/>
              <w:rPr>
                <w:sz w:val="30"/>
                <w:lang w:val="uk-UA"/>
              </w:rPr>
            </w:pPr>
          </w:p>
          <w:p w:rsidR="00AD1F92" w:rsidRDefault="00AD1F92" w:rsidP="00B90BA0">
            <w:pPr>
              <w:jc w:val="both"/>
              <w:rPr>
                <w:sz w:val="30"/>
                <w:lang w:val="uk-UA"/>
              </w:rPr>
            </w:pPr>
            <w:r>
              <w:rPr>
                <w:sz w:val="30"/>
                <w:lang w:val="uk-UA"/>
              </w:rPr>
              <w:t>Через 6 міс.</w:t>
            </w:r>
          </w:p>
        </w:tc>
        <w:tc>
          <w:tcPr>
            <w:tcW w:w="2435" w:type="dxa"/>
            <w:gridSpan w:val="2"/>
          </w:tcPr>
          <w:p w:rsidR="00AD1F92" w:rsidRDefault="00AD1F92" w:rsidP="00B90BA0">
            <w:pPr>
              <w:jc w:val="center"/>
              <w:rPr>
                <w:sz w:val="30"/>
                <w:lang w:val="uk-UA"/>
              </w:rPr>
            </w:pPr>
            <w:r>
              <w:rPr>
                <w:sz w:val="30"/>
                <w:lang w:val="uk-UA"/>
              </w:rPr>
              <w:t>3 (18,8 %)*</w:t>
            </w:r>
          </w:p>
          <w:p w:rsidR="00AD1F92" w:rsidRDefault="00AD1F92" w:rsidP="00B90BA0">
            <w:pPr>
              <w:jc w:val="center"/>
              <w:rPr>
                <w:sz w:val="30"/>
                <w:lang w:val="uk-UA"/>
              </w:rPr>
            </w:pPr>
            <w:r>
              <w:rPr>
                <w:sz w:val="30"/>
                <w:lang w:val="uk-UA"/>
              </w:rPr>
              <w:t>(n = 16)</w:t>
            </w:r>
          </w:p>
        </w:tc>
        <w:tc>
          <w:tcPr>
            <w:tcW w:w="2351" w:type="dxa"/>
          </w:tcPr>
          <w:p w:rsidR="00AD1F92" w:rsidRDefault="00AD1F92" w:rsidP="00B90BA0">
            <w:pPr>
              <w:jc w:val="center"/>
              <w:rPr>
                <w:sz w:val="30"/>
                <w:lang w:val="uk-UA"/>
              </w:rPr>
            </w:pPr>
            <w:r>
              <w:rPr>
                <w:sz w:val="30"/>
                <w:lang w:val="uk-UA"/>
              </w:rPr>
              <w:t>3 (12,0 %)</w:t>
            </w:r>
          </w:p>
          <w:p w:rsidR="00AD1F92" w:rsidRDefault="00AD1F92" w:rsidP="00B90BA0">
            <w:pPr>
              <w:jc w:val="center"/>
              <w:rPr>
                <w:sz w:val="30"/>
                <w:lang w:val="uk-UA"/>
              </w:rPr>
            </w:pPr>
            <w:r>
              <w:rPr>
                <w:sz w:val="30"/>
                <w:lang w:val="uk-UA"/>
              </w:rPr>
              <w:t>(n = 25)</w:t>
            </w:r>
          </w:p>
        </w:tc>
        <w:tc>
          <w:tcPr>
            <w:tcW w:w="2393" w:type="dxa"/>
          </w:tcPr>
          <w:p w:rsidR="00AD1F92" w:rsidRDefault="00AD1F92" w:rsidP="00B90BA0">
            <w:pPr>
              <w:jc w:val="center"/>
              <w:rPr>
                <w:sz w:val="30"/>
                <w:lang w:val="uk-UA"/>
              </w:rPr>
            </w:pPr>
            <w:r>
              <w:rPr>
                <w:sz w:val="30"/>
                <w:lang w:val="uk-UA"/>
              </w:rPr>
              <w:t>2 (8,0 %)***</w:t>
            </w:r>
          </w:p>
          <w:p w:rsidR="00AD1F92" w:rsidRDefault="00AD1F92" w:rsidP="00B90BA0">
            <w:pPr>
              <w:jc w:val="center"/>
              <w:rPr>
                <w:sz w:val="30"/>
                <w:lang w:val="uk-UA"/>
              </w:rPr>
            </w:pPr>
            <w:r>
              <w:rPr>
                <w:sz w:val="30"/>
                <w:lang w:val="uk-UA"/>
              </w:rPr>
              <w:t>(n = 25)</w:t>
            </w:r>
          </w:p>
        </w:tc>
      </w:tr>
      <w:tr w:rsidR="00AD1F92" w:rsidTr="00B90BA0">
        <w:tblPrEx>
          <w:tblCellMar>
            <w:top w:w="0" w:type="dxa"/>
            <w:bottom w:w="0" w:type="dxa"/>
          </w:tblCellMar>
        </w:tblPrEx>
        <w:trPr>
          <w:trHeight w:val="350"/>
          <w:jc w:val="center"/>
        </w:trPr>
        <w:tc>
          <w:tcPr>
            <w:tcW w:w="2392" w:type="dxa"/>
          </w:tcPr>
          <w:p w:rsidR="00AD1F92" w:rsidRDefault="00AD1F92" w:rsidP="00B90BA0">
            <w:pPr>
              <w:jc w:val="both"/>
              <w:rPr>
                <w:sz w:val="30"/>
                <w:lang w:val="uk-UA"/>
              </w:rPr>
            </w:pPr>
            <w:r>
              <w:rPr>
                <w:sz w:val="30"/>
                <w:lang w:val="uk-UA"/>
              </w:rPr>
              <w:t>Разом</w:t>
            </w:r>
          </w:p>
        </w:tc>
        <w:tc>
          <w:tcPr>
            <w:tcW w:w="2435" w:type="dxa"/>
            <w:gridSpan w:val="2"/>
          </w:tcPr>
          <w:p w:rsidR="00AD1F92" w:rsidRDefault="00AD1F92" w:rsidP="00B90BA0">
            <w:pPr>
              <w:jc w:val="center"/>
              <w:rPr>
                <w:sz w:val="30"/>
                <w:lang w:val="uk-UA"/>
              </w:rPr>
            </w:pPr>
            <w:r>
              <w:rPr>
                <w:sz w:val="30"/>
                <w:lang w:val="uk-UA"/>
              </w:rPr>
              <w:t>11 (45,8 %)*</w:t>
            </w:r>
          </w:p>
        </w:tc>
        <w:tc>
          <w:tcPr>
            <w:tcW w:w="2351" w:type="dxa"/>
          </w:tcPr>
          <w:p w:rsidR="00AD1F92" w:rsidRDefault="00AD1F92" w:rsidP="00B90BA0">
            <w:pPr>
              <w:jc w:val="center"/>
              <w:rPr>
                <w:sz w:val="30"/>
                <w:lang w:val="uk-UA"/>
              </w:rPr>
            </w:pPr>
            <w:r>
              <w:rPr>
                <w:sz w:val="30"/>
                <w:lang w:val="uk-UA"/>
              </w:rPr>
              <w:t>6 (21,4 %)</w:t>
            </w:r>
          </w:p>
        </w:tc>
        <w:tc>
          <w:tcPr>
            <w:tcW w:w="2393" w:type="dxa"/>
          </w:tcPr>
          <w:p w:rsidR="00AD1F92" w:rsidRDefault="00AD1F92" w:rsidP="00B90BA0">
            <w:pPr>
              <w:jc w:val="center"/>
              <w:rPr>
                <w:sz w:val="30"/>
                <w:lang w:val="uk-UA"/>
              </w:rPr>
            </w:pPr>
            <w:r>
              <w:rPr>
                <w:sz w:val="30"/>
                <w:lang w:val="uk-UA"/>
              </w:rPr>
              <w:t>5 (17,9 %)***</w:t>
            </w:r>
          </w:p>
        </w:tc>
      </w:tr>
    </w:tbl>
    <w:p w:rsidR="00AD1F92" w:rsidRDefault="00AD1F92" w:rsidP="00AD1F92">
      <w:pPr>
        <w:pStyle w:val="22"/>
      </w:pPr>
      <w:r>
        <w:rPr>
          <w:i/>
        </w:rPr>
        <w:t>Примітки:</w:t>
      </w:r>
      <w:r>
        <w:t xml:space="preserve"> 1. n — кількість пацієнтів, що пройшли контрольне обст</w:t>
      </w:r>
      <w:r>
        <w:t>е</w:t>
      </w:r>
      <w:r>
        <w:t>-</w:t>
      </w:r>
    </w:p>
    <w:p w:rsidR="00AD1F92" w:rsidRDefault="00AD1F92" w:rsidP="00AD1F92">
      <w:pPr>
        <w:pStyle w:val="22"/>
        <w:ind w:firstLine="1980"/>
      </w:pPr>
      <w:r>
        <w:t>ження.</w:t>
      </w:r>
    </w:p>
    <w:p w:rsidR="00AD1F92" w:rsidRDefault="00AD1F92" w:rsidP="00AD1F92">
      <w:pPr>
        <w:pStyle w:val="22"/>
        <w:ind w:firstLine="1980"/>
      </w:pPr>
      <w:r>
        <w:lastRenderedPageBreak/>
        <w:t>2. * — Р</w:t>
      </w:r>
      <w:r>
        <w:rPr>
          <w:vertAlign w:val="subscript"/>
        </w:rPr>
        <w:t>1/2</w:t>
      </w:r>
      <w:r>
        <w:t xml:space="preserve"> &lt; 0,05.</w:t>
      </w:r>
    </w:p>
    <w:p w:rsidR="00AD1F92" w:rsidRDefault="00AD1F92" w:rsidP="00AD1F92">
      <w:pPr>
        <w:pStyle w:val="22"/>
        <w:ind w:firstLine="1980"/>
      </w:pPr>
      <w:r>
        <w:t>3. ** — Р</w:t>
      </w:r>
      <w:r>
        <w:rPr>
          <w:vertAlign w:val="subscript"/>
        </w:rPr>
        <w:t>2/3</w:t>
      </w:r>
      <w:r>
        <w:t xml:space="preserve"> &lt; 0,05.</w:t>
      </w:r>
    </w:p>
    <w:p w:rsidR="00AD1F92" w:rsidRDefault="00AD1F92" w:rsidP="00AD1F92">
      <w:pPr>
        <w:pStyle w:val="22"/>
        <w:ind w:firstLine="1980"/>
      </w:pPr>
      <w:r>
        <w:t>4. *** — Р</w:t>
      </w:r>
      <w:r>
        <w:rPr>
          <w:vertAlign w:val="subscript"/>
        </w:rPr>
        <w:t>3/1</w:t>
      </w:r>
      <w:r>
        <w:t xml:space="preserve"> &lt; 0,05.</w:t>
      </w:r>
    </w:p>
    <w:p w:rsidR="00AD1F92" w:rsidRDefault="00AD1F92" w:rsidP="00AD1F92">
      <w:pPr>
        <w:ind w:firstLine="454"/>
        <w:jc w:val="both"/>
        <w:rPr>
          <w:sz w:val="30"/>
          <w:lang w:val="uk-UA"/>
        </w:rPr>
      </w:pPr>
      <w:r>
        <w:rPr>
          <w:sz w:val="30"/>
          <w:lang w:val="uk-UA"/>
        </w:rPr>
        <w:t>Динаміка розвитку рецидивів урогенітального кандидозу у даного ко</w:t>
      </w:r>
      <w:r>
        <w:rPr>
          <w:sz w:val="30"/>
          <w:lang w:val="uk-UA"/>
        </w:rPr>
        <w:t>н</w:t>
      </w:r>
      <w:r>
        <w:rPr>
          <w:sz w:val="30"/>
          <w:lang w:val="uk-UA"/>
        </w:rPr>
        <w:t>тингенту хворих вказує на вірогідну різницю метафілактичного ефекту л</w:t>
      </w:r>
      <w:r>
        <w:rPr>
          <w:sz w:val="30"/>
          <w:lang w:val="uk-UA"/>
        </w:rPr>
        <w:t>і</w:t>
      </w:r>
      <w:r>
        <w:rPr>
          <w:sz w:val="30"/>
          <w:lang w:val="uk-UA"/>
        </w:rPr>
        <w:t xml:space="preserve">кування. Так, кількість рецидивів УГК у пацієнтів першої клінічної групи вірогідно відрізняється порівняно з пацієнтами другої та третьої груп вже на третьому місяці моніторингу. </w:t>
      </w:r>
    </w:p>
    <w:p w:rsidR="00AD1F92" w:rsidRDefault="00AD1F92" w:rsidP="00AD1F92">
      <w:pPr>
        <w:ind w:firstLine="454"/>
        <w:jc w:val="both"/>
        <w:rPr>
          <w:sz w:val="30"/>
          <w:lang w:val="uk-UA"/>
        </w:rPr>
      </w:pPr>
      <w:r>
        <w:rPr>
          <w:sz w:val="30"/>
          <w:lang w:val="uk-UA"/>
        </w:rPr>
        <w:t>Клінічна ефективність «Симбітеру» у комплексному лікуванні урог</w:t>
      </w:r>
      <w:r>
        <w:rPr>
          <w:sz w:val="30"/>
          <w:lang w:val="uk-UA"/>
        </w:rPr>
        <w:t>е</w:t>
      </w:r>
      <w:r>
        <w:rPr>
          <w:sz w:val="30"/>
          <w:lang w:val="uk-UA"/>
        </w:rPr>
        <w:t>нітального кандидозу забезпечується низкою механізмів, таких як запоб</w:t>
      </w:r>
      <w:r>
        <w:rPr>
          <w:sz w:val="30"/>
          <w:lang w:val="uk-UA"/>
        </w:rPr>
        <w:t>і</w:t>
      </w:r>
      <w:r>
        <w:rPr>
          <w:sz w:val="30"/>
          <w:lang w:val="uk-UA"/>
        </w:rPr>
        <w:t>гання порушенню і відновлення мікробної екології, а також транслокації нормальної мікрофлори із зони природного середовища у нетипові діля</w:t>
      </w:r>
      <w:r>
        <w:rPr>
          <w:sz w:val="30"/>
          <w:lang w:val="uk-UA"/>
        </w:rPr>
        <w:t>н</w:t>
      </w:r>
      <w:r>
        <w:rPr>
          <w:sz w:val="30"/>
          <w:lang w:val="uk-UA"/>
        </w:rPr>
        <w:t>ки, у тому числі і на слизові оболонки статевих органів, що є одним із м</w:t>
      </w:r>
      <w:r>
        <w:rPr>
          <w:sz w:val="30"/>
          <w:lang w:val="uk-UA"/>
        </w:rPr>
        <w:t>е</w:t>
      </w:r>
      <w:r>
        <w:rPr>
          <w:sz w:val="30"/>
          <w:lang w:val="uk-UA"/>
        </w:rPr>
        <w:t>ханізмів їх колонізації транзиторними мікроорганізмами. «Симбітер» пр</w:t>
      </w:r>
      <w:r>
        <w:rPr>
          <w:sz w:val="30"/>
          <w:lang w:val="uk-UA"/>
        </w:rPr>
        <w:t>о</w:t>
      </w:r>
      <w:r>
        <w:rPr>
          <w:sz w:val="30"/>
          <w:lang w:val="uk-UA"/>
        </w:rPr>
        <w:t>являє також високу антагоністичну активність відносно широкого спектра патогенних й умовно-патогенних мікроорганізмів, стимулює репараційні процеси у слизовій оболонці, підвищує імунологічну реактивність і н</w:t>
      </w:r>
      <w:r>
        <w:rPr>
          <w:sz w:val="30"/>
          <w:lang w:val="uk-UA"/>
        </w:rPr>
        <w:t>е</w:t>
      </w:r>
      <w:r>
        <w:rPr>
          <w:sz w:val="30"/>
          <w:lang w:val="uk-UA"/>
        </w:rPr>
        <w:t>специфічну резистентність, стабілізує обмінні процеси в організмі хвор</w:t>
      </w:r>
      <w:r>
        <w:rPr>
          <w:sz w:val="30"/>
          <w:lang w:val="uk-UA"/>
        </w:rPr>
        <w:t>о</w:t>
      </w:r>
      <w:r>
        <w:rPr>
          <w:sz w:val="30"/>
          <w:lang w:val="uk-UA"/>
        </w:rPr>
        <w:t>го.</w:t>
      </w:r>
    </w:p>
    <w:p w:rsidR="00AD1F92" w:rsidRDefault="00AD1F92" w:rsidP="00AD1F92">
      <w:pPr>
        <w:pStyle w:val="20"/>
      </w:pPr>
    </w:p>
    <w:p w:rsidR="00AD1F92" w:rsidRDefault="00AD1F92" w:rsidP="00AD1F92">
      <w:pPr>
        <w:pStyle w:val="20"/>
      </w:pPr>
      <w:r>
        <w:t>ВИСНОВКИ</w:t>
      </w:r>
    </w:p>
    <w:p w:rsidR="00AD1F92" w:rsidRDefault="00AD1F92" w:rsidP="00AD1F92">
      <w:pPr>
        <w:rPr>
          <w:lang w:val="uk-UA"/>
        </w:rPr>
      </w:pPr>
    </w:p>
    <w:p w:rsidR="00AD1F92" w:rsidRDefault="00AD1F92" w:rsidP="00AD1F92">
      <w:pPr>
        <w:ind w:firstLine="454"/>
        <w:jc w:val="both"/>
        <w:rPr>
          <w:sz w:val="30"/>
          <w:lang w:val="uk-UA"/>
        </w:rPr>
      </w:pPr>
      <w:r>
        <w:rPr>
          <w:sz w:val="30"/>
          <w:lang w:val="uk-UA"/>
        </w:rPr>
        <w:t>У дисертаційній роботі наведено теоретичне узагальнення та нове розв’язання актуального наукового завдання — обгрунтування ролі Candida albicans у формуванні запального процесу сечових шляхів і стат</w:t>
      </w:r>
      <w:r>
        <w:rPr>
          <w:sz w:val="30"/>
          <w:lang w:val="uk-UA"/>
        </w:rPr>
        <w:t>е</w:t>
      </w:r>
      <w:r>
        <w:rPr>
          <w:sz w:val="30"/>
          <w:lang w:val="uk-UA"/>
        </w:rPr>
        <w:t>вих органів у чоловіків і впливу на його перебіг, що сприяє впровадженню раціональної етіотропної та патогенетично спрямованої терапії, зап</w:t>
      </w:r>
      <w:r>
        <w:rPr>
          <w:sz w:val="30"/>
          <w:lang w:val="uk-UA"/>
        </w:rPr>
        <w:t>о</w:t>
      </w:r>
      <w:r>
        <w:rPr>
          <w:sz w:val="30"/>
          <w:lang w:val="uk-UA"/>
        </w:rPr>
        <w:t xml:space="preserve">бігає розвитку ускладнень і зниженню частоти рецидивів. </w:t>
      </w:r>
    </w:p>
    <w:p w:rsidR="00AD1F92" w:rsidRDefault="00AD1F92" w:rsidP="00AD1F92">
      <w:pPr>
        <w:ind w:firstLine="454"/>
        <w:jc w:val="both"/>
        <w:rPr>
          <w:sz w:val="30"/>
          <w:lang w:val="uk-UA"/>
        </w:rPr>
      </w:pPr>
      <w:r>
        <w:rPr>
          <w:sz w:val="30"/>
          <w:lang w:val="uk-UA"/>
        </w:rPr>
        <w:t>1. Встановлена частота ураження нижніх сечових шляхів і статевих о</w:t>
      </w:r>
      <w:r>
        <w:rPr>
          <w:sz w:val="30"/>
          <w:lang w:val="uk-UA"/>
        </w:rPr>
        <w:t>р</w:t>
      </w:r>
      <w:r>
        <w:rPr>
          <w:sz w:val="30"/>
          <w:lang w:val="uk-UA"/>
        </w:rPr>
        <w:t>ганів грибами роду Candida albicans (17,1 %). Серед асоційованої інфекції найчастіше виявляються: Staphylococcus epidermidis — 84,8 %, Escherichia Сoli — 15,2 %, Enterococcus faecalis — 11,4 % і Staphylococcus haemolyti</w:t>
      </w:r>
      <w:r>
        <w:rPr>
          <w:sz w:val="30"/>
          <w:lang w:val="uk-UA"/>
        </w:rPr>
        <w:t>c</w:t>
      </w:r>
      <w:r>
        <w:rPr>
          <w:sz w:val="30"/>
          <w:lang w:val="uk-UA"/>
        </w:rPr>
        <w:t xml:space="preserve">us — 8,9 %. Характерна різноманітність асоціацій </w:t>
      </w:r>
      <w:r>
        <w:rPr>
          <w:sz w:val="30"/>
          <w:lang w:val="uk-UA"/>
        </w:rPr>
        <w:lastRenderedPageBreak/>
        <w:t>мікроорганізмів вказує на необхідність диференціальної діагностики та проведення раціональної етіотро</w:t>
      </w:r>
      <w:r>
        <w:rPr>
          <w:sz w:val="30"/>
          <w:lang w:val="uk-UA"/>
        </w:rPr>
        <w:t>п</w:t>
      </w:r>
      <w:r>
        <w:rPr>
          <w:sz w:val="30"/>
          <w:lang w:val="uk-UA"/>
        </w:rPr>
        <w:t xml:space="preserve">ної терапії. </w:t>
      </w:r>
    </w:p>
    <w:p w:rsidR="00AD1F92" w:rsidRDefault="00AD1F92" w:rsidP="00AD1F92">
      <w:pPr>
        <w:tabs>
          <w:tab w:val="left" w:pos="0"/>
        </w:tabs>
        <w:ind w:firstLine="540"/>
        <w:jc w:val="both"/>
        <w:rPr>
          <w:sz w:val="30"/>
          <w:lang w:val="uk-UA"/>
        </w:rPr>
      </w:pPr>
      <w:r>
        <w:rPr>
          <w:sz w:val="30"/>
          <w:lang w:val="uk-UA"/>
        </w:rPr>
        <w:t>2. Найвищу діагностичну цінність мають культуральні методи обст</w:t>
      </w:r>
      <w:r>
        <w:rPr>
          <w:sz w:val="30"/>
          <w:lang w:val="uk-UA"/>
        </w:rPr>
        <w:t>е</w:t>
      </w:r>
      <w:r>
        <w:rPr>
          <w:sz w:val="30"/>
          <w:lang w:val="uk-UA"/>
        </w:rPr>
        <w:t>ження, при яких точність бактеріоскопічного і бактеріологічного методів виявлення урогенітального кандидозу становить 88,1 і 98,6 %, за високих показників чутливості — 94,0 та 91,9 %, а також специфічності — 92,0 і 100 % відповідно. Метод ПЛР представлено чутливим, але недостатньо специфічним тестом. Чутливість ПЛР становить 100</w:t>
      </w:r>
      <w:r>
        <w:rPr>
          <w:sz w:val="30"/>
          <w:lang w:val="en-US"/>
        </w:rPr>
        <w:t> </w:t>
      </w:r>
      <w:r>
        <w:rPr>
          <w:sz w:val="30"/>
          <w:lang w:val="uk-UA"/>
        </w:rPr>
        <w:t>%, специфічність — 20,0 % і точність — 83,1 %. Серологічні дослідження (ІФА) виявляють 100 %-ну специфічність до грибів Candida albicans, а їх чутливість і то</w:t>
      </w:r>
      <w:r>
        <w:rPr>
          <w:sz w:val="30"/>
          <w:lang w:val="uk-UA"/>
        </w:rPr>
        <w:t>ч</w:t>
      </w:r>
      <w:r>
        <w:rPr>
          <w:sz w:val="30"/>
          <w:lang w:val="uk-UA"/>
        </w:rPr>
        <w:t>ність становлять 71,8 і 84,5 % відповідно, що необхідно враховувати при виборі діагно</w:t>
      </w:r>
      <w:r>
        <w:rPr>
          <w:sz w:val="30"/>
          <w:lang w:val="uk-UA"/>
        </w:rPr>
        <w:t>с</w:t>
      </w:r>
      <w:r>
        <w:rPr>
          <w:sz w:val="30"/>
          <w:lang w:val="uk-UA"/>
        </w:rPr>
        <w:t xml:space="preserve">тичної тактики, поданої у алгоритмі. </w:t>
      </w:r>
    </w:p>
    <w:p w:rsidR="00AD1F92" w:rsidRDefault="00AD1F92" w:rsidP="00AD1F92">
      <w:pPr>
        <w:tabs>
          <w:tab w:val="left" w:pos="360"/>
        </w:tabs>
        <w:ind w:firstLine="540"/>
        <w:jc w:val="both"/>
        <w:rPr>
          <w:sz w:val="30"/>
          <w:lang w:val="uk-UA"/>
        </w:rPr>
      </w:pPr>
      <w:r>
        <w:rPr>
          <w:sz w:val="30"/>
          <w:lang w:val="uk-UA"/>
        </w:rPr>
        <w:t>3. При визначенні імунного статусу хворих на урогенітальний канд</w:t>
      </w:r>
      <w:r>
        <w:rPr>
          <w:sz w:val="30"/>
          <w:lang w:val="uk-UA"/>
        </w:rPr>
        <w:t>и</w:t>
      </w:r>
      <w:r>
        <w:rPr>
          <w:sz w:val="30"/>
          <w:lang w:val="uk-UA"/>
        </w:rPr>
        <w:t>доз встановлено вірогідне пригнічення клітинної ланки імунітету, що пр</w:t>
      </w:r>
      <w:r>
        <w:rPr>
          <w:sz w:val="30"/>
          <w:lang w:val="uk-UA"/>
        </w:rPr>
        <w:t>о</w:t>
      </w:r>
      <w:r>
        <w:rPr>
          <w:sz w:val="30"/>
          <w:lang w:val="uk-UA"/>
        </w:rPr>
        <w:t>являється зниженням вмісту CD3-лімфоцитів на 15,0 %, CD8-лім</w:t>
      </w:r>
      <w:r>
        <w:rPr>
          <w:sz w:val="30"/>
          <w:lang w:val="uk-UA"/>
        </w:rPr>
        <w:softHyphen/>
        <w:t>фоцитів — на 30,0 %, а також підвищенням на 20,0 % кількості лімфоцитів у крові. Ще більш вираженими є зміни у гуморальній ланці, про що свідчить пі</w:t>
      </w:r>
      <w:r>
        <w:rPr>
          <w:sz w:val="30"/>
          <w:lang w:val="uk-UA"/>
        </w:rPr>
        <w:t>д</w:t>
      </w:r>
      <w:r>
        <w:rPr>
          <w:sz w:val="30"/>
          <w:lang w:val="uk-UA"/>
        </w:rPr>
        <w:t>вищення вмісту у крові ЦІК у 3 і більше разів, з перевагою в основному др</w:t>
      </w:r>
      <w:r>
        <w:rPr>
          <w:sz w:val="30"/>
          <w:lang w:val="uk-UA"/>
        </w:rPr>
        <w:t>і</w:t>
      </w:r>
      <w:r>
        <w:rPr>
          <w:sz w:val="30"/>
          <w:lang w:val="uk-UA"/>
        </w:rPr>
        <w:t>бнодисперсних фракцій.</w:t>
      </w:r>
    </w:p>
    <w:p w:rsidR="00AD1F92" w:rsidRDefault="00AD1F92" w:rsidP="00AD1F92">
      <w:pPr>
        <w:tabs>
          <w:tab w:val="left" w:pos="360"/>
        </w:tabs>
        <w:ind w:firstLine="540"/>
        <w:jc w:val="both"/>
        <w:rPr>
          <w:sz w:val="30"/>
          <w:lang w:val="uk-UA"/>
        </w:rPr>
      </w:pPr>
      <w:r>
        <w:rPr>
          <w:sz w:val="30"/>
          <w:lang w:val="uk-UA"/>
        </w:rPr>
        <w:t>4. Морфологічними дослідженнями тканини передміхурової залози хворих, оперованих із приводу доброякісної гіперплазії, у 35,0 % встано</w:t>
      </w:r>
      <w:r>
        <w:rPr>
          <w:sz w:val="30"/>
          <w:lang w:val="uk-UA"/>
        </w:rPr>
        <w:t>в</w:t>
      </w:r>
      <w:r>
        <w:rPr>
          <w:sz w:val="30"/>
          <w:lang w:val="uk-UA"/>
        </w:rPr>
        <w:t>лено вісцеральний кандидоз, що удвічі перевищує частоту УГК, діагно</w:t>
      </w:r>
      <w:r>
        <w:rPr>
          <w:sz w:val="30"/>
          <w:lang w:val="uk-UA"/>
        </w:rPr>
        <w:t>с</w:t>
      </w:r>
      <w:r>
        <w:rPr>
          <w:sz w:val="30"/>
          <w:lang w:val="uk-UA"/>
        </w:rPr>
        <w:t>тованого неінвазивними методами, і вказує на необхідність проведення терапії антимікотиками у хворих із ДГПЗ при неадекватному лікуванні антибактеріальними препаратами інфекційно-запального процесу.</w:t>
      </w:r>
    </w:p>
    <w:p w:rsidR="00AD1F92" w:rsidRDefault="00AD1F92" w:rsidP="00AD1F92">
      <w:pPr>
        <w:tabs>
          <w:tab w:val="left" w:pos="0"/>
        </w:tabs>
        <w:ind w:firstLine="540"/>
        <w:jc w:val="both"/>
        <w:rPr>
          <w:sz w:val="30"/>
          <w:lang w:val="uk-UA"/>
        </w:rPr>
      </w:pPr>
      <w:r>
        <w:rPr>
          <w:sz w:val="30"/>
          <w:lang w:val="uk-UA"/>
        </w:rPr>
        <w:t xml:space="preserve">5. Особливістю перебігу УГК є присутність у складі мікробіоти у 100 % хворих умовно-патогенної мікрофлори і ІПСШ. Гриби </w:t>
      </w:r>
      <w:r>
        <w:rPr>
          <w:sz w:val="30"/>
          <w:lang w:val="en-US"/>
        </w:rPr>
        <w:t>Candida</w:t>
      </w:r>
      <w:r>
        <w:rPr>
          <w:sz w:val="30"/>
        </w:rPr>
        <w:t xml:space="preserve"> </w:t>
      </w:r>
      <w:r>
        <w:rPr>
          <w:sz w:val="30"/>
          <w:lang w:val="en-US"/>
        </w:rPr>
        <w:t>alb</w:t>
      </w:r>
      <w:r>
        <w:rPr>
          <w:sz w:val="30"/>
        </w:rPr>
        <w:t xml:space="preserve">. </w:t>
      </w:r>
      <w:r>
        <w:rPr>
          <w:sz w:val="30"/>
          <w:lang w:val="uk-UA"/>
        </w:rPr>
        <w:t>виявляються з одним збудником у 81,4 %, з двома — у 16,3 % і з трьома — у 2,3 % випадків. Висока частота виявлення мікоплазм (66,7 %) сві</w:t>
      </w:r>
      <w:r>
        <w:rPr>
          <w:sz w:val="30"/>
          <w:lang w:val="uk-UA"/>
        </w:rPr>
        <w:t>д</w:t>
      </w:r>
      <w:r>
        <w:rPr>
          <w:sz w:val="30"/>
          <w:lang w:val="uk-UA"/>
        </w:rPr>
        <w:t>чить про розвиток дисбіозу слизової оболонки урогенітального тракту й ускл</w:t>
      </w:r>
      <w:r>
        <w:rPr>
          <w:sz w:val="30"/>
          <w:lang w:val="uk-UA"/>
        </w:rPr>
        <w:t>а</w:t>
      </w:r>
      <w:r>
        <w:rPr>
          <w:sz w:val="30"/>
          <w:lang w:val="uk-UA"/>
        </w:rPr>
        <w:t>днює перебіг хронічного запального процесу. За наявності кан</w:t>
      </w:r>
      <w:r>
        <w:rPr>
          <w:sz w:val="30"/>
          <w:lang w:val="uk-UA"/>
        </w:rPr>
        <w:softHyphen/>
        <w:t>дидозу передміхурової залози запальний процес набуває хронічного перебігу; п</w:t>
      </w:r>
      <w:r>
        <w:rPr>
          <w:sz w:val="30"/>
          <w:lang w:val="uk-UA"/>
        </w:rPr>
        <w:t>е</w:t>
      </w:r>
      <w:r>
        <w:rPr>
          <w:sz w:val="30"/>
          <w:lang w:val="uk-UA"/>
        </w:rPr>
        <w:t xml:space="preserve">реважне ураження грибами роду Candida її м’язового </w:t>
      </w:r>
      <w:r>
        <w:rPr>
          <w:sz w:val="30"/>
          <w:lang w:val="uk-UA"/>
        </w:rPr>
        <w:lastRenderedPageBreak/>
        <w:t>прошарку проявл</w:t>
      </w:r>
      <w:r>
        <w:rPr>
          <w:sz w:val="30"/>
          <w:lang w:val="uk-UA"/>
        </w:rPr>
        <w:t>я</w:t>
      </w:r>
      <w:r>
        <w:rPr>
          <w:sz w:val="30"/>
          <w:lang w:val="uk-UA"/>
        </w:rPr>
        <w:t>ється нечіткою клінічною симптоматикою, а тривалий перебіг і часті р</w:t>
      </w:r>
      <w:r>
        <w:rPr>
          <w:sz w:val="30"/>
          <w:lang w:val="uk-UA"/>
        </w:rPr>
        <w:t>е</w:t>
      </w:r>
      <w:r>
        <w:rPr>
          <w:sz w:val="30"/>
          <w:lang w:val="uk-UA"/>
        </w:rPr>
        <w:t>цидиви призводять до склерозу о</w:t>
      </w:r>
      <w:r>
        <w:rPr>
          <w:sz w:val="30"/>
          <w:lang w:val="uk-UA"/>
        </w:rPr>
        <w:t>р</w:t>
      </w:r>
      <w:r>
        <w:rPr>
          <w:sz w:val="30"/>
          <w:lang w:val="uk-UA"/>
        </w:rPr>
        <w:t>гана.</w:t>
      </w:r>
    </w:p>
    <w:p w:rsidR="00AD1F92" w:rsidRDefault="00AD1F92" w:rsidP="00AD1F92">
      <w:pPr>
        <w:tabs>
          <w:tab w:val="left" w:pos="0"/>
        </w:tabs>
        <w:ind w:firstLine="540"/>
        <w:jc w:val="both"/>
        <w:rPr>
          <w:sz w:val="30"/>
          <w:lang w:val="uk-UA"/>
        </w:rPr>
      </w:pPr>
      <w:r>
        <w:rPr>
          <w:sz w:val="30"/>
          <w:lang w:val="uk-UA"/>
        </w:rPr>
        <w:t>6. Чутливість грибів роду Candida, виділених у хворих на УГК, до а</w:t>
      </w:r>
      <w:r>
        <w:rPr>
          <w:sz w:val="30"/>
          <w:lang w:val="uk-UA"/>
        </w:rPr>
        <w:t>н</w:t>
      </w:r>
      <w:r>
        <w:rPr>
          <w:sz w:val="30"/>
          <w:lang w:val="uk-UA"/>
        </w:rPr>
        <w:t>тимікотичних препаратів вказує на високу стійкість і визначає антимік</w:t>
      </w:r>
      <w:r>
        <w:rPr>
          <w:sz w:val="30"/>
          <w:lang w:val="uk-UA"/>
        </w:rPr>
        <w:t>о</w:t>
      </w:r>
      <w:r>
        <w:rPr>
          <w:sz w:val="30"/>
          <w:lang w:val="uk-UA"/>
        </w:rPr>
        <w:t xml:space="preserve">тичний ряд препаратів для етіотропної терапії за рівнем їх чутливості: </w:t>
      </w:r>
      <w:r>
        <w:rPr>
          <w:color w:val="000000"/>
          <w:sz w:val="30"/>
          <w:lang w:val="uk-UA"/>
        </w:rPr>
        <w:t>а</w:t>
      </w:r>
      <w:r>
        <w:rPr>
          <w:color w:val="000000"/>
          <w:sz w:val="30"/>
          <w:lang w:val="uk-UA"/>
        </w:rPr>
        <w:t>м</w:t>
      </w:r>
      <w:r>
        <w:rPr>
          <w:color w:val="000000"/>
          <w:sz w:val="30"/>
          <w:lang w:val="uk-UA"/>
        </w:rPr>
        <w:t xml:space="preserve">фотерицин В — </w:t>
      </w:r>
      <w:r>
        <w:rPr>
          <w:sz w:val="30"/>
          <w:lang w:val="uk-UA"/>
        </w:rPr>
        <w:t>65,1 %; ф</w:t>
      </w:r>
      <w:r>
        <w:rPr>
          <w:color w:val="000000"/>
          <w:sz w:val="30"/>
          <w:lang w:val="uk-UA"/>
        </w:rPr>
        <w:t xml:space="preserve">луконазол — </w:t>
      </w:r>
      <w:r>
        <w:rPr>
          <w:sz w:val="30"/>
          <w:lang w:val="uk-UA"/>
        </w:rPr>
        <w:t>59,0 %; н</w:t>
      </w:r>
      <w:r>
        <w:rPr>
          <w:color w:val="000000"/>
          <w:sz w:val="30"/>
          <w:lang w:val="uk-UA"/>
        </w:rPr>
        <w:t xml:space="preserve">істатин — </w:t>
      </w:r>
      <w:r>
        <w:rPr>
          <w:sz w:val="30"/>
          <w:lang w:val="uk-UA"/>
        </w:rPr>
        <w:t xml:space="preserve">51,2 % і </w:t>
      </w:r>
      <w:r>
        <w:rPr>
          <w:color w:val="000000"/>
          <w:sz w:val="30"/>
          <w:lang w:val="uk-UA"/>
        </w:rPr>
        <w:t>кло</w:t>
      </w:r>
      <w:r>
        <w:rPr>
          <w:color w:val="000000"/>
          <w:sz w:val="30"/>
          <w:lang w:val="uk-UA"/>
        </w:rPr>
        <w:t>т</w:t>
      </w:r>
      <w:r>
        <w:rPr>
          <w:color w:val="000000"/>
          <w:sz w:val="30"/>
          <w:lang w:val="uk-UA"/>
        </w:rPr>
        <w:t xml:space="preserve">римазол — </w:t>
      </w:r>
      <w:r>
        <w:rPr>
          <w:sz w:val="30"/>
          <w:lang w:val="uk-UA"/>
        </w:rPr>
        <w:t>44,2 %.</w:t>
      </w:r>
    </w:p>
    <w:p w:rsidR="00AD1F92" w:rsidRDefault="00AD1F92" w:rsidP="00AD1F92">
      <w:pPr>
        <w:tabs>
          <w:tab w:val="left" w:pos="0"/>
        </w:tabs>
        <w:ind w:firstLine="540"/>
        <w:jc w:val="both"/>
        <w:rPr>
          <w:sz w:val="30"/>
          <w:lang w:val="uk-UA"/>
        </w:rPr>
      </w:pPr>
      <w:r>
        <w:rPr>
          <w:sz w:val="30"/>
          <w:lang w:val="uk-UA"/>
        </w:rPr>
        <w:t>7. Застосування вітчизняного мультипробіотика «Симбітер» у ко</w:t>
      </w:r>
      <w:r>
        <w:rPr>
          <w:sz w:val="30"/>
          <w:lang w:val="uk-UA"/>
        </w:rPr>
        <w:t>м</w:t>
      </w:r>
      <w:r>
        <w:rPr>
          <w:sz w:val="30"/>
          <w:lang w:val="uk-UA"/>
        </w:rPr>
        <w:t>плексному лікуванні хворих на урогенітальний кандидоз сприяє шестим</w:t>
      </w:r>
      <w:r>
        <w:rPr>
          <w:sz w:val="30"/>
          <w:lang w:val="uk-UA"/>
        </w:rPr>
        <w:t>і</w:t>
      </w:r>
      <w:r>
        <w:rPr>
          <w:sz w:val="30"/>
          <w:lang w:val="uk-UA"/>
        </w:rPr>
        <w:t>сячній ремісії після курсового лікування у 79,6 % хворих і на 24,4 % зн</w:t>
      </w:r>
      <w:r>
        <w:rPr>
          <w:sz w:val="30"/>
          <w:lang w:val="uk-UA"/>
        </w:rPr>
        <w:t>и</w:t>
      </w:r>
      <w:r>
        <w:rPr>
          <w:sz w:val="30"/>
          <w:lang w:val="uk-UA"/>
        </w:rPr>
        <w:t>жує кількість рецидивів у пацієнтів, яких лікували традиційними метод</w:t>
      </w:r>
      <w:r>
        <w:rPr>
          <w:sz w:val="30"/>
          <w:lang w:val="uk-UA"/>
        </w:rPr>
        <w:t>а</w:t>
      </w:r>
      <w:r>
        <w:rPr>
          <w:sz w:val="30"/>
          <w:lang w:val="uk-UA"/>
        </w:rPr>
        <w:t>ми.</w:t>
      </w:r>
    </w:p>
    <w:p w:rsidR="00AD1F92" w:rsidRDefault="00AD1F92" w:rsidP="00AD1F92">
      <w:pPr>
        <w:tabs>
          <w:tab w:val="left" w:pos="360"/>
        </w:tabs>
        <w:jc w:val="both"/>
        <w:rPr>
          <w:sz w:val="30"/>
          <w:lang w:val="uk-UA"/>
        </w:rPr>
      </w:pPr>
    </w:p>
    <w:p w:rsidR="00AD1F92" w:rsidRDefault="00AD1F92" w:rsidP="00AD1F92">
      <w:pPr>
        <w:tabs>
          <w:tab w:val="left" w:pos="360"/>
        </w:tabs>
        <w:jc w:val="both"/>
        <w:rPr>
          <w:sz w:val="30"/>
          <w:lang w:val="uk-UA"/>
        </w:rPr>
      </w:pPr>
    </w:p>
    <w:p w:rsidR="00AD1F92" w:rsidRDefault="00AD1F92" w:rsidP="00AD1F92">
      <w:pPr>
        <w:pStyle w:val="30"/>
      </w:pPr>
      <w:r>
        <w:t>ПРАКТИЧНІ РЕКОМЕНДАЦІЇ</w:t>
      </w:r>
    </w:p>
    <w:p w:rsidR="00AD1F92" w:rsidRDefault="00AD1F92" w:rsidP="00AD1F92">
      <w:pPr>
        <w:ind w:firstLine="454"/>
        <w:jc w:val="both"/>
        <w:rPr>
          <w:b/>
          <w:color w:val="000000"/>
          <w:spacing w:val="3"/>
          <w:sz w:val="30"/>
          <w:lang w:val="uk-UA"/>
        </w:rPr>
      </w:pPr>
    </w:p>
    <w:p w:rsidR="00AD1F92" w:rsidRDefault="00AD1F92" w:rsidP="00AD1F92">
      <w:pPr>
        <w:ind w:firstLine="454"/>
        <w:jc w:val="both"/>
        <w:rPr>
          <w:sz w:val="30"/>
          <w:lang w:val="uk-UA"/>
        </w:rPr>
      </w:pPr>
      <w:r>
        <w:rPr>
          <w:sz w:val="30"/>
          <w:lang w:val="uk-UA"/>
        </w:rPr>
        <w:t>1. У пацієнтів з інфекційно-запальними захворюваннями нижніх сеч</w:t>
      </w:r>
      <w:r>
        <w:rPr>
          <w:sz w:val="30"/>
          <w:lang w:val="uk-UA"/>
        </w:rPr>
        <w:t>о</w:t>
      </w:r>
      <w:r>
        <w:rPr>
          <w:sz w:val="30"/>
          <w:lang w:val="uk-UA"/>
        </w:rPr>
        <w:t>вих шляхів і статевих органів обов’язковим тестом є мікроскопічне і ба</w:t>
      </w:r>
      <w:r>
        <w:rPr>
          <w:sz w:val="30"/>
          <w:lang w:val="uk-UA"/>
        </w:rPr>
        <w:t>к</w:t>
      </w:r>
      <w:r>
        <w:rPr>
          <w:sz w:val="30"/>
          <w:lang w:val="uk-UA"/>
        </w:rPr>
        <w:t>теріологічне вивчення зскрібків з уретри і секрету передміхурової залози з ідентифікацією виду грибів, виявлення асоційованої з грибами мікро</w:t>
      </w:r>
      <w:r>
        <w:rPr>
          <w:sz w:val="30"/>
          <w:lang w:val="uk-UA"/>
        </w:rPr>
        <w:softHyphen/>
        <w:t>флори та визначенням їх чутливості до антибактеріальних й антимікоти</w:t>
      </w:r>
      <w:r>
        <w:rPr>
          <w:sz w:val="30"/>
          <w:lang w:val="uk-UA"/>
        </w:rPr>
        <w:t>ч</w:t>
      </w:r>
      <w:r>
        <w:rPr>
          <w:sz w:val="30"/>
          <w:lang w:val="uk-UA"/>
        </w:rPr>
        <w:t>них препаратів.</w:t>
      </w:r>
    </w:p>
    <w:p w:rsidR="00AD1F92" w:rsidRDefault="00AD1F92" w:rsidP="00AD1F92">
      <w:pPr>
        <w:ind w:firstLine="454"/>
        <w:jc w:val="both"/>
        <w:rPr>
          <w:sz w:val="30"/>
          <w:lang w:val="uk-UA"/>
        </w:rPr>
      </w:pPr>
      <w:r>
        <w:rPr>
          <w:sz w:val="30"/>
          <w:lang w:val="uk-UA"/>
        </w:rPr>
        <w:t>2. Пацієнти з урогенітальним кандидозом і проявом імуносупресії, за оцінкою клітинної та гуморальної ланок імуніт</w:t>
      </w:r>
      <w:r>
        <w:rPr>
          <w:sz w:val="30"/>
          <w:lang w:val="uk-UA"/>
        </w:rPr>
        <w:t>е</w:t>
      </w:r>
      <w:r>
        <w:rPr>
          <w:sz w:val="30"/>
          <w:lang w:val="uk-UA"/>
        </w:rPr>
        <w:t>ту, потребують призна</w:t>
      </w:r>
      <w:r>
        <w:rPr>
          <w:sz w:val="30"/>
          <w:lang w:val="uk-UA"/>
        </w:rPr>
        <w:softHyphen/>
        <w:t>чення імунокорегувальної терапії у комплексі з етіотропним і патогенет</w:t>
      </w:r>
      <w:r>
        <w:rPr>
          <w:sz w:val="30"/>
          <w:lang w:val="uk-UA"/>
        </w:rPr>
        <w:t>и</w:t>
      </w:r>
      <w:r>
        <w:rPr>
          <w:sz w:val="30"/>
          <w:lang w:val="uk-UA"/>
        </w:rPr>
        <w:t>чним лікуванням.</w:t>
      </w:r>
    </w:p>
    <w:p w:rsidR="00AD1F92" w:rsidRDefault="00AD1F92" w:rsidP="00AD1F92">
      <w:pPr>
        <w:ind w:firstLine="454"/>
        <w:jc w:val="both"/>
        <w:rPr>
          <w:sz w:val="30"/>
          <w:lang w:val="uk-UA"/>
        </w:rPr>
      </w:pPr>
      <w:r>
        <w:rPr>
          <w:sz w:val="30"/>
          <w:lang w:val="uk-UA"/>
        </w:rPr>
        <w:t>3. Результати оцінки клінічної ефективності комплексного лікування урогенітального кандидозу у чоловіків дозволяють рекомендувати вітчи</w:t>
      </w:r>
      <w:r>
        <w:rPr>
          <w:sz w:val="30"/>
          <w:lang w:val="uk-UA"/>
        </w:rPr>
        <w:t>з</w:t>
      </w:r>
      <w:r>
        <w:rPr>
          <w:sz w:val="30"/>
          <w:lang w:val="uk-UA"/>
        </w:rPr>
        <w:t>няний мультипробіотик «Симбітер», антимікотичні методичні засоби зг</w:t>
      </w:r>
      <w:r>
        <w:rPr>
          <w:sz w:val="30"/>
          <w:lang w:val="uk-UA"/>
        </w:rPr>
        <w:t>і</w:t>
      </w:r>
      <w:r>
        <w:rPr>
          <w:sz w:val="30"/>
          <w:lang w:val="uk-UA"/>
        </w:rPr>
        <w:t>дно з антимікотикограмами й імунокоригувальні препарати з метою етіо-</w:t>
      </w:r>
      <w:r>
        <w:rPr>
          <w:sz w:val="30"/>
          <w:lang w:val="uk-UA"/>
        </w:rPr>
        <w:br/>
        <w:t>тропної терапії та відновле</w:t>
      </w:r>
      <w:r>
        <w:rPr>
          <w:sz w:val="30"/>
          <w:lang w:val="uk-UA"/>
        </w:rPr>
        <w:t>н</w:t>
      </w:r>
      <w:r>
        <w:rPr>
          <w:sz w:val="30"/>
          <w:lang w:val="uk-UA"/>
        </w:rPr>
        <w:t>ня мікробіоценозу урогенітального тракту.</w:t>
      </w:r>
    </w:p>
    <w:p w:rsidR="00AD1F92" w:rsidRDefault="00AD1F92" w:rsidP="00AD1F92">
      <w:pPr>
        <w:ind w:firstLine="454"/>
        <w:jc w:val="both"/>
        <w:rPr>
          <w:sz w:val="30"/>
          <w:lang w:val="uk-UA"/>
        </w:rPr>
      </w:pPr>
    </w:p>
    <w:p w:rsidR="00AD1F92" w:rsidRDefault="00AD1F92" w:rsidP="00AD1F92">
      <w:pPr>
        <w:ind w:firstLine="454"/>
        <w:jc w:val="both"/>
        <w:rPr>
          <w:sz w:val="30"/>
          <w:lang w:val="uk-UA"/>
        </w:rPr>
      </w:pPr>
    </w:p>
    <w:p w:rsidR="00AD1F92" w:rsidRDefault="00AD1F92" w:rsidP="00AD1F92">
      <w:pPr>
        <w:jc w:val="center"/>
        <w:rPr>
          <w:b/>
          <w:color w:val="000000"/>
          <w:spacing w:val="3"/>
          <w:sz w:val="30"/>
        </w:rPr>
      </w:pPr>
      <w:r>
        <w:rPr>
          <w:b/>
          <w:color w:val="000000"/>
          <w:spacing w:val="3"/>
          <w:sz w:val="30"/>
          <w:lang w:val="uk-UA"/>
        </w:rPr>
        <w:t xml:space="preserve">СПИСОК ОПУБЛИКОВАНИХ ПРАЦЬ </w:t>
      </w:r>
      <w:r>
        <w:rPr>
          <w:b/>
          <w:color w:val="000000"/>
          <w:spacing w:val="3"/>
          <w:sz w:val="30"/>
        </w:rPr>
        <w:br/>
      </w:r>
      <w:r>
        <w:rPr>
          <w:b/>
          <w:color w:val="000000"/>
          <w:spacing w:val="3"/>
          <w:sz w:val="30"/>
          <w:lang w:val="uk-UA"/>
        </w:rPr>
        <w:t>ЗА ТЕМОЮ ДИСЕРТАЦІЇ</w:t>
      </w:r>
    </w:p>
    <w:p w:rsidR="00AD1F92" w:rsidRDefault="00AD1F92" w:rsidP="00AD1F92">
      <w:pPr>
        <w:jc w:val="center"/>
        <w:rPr>
          <w:b/>
          <w:color w:val="000000"/>
          <w:spacing w:val="3"/>
          <w:sz w:val="30"/>
        </w:rPr>
      </w:pPr>
    </w:p>
    <w:p w:rsidR="00AD1F92" w:rsidRDefault="00AD1F92" w:rsidP="00AD1F92">
      <w:pPr>
        <w:pStyle w:val="a7"/>
        <w:tabs>
          <w:tab w:val="num" w:pos="3240"/>
        </w:tabs>
        <w:spacing w:before="60"/>
        <w:ind w:left="0" w:firstLine="539"/>
        <w:jc w:val="both"/>
        <w:rPr>
          <w:sz w:val="30"/>
          <w:lang w:val="uk-UA"/>
        </w:rPr>
      </w:pPr>
      <w:r>
        <w:rPr>
          <w:sz w:val="30"/>
          <w:lang w:val="uk-UA"/>
        </w:rPr>
        <w:t>1. Костев Ф.И. Этиотропное лечение больных хроническим бартери-</w:t>
      </w:r>
      <w:r>
        <w:rPr>
          <w:sz w:val="30"/>
          <w:lang w:val="uk-UA"/>
        </w:rPr>
        <w:br/>
        <w:t>альным простатитом препаратом Юнидокс Солютаб / Ф. И. Костев, А. Н., Зачеславский, В. М. Ходос // Здоровье мужчины. — 2004. — № 3, т. 10. — С. 78-80.</w:t>
      </w:r>
    </w:p>
    <w:p w:rsidR="00AD1F92" w:rsidRDefault="00AD1F92" w:rsidP="00AD1F92">
      <w:pPr>
        <w:pStyle w:val="a7"/>
        <w:tabs>
          <w:tab w:val="num" w:pos="3240"/>
        </w:tabs>
        <w:spacing w:before="60"/>
        <w:ind w:left="0" w:firstLine="539"/>
        <w:jc w:val="both"/>
        <w:rPr>
          <w:sz w:val="30"/>
          <w:lang w:val="uk-UA"/>
        </w:rPr>
      </w:pPr>
      <w:r>
        <w:rPr>
          <w:sz w:val="30"/>
          <w:lang w:val="uk-UA"/>
        </w:rPr>
        <w:t>Особистий внесок дисертанта: проведення добору й об</w:t>
      </w:r>
      <w:r>
        <w:rPr>
          <w:sz w:val="30"/>
          <w:lang w:val="uk-UA"/>
        </w:rPr>
        <w:softHyphen/>
        <w:t>стеження хв</w:t>
      </w:r>
      <w:r>
        <w:rPr>
          <w:sz w:val="30"/>
          <w:lang w:val="uk-UA"/>
        </w:rPr>
        <w:t>о</w:t>
      </w:r>
      <w:r>
        <w:rPr>
          <w:sz w:val="30"/>
          <w:lang w:val="uk-UA"/>
        </w:rPr>
        <w:t>рих, статистична обробка матеріалу, оформлення статті та підготовка її до др</w:t>
      </w:r>
      <w:r>
        <w:rPr>
          <w:sz w:val="30"/>
          <w:lang w:val="uk-UA"/>
        </w:rPr>
        <w:t>у</w:t>
      </w:r>
      <w:r>
        <w:rPr>
          <w:sz w:val="30"/>
          <w:lang w:val="uk-UA"/>
        </w:rPr>
        <w:t xml:space="preserve">ку. </w:t>
      </w:r>
    </w:p>
    <w:p w:rsidR="00AD1F92" w:rsidRDefault="00AD1F92" w:rsidP="00AD1F92">
      <w:pPr>
        <w:pStyle w:val="a7"/>
        <w:tabs>
          <w:tab w:val="num" w:pos="3240"/>
        </w:tabs>
        <w:spacing w:before="60"/>
        <w:ind w:left="0" w:firstLine="539"/>
        <w:jc w:val="both"/>
        <w:rPr>
          <w:sz w:val="30"/>
          <w:lang w:val="uk-UA"/>
        </w:rPr>
      </w:pPr>
      <w:r>
        <w:rPr>
          <w:sz w:val="30"/>
          <w:lang w:val="uk-UA"/>
        </w:rPr>
        <w:t>2. Костев Ф. И. Эффективность перпарата повидон-йод (Бетадин) в лечении больных кандидозным баланопоститом / Ф. И. Костев, Р. Б. Чи</w:t>
      </w:r>
      <w:r>
        <w:rPr>
          <w:sz w:val="30"/>
          <w:lang w:val="uk-UA"/>
        </w:rPr>
        <w:t>с</w:t>
      </w:r>
      <w:r>
        <w:rPr>
          <w:sz w:val="30"/>
          <w:lang w:val="uk-UA"/>
        </w:rPr>
        <w:t>тяков, А. Н. Зачеславский // Здоровье мужчины. — 2006. — № 1, т. 16. — С. 28-32.</w:t>
      </w:r>
    </w:p>
    <w:p w:rsidR="00AD1F92" w:rsidRDefault="00AD1F92" w:rsidP="00AD1F92">
      <w:pPr>
        <w:pStyle w:val="a7"/>
        <w:tabs>
          <w:tab w:val="num" w:pos="3240"/>
        </w:tabs>
        <w:spacing w:before="60"/>
        <w:ind w:left="0" w:firstLine="539"/>
        <w:jc w:val="both"/>
        <w:rPr>
          <w:sz w:val="30"/>
          <w:lang w:val="uk-UA"/>
        </w:rPr>
      </w:pPr>
      <w:r>
        <w:rPr>
          <w:sz w:val="30"/>
          <w:lang w:val="uk-UA"/>
        </w:rPr>
        <w:t>Особистий внесок дисертанта: проведення добору й обстеження хв</w:t>
      </w:r>
      <w:r>
        <w:rPr>
          <w:sz w:val="30"/>
          <w:lang w:val="uk-UA"/>
        </w:rPr>
        <w:t>о</w:t>
      </w:r>
      <w:r>
        <w:rPr>
          <w:sz w:val="30"/>
          <w:lang w:val="uk-UA"/>
        </w:rPr>
        <w:t xml:space="preserve">рих, статистична обробка матеріалу, оформлення статті та підготовка її до друку. </w:t>
      </w:r>
    </w:p>
    <w:p w:rsidR="00AD1F92" w:rsidRDefault="00AD1F92" w:rsidP="00AD1F92">
      <w:pPr>
        <w:pStyle w:val="a7"/>
        <w:tabs>
          <w:tab w:val="num" w:pos="3240"/>
        </w:tabs>
        <w:spacing w:before="60"/>
        <w:ind w:left="0" w:firstLine="539"/>
        <w:jc w:val="both"/>
        <w:rPr>
          <w:sz w:val="30"/>
          <w:lang w:val="uk-UA"/>
        </w:rPr>
      </w:pPr>
      <w:r>
        <w:rPr>
          <w:sz w:val="30"/>
          <w:lang w:val="uk-UA"/>
        </w:rPr>
        <w:t>3. Зачеславський О. М. Ураження органів сечостатевої системи гр</w:t>
      </w:r>
      <w:r>
        <w:rPr>
          <w:sz w:val="30"/>
          <w:lang w:val="uk-UA"/>
        </w:rPr>
        <w:t>и</w:t>
      </w:r>
      <w:r>
        <w:rPr>
          <w:sz w:val="30"/>
          <w:lang w:val="uk-UA"/>
        </w:rPr>
        <w:t>бами роду Candida у чоловіків і раціональний вибір антимікотиків / О. М. Зачеславський // Одеський медичний журнал. — 2006. — № 6. — С. 34-37.</w:t>
      </w:r>
    </w:p>
    <w:p w:rsidR="00AD1F92" w:rsidRDefault="00AD1F92" w:rsidP="00AD1F92">
      <w:pPr>
        <w:pStyle w:val="a7"/>
        <w:tabs>
          <w:tab w:val="num" w:pos="720"/>
          <w:tab w:val="num" w:pos="3240"/>
        </w:tabs>
        <w:spacing w:before="60"/>
        <w:ind w:left="0" w:firstLine="539"/>
        <w:jc w:val="both"/>
        <w:rPr>
          <w:sz w:val="30"/>
          <w:lang w:val="uk-UA"/>
        </w:rPr>
      </w:pPr>
      <w:r>
        <w:rPr>
          <w:sz w:val="30"/>
          <w:lang w:val="uk-UA"/>
        </w:rPr>
        <w:t>4. Зачеславский А. Н. Сравнительная характеристика показателей и</w:t>
      </w:r>
      <w:r>
        <w:rPr>
          <w:sz w:val="30"/>
          <w:lang w:val="uk-UA"/>
        </w:rPr>
        <w:t>м</w:t>
      </w:r>
      <w:r>
        <w:rPr>
          <w:sz w:val="30"/>
          <w:lang w:val="uk-UA"/>
        </w:rPr>
        <w:t xml:space="preserve">мунитета у пациентов с урогенитальным кандидозом / А. Н. Зачеславский, Ф. И. Костев // Імунологія та алергологія. — 2007. — № 3. — С. 20-26. </w:t>
      </w:r>
    </w:p>
    <w:p w:rsidR="00AD1F92" w:rsidRDefault="00AD1F92" w:rsidP="00AD1F92">
      <w:pPr>
        <w:pStyle w:val="a7"/>
        <w:tabs>
          <w:tab w:val="num" w:pos="720"/>
          <w:tab w:val="num" w:pos="3240"/>
        </w:tabs>
        <w:spacing w:before="60"/>
        <w:ind w:left="0" w:firstLine="539"/>
        <w:jc w:val="both"/>
        <w:rPr>
          <w:sz w:val="30"/>
          <w:lang w:val="uk-UA"/>
        </w:rPr>
      </w:pPr>
      <w:r>
        <w:rPr>
          <w:sz w:val="30"/>
          <w:lang w:val="uk-UA"/>
        </w:rPr>
        <w:t>Особистий внесок дисертанта: проведення добору й обстеження хв</w:t>
      </w:r>
      <w:r>
        <w:rPr>
          <w:sz w:val="30"/>
          <w:lang w:val="uk-UA"/>
        </w:rPr>
        <w:t>о</w:t>
      </w:r>
      <w:r>
        <w:rPr>
          <w:sz w:val="30"/>
          <w:lang w:val="uk-UA"/>
        </w:rPr>
        <w:t>рих, статистична обробка матеріалу, оформлення статті та підготовка її до др</w:t>
      </w:r>
      <w:r>
        <w:rPr>
          <w:sz w:val="30"/>
          <w:lang w:val="uk-UA"/>
        </w:rPr>
        <w:t>у</w:t>
      </w:r>
      <w:r>
        <w:rPr>
          <w:sz w:val="30"/>
          <w:lang w:val="uk-UA"/>
        </w:rPr>
        <w:t xml:space="preserve">ку. </w:t>
      </w:r>
    </w:p>
    <w:p w:rsidR="00AD1F92" w:rsidRDefault="00AD1F92" w:rsidP="00AD1F92">
      <w:pPr>
        <w:pStyle w:val="a7"/>
        <w:tabs>
          <w:tab w:val="num" w:pos="720"/>
          <w:tab w:val="num" w:pos="3240"/>
        </w:tabs>
        <w:spacing w:before="60"/>
        <w:ind w:left="0" w:firstLine="539"/>
        <w:jc w:val="both"/>
        <w:rPr>
          <w:sz w:val="30"/>
          <w:lang w:val="uk-UA"/>
        </w:rPr>
      </w:pPr>
      <w:r>
        <w:rPr>
          <w:sz w:val="30"/>
          <w:lang w:val="uk-UA"/>
        </w:rPr>
        <w:t>5. Костев Ф. И. Использование препарата Юнидокс Солютаб в эти</w:t>
      </w:r>
      <w:r>
        <w:rPr>
          <w:sz w:val="30"/>
          <w:lang w:val="uk-UA"/>
        </w:rPr>
        <w:t>о</w:t>
      </w:r>
      <w:r>
        <w:rPr>
          <w:sz w:val="30"/>
          <w:lang w:val="uk-UA"/>
        </w:rPr>
        <w:t xml:space="preserve">логическом лечении больных с хроническим бактериальнм простатитом / Ф. И. Костев, А. Н. Зачеславский, В. М. Ходос // Актуальні </w:t>
      </w:r>
      <w:r>
        <w:rPr>
          <w:sz w:val="30"/>
          <w:lang w:val="uk-UA"/>
        </w:rPr>
        <w:lastRenderedPageBreak/>
        <w:t>питання мед</w:t>
      </w:r>
      <w:r>
        <w:rPr>
          <w:sz w:val="30"/>
          <w:lang w:val="uk-UA"/>
        </w:rPr>
        <w:t>и</w:t>
      </w:r>
      <w:r>
        <w:rPr>
          <w:sz w:val="30"/>
          <w:lang w:val="uk-UA"/>
        </w:rPr>
        <w:t>чної науки та практики : зб. наук. праць ЗМАПО. — Запоріжжя : [б. в.], 2004. — С. 30-36.</w:t>
      </w:r>
    </w:p>
    <w:p w:rsidR="00AD1F92" w:rsidRDefault="00AD1F92" w:rsidP="00AD1F92">
      <w:pPr>
        <w:pStyle w:val="a7"/>
        <w:tabs>
          <w:tab w:val="num" w:pos="720"/>
          <w:tab w:val="num" w:pos="3240"/>
        </w:tabs>
        <w:spacing w:before="60"/>
        <w:ind w:left="0" w:firstLine="539"/>
        <w:jc w:val="both"/>
        <w:rPr>
          <w:sz w:val="30"/>
          <w:lang w:val="uk-UA"/>
        </w:rPr>
      </w:pPr>
      <w:r>
        <w:rPr>
          <w:sz w:val="30"/>
          <w:lang w:val="uk-UA"/>
        </w:rPr>
        <w:t>Особистий внесок дисертанта: проведення добору й обстеження хв</w:t>
      </w:r>
      <w:r>
        <w:rPr>
          <w:sz w:val="30"/>
          <w:lang w:val="uk-UA"/>
        </w:rPr>
        <w:t>о</w:t>
      </w:r>
      <w:r>
        <w:rPr>
          <w:sz w:val="30"/>
          <w:lang w:val="uk-UA"/>
        </w:rPr>
        <w:t xml:space="preserve">рих, статистична обробка матеріалу, оформлення статті та підготовка її до друку. </w:t>
      </w:r>
    </w:p>
    <w:p w:rsidR="00AD1F92" w:rsidRDefault="00AD1F92" w:rsidP="00AD1F92">
      <w:pPr>
        <w:pStyle w:val="a7"/>
        <w:tabs>
          <w:tab w:val="num" w:pos="3240"/>
        </w:tabs>
        <w:spacing w:before="60"/>
        <w:ind w:left="0" w:firstLine="539"/>
        <w:jc w:val="both"/>
        <w:rPr>
          <w:sz w:val="30"/>
          <w:lang w:val="uk-UA"/>
        </w:rPr>
      </w:pPr>
      <w:r>
        <w:rPr>
          <w:sz w:val="30"/>
          <w:lang w:val="uk-UA"/>
        </w:rPr>
        <w:t>6. Костев Ф. И. Оптимизация диагностики грибковых поражений и использование антимикотиков у урологических больных / Ф. И Костев, А. Н. З</w:t>
      </w:r>
      <w:r>
        <w:rPr>
          <w:sz w:val="30"/>
          <w:lang w:val="uk-UA"/>
        </w:rPr>
        <w:t>а</w:t>
      </w:r>
      <w:r>
        <w:rPr>
          <w:sz w:val="30"/>
          <w:lang w:val="uk-UA"/>
        </w:rPr>
        <w:t>чеславский // Імунологія та алергологія. — 2004. — № 4. — С. 52.</w:t>
      </w:r>
    </w:p>
    <w:p w:rsidR="00AD1F92" w:rsidRDefault="00AD1F92" w:rsidP="00AD1F92">
      <w:pPr>
        <w:pStyle w:val="a7"/>
        <w:tabs>
          <w:tab w:val="num" w:pos="720"/>
          <w:tab w:val="num" w:pos="3240"/>
        </w:tabs>
        <w:spacing w:before="60"/>
        <w:ind w:left="0" w:firstLine="539"/>
        <w:jc w:val="both"/>
        <w:rPr>
          <w:sz w:val="30"/>
          <w:lang w:val="uk-UA"/>
        </w:rPr>
      </w:pPr>
      <w:r>
        <w:rPr>
          <w:sz w:val="30"/>
          <w:lang w:val="uk-UA"/>
        </w:rPr>
        <w:t>Особисто здобувачем проведено добір й обстеження хворих, стати</w:t>
      </w:r>
      <w:r>
        <w:rPr>
          <w:sz w:val="30"/>
          <w:lang w:val="uk-UA"/>
        </w:rPr>
        <w:t>с</w:t>
      </w:r>
      <w:r>
        <w:rPr>
          <w:sz w:val="30"/>
          <w:lang w:val="uk-UA"/>
        </w:rPr>
        <w:t>тичну о</w:t>
      </w:r>
      <w:r>
        <w:rPr>
          <w:sz w:val="30"/>
          <w:lang w:val="uk-UA"/>
        </w:rPr>
        <w:t>б</w:t>
      </w:r>
      <w:r>
        <w:rPr>
          <w:sz w:val="30"/>
          <w:lang w:val="uk-UA"/>
        </w:rPr>
        <w:t xml:space="preserve">робку матеріалу та підготовку до друку. </w:t>
      </w:r>
    </w:p>
    <w:p w:rsidR="00AD1F92" w:rsidRDefault="00AD1F92" w:rsidP="00AD1F92">
      <w:pPr>
        <w:pStyle w:val="a7"/>
        <w:tabs>
          <w:tab w:val="num" w:pos="720"/>
          <w:tab w:val="num" w:pos="3240"/>
        </w:tabs>
        <w:spacing w:before="60"/>
        <w:ind w:left="0" w:firstLine="539"/>
        <w:jc w:val="both"/>
        <w:rPr>
          <w:sz w:val="30"/>
          <w:lang w:val="uk-UA"/>
        </w:rPr>
      </w:pPr>
      <w:r>
        <w:rPr>
          <w:sz w:val="30"/>
          <w:lang w:val="uk-UA"/>
        </w:rPr>
        <w:t>7. Зачеславський О.</w:t>
      </w:r>
      <w:r>
        <w:rPr>
          <w:lang w:val="en-US"/>
        </w:rPr>
        <w:t> </w:t>
      </w:r>
      <w:r>
        <w:rPr>
          <w:sz w:val="30"/>
          <w:lang w:val="uk-UA"/>
        </w:rPr>
        <w:t>М. Оптимізація діагностики грибкових уражень та використання антимікотиків у урологічних хворих / О.</w:t>
      </w:r>
      <w:r>
        <w:rPr>
          <w:lang w:val="en-US"/>
        </w:rPr>
        <w:t> </w:t>
      </w:r>
      <w:r>
        <w:rPr>
          <w:sz w:val="30"/>
          <w:lang w:val="uk-UA"/>
        </w:rPr>
        <w:t xml:space="preserve">М. Зачеславський // Вчені майбутнього : міжнар. наук.-практ. конф. : тези доп., 14–16 жовтня 2004 р., Одеса. — Одеса : [б. в.], 2004. — С. 114-115. </w:t>
      </w:r>
    </w:p>
    <w:p w:rsidR="00AD1F92" w:rsidRDefault="00AD1F92" w:rsidP="00AD1F92">
      <w:pPr>
        <w:pStyle w:val="a7"/>
        <w:tabs>
          <w:tab w:val="num" w:pos="3240"/>
        </w:tabs>
        <w:spacing w:before="60"/>
        <w:ind w:left="0" w:firstLine="539"/>
        <w:jc w:val="both"/>
        <w:rPr>
          <w:sz w:val="30"/>
          <w:lang w:val="uk-UA"/>
        </w:rPr>
      </w:pPr>
      <w:r>
        <w:rPr>
          <w:sz w:val="30"/>
          <w:lang w:val="uk-UA"/>
        </w:rPr>
        <w:t>8. Костев Ф.</w:t>
      </w:r>
      <w:r>
        <w:rPr>
          <w:sz w:val="30"/>
          <w:lang w:val="en-US"/>
        </w:rPr>
        <w:t> </w:t>
      </w:r>
      <w:r>
        <w:rPr>
          <w:sz w:val="30"/>
          <w:lang w:val="uk-UA"/>
        </w:rPr>
        <w:t>И. Роль иммунограммы в комплексной диагностике ур</w:t>
      </w:r>
      <w:r>
        <w:rPr>
          <w:sz w:val="30"/>
          <w:lang w:val="uk-UA"/>
        </w:rPr>
        <w:t>о</w:t>
      </w:r>
      <w:r>
        <w:rPr>
          <w:sz w:val="30"/>
          <w:lang w:val="uk-UA"/>
        </w:rPr>
        <w:t>генитального кандидоза у мужчин / Ф.</w:t>
      </w:r>
      <w:r>
        <w:rPr>
          <w:sz w:val="30"/>
          <w:lang w:val="en-US"/>
        </w:rPr>
        <w:t> </w:t>
      </w:r>
      <w:r>
        <w:rPr>
          <w:sz w:val="30"/>
          <w:lang w:val="uk-UA"/>
        </w:rPr>
        <w:t>И Костев, А.</w:t>
      </w:r>
      <w:r>
        <w:rPr>
          <w:sz w:val="30"/>
          <w:lang w:val="en-US"/>
        </w:rPr>
        <w:t> </w:t>
      </w:r>
      <w:r>
        <w:rPr>
          <w:sz w:val="30"/>
          <w:lang w:val="uk-UA"/>
        </w:rPr>
        <w:t>Н. Зачеславский // Імунол</w:t>
      </w:r>
      <w:r>
        <w:rPr>
          <w:sz w:val="30"/>
          <w:lang w:val="uk-UA"/>
        </w:rPr>
        <w:t>о</w:t>
      </w:r>
      <w:r>
        <w:rPr>
          <w:sz w:val="30"/>
          <w:lang w:val="uk-UA"/>
        </w:rPr>
        <w:t>гія та алергологія. — 2007. — №</w:t>
      </w:r>
      <w:r>
        <w:rPr>
          <w:sz w:val="30"/>
          <w:lang w:val="en-US"/>
        </w:rPr>
        <w:t> </w:t>
      </w:r>
      <w:r>
        <w:rPr>
          <w:sz w:val="30"/>
          <w:lang w:val="uk-UA"/>
        </w:rPr>
        <w:t>2. — С. 62.</w:t>
      </w:r>
    </w:p>
    <w:p w:rsidR="00AD1F92" w:rsidRDefault="00AD1F92" w:rsidP="00AD1F92">
      <w:pPr>
        <w:pStyle w:val="a7"/>
        <w:tabs>
          <w:tab w:val="num" w:pos="3240"/>
        </w:tabs>
        <w:spacing w:before="60"/>
        <w:ind w:left="0" w:firstLine="539"/>
        <w:jc w:val="both"/>
        <w:rPr>
          <w:sz w:val="30"/>
          <w:lang w:val="uk-UA"/>
        </w:rPr>
      </w:pPr>
      <w:r>
        <w:rPr>
          <w:sz w:val="30"/>
          <w:lang w:val="uk-UA"/>
        </w:rPr>
        <w:t>Особисто здобувачем проведено добір й обстеження хворих, стати</w:t>
      </w:r>
      <w:r>
        <w:rPr>
          <w:sz w:val="30"/>
          <w:lang w:val="uk-UA"/>
        </w:rPr>
        <w:t>с</w:t>
      </w:r>
      <w:r>
        <w:rPr>
          <w:sz w:val="30"/>
          <w:lang w:val="uk-UA"/>
        </w:rPr>
        <w:t>тичну обробку матеріалу, оформлення та підготовку до др</w:t>
      </w:r>
      <w:r>
        <w:rPr>
          <w:sz w:val="30"/>
          <w:lang w:val="uk-UA"/>
        </w:rPr>
        <w:t>у</w:t>
      </w:r>
      <w:r>
        <w:rPr>
          <w:sz w:val="30"/>
          <w:lang w:val="uk-UA"/>
        </w:rPr>
        <w:t xml:space="preserve">ку. </w:t>
      </w:r>
    </w:p>
    <w:p w:rsidR="00AD1F92" w:rsidRDefault="00AD1F92" w:rsidP="00AD1F92">
      <w:pPr>
        <w:pStyle w:val="a7"/>
        <w:tabs>
          <w:tab w:val="num" w:pos="3240"/>
        </w:tabs>
        <w:ind w:left="0" w:firstLine="540"/>
        <w:jc w:val="both"/>
        <w:rPr>
          <w:sz w:val="30"/>
        </w:rPr>
      </w:pPr>
    </w:p>
    <w:p w:rsidR="00AD1F92" w:rsidRDefault="00AD1F92" w:rsidP="00AD1F92">
      <w:pPr>
        <w:pStyle w:val="20"/>
        <w:spacing w:before="100"/>
        <w:ind w:firstLine="540"/>
        <w:rPr>
          <w:lang w:val="ru-RU"/>
        </w:rPr>
      </w:pPr>
      <w:r>
        <w:t>АНОТАЦІЯ</w:t>
      </w:r>
    </w:p>
    <w:p w:rsidR="00AD1F92" w:rsidRDefault="00AD1F92" w:rsidP="00AD1F92">
      <w:pPr>
        <w:ind w:firstLine="454"/>
        <w:jc w:val="both"/>
        <w:rPr>
          <w:b/>
          <w:sz w:val="30"/>
        </w:rPr>
      </w:pPr>
    </w:p>
    <w:p w:rsidR="00AD1F92" w:rsidRDefault="00AD1F92" w:rsidP="00AD1F92">
      <w:pPr>
        <w:ind w:firstLine="454"/>
        <w:jc w:val="both"/>
        <w:rPr>
          <w:sz w:val="30"/>
          <w:lang w:val="uk-UA"/>
        </w:rPr>
      </w:pPr>
      <w:r>
        <w:rPr>
          <w:b/>
          <w:sz w:val="30"/>
          <w:lang w:val="uk-UA"/>
        </w:rPr>
        <w:t>Зачеславський О.</w:t>
      </w:r>
      <w:r>
        <w:rPr>
          <w:b/>
          <w:sz w:val="30"/>
          <w:lang w:val="en-US"/>
        </w:rPr>
        <w:t> </w:t>
      </w:r>
      <w:r>
        <w:rPr>
          <w:b/>
          <w:sz w:val="30"/>
          <w:lang w:val="uk-UA"/>
        </w:rPr>
        <w:t>М. Ураження органів сечостатевої системи у ч</w:t>
      </w:r>
      <w:r>
        <w:rPr>
          <w:b/>
          <w:sz w:val="30"/>
          <w:lang w:val="uk-UA"/>
        </w:rPr>
        <w:t>о</w:t>
      </w:r>
      <w:r>
        <w:rPr>
          <w:b/>
          <w:sz w:val="30"/>
          <w:lang w:val="uk-UA"/>
        </w:rPr>
        <w:t xml:space="preserve">ловіків грибами роду Candida. </w:t>
      </w:r>
      <w:r>
        <w:rPr>
          <w:sz w:val="30"/>
          <w:lang w:val="uk-UA"/>
        </w:rPr>
        <w:t>—</w:t>
      </w:r>
      <w:r>
        <w:rPr>
          <w:b/>
          <w:sz w:val="30"/>
          <w:lang w:val="uk-UA"/>
        </w:rPr>
        <w:t xml:space="preserve"> </w:t>
      </w:r>
      <w:r>
        <w:rPr>
          <w:sz w:val="30"/>
          <w:lang w:val="uk-UA"/>
        </w:rPr>
        <w:t xml:space="preserve">Рукопис. </w:t>
      </w:r>
    </w:p>
    <w:p w:rsidR="00AD1F92" w:rsidRDefault="00AD1F92" w:rsidP="00AD1F92">
      <w:pPr>
        <w:spacing w:before="100"/>
        <w:ind w:firstLine="454"/>
        <w:jc w:val="both"/>
        <w:rPr>
          <w:sz w:val="30"/>
          <w:lang w:val="uk-UA"/>
        </w:rPr>
      </w:pPr>
      <w:r>
        <w:rPr>
          <w:sz w:val="30"/>
          <w:lang w:val="uk-UA"/>
        </w:rPr>
        <w:t>Дисертація на здобуття наукового ступеня кандидата медичних наук за спеціальністю 14.01.06 — урологія. — Державна установа «Інститут ур</w:t>
      </w:r>
      <w:r>
        <w:rPr>
          <w:sz w:val="30"/>
          <w:lang w:val="uk-UA"/>
        </w:rPr>
        <w:t>о</w:t>
      </w:r>
      <w:r>
        <w:rPr>
          <w:sz w:val="30"/>
          <w:lang w:val="uk-UA"/>
        </w:rPr>
        <w:t>логії АМН України», Київ, 2009.</w:t>
      </w:r>
    </w:p>
    <w:p w:rsidR="00AD1F92" w:rsidRDefault="00AD1F92" w:rsidP="00AD1F92">
      <w:pPr>
        <w:spacing w:before="100"/>
        <w:ind w:firstLine="454"/>
        <w:jc w:val="both"/>
        <w:rPr>
          <w:sz w:val="30"/>
          <w:lang w:val="uk-UA"/>
        </w:rPr>
      </w:pPr>
      <w:r>
        <w:rPr>
          <w:sz w:val="30"/>
          <w:lang w:val="uk-UA"/>
        </w:rPr>
        <w:t>Дисертація присвячена підвищенню ефективності лікування хворих на урогенітальний кандидоз (УГК). В основу роботи покладені результати дослідження анамнезу, клінічного перебігу, різноманітних сучасних мет</w:t>
      </w:r>
      <w:r>
        <w:rPr>
          <w:sz w:val="30"/>
          <w:lang w:val="uk-UA"/>
        </w:rPr>
        <w:t>о</w:t>
      </w:r>
      <w:r>
        <w:rPr>
          <w:sz w:val="30"/>
          <w:lang w:val="uk-UA"/>
        </w:rPr>
        <w:t>дів діагностики й ефективності варіантів лікування УГК у чоловіків. Заг</w:t>
      </w:r>
      <w:r>
        <w:rPr>
          <w:sz w:val="30"/>
          <w:lang w:val="uk-UA"/>
        </w:rPr>
        <w:t>а</w:t>
      </w:r>
      <w:r>
        <w:rPr>
          <w:sz w:val="30"/>
          <w:lang w:val="uk-UA"/>
        </w:rPr>
        <w:t xml:space="preserve">льна кількість хворих, обстежених під час дослідження, становила 502 особи. Діагноз УГК було встановлено, на підставі комплексного </w:t>
      </w:r>
      <w:r>
        <w:rPr>
          <w:sz w:val="30"/>
          <w:lang w:val="uk-UA"/>
        </w:rPr>
        <w:lastRenderedPageBreak/>
        <w:t>обст</w:t>
      </w:r>
      <w:r>
        <w:rPr>
          <w:sz w:val="30"/>
          <w:lang w:val="uk-UA"/>
        </w:rPr>
        <w:t>е</w:t>
      </w:r>
      <w:r>
        <w:rPr>
          <w:sz w:val="30"/>
          <w:lang w:val="uk-UA"/>
        </w:rPr>
        <w:t>ження лише у 86 (17,1</w:t>
      </w:r>
      <w:r>
        <w:rPr>
          <w:sz w:val="30"/>
          <w:lang w:val="en-US"/>
        </w:rPr>
        <w:t> </w:t>
      </w:r>
      <w:r>
        <w:rPr>
          <w:sz w:val="30"/>
          <w:lang w:val="uk-UA"/>
        </w:rPr>
        <w:t xml:space="preserve">%) хворих, середній вік яких становив </w:t>
      </w:r>
      <w:r>
        <w:rPr>
          <w:sz w:val="30"/>
        </w:rPr>
        <w:t>(</w:t>
      </w:r>
      <w:r>
        <w:rPr>
          <w:sz w:val="30"/>
          <w:lang w:val="uk-UA"/>
        </w:rPr>
        <w:t>35,8 ± 8,0</w:t>
      </w:r>
      <w:r>
        <w:rPr>
          <w:sz w:val="30"/>
        </w:rPr>
        <w:t>)</w:t>
      </w:r>
      <w:r>
        <w:rPr>
          <w:sz w:val="30"/>
          <w:lang w:val="uk-UA"/>
        </w:rPr>
        <w:t xml:space="preserve"> року. </w:t>
      </w:r>
    </w:p>
    <w:p w:rsidR="00AD1F92" w:rsidRDefault="00AD1F92" w:rsidP="00AD1F92">
      <w:pPr>
        <w:ind w:firstLine="454"/>
        <w:jc w:val="both"/>
        <w:rPr>
          <w:sz w:val="30"/>
          <w:lang w:val="uk-UA"/>
        </w:rPr>
      </w:pPr>
      <w:r>
        <w:rPr>
          <w:sz w:val="30"/>
          <w:lang w:val="uk-UA"/>
        </w:rPr>
        <w:t>Проведена оцінка інформативності найбільш розповсюджених сього</w:t>
      </w:r>
      <w:r>
        <w:rPr>
          <w:sz w:val="30"/>
          <w:lang w:val="uk-UA"/>
        </w:rPr>
        <w:t>д</w:t>
      </w:r>
      <w:r>
        <w:rPr>
          <w:sz w:val="30"/>
          <w:lang w:val="uk-UA"/>
        </w:rPr>
        <w:t>ні методів діагностики УГК за критеріями чутливості, специфічності та точності. На підставі здійсненого аналізу створено діагностичний алг</w:t>
      </w:r>
      <w:r>
        <w:rPr>
          <w:sz w:val="30"/>
          <w:lang w:val="uk-UA"/>
        </w:rPr>
        <w:t>о</w:t>
      </w:r>
      <w:r>
        <w:rPr>
          <w:sz w:val="30"/>
          <w:lang w:val="uk-UA"/>
        </w:rPr>
        <w:t>ритм. Вивчена роль вітчизняного мультипробіотика «Симбітер» у лік</w:t>
      </w:r>
      <w:r>
        <w:rPr>
          <w:sz w:val="30"/>
          <w:lang w:val="uk-UA"/>
        </w:rPr>
        <w:t>у</w:t>
      </w:r>
      <w:r>
        <w:rPr>
          <w:sz w:val="30"/>
          <w:lang w:val="uk-UA"/>
        </w:rPr>
        <w:t>ванні урогенітального кандидозу, доведено метафілактичний ефект «Си</w:t>
      </w:r>
      <w:r>
        <w:rPr>
          <w:sz w:val="30"/>
          <w:lang w:val="uk-UA"/>
        </w:rPr>
        <w:t>м</w:t>
      </w:r>
      <w:r>
        <w:rPr>
          <w:sz w:val="30"/>
          <w:lang w:val="uk-UA"/>
        </w:rPr>
        <w:t>бітеру», що дало підставу рекомендувати його застосування у складі ко</w:t>
      </w:r>
      <w:r>
        <w:rPr>
          <w:sz w:val="30"/>
          <w:lang w:val="uk-UA"/>
        </w:rPr>
        <w:t>м</w:t>
      </w:r>
      <w:r>
        <w:rPr>
          <w:sz w:val="30"/>
          <w:lang w:val="uk-UA"/>
        </w:rPr>
        <w:t>плексної терапії.</w:t>
      </w:r>
    </w:p>
    <w:p w:rsidR="00AD1F92" w:rsidRDefault="00AD1F92" w:rsidP="00AD1F92">
      <w:pPr>
        <w:ind w:firstLine="454"/>
        <w:jc w:val="both"/>
        <w:rPr>
          <w:sz w:val="30"/>
          <w:lang w:val="uk-UA"/>
        </w:rPr>
      </w:pPr>
      <w:r>
        <w:rPr>
          <w:b/>
          <w:sz w:val="30"/>
          <w:lang w:val="uk-UA"/>
        </w:rPr>
        <w:t>Ключові слова:</w:t>
      </w:r>
      <w:r>
        <w:rPr>
          <w:sz w:val="30"/>
          <w:lang w:val="uk-UA"/>
        </w:rPr>
        <w:t xml:space="preserve"> урогенітальний кандидоз, гриби роду </w:t>
      </w:r>
      <w:r>
        <w:rPr>
          <w:sz w:val="30"/>
          <w:lang w:val="en-US"/>
        </w:rPr>
        <w:t>Candida</w:t>
      </w:r>
      <w:r>
        <w:rPr>
          <w:sz w:val="30"/>
          <w:lang w:val="uk-UA"/>
        </w:rPr>
        <w:t>, «Си</w:t>
      </w:r>
      <w:r>
        <w:rPr>
          <w:sz w:val="30"/>
          <w:lang w:val="uk-UA"/>
        </w:rPr>
        <w:t>м</w:t>
      </w:r>
      <w:r>
        <w:rPr>
          <w:sz w:val="30"/>
          <w:lang w:val="uk-UA"/>
        </w:rPr>
        <w:t>бітер», лікування, чоловіки.</w:t>
      </w:r>
    </w:p>
    <w:p w:rsidR="00AD1F92" w:rsidRDefault="00AD1F92" w:rsidP="00AD1F92">
      <w:pPr>
        <w:pStyle w:val="20"/>
      </w:pPr>
    </w:p>
    <w:p w:rsidR="00AD1F92" w:rsidRDefault="00AD1F92" w:rsidP="00AD1F92">
      <w:pPr>
        <w:pStyle w:val="20"/>
        <w:rPr>
          <w:lang w:val="ru-RU"/>
        </w:rPr>
      </w:pPr>
      <w:r>
        <w:t>АННОТАЦИЯ</w:t>
      </w:r>
    </w:p>
    <w:p w:rsidR="00AD1F92" w:rsidRDefault="00AD1F92" w:rsidP="00AD1F92">
      <w:pPr>
        <w:ind w:firstLine="454"/>
        <w:jc w:val="both"/>
        <w:rPr>
          <w:b/>
          <w:sz w:val="30"/>
        </w:rPr>
      </w:pPr>
    </w:p>
    <w:p w:rsidR="00AD1F92" w:rsidRDefault="00AD1F92" w:rsidP="00AD1F92">
      <w:pPr>
        <w:ind w:firstLine="454"/>
        <w:jc w:val="both"/>
        <w:rPr>
          <w:sz w:val="30"/>
        </w:rPr>
      </w:pPr>
      <w:r>
        <w:rPr>
          <w:b/>
          <w:sz w:val="30"/>
        </w:rPr>
        <w:t>Зачеславский А.</w:t>
      </w:r>
      <w:r>
        <w:rPr>
          <w:b/>
          <w:sz w:val="30"/>
          <w:lang w:val="en-US"/>
        </w:rPr>
        <w:t> </w:t>
      </w:r>
      <w:r>
        <w:rPr>
          <w:b/>
          <w:sz w:val="30"/>
        </w:rPr>
        <w:t xml:space="preserve">Н. Поражение органов мочеполовой системы у мужчин грибами рода Candida. </w:t>
      </w:r>
      <w:r>
        <w:rPr>
          <w:sz w:val="30"/>
        </w:rPr>
        <w:t xml:space="preserve">— Рукопись. </w:t>
      </w:r>
    </w:p>
    <w:p w:rsidR="00AD1F92" w:rsidRDefault="00AD1F92" w:rsidP="00AD1F92">
      <w:pPr>
        <w:spacing w:before="100"/>
        <w:ind w:firstLine="454"/>
        <w:jc w:val="both"/>
        <w:rPr>
          <w:sz w:val="30"/>
        </w:rPr>
      </w:pPr>
      <w:r>
        <w:rPr>
          <w:sz w:val="30"/>
        </w:rPr>
        <w:t>Диссертация на соискание ученой степени кандидата медицинских н</w:t>
      </w:r>
      <w:r>
        <w:rPr>
          <w:sz w:val="30"/>
        </w:rPr>
        <w:t>а</w:t>
      </w:r>
      <w:r>
        <w:rPr>
          <w:sz w:val="30"/>
        </w:rPr>
        <w:t>ук по специальности 14.01.06 — урология. — Государственное учрежд</w:t>
      </w:r>
      <w:r>
        <w:rPr>
          <w:sz w:val="30"/>
        </w:rPr>
        <w:t>е</w:t>
      </w:r>
      <w:r>
        <w:rPr>
          <w:sz w:val="30"/>
        </w:rPr>
        <w:t xml:space="preserve">ние </w:t>
      </w:r>
      <w:r>
        <w:rPr>
          <w:sz w:val="30"/>
          <w:lang w:val="uk-UA"/>
        </w:rPr>
        <w:t>«</w:t>
      </w:r>
      <w:r>
        <w:rPr>
          <w:sz w:val="30"/>
        </w:rPr>
        <w:t>Институт урологии АМН Украины</w:t>
      </w:r>
      <w:r>
        <w:rPr>
          <w:sz w:val="30"/>
          <w:lang w:val="uk-UA"/>
        </w:rPr>
        <w:t>»</w:t>
      </w:r>
      <w:r>
        <w:rPr>
          <w:sz w:val="30"/>
        </w:rPr>
        <w:t>, Киев, 2009.</w:t>
      </w:r>
    </w:p>
    <w:p w:rsidR="00AD1F92" w:rsidRDefault="00AD1F92" w:rsidP="00AD1F92">
      <w:pPr>
        <w:spacing w:before="100"/>
        <w:ind w:firstLine="454"/>
        <w:jc w:val="both"/>
        <w:rPr>
          <w:sz w:val="30"/>
        </w:rPr>
      </w:pPr>
      <w:r>
        <w:rPr>
          <w:sz w:val="30"/>
        </w:rPr>
        <w:t>Диссертация посвящена повышению эффективности лечения больных урогенитальным кандидозом (УГК). В основе работы лежат результаты изучения анамнеза, клинического течения, различных современных видов диагностики и эффективности вариантов лечения УГК у мужчин. Общее количество пациентов, обследованных для выполнения исследования</w:t>
      </w:r>
      <w:r>
        <w:rPr>
          <w:sz w:val="30"/>
          <w:lang w:val="uk-UA"/>
        </w:rPr>
        <w:t>,</w:t>
      </w:r>
      <w:r>
        <w:rPr>
          <w:sz w:val="30"/>
        </w:rPr>
        <w:t xml:space="preserve"> с</w:t>
      </w:r>
      <w:r>
        <w:rPr>
          <w:sz w:val="30"/>
        </w:rPr>
        <w:t>о</w:t>
      </w:r>
      <w:r>
        <w:rPr>
          <w:sz w:val="30"/>
        </w:rPr>
        <w:t>ставило 502 человека, из которых диагноз УГК был установлен по резул</w:t>
      </w:r>
      <w:r>
        <w:rPr>
          <w:sz w:val="30"/>
        </w:rPr>
        <w:t>ь</w:t>
      </w:r>
      <w:r>
        <w:rPr>
          <w:sz w:val="30"/>
        </w:rPr>
        <w:t xml:space="preserve">татам комплексного обследования лишь </w:t>
      </w:r>
      <w:r>
        <w:rPr>
          <w:sz w:val="30"/>
          <w:lang w:val="uk-UA"/>
        </w:rPr>
        <w:t xml:space="preserve">у </w:t>
      </w:r>
      <w:r>
        <w:rPr>
          <w:sz w:val="30"/>
        </w:rPr>
        <w:t>86 (17,1 %) больным</w:t>
      </w:r>
      <w:r>
        <w:rPr>
          <w:sz w:val="30"/>
          <w:lang w:val="uk-UA"/>
        </w:rPr>
        <w:t>,</w:t>
      </w:r>
      <w:r>
        <w:rPr>
          <w:sz w:val="30"/>
        </w:rPr>
        <w:t xml:space="preserve"> средний возраст</w:t>
      </w:r>
      <w:r>
        <w:rPr>
          <w:sz w:val="30"/>
          <w:lang w:val="uk-UA"/>
        </w:rPr>
        <w:t xml:space="preserve"> котор</w:t>
      </w:r>
      <w:r>
        <w:rPr>
          <w:sz w:val="30"/>
        </w:rPr>
        <w:t>ых (35,</w:t>
      </w:r>
      <w:r>
        <w:rPr>
          <w:sz w:val="30"/>
          <w:lang w:val="uk-UA"/>
        </w:rPr>
        <w:t>8</w:t>
      </w:r>
      <w:r>
        <w:rPr>
          <w:sz w:val="30"/>
        </w:rPr>
        <w:t xml:space="preserve"> ± </w:t>
      </w:r>
      <w:r>
        <w:rPr>
          <w:sz w:val="30"/>
          <w:lang w:val="uk-UA"/>
        </w:rPr>
        <w:t>8</w:t>
      </w:r>
      <w:r>
        <w:rPr>
          <w:sz w:val="30"/>
        </w:rPr>
        <w:t>,</w:t>
      </w:r>
      <w:r>
        <w:rPr>
          <w:sz w:val="30"/>
          <w:lang w:val="uk-UA"/>
        </w:rPr>
        <w:t>0</w:t>
      </w:r>
      <w:r>
        <w:rPr>
          <w:sz w:val="30"/>
        </w:rPr>
        <w:t xml:space="preserve">) года. </w:t>
      </w:r>
    </w:p>
    <w:p w:rsidR="00AD1F92" w:rsidRDefault="00AD1F92" w:rsidP="00AD1F92">
      <w:pPr>
        <w:ind w:firstLine="454"/>
        <w:jc w:val="both"/>
        <w:rPr>
          <w:sz w:val="30"/>
        </w:rPr>
      </w:pPr>
      <w:r>
        <w:rPr>
          <w:sz w:val="30"/>
        </w:rPr>
        <w:t>Проведено исследование информативности основных методов диагн</w:t>
      </w:r>
      <w:r>
        <w:rPr>
          <w:sz w:val="30"/>
        </w:rPr>
        <w:t>о</w:t>
      </w:r>
      <w:r>
        <w:rPr>
          <w:sz w:val="30"/>
        </w:rPr>
        <w:t>стики УГК, по результатам которого определены их чувствительность, специфичность и точность. На основании полученных данных создан д</w:t>
      </w:r>
      <w:r>
        <w:rPr>
          <w:sz w:val="30"/>
        </w:rPr>
        <w:t>и</w:t>
      </w:r>
      <w:r>
        <w:rPr>
          <w:sz w:val="30"/>
        </w:rPr>
        <w:t xml:space="preserve">агностический алгоритм, позволяющий не только верифицировать УГК у мужчин, но и дифференцировать заболевание с кандидоносительством, что является достаточно актуальной проблемой. </w:t>
      </w:r>
    </w:p>
    <w:p w:rsidR="00AD1F92" w:rsidRDefault="00AD1F92" w:rsidP="00AD1F92">
      <w:pPr>
        <w:ind w:firstLine="454"/>
        <w:jc w:val="both"/>
        <w:rPr>
          <w:sz w:val="30"/>
        </w:rPr>
      </w:pPr>
      <w:r>
        <w:rPr>
          <w:sz w:val="30"/>
        </w:rPr>
        <w:lastRenderedPageBreak/>
        <w:t>Исследование ткани предстательных желез пациентов при помощи морфологического метода исследования дало возможность оценить ра</w:t>
      </w:r>
      <w:r>
        <w:rPr>
          <w:sz w:val="30"/>
        </w:rPr>
        <w:t>с</w:t>
      </w:r>
      <w:r>
        <w:rPr>
          <w:sz w:val="30"/>
        </w:rPr>
        <w:t>пространенность УГК у больных с ДГПЖ (составившей, по нашим да</w:t>
      </w:r>
      <w:r>
        <w:rPr>
          <w:sz w:val="30"/>
        </w:rPr>
        <w:t>н</w:t>
      </w:r>
      <w:r>
        <w:rPr>
          <w:sz w:val="30"/>
        </w:rPr>
        <w:t>ным, 35,0 %) и определить роль грибов рода Candida в клиническом теч</w:t>
      </w:r>
      <w:r>
        <w:rPr>
          <w:sz w:val="30"/>
        </w:rPr>
        <w:t>е</w:t>
      </w:r>
      <w:r>
        <w:rPr>
          <w:sz w:val="30"/>
        </w:rPr>
        <w:t>нии хронического простатита. Установлено, что практически все выя</w:t>
      </w:r>
      <w:r>
        <w:rPr>
          <w:sz w:val="30"/>
        </w:rPr>
        <w:t>в</w:t>
      </w:r>
      <w:r>
        <w:rPr>
          <w:sz w:val="30"/>
        </w:rPr>
        <w:t>ленные элементы грибов рода Candida локализуются в мышечном слое простаты, что объясняет отсутствие клинических проявлений. Присутс</w:t>
      </w:r>
      <w:r>
        <w:rPr>
          <w:sz w:val="30"/>
        </w:rPr>
        <w:t>т</w:t>
      </w:r>
      <w:r>
        <w:rPr>
          <w:sz w:val="30"/>
        </w:rPr>
        <w:t>вие грибов рода Candida в свежих очагах некробиоза делает возможным их исход в фиброз с последующим склерозированием и кальцификацией, а с учетом известной тропности грибов рода Candida к накоплению ионов кальция процесс кальцификации склерозированного очага заметно уск</w:t>
      </w:r>
      <w:r>
        <w:rPr>
          <w:sz w:val="30"/>
        </w:rPr>
        <w:t>о</w:t>
      </w:r>
      <w:r>
        <w:rPr>
          <w:sz w:val="30"/>
        </w:rPr>
        <w:t>ряется, что приводит к образованию очага персистирующего кандидон</w:t>
      </w:r>
      <w:r>
        <w:rPr>
          <w:sz w:val="30"/>
        </w:rPr>
        <w:t>о</w:t>
      </w:r>
      <w:r>
        <w:rPr>
          <w:sz w:val="30"/>
        </w:rPr>
        <w:t>сительства, который при наличии экзогенных иммуносупрессивных фа</w:t>
      </w:r>
      <w:r>
        <w:rPr>
          <w:sz w:val="30"/>
        </w:rPr>
        <w:t>к</w:t>
      </w:r>
      <w:r>
        <w:rPr>
          <w:sz w:val="30"/>
        </w:rPr>
        <w:t xml:space="preserve">торов способен привести к рецидивированию заболевания висцеральным кандидозом. </w:t>
      </w:r>
    </w:p>
    <w:p w:rsidR="00AD1F92" w:rsidRDefault="00AD1F92" w:rsidP="00AD1F92">
      <w:pPr>
        <w:ind w:firstLine="454"/>
        <w:jc w:val="both"/>
        <w:rPr>
          <w:sz w:val="30"/>
        </w:rPr>
      </w:pPr>
      <w:r>
        <w:rPr>
          <w:sz w:val="30"/>
        </w:rPr>
        <w:t>Изучено состояние иммунной системы у мужчин с УГК. Сравнител</w:t>
      </w:r>
      <w:r>
        <w:rPr>
          <w:sz w:val="30"/>
        </w:rPr>
        <w:t>ь</w:t>
      </w:r>
      <w:r>
        <w:rPr>
          <w:sz w:val="30"/>
        </w:rPr>
        <w:t>ная оценка основных показателей клеточного и гуморального звеньев и</w:t>
      </w:r>
      <w:r>
        <w:rPr>
          <w:sz w:val="30"/>
        </w:rPr>
        <w:t>м</w:t>
      </w:r>
      <w:r>
        <w:rPr>
          <w:sz w:val="30"/>
        </w:rPr>
        <w:t>мунитета у больных с инфекцией, ассоциированной с грибами рода Candida, и больных, у которых Candida albicans не определялась как эти</w:t>
      </w:r>
      <w:r>
        <w:rPr>
          <w:sz w:val="30"/>
        </w:rPr>
        <w:t>о</w:t>
      </w:r>
      <w:r>
        <w:rPr>
          <w:sz w:val="30"/>
        </w:rPr>
        <w:t>логический фактор, дали возможность обнаружить достоверные измен</w:t>
      </w:r>
      <w:r>
        <w:rPr>
          <w:sz w:val="30"/>
        </w:rPr>
        <w:t>е</w:t>
      </w:r>
      <w:r>
        <w:rPr>
          <w:sz w:val="30"/>
        </w:rPr>
        <w:t>ния в иммунограмме, относящиеся непосредственно к УГК. Наличие не</w:t>
      </w:r>
      <w:r>
        <w:rPr>
          <w:sz w:val="30"/>
        </w:rPr>
        <w:t>й</w:t>
      </w:r>
      <w:r>
        <w:rPr>
          <w:sz w:val="30"/>
        </w:rPr>
        <w:t>тропении, пониженного содержания CD3-клеток и CD8-лимфоцитов, о</w:t>
      </w:r>
      <w:r>
        <w:rPr>
          <w:sz w:val="30"/>
        </w:rPr>
        <w:t>т</w:t>
      </w:r>
      <w:r>
        <w:rPr>
          <w:sz w:val="30"/>
        </w:rPr>
        <w:t>носительное повышение содержания Ig А и значительное увеличение с</w:t>
      </w:r>
      <w:r>
        <w:rPr>
          <w:sz w:val="30"/>
        </w:rPr>
        <w:t>о</w:t>
      </w:r>
      <w:r>
        <w:rPr>
          <w:sz w:val="30"/>
        </w:rPr>
        <w:t>держания в крови ЦИК с преобладанием мелкодисперсных фракций, д</w:t>
      </w:r>
      <w:r>
        <w:rPr>
          <w:sz w:val="30"/>
        </w:rPr>
        <w:t>е</w:t>
      </w:r>
      <w:r>
        <w:rPr>
          <w:sz w:val="30"/>
        </w:rPr>
        <w:t>монстрирующие выраженное иммуносупрессивное и аллерг</w:t>
      </w:r>
      <w:r>
        <w:rPr>
          <w:sz w:val="30"/>
          <w:lang w:val="uk-UA"/>
        </w:rPr>
        <w:t>и</w:t>
      </w:r>
      <w:r>
        <w:rPr>
          <w:sz w:val="30"/>
        </w:rPr>
        <w:t>зирующее действие кандидной инфекции на организм, дало возможность рекоме</w:t>
      </w:r>
      <w:r>
        <w:rPr>
          <w:sz w:val="30"/>
        </w:rPr>
        <w:t>н</w:t>
      </w:r>
      <w:r>
        <w:rPr>
          <w:sz w:val="30"/>
        </w:rPr>
        <w:t>довать включение в комплексное лечение УГК иммунотропных препар</w:t>
      </w:r>
      <w:r>
        <w:rPr>
          <w:sz w:val="30"/>
        </w:rPr>
        <w:t>а</w:t>
      </w:r>
      <w:r>
        <w:rPr>
          <w:sz w:val="30"/>
        </w:rPr>
        <w:t xml:space="preserve">тов. </w:t>
      </w:r>
    </w:p>
    <w:p w:rsidR="00AD1F92" w:rsidRDefault="00AD1F92" w:rsidP="00AD1F92">
      <w:pPr>
        <w:ind w:firstLine="454"/>
        <w:jc w:val="both"/>
        <w:rPr>
          <w:sz w:val="30"/>
        </w:rPr>
      </w:pPr>
      <w:r>
        <w:rPr>
          <w:sz w:val="30"/>
        </w:rPr>
        <w:t>При полугодичном мониторинге состояния пациентов, которым были проведены различные варианты комплексной терапии урогенитального кандидоза, было определено, что присутствие в составе комплексной т</w:t>
      </w:r>
      <w:r>
        <w:rPr>
          <w:sz w:val="30"/>
        </w:rPr>
        <w:t>е</w:t>
      </w:r>
      <w:r>
        <w:rPr>
          <w:sz w:val="30"/>
        </w:rPr>
        <w:t>рапии отечественного мультипробиотика «Симбитер» снижает количество рецидивов заболевания. Метафилактический эффект «Симбитера» позв</w:t>
      </w:r>
      <w:r>
        <w:rPr>
          <w:sz w:val="30"/>
        </w:rPr>
        <w:t>о</w:t>
      </w:r>
      <w:r>
        <w:rPr>
          <w:sz w:val="30"/>
        </w:rPr>
        <w:t>ляет рекомендовать его при комплексном лечении УГК у мужчин.</w:t>
      </w:r>
    </w:p>
    <w:p w:rsidR="00AD1F92" w:rsidRDefault="00AD1F92" w:rsidP="00AD1F92">
      <w:pPr>
        <w:ind w:firstLine="454"/>
        <w:jc w:val="both"/>
        <w:rPr>
          <w:sz w:val="30"/>
        </w:rPr>
      </w:pPr>
      <w:r>
        <w:rPr>
          <w:b/>
          <w:sz w:val="30"/>
        </w:rPr>
        <w:lastRenderedPageBreak/>
        <w:t>Ключевые слова:</w:t>
      </w:r>
      <w:r>
        <w:rPr>
          <w:sz w:val="30"/>
        </w:rPr>
        <w:t xml:space="preserve"> урогенитальный кандидоз, грибы рода </w:t>
      </w:r>
      <w:r>
        <w:rPr>
          <w:sz w:val="30"/>
          <w:lang w:val="en-US"/>
        </w:rPr>
        <w:t>Candida</w:t>
      </w:r>
      <w:r>
        <w:rPr>
          <w:sz w:val="30"/>
        </w:rPr>
        <w:t>, «Симбитер», лечение, мужчины.</w:t>
      </w:r>
    </w:p>
    <w:p w:rsidR="00AD1F92" w:rsidRDefault="00AD1F92" w:rsidP="00AD1F92">
      <w:pPr>
        <w:ind w:firstLine="540"/>
        <w:jc w:val="both"/>
        <w:rPr>
          <w:color w:val="000000"/>
          <w:sz w:val="30"/>
        </w:rPr>
      </w:pPr>
    </w:p>
    <w:p w:rsidR="00AD1F92" w:rsidRDefault="00AD1F92" w:rsidP="00AD1F92">
      <w:pPr>
        <w:jc w:val="center"/>
        <w:rPr>
          <w:b/>
          <w:color w:val="000000"/>
          <w:sz w:val="30"/>
          <w:lang w:val="en-US"/>
        </w:rPr>
      </w:pPr>
      <w:r>
        <w:rPr>
          <w:b/>
          <w:color w:val="000000"/>
          <w:sz w:val="30"/>
          <w:lang w:val="uk-UA"/>
        </w:rPr>
        <w:t>SUMM</w:t>
      </w:r>
      <w:r>
        <w:rPr>
          <w:b/>
          <w:color w:val="000000"/>
          <w:sz w:val="30"/>
          <w:lang w:val="en-US"/>
        </w:rPr>
        <w:t>A</w:t>
      </w:r>
      <w:r>
        <w:rPr>
          <w:b/>
          <w:color w:val="000000"/>
          <w:sz w:val="30"/>
          <w:lang w:val="uk-UA"/>
        </w:rPr>
        <w:t>RY</w:t>
      </w:r>
    </w:p>
    <w:p w:rsidR="00AD1F92" w:rsidRDefault="00AD1F92" w:rsidP="00AD1F92">
      <w:pPr>
        <w:ind w:firstLine="454"/>
        <w:jc w:val="both"/>
        <w:rPr>
          <w:b/>
          <w:color w:val="000000"/>
          <w:sz w:val="30"/>
          <w:lang w:val="en-US"/>
        </w:rPr>
      </w:pPr>
    </w:p>
    <w:p w:rsidR="00AD1F92" w:rsidRDefault="00AD1F92" w:rsidP="00AD1F92">
      <w:pPr>
        <w:autoSpaceDE w:val="0"/>
        <w:autoSpaceDN w:val="0"/>
        <w:ind w:firstLine="454"/>
        <w:jc w:val="both"/>
        <w:rPr>
          <w:color w:val="000000"/>
          <w:sz w:val="30"/>
          <w:lang w:val="en-US"/>
        </w:rPr>
      </w:pPr>
      <w:r>
        <w:rPr>
          <w:b/>
          <w:color w:val="000000"/>
          <w:sz w:val="30"/>
          <w:lang w:val="en-US"/>
        </w:rPr>
        <w:t>Zacheslavsky O. M. Candidosis of the male urogenital system. A man</w:t>
      </w:r>
      <w:r>
        <w:rPr>
          <w:b/>
          <w:color w:val="000000"/>
          <w:sz w:val="30"/>
          <w:lang w:val="en-US"/>
        </w:rPr>
        <w:t>u</w:t>
      </w:r>
      <w:r>
        <w:rPr>
          <w:b/>
          <w:color w:val="000000"/>
          <w:sz w:val="30"/>
          <w:lang w:val="en-US"/>
        </w:rPr>
        <w:t>script.</w:t>
      </w:r>
      <w:r>
        <w:rPr>
          <w:color w:val="000000"/>
          <w:sz w:val="30"/>
          <w:lang w:val="en-US"/>
        </w:rPr>
        <w:t xml:space="preserve"> </w:t>
      </w:r>
    </w:p>
    <w:p w:rsidR="00AD1F92" w:rsidRDefault="00AD1F92" w:rsidP="00AD1F92">
      <w:pPr>
        <w:spacing w:before="100"/>
        <w:ind w:firstLine="454"/>
        <w:jc w:val="both"/>
        <w:rPr>
          <w:color w:val="000000"/>
          <w:sz w:val="30"/>
          <w:lang w:val="en-US"/>
        </w:rPr>
      </w:pPr>
      <w:r>
        <w:rPr>
          <w:color w:val="000000"/>
          <w:sz w:val="30"/>
          <w:lang w:val="en-US"/>
        </w:rPr>
        <w:t>Thesis for the Candidate of medical sciences by speciality 14.01.06 — uro</w:t>
      </w:r>
      <w:r>
        <w:rPr>
          <w:color w:val="000000"/>
          <w:sz w:val="30"/>
          <w:lang w:val="en-US"/>
        </w:rPr>
        <w:t>l</w:t>
      </w:r>
      <w:r>
        <w:rPr>
          <w:color w:val="000000"/>
          <w:sz w:val="30"/>
          <w:lang w:val="en-US"/>
        </w:rPr>
        <w:t>ogy. — The state establishment “The Institute of Urology of the Academy of Med</w:t>
      </w:r>
      <w:r>
        <w:rPr>
          <w:color w:val="000000"/>
          <w:sz w:val="30"/>
          <w:lang w:val="en-US"/>
        </w:rPr>
        <w:t>i</w:t>
      </w:r>
      <w:r>
        <w:rPr>
          <w:color w:val="000000"/>
          <w:sz w:val="30"/>
          <w:lang w:val="en-US"/>
        </w:rPr>
        <w:t>cal Sciences of Ukraine”, Kyiv, 2009.</w:t>
      </w:r>
    </w:p>
    <w:p w:rsidR="00AD1F92" w:rsidRDefault="00AD1F92" w:rsidP="00AD1F92">
      <w:pPr>
        <w:autoSpaceDE w:val="0"/>
        <w:autoSpaceDN w:val="0"/>
        <w:spacing w:before="100"/>
        <w:ind w:firstLine="454"/>
        <w:jc w:val="both"/>
        <w:rPr>
          <w:color w:val="000000"/>
          <w:sz w:val="30"/>
          <w:lang w:val="en-US"/>
        </w:rPr>
      </w:pPr>
      <w:r>
        <w:rPr>
          <w:color w:val="000000"/>
          <w:sz w:val="30"/>
          <w:lang w:val="en-US"/>
        </w:rPr>
        <w:t>The thesis is devoted to the improvement of treatment efficacy of patients suffering from urogenital candidosis. The work bases on the results of anamn</w:t>
      </w:r>
      <w:r>
        <w:rPr>
          <w:color w:val="000000"/>
          <w:sz w:val="30"/>
          <w:lang w:val="en-US"/>
        </w:rPr>
        <w:t>e</w:t>
      </w:r>
      <w:r>
        <w:rPr>
          <w:color w:val="000000"/>
          <w:sz w:val="30"/>
          <w:lang w:val="en-US"/>
        </w:rPr>
        <w:t>sis examination, clinical course and various modern methods of diagnosis and efficiency of urogenital candidosis treatment modes in men. 502 patients were inspected during the research. The diagnosis of urogenital candidosis was esta</w:t>
      </w:r>
      <w:r>
        <w:rPr>
          <w:color w:val="000000"/>
          <w:sz w:val="30"/>
          <w:lang w:val="en-US"/>
        </w:rPr>
        <w:t>b</w:t>
      </w:r>
      <w:r>
        <w:rPr>
          <w:color w:val="000000"/>
          <w:sz w:val="30"/>
          <w:lang w:val="en-US"/>
        </w:rPr>
        <w:t xml:space="preserve">lished on the basis of complex inspection only in 86 (17.1 %) patients with the average age of (35.8 ± 8.0) years. </w:t>
      </w:r>
    </w:p>
    <w:p w:rsidR="00AD1F92" w:rsidRDefault="00AD1F92" w:rsidP="00AD1F92">
      <w:pPr>
        <w:ind w:firstLine="454"/>
        <w:jc w:val="both"/>
        <w:rPr>
          <w:color w:val="000000"/>
          <w:sz w:val="30"/>
          <w:lang w:val="en-US"/>
        </w:rPr>
      </w:pPr>
      <w:r>
        <w:rPr>
          <w:color w:val="000000"/>
          <w:sz w:val="30"/>
          <w:lang w:val="en-US"/>
        </w:rPr>
        <w:t>The evaluation of effectiveness of the most widespread methods of urogen</w:t>
      </w:r>
      <w:r>
        <w:rPr>
          <w:color w:val="000000"/>
          <w:sz w:val="30"/>
          <w:lang w:val="en-US"/>
        </w:rPr>
        <w:t>i</w:t>
      </w:r>
      <w:r>
        <w:rPr>
          <w:color w:val="000000"/>
          <w:sz w:val="30"/>
          <w:lang w:val="en-US"/>
        </w:rPr>
        <w:t>tal candidosis diagnosis are conducted after the criteria of sensitivity, spec</w:t>
      </w:r>
      <w:r>
        <w:rPr>
          <w:color w:val="000000"/>
          <w:sz w:val="30"/>
          <w:lang w:val="en-US"/>
        </w:rPr>
        <w:t>i</w:t>
      </w:r>
      <w:r>
        <w:rPr>
          <w:color w:val="000000"/>
          <w:sz w:val="30"/>
          <w:lang w:val="en-US"/>
        </w:rPr>
        <w:t>ficity and exactness. On the basis of realized analysis a diagnostic algorithm is cr</w:t>
      </w:r>
      <w:r>
        <w:rPr>
          <w:color w:val="000000"/>
          <w:sz w:val="30"/>
          <w:lang w:val="en-US"/>
        </w:rPr>
        <w:t>e</w:t>
      </w:r>
      <w:r>
        <w:rPr>
          <w:color w:val="000000"/>
          <w:sz w:val="30"/>
          <w:lang w:val="en-US"/>
        </w:rPr>
        <w:t>ated. The role of the domestic multiprobiotic “Simbiter” in treatment of ur</w:t>
      </w:r>
      <w:r>
        <w:rPr>
          <w:color w:val="000000"/>
          <w:sz w:val="30"/>
          <w:lang w:val="en-US"/>
        </w:rPr>
        <w:t>o</w:t>
      </w:r>
      <w:r>
        <w:rPr>
          <w:color w:val="000000"/>
          <w:sz w:val="30"/>
          <w:lang w:val="en-US"/>
        </w:rPr>
        <w:t>genital candidosis has been studied, metaphylactic effect of “Simbiter” has been proved, that gave the reason to recommend its application in complex the</w:t>
      </w:r>
      <w:r>
        <w:rPr>
          <w:color w:val="000000"/>
          <w:sz w:val="30"/>
          <w:lang w:val="en-US"/>
        </w:rPr>
        <w:t>r</w:t>
      </w:r>
      <w:r>
        <w:rPr>
          <w:color w:val="000000"/>
          <w:sz w:val="30"/>
          <w:lang w:val="en-US"/>
        </w:rPr>
        <w:t>apy.</w:t>
      </w:r>
    </w:p>
    <w:p w:rsidR="00AD1F92" w:rsidRDefault="00AD1F92" w:rsidP="00AD1F92">
      <w:pPr>
        <w:ind w:firstLine="454"/>
        <w:jc w:val="both"/>
        <w:rPr>
          <w:sz w:val="30"/>
          <w:lang w:val="en-US"/>
        </w:rPr>
      </w:pPr>
      <w:r>
        <w:rPr>
          <w:b/>
          <w:color w:val="000000"/>
          <w:sz w:val="30"/>
          <w:lang w:val="en-US"/>
        </w:rPr>
        <w:t>Key words:</w:t>
      </w:r>
      <w:r>
        <w:rPr>
          <w:color w:val="000000"/>
          <w:sz w:val="30"/>
          <w:lang w:val="en-US"/>
        </w:rPr>
        <w:t xml:space="preserve"> urogenital candidosis, Candida, “Simbiter”, treatment, men.</w:t>
      </w:r>
    </w:p>
    <w:p w:rsidR="00AD1F92" w:rsidRDefault="00AD1F92" w:rsidP="00AD1F92">
      <w:pPr>
        <w:rPr>
          <w:lang w:val="en-US"/>
        </w:rPr>
      </w:pPr>
    </w:p>
    <w:p w:rsidR="00AD1F92" w:rsidRDefault="00AD1F92" w:rsidP="00AD1F92">
      <w:pPr>
        <w:rPr>
          <w:lang w:val="uk-UA"/>
        </w:rPr>
      </w:pPr>
    </w:p>
    <w:p w:rsidR="00AD1F92" w:rsidRDefault="00AD1F92" w:rsidP="00AD1F92">
      <w:pPr>
        <w:pStyle w:val="4"/>
        <w:rPr>
          <w:lang w:val="en-US"/>
        </w:rPr>
      </w:pPr>
    </w:p>
    <w:p w:rsidR="00AD1F92" w:rsidRDefault="00AD1F92" w:rsidP="00AD1F92">
      <w:pPr>
        <w:pStyle w:val="4"/>
      </w:pPr>
      <w:r>
        <w:t>СПИСОК СКОРОЧЕНЬ</w:t>
      </w:r>
    </w:p>
    <w:p w:rsidR="00AD1F92" w:rsidRDefault="00AD1F92" w:rsidP="00AD1F92">
      <w:pPr>
        <w:jc w:val="center"/>
        <w:rPr>
          <w:color w:val="000000"/>
          <w:spacing w:val="3"/>
          <w:sz w:val="30"/>
        </w:rPr>
      </w:pPr>
    </w:p>
    <w:p w:rsidR="00AD1F92" w:rsidRDefault="00AD1F92" w:rsidP="00AD1F92">
      <w:pPr>
        <w:ind w:left="1134"/>
        <w:rPr>
          <w:sz w:val="30"/>
          <w:lang w:val="uk-UA"/>
        </w:rPr>
      </w:pPr>
      <w:r>
        <w:rPr>
          <w:sz w:val="30"/>
          <w:lang w:val="uk-UA"/>
        </w:rPr>
        <w:t>БЛМ</w:t>
      </w:r>
      <w:r>
        <w:rPr>
          <w:sz w:val="30"/>
          <w:vertAlign w:val="subscript"/>
          <w:lang w:val="uk-UA"/>
        </w:rPr>
        <w:t xml:space="preserve"> </w:t>
      </w:r>
      <w:r>
        <w:rPr>
          <w:sz w:val="30"/>
          <w:lang w:val="uk-UA"/>
        </w:rPr>
        <w:t>— бактеріологічний метод дослідження</w:t>
      </w:r>
    </w:p>
    <w:p w:rsidR="00AD1F92" w:rsidRDefault="00AD1F92" w:rsidP="00AD1F92">
      <w:pPr>
        <w:ind w:left="1134"/>
        <w:rPr>
          <w:sz w:val="30"/>
          <w:lang w:val="uk-UA"/>
        </w:rPr>
      </w:pPr>
      <w:r>
        <w:rPr>
          <w:sz w:val="30"/>
          <w:lang w:val="uk-UA"/>
        </w:rPr>
        <w:t>БСМ — бактеріоскопічний метод дослідження</w:t>
      </w:r>
    </w:p>
    <w:p w:rsidR="00AD1F92" w:rsidRDefault="00AD1F92" w:rsidP="00AD1F92">
      <w:pPr>
        <w:ind w:left="1134"/>
        <w:rPr>
          <w:color w:val="000000"/>
          <w:spacing w:val="3"/>
          <w:sz w:val="30"/>
          <w:lang w:val="uk-UA"/>
        </w:rPr>
      </w:pPr>
      <w:r>
        <w:rPr>
          <w:color w:val="000000"/>
          <w:spacing w:val="3"/>
          <w:sz w:val="30"/>
          <w:lang w:val="uk-UA"/>
        </w:rPr>
        <w:lastRenderedPageBreak/>
        <w:t>ДГПЗ — доброякісна гіперплазія передміхурової залози</w:t>
      </w:r>
    </w:p>
    <w:p w:rsidR="00AD1F92" w:rsidRDefault="00AD1F92" w:rsidP="00AD1F92">
      <w:pPr>
        <w:ind w:left="1134"/>
        <w:rPr>
          <w:color w:val="000000"/>
          <w:spacing w:val="3"/>
          <w:sz w:val="30"/>
          <w:lang w:val="uk-UA"/>
        </w:rPr>
      </w:pPr>
      <w:r>
        <w:rPr>
          <w:color w:val="000000"/>
          <w:spacing w:val="3"/>
          <w:sz w:val="30"/>
          <w:lang w:val="uk-UA"/>
        </w:rPr>
        <w:t>ЗПСШ — захворювання, що передаються статевим шл</w:t>
      </w:r>
      <w:r>
        <w:rPr>
          <w:color w:val="000000"/>
          <w:spacing w:val="3"/>
          <w:sz w:val="30"/>
          <w:lang w:val="uk-UA"/>
        </w:rPr>
        <w:t>я</w:t>
      </w:r>
      <w:r>
        <w:rPr>
          <w:color w:val="000000"/>
          <w:spacing w:val="3"/>
          <w:sz w:val="30"/>
          <w:lang w:val="uk-UA"/>
        </w:rPr>
        <w:t>хом</w:t>
      </w:r>
    </w:p>
    <w:p w:rsidR="00AD1F92" w:rsidRDefault="00AD1F92" w:rsidP="00AD1F92">
      <w:pPr>
        <w:ind w:left="1134"/>
        <w:rPr>
          <w:color w:val="000000"/>
          <w:spacing w:val="3"/>
          <w:sz w:val="30"/>
          <w:lang w:val="uk-UA"/>
        </w:rPr>
      </w:pPr>
      <w:r>
        <w:rPr>
          <w:color w:val="000000"/>
          <w:spacing w:val="3"/>
          <w:sz w:val="30"/>
          <w:lang w:val="uk-UA"/>
        </w:rPr>
        <w:t>ІПСШ — інфекції, що передаються статевим шляхом</w:t>
      </w:r>
    </w:p>
    <w:p w:rsidR="00AD1F92" w:rsidRDefault="00AD1F92" w:rsidP="00AD1F92">
      <w:pPr>
        <w:ind w:left="1134"/>
        <w:rPr>
          <w:color w:val="000000"/>
          <w:spacing w:val="3"/>
          <w:sz w:val="30"/>
          <w:lang w:val="uk-UA"/>
        </w:rPr>
      </w:pPr>
      <w:r>
        <w:rPr>
          <w:color w:val="000000"/>
          <w:spacing w:val="3"/>
          <w:sz w:val="30"/>
          <w:lang w:val="uk-UA"/>
        </w:rPr>
        <w:t xml:space="preserve">ІФА — </w:t>
      </w:r>
      <w:r>
        <w:rPr>
          <w:sz w:val="30"/>
          <w:lang w:val="uk-UA"/>
        </w:rPr>
        <w:t>імуноферментний аналіз</w:t>
      </w:r>
    </w:p>
    <w:p w:rsidR="00AD1F92" w:rsidRDefault="00AD1F92" w:rsidP="00AD1F92">
      <w:pPr>
        <w:ind w:left="1134"/>
        <w:rPr>
          <w:sz w:val="30"/>
          <w:lang w:val="uk-UA"/>
        </w:rPr>
      </w:pPr>
      <w:r>
        <w:rPr>
          <w:sz w:val="30"/>
          <w:lang w:val="uk-UA"/>
        </w:rPr>
        <w:t>ПЛР — полімеразна ланцюгова реакція</w:t>
      </w:r>
    </w:p>
    <w:p w:rsidR="00AD1F92" w:rsidRDefault="00AD1F92" w:rsidP="00AD1F92">
      <w:pPr>
        <w:ind w:left="1134"/>
        <w:rPr>
          <w:sz w:val="30"/>
          <w:lang w:val="uk-UA"/>
        </w:rPr>
      </w:pPr>
      <w:r>
        <w:rPr>
          <w:sz w:val="30"/>
          <w:lang w:val="uk-UA"/>
        </w:rPr>
        <w:t xml:space="preserve">УГК — </w:t>
      </w:r>
      <w:r>
        <w:rPr>
          <w:color w:val="000000"/>
          <w:spacing w:val="3"/>
          <w:sz w:val="30"/>
          <w:lang w:val="uk-UA"/>
        </w:rPr>
        <w:t>у</w:t>
      </w:r>
      <w:r>
        <w:rPr>
          <w:sz w:val="30"/>
          <w:lang w:val="uk-UA"/>
        </w:rPr>
        <w:t xml:space="preserve">рогенітальний кандидоз </w:t>
      </w:r>
    </w:p>
    <w:p w:rsidR="00AD1F92" w:rsidRDefault="00AD1F92" w:rsidP="00AD1F92">
      <w:pPr>
        <w:ind w:firstLine="540"/>
        <w:jc w:val="both"/>
        <w:rPr>
          <w:sz w:val="30"/>
        </w:rPr>
      </w:pPr>
    </w:p>
    <w:p w:rsidR="00AD1F92" w:rsidRDefault="00AD1F92" w:rsidP="00AD1F92">
      <w:pPr>
        <w:ind w:firstLine="540"/>
        <w:jc w:val="both"/>
        <w:rPr>
          <w:sz w:val="30"/>
        </w:rPr>
      </w:pPr>
    </w:p>
    <w:p w:rsidR="00AD1F92" w:rsidRDefault="00AD1F92" w:rsidP="00AD1F92">
      <w:pPr>
        <w:ind w:firstLine="540"/>
        <w:jc w:val="both"/>
        <w:rPr>
          <w:sz w:val="28"/>
        </w:rPr>
      </w:pPr>
    </w:p>
    <w:p w:rsidR="00AD1F92" w:rsidRDefault="00AD1F92" w:rsidP="00AD1F92">
      <w:pPr>
        <w:ind w:firstLine="540"/>
        <w:jc w:val="both"/>
        <w:rPr>
          <w:sz w:val="28"/>
        </w:rPr>
      </w:pPr>
    </w:p>
    <w:p w:rsidR="00AD1F92" w:rsidRDefault="00AD1F92" w:rsidP="00AD1F92">
      <w:pPr>
        <w:ind w:firstLine="540"/>
        <w:jc w:val="both"/>
        <w:rPr>
          <w:sz w:val="28"/>
        </w:rPr>
      </w:pPr>
    </w:p>
    <w:p w:rsidR="00AD1F92" w:rsidRDefault="00AD1F92" w:rsidP="00AD1F92">
      <w:pPr>
        <w:ind w:firstLine="540"/>
        <w:jc w:val="both"/>
        <w:rPr>
          <w:sz w:val="28"/>
        </w:rPr>
      </w:pPr>
    </w:p>
    <w:p w:rsidR="00AD1F92" w:rsidRDefault="00AD1F92" w:rsidP="00AD1F92">
      <w:pPr>
        <w:ind w:firstLine="540"/>
        <w:jc w:val="both"/>
        <w:rPr>
          <w:sz w:val="28"/>
        </w:rPr>
      </w:pPr>
    </w:p>
    <w:p w:rsidR="00AD1F92" w:rsidRDefault="00AD1F92" w:rsidP="00AD1F92">
      <w:pPr>
        <w:ind w:firstLine="540"/>
        <w:jc w:val="both"/>
        <w:rPr>
          <w:sz w:val="28"/>
        </w:rPr>
      </w:pPr>
    </w:p>
    <w:p w:rsidR="00AD1F92" w:rsidRDefault="00AD1F92" w:rsidP="00AD1F92">
      <w:pPr>
        <w:ind w:firstLine="540"/>
        <w:jc w:val="both"/>
        <w:rPr>
          <w:sz w:val="28"/>
        </w:rPr>
      </w:pPr>
    </w:p>
    <w:p w:rsidR="00AD1F92" w:rsidRDefault="00AD1F92" w:rsidP="00AD1F92">
      <w:pPr>
        <w:ind w:firstLine="540"/>
        <w:jc w:val="both"/>
        <w:rPr>
          <w:sz w:val="28"/>
        </w:rPr>
      </w:pPr>
    </w:p>
    <w:p w:rsidR="00AD1F92" w:rsidRDefault="00AD1F92" w:rsidP="00AD1F92">
      <w:pPr>
        <w:ind w:firstLine="540"/>
        <w:jc w:val="both"/>
        <w:rPr>
          <w:sz w:val="28"/>
        </w:rPr>
      </w:pPr>
    </w:p>
    <w:p w:rsidR="00AD1F92" w:rsidRDefault="00AD1F92" w:rsidP="00AD1F92">
      <w:pPr>
        <w:spacing w:before="113" w:line="210" w:lineRule="atLeast"/>
        <w:ind w:left="567" w:right="567"/>
        <w:jc w:val="center"/>
        <w:rPr>
          <w:sz w:val="28"/>
        </w:rPr>
      </w:pPr>
      <w:r>
        <w:rPr>
          <w:sz w:val="28"/>
        </w:rPr>
        <w:t>Підписано до друку 5.02.200</w:t>
      </w:r>
      <w:r>
        <w:rPr>
          <w:sz w:val="28"/>
          <w:lang w:val="uk-UA"/>
        </w:rPr>
        <w:t>9</w:t>
      </w:r>
      <w:r>
        <w:rPr>
          <w:sz w:val="28"/>
        </w:rPr>
        <w:t>. Формат 60</w:t>
      </w:r>
      <w:r>
        <w:rPr>
          <w:rFonts w:ascii="Symbol" w:hAnsi="Symbol"/>
          <w:sz w:val="28"/>
        </w:rPr>
        <w:t></w:t>
      </w:r>
      <w:r>
        <w:rPr>
          <w:sz w:val="28"/>
        </w:rPr>
        <w:t>84/16.</w:t>
      </w:r>
    </w:p>
    <w:p w:rsidR="00AD1F92" w:rsidRDefault="00AD1F92" w:rsidP="00AD1F92">
      <w:pPr>
        <w:spacing w:line="210" w:lineRule="atLeast"/>
        <w:ind w:left="567" w:right="567"/>
        <w:jc w:val="center"/>
        <w:rPr>
          <w:sz w:val="28"/>
        </w:rPr>
      </w:pPr>
      <w:r>
        <w:rPr>
          <w:sz w:val="28"/>
        </w:rPr>
        <w:t>Папір письмовий. Друк різографічний. Обл.-вид. арк. 0,9.</w:t>
      </w:r>
    </w:p>
    <w:p w:rsidR="00AD1F92" w:rsidRDefault="00AD1F92" w:rsidP="00AD1F92">
      <w:pPr>
        <w:spacing w:line="210" w:lineRule="atLeast"/>
        <w:ind w:left="567" w:right="567"/>
        <w:jc w:val="center"/>
        <w:rPr>
          <w:sz w:val="28"/>
        </w:rPr>
      </w:pPr>
      <w:r>
        <w:rPr>
          <w:sz w:val="28"/>
        </w:rPr>
        <w:t>Тираж 100. Зам. 1</w:t>
      </w:r>
      <w:r>
        <w:rPr>
          <w:sz w:val="28"/>
          <w:lang w:val="uk-UA"/>
        </w:rPr>
        <w:t>2</w:t>
      </w:r>
      <w:r>
        <w:rPr>
          <w:sz w:val="28"/>
        </w:rPr>
        <w:t>31.</w:t>
      </w:r>
    </w:p>
    <w:p w:rsidR="00AD1F92" w:rsidRDefault="00AD1F92" w:rsidP="00AD1F92">
      <w:pPr>
        <w:spacing w:before="170" w:line="210" w:lineRule="atLeast"/>
        <w:ind w:left="567" w:right="567"/>
        <w:jc w:val="center"/>
        <w:rPr>
          <w:sz w:val="28"/>
        </w:rPr>
      </w:pPr>
      <w:r>
        <w:rPr>
          <w:sz w:val="28"/>
        </w:rPr>
        <w:t>Одеський державний медичний університет</w:t>
      </w:r>
    </w:p>
    <w:p w:rsidR="00AD1F92" w:rsidRDefault="00AD1F92" w:rsidP="00AD1F92">
      <w:pPr>
        <w:spacing w:line="210" w:lineRule="atLeast"/>
        <w:ind w:left="567" w:right="567"/>
        <w:jc w:val="center"/>
        <w:rPr>
          <w:sz w:val="28"/>
        </w:rPr>
      </w:pPr>
      <w:r>
        <w:rPr>
          <w:sz w:val="28"/>
        </w:rPr>
        <w:t>65082, Одеса, Валіховський пров., 2.</w:t>
      </w:r>
    </w:p>
    <w:p w:rsidR="00AD1F92" w:rsidRDefault="00AD1F92" w:rsidP="00AD1F92">
      <w:pPr>
        <w:autoSpaceDE w:val="0"/>
        <w:autoSpaceDN w:val="0"/>
        <w:adjustRightInd w:val="0"/>
        <w:ind w:left="567" w:right="567"/>
        <w:jc w:val="center"/>
        <w:rPr>
          <w:rFonts w:ascii="Arial" w:hAnsi="Arial"/>
          <w:color w:val="000000"/>
          <w:sz w:val="28"/>
          <w:lang w:val="uk-UA"/>
        </w:rPr>
      </w:pPr>
      <w:r>
        <w:rPr>
          <w:sz w:val="28"/>
        </w:rPr>
        <w:t>Свідоцтво ДК № 668 від 13.11.2001.</w:t>
      </w:r>
    </w:p>
    <w:p w:rsidR="00F91DA6" w:rsidRDefault="00F91DA6" w:rsidP="00F91DA6">
      <w:pPr>
        <w:spacing w:line="360" w:lineRule="auto"/>
        <w:jc w:val="center"/>
        <w:rPr>
          <w:b/>
          <w:sz w:val="28"/>
          <w:szCs w:val="28"/>
          <w:lang w:val="uk-UA"/>
        </w:rPr>
      </w:pPr>
      <w:bookmarkStart w:id="0" w:name="_GoBack"/>
      <w:bookmarkEnd w:id="0"/>
    </w:p>
    <w:p w:rsidR="00F91DA6" w:rsidRDefault="00F91DA6" w:rsidP="00F91DA6">
      <w:pPr>
        <w:spacing w:line="360" w:lineRule="auto"/>
        <w:jc w:val="center"/>
        <w:rPr>
          <w:b/>
          <w:sz w:val="28"/>
          <w:szCs w:val="28"/>
          <w:lang w:val="uk-UA"/>
        </w:rPr>
      </w:pPr>
    </w:p>
    <w:p w:rsidR="00F91DA6" w:rsidRDefault="00F91DA6" w:rsidP="00F91DA6">
      <w:pPr>
        <w:spacing w:line="360" w:lineRule="auto"/>
        <w:jc w:val="center"/>
        <w:rPr>
          <w:b/>
          <w:sz w:val="28"/>
          <w:szCs w:val="28"/>
          <w:lang w:val="uk-UA"/>
        </w:rPr>
      </w:pPr>
    </w:p>
    <w:p w:rsidR="002C096B" w:rsidRPr="00F91DA6" w:rsidRDefault="002C096B" w:rsidP="002C096B">
      <w:pPr>
        <w:spacing w:line="360" w:lineRule="auto"/>
        <w:jc w:val="both"/>
        <w:rPr>
          <w:b/>
          <w:sz w:val="28"/>
          <w:lang w:val="uk-UA"/>
        </w:rPr>
      </w:pPr>
    </w:p>
    <w:p w:rsidR="002C096B" w:rsidRDefault="002C096B" w:rsidP="002C096B">
      <w:pPr>
        <w:spacing w:line="360" w:lineRule="auto"/>
        <w:jc w:val="both"/>
        <w:rPr>
          <w:b/>
          <w:sz w:val="28"/>
          <w:lang w:val="uk-UA"/>
        </w:rPr>
      </w:pPr>
    </w:p>
    <w:p w:rsidR="002C096B" w:rsidRPr="002C096B" w:rsidRDefault="002C096B" w:rsidP="002C096B">
      <w:pPr>
        <w:rPr>
          <w:lang w:val="uk-UA"/>
        </w:rPr>
      </w:pPr>
    </w:p>
    <w:p w:rsidR="002C096B" w:rsidRPr="002C096B" w:rsidRDefault="002C096B" w:rsidP="002C096B">
      <w:pPr>
        <w:rPr>
          <w:lang w:val="uk-UA"/>
        </w:rPr>
      </w:pPr>
    </w:p>
    <w:p w:rsidR="002C096B" w:rsidRPr="002C096B" w:rsidRDefault="002C096B" w:rsidP="002C096B">
      <w:pPr>
        <w:rPr>
          <w:lang w:val="uk-UA"/>
        </w:rPr>
      </w:pPr>
    </w:p>
    <w:p w:rsidR="002C096B" w:rsidRPr="002C096B" w:rsidRDefault="002C096B" w:rsidP="002C096B">
      <w:pPr>
        <w:rPr>
          <w:lang w:val="uk-UA"/>
        </w:rPr>
      </w:pPr>
    </w:p>
    <w:p w:rsidR="002C096B" w:rsidRPr="002C096B" w:rsidRDefault="002C096B" w:rsidP="002C096B">
      <w:pPr>
        <w:rPr>
          <w:lang w:val="uk-UA"/>
        </w:rPr>
      </w:pPr>
    </w:p>
    <w:p w:rsidR="002C096B" w:rsidRPr="002C096B" w:rsidRDefault="002C096B" w:rsidP="002C096B">
      <w:pPr>
        <w:rPr>
          <w:lang w:val="uk-UA"/>
        </w:rPr>
      </w:pPr>
    </w:p>
    <w:p w:rsidR="00116762" w:rsidRDefault="00116762" w:rsidP="00116762">
      <w:pPr>
        <w:pStyle w:val="a5"/>
        <w:widowControl w:val="0"/>
        <w:shd w:val="clear" w:color="auto" w:fill="FFFFFF"/>
        <w:spacing w:before="240" w:after="60" w:line="360" w:lineRule="auto"/>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8" w:history="1">
        <w:r>
          <w:rPr>
            <w:rStyle w:val="a4"/>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AD1F92">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AD1F92">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AD1F92">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6</w:t>
    </w:r>
    <w:r>
      <w:rPr>
        <w:rStyle w:val="af2"/>
        <w:rFonts w:eastAsia="Garamond"/>
      </w:rPr>
      <w:fldChar w:fldCharType="end"/>
    </w:r>
  </w:p>
  <w:p w:rsidR="009335CF" w:rsidRDefault="00AD1F92">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AD1F92">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AD1F92">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D1F92">
    <w:pPr>
      <w:pStyle w:val="af0"/>
      <w:framePr w:wrap="around" w:vAnchor="text" w:hAnchor="margin" w:xAlign="right" w:y="1"/>
      <w:rPr>
        <w:rStyle w:val="af2"/>
        <w:lang w:val="uk-UA"/>
      </w:rPr>
    </w:pPr>
  </w:p>
  <w:p w:rsidR="009335CF" w:rsidRDefault="00AD1F92">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0"/>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256"/>
    <w:rsid w:val="00020339"/>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F8"/>
    <w:rsid w:val="00090216"/>
    <w:rsid w:val="00095E35"/>
    <w:rsid w:val="00096438"/>
    <w:rsid w:val="000A11D3"/>
    <w:rsid w:val="000A2A2F"/>
    <w:rsid w:val="000A6382"/>
    <w:rsid w:val="000A6B58"/>
    <w:rsid w:val="000A72AE"/>
    <w:rsid w:val="000A7303"/>
    <w:rsid w:val="000A77E1"/>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9BE"/>
    <w:rsid w:val="000F7851"/>
    <w:rsid w:val="00102073"/>
    <w:rsid w:val="00102637"/>
    <w:rsid w:val="00102CEC"/>
    <w:rsid w:val="001047FD"/>
    <w:rsid w:val="00105D22"/>
    <w:rsid w:val="00107717"/>
    <w:rsid w:val="00107877"/>
    <w:rsid w:val="00116762"/>
    <w:rsid w:val="00116D9D"/>
    <w:rsid w:val="00121939"/>
    <w:rsid w:val="00123905"/>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4F54"/>
    <w:rsid w:val="002F05AC"/>
    <w:rsid w:val="002F0C43"/>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753B"/>
    <w:rsid w:val="003A0248"/>
    <w:rsid w:val="003A6995"/>
    <w:rsid w:val="003B2C55"/>
    <w:rsid w:val="003B39CE"/>
    <w:rsid w:val="003B73A4"/>
    <w:rsid w:val="003B757C"/>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6B9E"/>
    <w:rsid w:val="0044064D"/>
    <w:rsid w:val="00445092"/>
    <w:rsid w:val="004462A5"/>
    <w:rsid w:val="00446C7B"/>
    <w:rsid w:val="00447B15"/>
    <w:rsid w:val="00453B26"/>
    <w:rsid w:val="0045497E"/>
    <w:rsid w:val="00456F43"/>
    <w:rsid w:val="00460659"/>
    <w:rsid w:val="00465CA3"/>
    <w:rsid w:val="00467E54"/>
    <w:rsid w:val="004720AD"/>
    <w:rsid w:val="00473C35"/>
    <w:rsid w:val="00473F86"/>
    <w:rsid w:val="00474C27"/>
    <w:rsid w:val="0048240D"/>
    <w:rsid w:val="00482C8D"/>
    <w:rsid w:val="00483F18"/>
    <w:rsid w:val="0048477F"/>
    <w:rsid w:val="00487D5A"/>
    <w:rsid w:val="00491456"/>
    <w:rsid w:val="004919AD"/>
    <w:rsid w:val="00494E4C"/>
    <w:rsid w:val="0049500E"/>
    <w:rsid w:val="00496838"/>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97E"/>
    <w:rsid w:val="004F6927"/>
    <w:rsid w:val="004F7B45"/>
    <w:rsid w:val="004F7DDC"/>
    <w:rsid w:val="00501176"/>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66A4"/>
    <w:rsid w:val="005A2156"/>
    <w:rsid w:val="005A3528"/>
    <w:rsid w:val="005A3FD3"/>
    <w:rsid w:val="005B24C1"/>
    <w:rsid w:val="005B2E1A"/>
    <w:rsid w:val="005B7857"/>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7074"/>
    <w:rsid w:val="00613A13"/>
    <w:rsid w:val="00614253"/>
    <w:rsid w:val="00614860"/>
    <w:rsid w:val="00615065"/>
    <w:rsid w:val="00620A88"/>
    <w:rsid w:val="00620C60"/>
    <w:rsid w:val="0062254F"/>
    <w:rsid w:val="00622FD3"/>
    <w:rsid w:val="00627676"/>
    <w:rsid w:val="00630C37"/>
    <w:rsid w:val="006329BF"/>
    <w:rsid w:val="0063386E"/>
    <w:rsid w:val="00635C46"/>
    <w:rsid w:val="006360C2"/>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111"/>
    <w:rsid w:val="00667F22"/>
    <w:rsid w:val="0067432B"/>
    <w:rsid w:val="00675614"/>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689B"/>
    <w:rsid w:val="009575C6"/>
    <w:rsid w:val="00957CBC"/>
    <w:rsid w:val="00961DEF"/>
    <w:rsid w:val="00964572"/>
    <w:rsid w:val="00966A17"/>
    <w:rsid w:val="0097075C"/>
    <w:rsid w:val="0097268D"/>
    <w:rsid w:val="00973E0A"/>
    <w:rsid w:val="00985173"/>
    <w:rsid w:val="00985B1C"/>
    <w:rsid w:val="00985CC0"/>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1F92"/>
    <w:rsid w:val="00AD3FE3"/>
    <w:rsid w:val="00AD6AE5"/>
    <w:rsid w:val="00AD6F99"/>
    <w:rsid w:val="00AE41AB"/>
    <w:rsid w:val="00AE5593"/>
    <w:rsid w:val="00AE5AFE"/>
    <w:rsid w:val="00AF3522"/>
    <w:rsid w:val="00AF71B4"/>
    <w:rsid w:val="00B006D5"/>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1273"/>
    <w:rsid w:val="00BF4FE1"/>
    <w:rsid w:val="00BF544E"/>
    <w:rsid w:val="00BF55F7"/>
    <w:rsid w:val="00C027EF"/>
    <w:rsid w:val="00C12C66"/>
    <w:rsid w:val="00C12CA4"/>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A63F9"/>
    <w:rsid w:val="00CB1DF0"/>
    <w:rsid w:val="00CB2171"/>
    <w:rsid w:val="00CB2A51"/>
    <w:rsid w:val="00CC111C"/>
    <w:rsid w:val="00CC61D2"/>
    <w:rsid w:val="00CC6514"/>
    <w:rsid w:val="00CC6B48"/>
    <w:rsid w:val="00CC7548"/>
    <w:rsid w:val="00CD0E69"/>
    <w:rsid w:val="00CD11CD"/>
    <w:rsid w:val="00CE04AF"/>
    <w:rsid w:val="00CE197D"/>
    <w:rsid w:val="00CE64EE"/>
    <w:rsid w:val="00CE763D"/>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B2019"/>
    <w:rsid w:val="00DC362B"/>
    <w:rsid w:val="00DC419C"/>
    <w:rsid w:val="00DC5EB0"/>
    <w:rsid w:val="00DD2872"/>
    <w:rsid w:val="00DD3406"/>
    <w:rsid w:val="00DD5BCD"/>
    <w:rsid w:val="00DD7EB6"/>
    <w:rsid w:val="00DE1A71"/>
    <w:rsid w:val="00DE4DEF"/>
    <w:rsid w:val="00DE4FE1"/>
    <w:rsid w:val="00DE6319"/>
    <w:rsid w:val="00DE6698"/>
    <w:rsid w:val="00DF041F"/>
    <w:rsid w:val="00DF1BE1"/>
    <w:rsid w:val="00DF2AE9"/>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73A1"/>
    <w:rsid w:val="00F40CC8"/>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0"/>
    <w:next w:val="a0"/>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5740A6"/>
    <w:rPr>
      <w:color w:val="0000FF"/>
      <w:u w:val="single"/>
    </w:rPr>
  </w:style>
  <w:style w:type="paragraph" w:styleId="a5">
    <w:name w:val="Body Text"/>
    <w:aliases w:val=" Знак"/>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aliases w:val=" Знак Знак1, Знак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1"/>
    <w:link w:val="30"/>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rsid w:val="007B5C28"/>
    <w:rPr>
      <w:rFonts w:ascii="Courier New" w:eastAsia="MS Mincho" w:hAnsi="Courier New" w:cs="Times New Roman"/>
      <w:sz w:val="20"/>
      <w:szCs w:val="20"/>
      <w:lang w:eastAsia="ru-RU"/>
    </w:rPr>
  </w:style>
  <w:style w:type="paragraph" w:styleId="32">
    <w:name w:val="Body Text Indent 3"/>
    <w:basedOn w:val="a0"/>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1"/>
    <w:link w:val="32"/>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rsid w:val="00D353C8"/>
    <w:rPr>
      <w:rFonts w:ascii="Times New Roman" w:eastAsia="MS Mincho" w:hAnsi="Times New Roman" w:cs="Times New Roman"/>
      <w:sz w:val="24"/>
      <w:szCs w:val="24"/>
      <w:lang w:eastAsia="ru-RU"/>
    </w:rPr>
  </w:style>
  <w:style w:type="character" w:styleId="af2">
    <w:name w:val="page number"/>
    <w:basedOn w:val="a1"/>
    <w:rsid w:val="00D353C8"/>
  </w:style>
  <w:style w:type="paragraph" w:styleId="34">
    <w:name w:val="Body Text 3"/>
    <w:basedOn w:val="a0"/>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1"/>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0"/>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1"/>
    <w:rsid w:val="006B4085"/>
    <w:rPr>
      <w:rFonts w:ascii="Times New Roman" w:hAnsi="Times New Roman" w:cs="Times New Roman"/>
      <w:sz w:val="18"/>
      <w:szCs w:val="18"/>
    </w:rPr>
  </w:style>
  <w:style w:type="character" w:customStyle="1" w:styleId="FontStyle24">
    <w:name w:val="Font Style24"/>
    <w:basedOn w:val="a1"/>
    <w:rsid w:val="006B4085"/>
    <w:rPr>
      <w:rFonts w:ascii="Times New Roman" w:hAnsi="Times New Roman" w:cs="Times New Roman"/>
      <w:sz w:val="26"/>
      <w:szCs w:val="26"/>
    </w:rPr>
  </w:style>
  <w:style w:type="paragraph" w:customStyle="1" w:styleId="Style8">
    <w:name w:val="Style8"/>
    <w:basedOn w:val="a0"/>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0"/>
    <w:next w:val="a0"/>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8">
    <w:name w:val="Block Text"/>
    <w:basedOn w:val="a0"/>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1"/>
    <w:rsid w:val="00BA6271"/>
  </w:style>
  <w:style w:type="paragraph" w:customStyle="1" w:styleId="PlainText">
    <w:name w:val="Plain Text"/>
    <w:basedOn w:val="a0"/>
    <w:rsid w:val="00BA6271"/>
    <w:pPr>
      <w:spacing w:after="0" w:line="240" w:lineRule="auto"/>
    </w:pPr>
    <w:rPr>
      <w:rFonts w:ascii="Courier New" w:eastAsia="Times New Roman" w:hAnsi="Courier New" w:cs="Times New Roman"/>
      <w:sz w:val="20"/>
      <w:szCs w:val="20"/>
      <w:lang w:val="uk-UA" w:eastAsia="ru-RU"/>
    </w:rPr>
  </w:style>
  <w:style w:type="paragraph" w:styleId="13">
    <w:name w:val="toc 1"/>
    <w:basedOn w:val="a0"/>
    <w:next w:val="a0"/>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1"/>
    <w:semiHidden/>
    <w:rsid w:val="00BA6271"/>
    <w:rPr>
      <w:rFonts w:ascii="Tahoma" w:eastAsia="Times New Roman" w:hAnsi="Tahoma" w:cs="Tahoma" w:hint="default"/>
      <w:color w:val="333333"/>
      <w:sz w:val="20"/>
      <w:szCs w:val="20"/>
    </w:rPr>
  </w:style>
  <w:style w:type="paragraph" w:styleId="af9">
    <w:name w:val="footnote text"/>
    <w:basedOn w:val="a0"/>
    <w:link w:val="afa"/>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a">
    <w:name w:val="Текст сноски Знак"/>
    <w:basedOn w:val="a1"/>
    <w:link w:val="af9"/>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b">
    <w:name w:val="footnote reference"/>
    <w:basedOn w:val="a1"/>
    <w:semiHidden/>
    <w:rsid w:val="00BA6271"/>
    <w:rPr>
      <w:vertAlign w:val="superscript"/>
    </w:rPr>
  </w:style>
  <w:style w:type="paragraph" w:customStyle="1" w:styleId="StyleZakonu">
    <w:name w:val="StyleZakonu"/>
    <w:basedOn w:val="a0"/>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1"/>
    <w:rsid w:val="00DF1BE1"/>
  </w:style>
  <w:style w:type="paragraph" w:customStyle="1" w:styleId="rvps14">
    <w:name w:val="rvps14"/>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1"/>
    <w:rsid w:val="00DF1BE1"/>
  </w:style>
  <w:style w:type="paragraph" w:customStyle="1" w:styleId="rvps17">
    <w:name w:val="rvps17"/>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725913"/>
    <w:rPr>
      <w:rFonts w:ascii="Times New Roman" w:hAnsi="Times New Roman" w:cs="Times New Roman"/>
      <w:sz w:val="24"/>
      <w:szCs w:val="24"/>
    </w:rPr>
  </w:style>
  <w:style w:type="paragraph" w:customStyle="1" w:styleId="Normal">
    <w:name w:val="Normal"/>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0"/>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1"/>
    <w:rsid w:val="00725913"/>
    <w:rPr>
      <w:b/>
      <w:bCs/>
    </w:rPr>
  </w:style>
  <w:style w:type="character" w:customStyle="1" w:styleId="announcetitle1">
    <w:name w:val="announce_title1"/>
    <w:basedOn w:val="a1"/>
    <w:rsid w:val="00725913"/>
    <w:rPr>
      <w:b/>
      <w:bCs/>
      <w:color w:val="00763E"/>
      <w:sz w:val="28"/>
      <w:szCs w:val="28"/>
    </w:rPr>
  </w:style>
  <w:style w:type="character" w:customStyle="1" w:styleId="mainmagtitle1">
    <w:name w:val="main_mag_title1"/>
    <w:basedOn w:val="a1"/>
    <w:rsid w:val="00725913"/>
    <w:rPr>
      <w:b/>
      <w:bCs/>
      <w:color w:val="9D0000"/>
      <w:sz w:val="40"/>
      <w:szCs w:val="40"/>
    </w:rPr>
  </w:style>
  <w:style w:type="character" w:customStyle="1" w:styleId="mainmagnum1">
    <w:name w:val="main_mag_num1"/>
    <w:basedOn w:val="a1"/>
    <w:rsid w:val="00725913"/>
    <w:rPr>
      <w:color w:val="9D0000"/>
      <w:sz w:val="28"/>
      <w:szCs w:val="28"/>
    </w:rPr>
  </w:style>
  <w:style w:type="character" w:styleId="afc">
    <w:name w:val="Emphasis"/>
    <w:basedOn w:val="a1"/>
    <w:qFormat/>
    <w:rsid w:val="00725913"/>
    <w:rPr>
      <w:i/>
      <w:iCs/>
    </w:rPr>
  </w:style>
  <w:style w:type="character" w:customStyle="1" w:styleId="style51">
    <w:name w:val="style51"/>
    <w:basedOn w:val="a1"/>
    <w:rsid w:val="00725913"/>
    <w:rPr>
      <w:rFonts w:ascii="Arial" w:hAnsi="Arial" w:cs="Arial" w:hint="default"/>
      <w:sz w:val="36"/>
      <w:szCs w:val="36"/>
    </w:rPr>
  </w:style>
  <w:style w:type="character" w:customStyle="1" w:styleId="style81">
    <w:name w:val="style81"/>
    <w:basedOn w:val="a1"/>
    <w:rsid w:val="00725913"/>
    <w:rPr>
      <w:rFonts w:ascii="Arial" w:hAnsi="Arial" w:cs="Arial" w:hint="default"/>
    </w:rPr>
  </w:style>
  <w:style w:type="character" w:styleId="afd">
    <w:name w:val="FollowedHyperlink"/>
    <w:basedOn w:val="a1"/>
    <w:unhideWhenUsed/>
    <w:rsid w:val="00725913"/>
    <w:rPr>
      <w:color w:val="954F72" w:themeColor="followedHyperlink"/>
      <w:u w:val="single"/>
    </w:rPr>
  </w:style>
  <w:style w:type="paragraph" w:customStyle="1" w:styleId="afe">
    <w:name w:val="Содержимое таблицы"/>
    <w:basedOn w:val="a0"/>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Subtitle"/>
    <w:basedOn w:val="a0"/>
    <w:next w:val="a5"/>
    <w:link w:val="a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0">
    <w:name w:val="Подзаголовок Знак"/>
    <w:basedOn w:val="a1"/>
    <w:link w:val="aff"/>
    <w:rsid w:val="00005941"/>
    <w:rPr>
      <w:rFonts w:ascii="Arial" w:eastAsia="Lucida Sans Unicode" w:hAnsi="Arial" w:cs="Tahoma"/>
      <w:i/>
      <w:iCs/>
      <w:sz w:val="28"/>
      <w:szCs w:val="28"/>
      <w:lang w:eastAsia="ar-SA"/>
    </w:rPr>
  </w:style>
  <w:style w:type="paragraph" w:styleId="HTML0">
    <w:name w:val="HTML Preformatted"/>
    <w:basedOn w:val="a0"/>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1"/>
    <w:link w:val="HTML0"/>
    <w:rsid w:val="003C1FA0"/>
    <w:rPr>
      <w:rFonts w:ascii="Courier New" w:eastAsia="Times New Roman" w:hAnsi="Courier New" w:cs="Courier New"/>
      <w:sz w:val="18"/>
      <w:szCs w:val="18"/>
      <w:lang w:eastAsia="ru-RU"/>
    </w:rPr>
  </w:style>
  <w:style w:type="character" w:customStyle="1" w:styleId="snoska1">
    <w:name w:val="snoska1"/>
    <w:basedOn w:val="a1"/>
    <w:rsid w:val="003C1FA0"/>
    <w:rPr>
      <w:rFonts w:ascii="Times New Roman" w:hAnsi="Times New Roman" w:cs="Times New Roman"/>
      <w:sz w:val="24"/>
      <w:szCs w:val="24"/>
    </w:rPr>
  </w:style>
  <w:style w:type="paragraph" w:customStyle="1" w:styleId="H3">
    <w:name w:val="H3"/>
    <w:basedOn w:val="a0"/>
    <w:next w:val="a0"/>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1"/>
    <w:rsid w:val="003C1FA0"/>
    <w:rPr>
      <w:rFonts w:ascii="Times New Roman" w:hAnsi="Times New Roman" w:cs="Times New Roman"/>
      <w:sz w:val="24"/>
      <w:szCs w:val="24"/>
    </w:rPr>
  </w:style>
  <w:style w:type="paragraph" w:styleId="aff1">
    <w:name w:val="Balloon Text"/>
    <w:basedOn w:val="a0"/>
    <w:link w:val="aff2"/>
    <w:rsid w:val="003C1FA0"/>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rsid w:val="003C1FA0"/>
    <w:rPr>
      <w:rFonts w:ascii="Tahoma" w:eastAsia="Times New Roman" w:hAnsi="Tahoma" w:cs="Tahoma"/>
      <w:sz w:val="16"/>
      <w:szCs w:val="16"/>
      <w:lang w:eastAsia="ru-RU"/>
    </w:rPr>
  </w:style>
  <w:style w:type="paragraph" w:customStyle="1" w:styleId="BodyTextIndent">
    <w:name w:val="Body Text Indent"/>
    <w:basedOn w:val="a0"/>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3">
    <w:name w:val="Стиль"/>
    <w:rsid w:val="002636FF"/>
    <w:pPr>
      <w:spacing w:after="0" w:line="240" w:lineRule="auto"/>
    </w:pPr>
    <w:rPr>
      <w:rFonts w:ascii="Times New Roman" w:eastAsia="Times New Roman" w:hAnsi="Times New Roman" w:cs="Times New Roman"/>
      <w:sz w:val="20"/>
      <w:szCs w:val="20"/>
      <w:lang w:eastAsia="ru-RU"/>
    </w:rPr>
  </w:style>
  <w:style w:type="table" w:styleId="14">
    <w:name w:val="Table Classic 1"/>
    <w:basedOn w:val="a2"/>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Document Map"/>
    <w:basedOn w:val="a0"/>
    <w:link w:val="a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1"/>
    <w:link w:val="aff4"/>
    <w:rsid w:val="007C7BBA"/>
    <w:rPr>
      <w:rFonts w:ascii="Tahoma" w:eastAsia="Times New Roman" w:hAnsi="Tahoma" w:cs="Tahoma"/>
      <w:sz w:val="20"/>
      <w:szCs w:val="20"/>
      <w:shd w:val="clear" w:color="auto" w:fill="000080"/>
      <w:lang w:eastAsia="ru-RU"/>
    </w:rPr>
  </w:style>
  <w:style w:type="paragraph" w:styleId="aff6">
    <w:name w:val="List Paragraph"/>
    <w:basedOn w:val="a0"/>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DefaultParagraphFont">
    <w:name w:val="Default Paragraph Font"/>
    <w:rsid w:val="00033211"/>
  </w:style>
  <w:style w:type="character" w:customStyle="1" w:styleId="aff7">
    <w:name w:val="Íèæíèé êîëîíòèòóë Çíàê"/>
    <w:basedOn w:val="DefaultParagraphFont"/>
    <w:rsid w:val="00033211"/>
    <w:rPr>
      <w:rFonts w:cs="Times New Roman"/>
      <w:sz w:val="24"/>
      <w:szCs w:val="24"/>
    </w:rPr>
  </w:style>
  <w:style w:type="character" w:customStyle="1" w:styleId="pagenumber">
    <w:name w:val="page number"/>
    <w:basedOn w:val="DefaultParagraphFont"/>
    <w:rsid w:val="00033211"/>
    <w:rPr>
      <w:rFonts w:cs="Times New Roman"/>
    </w:rPr>
  </w:style>
  <w:style w:type="character" w:customStyle="1" w:styleId="aff8">
    <w:name w:val="Âåðõíèé êîëîíòèòóë Çíàê"/>
    <w:basedOn w:val="DefaultParagraphFont"/>
    <w:rsid w:val="00033211"/>
    <w:rPr>
      <w:rFonts w:cs="Times New Roman"/>
      <w:sz w:val="24"/>
      <w:szCs w:val="24"/>
    </w:rPr>
  </w:style>
  <w:style w:type="character" w:customStyle="1" w:styleId="340">
    <w:name w:val="Ãèïåðññûëêà34"/>
    <w:basedOn w:val="DefaultParagraphFont"/>
    <w:rsid w:val="00033211"/>
    <w:rPr>
      <w:rFonts w:cs="Times New Roman"/>
      <w:color w:val="auto"/>
      <w:u w:val="single"/>
    </w:rPr>
  </w:style>
  <w:style w:type="paragraph" w:customStyle="1" w:styleId="aff9">
    <w:name w:val="Заголовок"/>
    <w:basedOn w:val="a0"/>
    <w:next w:val="a5"/>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a">
    <w:name w:val="List"/>
    <w:basedOn w:val="a5"/>
    <w:semiHidden/>
    <w:rsid w:val="00033211"/>
    <w:pPr>
      <w:widowControl w:val="0"/>
    </w:pPr>
    <w:rPr>
      <w:rFonts w:ascii="Arial" w:eastAsia="Times New Roman" w:hAnsi="Arial" w:cs="Tahoma"/>
      <w:sz w:val="24"/>
    </w:rPr>
  </w:style>
  <w:style w:type="paragraph" w:customStyle="1" w:styleId="15">
    <w:name w:val="Название1"/>
    <w:basedOn w:val="a0"/>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0"/>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7">
    <w:name w:val="Название Знак1"/>
    <w:basedOn w:val="a1"/>
    <w:rsid w:val="00033211"/>
    <w:rPr>
      <w:sz w:val="28"/>
      <w:szCs w:val="28"/>
      <w:lang w:val="uk-UA" w:eastAsia="ar-SA"/>
    </w:rPr>
  </w:style>
  <w:style w:type="paragraph" w:customStyle="1" w:styleId="footer">
    <w:name w:val="foot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header">
    <w:name w:val="head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0"/>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0"/>
    <w:next w:val="a0"/>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b">
    <w:name w:val="Цитаты"/>
    <w:basedOn w:val="a0"/>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c">
    <w:name w:val="TOC Heading"/>
    <w:basedOn w:val="10"/>
    <w:next w:val="a0"/>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0"/>
    <w:next w:val="a0"/>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8">
    <w:name w:val="Текст выноски Знак1"/>
    <w:basedOn w:val="a1"/>
    <w:rsid w:val="00CC111C"/>
    <w:rPr>
      <w:rFonts w:ascii="Tahoma" w:eastAsia="Times New Roman" w:hAnsi="Tahoma" w:cs="Tahoma"/>
      <w:sz w:val="16"/>
      <w:szCs w:val="16"/>
    </w:rPr>
  </w:style>
  <w:style w:type="character" w:styleId="affd">
    <w:name w:val="line number"/>
    <w:basedOn w:val="a1"/>
    <w:rsid w:val="00896233"/>
  </w:style>
  <w:style w:type="paragraph" w:styleId="affe">
    <w:name w:val="No Spacing"/>
    <w:qFormat/>
    <w:rsid w:val="00FB786E"/>
    <w:pPr>
      <w:spacing w:after="0" w:line="240" w:lineRule="auto"/>
    </w:pPr>
    <w:rPr>
      <w:rFonts w:ascii="Calibri" w:eastAsia="Calibri" w:hAnsi="Calibri" w:cs="Times New Roman"/>
    </w:rPr>
  </w:style>
  <w:style w:type="paragraph" w:customStyle="1" w:styleId="heading1">
    <w:name w:val="heading 1"/>
    <w:basedOn w:val="Normal"/>
    <w:next w:val="Normal"/>
    <w:rsid w:val="009E2D95"/>
    <w:pPr>
      <w:keepNext/>
      <w:widowControl/>
      <w:spacing w:line="240" w:lineRule="auto"/>
      <w:ind w:firstLine="0"/>
      <w:jc w:val="right"/>
    </w:pPr>
    <w:rPr>
      <w:rFonts w:ascii="Times New Roman" w:hAnsi="Times New Roman"/>
      <w:i/>
      <w:snapToGrid/>
      <w:sz w:val="28"/>
      <w:lang w:val="uk-UA"/>
    </w:rPr>
  </w:style>
  <w:style w:type="paragraph" w:customStyle="1" w:styleId="heading2">
    <w:name w:val="heading 2"/>
    <w:basedOn w:val="Normal"/>
    <w:next w:val="Normal"/>
    <w:rsid w:val="009E2D95"/>
    <w:pPr>
      <w:keepNext/>
      <w:widowControl/>
      <w:spacing w:line="240" w:lineRule="auto"/>
      <w:ind w:firstLine="0"/>
      <w:jc w:val="center"/>
    </w:pPr>
    <w:rPr>
      <w:rFonts w:ascii="Times New Roman" w:hAnsi="Times New Roman"/>
      <w:snapToGrid/>
      <w:sz w:val="36"/>
      <w:lang w:val="uk-UA"/>
    </w:rPr>
  </w:style>
  <w:style w:type="paragraph" w:customStyle="1" w:styleId="heading3">
    <w:name w:val="heading 3"/>
    <w:basedOn w:val="Normal"/>
    <w:next w:val="Normal"/>
    <w:rsid w:val="009E2D95"/>
    <w:pPr>
      <w:keepNext/>
      <w:widowControl/>
      <w:spacing w:line="240" w:lineRule="auto"/>
      <w:ind w:firstLine="0"/>
      <w:jc w:val="right"/>
    </w:pPr>
    <w:rPr>
      <w:rFonts w:ascii="Times New Roman" w:hAnsi="Times New Roman"/>
      <w:snapToGrid/>
      <w:sz w:val="28"/>
      <w:lang w:val="uk-UA"/>
    </w:rPr>
  </w:style>
  <w:style w:type="paragraph" w:customStyle="1" w:styleId="heading4">
    <w:name w:val="heading 4"/>
    <w:basedOn w:val="Normal"/>
    <w:next w:val="Normal"/>
    <w:rsid w:val="009E2D95"/>
    <w:pPr>
      <w:keepNext/>
      <w:widowControl/>
      <w:spacing w:line="240" w:lineRule="auto"/>
      <w:ind w:firstLine="0"/>
      <w:jc w:val="center"/>
    </w:pPr>
    <w:rPr>
      <w:rFonts w:ascii="Times New Roman" w:hAnsi="Times New Roman"/>
      <w:b/>
      <w:snapToGrid/>
      <w:sz w:val="36"/>
      <w:lang w:val="uk-UA"/>
    </w:rPr>
  </w:style>
  <w:style w:type="paragraph" w:customStyle="1" w:styleId="heading5">
    <w:name w:val="heading 5"/>
    <w:basedOn w:val="Normal"/>
    <w:next w:val="Normal"/>
    <w:rsid w:val="009E2D95"/>
    <w:pPr>
      <w:keepNext/>
      <w:widowControl/>
      <w:spacing w:line="240" w:lineRule="auto"/>
      <w:ind w:firstLine="0"/>
      <w:jc w:val="center"/>
    </w:pPr>
    <w:rPr>
      <w:rFonts w:ascii="Times New Roman" w:hAnsi="Times New Roman"/>
      <w:b/>
      <w:snapToGrid/>
      <w:sz w:val="32"/>
      <w:lang w:val="uk-UA"/>
    </w:rPr>
  </w:style>
  <w:style w:type="paragraph" w:customStyle="1" w:styleId="BodyText">
    <w:name w:val="Body Text"/>
    <w:basedOn w:val="Normal"/>
    <w:rsid w:val="009E2D95"/>
    <w:pPr>
      <w:widowControl/>
      <w:spacing w:line="240" w:lineRule="auto"/>
      <w:ind w:firstLine="0"/>
      <w:jc w:val="center"/>
    </w:pPr>
    <w:rPr>
      <w:rFonts w:ascii="Times New Roman" w:hAnsi="Times New Roman"/>
      <w:snapToGrid/>
      <w:sz w:val="36"/>
      <w:lang w:val="uk-UA"/>
    </w:rPr>
  </w:style>
  <w:style w:type="paragraph" w:customStyle="1" w:styleId="BodyText2">
    <w:name w:val="Body Text 2"/>
    <w:basedOn w:val="Normal"/>
    <w:rsid w:val="009E2D95"/>
    <w:pPr>
      <w:widowControl/>
      <w:spacing w:after="120"/>
      <w:ind w:firstLine="0"/>
      <w:jc w:val="left"/>
    </w:pPr>
    <w:rPr>
      <w:rFonts w:ascii="Times New Roman" w:hAnsi="Times New Roman"/>
      <w:snapToGrid/>
      <w:sz w:val="24"/>
    </w:rPr>
  </w:style>
  <w:style w:type="paragraph" w:customStyle="1" w:styleId="Title">
    <w:name w:val="Title"/>
    <w:basedOn w:val="Normal"/>
    <w:rsid w:val="009E2D95"/>
    <w:pPr>
      <w:widowControl/>
      <w:spacing w:line="360" w:lineRule="auto"/>
      <w:ind w:firstLine="0"/>
      <w:jc w:val="center"/>
    </w:pPr>
    <w:rPr>
      <w:rFonts w:ascii="Times New Roman" w:hAnsi="Times New Roman"/>
      <w:b/>
      <w:snapToGrid/>
      <w:sz w:val="28"/>
      <w:lang w:val="uk-UA"/>
    </w:rPr>
  </w:style>
  <w:style w:type="paragraph" w:customStyle="1" w:styleId="BodyTextIndent2">
    <w:name w:val="Body Text Indent 2"/>
    <w:basedOn w:val="Normal"/>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Normal"/>
    <w:rsid w:val="009E2D95"/>
    <w:pPr>
      <w:widowControl/>
      <w:spacing w:line="360" w:lineRule="auto"/>
      <w:ind w:firstLine="0"/>
    </w:pPr>
    <w:rPr>
      <w:rFonts w:ascii="Times New Roman" w:hAnsi="Times New Roman"/>
      <w:snapToGrid/>
      <w:sz w:val="28"/>
    </w:rPr>
  </w:style>
  <w:style w:type="paragraph" w:customStyle="1" w:styleId="heading6">
    <w:name w:val="heading 6"/>
    <w:basedOn w:val="Normal"/>
    <w:next w:val="Normal"/>
    <w:rsid w:val="009E2D95"/>
    <w:pPr>
      <w:widowControl/>
      <w:spacing w:before="240" w:after="60" w:line="240" w:lineRule="auto"/>
      <w:ind w:firstLine="0"/>
      <w:jc w:val="left"/>
    </w:pPr>
    <w:rPr>
      <w:rFonts w:ascii="Times New Roman" w:hAnsi="Times New Roman"/>
      <w:b/>
      <w:snapToGrid/>
      <w:sz w:val="22"/>
    </w:rPr>
  </w:style>
  <w:style w:type="paragraph" w:customStyle="1" w:styleId="heading7">
    <w:name w:val="heading 7"/>
    <w:basedOn w:val="Normal"/>
    <w:next w:val="Normal"/>
    <w:rsid w:val="009E2D95"/>
    <w:pPr>
      <w:keepNext/>
      <w:widowControl/>
      <w:ind w:left="1080" w:hanging="1080"/>
    </w:pPr>
    <w:rPr>
      <w:rFonts w:ascii="Times New Roman" w:hAnsi="Times New Roman"/>
      <w:snapToGrid/>
      <w:sz w:val="28"/>
      <w:lang w:val="uk-UA"/>
    </w:rPr>
  </w:style>
  <w:style w:type="paragraph" w:customStyle="1" w:styleId="heading8">
    <w:name w:val="heading 8"/>
    <w:basedOn w:val="Normal"/>
    <w:next w:val="Normal"/>
    <w:rsid w:val="009E2D95"/>
    <w:pPr>
      <w:keepNext/>
      <w:widowControl/>
      <w:ind w:left="1260" w:hanging="1260"/>
    </w:pPr>
    <w:rPr>
      <w:rFonts w:ascii="Times New Roman" w:hAnsi="Times New Roman"/>
      <w:snapToGrid/>
      <w:sz w:val="28"/>
      <w:lang w:val="uk-UA"/>
    </w:rPr>
  </w:style>
  <w:style w:type="paragraph" w:customStyle="1" w:styleId="heading9">
    <w:name w:val="heading 9"/>
    <w:basedOn w:val="Normal"/>
    <w:next w:val="Normal"/>
    <w:rsid w:val="009E2D95"/>
    <w:pPr>
      <w:keepNext/>
      <w:widowControl/>
      <w:spacing w:line="240" w:lineRule="auto"/>
      <w:ind w:firstLine="0"/>
      <w:jc w:val="center"/>
    </w:pPr>
    <w:rPr>
      <w:rFonts w:ascii="Times New Roman" w:hAnsi="Times New Roman"/>
      <w:b/>
      <w:snapToGrid/>
      <w:sz w:val="22"/>
    </w:rPr>
  </w:style>
  <w:style w:type="paragraph" w:customStyle="1" w:styleId="caption">
    <w:name w:val="caption"/>
    <w:basedOn w:val="Normal"/>
    <w:next w:val="Normal"/>
    <w:rsid w:val="009E2D95"/>
    <w:pPr>
      <w:widowControl/>
      <w:spacing w:line="240" w:lineRule="auto"/>
      <w:ind w:firstLine="0"/>
      <w:jc w:val="center"/>
    </w:pPr>
    <w:rPr>
      <w:rFonts w:ascii="Times New Roman" w:hAnsi="Times New Roman"/>
      <w:b/>
      <w:snapToGrid/>
      <w:sz w:val="28"/>
      <w:lang w:val="uk-UA"/>
    </w:rPr>
  </w:style>
  <w:style w:type="paragraph" w:customStyle="1" w:styleId="BodyTextIndent3">
    <w:name w:val="Body Text Indent 3"/>
    <w:basedOn w:val="Normal"/>
    <w:rsid w:val="009E2D95"/>
    <w:pPr>
      <w:widowControl/>
      <w:spacing w:after="120" w:line="240" w:lineRule="auto"/>
      <w:ind w:left="283" w:firstLine="0"/>
      <w:jc w:val="left"/>
    </w:pPr>
    <w:rPr>
      <w:rFonts w:ascii="Times New Roman" w:hAnsi="Times New Roman"/>
      <w:snapToGrid/>
      <w:sz w:val="16"/>
    </w:rPr>
  </w:style>
  <w:style w:type="paragraph" w:customStyle="1" w:styleId="afff">
    <w:name w:val="Тарас дисертація текст"/>
    <w:basedOn w:val="Normal"/>
    <w:rsid w:val="009E2D95"/>
    <w:pPr>
      <w:widowControl/>
      <w:spacing w:line="360" w:lineRule="auto"/>
      <w:ind w:firstLine="709"/>
    </w:pPr>
    <w:rPr>
      <w:rFonts w:ascii="Times New Roman" w:hAnsi="Times New Roman"/>
      <w:snapToGrid/>
      <w:spacing w:val="18"/>
      <w:sz w:val="28"/>
    </w:rPr>
  </w:style>
  <w:style w:type="paragraph" w:customStyle="1" w:styleId="BodyText3">
    <w:name w:val="Body Text 3"/>
    <w:basedOn w:val="Normal"/>
    <w:rsid w:val="009E2D95"/>
    <w:pPr>
      <w:widowControl/>
      <w:spacing w:line="240" w:lineRule="auto"/>
      <w:ind w:firstLine="0"/>
      <w:jc w:val="left"/>
    </w:pPr>
    <w:rPr>
      <w:rFonts w:ascii="Times New Roman" w:hAnsi="Times New Roman"/>
      <w:snapToGrid/>
      <w:sz w:val="28"/>
    </w:rPr>
  </w:style>
  <w:style w:type="character" w:customStyle="1" w:styleId="Hyperlink">
    <w:name w:val="Hyperlink"/>
    <w:basedOn w:val="DefaultParagraphFont"/>
    <w:rsid w:val="009E2D95"/>
    <w:rPr>
      <w:color w:val="0000FF"/>
      <w:u w:val="single"/>
    </w:rPr>
  </w:style>
  <w:style w:type="paragraph" w:customStyle="1" w:styleId="BlockText">
    <w:name w:val="Block Text"/>
    <w:basedOn w:val="Normal"/>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FollowedHyperlink">
    <w:name w:val="FollowedHyperlink"/>
    <w:basedOn w:val="DefaultParagraphFont"/>
    <w:rsid w:val="009E2D95"/>
    <w:rPr>
      <w:color w:val="800080"/>
      <w:u w:val="single"/>
    </w:rPr>
  </w:style>
  <w:style w:type="paragraph" w:customStyle="1" w:styleId="afff0">
    <w:name w:val="Клас"/>
    <w:basedOn w:val="Normal"/>
    <w:rsid w:val="009E2D95"/>
    <w:pPr>
      <w:widowControl/>
      <w:ind w:firstLine="0"/>
      <w:jc w:val="center"/>
    </w:pPr>
    <w:rPr>
      <w:rFonts w:ascii="Arial" w:hAnsi="Arial"/>
      <w:b/>
      <w:snapToGrid/>
      <w:sz w:val="32"/>
      <w:lang w:val="uk-UA"/>
    </w:rPr>
  </w:style>
  <w:style w:type="paragraph" w:customStyle="1" w:styleId="DocumentMap">
    <w:name w:val="Document Map"/>
    <w:basedOn w:val="Normal"/>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0"/>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1">
    <w:name w:val="Основной шрифт"/>
    <w:rsid w:val="00985B1C"/>
  </w:style>
  <w:style w:type="character" w:customStyle="1" w:styleId="afff2">
    <w:name w:val="номер страницы"/>
    <w:basedOn w:val="afff1"/>
    <w:rsid w:val="00985B1C"/>
  </w:style>
  <w:style w:type="paragraph" w:customStyle="1" w:styleId="a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4">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6">
    <w:name w:val="annotation reference"/>
    <w:basedOn w:val="a1"/>
    <w:rsid w:val="006360C2"/>
    <w:rPr>
      <w:sz w:val="16"/>
      <w:szCs w:val="16"/>
    </w:rPr>
  </w:style>
  <w:style w:type="paragraph" w:styleId="afff7">
    <w:name w:val="annotation text"/>
    <w:basedOn w:val="a0"/>
    <w:link w:val="afff8"/>
    <w:rsid w:val="006360C2"/>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примечания Знак"/>
    <w:basedOn w:val="a1"/>
    <w:link w:val="afff7"/>
    <w:rsid w:val="006360C2"/>
    <w:rPr>
      <w:rFonts w:ascii="Times New Roman" w:eastAsia="Times New Roman" w:hAnsi="Times New Roman" w:cs="Times New Roman"/>
      <w:sz w:val="20"/>
      <w:szCs w:val="20"/>
      <w:lang w:eastAsia="ru-RU"/>
    </w:rPr>
  </w:style>
  <w:style w:type="paragraph" w:styleId="afff9">
    <w:name w:val="annotation subject"/>
    <w:basedOn w:val="afff7"/>
    <w:next w:val="afff7"/>
    <w:link w:val="afffa"/>
    <w:rsid w:val="006360C2"/>
    <w:rPr>
      <w:b/>
      <w:bCs/>
    </w:rPr>
  </w:style>
  <w:style w:type="character" w:customStyle="1" w:styleId="afffa">
    <w:name w:val="Тема примечания Знак"/>
    <w:basedOn w:val="afff8"/>
    <w:link w:val="afff9"/>
    <w:rsid w:val="006360C2"/>
    <w:rPr>
      <w:rFonts w:ascii="Times New Roman" w:eastAsia="Times New Roman" w:hAnsi="Times New Roman" w:cs="Times New Roman"/>
      <w:b/>
      <w:bCs/>
      <w:sz w:val="20"/>
      <w:szCs w:val="20"/>
      <w:lang w:eastAsia="ru-RU"/>
    </w:rPr>
  </w:style>
  <w:style w:type="character" w:customStyle="1" w:styleId="rvts9">
    <w:name w:val="rvts9"/>
    <w:basedOn w:val="a1"/>
    <w:uiPriority w:val="99"/>
    <w:rsid w:val="00CE763D"/>
    <w:rPr>
      <w:rFonts w:ascii="Times New Roman" w:hAnsi="Times New Roman" w:cs="Times New Roman"/>
      <w:sz w:val="24"/>
      <w:szCs w:val="24"/>
    </w:rPr>
  </w:style>
  <w:style w:type="character" w:customStyle="1" w:styleId="rvts15">
    <w:name w:val="rvts15"/>
    <w:basedOn w:val="a1"/>
    <w:rsid w:val="00CE763D"/>
    <w:rPr>
      <w:rFonts w:ascii="Times New Roman" w:hAnsi="Times New Roman" w:cs="Times New Roman"/>
      <w:sz w:val="28"/>
      <w:szCs w:val="28"/>
    </w:rPr>
  </w:style>
  <w:style w:type="character" w:customStyle="1" w:styleId="ti">
    <w:name w:val="ti"/>
    <w:basedOn w:val="a1"/>
    <w:rsid w:val="00CE763D"/>
  </w:style>
  <w:style w:type="character" w:customStyle="1" w:styleId="citation-abbreviation">
    <w:name w:val="citation-abbreviation"/>
    <w:basedOn w:val="a1"/>
    <w:rsid w:val="00CE763D"/>
  </w:style>
  <w:style w:type="character" w:customStyle="1" w:styleId="citation-publication-date">
    <w:name w:val="citation-publication-date"/>
    <w:basedOn w:val="a1"/>
    <w:rsid w:val="00CE763D"/>
  </w:style>
  <w:style w:type="character" w:customStyle="1" w:styleId="citation-volume">
    <w:name w:val="citation-volume"/>
    <w:basedOn w:val="a1"/>
    <w:rsid w:val="00CE763D"/>
  </w:style>
  <w:style w:type="character" w:customStyle="1" w:styleId="citation-flpages">
    <w:name w:val="citation-flpages"/>
    <w:basedOn w:val="a1"/>
    <w:rsid w:val="00CE763D"/>
  </w:style>
  <w:style w:type="paragraph" w:customStyle="1" w:styleId="BalloonText">
    <w:name w:val="Balloon Text"/>
    <w:basedOn w:val="a0"/>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1"/>
    <w:rsid w:val="00C30E90"/>
  </w:style>
  <w:style w:type="paragraph" w:customStyle="1" w:styleId="14pt0">
    <w:name w:val="Обычный + 14 pt"/>
    <w:basedOn w:val="a0"/>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0"/>
    <w:rsid w:val="009E1D6E"/>
    <w:pPr>
      <w:spacing w:after="0" w:line="360" w:lineRule="auto"/>
      <w:jc w:val="both"/>
    </w:pPr>
    <w:rPr>
      <w:rFonts w:ascii="Times New Roman" w:eastAsia="Times New Roman" w:hAnsi="Times New Roman" w:cs="Times New Roman"/>
      <w:sz w:val="28"/>
      <w:szCs w:val="20"/>
      <w:lang w:eastAsia="ru-RU"/>
    </w:rPr>
  </w:style>
  <w:style w:type="paragraph" w:styleId="afffb">
    <w:name w:val="endnote text"/>
    <w:basedOn w:val="a0"/>
    <w:link w:val="a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концевой сноски Знак"/>
    <w:basedOn w:val="a1"/>
    <w:link w:val="afffb"/>
    <w:semiHidden/>
    <w:rsid w:val="0003662D"/>
    <w:rPr>
      <w:rFonts w:ascii="Times New Roman" w:eastAsia="Times New Roman" w:hAnsi="Times New Roman" w:cs="Times New Roman"/>
      <w:sz w:val="20"/>
      <w:szCs w:val="20"/>
      <w:lang w:eastAsia="ru-RU"/>
    </w:rPr>
  </w:style>
  <w:style w:type="character" w:customStyle="1" w:styleId="font5">
    <w:name w:val="font5"/>
    <w:basedOn w:val="a1"/>
    <w:uiPriority w:val="99"/>
    <w:rsid w:val="00DE4FE1"/>
  </w:style>
  <w:style w:type="paragraph" w:customStyle="1" w:styleId="lic">
    <w:name w:val="lic"/>
    <w:basedOn w:val="a0"/>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9">
    <w:name w:val="Обычный с отступом 1 см"/>
    <w:basedOn w:val="a0"/>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1">
    <w:name w:val="Обычный (веб)7"/>
    <w:basedOn w:val="a0"/>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0"/>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1"/>
    <w:rsid w:val="00DE4FE1"/>
    <w:rPr>
      <w:rFonts w:ascii="Times New Roman" w:hAnsi="Times New Roman" w:cs="Times New Roman" w:hint="default"/>
      <w:sz w:val="24"/>
      <w:szCs w:val="24"/>
    </w:rPr>
  </w:style>
  <w:style w:type="character" w:customStyle="1" w:styleId="rvts21">
    <w:name w:val="rvts21"/>
    <w:basedOn w:val="a1"/>
    <w:rsid w:val="00DE4FE1"/>
    <w:rPr>
      <w:rFonts w:ascii="Times New Roman" w:hAnsi="Times New Roman" w:cs="Times New Roman" w:hint="default"/>
      <w:spacing w:val="-15"/>
      <w:sz w:val="24"/>
      <w:szCs w:val="24"/>
    </w:rPr>
  </w:style>
  <w:style w:type="character" w:customStyle="1" w:styleId="rvts22">
    <w:name w:val="rvts22"/>
    <w:basedOn w:val="a1"/>
    <w:rsid w:val="00DE4FE1"/>
    <w:rPr>
      <w:rFonts w:ascii="Times New Roman" w:hAnsi="Times New Roman" w:cs="Times New Roman" w:hint="default"/>
      <w:color w:val="000000"/>
      <w:sz w:val="24"/>
      <w:szCs w:val="24"/>
    </w:rPr>
  </w:style>
  <w:style w:type="character" w:customStyle="1" w:styleId="afffd">
    <w:name w:val="a"/>
    <w:basedOn w:val="a1"/>
    <w:rsid w:val="00BD4B75"/>
  </w:style>
  <w:style w:type="character" w:customStyle="1" w:styleId="spelle">
    <w:name w:val="spelle"/>
    <w:basedOn w:val="a1"/>
    <w:rsid w:val="00BD4B75"/>
  </w:style>
  <w:style w:type="character" w:customStyle="1" w:styleId="grame">
    <w:name w:val="grame"/>
    <w:basedOn w:val="a1"/>
    <w:rsid w:val="00BD4B75"/>
  </w:style>
  <w:style w:type="paragraph" w:customStyle="1" w:styleId="14pt">
    <w:name w:val="Стиль Нумерованный список + 14 pt"/>
    <w:basedOn w:val="a0"/>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0"/>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1"/>
    <w:rsid w:val="00116762"/>
    <w:rPr>
      <w:rFonts w:ascii="Times New Roman" w:hAnsi="Times New Roman" w:cs="Times New Roman" w:hint="default"/>
      <w:sz w:val="24"/>
      <w:szCs w:val="24"/>
    </w:rPr>
  </w:style>
  <w:style w:type="paragraph" w:customStyle="1" w:styleId="a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
    <w:name w:val="Таблиця"/>
    <w:basedOn w:val="a0"/>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0"/>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0"/>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0"/>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0"/>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0"/>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1"/>
    <w:rsid w:val="00116762"/>
  </w:style>
  <w:style w:type="character" w:customStyle="1" w:styleId="featuredlinkouts">
    <w:name w:val="featured_linkouts"/>
    <w:basedOn w:val="a1"/>
    <w:rsid w:val="00116762"/>
  </w:style>
  <w:style w:type="paragraph" w:customStyle="1" w:styleId="r8">
    <w:name w:val="r8"/>
    <w:basedOn w:val="a0"/>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envelope return"/>
    <w:basedOn w:val="a0"/>
    <w:rsid w:val="00BE3FCD"/>
    <w:pPr>
      <w:spacing w:after="0" w:line="240" w:lineRule="auto"/>
    </w:pPr>
    <w:rPr>
      <w:rFonts w:ascii="Times New Roman" w:eastAsia="Times New Roman" w:hAnsi="Times New Roman" w:cs="Times New Roman"/>
      <w:b/>
      <w:i/>
      <w:sz w:val="28"/>
      <w:szCs w:val="20"/>
      <w:lang w:eastAsia="ru-RU"/>
    </w:rPr>
  </w:style>
  <w:style w:type="paragraph" w:styleId="affff0">
    <w:name w:val="envelope address"/>
    <w:basedOn w:val="a0"/>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0">
    <w:name w:val="Основной текст 21"/>
    <w:basedOn w:val="a0"/>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a">
    <w:name w:val="Основной текст Знак1"/>
    <w:aliases w:val=" Знак Знак2"/>
    <w:basedOn w:val="a1"/>
    <w:rsid w:val="00BE3FCD"/>
    <w:rPr>
      <w:b/>
      <w:i/>
      <w:spacing w:val="24"/>
      <w:sz w:val="32"/>
    </w:rPr>
  </w:style>
  <w:style w:type="paragraph" w:customStyle="1" w:styleId="211">
    <w:name w:val="Основной текст с отступом 21"/>
    <w:basedOn w:val="a0"/>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1">
    <w:name w:val="Знак Знак Знак"/>
    <w:basedOn w:val="a1"/>
    <w:rsid w:val="00BE3FCD"/>
    <w:rPr>
      <w:sz w:val="28"/>
      <w:lang w:val="uk-UA" w:eastAsia="ru-RU" w:bidi="ar-SA"/>
    </w:rPr>
  </w:style>
  <w:style w:type="character" w:customStyle="1" w:styleId="hissue">
    <w:name w:val="hissue"/>
    <w:basedOn w:val="a1"/>
    <w:rsid w:val="00BE3FCD"/>
  </w:style>
  <w:style w:type="character" w:customStyle="1" w:styleId="partheader">
    <w:name w:val="partheader"/>
    <w:basedOn w:val="a1"/>
    <w:rsid w:val="00BE3FCD"/>
  </w:style>
  <w:style w:type="character" w:customStyle="1" w:styleId="small">
    <w:name w:val="small"/>
    <w:basedOn w:val="a1"/>
    <w:rsid w:val="00BE3FCD"/>
  </w:style>
  <w:style w:type="character" w:customStyle="1" w:styleId="1b">
    <w:name w:val="Верхний колонтитул1"/>
    <w:basedOn w:val="a1"/>
    <w:rsid w:val="00BE3FCD"/>
  </w:style>
  <w:style w:type="character" w:customStyle="1" w:styleId="bolder">
    <w:name w:val="bolder"/>
    <w:basedOn w:val="a1"/>
    <w:rsid w:val="00BE3FCD"/>
  </w:style>
  <w:style w:type="character" w:customStyle="1" w:styleId="htopic">
    <w:name w:val="htopic"/>
    <w:basedOn w:val="a1"/>
    <w:rsid w:val="00BE3FCD"/>
  </w:style>
  <w:style w:type="character" w:customStyle="1" w:styleId="header3">
    <w:name w:val="header3"/>
    <w:basedOn w:val="a1"/>
    <w:rsid w:val="00BE3FCD"/>
  </w:style>
  <w:style w:type="character" w:customStyle="1" w:styleId="volume">
    <w:name w:val="volume"/>
    <w:basedOn w:val="a1"/>
    <w:rsid w:val="00BE3FCD"/>
  </w:style>
  <w:style w:type="character" w:customStyle="1" w:styleId="issue">
    <w:name w:val="issue"/>
    <w:basedOn w:val="a1"/>
    <w:rsid w:val="00BE3FCD"/>
  </w:style>
  <w:style w:type="character" w:customStyle="1" w:styleId="pages">
    <w:name w:val="pages"/>
    <w:basedOn w:val="a1"/>
    <w:rsid w:val="00BE3FCD"/>
  </w:style>
  <w:style w:type="character" w:customStyle="1" w:styleId="text1">
    <w:name w:val="text1"/>
    <w:basedOn w:val="a1"/>
    <w:rsid w:val="00BE3FCD"/>
  </w:style>
  <w:style w:type="character" w:customStyle="1" w:styleId="journalname">
    <w:name w:val="journalname"/>
    <w:basedOn w:val="a1"/>
    <w:rsid w:val="00BE3FCD"/>
    <w:rPr>
      <w:i/>
      <w:iCs/>
    </w:rPr>
  </w:style>
  <w:style w:type="character" w:customStyle="1" w:styleId="b1">
    <w:name w:val="b1"/>
    <w:basedOn w:val="a1"/>
    <w:rsid w:val="00BE3FCD"/>
    <w:rPr>
      <w:b/>
      <w:bCs/>
    </w:rPr>
  </w:style>
  <w:style w:type="character" w:customStyle="1" w:styleId="title0">
    <w:name w:val="title"/>
    <w:basedOn w:val="a1"/>
    <w:rsid w:val="00BE3FCD"/>
  </w:style>
  <w:style w:type="paragraph" w:customStyle="1" w:styleId="head">
    <w:name w:val="head"/>
    <w:basedOn w:val="a0"/>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0"/>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0"/>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1"/>
    <w:rsid w:val="00F91DA6"/>
    <w:rPr>
      <w:i/>
      <w:iCs/>
      <w:vanish w:val="0"/>
      <w:webHidden w:val="0"/>
      <w:specVanish w:val="0"/>
    </w:rPr>
  </w:style>
  <w:style w:type="character" w:customStyle="1" w:styleId="titles-source1">
    <w:name w:val="titles-source1"/>
    <w:basedOn w:val="a1"/>
    <w:rsid w:val="00F91DA6"/>
    <w:rPr>
      <w:i/>
      <w:iCs/>
      <w:vanish w:val="0"/>
      <w:webHidden w:val="0"/>
      <w:color w:val="0A0905"/>
      <w:specVanish w:val="0"/>
    </w:rPr>
  </w:style>
  <w:style w:type="character" w:customStyle="1" w:styleId="fulltext-bd1">
    <w:name w:val="fulltext-bd1"/>
    <w:basedOn w:val="a1"/>
    <w:rsid w:val="00F91DA6"/>
    <w:rPr>
      <w:b/>
      <w:bCs/>
    </w:rPr>
  </w:style>
  <w:style w:type="character" w:customStyle="1" w:styleId="titles-title1">
    <w:name w:val="titles-title1"/>
    <w:basedOn w:val="a1"/>
    <w:rsid w:val="00F91DA6"/>
    <w:rPr>
      <w:b/>
      <w:bCs/>
      <w:vanish w:val="0"/>
      <w:webHidden w:val="0"/>
      <w:color w:val="0A0905"/>
      <w:specVanish w:val="0"/>
    </w:rPr>
  </w:style>
  <w:style w:type="character" w:customStyle="1" w:styleId="bibrecord-highlight1">
    <w:name w:val="bibrecord-highlight1"/>
    <w:basedOn w:val="a1"/>
    <w:rsid w:val="00F91DA6"/>
    <w:rPr>
      <w:b/>
      <w:bCs/>
      <w:vanish w:val="0"/>
      <w:webHidden w:val="0"/>
      <w:color w:val="EE014C"/>
      <w:specVanish w:val="0"/>
    </w:rPr>
  </w:style>
  <w:style w:type="paragraph" w:customStyle="1" w:styleId="fulltext-references">
    <w:name w:val="fulltext-references"/>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0"/>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1"/>
    <w:rsid w:val="00F91DA6"/>
    <w:rPr>
      <w:w w:val="89"/>
      <w:sz w:val="24"/>
      <w:szCs w:val="24"/>
      <w:lang w:val="ru-RU" w:eastAsia="ru-RU" w:bidi="ar-SA"/>
    </w:rPr>
  </w:style>
  <w:style w:type="character" w:customStyle="1" w:styleId="indent1">
    <w:name w:val="indent1"/>
    <w:basedOn w:val="a1"/>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
    <w:name w:val="Гиперссылка37"/>
    <w:basedOn w:val="a1"/>
    <w:rsid w:val="00F91DA6"/>
    <w:rPr>
      <w:strike w:val="0"/>
      <w:dstrike w:val="0"/>
      <w:color w:val="004C88"/>
      <w:u w:val="single"/>
      <w:effect w:val="none"/>
    </w:rPr>
  </w:style>
  <w:style w:type="character" w:customStyle="1" w:styleId="12100">
    <w:name w:val="Обычный + 12 пт;Масштаб знаков: 100% Знак"/>
    <w:basedOn w:val="a1"/>
    <w:rsid w:val="00F91DA6"/>
    <w:rPr>
      <w:w w:val="89"/>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hyperlink" Target="http://www.mydisser.com/search.htm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27</Pages>
  <Words>6633</Words>
  <Characters>37814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60</cp:revision>
  <dcterms:created xsi:type="dcterms:W3CDTF">2015-05-26T12:20:00Z</dcterms:created>
  <dcterms:modified xsi:type="dcterms:W3CDTF">2015-05-26T14:10:00Z</dcterms:modified>
</cp:coreProperties>
</file>