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5"/>
        <w:widowControl w:val="0"/>
        <w:shd w:val="clear" w:color="auto" w:fill="FFFFFF"/>
        <w:spacing w:before="240" w:after="60" w:line="360" w:lineRule="auto"/>
        <w:ind w:firstLine="709"/>
        <w:jc w:val="both"/>
      </w:pPr>
      <w:r>
        <w:rPr>
          <w:rStyle w:val="a4"/>
          <w:color w:val="0070C0"/>
        </w:rPr>
        <w:t> </w:t>
      </w:r>
      <w:r>
        <w:rPr>
          <w:rStyle w:val="a4"/>
          <w:color w:val="FF0000"/>
        </w:rPr>
        <w:t xml:space="preserve">Для заказа доставки данной работы воспользуйтесь поиском на сайте по ссылке:  </w:t>
      </w:r>
      <w:hyperlink r:id="rId5" w:history="1">
        <w:r>
          <w:rPr>
            <w:rStyle w:val="a4"/>
            <w:color w:val="0070C0"/>
          </w:rPr>
          <w:t>http://www.mydisser.com/search.html</w:t>
        </w:r>
      </w:hyperlink>
    </w:p>
    <w:p w:rsidR="00675CDB" w:rsidRPr="00826D6A" w:rsidRDefault="00675CDB" w:rsidP="00675CDB">
      <w:pPr>
        <w:jc w:val="center"/>
        <w:rPr>
          <w:szCs w:val="28"/>
        </w:rPr>
      </w:pPr>
      <w:r w:rsidRPr="00826D6A">
        <w:rPr>
          <w:szCs w:val="28"/>
        </w:rPr>
        <w:t>МІНІСТЕРСТВО ОХОРОНИ ЗДОРОВ</w:t>
      </w:r>
      <w:r w:rsidRPr="00826D6A">
        <w:rPr>
          <w:szCs w:val="28"/>
        </w:rPr>
        <w:sym w:font="Times New Roman" w:char="2019"/>
      </w:r>
      <w:r w:rsidRPr="00826D6A">
        <w:rPr>
          <w:szCs w:val="28"/>
        </w:rPr>
        <w:t>Я УКРАЇНИ</w:t>
      </w:r>
    </w:p>
    <w:p w:rsidR="00675CDB" w:rsidRPr="00826D6A" w:rsidRDefault="00675CDB" w:rsidP="00675CDB">
      <w:pPr>
        <w:jc w:val="center"/>
        <w:rPr>
          <w:szCs w:val="28"/>
        </w:rPr>
      </w:pPr>
      <w:r w:rsidRPr="00826D6A">
        <w:rPr>
          <w:szCs w:val="28"/>
        </w:rPr>
        <w:t xml:space="preserve">ХАРКІВСЬКИЙ </w:t>
      </w:r>
      <w:r w:rsidRPr="00826D6A">
        <w:rPr>
          <w:caps/>
          <w:szCs w:val="28"/>
        </w:rPr>
        <w:t>національний</w:t>
      </w:r>
      <w:r w:rsidRPr="00826D6A">
        <w:rPr>
          <w:szCs w:val="28"/>
        </w:rPr>
        <w:t xml:space="preserve"> МЕДИЧНИЙ УНІВЕРСИТЕТ</w:t>
      </w:r>
    </w:p>
    <w:p w:rsidR="00675CDB" w:rsidRPr="00826D6A" w:rsidRDefault="00675CDB" w:rsidP="00675CDB">
      <w:pPr>
        <w:jc w:val="center"/>
        <w:rPr>
          <w:szCs w:val="28"/>
        </w:rPr>
      </w:pPr>
    </w:p>
    <w:p w:rsidR="00675CDB" w:rsidRPr="00826D6A" w:rsidRDefault="00675CDB" w:rsidP="00675CDB">
      <w:pPr>
        <w:jc w:val="center"/>
        <w:rPr>
          <w:szCs w:val="28"/>
        </w:rPr>
      </w:pPr>
    </w:p>
    <w:p w:rsidR="00675CDB" w:rsidRPr="00826D6A" w:rsidRDefault="00675CDB" w:rsidP="00675CDB">
      <w:pPr>
        <w:jc w:val="center"/>
        <w:rPr>
          <w:szCs w:val="28"/>
        </w:rPr>
      </w:pPr>
    </w:p>
    <w:p w:rsidR="00675CDB" w:rsidRPr="00826D6A" w:rsidRDefault="00675CDB" w:rsidP="00675CDB">
      <w:pPr>
        <w:jc w:val="center"/>
        <w:rPr>
          <w:szCs w:val="28"/>
        </w:rPr>
      </w:pPr>
    </w:p>
    <w:p w:rsidR="00675CDB" w:rsidRDefault="00675CDB" w:rsidP="00675CDB">
      <w:pPr>
        <w:jc w:val="center"/>
        <w:rPr>
          <w:szCs w:val="28"/>
        </w:rPr>
      </w:pPr>
    </w:p>
    <w:p w:rsidR="00675CDB" w:rsidRPr="001C42FD" w:rsidRDefault="00675CDB" w:rsidP="00675CDB">
      <w:pPr>
        <w:jc w:val="center"/>
        <w:rPr>
          <w:szCs w:val="28"/>
        </w:rPr>
      </w:pPr>
    </w:p>
    <w:p w:rsidR="00675CDB" w:rsidRPr="00826D6A" w:rsidRDefault="00675CDB" w:rsidP="00675CDB">
      <w:pPr>
        <w:jc w:val="center"/>
        <w:rPr>
          <w:szCs w:val="28"/>
        </w:rPr>
      </w:pPr>
    </w:p>
    <w:p w:rsidR="00675CDB" w:rsidRDefault="00675CDB" w:rsidP="00675CDB">
      <w:pPr>
        <w:jc w:val="center"/>
        <w:rPr>
          <w:szCs w:val="28"/>
        </w:rPr>
      </w:pPr>
    </w:p>
    <w:p w:rsidR="00675CDB" w:rsidRPr="001C42FD" w:rsidRDefault="00675CDB" w:rsidP="00675CDB">
      <w:pPr>
        <w:jc w:val="center"/>
        <w:rPr>
          <w:szCs w:val="28"/>
        </w:rPr>
      </w:pPr>
    </w:p>
    <w:p w:rsidR="00675CDB" w:rsidRPr="00826D6A" w:rsidRDefault="00675CDB" w:rsidP="00675CDB">
      <w:pPr>
        <w:pStyle w:val="10"/>
        <w:rPr>
          <w:b/>
          <w:szCs w:val="28"/>
        </w:rPr>
      </w:pPr>
      <w:r w:rsidRPr="00826D6A">
        <w:rPr>
          <w:b/>
          <w:szCs w:val="28"/>
        </w:rPr>
        <w:t>Прокопюк Володимир Юрійович</w:t>
      </w:r>
    </w:p>
    <w:p w:rsidR="00675CDB" w:rsidRPr="00826D6A" w:rsidRDefault="00675CDB" w:rsidP="00675CDB">
      <w:pPr>
        <w:jc w:val="center"/>
        <w:rPr>
          <w:szCs w:val="28"/>
        </w:rPr>
      </w:pPr>
    </w:p>
    <w:p w:rsidR="00675CDB" w:rsidRPr="00826D6A" w:rsidRDefault="00675CDB" w:rsidP="00675CDB">
      <w:pPr>
        <w:rPr>
          <w:szCs w:val="28"/>
        </w:rPr>
      </w:pPr>
    </w:p>
    <w:p w:rsidR="00675CDB" w:rsidRPr="00826D6A" w:rsidRDefault="00675CDB" w:rsidP="00675CDB">
      <w:pPr>
        <w:ind w:left="5740"/>
        <w:rPr>
          <w:szCs w:val="28"/>
        </w:rPr>
      </w:pPr>
      <w:r w:rsidRPr="00826D6A">
        <w:rPr>
          <w:szCs w:val="28"/>
        </w:rPr>
        <w:t>УДК 618.2-022.7-08-031.81</w:t>
      </w:r>
    </w:p>
    <w:p w:rsidR="00675CDB" w:rsidRPr="00826D6A" w:rsidRDefault="00675CDB" w:rsidP="00675CDB">
      <w:pPr>
        <w:rPr>
          <w:szCs w:val="28"/>
        </w:rPr>
      </w:pPr>
    </w:p>
    <w:p w:rsidR="00675CDB" w:rsidRDefault="00675CDB" w:rsidP="00675CDB">
      <w:pPr>
        <w:jc w:val="center"/>
        <w:rPr>
          <w:smallCaps/>
          <w:szCs w:val="28"/>
        </w:rPr>
      </w:pPr>
    </w:p>
    <w:p w:rsidR="00675CDB" w:rsidRDefault="00675CDB" w:rsidP="00675CDB">
      <w:pPr>
        <w:jc w:val="center"/>
        <w:rPr>
          <w:smallCaps/>
          <w:szCs w:val="28"/>
        </w:rPr>
      </w:pPr>
    </w:p>
    <w:p w:rsidR="00675CDB" w:rsidRPr="001C42FD" w:rsidRDefault="00675CDB" w:rsidP="00675CDB">
      <w:pPr>
        <w:jc w:val="center"/>
        <w:rPr>
          <w:smallCaps/>
          <w:szCs w:val="28"/>
        </w:rPr>
      </w:pPr>
    </w:p>
    <w:p w:rsidR="00675CDB" w:rsidRDefault="00675CDB" w:rsidP="00675CDB">
      <w:pPr>
        <w:ind w:left="-280"/>
        <w:jc w:val="center"/>
        <w:rPr>
          <w:b/>
          <w:caps/>
          <w:szCs w:val="28"/>
        </w:rPr>
      </w:pPr>
      <w:r w:rsidRPr="001C42FD">
        <w:rPr>
          <w:b/>
          <w:caps/>
          <w:szCs w:val="28"/>
        </w:rPr>
        <w:t xml:space="preserve">Вплив мікоплазменої інфекції на систему </w:t>
      </w:r>
    </w:p>
    <w:p w:rsidR="00675CDB" w:rsidRPr="001C42FD" w:rsidRDefault="00675CDB" w:rsidP="00675CDB">
      <w:pPr>
        <w:ind w:left="-280" w:right="-302"/>
        <w:jc w:val="center"/>
        <w:rPr>
          <w:b/>
          <w:caps/>
          <w:szCs w:val="28"/>
        </w:rPr>
      </w:pPr>
      <w:r w:rsidRPr="001C42FD">
        <w:rPr>
          <w:b/>
          <w:caps/>
          <w:szCs w:val="28"/>
        </w:rPr>
        <w:t>мати-плацента-плід та шляхи корекції п</w:t>
      </w:r>
      <w:r w:rsidRPr="001C42FD">
        <w:rPr>
          <w:b/>
          <w:caps/>
          <w:szCs w:val="28"/>
        </w:rPr>
        <w:t>а</w:t>
      </w:r>
      <w:r w:rsidRPr="001C42FD">
        <w:rPr>
          <w:b/>
          <w:caps/>
          <w:szCs w:val="28"/>
        </w:rPr>
        <w:t>тологічних змін</w:t>
      </w:r>
    </w:p>
    <w:p w:rsidR="00675CDB" w:rsidRDefault="00675CDB" w:rsidP="00675CDB">
      <w:pPr>
        <w:jc w:val="center"/>
        <w:rPr>
          <w:szCs w:val="28"/>
        </w:rPr>
      </w:pPr>
    </w:p>
    <w:p w:rsidR="00675CDB" w:rsidRDefault="00675CDB" w:rsidP="00675CDB">
      <w:pPr>
        <w:jc w:val="center"/>
        <w:rPr>
          <w:szCs w:val="28"/>
        </w:rPr>
      </w:pPr>
    </w:p>
    <w:p w:rsidR="00675CDB" w:rsidRPr="00826D6A" w:rsidRDefault="00675CDB" w:rsidP="00675CDB">
      <w:pPr>
        <w:jc w:val="center"/>
        <w:rPr>
          <w:szCs w:val="28"/>
        </w:rPr>
      </w:pPr>
    </w:p>
    <w:p w:rsidR="00675CDB" w:rsidRPr="00826D6A" w:rsidRDefault="00675CDB" w:rsidP="00675CDB">
      <w:pPr>
        <w:jc w:val="center"/>
        <w:rPr>
          <w:szCs w:val="28"/>
        </w:rPr>
      </w:pPr>
      <w:r w:rsidRPr="00826D6A">
        <w:rPr>
          <w:szCs w:val="28"/>
        </w:rPr>
        <w:t>14.01.0</w:t>
      </w:r>
      <w:r>
        <w:rPr>
          <w:szCs w:val="28"/>
        </w:rPr>
        <w:t>1</w:t>
      </w:r>
      <w:r w:rsidRPr="00826D6A">
        <w:rPr>
          <w:szCs w:val="28"/>
        </w:rPr>
        <w:t>– акушерство та гінекологія</w:t>
      </w:r>
    </w:p>
    <w:p w:rsidR="00675CDB" w:rsidRDefault="00675CDB" w:rsidP="00675CDB">
      <w:pPr>
        <w:jc w:val="center"/>
        <w:rPr>
          <w:szCs w:val="28"/>
        </w:rPr>
      </w:pPr>
    </w:p>
    <w:p w:rsidR="00675CDB" w:rsidRDefault="00675CDB" w:rsidP="00675CDB">
      <w:pPr>
        <w:jc w:val="center"/>
        <w:rPr>
          <w:szCs w:val="28"/>
        </w:rPr>
      </w:pPr>
    </w:p>
    <w:p w:rsidR="00675CDB" w:rsidRPr="00826D6A" w:rsidRDefault="00675CDB" w:rsidP="00675CDB">
      <w:pPr>
        <w:jc w:val="center"/>
        <w:rPr>
          <w:szCs w:val="28"/>
        </w:rPr>
      </w:pPr>
    </w:p>
    <w:p w:rsidR="00675CDB" w:rsidRPr="00826D6A" w:rsidRDefault="00675CDB" w:rsidP="00675CDB">
      <w:pPr>
        <w:rPr>
          <w:szCs w:val="28"/>
        </w:rPr>
      </w:pPr>
    </w:p>
    <w:p w:rsidR="00675CDB" w:rsidRPr="00826D6A" w:rsidRDefault="00675CDB" w:rsidP="00675CDB">
      <w:pPr>
        <w:jc w:val="center"/>
        <w:rPr>
          <w:szCs w:val="28"/>
        </w:rPr>
      </w:pPr>
      <w:r w:rsidRPr="00826D6A">
        <w:rPr>
          <w:szCs w:val="28"/>
        </w:rPr>
        <w:t>Автореферат</w:t>
      </w:r>
    </w:p>
    <w:p w:rsidR="00675CDB" w:rsidRPr="00826D6A" w:rsidRDefault="00675CDB" w:rsidP="00675CDB">
      <w:pPr>
        <w:jc w:val="center"/>
        <w:rPr>
          <w:szCs w:val="28"/>
        </w:rPr>
      </w:pPr>
      <w:r w:rsidRPr="00826D6A">
        <w:rPr>
          <w:szCs w:val="28"/>
        </w:rPr>
        <w:lastRenderedPageBreak/>
        <w:t>дисертації на здобуття наукового ступеня</w:t>
      </w:r>
    </w:p>
    <w:p w:rsidR="00675CDB" w:rsidRPr="00826D6A" w:rsidRDefault="00675CDB" w:rsidP="00675CDB">
      <w:pPr>
        <w:jc w:val="center"/>
        <w:rPr>
          <w:szCs w:val="28"/>
        </w:rPr>
      </w:pPr>
      <w:r w:rsidRPr="00826D6A">
        <w:rPr>
          <w:szCs w:val="28"/>
        </w:rPr>
        <w:t>кандидата медичних наук</w:t>
      </w:r>
    </w:p>
    <w:p w:rsidR="00675CDB" w:rsidRPr="00826D6A" w:rsidRDefault="00675CDB" w:rsidP="00675CDB">
      <w:pPr>
        <w:jc w:val="center"/>
        <w:rPr>
          <w:szCs w:val="28"/>
        </w:rPr>
      </w:pPr>
    </w:p>
    <w:p w:rsidR="00675CDB" w:rsidRPr="00826D6A" w:rsidRDefault="00675CDB" w:rsidP="00675CDB">
      <w:pPr>
        <w:rPr>
          <w:szCs w:val="28"/>
        </w:rPr>
      </w:pPr>
    </w:p>
    <w:p w:rsidR="00675CDB" w:rsidRPr="00826D6A" w:rsidRDefault="00675CDB" w:rsidP="00675CDB">
      <w:pPr>
        <w:rPr>
          <w:szCs w:val="28"/>
        </w:rPr>
      </w:pPr>
    </w:p>
    <w:p w:rsidR="00675CDB" w:rsidRPr="00826D6A" w:rsidRDefault="00675CDB" w:rsidP="00675CDB">
      <w:pPr>
        <w:rPr>
          <w:szCs w:val="28"/>
        </w:rPr>
      </w:pPr>
    </w:p>
    <w:p w:rsidR="00675CDB" w:rsidRPr="00826D6A" w:rsidRDefault="00675CDB" w:rsidP="00675CDB">
      <w:pPr>
        <w:rPr>
          <w:szCs w:val="28"/>
        </w:rPr>
      </w:pPr>
    </w:p>
    <w:p w:rsidR="00675CDB" w:rsidRPr="00826D6A" w:rsidRDefault="00675CDB" w:rsidP="00675CDB">
      <w:pPr>
        <w:rPr>
          <w:szCs w:val="28"/>
        </w:rPr>
      </w:pPr>
    </w:p>
    <w:p w:rsidR="00675CDB" w:rsidRPr="00826D6A" w:rsidRDefault="00675CDB" w:rsidP="00675CDB">
      <w:pPr>
        <w:ind w:left="5740"/>
        <w:rPr>
          <w:szCs w:val="28"/>
        </w:rPr>
      </w:pPr>
    </w:p>
    <w:p w:rsidR="00675CDB" w:rsidRPr="00826D6A" w:rsidRDefault="00675CDB" w:rsidP="00675CDB">
      <w:pPr>
        <w:ind w:left="5740"/>
        <w:rPr>
          <w:szCs w:val="28"/>
        </w:rPr>
      </w:pPr>
    </w:p>
    <w:p w:rsidR="00675CDB" w:rsidRPr="001C42FD" w:rsidRDefault="00675CDB" w:rsidP="00675CDB">
      <w:pPr>
        <w:ind w:left="5740"/>
        <w:rPr>
          <w:szCs w:val="28"/>
        </w:rPr>
      </w:pPr>
    </w:p>
    <w:p w:rsidR="00675CDB" w:rsidRPr="00826D6A" w:rsidRDefault="00675CDB" w:rsidP="00675CDB">
      <w:pPr>
        <w:ind w:left="5740"/>
        <w:rPr>
          <w:szCs w:val="28"/>
        </w:rPr>
      </w:pPr>
    </w:p>
    <w:p w:rsidR="00675CDB" w:rsidRPr="00826D6A" w:rsidRDefault="00675CDB" w:rsidP="00675CDB">
      <w:pPr>
        <w:rPr>
          <w:szCs w:val="28"/>
        </w:rPr>
      </w:pPr>
    </w:p>
    <w:p w:rsidR="00675CDB" w:rsidRPr="00826D6A" w:rsidRDefault="00675CDB" w:rsidP="00675CDB">
      <w:pPr>
        <w:rPr>
          <w:szCs w:val="28"/>
        </w:rPr>
      </w:pPr>
    </w:p>
    <w:p w:rsidR="00675CDB" w:rsidRDefault="00675CDB" w:rsidP="00675CDB">
      <w:pPr>
        <w:jc w:val="center"/>
        <w:rPr>
          <w:szCs w:val="28"/>
        </w:rPr>
        <w:sectPr w:rsidR="00675CDB">
          <w:headerReference w:type="even" r:id="rId6"/>
          <w:headerReference w:type="default" r:id="rId7"/>
          <w:footerReference w:type="even" r:id="rId8"/>
          <w:footerReference w:type="default" r:id="rId9"/>
          <w:pgSz w:w="11906" w:h="16838"/>
          <w:pgMar w:top="1134" w:right="1134" w:bottom="1134" w:left="1134" w:header="709" w:footer="709" w:gutter="0"/>
          <w:cols w:space="708"/>
          <w:titlePg/>
          <w:docGrid w:linePitch="381"/>
        </w:sectPr>
      </w:pPr>
      <w:r w:rsidRPr="00826D6A">
        <w:rPr>
          <w:szCs w:val="28"/>
        </w:rPr>
        <w:t xml:space="preserve">Харків - 2009 </w:t>
      </w:r>
    </w:p>
    <w:p w:rsidR="00675CDB" w:rsidRPr="006D3099" w:rsidRDefault="00675CDB" w:rsidP="00675CDB">
      <w:pPr>
        <w:jc w:val="center"/>
      </w:pPr>
    </w:p>
    <w:p w:rsidR="00675CDB" w:rsidRDefault="00675CDB" w:rsidP="00675CDB">
      <w:r w:rsidRPr="006D3099">
        <w:t>Дисертацією є рукопис</w:t>
      </w:r>
      <w:r>
        <w:t>.</w:t>
      </w:r>
    </w:p>
    <w:p w:rsidR="00675CDB" w:rsidRPr="006D3099" w:rsidRDefault="00675CDB" w:rsidP="00675CDB"/>
    <w:p w:rsidR="00675CDB" w:rsidRPr="006D3099" w:rsidRDefault="00675CDB" w:rsidP="00675CDB">
      <w:pPr>
        <w:ind w:left="140"/>
      </w:pPr>
    </w:p>
    <w:p w:rsidR="00675CDB" w:rsidRPr="006D3099" w:rsidRDefault="00675CDB" w:rsidP="00675CDB">
      <w:pPr>
        <w:ind w:left="140"/>
      </w:pPr>
      <w:r w:rsidRPr="006D3099">
        <w:t>Робота виконана в Харківському національному медичному університеті</w:t>
      </w:r>
    </w:p>
    <w:p w:rsidR="00675CDB" w:rsidRPr="006D3099" w:rsidRDefault="00675CDB" w:rsidP="00675CDB">
      <w:pPr>
        <w:ind w:left="140"/>
      </w:pPr>
      <w:r w:rsidRPr="006D3099">
        <w:t xml:space="preserve"> МОЗ України</w:t>
      </w:r>
      <w:r>
        <w:t>.</w:t>
      </w:r>
    </w:p>
    <w:p w:rsidR="00675CDB" w:rsidRDefault="00675CDB" w:rsidP="00675CDB">
      <w:pPr>
        <w:ind w:left="5664" w:hanging="5524"/>
      </w:pPr>
    </w:p>
    <w:p w:rsidR="00675CDB" w:rsidRPr="006D3099" w:rsidRDefault="00675CDB" w:rsidP="00675CDB">
      <w:pPr>
        <w:ind w:left="5664" w:hanging="5524"/>
      </w:pPr>
    </w:p>
    <w:p w:rsidR="00675CDB" w:rsidRDefault="00675CDB" w:rsidP="00675CDB">
      <w:pPr>
        <w:ind w:left="3080" w:hanging="3080"/>
      </w:pPr>
      <w:r w:rsidRPr="006D3099">
        <w:rPr>
          <w:b/>
          <w:bCs/>
        </w:rPr>
        <w:t xml:space="preserve">Науковий керівник: </w:t>
      </w:r>
      <w:r w:rsidRPr="006D3099">
        <w:rPr>
          <w:b/>
          <w:bCs/>
        </w:rPr>
        <w:tab/>
      </w:r>
      <w:r w:rsidRPr="006D3099">
        <w:t>академік НАН України, доктор медичних наук, професор</w:t>
      </w:r>
      <w:r w:rsidRPr="006D3099">
        <w:rPr>
          <w:b/>
        </w:rPr>
        <w:t xml:space="preserve"> Грищенко Валентин Іванович</w:t>
      </w:r>
      <w:r w:rsidRPr="006D3099">
        <w:t xml:space="preserve">, </w:t>
      </w:r>
      <w:r w:rsidRPr="006D3099">
        <w:rPr>
          <w:color w:val="000000"/>
        </w:rPr>
        <w:t>Харківський національний медичний універс</w:t>
      </w:r>
      <w:r w:rsidRPr="006D3099">
        <w:rPr>
          <w:color w:val="000000"/>
        </w:rPr>
        <w:t>и</w:t>
      </w:r>
      <w:r w:rsidRPr="006D3099">
        <w:rPr>
          <w:color w:val="000000"/>
        </w:rPr>
        <w:t>тет МОЗ України</w:t>
      </w:r>
      <w:r w:rsidRPr="006D3099">
        <w:t>,</w:t>
      </w:r>
      <w:r w:rsidRPr="006D3099">
        <w:rPr>
          <w:b/>
          <w:bCs/>
        </w:rPr>
        <w:t xml:space="preserve"> </w:t>
      </w:r>
      <w:r w:rsidRPr="006D3099">
        <w:t>завідувач кафедри акушерс</w:t>
      </w:r>
      <w:r w:rsidRPr="006D3099">
        <w:t>т</w:t>
      </w:r>
      <w:r w:rsidRPr="006D3099">
        <w:t>ва та гінекології № 1</w:t>
      </w:r>
      <w:r>
        <w:t>.</w:t>
      </w:r>
    </w:p>
    <w:p w:rsidR="00675CDB" w:rsidRDefault="00675CDB" w:rsidP="00675CDB">
      <w:pPr>
        <w:ind w:left="3080" w:hanging="3080"/>
        <w:rPr>
          <w:color w:val="000000"/>
        </w:rPr>
      </w:pPr>
    </w:p>
    <w:p w:rsidR="00675CDB" w:rsidRPr="006D3099" w:rsidRDefault="00675CDB" w:rsidP="00675CDB">
      <w:pPr>
        <w:ind w:left="3080" w:hanging="3080"/>
        <w:rPr>
          <w:color w:val="000000"/>
        </w:rPr>
      </w:pPr>
    </w:p>
    <w:p w:rsidR="00675CDB" w:rsidRPr="006D3099" w:rsidRDefault="00675CDB" w:rsidP="00675CDB">
      <w:pPr>
        <w:ind w:left="3080" w:hanging="3080"/>
      </w:pPr>
      <w:r w:rsidRPr="006D3099">
        <w:rPr>
          <w:b/>
          <w:bCs/>
        </w:rPr>
        <w:t xml:space="preserve">Офіційні опоненти: </w:t>
      </w:r>
      <w:r w:rsidRPr="006D3099">
        <w:rPr>
          <w:b/>
          <w:bCs/>
        </w:rPr>
        <w:tab/>
      </w:r>
      <w:r w:rsidRPr="006D3099">
        <w:t>доктор медичних наук</w:t>
      </w:r>
      <w:r w:rsidRPr="006D3099">
        <w:rPr>
          <w:bCs/>
        </w:rPr>
        <w:t>, професор</w:t>
      </w:r>
      <w:r w:rsidRPr="006D3099">
        <w:rPr>
          <w:b/>
          <w:bCs/>
        </w:rPr>
        <w:t xml:space="preserve"> Танько Ольга Петрівна</w:t>
      </w:r>
      <w:r w:rsidRPr="006D3099">
        <w:rPr>
          <w:bCs/>
        </w:rPr>
        <w:t xml:space="preserve">, </w:t>
      </w:r>
      <w:r w:rsidRPr="006D3099">
        <w:t>Харківський національний медичний університет МОЗ України</w:t>
      </w:r>
      <w:r w:rsidRPr="006D3099">
        <w:rPr>
          <w:bCs/>
        </w:rPr>
        <w:t xml:space="preserve">, </w:t>
      </w:r>
      <w:r w:rsidRPr="006D3099">
        <w:t>професор кафедри акушерства та гінекології № 2</w:t>
      </w:r>
      <w:r>
        <w:t>;</w:t>
      </w:r>
    </w:p>
    <w:p w:rsidR="00675CDB" w:rsidRDefault="00675CDB" w:rsidP="00675CDB">
      <w:pPr>
        <w:pStyle w:val="20"/>
        <w:spacing w:line="240" w:lineRule="auto"/>
        <w:ind w:left="3080"/>
      </w:pPr>
    </w:p>
    <w:p w:rsidR="00675CDB" w:rsidRPr="006D3099" w:rsidRDefault="00675CDB" w:rsidP="00675CDB">
      <w:pPr>
        <w:pStyle w:val="20"/>
        <w:spacing w:line="240" w:lineRule="auto"/>
        <w:ind w:left="3080"/>
        <w:rPr>
          <w:b/>
          <w:szCs w:val="28"/>
        </w:rPr>
      </w:pPr>
      <w:r w:rsidRPr="00E31572">
        <w:rPr>
          <w:b/>
        </w:rPr>
        <w:t>доктор медичних наук</w:t>
      </w:r>
      <w:r w:rsidRPr="00E31572">
        <w:rPr>
          <w:b/>
          <w:szCs w:val="28"/>
        </w:rPr>
        <w:t>,</w:t>
      </w:r>
      <w:r w:rsidRPr="006D3099">
        <w:rPr>
          <w:b/>
          <w:szCs w:val="28"/>
        </w:rPr>
        <w:t xml:space="preserve"> професор</w:t>
      </w:r>
      <w:r w:rsidRPr="006D3099">
        <w:rPr>
          <w:szCs w:val="28"/>
        </w:rPr>
        <w:t xml:space="preserve"> Луценко Натал</w:t>
      </w:r>
      <w:r>
        <w:rPr>
          <w:szCs w:val="28"/>
        </w:rPr>
        <w:t>і</w:t>
      </w:r>
      <w:r w:rsidRPr="006D3099">
        <w:rPr>
          <w:szCs w:val="28"/>
        </w:rPr>
        <w:t>я Степанівна,</w:t>
      </w:r>
      <w:r w:rsidRPr="006D3099">
        <w:rPr>
          <w:b/>
          <w:szCs w:val="28"/>
        </w:rPr>
        <w:t xml:space="preserve"> Запорізька медична академія післядипломної освіти МОЗ України</w:t>
      </w:r>
      <w:r>
        <w:rPr>
          <w:b/>
          <w:szCs w:val="28"/>
        </w:rPr>
        <w:t>, завідувач</w:t>
      </w:r>
      <w:r w:rsidRPr="006D3099">
        <w:rPr>
          <w:b/>
          <w:szCs w:val="28"/>
        </w:rPr>
        <w:t xml:space="preserve"> кафедри акушерства та гінекології</w:t>
      </w:r>
      <w:r>
        <w:rPr>
          <w:b/>
          <w:szCs w:val="28"/>
        </w:rPr>
        <w:t>.</w:t>
      </w:r>
    </w:p>
    <w:p w:rsidR="00675CDB" w:rsidRPr="00675CDB" w:rsidRDefault="00675CDB" w:rsidP="00675CDB">
      <w:pPr>
        <w:shd w:val="clear" w:color="auto" w:fill="FFFFFF"/>
        <w:autoSpaceDE w:val="0"/>
        <w:autoSpaceDN w:val="0"/>
        <w:adjustRightInd w:val="0"/>
        <w:ind w:left="420" w:firstLine="288"/>
        <w:rPr>
          <w:color w:val="000000"/>
          <w:lang w:val="uk-UA"/>
        </w:rPr>
      </w:pPr>
    </w:p>
    <w:p w:rsidR="00675CDB" w:rsidRPr="00675CDB" w:rsidRDefault="00675CDB" w:rsidP="00675CDB">
      <w:pPr>
        <w:shd w:val="clear" w:color="auto" w:fill="FFFFFF"/>
        <w:autoSpaceDE w:val="0"/>
        <w:autoSpaceDN w:val="0"/>
        <w:adjustRightInd w:val="0"/>
        <w:ind w:left="420" w:firstLine="288"/>
        <w:rPr>
          <w:color w:val="000000"/>
          <w:lang w:val="uk-UA"/>
        </w:rPr>
      </w:pPr>
    </w:p>
    <w:p w:rsidR="00675CDB" w:rsidRPr="00675CDB" w:rsidRDefault="00675CDB" w:rsidP="00675CDB">
      <w:pPr>
        <w:shd w:val="clear" w:color="auto" w:fill="FFFFFF"/>
        <w:autoSpaceDE w:val="0"/>
        <w:autoSpaceDN w:val="0"/>
        <w:adjustRightInd w:val="0"/>
        <w:ind w:left="420" w:firstLine="288"/>
        <w:rPr>
          <w:color w:val="000000"/>
          <w:lang w:val="uk-UA"/>
        </w:rPr>
      </w:pPr>
    </w:p>
    <w:p w:rsidR="00675CDB" w:rsidRPr="006D3099" w:rsidRDefault="00675CDB" w:rsidP="00675CDB">
      <w:pPr>
        <w:shd w:val="clear" w:color="auto" w:fill="FFFFFF"/>
        <w:autoSpaceDE w:val="0"/>
        <w:autoSpaceDN w:val="0"/>
        <w:adjustRightInd w:val="0"/>
        <w:ind w:firstLine="420"/>
        <w:rPr>
          <w:color w:val="000000"/>
        </w:rPr>
      </w:pPr>
      <w:r w:rsidRPr="006D3099">
        <w:rPr>
          <w:color w:val="000000"/>
        </w:rPr>
        <w:t>Захист відбудеться “____” ________ 2009 р. о ___ годині на засіданні сп</w:t>
      </w:r>
      <w:r w:rsidRPr="006D3099">
        <w:rPr>
          <w:color w:val="000000"/>
        </w:rPr>
        <w:t>е</w:t>
      </w:r>
      <w:r w:rsidRPr="006D3099">
        <w:rPr>
          <w:color w:val="000000"/>
        </w:rPr>
        <w:t>ціалізованої вченої ради Д 64.600.01.при Харківському національному м</w:t>
      </w:r>
      <w:r w:rsidRPr="006D3099">
        <w:rPr>
          <w:color w:val="000000"/>
        </w:rPr>
        <w:t>е</w:t>
      </w:r>
      <w:r w:rsidRPr="006D3099">
        <w:rPr>
          <w:color w:val="000000"/>
        </w:rPr>
        <w:t>дичному університеті (</w:t>
      </w:r>
      <w:smartTag w:uri="urn:schemas-microsoft-com:office:smarttags" w:element="metricconverter">
        <w:smartTagPr>
          <w:attr w:name="ProductID" w:val="61022, м"/>
        </w:smartTagPr>
        <w:r w:rsidRPr="006D3099">
          <w:rPr>
            <w:color w:val="000000"/>
          </w:rPr>
          <w:t>61022, м</w:t>
        </w:r>
      </w:smartTag>
      <w:r w:rsidRPr="006D3099">
        <w:rPr>
          <w:color w:val="000000"/>
        </w:rPr>
        <w:t xml:space="preserve">.Харків, пр. Леніна, 4). </w:t>
      </w:r>
    </w:p>
    <w:p w:rsidR="00675CDB" w:rsidRDefault="00675CDB" w:rsidP="00675CDB">
      <w:pPr>
        <w:shd w:val="clear" w:color="auto" w:fill="FFFFFF"/>
        <w:autoSpaceDE w:val="0"/>
        <w:autoSpaceDN w:val="0"/>
        <w:adjustRightInd w:val="0"/>
        <w:ind w:firstLine="420"/>
        <w:rPr>
          <w:color w:val="000000"/>
        </w:rPr>
      </w:pPr>
    </w:p>
    <w:p w:rsidR="00675CDB" w:rsidRPr="006D3099" w:rsidRDefault="00675CDB" w:rsidP="00675CDB">
      <w:pPr>
        <w:shd w:val="clear" w:color="auto" w:fill="FFFFFF"/>
        <w:autoSpaceDE w:val="0"/>
        <w:autoSpaceDN w:val="0"/>
        <w:adjustRightInd w:val="0"/>
        <w:ind w:firstLine="420"/>
        <w:rPr>
          <w:color w:val="000000"/>
        </w:rPr>
      </w:pPr>
    </w:p>
    <w:p w:rsidR="00675CDB" w:rsidRPr="006D3099" w:rsidRDefault="00675CDB" w:rsidP="00675CDB">
      <w:pPr>
        <w:shd w:val="clear" w:color="auto" w:fill="FFFFFF"/>
        <w:autoSpaceDE w:val="0"/>
        <w:autoSpaceDN w:val="0"/>
        <w:adjustRightInd w:val="0"/>
        <w:ind w:firstLine="420"/>
      </w:pPr>
      <w:r w:rsidRPr="006D3099">
        <w:rPr>
          <w:color w:val="000000"/>
        </w:rPr>
        <w:t>З дисертацією можна ознайомитись у бібліотеці Харківського націонал</w:t>
      </w:r>
      <w:r w:rsidRPr="006D3099">
        <w:rPr>
          <w:color w:val="000000"/>
        </w:rPr>
        <w:t>ь</w:t>
      </w:r>
      <w:r w:rsidRPr="006D3099">
        <w:rPr>
          <w:color w:val="000000"/>
        </w:rPr>
        <w:t>ного медичного університету (</w:t>
      </w:r>
      <w:smartTag w:uri="urn:schemas-microsoft-com:office:smarttags" w:element="metricconverter">
        <w:smartTagPr>
          <w:attr w:name="ProductID" w:val="61022, м"/>
        </w:smartTagPr>
        <w:r w:rsidRPr="006D3099">
          <w:rPr>
            <w:color w:val="000000"/>
          </w:rPr>
          <w:t>61022, м</w:t>
        </w:r>
      </w:smartTag>
      <w:r w:rsidRPr="006D3099">
        <w:rPr>
          <w:color w:val="000000"/>
        </w:rPr>
        <w:t>.Харків, пр. Леніна, 4).</w:t>
      </w:r>
    </w:p>
    <w:p w:rsidR="00675CDB" w:rsidRDefault="00675CDB" w:rsidP="00675CDB">
      <w:pPr>
        <w:rPr>
          <w:color w:val="000000"/>
        </w:rPr>
      </w:pPr>
    </w:p>
    <w:p w:rsidR="00675CDB" w:rsidRPr="006D3099" w:rsidRDefault="00675CDB" w:rsidP="00675CDB">
      <w:pPr>
        <w:rPr>
          <w:color w:val="000000"/>
        </w:rPr>
      </w:pPr>
      <w:r w:rsidRPr="006D3099">
        <w:rPr>
          <w:color w:val="000000"/>
        </w:rPr>
        <w:t>Автореферат розісланий “___”__________ 2009 р.</w:t>
      </w:r>
    </w:p>
    <w:p w:rsidR="00675CDB" w:rsidRDefault="00675CDB" w:rsidP="00675CDB">
      <w:pPr>
        <w:ind w:left="420"/>
        <w:rPr>
          <w:color w:val="000000"/>
        </w:rPr>
      </w:pPr>
    </w:p>
    <w:p w:rsidR="00675CDB" w:rsidRDefault="00675CDB" w:rsidP="00675CDB">
      <w:pPr>
        <w:ind w:left="420"/>
        <w:rPr>
          <w:color w:val="000000"/>
        </w:rPr>
      </w:pPr>
    </w:p>
    <w:p w:rsidR="00675CDB" w:rsidRPr="006D3099" w:rsidRDefault="00675CDB" w:rsidP="00675CDB">
      <w:pPr>
        <w:ind w:left="420"/>
        <w:rPr>
          <w:color w:val="000000"/>
        </w:rPr>
      </w:pPr>
    </w:p>
    <w:p w:rsidR="00675CDB" w:rsidRPr="006D3099" w:rsidRDefault="00675CDB" w:rsidP="00675CDB">
      <w:pPr>
        <w:ind w:left="420"/>
        <w:rPr>
          <w:color w:val="000000"/>
        </w:rPr>
      </w:pPr>
      <w:r>
        <w:rPr>
          <w:color w:val="000000"/>
        </w:rPr>
        <w:t>У</w:t>
      </w:r>
      <w:r w:rsidRPr="006D3099">
        <w:rPr>
          <w:color w:val="000000"/>
        </w:rPr>
        <w:t>чений секретар</w:t>
      </w:r>
    </w:p>
    <w:p w:rsidR="00675CDB" w:rsidRPr="006D3099" w:rsidRDefault="00675CDB" w:rsidP="00675CDB">
      <w:pPr>
        <w:ind w:left="420"/>
        <w:rPr>
          <w:color w:val="000000"/>
        </w:rPr>
      </w:pPr>
      <w:r w:rsidRPr="006D3099">
        <w:rPr>
          <w:color w:val="000000"/>
        </w:rPr>
        <w:lastRenderedPageBreak/>
        <w:t>спеціалізованої вченої ради,</w:t>
      </w:r>
    </w:p>
    <w:p w:rsidR="00675CDB" w:rsidRDefault="00675CDB" w:rsidP="00675CDB">
      <w:pPr>
        <w:ind w:left="420"/>
        <w:rPr>
          <w:color w:val="000000"/>
        </w:rPr>
      </w:pPr>
      <w:r w:rsidRPr="006D3099">
        <w:rPr>
          <w:color w:val="000000"/>
        </w:rPr>
        <w:t>доктор медичних наук, професор</w:t>
      </w:r>
      <w:r w:rsidRPr="006D3099">
        <w:rPr>
          <w:color w:val="000000"/>
        </w:rPr>
        <w:tab/>
      </w:r>
      <w:r w:rsidRPr="006D3099">
        <w:rPr>
          <w:color w:val="000000"/>
        </w:rPr>
        <w:tab/>
      </w:r>
      <w:r w:rsidRPr="006D3099">
        <w:rPr>
          <w:color w:val="000000"/>
        </w:rPr>
        <w:tab/>
      </w:r>
      <w:r w:rsidRPr="006D3099">
        <w:rPr>
          <w:color w:val="000000"/>
        </w:rPr>
        <w:tab/>
      </w:r>
      <w:r w:rsidRPr="006D3099">
        <w:rPr>
          <w:color w:val="000000"/>
        </w:rPr>
        <w:tab/>
        <w:t>В.В. Лазуренко</w:t>
      </w:r>
    </w:p>
    <w:p w:rsidR="00675CDB" w:rsidRDefault="00675CDB" w:rsidP="00675CDB">
      <w:pPr>
        <w:ind w:left="420"/>
        <w:rPr>
          <w:color w:val="000000"/>
        </w:rPr>
      </w:pPr>
    </w:p>
    <w:p w:rsidR="00675CDB" w:rsidRDefault="00675CDB" w:rsidP="00675CDB">
      <w:pPr>
        <w:ind w:left="420"/>
        <w:rPr>
          <w:color w:val="000000"/>
        </w:rPr>
        <w:sectPr w:rsidR="00675CDB">
          <w:pgSz w:w="11906" w:h="16838"/>
          <w:pgMar w:top="1134" w:right="1134" w:bottom="1134" w:left="1134" w:header="709" w:footer="709" w:gutter="0"/>
          <w:cols w:space="708"/>
          <w:titlePg/>
          <w:docGrid w:linePitch="381"/>
        </w:sectPr>
      </w:pPr>
    </w:p>
    <w:p w:rsidR="00675CDB" w:rsidRPr="003D41EC" w:rsidRDefault="00675CDB" w:rsidP="00675CDB">
      <w:pPr>
        <w:widowControl w:val="0"/>
        <w:jc w:val="center"/>
        <w:rPr>
          <w:b/>
          <w:bCs/>
          <w:caps/>
        </w:rPr>
      </w:pPr>
      <w:r w:rsidRPr="003D41EC">
        <w:rPr>
          <w:b/>
          <w:bCs/>
          <w:caps/>
        </w:rPr>
        <w:lastRenderedPageBreak/>
        <w:t>Загальна характеристика роботи</w:t>
      </w:r>
    </w:p>
    <w:p w:rsidR="00675CDB" w:rsidRPr="00750BBA" w:rsidRDefault="00675CDB" w:rsidP="00675CDB">
      <w:pPr>
        <w:widowControl w:val="0"/>
        <w:jc w:val="center"/>
        <w:rPr>
          <w:bCs/>
          <w:caps/>
        </w:rPr>
      </w:pPr>
    </w:p>
    <w:p w:rsidR="00675CDB" w:rsidRPr="006D3099" w:rsidRDefault="00675CDB" w:rsidP="00675CDB">
      <w:pPr>
        <w:widowControl w:val="0"/>
      </w:pPr>
      <w:r w:rsidRPr="006D3099">
        <w:rPr>
          <w:b/>
          <w:bCs/>
        </w:rPr>
        <w:t xml:space="preserve">Актуальність теми. </w:t>
      </w:r>
      <w:r w:rsidRPr="006D3099">
        <w:rPr>
          <w:bCs/>
        </w:rPr>
        <w:t>Важливою проблемою сучасності в Україні є скла</w:t>
      </w:r>
      <w:r w:rsidRPr="006D3099">
        <w:rPr>
          <w:bCs/>
        </w:rPr>
        <w:t>д</w:t>
      </w:r>
      <w:r w:rsidRPr="006D3099">
        <w:rPr>
          <w:bCs/>
        </w:rPr>
        <w:t>на демографічна ситуація. В структурі чинників патології вагітності, перинат</w:t>
      </w:r>
      <w:r w:rsidRPr="006D3099">
        <w:rPr>
          <w:bCs/>
        </w:rPr>
        <w:t>а</w:t>
      </w:r>
      <w:r w:rsidRPr="006D3099">
        <w:rPr>
          <w:bCs/>
        </w:rPr>
        <w:t xml:space="preserve">льної захворюваності та смертності </w:t>
      </w:r>
      <w:r>
        <w:rPr>
          <w:bCs/>
        </w:rPr>
        <w:t>значного</w:t>
      </w:r>
      <w:r w:rsidRPr="006D3099">
        <w:rPr>
          <w:bCs/>
        </w:rPr>
        <w:t xml:space="preserve"> розповсюдження набуває внутрішньоутробне інфікування (ВУІ), внаслідок якого відбувається до 45% перинатальних втрат </w:t>
      </w:r>
      <w:r>
        <w:t>(В. І. Кулаков та ін., 2004;</w:t>
      </w:r>
      <w:r w:rsidRPr="006D3099">
        <w:t xml:space="preserve"> Н.Е.</w:t>
      </w:r>
      <w:r>
        <w:t> </w:t>
      </w:r>
      <w:r w:rsidRPr="006D3099">
        <w:t>Кан, Н.В. Орджоникидзе, 2004</w:t>
      </w:r>
      <w:r>
        <w:t xml:space="preserve">; </w:t>
      </w:r>
      <w:r w:rsidRPr="00675352">
        <w:t>Y</w:t>
      </w:r>
      <w:r>
        <w:t xml:space="preserve">. </w:t>
      </w:r>
      <w:r w:rsidRPr="00675352">
        <w:t>Honma</w:t>
      </w:r>
      <w:r w:rsidRPr="00675352">
        <w:rPr>
          <w:szCs w:val="28"/>
        </w:rPr>
        <w:t xml:space="preserve"> </w:t>
      </w:r>
      <w:r w:rsidRPr="006D3099">
        <w:rPr>
          <w:szCs w:val="28"/>
        </w:rPr>
        <w:t>et al.,</w:t>
      </w:r>
      <w:r>
        <w:rPr>
          <w:szCs w:val="28"/>
        </w:rPr>
        <w:t xml:space="preserve"> 2007</w:t>
      </w:r>
      <w:r w:rsidRPr="006D3099">
        <w:t>)</w:t>
      </w:r>
      <w:r w:rsidRPr="006D3099">
        <w:rPr>
          <w:bCs/>
        </w:rPr>
        <w:t>.</w:t>
      </w:r>
      <w:r w:rsidRPr="006D3099">
        <w:t xml:space="preserve"> </w:t>
      </w:r>
    </w:p>
    <w:p w:rsidR="00675CDB" w:rsidRPr="006D3099" w:rsidRDefault="00675CDB" w:rsidP="00675CDB">
      <w:pPr>
        <w:widowControl w:val="0"/>
      </w:pPr>
      <w:r w:rsidRPr="006D3099">
        <w:t>До теперішнього часу у вітчизняній та закордонній науці роль мікоплазм у патології вагітності недостатньо досліджена, тактика лікаря не визначена, що знайшло своє відображення в Міжнародній класифікації хвороб, де мікоплазмоз позначено A49.3 – „Інфекція, що викликана мікопла</w:t>
      </w:r>
      <w:r w:rsidRPr="006D3099">
        <w:t>з</w:t>
      </w:r>
      <w:r w:rsidRPr="006D3099">
        <w:t>мою, н</w:t>
      </w:r>
      <w:r w:rsidRPr="006D3099">
        <w:t>е</w:t>
      </w:r>
      <w:r w:rsidRPr="006D3099">
        <w:t xml:space="preserve"> уточнена” (В.Н.</w:t>
      </w:r>
      <w:r>
        <w:t> Прилепська та ін</w:t>
      </w:r>
      <w:r w:rsidRPr="006D3099">
        <w:t>., 2007).</w:t>
      </w:r>
    </w:p>
    <w:p w:rsidR="00675CDB" w:rsidRPr="006D3099" w:rsidRDefault="00675CDB" w:rsidP="00675CDB">
      <w:r w:rsidRPr="006D3099">
        <w:t>Мікоплазмена інфекція, що викликана Mycoplasma sp. чи Ureoplasma sp., виявляється в 10 - 14% випадків серед жінок репродуктивного віку, а с</w:t>
      </w:r>
      <w:r w:rsidRPr="006D3099">
        <w:t>е</w:t>
      </w:r>
      <w:r w:rsidRPr="006D3099">
        <w:t>ред в</w:t>
      </w:r>
      <w:r w:rsidRPr="006D3099">
        <w:t>а</w:t>
      </w:r>
      <w:r w:rsidRPr="006D3099">
        <w:t>гітних з інфекцією Mycoplasma sp. або Ureoplasma sp. виділяються в 24</w:t>
      </w:r>
      <w:r>
        <w:t xml:space="preserve"> -</w:t>
      </w:r>
      <w:r w:rsidRPr="006D3099">
        <w:t xml:space="preserve"> 32%. За даними деяких авторів вказану інфекцію виявляють частіше, ніж будь-яку іншу</w:t>
      </w:r>
      <w:r>
        <w:t xml:space="preserve"> (І.С. </w:t>
      </w:r>
      <w:r w:rsidRPr="006D3099">
        <w:t>С</w:t>
      </w:r>
      <w:r w:rsidRPr="006D3099">
        <w:t>и</w:t>
      </w:r>
      <w:r>
        <w:t>дорова та ін.</w:t>
      </w:r>
      <w:r w:rsidRPr="006D3099">
        <w:t>, 2004; K.B</w:t>
      </w:r>
      <w:r>
        <w:t xml:space="preserve">. Waites </w:t>
      </w:r>
      <w:r w:rsidRPr="006D3099">
        <w:t>et al., 2005</w:t>
      </w:r>
      <w:r>
        <w:t xml:space="preserve">; </w:t>
      </w:r>
      <w:r w:rsidRPr="0051214A">
        <w:t>N</w:t>
      </w:r>
      <w:r>
        <w:t>.</w:t>
      </w:r>
      <w:r w:rsidRPr="0051214A">
        <w:t>R</w:t>
      </w:r>
      <w:r>
        <w:t>. </w:t>
      </w:r>
      <w:r w:rsidRPr="0051214A">
        <w:t>Agbakoba</w:t>
      </w:r>
      <w:r>
        <w:t xml:space="preserve"> et </w:t>
      </w:r>
      <w:r w:rsidRPr="006D3099">
        <w:t>al.,</w:t>
      </w:r>
      <w:r>
        <w:t xml:space="preserve"> 2007</w:t>
      </w:r>
      <w:r w:rsidRPr="006D3099">
        <w:t>). Ці збудники мають деякі особливості, що відрізняють їх від і</w:t>
      </w:r>
      <w:r w:rsidRPr="006D3099">
        <w:t>н</w:t>
      </w:r>
      <w:r w:rsidRPr="006D3099">
        <w:t xml:space="preserve">ших і мають велике значення в </w:t>
      </w:r>
      <w:r>
        <w:t>патології</w:t>
      </w:r>
      <w:r w:rsidRPr="006D3099">
        <w:t xml:space="preserve"> гестаційного процесу.</w:t>
      </w:r>
      <w:r>
        <w:t xml:space="preserve"> По -</w:t>
      </w:r>
      <w:r w:rsidRPr="006D3099">
        <w:t xml:space="preserve"> перше це відсутність у них клітинної стінки</w:t>
      </w:r>
      <w:r w:rsidRPr="00791BD0">
        <w:t>, що</w:t>
      </w:r>
      <w:r w:rsidRPr="006D3099">
        <w:t xml:space="preserve"> знижує імуногенність та фагоцитоз, робить їх нечутливими до β-лактамів, які частіш всього є антибіот</w:t>
      </w:r>
      <w:r w:rsidRPr="006D3099">
        <w:t>и</w:t>
      </w:r>
      <w:r w:rsidRPr="006D3099">
        <w:t>ками вибору</w:t>
      </w:r>
      <w:r>
        <w:t xml:space="preserve"> при ВУІ</w:t>
      </w:r>
      <w:r w:rsidRPr="006D3099">
        <w:t>. По</w:t>
      </w:r>
      <w:r>
        <w:t xml:space="preserve"> -</w:t>
      </w:r>
      <w:r w:rsidRPr="006D3099">
        <w:t xml:space="preserve"> друге, мембранний паразитизм, який також знижує імуноге</w:t>
      </w:r>
      <w:r w:rsidRPr="006D3099">
        <w:t>н</w:t>
      </w:r>
      <w:r w:rsidRPr="006D3099">
        <w:t>ність та сприяє руйнуванню мембран з утворенням арахідонової кислоти та простагла</w:t>
      </w:r>
      <w:r w:rsidRPr="006D3099">
        <w:t>н</w:t>
      </w:r>
      <w:r w:rsidRPr="006D3099">
        <w:t>динів, що сприяють пе</w:t>
      </w:r>
      <w:r>
        <w:t xml:space="preserve">рериванню вагітності. По - </w:t>
      </w:r>
      <w:r w:rsidRPr="006D3099">
        <w:t>третє, здатність до руйнування ДНК сприяє виникненню вад розвитку плода. По-четверте, зда</w:t>
      </w:r>
      <w:r w:rsidRPr="006D3099">
        <w:t>т</w:t>
      </w:r>
      <w:r w:rsidRPr="006D3099">
        <w:t>ність до вилучення з середовища деяких речовин, наприклад аргініну також обумовлює ц</w:t>
      </w:r>
      <w:r w:rsidRPr="006D3099">
        <w:t>и</w:t>
      </w:r>
      <w:r w:rsidRPr="006D3099">
        <w:t>топатичну дію. (</w:t>
      </w:r>
      <w:r>
        <w:t>S. </w:t>
      </w:r>
      <w:r w:rsidRPr="006D3099">
        <w:rPr>
          <w:szCs w:val="28"/>
        </w:rPr>
        <w:t>Rasin, et al., 1998;</w:t>
      </w:r>
      <w:r>
        <w:rPr>
          <w:szCs w:val="28"/>
        </w:rPr>
        <w:t xml:space="preserve"> Н.С. Борхсениус та ін</w:t>
      </w:r>
      <w:r w:rsidRPr="006D3099">
        <w:rPr>
          <w:szCs w:val="28"/>
        </w:rPr>
        <w:t xml:space="preserve">., 2002; </w:t>
      </w:r>
      <w:r>
        <w:t>В.Н. Прилепська та ін</w:t>
      </w:r>
      <w:r w:rsidRPr="006D3099">
        <w:t xml:space="preserve">., 2007). </w:t>
      </w:r>
    </w:p>
    <w:p w:rsidR="00675CDB" w:rsidRPr="006D3099" w:rsidRDefault="00675CDB" w:rsidP="00675CDB">
      <w:r w:rsidRPr="006D3099">
        <w:t>Наслідками мікоплазмозу при вагітності можуть бути вади розвитку, п</w:t>
      </w:r>
      <w:r w:rsidRPr="006D3099">
        <w:t>е</w:t>
      </w:r>
      <w:r w:rsidRPr="006D3099">
        <w:t>редчасне переривання вагітності, загибель плода, інфекційний процес у плода, новонародженого, вагітної, породіллі (</w:t>
      </w:r>
      <w:r>
        <w:rPr>
          <w:szCs w:val="28"/>
        </w:rPr>
        <w:t>С.Н. Борхсениус та ін</w:t>
      </w:r>
      <w:r w:rsidRPr="006D3099">
        <w:rPr>
          <w:szCs w:val="28"/>
        </w:rPr>
        <w:t xml:space="preserve">., 2002; </w:t>
      </w:r>
      <w:r w:rsidRPr="006D3099">
        <w:t>Л.В.</w:t>
      </w:r>
      <w:r>
        <w:t> </w:t>
      </w:r>
      <w:r w:rsidRPr="006D3099">
        <w:t>Тют</w:t>
      </w:r>
      <w:r w:rsidRPr="006D3099">
        <w:t>ю</w:t>
      </w:r>
      <w:r>
        <w:t>нник та ін</w:t>
      </w:r>
      <w:r w:rsidRPr="006D3099">
        <w:t>., 2003;</w:t>
      </w:r>
      <w:r>
        <w:t xml:space="preserve"> В.Н. Прилепская та ін</w:t>
      </w:r>
      <w:r w:rsidRPr="006D3099">
        <w:t>., 2007). Однак робіт з вивчення мікоплазмозу значно менше, ніж з дослідження хлам</w:t>
      </w:r>
      <w:r w:rsidRPr="006D3099">
        <w:t>і</w:t>
      </w:r>
      <w:r w:rsidRPr="006D3099">
        <w:t>дійної, вірусної чи грибкової інфекції. Останнім часом в літературі з’являються роботи присвячені з мікоплазменій інфекції у вагітних (</w:t>
      </w:r>
      <w:r>
        <w:t>K.B. Waites</w:t>
      </w:r>
      <w:r w:rsidRPr="006D3099">
        <w:t xml:space="preserve"> et al.</w:t>
      </w:r>
      <w:r>
        <w:t>, 2005;</w:t>
      </w:r>
      <w:r w:rsidRPr="00675352">
        <w:t xml:space="preserve"> D.</w:t>
      </w:r>
      <w:r>
        <w:t> </w:t>
      </w:r>
      <w:r w:rsidRPr="00675352">
        <w:t>Taylor-Robinson</w:t>
      </w:r>
      <w:r>
        <w:t xml:space="preserve">, 2007; </w:t>
      </w:r>
      <w:r w:rsidRPr="00675352">
        <w:t>K</w:t>
      </w:r>
      <w:r>
        <w:t>. </w:t>
      </w:r>
      <w:r w:rsidRPr="00675352">
        <w:t>Harada</w:t>
      </w:r>
      <w:r>
        <w:t xml:space="preserve"> </w:t>
      </w:r>
      <w:r w:rsidRPr="006D3099">
        <w:t>et al.</w:t>
      </w:r>
      <w:r>
        <w:t>, 2008</w:t>
      </w:r>
      <w:r w:rsidRPr="006D3099">
        <w:t>), але недостатньо клінічних робіт, які б комплексно характеризували стан системи мати-плацента-плід, надавали можливість прогнозувати ісход вагітно</w:t>
      </w:r>
      <w:r w:rsidRPr="006D3099">
        <w:t>с</w:t>
      </w:r>
      <w:r w:rsidRPr="006D3099">
        <w:t xml:space="preserve">ті, виявляли критерії діагностики стану матері та плода, запропоновували патогенетично обґрунтоване лікування </w:t>
      </w:r>
      <w:r>
        <w:t>(P. </w:t>
      </w:r>
      <w:r w:rsidRPr="006D3099">
        <w:t>Oakeshott et al.,  2004).</w:t>
      </w:r>
    </w:p>
    <w:p w:rsidR="00675CDB" w:rsidRPr="006D3099" w:rsidRDefault="00675CDB" w:rsidP="00675CDB">
      <w:r w:rsidRPr="006D3099">
        <w:t>Сучасний арсенал засобів лікування мікоплазмозу передбачає специфічну ант</w:t>
      </w:r>
      <w:r w:rsidRPr="006D3099">
        <w:t>и</w:t>
      </w:r>
      <w:r w:rsidRPr="006D3099">
        <w:t>бактеріальну, антиоксид</w:t>
      </w:r>
      <w:r w:rsidRPr="006D3099">
        <w:t>а</w:t>
      </w:r>
      <w:r w:rsidRPr="006D3099">
        <w:t>нтну, детоксикаційну та імуномоделюючу терапію (</w:t>
      </w:r>
      <w:r w:rsidRPr="004B33A9">
        <w:t>Н.С.</w:t>
      </w:r>
      <w:r>
        <w:t> </w:t>
      </w:r>
      <w:r w:rsidRPr="004B33A9">
        <w:t xml:space="preserve">Луценко </w:t>
      </w:r>
      <w:r>
        <w:t>та ін., 1998; Р. </w:t>
      </w:r>
      <w:r>
        <w:rPr>
          <w:szCs w:val="28"/>
        </w:rPr>
        <w:t>Wutzler, А. </w:t>
      </w:r>
      <w:r w:rsidRPr="006D3099">
        <w:rPr>
          <w:szCs w:val="28"/>
        </w:rPr>
        <w:t xml:space="preserve">Sauerbrei, 1999; </w:t>
      </w:r>
      <w:r>
        <w:rPr>
          <w:szCs w:val="28"/>
        </w:rPr>
        <w:t>Н.Н. </w:t>
      </w:r>
      <w:r w:rsidRPr="006D3099">
        <w:rPr>
          <w:szCs w:val="28"/>
        </w:rPr>
        <w:t>Захарович и др., 2002</w:t>
      </w:r>
      <w:r>
        <w:rPr>
          <w:szCs w:val="28"/>
        </w:rPr>
        <w:t>;</w:t>
      </w:r>
      <w:r w:rsidRPr="00675352">
        <w:t xml:space="preserve"> </w:t>
      </w:r>
      <w:r w:rsidRPr="00675352">
        <w:rPr>
          <w:szCs w:val="28"/>
        </w:rPr>
        <w:t>C</w:t>
      </w:r>
      <w:r>
        <w:rPr>
          <w:szCs w:val="28"/>
        </w:rPr>
        <w:t>.</w:t>
      </w:r>
      <w:r w:rsidRPr="00675352">
        <w:rPr>
          <w:szCs w:val="28"/>
        </w:rPr>
        <w:t>L</w:t>
      </w:r>
      <w:r>
        <w:rPr>
          <w:szCs w:val="28"/>
        </w:rPr>
        <w:t>. </w:t>
      </w:r>
      <w:r w:rsidRPr="00675352">
        <w:rPr>
          <w:szCs w:val="28"/>
        </w:rPr>
        <w:t>Haggerty</w:t>
      </w:r>
      <w:r>
        <w:rPr>
          <w:szCs w:val="28"/>
        </w:rPr>
        <w:t xml:space="preserve"> </w:t>
      </w:r>
      <w:r w:rsidRPr="006D3099">
        <w:t>et al.,</w:t>
      </w:r>
      <w:r>
        <w:t xml:space="preserve"> 2008</w:t>
      </w:r>
      <w:r w:rsidRPr="006D3099">
        <w:t xml:space="preserve">). </w:t>
      </w:r>
    </w:p>
    <w:p w:rsidR="00675CDB" w:rsidRPr="006D3099" w:rsidRDefault="00675CDB" w:rsidP="00675CDB">
      <w:r w:rsidRPr="006D3099">
        <w:t>В останні роки в літературі з’явилось багато робіт в яких досліджується можливість застосування ро</w:t>
      </w:r>
      <w:r w:rsidRPr="006D3099">
        <w:t>с</w:t>
      </w:r>
      <w:r w:rsidRPr="006D3099">
        <w:t>линних флавоноїд</w:t>
      </w:r>
      <w:r>
        <w:t>ів при інфекції (И.Б. Вовк, О.О. Ревенько, О.И. </w:t>
      </w:r>
      <w:r w:rsidRPr="006D3099">
        <w:t>Данилюк 2000;</w:t>
      </w:r>
      <w:r>
        <w:t xml:space="preserve"> J.B. </w:t>
      </w:r>
      <w:r w:rsidRPr="006D3099">
        <w:t>Harborne et al. 2000), де обговорюються такі властивості фл</w:t>
      </w:r>
      <w:r w:rsidRPr="006D3099">
        <w:t>а</w:t>
      </w:r>
      <w:r w:rsidRPr="006D3099">
        <w:t xml:space="preserve">воноїдів як </w:t>
      </w:r>
      <w:r>
        <w:t>імуномодуляторів (B.Q. </w:t>
      </w:r>
      <w:r w:rsidRPr="006D3099">
        <w:t>Li, et al., 2000;</w:t>
      </w:r>
      <w:r>
        <w:t xml:space="preserve"> О.В. </w:t>
      </w:r>
      <w:r w:rsidRPr="006D3099">
        <w:t>Ромащенко та ін., 2002), антиоксидантів, де</w:t>
      </w:r>
      <w:r>
        <w:t>токсикантів (K. </w:t>
      </w:r>
      <w:r w:rsidRPr="006D3099">
        <w:t>Takahashi et al., 2001), протимікробних препаратів (О</w:t>
      </w:r>
      <w:r>
        <w:t>.В. Ромащенко, А.В. </w:t>
      </w:r>
      <w:r w:rsidRPr="006D3099">
        <w:t>Руденко 2000;</w:t>
      </w:r>
      <w:r>
        <w:t xml:space="preserve"> J.L. </w:t>
      </w:r>
      <w:r w:rsidRPr="006D3099">
        <w:t>Rios al., 2005). Флавоноїди застосовувалися при лікуванні хламідійної та змішано</w:t>
      </w:r>
      <w:r>
        <w:t>ї гінекологічної інфекцій (О.И. </w:t>
      </w:r>
      <w:r w:rsidRPr="006D3099">
        <w:t>Заяц-Кахновец, 2002;</w:t>
      </w:r>
      <w:r>
        <w:t xml:space="preserve"> С.В. </w:t>
      </w:r>
      <w:r w:rsidRPr="006D3099">
        <w:t>Шведюк та ін., 2002</w:t>
      </w:r>
      <w:r>
        <w:t>; О.П. Танько, Ю.І. Скорбач, 2007</w:t>
      </w:r>
      <w:r w:rsidRPr="006D3099">
        <w:t xml:space="preserve">), </w:t>
      </w:r>
      <w:r>
        <w:t>терапії інфекцій у вагітних (Н.И. </w:t>
      </w:r>
      <w:r w:rsidRPr="006D3099">
        <w:t>Геник, 2002), лікуванні та пофілакт</w:t>
      </w:r>
      <w:r w:rsidRPr="006D3099">
        <w:t>и</w:t>
      </w:r>
      <w:r>
        <w:t>ці</w:t>
      </w:r>
      <w:r w:rsidRPr="006D3099">
        <w:t xml:space="preserve"> синдрому затримки розвитку плода</w:t>
      </w:r>
      <w:r>
        <w:t xml:space="preserve"> (С.М. </w:t>
      </w:r>
      <w:r w:rsidRPr="006D3099">
        <w:t>Сергієнко, 2003), лікуванні деяких форм мікоплаз</w:t>
      </w:r>
      <w:r>
        <w:t>мозу (H. </w:t>
      </w:r>
      <w:r w:rsidRPr="006D3099">
        <w:t xml:space="preserve">Chosa et al., 1992). </w:t>
      </w:r>
      <w:r w:rsidRPr="00255F51">
        <w:rPr>
          <w:szCs w:val="28"/>
        </w:rPr>
        <w:t xml:space="preserve">Аналіз даних вітчизняної та </w:t>
      </w:r>
      <w:r w:rsidRPr="00255F51">
        <w:rPr>
          <w:szCs w:val="28"/>
        </w:rPr>
        <w:lastRenderedPageBreak/>
        <w:t>закордонної літератури</w:t>
      </w:r>
      <w:r>
        <w:t xml:space="preserve"> дозволяє зробити висновок</w:t>
      </w:r>
      <w:r w:rsidRPr="006D3099">
        <w:t xml:space="preserve"> про доцільність використання флавоноїдів в комплексному лікуванні мікопл</w:t>
      </w:r>
      <w:r w:rsidRPr="006D3099">
        <w:t>а</w:t>
      </w:r>
      <w:r w:rsidRPr="006D3099">
        <w:t>змозу при вагітності.</w:t>
      </w:r>
    </w:p>
    <w:p w:rsidR="00675CDB" w:rsidRPr="00255F51" w:rsidRDefault="00675CDB" w:rsidP="00675CDB">
      <w:pPr>
        <w:widowControl w:val="0"/>
        <w:rPr>
          <w:szCs w:val="28"/>
        </w:rPr>
      </w:pPr>
      <w:r w:rsidRPr="00255F51">
        <w:rPr>
          <w:szCs w:val="28"/>
        </w:rPr>
        <w:t xml:space="preserve">Таким чином, проблема мікоплазмозу у вагітних залишається актуальною в сучасному акушерстві та потребує подальшого вивчення. </w:t>
      </w:r>
    </w:p>
    <w:p w:rsidR="00675CDB" w:rsidRDefault="00675CDB" w:rsidP="00675CDB">
      <w:pPr>
        <w:widowControl w:val="0"/>
      </w:pPr>
      <w:r w:rsidRPr="006D3099">
        <w:rPr>
          <w:b/>
          <w:szCs w:val="28"/>
        </w:rPr>
        <w:t xml:space="preserve">Зв’язок з науковими програмами, планами, темами. </w:t>
      </w:r>
      <w:r w:rsidRPr="006D3099">
        <w:t>Дисертаційна р</w:t>
      </w:r>
      <w:r w:rsidRPr="006D3099">
        <w:t>о</w:t>
      </w:r>
      <w:r w:rsidRPr="006D3099">
        <w:t xml:space="preserve">бота виконана відповідно до плану комплексної науково-дослідної теми кафедри акушерства та гінекології №1 ХНМУ “Розробка методів лікування, діагностики та профілактики в перинатальній охороні плода та порушенні репродуктивної функції”, державна реєстрація №014U002231, МОЗ України. </w:t>
      </w:r>
    </w:p>
    <w:p w:rsidR="00675CDB" w:rsidRDefault="00675CDB" w:rsidP="00675CDB">
      <w:pPr>
        <w:widowControl w:val="0"/>
      </w:pPr>
      <w:r>
        <w:t>Автор самостійно виконав фрагмент теми з вивчення впливу мікоплазменою інфекції на організм вагітної та плода та розробки методів лікування мікоплазменої інфекції.</w:t>
      </w:r>
    </w:p>
    <w:p w:rsidR="00675CDB" w:rsidRDefault="00675CDB" w:rsidP="00675CDB">
      <w:pPr>
        <w:widowControl w:val="0"/>
      </w:pPr>
      <w:r w:rsidRPr="006D3099">
        <w:rPr>
          <w:b/>
          <w:szCs w:val="28"/>
        </w:rPr>
        <w:t>Мета</w:t>
      </w:r>
      <w:r>
        <w:rPr>
          <w:b/>
          <w:szCs w:val="28"/>
        </w:rPr>
        <w:t xml:space="preserve"> та задачі</w:t>
      </w:r>
      <w:r w:rsidRPr="006D3099">
        <w:rPr>
          <w:b/>
          <w:szCs w:val="28"/>
        </w:rPr>
        <w:t xml:space="preserve"> дослідження. </w:t>
      </w:r>
      <w:r w:rsidRPr="006D3099">
        <w:t xml:space="preserve">Метою науково-дослідної роботи є </w:t>
      </w:r>
      <w:r w:rsidRPr="00D71B5C">
        <w:t>визначення</w:t>
      </w:r>
      <w:r w:rsidRPr="006D3099">
        <w:t xml:space="preserve"> впливу мікоплазменої інфекції на систему мати-плацента-плід та обґрунтування пат</w:t>
      </w:r>
      <w:r w:rsidRPr="006D3099">
        <w:t>о</w:t>
      </w:r>
      <w:r w:rsidRPr="006D3099">
        <w:t>генетично обумовлених шляхів корекції змін.</w:t>
      </w:r>
    </w:p>
    <w:p w:rsidR="00675CDB" w:rsidRPr="006D3099" w:rsidRDefault="00675CDB" w:rsidP="00675CDB">
      <w:pPr>
        <w:widowControl w:val="0"/>
        <w:rPr>
          <w:b/>
          <w:szCs w:val="28"/>
        </w:rPr>
      </w:pPr>
      <w:r>
        <w:t xml:space="preserve">Для досягнення мети були поставлені </w:t>
      </w:r>
      <w:r w:rsidRPr="00D71B5C">
        <w:t>наступні з</w:t>
      </w:r>
      <w:r w:rsidRPr="00D71B5C">
        <w:rPr>
          <w:szCs w:val="28"/>
        </w:rPr>
        <w:t>адачі дослідження.</w:t>
      </w:r>
    </w:p>
    <w:p w:rsidR="00675CDB" w:rsidRPr="006D3099" w:rsidRDefault="00675CDB" w:rsidP="00675CDB">
      <w:pPr>
        <w:pStyle w:val="a7"/>
        <w:numPr>
          <w:ilvl w:val="0"/>
          <w:numId w:val="7"/>
        </w:numPr>
        <w:shd w:val="clear" w:color="auto" w:fill="FFFFFF"/>
        <w:tabs>
          <w:tab w:val="clear" w:pos="1864"/>
        </w:tabs>
        <w:autoSpaceDE w:val="0"/>
        <w:autoSpaceDN w:val="0"/>
        <w:adjustRightInd w:val="0"/>
        <w:spacing w:after="0" w:line="240" w:lineRule="auto"/>
        <w:ind w:left="700" w:hanging="540"/>
        <w:jc w:val="both"/>
        <w:rPr>
          <w:bCs/>
        </w:rPr>
      </w:pPr>
      <w:r w:rsidRPr="006D3099">
        <w:rPr>
          <w:bCs/>
        </w:rPr>
        <w:t>Проаналізувати особливості перебігу вагітності, пологів, стану фетопл</w:t>
      </w:r>
      <w:r w:rsidRPr="006D3099">
        <w:rPr>
          <w:bCs/>
        </w:rPr>
        <w:t>а</w:t>
      </w:r>
      <w:r w:rsidRPr="006D3099">
        <w:rPr>
          <w:bCs/>
        </w:rPr>
        <w:t>центарного комплексу, новонароджених у вагітних з мікоплазмозом з урахуванням основних етіологічних чинників і патогенетичних механі</w:t>
      </w:r>
      <w:r w:rsidRPr="006D3099">
        <w:rPr>
          <w:bCs/>
        </w:rPr>
        <w:t>з</w:t>
      </w:r>
      <w:r w:rsidRPr="006D3099">
        <w:rPr>
          <w:bCs/>
        </w:rPr>
        <w:t>мів розвитку вказаної патології.</w:t>
      </w:r>
    </w:p>
    <w:p w:rsidR="00675CDB" w:rsidRPr="006D3099" w:rsidRDefault="00675CDB" w:rsidP="00675CDB">
      <w:pPr>
        <w:pStyle w:val="a7"/>
        <w:numPr>
          <w:ilvl w:val="0"/>
          <w:numId w:val="7"/>
        </w:numPr>
        <w:shd w:val="clear" w:color="auto" w:fill="FFFFFF"/>
        <w:tabs>
          <w:tab w:val="clear" w:pos="1864"/>
        </w:tabs>
        <w:autoSpaceDE w:val="0"/>
        <w:autoSpaceDN w:val="0"/>
        <w:adjustRightInd w:val="0"/>
        <w:spacing w:after="0" w:line="240" w:lineRule="auto"/>
        <w:ind w:left="700" w:hanging="540"/>
        <w:jc w:val="both"/>
        <w:rPr>
          <w:bCs/>
        </w:rPr>
      </w:pPr>
      <w:r w:rsidRPr="006D3099">
        <w:rPr>
          <w:bCs/>
        </w:rPr>
        <w:t>Вивчити характер впливу мікоплазменої інфекції на динаміку про- та протизапальних цитокінів, клітинну і гуморальну ланки імунітету у вагі</w:t>
      </w:r>
      <w:r w:rsidRPr="006D3099">
        <w:rPr>
          <w:bCs/>
        </w:rPr>
        <w:t>т</w:t>
      </w:r>
      <w:r w:rsidRPr="006D3099">
        <w:rPr>
          <w:bCs/>
        </w:rPr>
        <w:t xml:space="preserve">них. </w:t>
      </w:r>
    </w:p>
    <w:p w:rsidR="00675CDB" w:rsidRPr="006D3099" w:rsidRDefault="00675CDB" w:rsidP="00675CDB">
      <w:pPr>
        <w:pStyle w:val="a7"/>
        <w:numPr>
          <w:ilvl w:val="0"/>
          <w:numId w:val="7"/>
        </w:numPr>
        <w:shd w:val="clear" w:color="auto" w:fill="FFFFFF"/>
        <w:tabs>
          <w:tab w:val="clear" w:pos="1864"/>
        </w:tabs>
        <w:autoSpaceDE w:val="0"/>
        <w:autoSpaceDN w:val="0"/>
        <w:adjustRightInd w:val="0"/>
        <w:spacing w:after="0" w:line="240" w:lineRule="auto"/>
        <w:ind w:left="700" w:hanging="540"/>
        <w:jc w:val="both"/>
        <w:rPr>
          <w:bCs/>
        </w:rPr>
      </w:pPr>
      <w:r w:rsidRPr="006D3099">
        <w:rPr>
          <w:bCs/>
        </w:rPr>
        <w:t>Дослідити особливості окислювально-антиоксидантної системи у вагітних, інфікованих мікоплазмозом.</w:t>
      </w:r>
    </w:p>
    <w:p w:rsidR="00675CDB" w:rsidRPr="006D3099" w:rsidRDefault="00675CDB" w:rsidP="00675CDB">
      <w:pPr>
        <w:pStyle w:val="a7"/>
        <w:numPr>
          <w:ilvl w:val="0"/>
          <w:numId w:val="7"/>
        </w:numPr>
        <w:shd w:val="clear" w:color="auto" w:fill="FFFFFF"/>
        <w:tabs>
          <w:tab w:val="clear" w:pos="1864"/>
        </w:tabs>
        <w:autoSpaceDE w:val="0"/>
        <w:autoSpaceDN w:val="0"/>
        <w:adjustRightInd w:val="0"/>
        <w:spacing w:after="0" w:line="240" w:lineRule="auto"/>
        <w:ind w:left="700" w:hanging="540"/>
        <w:jc w:val="both"/>
        <w:rPr>
          <w:bCs/>
        </w:rPr>
      </w:pPr>
      <w:r w:rsidRPr="006D3099">
        <w:rPr>
          <w:bCs/>
        </w:rPr>
        <w:t>Розробити патогенетично обумовлену схему терапії мікоплазмозу у вагі</w:t>
      </w:r>
      <w:r w:rsidRPr="006D3099">
        <w:rPr>
          <w:bCs/>
        </w:rPr>
        <w:t>т</w:t>
      </w:r>
      <w:r w:rsidRPr="006D3099">
        <w:rPr>
          <w:bCs/>
        </w:rPr>
        <w:t>них та порівняти її з традиційними методами лікування.</w:t>
      </w:r>
    </w:p>
    <w:p w:rsidR="00675CDB" w:rsidRPr="006D3099" w:rsidRDefault="00675CDB" w:rsidP="00675CDB">
      <w:pPr>
        <w:pStyle w:val="a7"/>
        <w:numPr>
          <w:ilvl w:val="0"/>
          <w:numId w:val="7"/>
        </w:numPr>
        <w:shd w:val="clear" w:color="auto" w:fill="FFFFFF"/>
        <w:tabs>
          <w:tab w:val="clear" w:pos="1864"/>
        </w:tabs>
        <w:autoSpaceDE w:val="0"/>
        <w:autoSpaceDN w:val="0"/>
        <w:adjustRightInd w:val="0"/>
        <w:spacing w:after="0" w:line="240" w:lineRule="auto"/>
        <w:ind w:left="700" w:hanging="540"/>
        <w:jc w:val="both"/>
        <w:rPr>
          <w:bCs/>
        </w:rPr>
      </w:pPr>
      <w:r w:rsidRPr="006D3099">
        <w:rPr>
          <w:bCs/>
        </w:rPr>
        <w:t>Провести системний аналіз впливу комплексної терапії мікоплазмозу в</w:t>
      </w:r>
      <w:r w:rsidRPr="006D3099">
        <w:rPr>
          <w:bCs/>
        </w:rPr>
        <w:t>а</w:t>
      </w:r>
      <w:r w:rsidRPr="006D3099">
        <w:rPr>
          <w:bCs/>
        </w:rPr>
        <w:t xml:space="preserve">гітних із застосуванням флавоноїдів на перебіг і результат вагітності. </w:t>
      </w:r>
    </w:p>
    <w:p w:rsidR="00675CDB" w:rsidRPr="006D3099" w:rsidRDefault="00675CDB" w:rsidP="00675CDB">
      <w:pPr>
        <w:widowControl w:val="0"/>
        <w:rPr>
          <w:b/>
        </w:rPr>
      </w:pPr>
      <w:r w:rsidRPr="00C14F5C">
        <w:rPr>
          <w:i/>
        </w:rPr>
        <w:t>Об’єкт дослідженн</w:t>
      </w:r>
      <w:r w:rsidRPr="00D71B5C">
        <w:rPr>
          <w:i/>
        </w:rPr>
        <w:t>я</w:t>
      </w:r>
      <w:r w:rsidRPr="00D71B5C">
        <w:rPr>
          <w:b/>
          <w:i/>
        </w:rPr>
        <w:t>:</w:t>
      </w:r>
      <w:r w:rsidRPr="006D3099">
        <w:rPr>
          <w:bCs/>
        </w:rPr>
        <w:t xml:space="preserve"> </w:t>
      </w:r>
      <w:r>
        <w:rPr>
          <w:bCs/>
        </w:rPr>
        <w:t>мікоплазмена інфекція у вагітних.</w:t>
      </w:r>
    </w:p>
    <w:p w:rsidR="00675CDB" w:rsidRPr="006D3099" w:rsidRDefault="00675CDB" w:rsidP="00675CDB">
      <w:pPr>
        <w:widowControl w:val="0"/>
        <w:rPr>
          <w:bCs/>
        </w:rPr>
      </w:pPr>
      <w:r w:rsidRPr="00C14F5C">
        <w:rPr>
          <w:i/>
        </w:rPr>
        <w:t>Предмет дослідження</w:t>
      </w:r>
      <w:r w:rsidRPr="00D71B5C">
        <w:rPr>
          <w:i/>
        </w:rPr>
        <w:t>:</w:t>
      </w:r>
      <w:r w:rsidRPr="006D3099">
        <w:rPr>
          <w:bCs/>
        </w:rPr>
        <w:t xml:space="preserve"> патогенетичні механізми розвитку мікоплазмозу у вагітних, вплив мікоплазмозу на систему мати-плацента-плід, ефективність терапії мікоплазмозу з застосуванням флавоноїдів у гестаційному періоді. </w:t>
      </w:r>
    </w:p>
    <w:p w:rsidR="00675CDB" w:rsidRDefault="00675CDB" w:rsidP="00675CDB">
      <w:pPr>
        <w:widowControl w:val="0"/>
        <w:rPr>
          <w:bCs/>
        </w:rPr>
      </w:pPr>
      <w:r w:rsidRPr="00C14F5C">
        <w:rPr>
          <w:bCs/>
          <w:i/>
        </w:rPr>
        <w:t>Методи дослідження</w:t>
      </w:r>
      <w:r>
        <w:rPr>
          <w:bCs/>
          <w:i/>
        </w:rPr>
        <w:t xml:space="preserve">: </w:t>
      </w:r>
      <w:r w:rsidRPr="006D3099">
        <w:rPr>
          <w:bCs/>
        </w:rPr>
        <w:t xml:space="preserve">клініко-лабораторні, клініко-інструментальні, мікробіологічні, біохімічні, імунологічні, гістоморфологічні та статистичні методи. </w:t>
      </w:r>
    </w:p>
    <w:p w:rsidR="00675CDB" w:rsidRDefault="00675CDB" w:rsidP="00675CDB">
      <w:pPr>
        <w:widowControl w:val="0"/>
      </w:pPr>
      <w:r w:rsidRPr="006D3099">
        <w:rPr>
          <w:b/>
          <w:szCs w:val="28"/>
        </w:rPr>
        <w:t xml:space="preserve">Наукова новизна одержаних результатів. </w:t>
      </w:r>
      <w:r w:rsidRPr="006D3099">
        <w:t>У представленій роботі вп</w:t>
      </w:r>
      <w:r w:rsidRPr="006D3099">
        <w:t>е</w:t>
      </w:r>
      <w:r w:rsidRPr="006D3099">
        <w:t>рше здійснена комплексна оцінка системи мати-плацента-плід при мікоплазм</w:t>
      </w:r>
      <w:r w:rsidRPr="006D3099">
        <w:t>о</w:t>
      </w:r>
      <w:r w:rsidRPr="006D3099">
        <w:t>зі. Доведено негативний вплив мікоплазмозу на перебіг і результат вагітності, виявлена вірогідність виникнення акушерської патології при інфікуванні</w:t>
      </w:r>
      <w:r w:rsidRPr="006D3099">
        <w:rPr>
          <w:b/>
          <w:i/>
        </w:rPr>
        <w:t xml:space="preserve"> </w:t>
      </w:r>
      <w:r w:rsidRPr="006D3099">
        <w:t>мік</w:t>
      </w:r>
      <w:r w:rsidRPr="006D3099">
        <w:t>о</w:t>
      </w:r>
      <w:r>
        <w:t>плазмою чи уреа</w:t>
      </w:r>
      <w:r w:rsidRPr="006D3099">
        <w:t xml:space="preserve">плазмою. </w:t>
      </w:r>
    </w:p>
    <w:p w:rsidR="00675CDB" w:rsidRDefault="00675CDB" w:rsidP="00675CDB">
      <w:pPr>
        <w:widowControl w:val="0"/>
      </w:pPr>
      <w:r w:rsidRPr="00D71B5C">
        <w:t>Вперше в</w:t>
      </w:r>
      <w:r>
        <w:t>изначено</w:t>
      </w:r>
      <w:r w:rsidRPr="00D71B5C">
        <w:t xml:space="preserve"> підвищення</w:t>
      </w:r>
      <w:r>
        <w:t xml:space="preserve"> рівнів</w:t>
      </w:r>
      <w:r w:rsidRPr="006D3099">
        <w:t xml:space="preserve"> ін</w:t>
      </w:r>
      <w:r>
        <w:t>терлейкінів (ІЛ)10 та</w:t>
      </w:r>
      <w:r w:rsidRPr="006D3099">
        <w:t xml:space="preserve"> ІЛ6, відсотку CD4</w:t>
      </w:r>
      <w:r w:rsidRPr="006D3099">
        <w:rPr>
          <w:vertAlign w:val="superscript"/>
        </w:rPr>
        <w:t>+</w:t>
      </w:r>
      <w:r w:rsidRPr="006D3099">
        <w:t>, CD8</w:t>
      </w:r>
      <w:r w:rsidRPr="006D3099">
        <w:rPr>
          <w:vertAlign w:val="superscript"/>
        </w:rPr>
        <w:t>+</w:t>
      </w:r>
      <w:r w:rsidRPr="006D3099">
        <w:t>, CD21</w:t>
      </w:r>
      <w:r w:rsidRPr="006D3099">
        <w:rPr>
          <w:vertAlign w:val="superscript"/>
        </w:rPr>
        <w:t>+</w:t>
      </w:r>
      <w:r>
        <w:t xml:space="preserve">, </w:t>
      </w:r>
      <w:r w:rsidRPr="006D3099">
        <w:t>CD16</w:t>
      </w:r>
      <w:r w:rsidRPr="006D3099">
        <w:rPr>
          <w:vertAlign w:val="superscript"/>
        </w:rPr>
        <w:t>+</w:t>
      </w:r>
      <w:r w:rsidRPr="006D3099">
        <w:t>, 0-лимфоцитів із зниженням їх активно</w:t>
      </w:r>
      <w:r w:rsidRPr="006D3099">
        <w:t>с</w:t>
      </w:r>
      <w:r w:rsidRPr="006D3099">
        <w:t>ті, зниження загальної антиоксидантної активності плазми (АОА)</w:t>
      </w:r>
      <w:r>
        <w:t xml:space="preserve"> при мікоплазмозі у вагітних</w:t>
      </w:r>
      <w:r w:rsidRPr="006D3099">
        <w:t xml:space="preserve">. Вперше визначені специфічність і ступінь ураження структури плаценти жінок, які страждали на мікоплазмоз. </w:t>
      </w:r>
    </w:p>
    <w:p w:rsidR="00675CDB" w:rsidRPr="006D3099" w:rsidRDefault="00675CDB" w:rsidP="00675CDB">
      <w:pPr>
        <w:widowControl w:val="0"/>
        <w:rPr>
          <w:b/>
          <w:szCs w:val="28"/>
        </w:rPr>
      </w:pPr>
      <w:r>
        <w:t>Уперше р</w:t>
      </w:r>
      <w:r w:rsidRPr="006D3099">
        <w:t>озроблені нові, н</w:t>
      </w:r>
      <w:r w:rsidRPr="006D3099">
        <w:t>а</w:t>
      </w:r>
      <w:r w:rsidRPr="006D3099">
        <w:t>уковообгрунтовані методи лікування мікоплазменої інфекції у вагітних, проф</w:t>
      </w:r>
      <w:r w:rsidRPr="006D3099">
        <w:t>і</w:t>
      </w:r>
      <w:r w:rsidRPr="006D3099">
        <w:t>лактики ускладнень мікоплазмозу з застосуванням флавоноїдів в якості імун</w:t>
      </w:r>
      <w:r w:rsidRPr="006D3099">
        <w:t>о</w:t>
      </w:r>
      <w:r w:rsidRPr="006D3099">
        <w:t xml:space="preserve">модуляторів, антиоксидантів та антимікробних сполук. </w:t>
      </w:r>
    </w:p>
    <w:p w:rsidR="00675CDB" w:rsidRPr="006D3099" w:rsidRDefault="00675CDB" w:rsidP="00675CDB">
      <w:pPr>
        <w:widowControl w:val="0"/>
        <w:rPr>
          <w:b/>
          <w:szCs w:val="28"/>
        </w:rPr>
      </w:pPr>
      <w:r w:rsidRPr="006D3099">
        <w:rPr>
          <w:b/>
          <w:szCs w:val="28"/>
        </w:rPr>
        <w:t xml:space="preserve">Практичне значення. </w:t>
      </w:r>
      <w:r w:rsidRPr="006D3099">
        <w:t>Доведена необхідність обстеження жінок з ускл</w:t>
      </w:r>
      <w:r w:rsidRPr="006D3099">
        <w:t>а</w:t>
      </w:r>
      <w:r w:rsidRPr="006D3099">
        <w:t>дненнями вагітності на наявність збудників мікоплазмозу. Визначено симпт</w:t>
      </w:r>
      <w:r w:rsidRPr="006D3099">
        <w:t>о</w:t>
      </w:r>
      <w:r w:rsidRPr="006D3099">
        <w:t xml:space="preserve">мокомплекс клініко-лабораторних </w:t>
      </w:r>
      <w:r w:rsidRPr="006D3099">
        <w:lastRenderedPageBreak/>
        <w:t>показників, що свідчать про ініціацію ак</w:t>
      </w:r>
      <w:r w:rsidRPr="006D3099">
        <w:t>у</w:t>
      </w:r>
      <w:r w:rsidRPr="006D3099">
        <w:t>шерських ускладнень при інфікуванні мікоплазмами. За результатами викон</w:t>
      </w:r>
      <w:r w:rsidRPr="006D3099">
        <w:t>а</w:t>
      </w:r>
      <w:r w:rsidRPr="006D3099">
        <w:t>них досліджень розроблено і впроваджено в практику пологопомічних установ патогенетично спрямований метод лікування та профілактики ускладнень мік</w:t>
      </w:r>
      <w:r w:rsidRPr="006D3099">
        <w:t>о</w:t>
      </w:r>
      <w:r w:rsidRPr="006D3099">
        <w:t>плазменої інфекції вагітних з використанням комплексу флавоноїдів</w:t>
      </w:r>
      <w:r>
        <w:t>.</w:t>
      </w:r>
      <w:r w:rsidRPr="006D3099">
        <w:t xml:space="preserve"> Доведена ефективність запропонованої автором терапії мікоплазмозу вагітних, що пр</w:t>
      </w:r>
      <w:r w:rsidRPr="006D3099">
        <w:t>и</w:t>
      </w:r>
      <w:r w:rsidRPr="006D3099">
        <w:t>водить до скорочення перебування вагітної в стаціонарі, зниження кількості акушерських ускладнень, перинатальної захворюваності, в результаті чого вд</w:t>
      </w:r>
      <w:r w:rsidRPr="006D3099">
        <w:t>а</w:t>
      </w:r>
      <w:r w:rsidRPr="006D3099">
        <w:t xml:space="preserve">ється покращити демографічну ситуацію. </w:t>
      </w:r>
    </w:p>
    <w:p w:rsidR="00675CDB" w:rsidRPr="006D3099" w:rsidRDefault="00675CDB" w:rsidP="00675CDB">
      <w:pPr>
        <w:widowControl w:val="0"/>
        <w:rPr>
          <w:b/>
        </w:rPr>
      </w:pPr>
      <w:r w:rsidRPr="006D3099">
        <w:t>Результати проведених досл</w:t>
      </w:r>
      <w:r w:rsidRPr="006D3099">
        <w:t>і</w:t>
      </w:r>
      <w:r w:rsidRPr="006D3099">
        <w:t>джень впроваджено в роботу Центру здоров’я жінки Дорожньої клінічної лікарні станції Харків, спеціалізованого клінічного полог</w:t>
      </w:r>
      <w:r w:rsidRPr="006D3099">
        <w:t>о</w:t>
      </w:r>
      <w:r w:rsidRPr="006D3099">
        <w:t xml:space="preserve">вого будинку № </w:t>
      </w:r>
      <w:smartTag w:uri="urn:schemas-microsoft-com:office:smarttags" w:element="metricconverter">
        <w:smartTagPr>
          <w:attr w:name="ProductID" w:val="5 м"/>
        </w:smartTagPr>
        <w:r w:rsidRPr="006D3099">
          <w:t>5 м</w:t>
        </w:r>
      </w:smartTag>
      <w:r w:rsidRPr="006D3099">
        <w:t>. Харкова, КУОЗ пологового будинку №3 м. Харкова, жін</w:t>
      </w:r>
      <w:r w:rsidRPr="006D3099">
        <w:t>о</w:t>
      </w:r>
      <w:r w:rsidRPr="006D3099">
        <w:t>чої консультації 1-ої міської лікарні м. Харкова, Українського наукового центру акушерства, гінекології та репродуктології Харківського національного меди</w:t>
      </w:r>
      <w:r w:rsidRPr="006D3099">
        <w:t>ч</w:t>
      </w:r>
      <w:r w:rsidRPr="006D3099">
        <w:t>ного університету, Обласної клінічної лікарні м. Харкова</w:t>
      </w:r>
      <w:r>
        <w:t>, Міського клінічного пологового будинку м. Полтави.</w:t>
      </w:r>
    </w:p>
    <w:p w:rsidR="00675CDB" w:rsidRPr="006D3099" w:rsidRDefault="00675CDB" w:rsidP="00675CDB">
      <w:pPr>
        <w:widowControl w:val="0"/>
      </w:pPr>
      <w:r w:rsidRPr="006D3099">
        <w:t>Теоретичні положення і практичні рекомендації використовуються в п</w:t>
      </w:r>
      <w:r w:rsidRPr="006D3099">
        <w:t>е</w:t>
      </w:r>
      <w:r w:rsidRPr="006D3099">
        <w:t>дагогічному процесі кафедри акушерства та гінекології №1, №2 Харківського національного медичного університету, кафедри ембріології і цит</w:t>
      </w:r>
      <w:r w:rsidRPr="006D3099">
        <w:t>о</w:t>
      </w:r>
      <w:r w:rsidRPr="006D3099">
        <w:t xml:space="preserve">логії Української медичної стоматологічної академії м. Полтави. </w:t>
      </w:r>
    </w:p>
    <w:p w:rsidR="00675CDB" w:rsidRPr="006D3099" w:rsidRDefault="00675CDB" w:rsidP="00675CDB">
      <w:pPr>
        <w:widowControl w:val="0"/>
      </w:pPr>
      <w:r w:rsidRPr="006D3099">
        <w:rPr>
          <w:b/>
          <w:szCs w:val="28"/>
        </w:rPr>
        <w:t xml:space="preserve">Особистий внесок дисертанта. </w:t>
      </w:r>
      <w:r w:rsidRPr="006D3099">
        <w:t xml:space="preserve">Самостійно проаналізована вітчизняна та закордонна література з проблеми і проведений </w:t>
      </w:r>
      <w:r w:rsidRPr="006D3099">
        <w:rPr>
          <w:szCs w:val="28"/>
        </w:rPr>
        <w:t>дисертантом</w:t>
      </w:r>
      <w:r w:rsidRPr="006D3099">
        <w:t xml:space="preserve"> інформаційно-патентний пошук дозволили автору визначити мету, задачі та методологію наукового дослідження. Проведені о</w:t>
      </w:r>
      <w:r w:rsidRPr="006D3099">
        <w:t>б</w:t>
      </w:r>
      <w:r w:rsidRPr="006D3099">
        <w:t>стеження та лікування 90 вагітних; спостереження перебігом та результатом вагі</w:t>
      </w:r>
      <w:r w:rsidRPr="006D3099">
        <w:t>т</w:t>
      </w:r>
      <w:r w:rsidRPr="006D3099">
        <w:t>ності, забір і підготовка біологічного матеріалу, основні лабораторні досл</w:t>
      </w:r>
      <w:r w:rsidRPr="006D3099">
        <w:t>і</w:t>
      </w:r>
      <w:r w:rsidRPr="006D3099">
        <w:t>дження. Особисто здобувачем проаналізовано та узагальнено результати роб</w:t>
      </w:r>
      <w:r w:rsidRPr="006D3099">
        <w:t>о</w:t>
      </w:r>
      <w:r w:rsidRPr="006D3099">
        <w:t>ти з використанням сучасних статистичних методів. Дисертант обґрунтував о</w:t>
      </w:r>
      <w:r w:rsidRPr="006D3099">
        <w:t>с</w:t>
      </w:r>
      <w:r w:rsidRPr="006D3099">
        <w:t>новні положення та висновки, практичні рекомендації і підготовив матеріали до пу</w:t>
      </w:r>
      <w:r w:rsidRPr="006D3099">
        <w:t>б</w:t>
      </w:r>
      <w:r w:rsidRPr="006D3099">
        <w:t xml:space="preserve">лікації. </w:t>
      </w:r>
    </w:p>
    <w:p w:rsidR="00675CDB" w:rsidRPr="006D3099" w:rsidRDefault="00675CDB" w:rsidP="00675CDB">
      <w:pPr>
        <w:widowControl w:val="0"/>
        <w:rPr>
          <w:b/>
          <w:szCs w:val="28"/>
        </w:rPr>
      </w:pPr>
      <w:r w:rsidRPr="006D3099">
        <w:rPr>
          <w:b/>
          <w:szCs w:val="28"/>
        </w:rPr>
        <w:t xml:space="preserve">Апробація результатів дисертаційної роботи. </w:t>
      </w:r>
      <w:r w:rsidRPr="006D3099">
        <w:rPr>
          <w:szCs w:val="28"/>
        </w:rPr>
        <w:t xml:space="preserve">Основні положення дисертації представлено і обговорено </w:t>
      </w:r>
      <w:r w:rsidRPr="006D3099">
        <w:t>на засіданнях Харківського медичного наукового товариства (Харків, 2007), Міжвузівських конференціях молодих вчених “Медицина третього тисячоліття” (Харків, 2007, 2008</w:t>
      </w:r>
      <w:r w:rsidRPr="00750BBA">
        <w:t>, 2009</w:t>
      </w:r>
      <w:r w:rsidRPr="006D3099">
        <w:t>), Першій</w:t>
      </w:r>
      <w:r>
        <w:t xml:space="preserve"> львівській</w:t>
      </w:r>
      <w:r w:rsidRPr="006D3099">
        <w:t xml:space="preserve"> міжфаховій науково-практичній конференції з міжнародною участю “Актуальні питання внутрішньої медицини: Міжфахова інтеграція” (Львів, 2008), науково-практичній конференції з міжнародною участю “Інфекції в практиці клініциста”(Харків, 2008), Першій науково-практичній конференції з міжнародною участю „Сучасні досягнення фармацевтичної технології” (Харків, 2008), Міжнародному конгресі “Актуальные вопросы акушерства, гинекологии и перинатологии” (Судак, 2008). </w:t>
      </w:r>
      <w:r w:rsidRPr="00023997">
        <w:rPr>
          <w:szCs w:val="28"/>
        </w:rPr>
        <w:t>Апробація роботи пров</w:t>
      </w:r>
      <w:r w:rsidRPr="00023997">
        <w:rPr>
          <w:szCs w:val="28"/>
        </w:rPr>
        <w:t>е</w:t>
      </w:r>
      <w:r w:rsidRPr="00023997">
        <w:rPr>
          <w:szCs w:val="28"/>
        </w:rPr>
        <w:t xml:space="preserve">дена на спільному засіданні кафедр акушерства і гінекології №1 та № 2 </w:t>
      </w:r>
      <w:r w:rsidRPr="00023997">
        <w:rPr>
          <w:color w:val="000000"/>
        </w:rPr>
        <w:t>Харківського національного медичного універс</w:t>
      </w:r>
      <w:r w:rsidRPr="00023997">
        <w:rPr>
          <w:color w:val="000000"/>
        </w:rPr>
        <w:t>и</w:t>
      </w:r>
      <w:r w:rsidRPr="00023997">
        <w:rPr>
          <w:color w:val="000000"/>
        </w:rPr>
        <w:t>тету</w:t>
      </w:r>
      <w:r>
        <w:rPr>
          <w:color w:val="000000"/>
        </w:rPr>
        <w:t>.</w:t>
      </w:r>
      <w:r w:rsidRPr="006D3099">
        <w:t xml:space="preserve"> </w:t>
      </w:r>
    </w:p>
    <w:p w:rsidR="00675CDB" w:rsidRPr="006D3099" w:rsidRDefault="00675CDB" w:rsidP="00675CDB">
      <w:pPr>
        <w:pStyle w:val="a7"/>
        <w:spacing w:line="240" w:lineRule="auto"/>
        <w:ind w:left="0" w:firstLine="700"/>
        <w:rPr>
          <w:bCs/>
        </w:rPr>
      </w:pPr>
      <w:r w:rsidRPr="006D3099">
        <w:rPr>
          <w:b/>
          <w:szCs w:val="28"/>
        </w:rPr>
        <w:t>Публікації</w:t>
      </w:r>
      <w:r>
        <w:rPr>
          <w:b/>
          <w:szCs w:val="28"/>
        </w:rPr>
        <w:t xml:space="preserve"> за темою дисертації</w:t>
      </w:r>
      <w:r w:rsidRPr="006D3099">
        <w:rPr>
          <w:b/>
          <w:szCs w:val="28"/>
        </w:rPr>
        <w:t xml:space="preserve">. </w:t>
      </w:r>
      <w:r w:rsidRPr="006D3099">
        <w:rPr>
          <w:bCs/>
        </w:rPr>
        <w:t xml:space="preserve">Результати дисертаційної роботи викладено </w:t>
      </w:r>
      <w:r>
        <w:rPr>
          <w:bCs/>
        </w:rPr>
        <w:t>в 11</w:t>
      </w:r>
      <w:r w:rsidRPr="006D3099">
        <w:rPr>
          <w:bCs/>
        </w:rPr>
        <w:t xml:space="preserve"> друкованих працях: з</w:t>
      </w:r>
      <w:r>
        <w:rPr>
          <w:bCs/>
        </w:rPr>
        <w:t xml:space="preserve"> них – 5</w:t>
      </w:r>
      <w:r w:rsidRPr="006D3099">
        <w:rPr>
          <w:bCs/>
        </w:rPr>
        <w:t xml:space="preserve"> статей у провідних фахових медичних журналах, рекоменд</w:t>
      </w:r>
      <w:r w:rsidRPr="006D3099">
        <w:rPr>
          <w:bCs/>
        </w:rPr>
        <w:t>о</w:t>
      </w:r>
      <w:r w:rsidRPr="006D3099">
        <w:rPr>
          <w:bCs/>
        </w:rPr>
        <w:t xml:space="preserve">ваних ВАК України, </w:t>
      </w:r>
      <w:r>
        <w:rPr>
          <w:bCs/>
        </w:rPr>
        <w:t>1</w:t>
      </w:r>
      <w:r w:rsidRPr="006D3099">
        <w:rPr>
          <w:bCs/>
        </w:rPr>
        <w:t xml:space="preserve"> патент України на </w:t>
      </w:r>
      <w:r>
        <w:rPr>
          <w:bCs/>
        </w:rPr>
        <w:t>корисну модель, 4</w:t>
      </w:r>
      <w:r w:rsidRPr="006D3099">
        <w:rPr>
          <w:bCs/>
        </w:rPr>
        <w:t xml:space="preserve"> роботи в тезах на</w:t>
      </w:r>
      <w:r w:rsidRPr="006D3099">
        <w:rPr>
          <w:bCs/>
        </w:rPr>
        <w:t>у</w:t>
      </w:r>
      <w:r w:rsidRPr="006D3099">
        <w:rPr>
          <w:bCs/>
        </w:rPr>
        <w:t xml:space="preserve">кових праць та тезах доповідей на наукових форумах. </w:t>
      </w:r>
    </w:p>
    <w:p w:rsidR="00675CDB" w:rsidRPr="006D3099" w:rsidRDefault="00675CDB" w:rsidP="00675CDB">
      <w:pPr>
        <w:widowControl w:val="0"/>
        <w:rPr>
          <w:b/>
          <w:szCs w:val="28"/>
        </w:rPr>
      </w:pPr>
      <w:r w:rsidRPr="006D3099">
        <w:rPr>
          <w:b/>
          <w:szCs w:val="28"/>
        </w:rPr>
        <w:t xml:space="preserve">Структура та обсяг дисертації. </w:t>
      </w:r>
      <w:r w:rsidRPr="006D3099">
        <w:rPr>
          <w:bCs/>
          <w:szCs w:val="28"/>
        </w:rPr>
        <w:t>Дисе</w:t>
      </w:r>
      <w:r>
        <w:rPr>
          <w:bCs/>
          <w:szCs w:val="28"/>
        </w:rPr>
        <w:t>ртаційна робота викладена на 145</w:t>
      </w:r>
      <w:r w:rsidRPr="006D3099">
        <w:rPr>
          <w:bCs/>
          <w:szCs w:val="28"/>
        </w:rPr>
        <w:t xml:space="preserve"> сторінках, складається із вступу, огляду літератури, </w:t>
      </w:r>
      <w:r>
        <w:rPr>
          <w:bCs/>
          <w:szCs w:val="28"/>
        </w:rPr>
        <w:t>трьох</w:t>
      </w:r>
      <w:r w:rsidRPr="006D3099">
        <w:rPr>
          <w:bCs/>
          <w:szCs w:val="28"/>
        </w:rPr>
        <w:t xml:space="preserve"> розділів власних д</w:t>
      </w:r>
      <w:r w:rsidRPr="006D3099">
        <w:rPr>
          <w:bCs/>
          <w:szCs w:val="28"/>
        </w:rPr>
        <w:t>о</w:t>
      </w:r>
      <w:r w:rsidRPr="006D3099">
        <w:rPr>
          <w:bCs/>
          <w:szCs w:val="28"/>
        </w:rPr>
        <w:t>сліджень, аналізу та узагальнень результатів досліджень, висновків, практичних рекомендацій, списку використаних літературних джерел, що включає 263 дж</w:t>
      </w:r>
      <w:r w:rsidRPr="006D3099">
        <w:rPr>
          <w:bCs/>
          <w:szCs w:val="28"/>
        </w:rPr>
        <w:t>е</w:t>
      </w:r>
      <w:r w:rsidRPr="006D3099">
        <w:rPr>
          <w:bCs/>
          <w:szCs w:val="28"/>
        </w:rPr>
        <w:t>рела (з них – 92 іноземних). Робота ілюстрована 28 таблицями, 8 рисунками.</w:t>
      </w:r>
    </w:p>
    <w:p w:rsidR="00675CDB" w:rsidRPr="006D3099" w:rsidRDefault="00675CDB" w:rsidP="00675CDB">
      <w:pPr>
        <w:widowControl w:val="0"/>
        <w:rPr>
          <w:bCs/>
          <w:szCs w:val="28"/>
        </w:rPr>
      </w:pPr>
    </w:p>
    <w:p w:rsidR="00675CDB" w:rsidRDefault="00675CDB" w:rsidP="00675CDB">
      <w:pPr>
        <w:pStyle w:val="30"/>
        <w:rPr>
          <w:caps/>
          <w:smallCaps/>
        </w:rPr>
      </w:pPr>
      <w:r w:rsidRPr="003D41EC">
        <w:rPr>
          <w:caps/>
          <w:smallCaps/>
        </w:rPr>
        <w:t>Основний зміст роботи</w:t>
      </w:r>
    </w:p>
    <w:p w:rsidR="00675CDB" w:rsidRPr="003D41EC" w:rsidRDefault="00675CDB" w:rsidP="00675CDB"/>
    <w:p w:rsidR="00675CDB" w:rsidRPr="006D3099" w:rsidRDefault="00675CDB" w:rsidP="00675CDB">
      <w:pPr>
        <w:pStyle w:val="32"/>
        <w:widowControl w:val="0"/>
      </w:pPr>
      <w:r w:rsidRPr="006D3099">
        <w:rPr>
          <w:b/>
        </w:rPr>
        <w:lastRenderedPageBreak/>
        <w:t xml:space="preserve">Матеріали і методи дослідження. </w:t>
      </w:r>
      <w:r w:rsidRPr="006D3099">
        <w:t xml:space="preserve">Для </w:t>
      </w:r>
      <w:r>
        <w:t xml:space="preserve">досягнення встановленої мети та </w:t>
      </w:r>
      <w:r w:rsidRPr="006D3099">
        <w:t>вирішення поставлених завдань проведено комплексне клініко-лабораторне обстеження 90 вагітних, які були розподілені на 3 клінічні групи. До I клінічної групи увійшли 30 вагітних ж</w:t>
      </w:r>
      <w:r w:rsidRPr="006D3099">
        <w:t>і</w:t>
      </w:r>
      <w:r w:rsidRPr="006D3099">
        <w:t>нок з мікоплазмозом, при лікуванні яких використано базовий стандартний комплекс, що включає специфічну антибактеріальну терапію, метаболічні та судинні препарати. До II клінічної групи увійшли 30 вагітних, з міко</w:t>
      </w:r>
      <w:r w:rsidRPr="006D3099">
        <w:t>п</w:t>
      </w:r>
      <w:r w:rsidRPr="006D3099">
        <w:t>лазмозом, що отримували, крім базової терапії, флавоноїди (</w:t>
      </w:r>
      <w:r>
        <w:t xml:space="preserve">було обрано препарат </w:t>
      </w:r>
      <w:r w:rsidRPr="006D3099">
        <w:t>П</w:t>
      </w:r>
      <w:r>
        <w:t>ротефлазід</w:t>
      </w:r>
      <w:r w:rsidRPr="006D3099">
        <w:t xml:space="preserve">) по 10 крапель 3 </w:t>
      </w:r>
      <w:r>
        <w:t>рази на добу протягом 3 тижнів</w:t>
      </w:r>
      <w:r w:rsidRPr="006D3099">
        <w:t>. Для п</w:t>
      </w:r>
      <w:r w:rsidRPr="006D3099">
        <w:t>о</w:t>
      </w:r>
      <w:r w:rsidRPr="006D3099">
        <w:t>рівняння показників у динаміці пацієнток I і II групи розподілили відповідно на підгрупи Iа і IIа (до лікування) та Iб і IIб (після проведення терапії). Тр</w:t>
      </w:r>
      <w:r w:rsidRPr="006D3099">
        <w:t>и</w:t>
      </w:r>
      <w:r w:rsidRPr="006D3099">
        <w:t>дцять пацієнток без мікоплазменої інфекції чи будь-якої іншої патології, вия</w:t>
      </w:r>
      <w:r w:rsidRPr="006D3099">
        <w:t>в</w:t>
      </w:r>
      <w:r w:rsidRPr="006D3099">
        <w:t xml:space="preserve">леної після обстеження до 12 тижнів вагітності, склали III групу (контрольну). </w:t>
      </w:r>
    </w:p>
    <w:p w:rsidR="00675CDB" w:rsidRPr="006D3099" w:rsidRDefault="00675CDB" w:rsidP="00675CDB">
      <w:pPr>
        <w:widowControl w:val="0"/>
      </w:pPr>
      <w:r w:rsidRPr="006D3099">
        <w:t>Всім вагітним проводили обстеження</w:t>
      </w:r>
      <w:r>
        <w:t xml:space="preserve"> вагітних</w:t>
      </w:r>
      <w:r w:rsidRPr="006D3099">
        <w:t xml:space="preserve"> відповідно до Наказу міністерства охорони здоров’я України № 503 від 28.12.2002 “Про удоскон</w:t>
      </w:r>
      <w:r w:rsidRPr="006D3099">
        <w:t>а</w:t>
      </w:r>
      <w:r w:rsidRPr="006D3099">
        <w:t>лення амбулаторної акушерсько-гінекологічної допомоги”.</w:t>
      </w:r>
    </w:p>
    <w:p w:rsidR="00675CDB" w:rsidRPr="006D3099" w:rsidRDefault="00675CDB" w:rsidP="00675CDB">
      <w:pPr>
        <w:widowControl w:val="0"/>
      </w:pPr>
      <w:r w:rsidRPr="006D3099">
        <w:t>Інфікованість мікоплазмозом виявляли методами IFA та PCR згідно з ді</w:t>
      </w:r>
      <w:r w:rsidRPr="006D3099">
        <w:t>ю</w:t>
      </w:r>
      <w:r w:rsidRPr="006D3099">
        <w:t>чими в Україні наказами МОЗ</w:t>
      </w:r>
      <w:r>
        <w:t xml:space="preserve"> від </w:t>
      </w:r>
      <w:r>
        <w:rPr>
          <w:noProof/>
          <w:szCs w:val="28"/>
        </w:rPr>
        <w:t>27.12.2007 № 906 прозатвердження клінічного протоколу з акушерської допомоги “Перинатальні інфекції”</w:t>
      </w:r>
      <w:r>
        <w:t xml:space="preserve"> та </w:t>
      </w:r>
      <w:r>
        <w:rPr>
          <w:noProof/>
          <w:szCs w:val="28"/>
        </w:rPr>
        <w:t>від 07.06.2004 № 286 “Про удосконалення дерматовенерологічної допомоги населенню України”.</w:t>
      </w:r>
      <w:r w:rsidRPr="006D3099">
        <w:t xml:space="preserve"> Враховуючи особливості мікоплазмозу, а саме – вплив на імунну систему та клітинні мембрани, оцінювали стан імунного та окислювал</w:t>
      </w:r>
      <w:r w:rsidRPr="006D3099">
        <w:t>ь</w:t>
      </w:r>
      <w:r w:rsidRPr="006D3099">
        <w:t xml:space="preserve">но-антиоксидантного гомеостазу. </w:t>
      </w:r>
    </w:p>
    <w:p w:rsidR="00675CDB" w:rsidRDefault="00675CDB" w:rsidP="00675CDB">
      <w:pPr>
        <w:widowControl w:val="0"/>
      </w:pPr>
      <w:r w:rsidRPr="006D3099">
        <w:t>Серед інтерлейкінів було обрано ІЛ1, ІЛ10, ІЛ6 та  фактор некрозу пу</w:t>
      </w:r>
      <w:r w:rsidRPr="006D3099">
        <w:t>х</w:t>
      </w:r>
      <w:r w:rsidRPr="006D3099">
        <w:t>лини (ФНП) як комплекс, який згідно з літературними даними свідчить про ра</w:t>
      </w:r>
      <w:r w:rsidRPr="006D3099">
        <w:t>н</w:t>
      </w:r>
      <w:r w:rsidRPr="006D3099">
        <w:t>ні реакції імунної системи на збудник внутрішньоутробної інфекції (</w:t>
      </w:r>
      <w:r>
        <w:rPr>
          <w:bCs/>
          <w:szCs w:val="28"/>
        </w:rPr>
        <w:t>В.І</w:t>
      </w:r>
      <w:r w:rsidRPr="006D3099">
        <w:rPr>
          <w:bCs/>
          <w:szCs w:val="28"/>
        </w:rPr>
        <w:t>.</w:t>
      </w:r>
      <w:r>
        <w:rPr>
          <w:bCs/>
          <w:szCs w:val="28"/>
        </w:rPr>
        <w:t> </w:t>
      </w:r>
      <w:r w:rsidRPr="006D3099">
        <w:rPr>
          <w:bCs/>
          <w:szCs w:val="28"/>
        </w:rPr>
        <w:t>Кул</w:t>
      </w:r>
      <w:r w:rsidRPr="006D3099">
        <w:rPr>
          <w:bCs/>
          <w:szCs w:val="28"/>
        </w:rPr>
        <w:t>а</w:t>
      </w:r>
      <w:r>
        <w:rPr>
          <w:bCs/>
          <w:szCs w:val="28"/>
        </w:rPr>
        <w:t>ков, Н.В. Орджоникидзе, В.Л. </w:t>
      </w:r>
      <w:r w:rsidRPr="006D3099">
        <w:rPr>
          <w:bCs/>
          <w:szCs w:val="28"/>
        </w:rPr>
        <w:t>Тютюнник, 2004</w:t>
      </w:r>
      <w:r w:rsidRPr="006D3099">
        <w:t>).</w:t>
      </w:r>
      <w:r>
        <w:t xml:space="preserve"> Дослідження проводили за допомогою наборів реагентів фірми “Протеїновий контур” (Росія) твердофазним імуноферментним методом з застосуванням пероксидази хріну як індикаторного ферменту</w:t>
      </w:r>
    </w:p>
    <w:p w:rsidR="00675CDB" w:rsidRPr="006D3099" w:rsidRDefault="00675CDB" w:rsidP="00675CDB">
      <w:pPr>
        <w:widowControl w:val="0"/>
      </w:pPr>
      <w:r w:rsidRPr="006D3099">
        <w:t>Крім того, вивчали рівні лі</w:t>
      </w:r>
      <w:r w:rsidRPr="006D3099">
        <w:t>м</w:t>
      </w:r>
      <w:r w:rsidRPr="006D3099">
        <w:t>фоцитів, їх класів: CD3</w:t>
      </w:r>
      <w:r w:rsidRPr="006D3099">
        <w:rPr>
          <w:vertAlign w:val="superscript"/>
        </w:rPr>
        <w:t>+</w:t>
      </w:r>
      <w:r w:rsidRPr="006D3099">
        <w:t>, CD4</w:t>
      </w:r>
      <w:r w:rsidRPr="006D3099">
        <w:rPr>
          <w:vertAlign w:val="superscript"/>
        </w:rPr>
        <w:t>+</w:t>
      </w:r>
      <w:r w:rsidRPr="006D3099">
        <w:t>, CD8</w:t>
      </w:r>
      <w:r w:rsidRPr="006D3099">
        <w:rPr>
          <w:vertAlign w:val="superscript"/>
        </w:rPr>
        <w:t>+</w:t>
      </w:r>
      <w:r w:rsidRPr="006D3099">
        <w:t>, CD21</w:t>
      </w:r>
      <w:r w:rsidRPr="006D3099">
        <w:rPr>
          <w:vertAlign w:val="superscript"/>
        </w:rPr>
        <w:t>+</w:t>
      </w:r>
      <w:r w:rsidRPr="006D3099">
        <w:t>, CD16</w:t>
      </w:r>
      <w:r w:rsidRPr="006D3099">
        <w:rPr>
          <w:vertAlign w:val="superscript"/>
        </w:rPr>
        <w:t>+</w:t>
      </w:r>
      <w:r>
        <w:t xml:space="preserve"> клітин з застосуванням моноклональних антитіл виробництва ЗАТ </w:t>
      </w:r>
      <w:r w:rsidRPr="00C60B41">
        <w:t>“МедБіоСпектр” (Москва</w:t>
      </w:r>
      <w:r>
        <w:t>, Росія), у реакції мембранної іммунофлюорисценції.</w:t>
      </w:r>
      <w:r w:rsidRPr="006D3099">
        <w:t xml:space="preserve"> Активність кл</w:t>
      </w:r>
      <w:r w:rsidRPr="006D3099">
        <w:t>і</w:t>
      </w:r>
      <w:r w:rsidRPr="006D3099">
        <w:t>тин досліджували за допомогою реакції бласттрансформації лімфоцитів (РБТЛ)</w:t>
      </w:r>
      <w:r>
        <w:t xml:space="preserve"> за стандартною мікрокультуральною методикою з фітогемаглютенином. Ф</w:t>
      </w:r>
      <w:r w:rsidRPr="006D3099">
        <w:t>агоц</w:t>
      </w:r>
      <w:r w:rsidRPr="006D3099">
        <w:t>и</w:t>
      </w:r>
      <w:r w:rsidRPr="006D3099">
        <w:t>тоз вивчали за такими показниками, як фагоцитарний індекс (ФІ) та фагоцитарне число (ФЧ)</w:t>
      </w:r>
      <w:r>
        <w:t xml:space="preserve"> за методикою з нітросинім тетразолієм</w:t>
      </w:r>
      <w:r w:rsidRPr="006D3099">
        <w:t>. Зміни в гуморальному імунітеті вивчали за допомогою визначення р</w:t>
      </w:r>
      <w:r w:rsidRPr="006D3099">
        <w:t>і</w:t>
      </w:r>
      <w:r w:rsidRPr="006D3099">
        <w:t>внів циркулюючих імунних тіл, комплементу та гемоліз</w:t>
      </w:r>
      <w:r w:rsidRPr="006D3099">
        <w:t>і</w:t>
      </w:r>
      <w:r w:rsidRPr="006D3099">
        <w:t>нів</w:t>
      </w:r>
      <w:r>
        <w:t>, які визначали спектрофотометричним методом</w:t>
      </w:r>
      <w:r w:rsidRPr="006D3099">
        <w:t>.</w:t>
      </w:r>
    </w:p>
    <w:p w:rsidR="00675CDB" w:rsidRPr="006D3099" w:rsidRDefault="00675CDB" w:rsidP="00675CDB">
      <w:pPr>
        <w:widowControl w:val="0"/>
      </w:pPr>
      <w:r w:rsidRPr="006D3099">
        <w:t>Проводили гістологічне дослідження послідів, забарвлених пікрофуксином за Ван-Гізоном, гематоксиліном та еозином.</w:t>
      </w:r>
    </w:p>
    <w:p w:rsidR="00675CDB" w:rsidRPr="006D3099" w:rsidRDefault="00675CDB" w:rsidP="00675CDB">
      <w:pPr>
        <w:widowControl w:val="0"/>
      </w:pPr>
      <w:r w:rsidRPr="006D3099">
        <w:t>Стан перекісного окислення ліпідів (ПОЛ) оцінювали за вмістом в досл</w:t>
      </w:r>
      <w:r w:rsidRPr="006D3099">
        <w:t>і</w:t>
      </w:r>
      <w:r w:rsidRPr="006D3099">
        <w:t>джених зразках первинних – гідроперекиси ліпідів (ГЛ)</w:t>
      </w:r>
      <w:r>
        <w:t xml:space="preserve"> (за методикою Т. </w:t>
      </w:r>
      <w:r>
        <w:rPr>
          <w:lang w:val="en-US"/>
        </w:rPr>
        <w:t>Asakawa</w:t>
      </w:r>
      <w:r w:rsidRPr="007608CB">
        <w:t xml:space="preserve"> </w:t>
      </w:r>
      <w:r>
        <w:rPr>
          <w:lang w:val="en-US"/>
        </w:rPr>
        <w:t>et</w:t>
      </w:r>
      <w:r w:rsidRPr="007608CB">
        <w:t xml:space="preserve"> </w:t>
      </w:r>
      <w:r>
        <w:rPr>
          <w:lang w:val="en-US"/>
        </w:rPr>
        <w:t>al</w:t>
      </w:r>
      <w:r>
        <w:t>., 1980)</w:t>
      </w:r>
      <w:r w:rsidRPr="006D3099">
        <w:t xml:space="preserve"> та кінцевих – Шифові осн</w:t>
      </w:r>
      <w:r w:rsidRPr="006D3099">
        <w:t>о</w:t>
      </w:r>
      <w:r w:rsidRPr="006D3099">
        <w:t>вання (ШО)</w:t>
      </w:r>
      <w:r>
        <w:t xml:space="preserve"> (екстрагуючи їх хлороформом та метанолом)</w:t>
      </w:r>
      <w:r w:rsidRPr="006D3099">
        <w:t xml:space="preserve"> продуктів ПОЛ. Функціонування антиоксидантних систем досліджували за загальною антиокислювальною активністю (АОА)</w:t>
      </w:r>
      <w:r>
        <w:t xml:space="preserve"> за її здатністю уповільнювати накопичення тіобарбітурової кислоти. А</w:t>
      </w:r>
      <w:r w:rsidRPr="006D3099">
        <w:t>ктивніст</w:t>
      </w:r>
      <w:r>
        <w:t>ь</w:t>
      </w:r>
      <w:r w:rsidRPr="006D3099">
        <w:t xml:space="preserve"> церулоплазміну (ЦП)</w:t>
      </w:r>
      <w:r>
        <w:t xml:space="preserve"> вивчали за методикою </w:t>
      </w:r>
      <w:r>
        <w:rPr>
          <w:szCs w:val="28"/>
          <w:lang w:val="en-US"/>
        </w:rPr>
        <w:t>H</w:t>
      </w:r>
      <w:r w:rsidRPr="009F10AB">
        <w:rPr>
          <w:szCs w:val="28"/>
        </w:rPr>
        <w:t>.</w:t>
      </w:r>
      <w:r>
        <w:rPr>
          <w:szCs w:val="28"/>
          <w:lang w:val="en-US"/>
        </w:rPr>
        <w:t>A</w:t>
      </w:r>
      <w:r>
        <w:rPr>
          <w:szCs w:val="28"/>
        </w:rPr>
        <w:t>. </w:t>
      </w:r>
      <w:r>
        <w:rPr>
          <w:szCs w:val="28"/>
          <w:lang w:val="en-US"/>
        </w:rPr>
        <w:t>Ravin</w:t>
      </w:r>
      <w:r>
        <w:rPr>
          <w:szCs w:val="28"/>
        </w:rPr>
        <w:t>, 1956,</w:t>
      </w:r>
      <w:r w:rsidRPr="006D3099">
        <w:t xml:space="preserve"> глутатіонперо</w:t>
      </w:r>
      <w:r w:rsidRPr="006D3099">
        <w:t>к</w:t>
      </w:r>
      <w:r w:rsidRPr="006D3099">
        <w:t>сидази (ГП)</w:t>
      </w:r>
      <w:r>
        <w:t xml:space="preserve"> – за методикою </w:t>
      </w:r>
      <w:r>
        <w:rPr>
          <w:szCs w:val="28"/>
        </w:rPr>
        <w:t>В.З. Ланкин, 1976.</w:t>
      </w:r>
      <w:r>
        <w:t xml:space="preserve"> </w:t>
      </w:r>
    </w:p>
    <w:p w:rsidR="00675CDB" w:rsidRPr="006D3099" w:rsidRDefault="00675CDB" w:rsidP="00675CDB">
      <w:pPr>
        <w:widowControl w:val="0"/>
      </w:pPr>
      <w:r w:rsidRPr="006D3099">
        <w:rPr>
          <w:bCs/>
          <w:iCs/>
        </w:rPr>
        <w:t>Статистичну обробку</w:t>
      </w:r>
      <w:r w:rsidRPr="006D3099">
        <w:t xml:space="preserve"> отриманих результатів проводили за допомогою </w:t>
      </w:r>
      <w:r>
        <w:t>програмного продукту</w:t>
      </w:r>
      <w:r w:rsidRPr="006D3099">
        <w:t xml:space="preserve"> </w:t>
      </w:r>
      <w:r>
        <w:rPr>
          <w:lang w:val="en-US"/>
        </w:rPr>
        <w:t>Microsoft</w:t>
      </w:r>
      <w:r w:rsidRPr="001D097D">
        <w:t xml:space="preserve"> </w:t>
      </w:r>
      <w:r>
        <w:rPr>
          <w:lang w:val="en-US"/>
        </w:rPr>
        <w:t>Office</w:t>
      </w:r>
      <w:r w:rsidRPr="001D097D">
        <w:t xml:space="preserve"> </w:t>
      </w:r>
      <w:r>
        <w:rPr>
          <w:lang w:val="en-US"/>
        </w:rPr>
        <w:t>Excel</w:t>
      </w:r>
      <w:r w:rsidRPr="001D097D">
        <w:t xml:space="preserve"> 2003</w:t>
      </w:r>
      <w:r w:rsidRPr="006D3099">
        <w:t>. Для оцінки різниць, враховуючи характеристики досліджуваних груп застосовували критерій Стьюдента, різницю вважали достовірною при р&lt;0,05.</w:t>
      </w:r>
    </w:p>
    <w:p w:rsidR="00675CDB" w:rsidRPr="006D3099" w:rsidRDefault="00675CDB" w:rsidP="00675CDB">
      <w:pPr>
        <w:widowControl w:val="0"/>
      </w:pPr>
      <w:r w:rsidRPr="006D3099">
        <w:rPr>
          <w:b/>
        </w:rPr>
        <w:t>Результати власних досліджень та їх обговорення</w:t>
      </w:r>
      <w:r w:rsidRPr="006D3099">
        <w:t>. При аналізі клініко-лабораторного матеріалу було визначено, що розповсюдженість серед вагітних мікоплазмозу досягає 24%, що перевищує розповсюдженість хламідіозу, TORCH-інфекцій, стафілококової інфекції чи гарднерельозу, але нижча, ніж розповсюдженість кандидозів. Серед вагітних з мікоплазмозом більшість жінок в віці 19-28 років (66%) мали ранній початок статевого життя (30%), штучні аборти в анамнезі (33,3%). В анамнезі пацієнток I і II груп спостеріг</w:t>
      </w:r>
      <w:r w:rsidRPr="006D3099">
        <w:t>а</w:t>
      </w:r>
      <w:r w:rsidRPr="006D3099">
        <w:t xml:space="preserve">лись часті інфекційні захворювання, порушення в </w:t>
      </w:r>
      <w:r w:rsidRPr="006D3099">
        <w:lastRenderedPageBreak/>
        <w:t>репродуктивній системі: н</w:t>
      </w:r>
      <w:r w:rsidRPr="006D3099">
        <w:t>е</w:t>
      </w:r>
      <w:r w:rsidRPr="006D3099">
        <w:t>плідність (20 і 23,3%), зап</w:t>
      </w:r>
      <w:r w:rsidRPr="006D3099">
        <w:t>а</w:t>
      </w:r>
      <w:r>
        <w:t>льні процеси (</w:t>
      </w:r>
      <w:r w:rsidRPr="006D3099">
        <w:t>36,6 і 29,7%), ерозії шийки матки (46,6 і 52,8%), самовільні аборти (13,3 і 16,5%). Визначені особливості пр</w:t>
      </w:r>
      <w:r w:rsidRPr="006D3099">
        <w:t>е</w:t>
      </w:r>
      <w:r w:rsidRPr="006D3099">
        <w:t>морбідного фону мають істотне значення в інфікуванні жінки збудниками м</w:t>
      </w:r>
      <w:r w:rsidRPr="006D3099">
        <w:t>і</w:t>
      </w:r>
      <w:r w:rsidRPr="006D3099">
        <w:t>коплазмозу, зниженні захисних, адаптаційно-компенсаторних резервів макр</w:t>
      </w:r>
      <w:r w:rsidRPr="006D3099">
        <w:t>о</w:t>
      </w:r>
      <w:r w:rsidRPr="006D3099">
        <w:t>організму, і в наслідок – ро</w:t>
      </w:r>
      <w:r w:rsidRPr="006D3099">
        <w:t>з</w:t>
      </w:r>
      <w:r w:rsidRPr="006D3099">
        <w:t>виток ВУІ.</w:t>
      </w:r>
    </w:p>
    <w:p w:rsidR="00675CDB" w:rsidRPr="006D3099" w:rsidRDefault="00675CDB" w:rsidP="00675CDB">
      <w:pPr>
        <w:widowControl w:val="0"/>
      </w:pPr>
      <w:r w:rsidRPr="006D3099">
        <w:t>При первинному обстеженні патології не виявлено у 26 (86,7 %) жінок I гр</w:t>
      </w:r>
      <w:r w:rsidRPr="006D3099">
        <w:t>у</w:t>
      </w:r>
      <w:r w:rsidRPr="006D3099">
        <w:t>пи, 25 (83,3 %) жінок II групи та 30 (100 %) жінок III групи. На</w:t>
      </w:r>
      <w:r w:rsidRPr="006D3099">
        <w:t>й</w:t>
      </w:r>
      <w:r w:rsidRPr="006D3099">
        <w:t>більш частими патологічними станами були токсикоз I п</w:t>
      </w:r>
      <w:r w:rsidRPr="006D3099">
        <w:t>о</w:t>
      </w:r>
      <w:r w:rsidRPr="006D3099">
        <w:t>ловини вагітності (3,3% в I групі, 6,7% в II), анемія (6,7% в I групі, 3,3 % в II), загроза аборту (3,3% в I групі, 6,7% в II), кол</w:t>
      </w:r>
      <w:r w:rsidRPr="006D3099">
        <w:t>ь</w:t>
      </w:r>
      <w:r w:rsidRPr="006D3099">
        <w:t>піт (6,7% в I групі, 10 % в II), стафілококоносійство (10% в I групі, 6,7% в II), пієлонефрит (3,3% в I групі, 0% в II).</w:t>
      </w:r>
    </w:p>
    <w:p w:rsidR="00675CDB" w:rsidRPr="006D3099" w:rsidRDefault="00675CDB" w:rsidP="00675CDB">
      <w:pPr>
        <w:widowControl w:val="0"/>
      </w:pPr>
      <w:r w:rsidRPr="006D3099">
        <w:t>Механізми пошк</w:t>
      </w:r>
      <w:r w:rsidRPr="006D3099">
        <w:t>о</w:t>
      </w:r>
      <w:r w:rsidRPr="006D3099">
        <w:t>джуючої дії мікоплазм на систему мати-плацента-плід з’ясовували при вивченні балансу інтерлейкінів, імунного та оки</w:t>
      </w:r>
      <w:r w:rsidRPr="006D3099">
        <w:t>с</w:t>
      </w:r>
      <w:r w:rsidRPr="006D3099">
        <w:t>лювально-антиоксидантного гомеостазу.</w:t>
      </w:r>
    </w:p>
    <w:p w:rsidR="00675CDB" w:rsidRPr="006D3099" w:rsidRDefault="00675CDB" w:rsidP="00675CDB">
      <w:pPr>
        <w:widowControl w:val="0"/>
      </w:pPr>
      <w:r w:rsidRPr="006D3099">
        <w:t>При дослідженні цитокінів особлива увага приділялась підвищенню рівнів ІЛ10 та ІЛ6 при незмінних рівнях ФНП та ІЛ1. Всіх інфекційні процеси супроводжуються підвищенням рівнів ФНП та ІЛ1, які є факторами „гострої фази” з</w:t>
      </w:r>
      <w:r w:rsidRPr="006D3099">
        <w:t>а</w:t>
      </w:r>
      <w:r w:rsidRPr="006D3099">
        <w:t>палення, але при хронізації процесу підвищується рівень ІЛ6, який пригнічує виділення ФНП та ІЛ1, та імунна відповідь змінюється на менш а</w:t>
      </w:r>
      <w:r w:rsidRPr="006D3099">
        <w:t>к</w:t>
      </w:r>
      <w:r w:rsidRPr="006D3099">
        <w:t>тивну, що було видно при дослідженні показників імунограми. Цей процес ми і спостерігали в досліджуваних групах, в яких інфікування мікоплазмозом було довгострокове. Крім того, частково високий рівень ІЛ6 пояснюються здатністю мікоплазм до його синтезу (</w:t>
      </w:r>
      <w:r>
        <w:rPr>
          <w:szCs w:val="28"/>
        </w:rPr>
        <w:t>R. </w:t>
      </w:r>
      <w:r w:rsidRPr="006D3099">
        <w:rPr>
          <w:szCs w:val="28"/>
        </w:rPr>
        <w:t>Himmelreich et al., 1997</w:t>
      </w:r>
      <w:r w:rsidRPr="006D3099">
        <w:t>), що усугубляє ситу</w:t>
      </w:r>
      <w:r w:rsidRPr="006D3099">
        <w:t>а</w:t>
      </w:r>
      <w:r w:rsidRPr="006D3099">
        <w:t>цію. Виявленою особливістю було різке підвищення рівня протизапального ІЛ 10, який пригнічує імунну відповідь, та відіграє певну роль в перериванні вагітності та індукції пологів (</w:t>
      </w:r>
      <w:r>
        <w:t>F. </w:t>
      </w:r>
      <w:r w:rsidRPr="006D3099">
        <w:t>Gotsch et al., 2008) (</w:t>
      </w:r>
      <w:r>
        <w:t>табл</w:t>
      </w:r>
      <w:r w:rsidRPr="006D3099">
        <w:t>. 1.).</w:t>
      </w:r>
    </w:p>
    <w:p w:rsidR="00675CDB" w:rsidRPr="002723AD" w:rsidRDefault="00675CDB" w:rsidP="00675CDB">
      <w:pPr>
        <w:widowControl w:val="0"/>
      </w:pPr>
    </w:p>
    <w:p w:rsidR="00675CDB" w:rsidRPr="006D3099" w:rsidRDefault="00675CDB" w:rsidP="00675CDB">
      <w:pPr>
        <w:widowControl w:val="0"/>
        <w:jc w:val="right"/>
      </w:pPr>
      <w:r>
        <w:t>Таблиця 1</w:t>
      </w:r>
    </w:p>
    <w:p w:rsidR="00675CDB" w:rsidRDefault="00675CDB" w:rsidP="00675CDB">
      <w:pPr>
        <w:pStyle w:val="a7"/>
        <w:spacing w:line="240" w:lineRule="auto"/>
        <w:jc w:val="center"/>
        <w:rPr>
          <w:b/>
          <w:bCs/>
          <w:szCs w:val="20"/>
        </w:rPr>
      </w:pPr>
      <w:r w:rsidRPr="003D41EC">
        <w:rPr>
          <w:b/>
          <w:bCs/>
        </w:rPr>
        <w:t>Показники рівня прозапальних та протизапальних інтерлейкінів</w:t>
      </w:r>
      <w:r>
        <w:rPr>
          <w:b/>
          <w:bCs/>
        </w:rPr>
        <w:t xml:space="preserve"> у вагітних</w:t>
      </w:r>
      <w:r w:rsidRPr="003D41EC">
        <w:rPr>
          <w:b/>
          <w:bCs/>
        </w:rPr>
        <w:t xml:space="preserve"> в д</w:t>
      </w:r>
      <w:r w:rsidRPr="003D41EC">
        <w:rPr>
          <w:b/>
          <w:bCs/>
        </w:rPr>
        <w:t>о</w:t>
      </w:r>
      <w:r w:rsidRPr="003D41EC">
        <w:rPr>
          <w:b/>
          <w:bCs/>
        </w:rPr>
        <w:t>сліджуваних групах,</w:t>
      </w:r>
      <w:r w:rsidRPr="003D41EC">
        <w:rPr>
          <w:b/>
          <w:szCs w:val="20"/>
        </w:rPr>
        <w:t xml:space="preserve"> </w:t>
      </w:r>
      <w:r w:rsidRPr="003D41EC">
        <w:rPr>
          <w:rFonts w:eastAsia="Arial Unicode MS"/>
          <w:b/>
          <w:bCs/>
          <w:szCs w:val="20"/>
        </w:rPr>
        <w:t>пг/мл</w:t>
      </w:r>
      <w:r w:rsidRPr="003D41EC">
        <w:rPr>
          <w:b/>
          <w:bCs/>
          <w:szCs w:val="20"/>
        </w:rPr>
        <w:t xml:space="preserve"> (М±m)</w:t>
      </w:r>
    </w:p>
    <w:p w:rsidR="00675CDB" w:rsidRPr="003D41EC" w:rsidRDefault="00675CDB" w:rsidP="00675CDB">
      <w:pPr>
        <w:pStyle w:val="a7"/>
        <w:spacing w:line="240" w:lineRule="auto"/>
        <w:jc w:val="center"/>
        <w:rPr>
          <w:b/>
          <w:bCs/>
        </w:rPr>
      </w:pPr>
    </w:p>
    <w:tbl>
      <w:tblPr>
        <w:tblW w:w="9560" w:type="dxa"/>
        <w:tblInd w:w="-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BF" w:firstRow="1" w:lastRow="0" w:firstColumn="1" w:lastColumn="0" w:noHBand="0" w:noVBand="0"/>
      </w:tblPr>
      <w:tblGrid>
        <w:gridCol w:w="1560"/>
        <w:gridCol w:w="2100"/>
        <w:gridCol w:w="2100"/>
        <w:gridCol w:w="2360"/>
        <w:gridCol w:w="1440"/>
      </w:tblGrid>
      <w:tr w:rsidR="00675CDB" w:rsidRPr="006D3099" w:rsidTr="00B90BA0">
        <w:trPr>
          <w:cantSplit/>
          <w:trHeight w:val="255"/>
        </w:trPr>
        <w:tc>
          <w:tcPr>
            <w:tcW w:w="1560" w:type="dxa"/>
            <w:vMerge w:val="restart"/>
          </w:tcPr>
          <w:p w:rsidR="00675CDB" w:rsidRPr="006D3099" w:rsidRDefault="00675CDB" w:rsidP="00B90BA0">
            <w:pPr>
              <w:pStyle w:val="affff2"/>
              <w:rPr>
                <w:bCs/>
                <w:szCs w:val="24"/>
                <w:lang w:val="uk-UA"/>
              </w:rPr>
            </w:pPr>
            <w:r w:rsidRPr="006D3099">
              <w:rPr>
                <w:bCs/>
                <w:szCs w:val="24"/>
                <w:lang w:val="uk-UA"/>
              </w:rPr>
              <w:t>Показники</w:t>
            </w:r>
          </w:p>
        </w:tc>
        <w:tc>
          <w:tcPr>
            <w:tcW w:w="8000" w:type="dxa"/>
            <w:gridSpan w:val="4"/>
          </w:tcPr>
          <w:p w:rsidR="00675CDB" w:rsidRPr="006D3099" w:rsidRDefault="00675CDB" w:rsidP="00B90BA0">
            <w:pPr>
              <w:pStyle w:val="affff2"/>
              <w:keepLines w:val="0"/>
              <w:tabs>
                <w:tab w:val="left" w:pos="240"/>
              </w:tabs>
              <w:overflowPunct/>
              <w:autoSpaceDE/>
              <w:autoSpaceDN/>
              <w:adjustRightInd/>
              <w:spacing w:before="0" w:after="0"/>
              <w:textAlignment w:val="auto"/>
              <w:rPr>
                <w:szCs w:val="24"/>
                <w:lang w:val="uk-UA"/>
              </w:rPr>
            </w:pPr>
            <w:r w:rsidRPr="006D3099">
              <w:rPr>
                <w:szCs w:val="24"/>
                <w:lang w:val="uk-UA"/>
              </w:rPr>
              <w:t>Групи</w:t>
            </w:r>
          </w:p>
        </w:tc>
      </w:tr>
      <w:tr w:rsidR="00675CDB" w:rsidRPr="006D3099" w:rsidTr="00B90BA0">
        <w:trPr>
          <w:cantSplit/>
          <w:trHeight w:val="255"/>
        </w:trPr>
        <w:tc>
          <w:tcPr>
            <w:tcW w:w="1560" w:type="dxa"/>
            <w:vMerge/>
          </w:tcPr>
          <w:p w:rsidR="00675CDB" w:rsidRPr="006D3099" w:rsidRDefault="00675CDB" w:rsidP="00B90BA0">
            <w:pPr>
              <w:pStyle w:val="affff2"/>
              <w:keepLines w:val="0"/>
              <w:overflowPunct/>
              <w:autoSpaceDE/>
              <w:autoSpaceDN/>
              <w:adjustRightInd/>
              <w:spacing w:before="0" w:after="0"/>
              <w:textAlignment w:val="auto"/>
              <w:rPr>
                <w:bCs/>
                <w:szCs w:val="24"/>
                <w:lang w:val="uk-UA"/>
              </w:rPr>
            </w:pPr>
          </w:p>
        </w:tc>
        <w:tc>
          <w:tcPr>
            <w:tcW w:w="2100" w:type="dxa"/>
          </w:tcPr>
          <w:p w:rsidR="00675CDB" w:rsidRPr="006D3099" w:rsidRDefault="00675CDB" w:rsidP="00B90BA0">
            <w:pPr>
              <w:widowControl w:val="0"/>
              <w:jc w:val="center"/>
              <w:rPr>
                <w:szCs w:val="20"/>
              </w:rPr>
            </w:pPr>
            <w:r w:rsidRPr="006D3099">
              <w:rPr>
                <w:szCs w:val="20"/>
              </w:rPr>
              <w:t>I а + II а</w:t>
            </w:r>
          </w:p>
        </w:tc>
        <w:tc>
          <w:tcPr>
            <w:tcW w:w="210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Iб</w:t>
            </w:r>
          </w:p>
        </w:tc>
        <w:tc>
          <w:tcPr>
            <w:tcW w:w="236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IIб</w:t>
            </w:r>
          </w:p>
        </w:tc>
        <w:tc>
          <w:tcPr>
            <w:tcW w:w="1440" w:type="dxa"/>
          </w:tcPr>
          <w:p w:rsidR="00675CDB" w:rsidRPr="006D3099" w:rsidRDefault="00675CDB" w:rsidP="00B90BA0">
            <w:pPr>
              <w:widowControl w:val="0"/>
              <w:jc w:val="center"/>
              <w:rPr>
                <w:szCs w:val="20"/>
              </w:rPr>
            </w:pPr>
            <w:r w:rsidRPr="006D3099">
              <w:rPr>
                <w:szCs w:val="20"/>
              </w:rPr>
              <w:t>III</w:t>
            </w:r>
          </w:p>
        </w:tc>
      </w:tr>
      <w:tr w:rsidR="00675CDB" w:rsidRPr="006D3099" w:rsidTr="00B90BA0">
        <w:trPr>
          <w:cantSplit/>
          <w:trHeight w:val="255"/>
        </w:trPr>
        <w:tc>
          <w:tcPr>
            <w:tcW w:w="1560" w:type="dxa"/>
          </w:tcPr>
          <w:p w:rsidR="00675CDB" w:rsidRPr="006D3099" w:rsidRDefault="00675CDB" w:rsidP="00B90BA0">
            <w:pPr>
              <w:widowControl w:val="0"/>
              <w:rPr>
                <w:rFonts w:eastAsia="Arial Unicode MS"/>
                <w:szCs w:val="20"/>
              </w:rPr>
            </w:pPr>
            <w:r w:rsidRPr="006D3099">
              <w:rPr>
                <w:rFonts w:eastAsia="Arial Unicode MS"/>
                <w:szCs w:val="20"/>
              </w:rPr>
              <w:t xml:space="preserve">ІЛ10 </w:t>
            </w:r>
          </w:p>
        </w:tc>
        <w:tc>
          <w:tcPr>
            <w:tcW w:w="2100" w:type="dxa"/>
          </w:tcPr>
          <w:p w:rsidR="00675CDB" w:rsidRPr="006D3099" w:rsidRDefault="00675CDB" w:rsidP="00B90BA0">
            <w:pPr>
              <w:widowControl w:val="0"/>
              <w:jc w:val="center"/>
              <w:rPr>
                <w:szCs w:val="20"/>
              </w:rPr>
            </w:pPr>
            <w:r>
              <w:rPr>
                <w:szCs w:val="20"/>
              </w:rPr>
              <w:t>577,6±81,5</w:t>
            </w:r>
            <w:r w:rsidRPr="006D3099">
              <w:rPr>
                <w:szCs w:val="20"/>
              </w:rPr>
              <w:t>*</w:t>
            </w:r>
          </w:p>
        </w:tc>
        <w:tc>
          <w:tcPr>
            <w:tcW w:w="2100" w:type="dxa"/>
            <w:noWrap/>
            <w:tcMar>
              <w:top w:w="20" w:type="dxa"/>
              <w:left w:w="20" w:type="dxa"/>
              <w:bottom w:w="0" w:type="dxa"/>
              <w:right w:w="20" w:type="dxa"/>
            </w:tcMar>
          </w:tcPr>
          <w:p w:rsidR="00675CDB" w:rsidRPr="006D3099" w:rsidRDefault="00675CDB" w:rsidP="00B90BA0">
            <w:pPr>
              <w:pStyle w:val="affff2"/>
              <w:keepLines w:val="0"/>
              <w:overflowPunct/>
              <w:autoSpaceDE/>
              <w:autoSpaceDN/>
              <w:adjustRightInd/>
              <w:spacing w:before="0" w:after="0"/>
              <w:textAlignment w:val="auto"/>
              <w:rPr>
                <w:lang w:val="uk-UA"/>
              </w:rPr>
            </w:pPr>
            <w:r>
              <w:rPr>
                <w:lang w:val="uk-UA"/>
              </w:rPr>
              <w:t>277,7±22,5</w:t>
            </w:r>
            <w:r w:rsidRPr="006D3099">
              <w:rPr>
                <w:lang w:val="uk-UA"/>
              </w:rPr>
              <w:t>*</w:t>
            </w:r>
            <w:r w:rsidRPr="006D3099">
              <w:rPr>
                <w:vertAlign w:val="superscript"/>
                <w:lang w:val="uk-UA"/>
              </w:rPr>
              <w:t>,</w:t>
            </w:r>
            <w:r w:rsidRPr="006D3099">
              <w:rPr>
                <w:lang w:val="uk-UA"/>
              </w:rPr>
              <w:t>**</w:t>
            </w:r>
          </w:p>
        </w:tc>
        <w:tc>
          <w:tcPr>
            <w:tcW w:w="236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185</w:t>
            </w:r>
            <w:r>
              <w:rPr>
                <w:szCs w:val="20"/>
              </w:rPr>
              <w:t>,0</w:t>
            </w:r>
            <w:r w:rsidRPr="006D3099">
              <w:rPr>
                <w:szCs w:val="20"/>
              </w:rPr>
              <w:t>±</w:t>
            </w:r>
            <w:r>
              <w:rPr>
                <w:szCs w:val="20"/>
              </w:rPr>
              <w:t>14</w:t>
            </w:r>
            <w:r w:rsidRPr="006D3099">
              <w:rPr>
                <w:szCs w:val="20"/>
              </w:rPr>
              <w:t>,</w:t>
            </w:r>
            <w:r>
              <w:rPr>
                <w:szCs w:val="20"/>
              </w:rPr>
              <w:t>56</w:t>
            </w:r>
            <w:r w:rsidRPr="006D3099">
              <w:t>*</w:t>
            </w:r>
            <w:r w:rsidRPr="006D3099">
              <w:rPr>
                <w:vertAlign w:val="superscript"/>
              </w:rPr>
              <w:t>,</w:t>
            </w:r>
            <w:r w:rsidRPr="006D3099">
              <w:t>**</w:t>
            </w:r>
          </w:p>
        </w:tc>
        <w:tc>
          <w:tcPr>
            <w:tcW w:w="1440" w:type="dxa"/>
          </w:tcPr>
          <w:p w:rsidR="00675CDB" w:rsidRPr="006D3099" w:rsidRDefault="00675CDB" w:rsidP="00B90BA0">
            <w:pPr>
              <w:widowControl w:val="0"/>
              <w:jc w:val="center"/>
              <w:rPr>
                <w:rFonts w:eastAsia="Arial Unicode MS"/>
                <w:szCs w:val="20"/>
              </w:rPr>
            </w:pPr>
            <w:r>
              <w:rPr>
                <w:rFonts w:eastAsia="Arial Unicode MS"/>
                <w:szCs w:val="20"/>
              </w:rPr>
              <w:t>50,9±15,4</w:t>
            </w:r>
          </w:p>
        </w:tc>
      </w:tr>
      <w:tr w:rsidR="00675CDB" w:rsidRPr="006D3099" w:rsidTr="00B90BA0">
        <w:trPr>
          <w:cantSplit/>
          <w:trHeight w:val="255"/>
        </w:trPr>
        <w:tc>
          <w:tcPr>
            <w:tcW w:w="1560" w:type="dxa"/>
          </w:tcPr>
          <w:p w:rsidR="00675CDB" w:rsidRPr="006D3099" w:rsidRDefault="00675CDB" w:rsidP="00B90BA0">
            <w:pPr>
              <w:widowControl w:val="0"/>
              <w:rPr>
                <w:rFonts w:eastAsia="Arial Unicode MS"/>
                <w:szCs w:val="20"/>
              </w:rPr>
            </w:pPr>
            <w:r w:rsidRPr="006D3099">
              <w:rPr>
                <w:rFonts w:eastAsia="Arial Unicode MS"/>
                <w:szCs w:val="20"/>
              </w:rPr>
              <w:t>ФНПα</w:t>
            </w:r>
          </w:p>
        </w:tc>
        <w:tc>
          <w:tcPr>
            <w:tcW w:w="2100" w:type="dxa"/>
          </w:tcPr>
          <w:p w:rsidR="00675CDB" w:rsidRPr="006D3099" w:rsidRDefault="00675CDB" w:rsidP="00B90BA0">
            <w:pPr>
              <w:widowControl w:val="0"/>
              <w:jc w:val="center"/>
              <w:rPr>
                <w:szCs w:val="20"/>
              </w:rPr>
            </w:pPr>
            <w:r>
              <w:rPr>
                <w:szCs w:val="20"/>
              </w:rPr>
              <w:t>4,01±1,45</w:t>
            </w:r>
          </w:p>
        </w:tc>
        <w:tc>
          <w:tcPr>
            <w:tcW w:w="210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7,41±2,0</w:t>
            </w:r>
            <w:r w:rsidRPr="006D3099">
              <w:rPr>
                <w:szCs w:val="20"/>
              </w:rPr>
              <w:t>4</w:t>
            </w:r>
          </w:p>
        </w:tc>
        <w:tc>
          <w:tcPr>
            <w:tcW w:w="236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5,08±1,82</w:t>
            </w:r>
          </w:p>
        </w:tc>
        <w:tc>
          <w:tcPr>
            <w:tcW w:w="1440" w:type="dxa"/>
          </w:tcPr>
          <w:p w:rsidR="00675CDB" w:rsidRPr="006D3099" w:rsidRDefault="00675CDB" w:rsidP="00B90BA0">
            <w:pPr>
              <w:widowControl w:val="0"/>
              <w:jc w:val="center"/>
              <w:rPr>
                <w:rFonts w:eastAsia="Arial Unicode MS"/>
                <w:szCs w:val="20"/>
              </w:rPr>
            </w:pPr>
            <w:r>
              <w:rPr>
                <w:rFonts w:eastAsia="Arial Unicode MS"/>
                <w:szCs w:val="20"/>
              </w:rPr>
              <w:t>3,99±1,73</w:t>
            </w:r>
          </w:p>
        </w:tc>
      </w:tr>
      <w:tr w:rsidR="00675CDB" w:rsidRPr="006D3099" w:rsidTr="00B90BA0">
        <w:trPr>
          <w:cantSplit/>
          <w:trHeight w:val="255"/>
        </w:trPr>
        <w:tc>
          <w:tcPr>
            <w:tcW w:w="1560" w:type="dxa"/>
          </w:tcPr>
          <w:p w:rsidR="00675CDB" w:rsidRPr="006D3099" w:rsidRDefault="00675CDB" w:rsidP="00B90BA0">
            <w:pPr>
              <w:widowControl w:val="0"/>
              <w:rPr>
                <w:rFonts w:eastAsia="Arial Unicode MS"/>
                <w:szCs w:val="20"/>
              </w:rPr>
            </w:pPr>
            <w:r w:rsidRPr="006D3099">
              <w:rPr>
                <w:rFonts w:eastAsia="Arial Unicode MS"/>
                <w:szCs w:val="20"/>
              </w:rPr>
              <w:t xml:space="preserve">ІЛ1β </w:t>
            </w:r>
          </w:p>
        </w:tc>
        <w:tc>
          <w:tcPr>
            <w:tcW w:w="2100" w:type="dxa"/>
          </w:tcPr>
          <w:p w:rsidR="00675CDB" w:rsidRPr="006D3099" w:rsidRDefault="00675CDB" w:rsidP="00B90BA0">
            <w:pPr>
              <w:widowControl w:val="0"/>
              <w:jc w:val="center"/>
              <w:rPr>
                <w:szCs w:val="20"/>
              </w:rPr>
            </w:pPr>
            <w:r>
              <w:rPr>
                <w:szCs w:val="20"/>
              </w:rPr>
              <w:t>3,03±1,57</w:t>
            </w:r>
          </w:p>
        </w:tc>
        <w:tc>
          <w:tcPr>
            <w:tcW w:w="210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6,5±1,96</w:t>
            </w:r>
          </w:p>
        </w:tc>
        <w:tc>
          <w:tcPr>
            <w:tcW w:w="236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4,00±0,78</w:t>
            </w:r>
          </w:p>
        </w:tc>
        <w:tc>
          <w:tcPr>
            <w:tcW w:w="1440" w:type="dxa"/>
          </w:tcPr>
          <w:p w:rsidR="00675CDB" w:rsidRPr="006D3099" w:rsidRDefault="00675CDB" w:rsidP="00B90BA0">
            <w:pPr>
              <w:widowControl w:val="0"/>
              <w:jc w:val="center"/>
              <w:rPr>
                <w:rFonts w:eastAsia="Arial Unicode MS"/>
                <w:szCs w:val="20"/>
              </w:rPr>
            </w:pPr>
            <w:r>
              <w:rPr>
                <w:rFonts w:eastAsia="Arial Unicode MS"/>
                <w:szCs w:val="20"/>
              </w:rPr>
              <w:t>3,87±0,93</w:t>
            </w:r>
          </w:p>
        </w:tc>
      </w:tr>
      <w:tr w:rsidR="00675CDB" w:rsidRPr="006D3099" w:rsidTr="00B90BA0">
        <w:trPr>
          <w:cantSplit/>
          <w:trHeight w:val="255"/>
        </w:trPr>
        <w:tc>
          <w:tcPr>
            <w:tcW w:w="1560" w:type="dxa"/>
          </w:tcPr>
          <w:p w:rsidR="00675CDB" w:rsidRPr="006D3099" w:rsidRDefault="00675CDB" w:rsidP="00B90BA0">
            <w:pPr>
              <w:widowControl w:val="0"/>
              <w:rPr>
                <w:rFonts w:eastAsia="Arial Unicode MS"/>
                <w:szCs w:val="20"/>
              </w:rPr>
            </w:pPr>
            <w:r w:rsidRPr="006D3099">
              <w:t xml:space="preserve">ІЛ6 </w:t>
            </w:r>
          </w:p>
        </w:tc>
        <w:tc>
          <w:tcPr>
            <w:tcW w:w="2100" w:type="dxa"/>
            <w:vAlign w:val="bottom"/>
          </w:tcPr>
          <w:p w:rsidR="00675CDB" w:rsidRPr="006D3099" w:rsidRDefault="00675CDB" w:rsidP="00B90BA0">
            <w:pPr>
              <w:widowControl w:val="0"/>
              <w:jc w:val="center"/>
              <w:rPr>
                <w:szCs w:val="20"/>
              </w:rPr>
            </w:pPr>
            <w:r>
              <w:rPr>
                <w:szCs w:val="20"/>
              </w:rPr>
              <w:t>64,0</w:t>
            </w:r>
            <w:r w:rsidRPr="006D3099">
              <w:rPr>
                <w:szCs w:val="20"/>
              </w:rPr>
              <w:t>±</w:t>
            </w:r>
            <w:r>
              <w:rPr>
                <w:szCs w:val="20"/>
              </w:rPr>
              <w:t>5,7*</w:t>
            </w:r>
          </w:p>
        </w:tc>
        <w:tc>
          <w:tcPr>
            <w:tcW w:w="2100" w:type="dxa"/>
            <w:noWrap/>
            <w:tcMar>
              <w:top w:w="20" w:type="dxa"/>
              <w:left w:w="20" w:type="dxa"/>
              <w:bottom w:w="0" w:type="dxa"/>
              <w:right w:w="20" w:type="dxa"/>
            </w:tcMar>
            <w:vAlign w:val="bottom"/>
          </w:tcPr>
          <w:p w:rsidR="00675CDB" w:rsidRPr="006D3099" w:rsidRDefault="00675CDB" w:rsidP="00B90BA0">
            <w:pPr>
              <w:widowControl w:val="0"/>
              <w:jc w:val="center"/>
              <w:rPr>
                <w:szCs w:val="20"/>
              </w:rPr>
            </w:pPr>
            <w:r w:rsidRPr="006D3099">
              <w:rPr>
                <w:szCs w:val="20"/>
              </w:rPr>
              <w:t>42</w:t>
            </w:r>
            <w:r>
              <w:rPr>
                <w:szCs w:val="20"/>
              </w:rPr>
              <w:t>,1</w:t>
            </w:r>
            <w:r w:rsidRPr="006D3099">
              <w:rPr>
                <w:szCs w:val="20"/>
              </w:rPr>
              <w:t>±</w:t>
            </w:r>
            <w:r>
              <w:rPr>
                <w:szCs w:val="20"/>
              </w:rPr>
              <w:t>3,2*</w:t>
            </w:r>
            <w:r w:rsidRPr="008F1FB2">
              <w:rPr>
                <w:szCs w:val="20"/>
                <w:vertAlign w:val="superscript"/>
              </w:rPr>
              <w:t>,</w:t>
            </w:r>
            <w:r>
              <w:rPr>
                <w:szCs w:val="20"/>
              </w:rPr>
              <w:t>**</w:t>
            </w:r>
          </w:p>
        </w:tc>
        <w:tc>
          <w:tcPr>
            <w:tcW w:w="2360" w:type="dxa"/>
            <w:noWrap/>
            <w:tcMar>
              <w:top w:w="20" w:type="dxa"/>
              <w:left w:w="20" w:type="dxa"/>
              <w:bottom w:w="0" w:type="dxa"/>
              <w:right w:w="20" w:type="dxa"/>
            </w:tcMar>
            <w:vAlign w:val="bottom"/>
          </w:tcPr>
          <w:p w:rsidR="00675CDB" w:rsidRPr="006D3099" w:rsidRDefault="00675CDB" w:rsidP="00B90BA0">
            <w:pPr>
              <w:widowControl w:val="0"/>
              <w:jc w:val="center"/>
              <w:rPr>
                <w:rFonts w:eastAsia="Arial Unicode MS"/>
                <w:szCs w:val="20"/>
              </w:rPr>
            </w:pPr>
            <w:r>
              <w:rPr>
                <w:rFonts w:eastAsia="Arial Unicode MS"/>
                <w:szCs w:val="20"/>
              </w:rPr>
              <w:t>25,5±2,16*</w:t>
            </w:r>
            <w:r w:rsidRPr="008F1FB2">
              <w:rPr>
                <w:rFonts w:eastAsia="Arial Unicode MS"/>
                <w:szCs w:val="20"/>
                <w:vertAlign w:val="superscript"/>
              </w:rPr>
              <w:t>,</w:t>
            </w:r>
            <w:r>
              <w:rPr>
                <w:rFonts w:eastAsia="Arial Unicode MS"/>
                <w:szCs w:val="20"/>
              </w:rPr>
              <w:t>**</w:t>
            </w:r>
            <w:r w:rsidRPr="008F1FB2">
              <w:rPr>
                <w:rFonts w:eastAsia="Arial Unicode MS"/>
                <w:szCs w:val="20"/>
                <w:vertAlign w:val="superscript"/>
              </w:rPr>
              <w:t>,</w:t>
            </w:r>
            <w:r>
              <w:rPr>
                <w:rFonts w:eastAsia="Arial Unicode MS"/>
                <w:szCs w:val="20"/>
              </w:rPr>
              <w:t>***</w:t>
            </w:r>
          </w:p>
        </w:tc>
        <w:tc>
          <w:tcPr>
            <w:tcW w:w="1440" w:type="dxa"/>
          </w:tcPr>
          <w:p w:rsidR="00675CDB" w:rsidRPr="006D3099" w:rsidRDefault="00675CDB" w:rsidP="00B90BA0">
            <w:pPr>
              <w:widowControl w:val="0"/>
              <w:jc w:val="center"/>
              <w:rPr>
                <w:rFonts w:eastAsia="Arial Unicode MS"/>
                <w:szCs w:val="20"/>
              </w:rPr>
            </w:pPr>
            <w:r>
              <w:rPr>
                <w:rFonts w:eastAsia="Arial Unicode MS"/>
                <w:szCs w:val="20"/>
              </w:rPr>
              <w:t>13,9</w:t>
            </w:r>
            <w:r w:rsidRPr="006D3099">
              <w:rPr>
                <w:rFonts w:eastAsia="Arial Unicode MS"/>
                <w:szCs w:val="20"/>
              </w:rPr>
              <w:t>±</w:t>
            </w:r>
            <w:r>
              <w:rPr>
                <w:rFonts w:eastAsia="Arial Unicode MS"/>
                <w:szCs w:val="20"/>
              </w:rPr>
              <w:t>1,5</w:t>
            </w:r>
          </w:p>
        </w:tc>
      </w:tr>
    </w:tbl>
    <w:p w:rsidR="00675CDB" w:rsidRPr="006D3099" w:rsidRDefault="00675CDB" w:rsidP="00675CDB">
      <w:pPr>
        <w:pStyle w:val="a7"/>
        <w:spacing w:line="240" w:lineRule="auto"/>
        <w:ind w:left="280" w:hanging="280"/>
      </w:pPr>
      <w:r w:rsidRPr="006D3099">
        <w:t>Примітка: * – імовірність різниці з контролем (р</w:t>
      </w:r>
      <w:r w:rsidRPr="006D3099">
        <w:sym w:font="Times New Roman" w:char="003C"/>
      </w:r>
      <w:r w:rsidRPr="006D3099">
        <w:t>0,05);</w:t>
      </w:r>
    </w:p>
    <w:p w:rsidR="00675CDB" w:rsidRDefault="00675CDB" w:rsidP="00675CDB">
      <w:pPr>
        <w:pStyle w:val="a7"/>
        <w:spacing w:line="240" w:lineRule="auto"/>
        <w:ind w:left="280" w:hanging="280"/>
      </w:pPr>
      <w:r w:rsidRPr="006D3099">
        <w:t>** – імовірність різниці з вагітними з мікоплазмозом до лікування (р</w:t>
      </w:r>
      <w:r w:rsidRPr="006D3099">
        <w:sym w:font="Times New Roman" w:char="003C"/>
      </w:r>
      <w:r w:rsidRPr="006D3099">
        <w:t>0,05)</w:t>
      </w:r>
      <w:r>
        <w:t>;</w:t>
      </w:r>
    </w:p>
    <w:p w:rsidR="00675CDB" w:rsidRDefault="00675CDB" w:rsidP="00675CDB">
      <w:pPr>
        <w:pStyle w:val="a7"/>
        <w:spacing w:line="240" w:lineRule="auto"/>
        <w:ind w:left="280" w:hanging="280"/>
      </w:pPr>
      <w:r w:rsidRPr="006D3099">
        <w:t>*** – імовірність різниці з вагітними з мікоплазмозом при традиційному лік</w:t>
      </w:r>
      <w:r w:rsidRPr="006D3099">
        <w:t>у</w:t>
      </w:r>
      <w:r w:rsidRPr="006D3099">
        <w:t>ванні (р</w:t>
      </w:r>
      <w:r w:rsidRPr="006D3099">
        <w:sym w:font="Times New Roman" w:char="003C"/>
      </w:r>
      <w:r w:rsidRPr="006D3099">
        <w:t>0,05)</w:t>
      </w:r>
      <w:r>
        <w:t>.</w:t>
      </w:r>
    </w:p>
    <w:p w:rsidR="00675CDB" w:rsidRDefault="00675CDB" w:rsidP="00675CDB">
      <w:pPr>
        <w:widowControl w:val="0"/>
      </w:pPr>
    </w:p>
    <w:p w:rsidR="00675CDB" w:rsidRDefault="00675CDB" w:rsidP="00675CDB">
      <w:pPr>
        <w:widowControl w:val="0"/>
      </w:pPr>
      <w:r w:rsidRPr="006D3099">
        <w:t>Згідно зі змінами в інтерлейкіновому статусі, при досліджені клітинної ланки імунітету визначено підвищення деяких типів лімфоцитів (СD4</w:t>
      </w:r>
      <w:r w:rsidRPr="006D3099">
        <w:rPr>
          <w:vertAlign w:val="superscript"/>
        </w:rPr>
        <w:t>+</w:t>
      </w:r>
      <w:r w:rsidRPr="006D3099">
        <w:t>, СD8</w:t>
      </w:r>
      <w:r w:rsidRPr="006D3099">
        <w:rPr>
          <w:vertAlign w:val="superscript"/>
        </w:rPr>
        <w:t>+</w:t>
      </w:r>
      <w:r w:rsidRPr="006D3099">
        <w:t>, СD21</w:t>
      </w:r>
      <w:r w:rsidRPr="006D3099">
        <w:rPr>
          <w:vertAlign w:val="superscript"/>
        </w:rPr>
        <w:t>+</w:t>
      </w:r>
      <w:r w:rsidRPr="006D3099">
        <w:t>, СD16</w:t>
      </w:r>
      <w:r w:rsidRPr="006D3099">
        <w:rPr>
          <w:vertAlign w:val="superscript"/>
        </w:rPr>
        <w:t>+</w:t>
      </w:r>
      <w:r w:rsidRPr="006D3099">
        <w:t xml:space="preserve"> - клітин, 0-лімфоцитів) без д</w:t>
      </w:r>
      <w:r w:rsidRPr="006D3099">
        <w:t>е</w:t>
      </w:r>
      <w:r w:rsidRPr="006D3099">
        <w:t>стабілізуючого впливу. Так, імунорегуляторний індекс (ІРІ) на змінювався у всіх груп. При вивченні активності лімфоцитів за допомогою РБТЛ було виявлено зниження цього показника при мікоплазменій інфекції, що пояснює недостатність імунних реакцій (табл. 2).</w:t>
      </w:r>
    </w:p>
    <w:p w:rsidR="00675CDB" w:rsidRPr="006D3099" w:rsidRDefault="00675CDB" w:rsidP="00675CDB">
      <w:pPr>
        <w:widowControl w:val="0"/>
      </w:pPr>
      <w:r w:rsidRPr="006D3099">
        <w:lastRenderedPageBreak/>
        <w:t>При вивченні активності фагоцитів за допомогою ФІ та ФЧ різниці в цих показниках між групами знайдено не було</w:t>
      </w:r>
      <w:r>
        <w:t>, що</w:t>
      </w:r>
      <w:r w:rsidRPr="006D3099">
        <w:t xml:space="preserve"> можна пояснити хронізацією процесу та особливостями перебігу інфекційного процесу при вагітності.</w:t>
      </w:r>
    </w:p>
    <w:p w:rsidR="00675CDB" w:rsidRPr="006D3099" w:rsidRDefault="00675CDB" w:rsidP="00675CDB">
      <w:pPr>
        <w:pStyle w:val="a7"/>
        <w:spacing w:line="240" w:lineRule="auto"/>
        <w:ind w:left="280" w:hanging="280"/>
      </w:pPr>
    </w:p>
    <w:p w:rsidR="00675CDB" w:rsidRPr="006D3099" w:rsidRDefault="00675CDB" w:rsidP="00675CDB">
      <w:pPr>
        <w:pStyle w:val="a7"/>
        <w:spacing w:line="240" w:lineRule="auto"/>
        <w:jc w:val="right"/>
      </w:pPr>
      <w:r>
        <w:t>Таблиця 2</w:t>
      </w:r>
    </w:p>
    <w:p w:rsidR="00675CDB" w:rsidRDefault="00675CDB" w:rsidP="00675CDB">
      <w:pPr>
        <w:pStyle w:val="a7"/>
        <w:spacing w:line="240" w:lineRule="auto"/>
        <w:jc w:val="center"/>
        <w:rPr>
          <w:b/>
          <w:bCs/>
          <w:szCs w:val="20"/>
        </w:rPr>
      </w:pPr>
      <w:r w:rsidRPr="003D41EC">
        <w:rPr>
          <w:b/>
          <w:bCs/>
        </w:rPr>
        <w:t>Показники клітинного імунітету</w:t>
      </w:r>
      <w:r w:rsidRPr="00C60B41">
        <w:rPr>
          <w:b/>
          <w:bCs/>
        </w:rPr>
        <w:t xml:space="preserve"> </w:t>
      </w:r>
      <w:r>
        <w:rPr>
          <w:b/>
          <w:bCs/>
        </w:rPr>
        <w:t>у вагітних</w:t>
      </w:r>
      <w:r w:rsidRPr="003D41EC">
        <w:rPr>
          <w:b/>
          <w:bCs/>
        </w:rPr>
        <w:t xml:space="preserve"> в досліджуваних групах (</w:t>
      </w:r>
      <w:r w:rsidRPr="003D41EC">
        <w:rPr>
          <w:b/>
          <w:bCs/>
          <w:szCs w:val="20"/>
        </w:rPr>
        <w:t>М±m)</w:t>
      </w:r>
    </w:p>
    <w:p w:rsidR="00675CDB" w:rsidRPr="003D41EC" w:rsidRDefault="00675CDB" w:rsidP="00675CDB">
      <w:pPr>
        <w:pStyle w:val="a7"/>
        <w:spacing w:line="240" w:lineRule="auto"/>
        <w:jc w:val="center"/>
        <w:rPr>
          <w:b/>
          <w:bCs/>
        </w:rPr>
      </w:pPr>
    </w:p>
    <w:tbl>
      <w:tblPr>
        <w:tblW w:w="9560" w:type="dxa"/>
        <w:tblInd w:w="-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BF" w:firstRow="1" w:lastRow="0" w:firstColumn="1" w:lastColumn="0" w:noHBand="0" w:noVBand="0"/>
      </w:tblPr>
      <w:tblGrid>
        <w:gridCol w:w="3800"/>
        <w:gridCol w:w="1620"/>
        <w:gridCol w:w="1440"/>
        <w:gridCol w:w="1260"/>
        <w:gridCol w:w="1440"/>
      </w:tblGrid>
      <w:tr w:rsidR="00675CDB" w:rsidRPr="006D3099" w:rsidTr="00B90BA0">
        <w:trPr>
          <w:cantSplit/>
          <w:trHeight w:val="255"/>
        </w:trPr>
        <w:tc>
          <w:tcPr>
            <w:tcW w:w="3800" w:type="dxa"/>
            <w:vMerge w:val="restart"/>
          </w:tcPr>
          <w:p w:rsidR="00675CDB" w:rsidRPr="006D3099" w:rsidRDefault="00675CDB" w:rsidP="00B90BA0">
            <w:pPr>
              <w:pStyle w:val="affff2"/>
              <w:rPr>
                <w:bCs/>
                <w:szCs w:val="24"/>
                <w:lang w:val="uk-UA"/>
              </w:rPr>
            </w:pPr>
            <w:r w:rsidRPr="006D3099">
              <w:rPr>
                <w:bCs/>
                <w:szCs w:val="24"/>
                <w:lang w:val="uk-UA"/>
              </w:rPr>
              <w:t>Показники</w:t>
            </w:r>
          </w:p>
        </w:tc>
        <w:tc>
          <w:tcPr>
            <w:tcW w:w="5760" w:type="dxa"/>
            <w:gridSpan w:val="4"/>
          </w:tcPr>
          <w:p w:rsidR="00675CDB" w:rsidRPr="006D3099" w:rsidRDefault="00675CDB" w:rsidP="00B90BA0">
            <w:pPr>
              <w:pStyle w:val="affff2"/>
              <w:keepLines w:val="0"/>
              <w:tabs>
                <w:tab w:val="left" w:pos="240"/>
              </w:tabs>
              <w:overflowPunct/>
              <w:autoSpaceDE/>
              <w:autoSpaceDN/>
              <w:adjustRightInd/>
              <w:spacing w:before="0" w:after="0"/>
              <w:textAlignment w:val="auto"/>
              <w:rPr>
                <w:szCs w:val="24"/>
                <w:lang w:val="uk-UA"/>
              </w:rPr>
            </w:pPr>
            <w:r w:rsidRPr="006D3099">
              <w:rPr>
                <w:szCs w:val="24"/>
                <w:lang w:val="uk-UA"/>
              </w:rPr>
              <w:t>Групи</w:t>
            </w:r>
          </w:p>
        </w:tc>
      </w:tr>
      <w:tr w:rsidR="00675CDB" w:rsidRPr="006D3099" w:rsidTr="00B90BA0">
        <w:trPr>
          <w:cantSplit/>
          <w:trHeight w:val="255"/>
        </w:trPr>
        <w:tc>
          <w:tcPr>
            <w:tcW w:w="3800" w:type="dxa"/>
            <w:vMerge/>
          </w:tcPr>
          <w:p w:rsidR="00675CDB" w:rsidRPr="006D3099" w:rsidRDefault="00675CDB" w:rsidP="00B90BA0">
            <w:pPr>
              <w:pStyle w:val="affff2"/>
              <w:keepLines w:val="0"/>
              <w:overflowPunct/>
              <w:autoSpaceDE/>
              <w:autoSpaceDN/>
              <w:adjustRightInd/>
              <w:spacing w:before="0" w:after="0"/>
              <w:textAlignment w:val="auto"/>
              <w:rPr>
                <w:bCs/>
                <w:szCs w:val="24"/>
                <w:lang w:val="uk-UA"/>
              </w:rPr>
            </w:pPr>
          </w:p>
        </w:tc>
        <w:tc>
          <w:tcPr>
            <w:tcW w:w="1620" w:type="dxa"/>
          </w:tcPr>
          <w:p w:rsidR="00675CDB" w:rsidRPr="006D3099" w:rsidRDefault="00675CDB" w:rsidP="00B90BA0">
            <w:pPr>
              <w:widowControl w:val="0"/>
              <w:jc w:val="center"/>
              <w:rPr>
                <w:szCs w:val="20"/>
              </w:rPr>
            </w:pPr>
            <w:r w:rsidRPr="006D3099">
              <w:rPr>
                <w:szCs w:val="20"/>
              </w:rPr>
              <w:t>I а + II а</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Iб</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IIб</w:t>
            </w:r>
          </w:p>
        </w:tc>
        <w:tc>
          <w:tcPr>
            <w:tcW w:w="1440" w:type="dxa"/>
          </w:tcPr>
          <w:p w:rsidR="00675CDB" w:rsidRPr="006D3099" w:rsidRDefault="00675CDB" w:rsidP="00B90BA0">
            <w:pPr>
              <w:widowControl w:val="0"/>
              <w:jc w:val="center"/>
              <w:rPr>
                <w:szCs w:val="20"/>
              </w:rPr>
            </w:pPr>
            <w:r w:rsidRPr="006D3099">
              <w:rPr>
                <w:szCs w:val="20"/>
              </w:rPr>
              <w:t>III</w:t>
            </w:r>
          </w:p>
        </w:tc>
      </w:tr>
      <w:tr w:rsidR="00675CDB" w:rsidRPr="006D3099" w:rsidTr="00B90BA0">
        <w:trPr>
          <w:cantSplit/>
          <w:trHeight w:val="255"/>
        </w:trPr>
        <w:tc>
          <w:tcPr>
            <w:tcW w:w="3800" w:type="dxa"/>
          </w:tcPr>
          <w:p w:rsidR="00675CDB" w:rsidRPr="006D3099" w:rsidRDefault="00675CDB" w:rsidP="00B90BA0">
            <w:pPr>
              <w:widowControl w:val="0"/>
              <w:rPr>
                <w:rFonts w:eastAsia="Arial Unicode MS"/>
                <w:szCs w:val="20"/>
              </w:rPr>
            </w:pPr>
            <w:r w:rsidRPr="006D3099">
              <w:rPr>
                <w:szCs w:val="20"/>
              </w:rPr>
              <w:t>Лейкоцити, х 10</w:t>
            </w:r>
            <w:r w:rsidRPr="006D3099">
              <w:rPr>
                <w:szCs w:val="20"/>
                <w:vertAlign w:val="superscript"/>
              </w:rPr>
              <w:t>9</w:t>
            </w:r>
            <w:r w:rsidRPr="006D3099">
              <w:rPr>
                <w:szCs w:val="20"/>
              </w:rPr>
              <w:t>/л</w:t>
            </w:r>
          </w:p>
        </w:tc>
        <w:tc>
          <w:tcPr>
            <w:tcW w:w="1620" w:type="dxa"/>
          </w:tcPr>
          <w:p w:rsidR="00675CDB" w:rsidRPr="006D3099" w:rsidRDefault="00675CDB" w:rsidP="00B90BA0">
            <w:pPr>
              <w:widowControl w:val="0"/>
              <w:jc w:val="center"/>
              <w:rPr>
                <w:szCs w:val="20"/>
              </w:rPr>
            </w:pPr>
            <w:r>
              <w:rPr>
                <w:szCs w:val="20"/>
              </w:rPr>
              <w:t>8,84±1,09</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7,6</w:t>
            </w:r>
            <w:r>
              <w:rPr>
                <w:szCs w:val="20"/>
              </w:rPr>
              <w:t>2±1,09</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8,7±</w:t>
            </w:r>
            <w:r>
              <w:rPr>
                <w:szCs w:val="20"/>
              </w:rPr>
              <w:t>0,59</w:t>
            </w:r>
          </w:p>
        </w:tc>
        <w:tc>
          <w:tcPr>
            <w:tcW w:w="1440" w:type="dxa"/>
          </w:tcPr>
          <w:p w:rsidR="00675CDB" w:rsidRPr="006D3099" w:rsidRDefault="00675CDB" w:rsidP="00B90BA0">
            <w:pPr>
              <w:widowControl w:val="0"/>
              <w:jc w:val="center"/>
              <w:rPr>
                <w:rFonts w:eastAsia="Arial Unicode MS"/>
                <w:szCs w:val="20"/>
              </w:rPr>
            </w:pPr>
            <w:r w:rsidRPr="006D3099">
              <w:rPr>
                <w:szCs w:val="20"/>
              </w:rPr>
              <w:t>8,67±0,7</w:t>
            </w:r>
            <w:r>
              <w:rPr>
                <w:szCs w:val="20"/>
              </w:rPr>
              <w:t>5</w:t>
            </w:r>
          </w:p>
        </w:tc>
      </w:tr>
      <w:tr w:rsidR="00675CDB" w:rsidRPr="006D3099" w:rsidTr="00B90BA0">
        <w:trPr>
          <w:cantSplit/>
          <w:trHeight w:val="255"/>
        </w:trPr>
        <w:tc>
          <w:tcPr>
            <w:tcW w:w="3800" w:type="dxa"/>
          </w:tcPr>
          <w:p w:rsidR="00675CDB" w:rsidRPr="006D3099" w:rsidRDefault="00675CDB" w:rsidP="00B90BA0">
            <w:pPr>
              <w:widowControl w:val="0"/>
              <w:rPr>
                <w:rFonts w:eastAsia="Arial Unicode MS"/>
                <w:szCs w:val="20"/>
              </w:rPr>
            </w:pPr>
            <w:r w:rsidRPr="006D3099">
              <w:rPr>
                <w:szCs w:val="20"/>
              </w:rPr>
              <w:t>Лімфоцити, %</w:t>
            </w:r>
          </w:p>
        </w:tc>
        <w:tc>
          <w:tcPr>
            <w:tcW w:w="1620" w:type="dxa"/>
          </w:tcPr>
          <w:p w:rsidR="00675CDB" w:rsidRPr="006D3099" w:rsidRDefault="00675CDB" w:rsidP="00B90BA0">
            <w:pPr>
              <w:widowControl w:val="0"/>
              <w:jc w:val="center"/>
              <w:rPr>
                <w:szCs w:val="20"/>
              </w:rPr>
            </w:pPr>
            <w:r>
              <w:rPr>
                <w:szCs w:val="20"/>
              </w:rPr>
              <w:t>30,4</w:t>
            </w:r>
          </w:p>
          <w:p w:rsidR="00675CDB" w:rsidRPr="006D3099" w:rsidRDefault="00675CDB" w:rsidP="00B90BA0">
            <w:pPr>
              <w:widowControl w:val="0"/>
              <w:jc w:val="center"/>
              <w:rPr>
                <w:szCs w:val="20"/>
              </w:rPr>
            </w:pPr>
            <w:r>
              <w:rPr>
                <w:szCs w:val="20"/>
              </w:rPr>
              <w:t>±2</w:t>
            </w:r>
            <w:r w:rsidRPr="006D3099">
              <w:rPr>
                <w:szCs w:val="20"/>
              </w:rPr>
              <w:t>,2*</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25</w:t>
            </w:r>
            <w:r>
              <w:rPr>
                <w:szCs w:val="20"/>
              </w:rPr>
              <w:t>,2</w:t>
            </w:r>
          </w:p>
          <w:p w:rsidR="00675CDB" w:rsidRPr="006D3099" w:rsidRDefault="00675CDB" w:rsidP="00B90BA0">
            <w:pPr>
              <w:widowControl w:val="0"/>
              <w:jc w:val="center"/>
              <w:rPr>
                <w:szCs w:val="20"/>
              </w:rPr>
            </w:pPr>
            <w:r w:rsidRPr="006D3099">
              <w:rPr>
                <w:szCs w:val="20"/>
              </w:rPr>
              <w:t>±1,37</w:t>
            </w:r>
            <w:r w:rsidRPr="006D3099">
              <w:t>*</w:t>
            </w:r>
            <w:r w:rsidRPr="006D3099">
              <w:rPr>
                <w:vertAlign w:val="superscript"/>
              </w:rPr>
              <w:t>,</w:t>
            </w:r>
            <w:r w:rsidRPr="006D3099">
              <w:t>**</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19,2±</w:t>
            </w:r>
            <w:r>
              <w:rPr>
                <w:szCs w:val="20"/>
              </w:rPr>
              <w:t>2,3</w:t>
            </w:r>
            <w:r w:rsidRPr="006D3099">
              <w:rPr>
                <w:szCs w:val="20"/>
              </w:rPr>
              <w:t xml:space="preserve"> **</w:t>
            </w:r>
          </w:p>
        </w:tc>
        <w:tc>
          <w:tcPr>
            <w:tcW w:w="1440" w:type="dxa"/>
          </w:tcPr>
          <w:p w:rsidR="00675CDB" w:rsidRPr="006D3099" w:rsidRDefault="00675CDB" w:rsidP="00B90BA0">
            <w:pPr>
              <w:widowControl w:val="0"/>
              <w:jc w:val="center"/>
              <w:rPr>
                <w:szCs w:val="20"/>
              </w:rPr>
            </w:pPr>
            <w:r w:rsidRPr="006D3099">
              <w:rPr>
                <w:szCs w:val="20"/>
              </w:rPr>
              <w:t>19,0</w:t>
            </w:r>
          </w:p>
          <w:p w:rsidR="00675CDB" w:rsidRPr="006D3099" w:rsidRDefault="00675CDB" w:rsidP="00B90BA0">
            <w:pPr>
              <w:widowControl w:val="0"/>
              <w:jc w:val="center"/>
              <w:rPr>
                <w:rFonts w:eastAsia="Arial Unicode MS"/>
                <w:szCs w:val="20"/>
              </w:rPr>
            </w:pPr>
            <w:r w:rsidRPr="006D3099">
              <w:rPr>
                <w:szCs w:val="20"/>
              </w:rPr>
              <w:t>±2,</w:t>
            </w:r>
            <w:r>
              <w:rPr>
                <w:szCs w:val="20"/>
              </w:rPr>
              <w:t>43</w:t>
            </w:r>
          </w:p>
        </w:tc>
      </w:tr>
      <w:tr w:rsidR="00675CDB" w:rsidRPr="006D3099" w:rsidTr="00B90BA0">
        <w:trPr>
          <w:cantSplit/>
          <w:trHeight w:val="255"/>
        </w:trPr>
        <w:tc>
          <w:tcPr>
            <w:tcW w:w="3800" w:type="dxa"/>
          </w:tcPr>
          <w:p w:rsidR="00675CDB" w:rsidRPr="006D3099" w:rsidRDefault="00675CDB" w:rsidP="00B90BA0">
            <w:pPr>
              <w:widowControl w:val="0"/>
              <w:rPr>
                <w:szCs w:val="20"/>
              </w:rPr>
            </w:pPr>
            <w:r w:rsidRPr="006D3099">
              <w:rPr>
                <w:szCs w:val="20"/>
              </w:rPr>
              <w:t>СD3</w:t>
            </w:r>
            <w:r w:rsidRPr="006D3099">
              <w:rPr>
                <w:szCs w:val="20"/>
                <w:vertAlign w:val="superscript"/>
              </w:rPr>
              <w:t>+</w:t>
            </w:r>
            <w:r w:rsidRPr="006D3099">
              <w:rPr>
                <w:szCs w:val="20"/>
              </w:rPr>
              <w:t>, в мл</w:t>
            </w:r>
          </w:p>
          <w:p w:rsidR="00675CDB" w:rsidRPr="006D3099" w:rsidRDefault="00675CDB" w:rsidP="00B90BA0">
            <w:pPr>
              <w:widowControl w:val="0"/>
              <w:rPr>
                <w:rFonts w:eastAsia="Arial Unicode MS"/>
                <w:szCs w:val="20"/>
              </w:rPr>
            </w:pPr>
          </w:p>
        </w:tc>
        <w:tc>
          <w:tcPr>
            <w:tcW w:w="1620" w:type="dxa"/>
          </w:tcPr>
          <w:p w:rsidR="00675CDB" w:rsidRPr="006D3099" w:rsidRDefault="00675CDB" w:rsidP="00B90BA0">
            <w:pPr>
              <w:widowControl w:val="0"/>
              <w:jc w:val="center"/>
              <w:rPr>
                <w:szCs w:val="20"/>
              </w:rPr>
            </w:pPr>
            <w:r>
              <w:rPr>
                <w:szCs w:val="20"/>
              </w:rPr>
              <w:t>935,55</w:t>
            </w:r>
          </w:p>
          <w:p w:rsidR="00675CDB" w:rsidRPr="006D3099" w:rsidRDefault="00675CDB" w:rsidP="00B90BA0">
            <w:pPr>
              <w:widowControl w:val="0"/>
              <w:jc w:val="center"/>
              <w:rPr>
                <w:szCs w:val="20"/>
              </w:rPr>
            </w:pPr>
            <w:r>
              <w:rPr>
                <w:szCs w:val="20"/>
              </w:rPr>
              <w:t>±101,4</w:t>
            </w:r>
            <w:r w:rsidRPr="006D3099">
              <w:rPr>
                <w:szCs w:val="20"/>
              </w:rPr>
              <w:t>*</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704,16</w:t>
            </w:r>
          </w:p>
          <w:p w:rsidR="00675CDB" w:rsidRPr="006D3099" w:rsidRDefault="00675CDB" w:rsidP="00B90BA0">
            <w:pPr>
              <w:widowControl w:val="0"/>
              <w:jc w:val="center"/>
              <w:rPr>
                <w:szCs w:val="20"/>
              </w:rPr>
            </w:pPr>
            <w:r>
              <w:rPr>
                <w:szCs w:val="20"/>
              </w:rPr>
              <w:t>±42,81</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620,53</w:t>
            </w:r>
          </w:p>
          <w:p w:rsidR="00675CDB" w:rsidRPr="006D3099" w:rsidRDefault="00675CDB" w:rsidP="00B90BA0">
            <w:pPr>
              <w:widowControl w:val="0"/>
              <w:jc w:val="center"/>
              <w:rPr>
                <w:szCs w:val="20"/>
              </w:rPr>
            </w:pPr>
            <w:r>
              <w:rPr>
                <w:szCs w:val="20"/>
              </w:rPr>
              <w:t>±54,45</w:t>
            </w:r>
          </w:p>
        </w:tc>
        <w:tc>
          <w:tcPr>
            <w:tcW w:w="1440" w:type="dxa"/>
          </w:tcPr>
          <w:p w:rsidR="00675CDB" w:rsidRPr="006D3099" w:rsidRDefault="00675CDB" w:rsidP="00B90BA0">
            <w:pPr>
              <w:widowControl w:val="0"/>
              <w:jc w:val="center"/>
              <w:rPr>
                <w:szCs w:val="20"/>
              </w:rPr>
            </w:pPr>
            <w:r>
              <w:rPr>
                <w:szCs w:val="20"/>
              </w:rPr>
              <w:t>536,66</w:t>
            </w:r>
          </w:p>
          <w:p w:rsidR="00675CDB" w:rsidRPr="006D3099" w:rsidRDefault="00675CDB" w:rsidP="00B90BA0">
            <w:pPr>
              <w:widowControl w:val="0"/>
              <w:jc w:val="center"/>
              <w:rPr>
                <w:rFonts w:eastAsia="Arial Unicode MS"/>
                <w:szCs w:val="20"/>
              </w:rPr>
            </w:pPr>
            <w:r>
              <w:rPr>
                <w:szCs w:val="20"/>
              </w:rPr>
              <w:t>±114</w:t>
            </w:r>
            <w:r w:rsidRPr="006D3099">
              <w:rPr>
                <w:szCs w:val="20"/>
              </w:rPr>
              <w:t>,</w:t>
            </w:r>
            <w:r>
              <w:rPr>
                <w:szCs w:val="20"/>
              </w:rPr>
              <w:t>95</w:t>
            </w:r>
          </w:p>
        </w:tc>
      </w:tr>
      <w:tr w:rsidR="00675CDB" w:rsidRPr="006D3099" w:rsidTr="00B90BA0">
        <w:trPr>
          <w:cantSplit/>
          <w:trHeight w:val="255"/>
        </w:trPr>
        <w:tc>
          <w:tcPr>
            <w:tcW w:w="3800" w:type="dxa"/>
          </w:tcPr>
          <w:p w:rsidR="00675CDB" w:rsidRPr="006D3099" w:rsidRDefault="00675CDB" w:rsidP="00B90BA0">
            <w:pPr>
              <w:widowControl w:val="0"/>
              <w:rPr>
                <w:rFonts w:eastAsia="Arial Unicode MS"/>
                <w:szCs w:val="20"/>
              </w:rPr>
            </w:pPr>
            <w:r w:rsidRPr="006D3099">
              <w:rPr>
                <w:szCs w:val="20"/>
              </w:rPr>
              <w:t>СD3</w:t>
            </w:r>
            <w:r w:rsidRPr="006D3099">
              <w:rPr>
                <w:szCs w:val="20"/>
                <w:vertAlign w:val="superscript"/>
              </w:rPr>
              <w:t>+</w:t>
            </w:r>
            <w:r w:rsidRPr="006D3099">
              <w:rPr>
                <w:szCs w:val="20"/>
              </w:rPr>
              <w:t>, %</w:t>
            </w:r>
          </w:p>
        </w:tc>
        <w:tc>
          <w:tcPr>
            <w:tcW w:w="1620" w:type="dxa"/>
          </w:tcPr>
          <w:p w:rsidR="00675CDB" w:rsidRPr="006D3099" w:rsidRDefault="00675CDB" w:rsidP="00B90BA0">
            <w:pPr>
              <w:widowControl w:val="0"/>
              <w:jc w:val="center"/>
              <w:rPr>
                <w:szCs w:val="20"/>
              </w:rPr>
            </w:pPr>
            <w:r>
              <w:rPr>
                <w:szCs w:val="20"/>
              </w:rPr>
              <w:t>44,03</w:t>
            </w:r>
            <w:r w:rsidRPr="006D3099">
              <w:rPr>
                <w:szCs w:val="20"/>
              </w:rPr>
              <w:t>±</w:t>
            </w:r>
            <w:r>
              <w:rPr>
                <w:szCs w:val="20"/>
              </w:rPr>
              <w:t>1,97</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45,13±1,38</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44,23±2,1</w:t>
            </w:r>
          </w:p>
        </w:tc>
        <w:tc>
          <w:tcPr>
            <w:tcW w:w="1440" w:type="dxa"/>
          </w:tcPr>
          <w:p w:rsidR="00675CDB" w:rsidRPr="006D3099" w:rsidRDefault="00675CDB" w:rsidP="00B90BA0">
            <w:pPr>
              <w:widowControl w:val="0"/>
              <w:jc w:val="center"/>
              <w:rPr>
                <w:rFonts w:eastAsia="Arial Unicode MS"/>
                <w:szCs w:val="20"/>
              </w:rPr>
            </w:pPr>
            <w:r w:rsidRPr="006D3099">
              <w:rPr>
                <w:szCs w:val="20"/>
              </w:rPr>
              <w:t>44,0±2,0</w:t>
            </w:r>
          </w:p>
        </w:tc>
      </w:tr>
      <w:tr w:rsidR="00675CDB" w:rsidRPr="006D3099" w:rsidTr="00B90BA0">
        <w:trPr>
          <w:cantSplit/>
          <w:trHeight w:val="255"/>
        </w:trPr>
        <w:tc>
          <w:tcPr>
            <w:tcW w:w="3800" w:type="dxa"/>
          </w:tcPr>
          <w:p w:rsidR="00675CDB" w:rsidRPr="006D3099" w:rsidRDefault="00675CDB" w:rsidP="00B90BA0">
            <w:pPr>
              <w:widowControl w:val="0"/>
              <w:rPr>
                <w:rFonts w:eastAsia="Arial Unicode MS"/>
                <w:szCs w:val="20"/>
              </w:rPr>
            </w:pPr>
            <w:r w:rsidRPr="006D3099">
              <w:rPr>
                <w:szCs w:val="20"/>
              </w:rPr>
              <w:t>Т-акт, %</w:t>
            </w:r>
          </w:p>
        </w:tc>
        <w:tc>
          <w:tcPr>
            <w:tcW w:w="1620" w:type="dxa"/>
          </w:tcPr>
          <w:p w:rsidR="00675CDB" w:rsidRPr="006D3099" w:rsidRDefault="00675CDB" w:rsidP="00B90BA0">
            <w:pPr>
              <w:widowControl w:val="0"/>
              <w:jc w:val="center"/>
              <w:rPr>
                <w:szCs w:val="20"/>
              </w:rPr>
            </w:pPr>
            <w:r>
              <w:rPr>
                <w:szCs w:val="20"/>
              </w:rPr>
              <w:t>34,15±3,7</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38,1±1,7</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34,9±2,</w:t>
            </w:r>
            <w:r w:rsidRPr="006D3099">
              <w:rPr>
                <w:szCs w:val="20"/>
              </w:rPr>
              <w:t>1</w:t>
            </w:r>
          </w:p>
        </w:tc>
        <w:tc>
          <w:tcPr>
            <w:tcW w:w="1440" w:type="dxa"/>
          </w:tcPr>
          <w:p w:rsidR="00675CDB" w:rsidRPr="00144353" w:rsidRDefault="00675CDB" w:rsidP="00B90BA0">
            <w:pPr>
              <w:widowControl w:val="0"/>
              <w:jc w:val="center"/>
              <w:rPr>
                <w:szCs w:val="20"/>
              </w:rPr>
            </w:pPr>
            <w:r>
              <w:rPr>
                <w:szCs w:val="20"/>
              </w:rPr>
              <w:t>35,86</w:t>
            </w:r>
            <w:r w:rsidRPr="006D3099">
              <w:rPr>
                <w:szCs w:val="20"/>
              </w:rPr>
              <w:t>±2,</w:t>
            </w:r>
            <w:r>
              <w:rPr>
                <w:szCs w:val="20"/>
              </w:rPr>
              <w:t>48</w:t>
            </w:r>
          </w:p>
        </w:tc>
      </w:tr>
      <w:tr w:rsidR="00675CDB" w:rsidRPr="006D3099" w:rsidTr="00B90BA0">
        <w:trPr>
          <w:cantSplit/>
          <w:trHeight w:val="255"/>
        </w:trPr>
        <w:tc>
          <w:tcPr>
            <w:tcW w:w="3800" w:type="dxa"/>
          </w:tcPr>
          <w:p w:rsidR="00675CDB" w:rsidRPr="006D3099" w:rsidRDefault="00675CDB" w:rsidP="00B90BA0">
            <w:pPr>
              <w:widowControl w:val="0"/>
              <w:rPr>
                <w:szCs w:val="20"/>
              </w:rPr>
            </w:pPr>
            <w:r w:rsidRPr="006D3099">
              <w:rPr>
                <w:szCs w:val="20"/>
              </w:rPr>
              <w:t>СD4</w:t>
            </w:r>
            <w:r w:rsidRPr="006D3099">
              <w:rPr>
                <w:szCs w:val="20"/>
                <w:vertAlign w:val="superscript"/>
              </w:rPr>
              <w:t>+</w:t>
            </w:r>
            <w:r w:rsidRPr="006D3099">
              <w:rPr>
                <w:szCs w:val="20"/>
              </w:rPr>
              <w:t>, в мл</w:t>
            </w:r>
          </w:p>
          <w:p w:rsidR="00675CDB" w:rsidRPr="006D3099" w:rsidRDefault="00675CDB" w:rsidP="00B90BA0">
            <w:pPr>
              <w:widowControl w:val="0"/>
              <w:rPr>
                <w:rFonts w:eastAsia="Arial Unicode MS"/>
                <w:szCs w:val="20"/>
              </w:rPr>
            </w:pPr>
          </w:p>
        </w:tc>
        <w:tc>
          <w:tcPr>
            <w:tcW w:w="1620" w:type="dxa"/>
          </w:tcPr>
          <w:p w:rsidR="00675CDB" w:rsidRPr="006D3099" w:rsidRDefault="00675CDB" w:rsidP="00B90BA0">
            <w:pPr>
              <w:widowControl w:val="0"/>
              <w:jc w:val="center"/>
              <w:rPr>
                <w:szCs w:val="20"/>
              </w:rPr>
            </w:pPr>
            <w:r>
              <w:rPr>
                <w:szCs w:val="20"/>
              </w:rPr>
              <w:t>505,9</w:t>
            </w:r>
          </w:p>
          <w:p w:rsidR="00675CDB" w:rsidRPr="006D3099" w:rsidRDefault="00675CDB" w:rsidP="00B90BA0">
            <w:pPr>
              <w:widowControl w:val="0"/>
              <w:jc w:val="center"/>
              <w:rPr>
                <w:szCs w:val="20"/>
              </w:rPr>
            </w:pPr>
            <w:r>
              <w:rPr>
                <w:szCs w:val="20"/>
              </w:rPr>
              <w:t>±37,97</w:t>
            </w:r>
            <w:r w:rsidRPr="006D3099">
              <w:rPr>
                <w:szCs w:val="20"/>
              </w:rPr>
              <w:t>*</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384,33</w:t>
            </w:r>
          </w:p>
          <w:p w:rsidR="00675CDB" w:rsidRPr="006D3099" w:rsidRDefault="00675CDB" w:rsidP="00B90BA0">
            <w:pPr>
              <w:widowControl w:val="0"/>
              <w:jc w:val="center"/>
              <w:rPr>
                <w:szCs w:val="20"/>
              </w:rPr>
            </w:pPr>
            <w:r>
              <w:rPr>
                <w:szCs w:val="20"/>
              </w:rPr>
              <w:t>±20,78</w:t>
            </w:r>
            <w:r w:rsidRPr="006D3099">
              <w:t>*</w:t>
            </w:r>
            <w:r w:rsidRPr="006D3099">
              <w:rPr>
                <w:vertAlign w:val="superscript"/>
              </w:rPr>
              <w:t>,</w:t>
            </w:r>
            <w:r w:rsidRPr="006D3099">
              <w:t>**</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321,4</w:t>
            </w:r>
          </w:p>
          <w:p w:rsidR="00675CDB" w:rsidRPr="006D3099" w:rsidRDefault="00675CDB" w:rsidP="00B90BA0">
            <w:pPr>
              <w:widowControl w:val="0"/>
              <w:jc w:val="center"/>
              <w:rPr>
                <w:szCs w:val="20"/>
              </w:rPr>
            </w:pPr>
            <w:r>
              <w:rPr>
                <w:szCs w:val="20"/>
              </w:rPr>
              <w:t>±17,68</w:t>
            </w:r>
            <w:r w:rsidRPr="006D3099">
              <w:rPr>
                <w:szCs w:val="20"/>
              </w:rPr>
              <w:t>**</w:t>
            </w:r>
          </w:p>
        </w:tc>
        <w:tc>
          <w:tcPr>
            <w:tcW w:w="1440" w:type="dxa"/>
          </w:tcPr>
          <w:p w:rsidR="00675CDB" w:rsidRPr="006D3099" w:rsidRDefault="00675CDB" w:rsidP="00B90BA0">
            <w:pPr>
              <w:widowControl w:val="0"/>
              <w:jc w:val="center"/>
              <w:rPr>
                <w:szCs w:val="20"/>
              </w:rPr>
            </w:pPr>
            <w:r>
              <w:rPr>
                <w:szCs w:val="20"/>
              </w:rPr>
              <w:t>301,44</w:t>
            </w:r>
          </w:p>
          <w:p w:rsidR="00675CDB" w:rsidRPr="006D3099" w:rsidRDefault="00675CDB" w:rsidP="00B90BA0">
            <w:pPr>
              <w:widowControl w:val="0"/>
              <w:jc w:val="center"/>
              <w:rPr>
                <w:rFonts w:eastAsia="Arial Unicode MS"/>
                <w:szCs w:val="20"/>
              </w:rPr>
            </w:pPr>
            <w:r w:rsidRPr="006D3099">
              <w:rPr>
                <w:szCs w:val="20"/>
              </w:rPr>
              <w:t>±32,</w:t>
            </w:r>
            <w:r>
              <w:rPr>
                <w:szCs w:val="20"/>
              </w:rPr>
              <w:t>69</w:t>
            </w:r>
          </w:p>
        </w:tc>
      </w:tr>
      <w:tr w:rsidR="00675CDB" w:rsidRPr="006D3099" w:rsidTr="00B90BA0">
        <w:trPr>
          <w:cantSplit/>
          <w:trHeight w:val="255"/>
        </w:trPr>
        <w:tc>
          <w:tcPr>
            <w:tcW w:w="3800" w:type="dxa"/>
          </w:tcPr>
          <w:p w:rsidR="00675CDB" w:rsidRPr="006D3099" w:rsidRDefault="00675CDB" w:rsidP="00B90BA0">
            <w:pPr>
              <w:widowControl w:val="0"/>
              <w:rPr>
                <w:rFonts w:eastAsia="Arial Unicode MS"/>
                <w:szCs w:val="20"/>
              </w:rPr>
            </w:pPr>
            <w:r w:rsidRPr="006D3099">
              <w:rPr>
                <w:szCs w:val="20"/>
              </w:rPr>
              <w:t>СD4</w:t>
            </w:r>
            <w:r w:rsidRPr="006D3099">
              <w:rPr>
                <w:szCs w:val="20"/>
                <w:vertAlign w:val="superscript"/>
              </w:rPr>
              <w:t>+</w:t>
            </w:r>
            <w:r w:rsidRPr="006D3099">
              <w:rPr>
                <w:szCs w:val="20"/>
              </w:rPr>
              <w:t>, %</w:t>
            </w:r>
          </w:p>
        </w:tc>
        <w:tc>
          <w:tcPr>
            <w:tcW w:w="1620" w:type="dxa"/>
          </w:tcPr>
          <w:p w:rsidR="00675CDB" w:rsidRPr="006D3099" w:rsidRDefault="00675CDB" w:rsidP="00B90BA0">
            <w:pPr>
              <w:widowControl w:val="0"/>
              <w:jc w:val="center"/>
              <w:rPr>
                <w:szCs w:val="20"/>
              </w:rPr>
            </w:pPr>
            <w:r>
              <w:rPr>
                <w:szCs w:val="20"/>
              </w:rPr>
              <w:t>23,33±1,82</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24,1</w:t>
            </w:r>
            <w:r w:rsidRPr="006D3099">
              <w:rPr>
                <w:szCs w:val="20"/>
              </w:rPr>
              <w:t>±2,0</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23,2±1,4</w:t>
            </w:r>
          </w:p>
        </w:tc>
        <w:tc>
          <w:tcPr>
            <w:tcW w:w="1440" w:type="dxa"/>
          </w:tcPr>
          <w:p w:rsidR="00675CDB" w:rsidRPr="006D3099" w:rsidRDefault="00675CDB" w:rsidP="00B90BA0">
            <w:pPr>
              <w:widowControl w:val="0"/>
              <w:jc w:val="center"/>
              <w:rPr>
                <w:rFonts w:eastAsia="Arial Unicode MS"/>
                <w:szCs w:val="20"/>
              </w:rPr>
            </w:pPr>
            <w:r>
              <w:rPr>
                <w:szCs w:val="20"/>
              </w:rPr>
              <w:t>23,24±1</w:t>
            </w:r>
            <w:r w:rsidRPr="006D3099">
              <w:rPr>
                <w:szCs w:val="20"/>
              </w:rPr>
              <w:t>,</w:t>
            </w:r>
            <w:r>
              <w:rPr>
                <w:szCs w:val="20"/>
              </w:rPr>
              <w:t>15</w:t>
            </w:r>
          </w:p>
        </w:tc>
      </w:tr>
      <w:tr w:rsidR="00675CDB" w:rsidRPr="006D3099" w:rsidTr="00B90BA0">
        <w:trPr>
          <w:cantSplit/>
          <w:trHeight w:val="255"/>
        </w:trPr>
        <w:tc>
          <w:tcPr>
            <w:tcW w:w="3800" w:type="dxa"/>
          </w:tcPr>
          <w:p w:rsidR="00675CDB" w:rsidRPr="006D3099" w:rsidRDefault="00675CDB" w:rsidP="00B90BA0">
            <w:pPr>
              <w:widowControl w:val="0"/>
              <w:rPr>
                <w:szCs w:val="20"/>
              </w:rPr>
            </w:pPr>
            <w:r w:rsidRPr="006D3099">
              <w:rPr>
                <w:szCs w:val="20"/>
              </w:rPr>
              <w:t>СD8</w:t>
            </w:r>
            <w:r w:rsidRPr="006D3099">
              <w:rPr>
                <w:szCs w:val="20"/>
                <w:vertAlign w:val="superscript"/>
              </w:rPr>
              <w:t>+</w:t>
            </w:r>
            <w:r w:rsidRPr="006D3099">
              <w:rPr>
                <w:szCs w:val="20"/>
              </w:rPr>
              <w:t>, в мл</w:t>
            </w:r>
          </w:p>
          <w:p w:rsidR="00675CDB" w:rsidRPr="006D3099" w:rsidRDefault="00675CDB" w:rsidP="00B90BA0">
            <w:pPr>
              <w:widowControl w:val="0"/>
              <w:rPr>
                <w:rFonts w:eastAsia="Arial Unicode MS"/>
                <w:szCs w:val="20"/>
              </w:rPr>
            </w:pPr>
          </w:p>
        </w:tc>
        <w:tc>
          <w:tcPr>
            <w:tcW w:w="1620" w:type="dxa"/>
          </w:tcPr>
          <w:p w:rsidR="00675CDB" w:rsidRPr="006D3099" w:rsidRDefault="00675CDB" w:rsidP="00B90BA0">
            <w:pPr>
              <w:widowControl w:val="0"/>
              <w:jc w:val="center"/>
              <w:rPr>
                <w:szCs w:val="20"/>
              </w:rPr>
            </w:pPr>
            <w:r>
              <w:rPr>
                <w:szCs w:val="20"/>
              </w:rPr>
              <w:t>431,25</w:t>
            </w:r>
          </w:p>
          <w:p w:rsidR="00675CDB" w:rsidRPr="006D3099" w:rsidRDefault="00675CDB" w:rsidP="00B90BA0">
            <w:pPr>
              <w:widowControl w:val="0"/>
              <w:jc w:val="center"/>
              <w:rPr>
                <w:szCs w:val="20"/>
              </w:rPr>
            </w:pPr>
            <w:r>
              <w:rPr>
                <w:szCs w:val="20"/>
              </w:rPr>
              <w:t>±18,7</w:t>
            </w:r>
            <w:r w:rsidRPr="006D3099">
              <w:rPr>
                <w:szCs w:val="20"/>
              </w:rPr>
              <w:t>*</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319,63</w:t>
            </w:r>
          </w:p>
          <w:p w:rsidR="00675CDB" w:rsidRPr="006D3099" w:rsidRDefault="00675CDB" w:rsidP="00B90BA0">
            <w:pPr>
              <w:widowControl w:val="0"/>
              <w:jc w:val="center"/>
              <w:rPr>
                <w:szCs w:val="20"/>
              </w:rPr>
            </w:pPr>
            <w:r>
              <w:rPr>
                <w:szCs w:val="20"/>
              </w:rPr>
              <w:t>±18,66</w:t>
            </w:r>
            <w:r w:rsidRPr="006D3099">
              <w:t>*</w:t>
            </w:r>
            <w:r w:rsidRPr="006D3099">
              <w:rPr>
                <w:vertAlign w:val="superscript"/>
              </w:rPr>
              <w:t>,</w:t>
            </w:r>
            <w:r w:rsidRPr="006D3099">
              <w:t>**</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282,4</w:t>
            </w:r>
          </w:p>
          <w:p w:rsidR="00675CDB" w:rsidRPr="006D3099" w:rsidRDefault="00675CDB" w:rsidP="00B90BA0">
            <w:pPr>
              <w:widowControl w:val="0"/>
              <w:jc w:val="center"/>
              <w:rPr>
                <w:szCs w:val="20"/>
              </w:rPr>
            </w:pPr>
            <w:r>
              <w:rPr>
                <w:szCs w:val="20"/>
              </w:rPr>
              <w:t>±35,2</w:t>
            </w:r>
            <w:r w:rsidRPr="006D3099">
              <w:rPr>
                <w:szCs w:val="20"/>
              </w:rPr>
              <w:t>**</w:t>
            </w:r>
          </w:p>
        </w:tc>
        <w:tc>
          <w:tcPr>
            <w:tcW w:w="1440" w:type="dxa"/>
          </w:tcPr>
          <w:p w:rsidR="00675CDB" w:rsidRPr="006D3099" w:rsidRDefault="00675CDB" w:rsidP="00B90BA0">
            <w:pPr>
              <w:widowControl w:val="0"/>
              <w:jc w:val="center"/>
              <w:rPr>
                <w:szCs w:val="20"/>
              </w:rPr>
            </w:pPr>
            <w:r>
              <w:rPr>
                <w:szCs w:val="20"/>
              </w:rPr>
              <w:t>261,1</w:t>
            </w:r>
          </w:p>
          <w:p w:rsidR="00675CDB" w:rsidRPr="006D3099" w:rsidRDefault="00675CDB" w:rsidP="00B90BA0">
            <w:pPr>
              <w:widowControl w:val="0"/>
              <w:jc w:val="center"/>
              <w:rPr>
                <w:rFonts w:eastAsia="Arial Unicode MS"/>
                <w:szCs w:val="20"/>
              </w:rPr>
            </w:pPr>
            <w:r>
              <w:rPr>
                <w:szCs w:val="20"/>
              </w:rPr>
              <w:t>±52</w:t>
            </w:r>
            <w:r w:rsidRPr="006D3099">
              <w:rPr>
                <w:szCs w:val="20"/>
              </w:rPr>
              <w:t>,</w:t>
            </w:r>
            <w:r>
              <w:rPr>
                <w:szCs w:val="20"/>
              </w:rPr>
              <w:t>18</w:t>
            </w:r>
          </w:p>
        </w:tc>
      </w:tr>
      <w:tr w:rsidR="00675CDB" w:rsidRPr="006D3099" w:rsidTr="00B90BA0">
        <w:trPr>
          <w:cantSplit/>
          <w:trHeight w:val="255"/>
        </w:trPr>
        <w:tc>
          <w:tcPr>
            <w:tcW w:w="3800" w:type="dxa"/>
          </w:tcPr>
          <w:p w:rsidR="00675CDB" w:rsidRPr="006D3099" w:rsidRDefault="00675CDB" w:rsidP="00B90BA0">
            <w:pPr>
              <w:widowControl w:val="0"/>
              <w:rPr>
                <w:rFonts w:eastAsia="Arial Unicode MS"/>
                <w:szCs w:val="20"/>
              </w:rPr>
            </w:pPr>
            <w:r w:rsidRPr="006D3099">
              <w:rPr>
                <w:szCs w:val="20"/>
              </w:rPr>
              <w:t>СD8</w:t>
            </w:r>
            <w:r w:rsidRPr="006D3099">
              <w:rPr>
                <w:szCs w:val="20"/>
                <w:vertAlign w:val="superscript"/>
              </w:rPr>
              <w:t>+</w:t>
            </w:r>
            <w:r w:rsidRPr="006D3099">
              <w:rPr>
                <w:szCs w:val="20"/>
              </w:rPr>
              <w:t>, %</w:t>
            </w:r>
          </w:p>
        </w:tc>
        <w:tc>
          <w:tcPr>
            <w:tcW w:w="1620" w:type="dxa"/>
          </w:tcPr>
          <w:p w:rsidR="00675CDB" w:rsidRPr="006D3099" w:rsidRDefault="00675CDB" w:rsidP="00B90BA0">
            <w:pPr>
              <w:widowControl w:val="0"/>
              <w:jc w:val="center"/>
              <w:rPr>
                <w:szCs w:val="20"/>
              </w:rPr>
            </w:pPr>
            <w:r w:rsidRPr="006D3099">
              <w:rPr>
                <w:szCs w:val="20"/>
              </w:rPr>
              <w:t>20,</w:t>
            </w:r>
            <w:r>
              <w:rPr>
                <w:szCs w:val="20"/>
              </w:rPr>
              <w:t>4</w:t>
            </w:r>
            <w:r w:rsidRPr="006D3099">
              <w:rPr>
                <w:szCs w:val="20"/>
              </w:rPr>
              <w:t>±1,</w:t>
            </w:r>
            <w:r>
              <w:rPr>
                <w:szCs w:val="20"/>
              </w:rPr>
              <w:t>18</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21,0±1,2</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20,43±2,2</w:t>
            </w:r>
          </w:p>
        </w:tc>
        <w:tc>
          <w:tcPr>
            <w:tcW w:w="1440" w:type="dxa"/>
          </w:tcPr>
          <w:p w:rsidR="00675CDB" w:rsidRPr="006D3099" w:rsidRDefault="00675CDB" w:rsidP="00B90BA0">
            <w:pPr>
              <w:widowControl w:val="0"/>
              <w:jc w:val="center"/>
              <w:rPr>
                <w:rFonts w:eastAsia="Arial Unicode MS"/>
                <w:szCs w:val="20"/>
              </w:rPr>
            </w:pPr>
            <w:r>
              <w:rPr>
                <w:szCs w:val="20"/>
              </w:rPr>
              <w:t>20,55</w:t>
            </w:r>
            <w:r w:rsidRPr="006D3099">
              <w:rPr>
                <w:szCs w:val="20"/>
              </w:rPr>
              <w:t>±2,0</w:t>
            </w:r>
            <w:r>
              <w:rPr>
                <w:szCs w:val="20"/>
              </w:rPr>
              <w:t>4</w:t>
            </w:r>
          </w:p>
        </w:tc>
      </w:tr>
      <w:tr w:rsidR="00675CDB" w:rsidRPr="006D3099" w:rsidTr="00B90BA0">
        <w:trPr>
          <w:cantSplit/>
          <w:trHeight w:val="255"/>
        </w:trPr>
        <w:tc>
          <w:tcPr>
            <w:tcW w:w="3800" w:type="dxa"/>
          </w:tcPr>
          <w:p w:rsidR="00675CDB" w:rsidRPr="006D3099" w:rsidRDefault="00675CDB" w:rsidP="00B90BA0">
            <w:pPr>
              <w:widowControl w:val="0"/>
              <w:rPr>
                <w:szCs w:val="20"/>
              </w:rPr>
            </w:pPr>
            <w:r w:rsidRPr="006D3099">
              <w:rPr>
                <w:szCs w:val="20"/>
              </w:rPr>
              <w:t>0-лімфоцити, в мл</w:t>
            </w:r>
          </w:p>
          <w:p w:rsidR="00675CDB" w:rsidRPr="006D3099" w:rsidRDefault="00675CDB" w:rsidP="00B90BA0">
            <w:pPr>
              <w:widowControl w:val="0"/>
              <w:rPr>
                <w:rFonts w:eastAsia="Arial Unicode MS"/>
                <w:szCs w:val="20"/>
              </w:rPr>
            </w:pPr>
          </w:p>
        </w:tc>
        <w:tc>
          <w:tcPr>
            <w:tcW w:w="1620" w:type="dxa"/>
          </w:tcPr>
          <w:p w:rsidR="00675CDB" w:rsidRPr="006D3099" w:rsidRDefault="00675CDB" w:rsidP="00B90BA0">
            <w:pPr>
              <w:widowControl w:val="0"/>
              <w:jc w:val="center"/>
              <w:rPr>
                <w:szCs w:val="20"/>
              </w:rPr>
            </w:pPr>
            <w:r>
              <w:rPr>
                <w:szCs w:val="20"/>
              </w:rPr>
              <w:t>752,71</w:t>
            </w:r>
          </w:p>
          <w:p w:rsidR="00675CDB" w:rsidRPr="006D3099" w:rsidRDefault="00675CDB" w:rsidP="00B90BA0">
            <w:pPr>
              <w:widowControl w:val="0"/>
              <w:jc w:val="center"/>
              <w:rPr>
                <w:szCs w:val="20"/>
              </w:rPr>
            </w:pPr>
            <w:r>
              <w:rPr>
                <w:szCs w:val="20"/>
              </w:rPr>
              <w:t>±55,18</w:t>
            </w:r>
            <w:r w:rsidRPr="006D3099">
              <w:rPr>
                <w:szCs w:val="20"/>
              </w:rPr>
              <w:t>*</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548,16</w:t>
            </w:r>
          </w:p>
          <w:p w:rsidR="00675CDB" w:rsidRPr="006D3099" w:rsidRDefault="00675CDB" w:rsidP="00B90BA0">
            <w:pPr>
              <w:widowControl w:val="0"/>
              <w:jc w:val="center"/>
              <w:rPr>
                <w:szCs w:val="20"/>
              </w:rPr>
            </w:pPr>
            <w:r>
              <w:rPr>
                <w:szCs w:val="20"/>
              </w:rPr>
              <w:t>±23,85</w:t>
            </w:r>
            <w:r w:rsidRPr="006D3099">
              <w:t>*</w:t>
            </w:r>
            <w:r w:rsidRPr="006D3099">
              <w:rPr>
                <w:vertAlign w:val="superscript"/>
              </w:rPr>
              <w:t>,</w:t>
            </w:r>
            <w:r w:rsidRPr="006D3099">
              <w:t>**</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492,73</w:t>
            </w:r>
          </w:p>
          <w:p w:rsidR="00675CDB" w:rsidRPr="006D3099" w:rsidRDefault="00675CDB" w:rsidP="00B90BA0">
            <w:pPr>
              <w:widowControl w:val="0"/>
              <w:jc w:val="center"/>
              <w:rPr>
                <w:szCs w:val="20"/>
              </w:rPr>
            </w:pPr>
            <w:r>
              <w:rPr>
                <w:szCs w:val="20"/>
              </w:rPr>
              <w:t>±33,5</w:t>
            </w:r>
            <w:r w:rsidRPr="006D3099">
              <w:rPr>
                <w:szCs w:val="20"/>
              </w:rPr>
              <w:t>**</w:t>
            </w:r>
          </w:p>
        </w:tc>
        <w:tc>
          <w:tcPr>
            <w:tcW w:w="1440" w:type="dxa"/>
          </w:tcPr>
          <w:p w:rsidR="00675CDB" w:rsidRPr="006D3099" w:rsidRDefault="00675CDB" w:rsidP="00B90BA0">
            <w:pPr>
              <w:widowControl w:val="0"/>
              <w:jc w:val="center"/>
              <w:rPr>
                <w:szCs w:val="20"/>
              </w:rPr>
            </w:pPr>
            <w:r>
              <w:rPr>
                <w:szCs w:val="20"/>
              </w:rPr>
              <w:t>456,07</w:t>
            </w:r>
          </w:p>
          <w:p w:rsidR="00675CDB" w:rsidRPr="006D3099" w:rsidRDefault="00675CDB" w:rsidP="00B90BA0">
            <w:pPr>
              <w:widowControl w:val="0"/>
              <w:jc w:val="center"/>
              <w:rPr>
                <w:rFonts w:eastAsia="Arial Unicode MS"/>
                <w:szCs w:val="20"/>
              </w:rPr>
            </w:pPr>
            <w:r>
              <w:rPr>
                <w:szCs w:val="20"/>
              </w:rPr>
              <w:t>±29,</w:t>
            </w:r>
            <w:r w:rsidRPr="006D3099">
              <w:rPr>
                <w:szCs w:val="20"/>
              </w:rPr>
              <w:t>9</w:t>
            </w:r>
            <w:r>
              <w:rPr>
                <w:szCs w:val="20"/>
              </w:rPr>
              <w:t>8</w:t>
            </w:r>
          </w:p>
        </w:tc>
      </w:tr>
      <w:tr w:rsidR="00675CDB" w:rsidRPr="006D3099" w:rsidTr="00B90BA0">
        <w:trPr>
          <w:cantSplit/>
          <w:trHeight w:val="255"/>
        </w:trPr>
        <w:tc>
          <w:tcPr>
            <w:tcW w:w="3800" w:type="dxa"/>
          </w:tcPr>
          <w:p w:rsidR="00675CDB" w:rsidRPr="006D3099" w:rsidRDefault="00675CDB" w:rsidP="00B90BA0">
            <w:pPr>
              <w:widowControl w:val="0"/>
              <w:rPr>
                <w:rFonts w:eastAsia="Arial Unicode MS"/>
                <w:szCs w:val="20"/>
              </w:rPr>
            </w:pPr>
            <w:r w:rsidRPr="006D3099">
              <w:rPr>
                <w:szCs w:val="20"/>
              </w:rPr>
              <w:t>0-лімфоцити, %</w:t>
            </w:r>
          </w:p>
        </w:tc>
        <w:tc>
          <w:tcPr>
            <w:tcW w:w="1620" w:type="dxa"/>
          </w:tcPr>
          <w:p w:rsidR="00675CDB" w:rsidRPr="006D3099" w:rsidRDefault="00675CDB" w:rsidP="00B90BA0">
            <w:pPr>
              <w:widowControl w:val="0"/>
              <w:jc w:val="center"/>
              <w:rPr>
                <w:szCs w:val="20"/>
              </w:rPr>
            </w:pPr>
            <w:r>
              <w:rPr>
                <w:szCs w:val="20"/>
              </w:rPr>
              <w:t>37,9±4,3</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36,76±2,16</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37,53±3,8</w:t>
            </w:r>
          </w:p>
        </w:tc>
        <w:tc>
          <w:tcPr>
            <w:tcW w:w="1440" w:type="dxa"/>
          </w:tcPr>
          <w:p w:rsidR="00675CDB" w:rsidRPr="006D3099" w:rsidRDefault="00675CDB" w:rsidP="00B90BA0">
            <w:pPr>
              <w:widowControl w:val="0"/>
              <w:jc w:val="center"/>
              <w:rPr>
                <w:rFonts w:eastAsia="Arial Unicode MS"/>
                <w:szCs w:val="20"/>
              </w:rPr>
            </w:pPr>
            <w:r>
              <w:rPr>
                <w:szCs w:val="20"/>
              </w:rPr>
              <w:t>37,65±3</w:t>
            </w:r>
            <w:r w:rsidRPr="006D3099">
              <w:rPr>
                <w:szCs w:val="20"/>
              </w:rPr>
              <w:t>,</w:t>
            </w:r>
            <w:r>
              <w:rPr>
                <w:szCs w:val="20"/>
              </w:rPr>
              <w:t>8</w:t>
            </w:r>
          </w:p>
        </w:tc>
      </w:tr>
      <w:tr w:rsidR="00675CDB" w:rsidRPr="006D3099" w:rsidTr="00B90BA0">
        <w:trPr>
          <w:cantSplit/>
          <w:trHeight w:val="255"/>
        </w:trPr>
        <w:tc>
          <w:tcPr>
            <w:tcW w:w="3800" w:type="dxa"/>
          </w:tcPr>
          <w:p w:rsidR="00675CDB" w:rsidRPr="006D3099" w:rsidRDefault="00675CDB" w:rsidP="00B90BA0">
            <w:pPr>
              <w:widowControl w:val="0"/>
              <w:rPr>
                <w:szCs w:val="20"/>
              </w:rPr>
            </w:pPr>
            <w:r w:rsidRPr="006D3099">
              <w:rPr>
                <w:szCs w:val="20"/>
              </w:rPr>
              <w:t>СD21</w:t>
            </w:r>
            <w:r w:rsidRPr="006D3099">
              <w:rPr>
                <w:szCs w:val="20"/>
                <w:vertAlign w:val="superscript"/>
              </w:rPr>
              <w:t>+</w:t>
            </w:r>
            <w:r w:rsidRPr="006D3099">
              <w:rPr>
                <w:szCs w:val="20"/>
              </w:rPr>
              <w:t>, в мл</w:t>
            </w:r>
          </w:p>
          <w:p w:rsidR="00675CDB" w:rsidRPr="006D3099" w:rsidRDefault="00675CDB" w:rsidP="00B90BA0">
            <w:pPr>
              <w:widowControl w:val="0"/>
              <w:rPr>
                <w:rFonts w:eastAsia="Arial Unicode MS"/>
                <w:szCs w:val="20"/>
              </w:rPr>
            </w:pPr>
          </w:p>
        </w:tc>
        <w:tc>
          <w:tcPr>
            <w:tcW w:w="1620" w:type="dxa"/>
          </w:tcPr>
          <w:p w:rsidR="00675CDB" w:rsidRPr="006D3099" w:rsidRDefault="00675CDB" w:rsidP="00B90BA0">
            <w:pPr>
              <w:widowControl w:val="0"/>
              <w:jc w:val="center"/>
              <w:rPr>
                <w:szCs w:val="20"/>
              </w:rPr>
            </w:pPr>
            <w:r>
              <w:rPr>
                <w:szCs w:val="20"/>
              </w:rPr>
              <w:t>350,5</w:t>
            </w:r>
            <w:r w:rsidRPr="006D3099">
              <w:rPr>
                <w:szCs w:val="20"/>
              </w:rPr>
              <w:t>5</w:t>
            </w:r>
          </w:p>
          <w:p w:rsidR="00675CDB" w:rsidRPr="006D3099" w:rsidRDefault="00675CDB" w:rsidP="00B90BA0">
            <w:pPr>
              <w:widowControl w:val="0"/>
              <w:jc w:val="center"/>
              <w:rPr>
                <w:szCs w:val="20"/>
              </w:rPr>
            </w:pPr>
            <w:r>
              <w:rPr>
                <w:szCs w:val="20"/>
              </w:rPr>
              <w:t>±15,51</w:t>
            </w:r>
            <w:r w:rsidRPr="006D3099">
              <w:rPr>
                <w:szCs w:val="20"/>
              </w:rPr>
              <w:t>*</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291,76</w:t>
            </w:r>
          </w:p>
          <w:p w:rsidR="00675CDB" w:rsidRPr="006D3099" w:rsidRDefault="00675CDB" w:rsidP="00B90BA0">
            <w:pPr>
              <w:widowControl w:val="0"/>
              <w:jc w:val="center"/>
              <w:rPr>
                <w:szCs w:val="20"/>
              </w:rPr>
            </w:pPr>
            <w:r>
              <w:rPr>
                <w:szCs w:val="20"/>
              </w:rPr>
              <w:t>±12,61</w:t>
            </w:r>
            <w:r w:rsidRPr="006D3099">
              <w:t>*</w:t>
            </w:r>
            <w:r w:rsidRPr="006D3099">
              <w:rPr>
                <w:vertAlign w:val="superscript"/>
              </w:rPr>
              <w:t>,</w:t>
            </w:r>
            <w:r w:rsidRPr="006D3099">
              <w:t>**</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243,26</w:t>
            </w:r>
          </w:p>
          <w:p w:rsidR="00675CDB" w:rsidRPr="006D3099" w:rsidRDefault="00675CDB" w:rsidP="00B90BA0">
            <w:pPr>
              <w:widowControl w:val="0"/>
              <w:jc w:val="center"/>
              <w:rPr>
                <w:szCs w:val="20"/>
              </w:rPr>
            </w:pPr>
            <w:r>
              <w:rPr>
                <w:szCs w:val="20"/>
              </w:rPr>
              <w:t>±13,2</w:t>
            </w:r>
            <w:r w:rsidRPr="006D3099">
              <w:rPr>
                <w:szCs w:val="20"/>
              </w:rPr>
              <w:t>**</w:t>
            </w:r>
          </w:p>
        </w:tc>
        <w:tc>
          <w:tcPr>
            <w:tcW w:w="1440" w:type="dxa"/>
          </w:tcPr>
          <w:p w:rsidR="00675CDB" w:rsidRPr="006D3099" w:rsidRDefault="00675CDB" w:rsidP="00B90BA0">
            <w:pPr>
              <w:widowControl w:val="0"/>
              <w:jc w:val="center"/>
              <w:rPr>
                <w:szCs w:val="20"/>
              </w:rPr>
            </w:pPr>
            <w:r w:rsidRPr="006D3099">
              <w:rPr>
                <w:szCs w:val="20"/>
              </w:rPr>
              <w:t>228,0</w:t>
            </w:r>
          </w:p>
          <w:p w:rsidR="00675CDB" w:rsidRPr="006D3099" w:rsidRDefault="00675CDB" w:rsidP="00B90BA0">
            <w:pPr>
              <w:widowControl w:val="0"/>
              <w:jc w:val="center"/>
              <w:rPr>
                <w:rFonts w:eastAsia="Arial Unicode MS"/>
                <w:szCs w:val="20"/>
              </w:rPr>
            </w:pPr>
            <w:r w:rsidRPr="006D3099">
              <w:rPr>
                <w:szCs w:val="20"/>
              </w:rPr>
              <w:t>±25,</w:t>
            </w:r>
            <w:r>
              <w:rPr>
                <w:szCs w:val="20"/>
              </w:rPr>
              <w:t>68</w:t>
            </w:r>
          </w:p>
        </w:tc>
      </w:tr>
      <w:tr w:rsidR="00675CDB" w:rsidRPr="006D3099" w:rsidTr="00B90BA0">
        <w:trPr>
          <w:cantSplit/>
          <w:trHeight w:val="255"/>
        </w:trPr>
        <w:tc>
          <w:tcPr>
            <w:tcW w:w="3800" w:type="dxa"/>
          </w:tcPr>
          <w:p w:rsidR="00675CDB" w:rsidRPr="006D3099" w:rsidRDefault="00675CDB" w:rsidP="00B90BA0">
            <w:pPr>
              <w:widowControl w:val="0"/>
              <w:rPr>
                <w:rFonts w:eastAsia="Arial Unicode MS"/>
                <w:szCs w:val="20"/>
              </w:rPr>
            </w:pPr>
            <w:r w:rsidRPr="006D3099">
              <w:rPr>
                <w:szCs w:val="20"/>
              </w:rPr>
              <w:t>СD21</w:t>
            </w:r>
            <w:r w:rsidRPr="006D3099">
              <w:rPr>
                <w:szCs w:val="20"/>
                <w:vertAlign w:val="superscript"/>
              </w:rPr>
              <w:t>+</w:t>
            </w:r>
            <w:r w:rsidRPr="006D3099">
              <w:rPr>
                <w:szCs w:val="20"/>
              </w:rPr>
              <w:t>, %</w:t>
            </w:r>
          </w:p>
        </w:tc>
        <w:tc>
          <w:tcPr>
            <w:tcW w:w="1620" w:type="dxa"/>
          </w:tcPr>
          <w:p w:rsidR="00675CDB" w:rsidRPr="006D3099" w:rsidRDefault="00675CDB" w:rsidP="00B90BA0">
            <w:pPr>
              <w:widowControl w:val="0"/>
              <w:jc w:val="center"/>
              <w:rPr>
                <w:szCs w:val="20"/>
              </w:rPr>
            </w:pPr>
            <w:r>
              <w:rPr>
                <w:szCs w:val="20"/>
              </w:rPr>
              <w:t>18,2</w:t>
            </w:r>
            <w:r w:rsidRPr="006D3099">
              <w:rPr>
                <w:szCs w:val="20"/>
              </w:rPr>
              <w:t>±2,</w:t>
            </w:r>
            <w:r>
              <w:rPr>
                <w:szCs w:val="20"/>
              </w:rPr>
              <w:t>0</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18,23±1,8</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18,3±1,9</w:t>
            </w:r>
          </w:p>
        </w:tc>
        <w:tc>
          <w:tcPr>
            <w:tcW w:w="1440" w:type="dxa"/>
          </w:tcPr>
          <w:p w:rsidR="00675CDB" w:rsidRPr="006D3099" w:rsidRDefault="00675CDB" w:rsidP="00B90BA0">
            <w:pPr>
              <w:widowControl w:val="0"/>
              <w:jc w:val="center"/>
              <w:rPr>
                <w:rFonts w:eastAsia="Arial Unicode MS"/>
                <w:szCs w:val="20"/>
              </w:rPr>
            </w:pPr>
            <w:r>
              <w:rPr>
                <w:szCs w:val="20"/>
              </w:rPr>
              <w:t>18,27</w:t>
            </w:r>
            <w:r w:rsidRPr="006D3099">
              <w:rPr>
                <w:szCs w:val="20"/>
              </w:rPr>
              <w:t>±2,0</w:t>
            </w:r>
            <w:r>
              <w:rPr>
                <w:szCs w:val="20"/>
              </w:rPr>
              <w:t>3</w:t>
            </w:r>
          </w:p>
        </w:tc>
      </w:tr>
      <w:tr w:rsidR="00675CDB" w:rsidRPr="006D3099" w:rsidTr="00B90BA0">
        <w:trPr>
          <w:cantSplit/>
          <w:trHeight w:val="255"/>
        </w:trPr>
        <w:tc>
          <w:tcPr>
            <w:tcW w:w="3800" w:type="dxa"/>
          </w:tcPr>
          <w:p w:rsidR="00675CDB" w:rsidRPr="006D3099" w:rsidRDefault="00675CDB" w:rsidP="00B90BA0">
            <w:pPr>
              <w:widowControl w:val="0"/>
              <w:rPr>
                <w:rFonts w:eastAsia="Arial Unicode MS"/>
                <w:szCs w:val="20"/>
              </w:rPr>
            </w:pPr>
            <w:r w:rsidRPr="006D3099">
              <w:rPr>
                <w:szCs w:val="20"/>
              </w:rPr>
              <w:t>СD16</w:t>
            </w:r>
            <w:r w:rsidRPr="006D3099">
              <w:rPr>
                <w:szCs w:val="20"/>
                <w:vertAlign w:val="superscript"/>
              </w:rPr>
              <w:t>+</w:t>
            </w:r>
            <w:r w:rsidRPr="006D3099">
              <w:rPr>
                <w:szCs w:val="20"/>
              </w:rPr>
              <w:t>, %</w:t>
            </w:r>
          </w:p>
        </w:tc>
        <w:tc>
          <w:tcPr>
            <w:tcW w:w="1620" w:type="dxa"/>
          </w:tcPr>
          <w:p w:rsidR="00675CDB" w:rsidRPr="006D3099" w:rsidRDefault="00675CDB" w:rsidP="00B90BA0">
            <w:pPr>
              <w:widowControl w:val="0"/>
              <w:jc w:val="center"/>
              <w:rPr>
                <w:szCs w:val="20"/>
              </w:rPr>
            </w:pPr>
            <w:r>
              <w:rPr>
                <w:szCs w:val="20"/>
              </w:rPr>
              <w:t>9,8±1,4</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9,13±1,13</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9,1±1,0</w:t>
            </w:r>
          </w:p>
        </w:tc>
        <w:tc>
          <w:tcPr>
            <w:tcW w:w="1440" w:type="dxa"/>
          </w:tcPr>
          <w:p w:rsidR="00675CDB" w:rsidRPr="006D3099" w:rsidRDefault="00675CDB" w:rsidP="00B90BA0">
            <w:pPr>
              <w:widowControl w:val="0"/>
              <w:jc w:val="center"/>
              <w:rPr>
                <w:rFonts w:eastAsia="Arial Unicode MS"/>
                <w:szCs w:val="20"/>
              </w:rPr>
            </w:pPr>
            <w:r>
              <w:rPr>
                <w:szCs w:val="20"/>
              </w:rPr>
              <w:t>10,1</w:t>
            </w:r>
            <w:r w:rsidRPr="006D3099">
              <w:rPr>
                <w:szCs w:val="20"/>
              </w:rPr>
              <w:t>±1,</w:t>
            </w:r>
            <w:r>
              <w:rPr>
                <w:szCs w:val="20"/>
              </w:rPr>
              <w:t>1</w:t>
            </w:r>
          </w:p>
        </w:tc>
      </w:tr>
      <w:tr w:rsidR="00675CDB" w:rsidRPr="006D3099" w:rsidTr="00B90BA0">
        <w:trPr>
          <w:cantSplit/>
          <w:trHeight w:val="255"/>
        </w:trPr>
        <w:tc>
          <w:tcPr>
            <w:tcW w:w="3800" w:type="dxa"/>
          </w:tcPr>
          <w:p w:rsidR="00675CDB" w:rsidRPr="006D3099" w:rsidRDefault="00675CDB" w:rsidP="00B90BA0">
            <w:pPr>
              <w:widowControl w:val="0"/>
              <w:rPr>
                <w:rFonts w:eastAsia="Arial Unicode MS"/>
                <w:szCs w:val="20"/>
              </w:rPr>
            </w:pPr>
            <w:r w:rsidRPr="006D3099">
              <w:rPr>
                <w:szCs w:val="20"/>
              </w:rPr>
              <w:t>Імунорегуляторний індекс</w:t>
            </w:r>
          </w:p>
        </w:tc>
        <w:tc>
          <w:tcPr>
            <w:tcW w:w="1620" w:type="dxa"/>
          </w:tcPr>
          <w:p w:rsidR="00675CDB" w:rsidRPr="006D3099" w:rsidRDefault="00675CDB" w:rsidP="00B90BA0">
            <w:pPr>
              <w:widowControl w:val="0"/>
              <w:jc w:val="center"/>
              <w:rPr>
                <w:szCs w:val="20"/>
              </w:rPr>
            </w:pPr>
            <w:r>
              <w:rPr>
                <w:szCs w:val="20"/>
              </w:rPr>
              <w:t>1,2±0,13</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1,12±0,12</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1,1±0,11</w:t>
            </w:r>
          </w:p>
        </w:tc>
        <w:tc>
          <w:tcPr>
            <w:tcW w:w="1440" w:type="dxa"/>
          </w:tcPr>
          <w:p w:rsidR="00675CDB" w:rsidRPr="006D3099" w:rsidRDefault="00675CDB" w:rsidP="00B90BA0">
            <w:pPr>
              <w:widowControl w:val="0"/>
              <w:jc w:val="center"/>
              <w:rPr>
                <w:rFonts w:eastAsia="Arial Unicode MS"/>
                <w:szCs w:val="20"/>
              </w:rPr>
            </w:pPr>
            <w:r>
              <w:rPr>
                <w:szCs w:val="20"/>
              </w:rPr>
              <w:t>1,13</w:t>
            </w:r>
            <w:r w:rsidRPr="006D3099">
              <w:rPr>
                <w:szCs w:val="20"/>
              </w:rPr>
              <w:t>±0,1</w:t>
            </w:r>
            <w:r>
              <w:rPr>
                <w:szCs w:val="20"/>
              </w:rPr>
              <w:t>3</w:t>
            </w:r>
          </w:p>
        </w:tc>
      </w:tr>
      <w:tr w:rsidR="00675CDB" w:rsidRPr="006D3099" w:rsidTr="00B90BA0">
        <w:trPr>
          <w:cantSplit/>
          <w:trHeight w:val="255"/>
        </w:trPr>
        <w:tc>
          <w:tcPr>
            <w:tcW w:w="3800" w:type="dxa"/>
          </w:tcPr>
          <w:p w:rsidR="00675CDB" w:rsidRPr="006D3099" w:rsidRDefault="00675CDB" w:rsidP="00B90BA0">
            <w:pPr>
              <w:widowControl w:val="0"/>
              <w:rPr>
                <w:rFonts w:eastAsia="Arial Unicode MS"/>
                <w:szCs w:val="20"/>
              </w:rPr>
            </w:pPr>
            <w:r w:rsidRPr="006D3099">
              <w:rPr>
                <w:szCs w:val="20"/>
              </w:rPr>
              <w:t>РБТЛ</w:t>
            </w:r>
          </w:p>
        </w:tc>
        <w:tc>
          <w:tcPr>
            <w:tcW w:w="1620" w:type="dxa"/>
          </w:tcPr>
          <w:p w:rsidR="00675CDB" w:rsidRPr="006D3099" w:rsidRDefault="00675CDB" w:rsidP="00B90BA0">
            <w:pPr>
              <w:widowControl w:val="0"/>
              <w:jc w:val="center"/>
              <w:rPr>
                <w:szCs w:val="20"/>
              </w:rPr>
            </w:pPr>
            <w:r>
              <w:rPr>
                <w:szCs w:val="20"/>
              </w:rPr>
              <w:t>35,7</w:t>
            </w:r>
          </w:p>
          <w:p w:rsidR="00675CDB" w:rsidRPr="006D3099" w:rsidRDefault="00675CDB" w:rsidP="00B90BA0">
            <w:pPr>
              <w:widowControl w:val="0"/>
              <w:jc w:val="center"/>
              <w:rPr>
                <w:szCs w:val="20"/>
              </w:rPr>
            </w:pPr>
            <w:r w:rsidRPr="006D3099">
              <w:rPr>
                <w:szCs w:val="20"/>
              </w:rPr>
              <w:t>±1,79*</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45,1</w:t>
            </w:r>
          </w:p>
          <w:p w:rsidR="00675CDB" w:rsidRPr="006D3099" w:rsidRDefault="00675CDB" w:rsidP="00B90BA0">
            <w:pPr>
              <w:widowControl w:val="0"/>
              <w:jc w:val="center"/>
              <w:rPr>
                <w:szCs w:val="20"/>
              </w:rPr>
            </w:pPr>
            <w:r>
              <w:rPr>
                <w:szCs w:val="20"/>
              </w:rPr>
              <w:t>±1,7</w:t>
            </w:r>
            <w:r w:rsidRPr="006D3099">
              <w:rPr>
                <w:szCs w:val="20"/>
              </w:rPr>
              <w:t>**</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45,1</w:t>
            </w:r>
          </w:p>
          <w:p w:rsidR="00675CDB" w:rsidRPr="006D3099" w:rsidRDefault="00675CDB" w:rsidP="00B90BA0">
            <w:pPr>
              <w:widowControl w:val="0"/>
              <w:jc w:val="center"/>
              <w:rPr>
                <w:szCs w:val="20"/>
              </w:rPr>
            </w:pPr>
            <w:r>
              <w:rPr>
                <w:szCs w:val="20"/>
              </w:rPr>
              <w:t>±1,56</w:t>
            </w:r>
            <w:r w:rsidRPr="006D3099">
              <w:rPr>
                <w:szCs w:val="20"/>
              </w:rPr>
              <w:t>**</w:t>
            </w:r>
          </w:p>
        </w:tc>
        <w:tc>
          <w:tcPr>
            <w:tcW w:w="1440" w:type="dxa"/>
          </w:tcPr>
          <w:p w:rsidR="00675CDB" w:rsidRPr="006D3099" w:rsidRDefault="00675CDB" w:rsidP="00B90BA0">
            <w:pPr>
              <w:widowControl w:val="0"/>
              <w:jc w:val="center"/>
              <w:rPr>
                <w:szCs w:val="20"/>
              </w:rPr>
            </w:pPr>
            <w:r>
              <w:rPr>
                <w:szCs w:val="20"/>
              </w:rPr>
              <w:t>43,7</w:t>
            </w:r>
          </w:p>
          <w:p w:rsidR="00675CDB" w:rsidRPr="006D3099" w:rsidRDefault="00675CDB" w:rsidP="00B90BA0">
            <w:pPr>
              <w:widowControl w:val="0"/>
              <w:jc w:val="center"/>
              <w:rPr>
                <w:szCs w:val="20"/>
              </w:rPr>
            </w:pPr>
            <w:r>
              <w:rPr>
                <w:szCs w:val="20"/>
              </w:rPr>
              <w:t>±2,61</w:t>
            </w:r>
          </w:p>
        </w:tc>
      </w:tr>
    </w:tbl>
    <w:p w:rsidR="00675CDB" w:rsidRPr="006D3099" w:rsidRDefault="00675CDB" w:rsidP="00675CDB">
      <w:pPr>
        <w:pStyle w:val="a7"/>
        <w:spacing w:line="240" w:lineRule="auto"/>
        <w:ind w:left="280" w:hanging="280"/>
      </w:pPr>
      <w:r w:rsidRPr="006D3099">
        <w:lastRenderedPageBreak/>
        <w:t>Примітка: * – імовірність різниці з контролем (р</w:t>
      </w:r>
      <w:r w:rsidRPr="006D3099">
        <w:sym w:font="Times New Roman" w:char="003C"/>
      </w:r>
      <w:r w:rsidRPr="006D3099">
        <w:t>0,05);</w:t>
      </w:r>
    </w:p>
    <w:p w:rsidR="00675CDB" w:rsidRDefault="00675CDB" w:rsidP="00675CDB">
      <w:pPr>
        <w:pStyle w:val="a7"/>
        <w:spacing w:line="240" w:lineRule="auto"/>
        <w:ind w:left="280" w:hanging="280"/>
      </w:pPr>
      <w:r w:rsidRPr="006D3099">
        <w:t>** – імовірність різниці з вагітними з мікоплазмозом до лікування (р</w:t>
      </w:r>
      <w:r w:rsidRPr="006D3099">
        <w:sym w:font="Times New Roman" w:char="003C"/>
      </w:r>
      <w:r w:rsidRPr="006D3099">
        <w:t>0,05).</w:t>
      </w:r>
    </w:p>
    <w:p w:rsidR="00675CDB" w:rsidRPr="006D3099" w:rsidRDefault="00675CDB" w:rsidP="00675CDB">
      <w:pPr>
        <w:pStyle w:val="a7"/>
        <w:spacing w:line="240" w:lineRule="auto"/>
        <w:ind w:left="280" w:hanging="280"/>
      </w:pPr>
    </w:p>
    <w:p w:rsidR="00675CDB" w:rsidRPr="006D3099" w:rsidRDefault="00675CDB" w:rsidP="00675CDB">
      <w:pPr>
        <w:widowControl w:val="0"/>
      </w:pPr>
      <w:r w:rsidRPr="006D3099">
        <w:t>В гуморальній ланці імунітету звертало на себе увагу підвищення рівнів лімфоцитотоксичних антитіл та циркулюючих імунних комплексів (ЦІК), що обумовлює аутоімунні реакції</w:t>
      </w:r>
      <w:r>
        <w:t>,</w:t>
      </w:r>
      <w:r w:rsidRPr="006D3099">
        <w:t xml:space="preserve"> характерні для мікопла</w:t>
      </w:r>
      <w:r w:rsidRPr="006D3099">
        <w:t>з</w:t>
      </w:r>
      <w:r>
        <w:t>мозу</w:t>
      </w:r>
      <w:r w:rsidRPr="006D3099">
        <w:rPr>
          <w:szCs w:val="28"/>
        </w:rPr>
        <w:t xml:space="preserve"> (табл 3)</w:t>
      </w:r>
      <w:r w:rsidRPr="006D3099">
        <w:t>.</w:t>
      </w:r>
    </w:p>
    <w:p w:rsidR="00675CDB" w:rsidRPr="006D3099" w:rsidRDefault="00675CDB" w:rsidP="00675CDB">
      <w:pPr>
        <w:widowControl w:val="0"/>
      </w:pPr>
      <w:r w:rsidRPr="006D3099">
        <w:t>Ці зміни можна вважати недостатніми для позбавлення від збудника без адекватної антибіотикотерапії та адекватної імунокорекції, що с</w:t>
      </w:r>
      <w:r>
        <w:t>відчи</w:t>
      </w:r>
      <w:r w:rsidRPr="006D3099">
        <w:t>ть про неможливість позбавлення від мікоплазм без д</w:t>
      </w:r>
      <w:r w:rsidRPr="006D3099">
        <w:t>о</w:t>
      </w:r>
      <w:r w:rsidRPr="006D3099">
        <w:t>статньої реакції імунної системи. Хронізація мікоплазмозу призводить до до</w:t>
      </w:r>
      <w:r w:rsidRPr="006D3099">
        <w:t>в</w:t>
      </w:r>
      <w:r w:rsidRPr="006D3099">
        <w:t>готривалого носійства з загостреннями.</w:t>
      </w:r>
    </w:p>
    <w:p w:rsidR="00675CDB" w:rsidRDefault="00675CDB" w:rsidP="00675CDB">
      <w:pPr>
        <w:pStyle w:val="a7"/>
        <w:spacing w:line="240" w:lineRule="auto"/>
        <w:jc w:val="right"/>
      </w:pPr>
    </w:p>
    <w:p w:rsidR="00675CDB" w:rsidRPr="006D3099" w:rsidRDefault="00675CDB" w:rsidP="00675CDB">
      <w:pPr>
        <w:pStyle w:val="a7"/>
        <w:spacing w:line="240" w:lineRule="auto"/>
        <w:jc w:val="right"/>
      </w:pPr>
      <w:r>
        <w:t>Таблиця 3</w:t>
      </w:r>
    </w:p>
    <w:p w:rsidR="00675CDB" w:rsidRDefault="00675CDB" w:rsidP="00675CDB">
      <w:pPr>
        <w:pStyle w:val="a7"/>
        <w:spacing w:line="240" w:lineRule="auto"/>
        <w:jc w:val="center"/>
        <w:rPr>
          <w:b/>
          <w:bCs/>
        </w:rPr>
      </w:pPr>
      <w:r w:rsidRPr="003D41EC">
        <w:rPr>
          <w:b/>
          <w:bCs/>
        </w:rPr>
        <w:t>Показники гуморального імунітету</w:t>
      </w:r>
      <w:r>
        <w:rPr>
          <w:b/>
          <w:bCs/>
        </w:rPr>
        <w:t xml:space="preserve"> у вагітних</w:t>
      </w:r>
      <w:r w:rsidRPr="003D41EC">
        <w:rPr>
          <w:b/>
          <w:bCs/>
        </w:rPr>
        <w:t xml:space="preserve"> в досліджуваних групах </w:t>
      </w:r>
      <w:r w:rsidRPr="003D41EC">
        <w:rPr>
          <w:b/>
          <w:bCs/>
          <w:szCs w:val="20"/>
        </w:rPr>
        <w:t>(М±m</w:t>
      </w:r>
      <w:r w:rsidRPr="003D41EC">
        <w:rPr>
          <w:b/>
          <w:bCs/>
        </w:rPr>
        <w:t>)</w:t>
      </w:r>
    </w:p>
    <w:p w:rsidR="00675CDB" w:rsidRPr="003D41EC" w:rsidRDefault="00675CDB" w:rsidP="00675CDB">
      <w:pPr>
        <w:pStyle w:val="a7"/>
        <w:spacing w:line="240" w:lineRule="auto"/>
        <w:jc w:val="center"/>
        <w:rPr>
          <w:b/>
          <w:bCs/>
        </w:rPr>
      </w:pPr>
    </w:p>
    <w:tbl>
      <w:tblPr>
        <w:tblW w:w="9560" w:type="dxa"/>
        <w:tblInd w:w="-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BF" w:firstRow="1" w:lastRow="0" w:firstColumn="1" w:lastColumn="0" w:noHBand="0" w:noVBand="0"/>
      </w:tblPr>
      <w:tblGrid>
        <w:gridCol w:w="3980"/>
        <w:gridCol w:w="1440"/>
        <w:gridCol w:w="1440"/>
        <w:gridCol w:w="1260"/>
        <w:gridCol w:w="1440"/>
      </w:tblGrid>
      <w:tr w:rsidR="00675CDB" w:rsidRPr="006D3099" w:rsidTr="00B90BA0">
        <w:trPr>
          <w:cantSplit/>
          <w:trHeight w:val="255"/>
        </w:trPr>
        <w:tc>
          <w:tcPr>
            <w:tcW w:w="3980" w:type="dxa"/>
            <w:vMerge w:val="restart"/>
          </w:tcPr>
          <w:p w:rsidR="00675CDB" w:rsidRPr="006D3099" w:rsidRDefault="00675CDB" w:rsidP="00B90BA0">
            <w:pPr>
              <w:pStyle w:val="affff2"/>
              <w:rPr>
                <w:bCs/>
                <w:szCs w:val="24"/>
                <w:lang w:val="uk-UA"/>
              </w:rPr>
            </w:pPr>
            <w:r w:rsidRPr="006D3099">
              <w:rPr>
                <w:bCs/>
                <w:szCs w:val="24"/>
                <w:lang w:val="uk-UA"/>
              </w:rPr>
              <w:t>Показники</w:t>
            </w:r>
          </w:p>
        </w:tc>
        <w:tc>
          <w:tcPr>
            <w:tcW w:w="5580" w:type="dxa"/>
            <w:gridSpan w:val="4"/>
          </w:tcPr>
          <w:p w:rsidR="00675CDB" w:rsidRPr="006D3099" w:rsidRDefault="00675CDB" w:rsidP="00B90BA0">
            <w:pPr>
              <w:pStyle w:val="affff2"/>
              <w:keepLines w:val="0"/>
              <w:tabs>
                <w:tab w:val="left" w:pos="240"/>
              </w:tabs>
              <w:overflowPunct/>
              <w:autoSpaceDE/>
              <w:autoSpaceDN/>
              <w:adjustRightInd/>
              <w:spacing w:before="0" w:after="0"/>
              <w:textAlignment w:val="auto"/>
              <w:rPr>
                <w:szCs w:val="24"/>
                <w:lang w:val="uk-UA"/>
              </w:rPr>
            </w:pPr>
            <w:r w:rsidRPr="006D3099">
              <w:rPr>
                <w:szCs w:val="24"/>
                <w:lang w:val="uk-UA"/>
              </w:rPr>
              <w:t>Групи</w:t>
            </w:r>
          </w:p>
        </w:tc>
      </w:tr>
      <w:tr w:rsidR="00675CDB" w:rsidRPr="006D3099" w:rsidTr="00B90BA0">
        <w:trPr>
          <w:cantSplit/>
          <w:trHeight w:val="255"/>
        </w:trPr>
        <w:tc>
          <w:tcPr>
            <w:tcW w:w="3980" w:type="dxa"/>
            <w:vMerge/>
          </w:tcPr>
          <w:p w:rsidR="00675CDB" w:rsidRPr="006D3099" w:rsidRDefault="00675CDB" w:rsidP="00B90BA0">
            <w:pPr>
              <w:pStyle w:val="affff2"/>
              <w:keepLines w:val="0"/>
              <w:overflowPunct/>
              <w:autoSpaceDE/>
              <w:autoSpaceDN/>
              <w:adjustRightInd/>
              <w:spacing w:before="0" w:after="0"/>
              <w:textAlignment w:val="auto"/>
              <w:rPr>
                <w:bCs/>
                <w:szCs w:val="24"/>
                <w:lang w:val="uk-UA"/>
              </w:rPr>
            </w:pPr>
          </w:p>
        </w:tc>
        <w:tc>
          <w:tcPr>
            <w:tcW w:w="1440" w:type="dxa"/>
          </w:tcPr>
          <w:p w:rsidR="00675CDB" w:rsidRPr="006D3099" w:rsidRDefault="00675CDB" w:rsidP="00B90BA0">
            <w:pPr>
              <w:widowControl w:val="0"/>
              <w:jc w:val="center"/>
              <w:rPr>
                <w:szCs w:val="20"/>
              </w:rPr>
            </w:pPr>
            <w:r w:rsidRPr="006D3099">
              <w:rPr>
                <w:szCs w:val="20"/>
              </w:rPr>
              <w:t>I а + II а</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Iб</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IIб</w:t>
            </w:r>
          </w:p>
        </w:tc>
        <w:tc>
          <w:tcPr>
            <w:tcW w:w="1440" w:type="dxa"/>
          </w:tcPr>
          <w:p w:rsidR="00675CDB" w:rsidRPr="006D3099" w:rsidRDefault="00675CDB" w:rsidP="00B90BA0">
            <w:pPr>
              <w:widowControl w:val="0"/>
              <w:jc w:val="center"/>
              <w:rPr>
                <w:szCs w:val="20"/>
              </w:rPr>
            </w:pPr>
            <w:r w:rsidRPr="006D3099">
              <w:rPr>
                <w:szCs w:val="20"/>
              </w:rPr>
              <w:t>III</w:t>
            </w:r>
          </w:p>
        </w:tc>
      </w:tr>
      <w:tr w:rsidR="00675CDB" w:rsidRPr="006D3099" w:rsidTr="00B90BA0">
        <w:trPr>
          <w:cantSplit/>
          <w:trHeight w:val="255"/>
        </w:trPr>
        <w:tc>
          <w:tcPr>
            <w:tcW w:w="3980" w:type="dxa"/>
          </w:tcPr>
          <w:p w:rsidR="00675CDB" w:rsidRPr="006D3099" w:rsidRDefault="00675CDB" w:rsidP="00B90BA0">
            <w:pPr>
              <w:widowControl w:val="0"/>
              <w:rPr>
                <w:rFonts w:eastAsia="Arial Unicode MS"/>
                <w:szCs w:val="20"/>
              </w:rPr>
            </w:pPr>
            <w:r w:rsidRPr="006D3099">
              <w:rPr>
                <w:szCs w:val="20"/>
              </w:rPr>
              <w:t>Циркулюючі імунні комплекси, одиниць ОЩ</w:t>
            </w:r>
          </w:p>
        </w:tc>
        <w:tc>
          <w:tcPr>
            <w:tcW w:w="1440" w:type="dxa"/>
          </w:tcPr>
          <w:p w:rsidR="00675CDB" w:rsidRPr="006D3099" w:rsidRDefault="00675CDB" w:rsidP="00B90BA0">
            <w:pPr>
              <w:widowControl w:val="0"/>
              <w:jc w:val="center"/>
              <w:rPr>
                <w:szCs w:val="20"/>
              </w:rPr>
            </w:pPr>
            <w:r w:rsidRPr="006D3099">
              <w:rPr>
                <w:szCs w:val="20"/>
              </w:rPr>
              <w:t>0,27</w:t>
            </w:r>
          </w:p>
          <w:p w:rsidR="00675CDB" w:rsidRPr="006D3099" w:rsidRDefault="00675CDB" w:rsidP="00B90BA0">
            <w:pPr>
              <w:widowControl w:val="0"/>
              <w:jc w:val="center"/>
              <w:rPr>
                <w:szCs w:val="20"/>
              </w:rPr>
            </w:pPr>
            <w:r w:rsidRPr="006D3099">
              <w:rPr>
                <w:szCs w:val="20"/>
              </w:rPr>
              <w:t>±0,04*</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0,07</w:t>
            </w:r>
          </w:p>
          <w:p w:rsidR="00675CDB" w:rsidRPr="006D3099" w:rsidRDefault="00675CDB" w:rsidP="00B90BA0">
            <w:pPr>
              <w:widowControl w:val="0"/>
              <w:jc w:val="center"/>
              <w:rPr>
                <w:szCs w:val="20"/>
              </w:rPr>
            </w:pPr>
            <w:r w:rsidRPr="006D3099">
              <w:rPr>
                <w:szCs w:val="20"/>
              </w:rPr>
              <w:t>±0,001**</w:t>
            </w:r>
          </w:p>
        </w:tc>
        <w:tc>
          <w:tcPr>
            <w:tcW w:w="1260" w:type="dxa"/>
            <w:noWrap/>
            <w:tcMar>
              <w:top w:w="20" w:type="dxa"/>
              <w:left w:w="20" w:type="dxa"/>
              <w:bottom w:w="0" w:type="dxa"/>
              <w:right w:w="20" w:type="dxa"/>
            </w:tcMar>
          </w:tcPr>
          <w:p w:rsidR="00675CDB" w:rsidRPr="006D3099" w:rsidRDefault="00675CDB" w:rsidP="00B90BA0">
            <w:pPr>
              <w:pStyle w:val="affff2"/>
              <w:keepLines w:val="0"/>
              <w:overflowPunct/>
              <w:autoSpaceDE/>
              <w:autoSpaceDN/>
              <w:adjustRightInd/>
              <w:spacing w:before="0" w:after="0"/>
              <w:textAlignment w:val="auto"/>
              <w:rPr>
                <w:lang w:val="uk-UA"/>
              </w:rPr>
            </w:pPr>
            <w:r w:rsidRPr="006D3099">
              <w:rPr>
                <w:lang w:val="uk-UA"/>
              </w:rPr>
              <w:t>0,07</w:t>
            </w:r>
          </w:p>
          <w:p w:rsidR="00675CDB" w:rsidRPr="006D3099" w:rsidRDefault="00675CDB" w:rsidP="00B90BA0">
            <w:pPr>
              <w:widowControl w:val="0"/>
              <w:jc w:val="center"/>
              <w:rPr>
                <w:szCs w:val="20"/>
              </w:rPr>
            </w:pPr>
            <w:r w:rsidRPr="006D3099">
              <w:rPr>
                <w:szCs w:val="20"/>
              </w:rPr>
              <w:t>±0,01**</w:t>
            </w:r>
          </w:p>
        </w:tc>
        <w:tc>
          <w:tcPr>
            <w:tcW w:w="1440" w:type="dxa"/>
          </w:tcPr>
          <w:p w:rsidR="00675CDB" w:rsidRPr="006D3099" w:rsidRDefault="00675CDB" w:rsidP="00B90BA0">
            <w:pPr>
              <w:pStyle w:val="affff2"/>
              <w:keepLines w:val="0"/>
              <w:overflowPunct/>
              <w:autoSpaceDE/>
              <w:autoSpaceDN/>
              <w:adjustRightInd/>
              <w:spacing w:before="0" w:after="0"/>
              <w:textAlignment w:val="auto"/>
              <w:rPr>
                <w:lang w:val="uk-UA"/>
              </w:rPr>
            </w:pPr>
            <w:r w:rsidRPr="006D3099">
              <w:rPr>
                <w:lang w:val="uk-UA"/>
              </w:rPr>
              <w:t>0,07</w:t>
            </w:r>
          </w:p>
          <w:p w:rsidR="00675CDB" w:rsidRPr="006D3099" w:rsidRDefault="00675CDB" w:rsidP="00B90BA0">
            <w:pPr>
              <w:pStyle w:val="affff2"/>
              <w:keepLines w:val="0"/>
              <w:overflowPunct/>
              <w:autoSpaceDE/>
              <w:autoSpaceDN/>
              <w:adjustRightInd/>
              <w:spacing w:before="0" w:after="0"/>
              <w:textAlignment w:val="auto"/>
              <w:rPr>
                <w:rFonts w:eastAsia="Arial Unicode MS"/>
                <w:lang w:val="uk-UA"/>
              </w:rPr>
            </w:pPr>
            <w:r w:rsidRPr="006D3099">
              <w:rPr>
                <w:lang w:val="uk-UA"/>
              </w:rPr>
              <w:t>±0,002</w:t>
            </w:r>
          </w:p>
        </w:tc>
      </w:tr>
      <w:tr w:rsidR="00675CDB" w:rsidRPr="006D3099" w:rsidTr="00B90BA0">
        <w:trPr>
          <w:cantSplit/>
          <w:trHeight w:val="255"/>
        </w:trPr>
        <w:tc>
          <w:tcPr>
            <w:tcW w:w="3980" w:type="dxa"/>
          </w:tcPr>
          <w:p w:rsidR="00675CDB" w:rsidRPr="006D3099" w:rsidRDefault="00675CDB" w:rsidP="00B90BA0">
            <w:pPr>
              <w:widowControl w:val="0"/>
              <w:rPr>
                <w:szCs w:val="20"/>
              </w:rPr>
            </w:pPr>
            <w:r w:rsidRPr="006D3099">
              <w:rPr>
                <w:szCs w:val="20"/>
              </w:rPr>
              <w:t>Комплемент, одиниць ОЩ</w:t>
            </w:r>
          </w:p>
          <w:p w:rsidR="00675CDB" w:rsidRPr="006D3099" w:rsidRDefault="00675CDB" w:rsidP="00B90BA0">
            <w:pPr>
              <w:widowControl w:val="0"/>
              <w:rPr>
                <w:szCs w:val="20"/>
              </w:rPr>
            </w:pPr>
          </w:p>
        </w:tc>
        <w:tc>
          <w:tcPr>
            <w:tcW w:w="1440" w:type="dxa"/>
          </w:tcPr>
          <w:p w:rsidR="00675CDB" w:rsidRPr="006D3099" w:rsidRDefault="00675CDB" w:rsidP="00B90BA0">
            <w:pPr>
              <w:widowControl w:val="0"/>
              <w:jc w:val="center"/>
              <w:rPr>
                <w:szCs w:val="20"/>
              </w:rPr>
            </w:pPr>
            <w:r w:rsidRPr="006D3099">
              <w:rPr>
                <w:szCs w:val="20"/>
              </w:rPr>
              <w:t>71,88</w:t>
            </w:r>
          </w:p>
          <w:p w:rsidR="00675CDB" w:rsidRPr="006D3099" w:rsidRDefault="00675CDB" w:rsidP="00B90BA0">
            <w:pPr>
              <w:widowControl w:val="0"/>
              <w:jc w:val="center"/>
              <w:rPr>
                <w:szCs w:val="20"/>
              </w:rPr>
            </w:pPr>
            <w:r w:rsidRPr="006D3099">
              <w:rPr>
                <w:szCs w:val="20"/>
              </w:rPr>
              <w:t>±7,43</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63,9</w:t>
            </w:r>
          </w:p>
          <w:p w:rsidR="00675CDB" w:rsidRPr="006D3099" w:rsidRDefault="00675CDB" w:rsidP="00B90BA0">
            <w:pPr>
              <w:widowControl w:val="0"/>
              <w:jc w:val="center"/>
              <w:rPr>
                <w:szCs w:val="20"/>
              </w:rPr>
            </w:pPr>
            <w:r w:rsidRPr="006D3099">
              <w:rPr>
                <w:szCs w:val="20"/>
              </w:rPr>
              <w:t>±3,30</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65,54</w:t>
            </w:r>
          </w:p>
          <w:p w:rsidR="00675CDB" w:rsidRPr="006D3099" w:rsidRDefault="00675CDB" w:rsidP="00B90BA0">
            <w:pPr>
              <w:widowControl w:val="0"/>
              <w:jc w:val="center"/>
              <w:rPr>
                <w:szCs w:val="20"/>
              </w:rPr>
            </w:pPr>
            <w:r w:rsidRPr="006D3099">
              <w:rPr>
                <w:szCs w:val="20"/>
              </w:rPr>
              <w:t>±4,0</w:t>
            </w:r>
          </w:p>
        </w:tc>
        <w:tc>
          <w:tcPr>
            <w:tcW w:w="1440" w:type="dxa"/>
          </w:tcPr>
          <w:p w:rsidR="00675CDB" w:rsidRPr="006D3099" w:rsidRDefault="00675CDB" w:rsidP="00B90BA0">
            <w:pPr>
              <w:widowControl w:val="0"/>
              <w:jc w:val="center"/>
              <w:rPr>
                <w:szCs w:val="20"/>
              </w:rPr>
            </w:pPr>
            <w:r w:rsidRPr="006D3099">
              <w:rPr>
                <w:szCs w:val="20"/>
              </w:rPr>
              <w:t>65,23</w:t>
            </w:r>
          </w:p>
          <w:p w:rsidR="00675CDB" w:rsidRPr="006D3099" w:rsidRDefault="00675CDB" w:rsidP="00B90BA0">
            <w:pPr>
              <w:widowControl w:val="0"/>
              <w:jc w:val="center"/>
              <w:rPr>
                <w:rFonts w:eastAsia="Arial Unicode MS"/>
                <w:szCs w:val="20"/>
              </w:rPr>
            </w:pPr>
            <w:r w:rsidRPr="006D3099">
              <w:rPr>
                <w:szCs w:val="20"/>
              </w:rPr>
              <w:t>±4,92</w:t>
            </w:r>
          </w:p>
        </w:tc>
      </w:tr>
      <w:tr w:rsidR="00675CDB" w:rsidRPr="006D3099" w:rsidTr="00B90BA0">
        <w:trPr>
          <w:cantSplit/>
          <w:trHeight w:val="255"/>
        </w:trPr>
        <w:tc>
          <w:tcPr>
            <w:tcW w:w="3980" w:type="dxa"/>
          </w:tcPr>
          <w:p w:rsidR="00675CDB" w:rsidRPr="006D3099" w:rsidRDefault="00675CDB" w:rsidP="00B90BA0">
            <w:pPr>
              <w:widowControl w:val="0"/>
              <w:rPr>
                <w:rFonts w:eastAsia="Arial Unicode MS"/>
                <w:szCs w:val="20"/>
              </w:rPr>
            </w:pPr>
            <w:r w:rsidRPr="006D3099">
              <w:rPr>
                <w:szCs w:val="20"/>
              </w:rPr>
              <w:t>Гетерофільні гемолізіни, од</w:t>
            </w:r>
            <w:r w:rsidRPr="006D3099">
              <w:rPr>
                <w:szCs w:val="20"/>
              </w:rPr>
              <w:t>и</w:t>
            </w:r>
            <w:r w:rsidRPr="006D3099">
              <w:rPr>
                <w:szCs w:val="20"/>
              </w:rPr>
              <w:t>ниць ОЩ</w:t>
            </w:r>
          </w:p>
        </w:tc>
        <w:tc>
          <w:tcPr>
            <w:tcW w:w="1440" w:type="dxa"/>
          </w:tcPr>
          <w:p w:rsidR="00675CDB" w:rsidRPr="006D3099" w:rsidRDefault="00675CDB" w:rsidP="00B90BA0">
            <w:pPr>
              <w:widowControl w:val="0"/>
              <w:jc w:val="center"/>
              <w:rPr>
                <w:szCs w:val="20"/>
              </w:rPr>
            </w:pPr>
            <w:r w:rsidRPr="006D3099">
              <w:rPr>
                <w:szCs w:val="20"/>
              </w:rPr>
              <w:t>0,76</w:t>
            </w:r>
          </w:p>
          <w:p w:rsidR="00675CDB" w:rsidRPr="006D3099" w:rsidRDefault="00675CDB" w:rsidP="00B90BA0">
            <w:pPr>
              <w:widowControl w:val="0"/>
              <w:jc w:val="center"/>
              <w:rPr>
                <w:szCs w:val="20"/>
              </w:rPr>
            </w:pPr>
            <w:r w:rsidRPr="006D3099">
              <w:rPr>
                <w:szCs w:val="20"/>
              </w:rPr>
              <w:t>±0,55</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1,02</w:t>
            </w:r>
          </w:p>
          <w:p w:rsidR="00675CDB" w:rsidRPr="006D3099" w:rsidRDefault="00675CDB" w:rsidP="00B90BA0">
            <w:pPr>
              <w:widowControl w:val="0"/>
              <w:jc w:val="center"/>
              <w:rPr>
                <w:szCs w:val="20"/>
              </w:rPr>
            </w:pPr>
            <w:r w:rsidRPr="006D3099">
              <w:rPr>
                <w:szCs w:val="20"/>
              </w:rPr>
              <w:t>±0,11</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0,9</w:t>
            </w:r>
          </w:p>
          <w:p w:rsidR="00675CDB" w:rsidRPr="006D3099" w:rsidRDefault="00675CDB" w:rsidP="00B90BA0">
            <w:pPr>
              <w:widowControl w:val="0"/>
              <w:jc w:val="center"/>
              <w:rPr>
                <w:szCs w:val="20"/>
              </w:rPr>
            </w:pPr>
            <w:r w:rsidRPr="006D3099">
              <w:rPr>
                <w:szCs w:val="20"/>
              </w:rPr>
              <w:t>±0,2</w:t>
            </w:r>
          </w:p>
        </w:tc>
        <w:tc>
          <w:tcPr>
            <w:tcW w:w="1440" w:type="dxa"/>
          </w:tcPr>
          <w:p w:rsidR="00675CDB" w:rsidRPr="006D3099" w:rsidRDefault="00675CDB" w:rsidP="00B90BA0">
            <w:pPr>
              <w:widowControl w:val="0"/>
              <w:jc w:val="center"/>
              <w:rPr>
                <w:szCs w:val="20"/>
              </w:rPr>
            </w:pPr>
            <w:r w:rsidRPr="006D3099">
              <w:rPr>
                <w:szCs w:val="20"/>
              </w:rPr>
              <w:t>0,95</w:t>
            </w:r>
          </w:p>
          <w:p w:rsidR="00675CDB" w:rsidRPr="006D3099" w:rsidRDefault="00675CDB" w:rsidP="00B90BA0">
            <w:pPr>
              <w:widowControl w:val="0"/>
              <w:jc w:val="center"/>
              <w:rPr>
                <w:rFonts w:eastAsia="Arial Unicode MS"/>
                <w:szCs w:val="20"/>
              </w:rPr>
            </w:pPr>
            <w:r w:rsidRPr="006D3099">
              <w:rPr>
                <w:szCs w:val="20"/>
              </w:rPr>
              <w:t>±0,37</w:t>
            </w:r>
          </w:p>
        </w:tc>
      </w:tr>
      <w:tr w:rsidR="00675CDB" w:rsidRPr="006D3099" w:rsidTr="00B90BA0">
        <w:trPr>
          <w:cantSplit/>
          <w:trHeight w:val="255"/>
        </w:trPr>
        <w:tc>
          <w:tcPr>
            <w:tcW w:w="3980" w:type="dxa"/>
          </w:tcPr>
          <w:p w:rsidR="00675CDB" w:rsidRPr="006D3099" w:rsidRDefault="00675CDB" w:rsidP="00B90BA0">
            <w:pPr>
              <w:widowControl w:val="0"/>
              <w:rPr>
                <w:rFonts w:eastAsia="Arial Unicode MS"/>
                <w:szCs w:val="20"/>
              </w:rPr>
            </w:pPr>
            <w:r w:rsidRPr="006D3099">
              <w:rPr>
                <w:szCs w:val="20"/>
              </w:rPr>
              <w:t>Лимфоцитотоксичні антитіла, %</w:t>
            </w:r>
          </w:p>
        </w:tc>
        <w:tc>
          <w:tcPr>
            <w:tcW w:w="1440" w:type="dxa"/>
          </w:tcPr>
          <w:p w:rsidR="00675CDB" w:rsidRPr="006D3099" w:rsidRDefault="00675CDB" w:rsidP="00B90BA0">
            <w:pPr>
              <w:widowControl w:val="0"/>
              <w:jc w:val="center"/>
              <w:rPr>
                <w:szCs w:val="20"/>
              </w:rPr>
            </w:pPr>
            <w:r w:rsidRPr="006D3099">
              <w:rPr>
                <w:szCs w:val="20"/>
              </w:rPr>
              <w:t>22,0±2,1*</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20,67±1,06</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17,2±2,1</w:t>
            </w:r>
          </w:p>
        </w:tc>
        <w:tc>
          <w:tcPr>
            <w:tcW w:w="1440" w:type="dxa"/>
          </w:tcPr>
          <w:p w:rsidR="00675CDB" w:rsidRPr="006D3099" w:rsidRDefault="00675CDB" w:rsidP="00B90BA0">
            <w:pPr>
              <w:widowControl w:val="0"/>
              <w:jc w:val="center"/>
              <w:rPr>
                <w:rFonts w:eastAsia="Arial Unicode MS"/>
                <w:szCs w:val="20"/>
              </w:rPr>
            </w:pPr>
            <w:r w:rsidRPr="006D3099">
              <w:rPr>
                <w:szCs w:val="20"/>
              </w:rPr>
              <w:t>15,33±2,57</w:t>
            </w:r>
          </w:p>
        </w:tc>
      </w:tr>
    </w:tbl>
    <w:p w:rsidR="00675CDB" w:rsidRPr="006D3099" w:rsidRDefault="00675CDB" w:rsidP="00675CDB">
      <w:pPr>
        <w:pStyle w:val="a7"/>
        <w:spacing w:line="240" w:lineRule="auto"/>
        <w:ind w:left="280" w:hanging="280"/>
      </w:pPr>
      <w:r w:rsidRPr="006D3099">
        <w:t>Примітка: * – імовірність різниці з контролем (р</w:t>
      </w:r>
      <w:r w:rsidRPr="006D3099">
        <w:sym w:font="Times New Roman" w:char="003C"/>
      </w:r>
      <w:r w:rsidRPr="006D3099">
        <w:t>0,05)</w:t>
      </w:r>
    </w:p>
    <w:p w:rsidR="00675CDB" w:rsidRPr="006D3099" w:rsidRDefault="00675CDB" w:rsidP="00675CDB">
      <w:pPr>
        <w:pStyle w:val="a7"/>
        <w:spacing w:line="240" w:lineRule="auto"/>
        <w:ind w:left="280" w:hanging="280"/>
      </w:pPr>
      <w:r w:rsidRPr="006D3099">
        <w:t>** – імовірність різниці з вагітними з мікоплазмозом до лікування (р</w:t>
      </w:r>
      <w:r w:rsidRPr="006D3099">
        <w:sym w:font="Times New Roman" w:char="003C"/>
      </w:r>
      <w:r w:rsidRPr="006D3099">
        <w:t>0,05)</w:t>
      </w:r>
    </w:p>
    <w:p w:rsidR="00675CDB" w:rsidRDefault="00675CDB" w:rsidP="00675CDB">
      <w:pPr>
        <w:widowControl w:val="0"/>
      </w:pPr>
    </w:p>
    <w:p w:rsidR="00675CDB" w:rsidRPr="006D3099" w:rsidRDefault="00675CDB" w:rsidP="00675CDB">
      <w:pPr>
        <w:widowControl w:val="0"/>
      </w:pPr>
      <w:r w:rsidRPr="006D3099">
        <w:t>Виявлені зміни імунітету пояснюють вищезгадані клінічні прояви міко</w:t>
      </w:r>
      <w:r w:rsidRPr="006D3099">
        <w:t>п</w:t>
      </w:r>
      <w:r w:rsidRPr="006D3099">
        <w:t>лазмозу: рецидивуючий перебіг інфекцій, інфекційне ураження плаценти, зн</w:t>
      </w:r>
      <w:r w:rsidRPr="006D3099">
        <w:t>и</w:t>
      </w:r>
      <w:r w:rsidRPr="006D3099">
        <w:t>ження компенсаторних можливостей новонароджених. Підвищення кількості загроз аборту та передчасних пологів теж пояснюється д</w:t>
      </w:r>
      <w:r w:rsidRPr="006D3099">
        <w:t>и</w:t>
      </w:r>
      <w:r w:rsidRPr="006D3099">
        <w:t xml:space="preserve">сфункцією імунної системи, що </w:t>
      </w:r>
      <w:r w:rsidRPr="00557B65">
        <w:t xml:space="preserve">зазвичай </w:t>
      </w:r>
      <w:r w:rsidRPr="006D3099">
        <w:t>призводить до недостатньої інвазії трофобласту в спіральні артерії матки.</w:t>
      </w:r>
    </w:p>
    <w:p w:rsidR="00675CDB" w:rsidRPr="006D3099" w:rsidRDefault="00675CDB" w:rsidP="00675CDB">
      <w:pPr>
        <w:widowControl w:val="0"/>
      </w:pPr>
      <w:r w:rsidRPr="006D3099">
        <w:t>При аналізі окислювально-антиоксидантного гомеостазу достовірно пр</w:t>
      </w:r>
      <w:r w:rsidRPr="006D3099">
        <w:t>о</w:t>
      </w:r>
      <w:r w:rsidRPr="006D3099">
        <w:t>демонстровано активацію ПОЛ, зниження АОА плазми та активацію антиоксидантних систем організму. Так, звертало на себе увагу підвищення первинних продуктів ПОЛ – ГЛ, при нормальних показниках кінцевих продуктів – ШО. Подібні зміни в організмі досягаються на рахунок напру</w:t>
      </w:r>
      <w:r>
        <w:t>ги</w:t>
      </w:r>
      <w:r w:rsidRPr="006D3099">
        <w:t xml:space="preserve"> антиокислювальних механізмів (табл. 4). Так, нами було продемонстровано підвищення активності ЦП та ГП (табл. 5), але цих змін було недостатньо, що підтверджувалося зниженими показниками АОА. Це свідчить про підвищений вміст вільних радикалів у плазмі, які можуть завдав</w:t>
      </w:r>
      <w:r w:rsidRPr="006D3099">
        <w:t>а</w:t>
      </w:r>
      <w:r w:rsidRPr="006D3099">
        <w:t>ти пошкоджуючого впливу в системі мати-плацента-плід. Резул</w:t>
      </w:r>
      <w:r w:rsidRPr="006D3099">
        <w:t>ь</w:t>
      </w:r>
      <w:r w:rsidRPr="006D3099">
        <w:t xml:space="preserve">татом цієї дії можуть бути дистрофічні явища в плаценті, </w:t>
      </w:r>
      <w:r w:rsidRPr="006D3099">
        <w:lastRenderedPageBreak/>
        <w:t>дистрес плода і асфіксія новонароджених.</w:t>
      </w:r>
    </w:p>
    <w:p w:rsidR="00675CDB" w:rsidRPr="006D3099" w:rsidRDefault="00675CDB" w:rsidP="00675CDB">
      <w:pPr>
        <w:widowControl w:val="0"/>
      </w:pPr>
      <w:r w:rsidRPr="006D3099">
        <w:t>Подібні зміни потребують введення до схем лікування антибіотиків, ім</w:t>
      </w:r>
      <w:r w:rsidRPr="006D3099">
        <w:t>у</w:t>
      </w:r>
      <w:r w:rsidRPr="006D3099">
        <w:t>нокоректорів, антиоксидантів та десенсибілізуючої терапії на фоні симптом</w:t>
      </w:r>
      <w:r w:rsidRPr="006D3099">
        <w:t>а</w:t>
      </w:r>
      <w:r w:rsidRPr="006D3099">
        <w:t>тичною терапії, націленої на зберігання вагітності та профілактику ускладнень.</w:t>
      </w:r>
    </w:p>
    <w:p w:rsidR="00675CDB" w:rsidRPr="00E01687" w:rsidRDefault="00675CDB" w:rsidP="00675CDB">
      <w:pPr>
        <w:pStyle w:val="a7"/>
        <w:spacing w:line="240" w:lineRule="auto"/>
        <w:jc w:val="right"/>
      </w:pPr>
    </w:p>
    <w:p w:rsidR="00675CDB" w:rsidRPr="006D3099" w:rsidRDefault="00675CDB" w:rsidP="00675CDB">
      <w:pPr>
        <w:pStyle w:val="a7"/>
        <w:spacing w:line="240" w:lineRule="auto"/>
        <w:jc w:val="right"/>
      </w:pPr>
      <w:r>
        <w:t>Таблиця 4</w:t>
      </w:r>
    </w:p>
    <w:p w:rsidR="00675CDB" w:rsidRDefault="00675CDB" w:rsidP="00675CDB">
      <w:pPr>
        <w:widowControl w:val="0"/>
        <w:jc w:val="center"/>
        <w:rPr>
          <w:b/>
          <w:bCs/>
        </w:rPr>
      </w:pPr>
      <w:r w:rsidRPr="003D41EC">
        <w:rPr>
          <w:b/>
          <w:bCs/>
        </w:rPr>
        <w:t>Показники перекисного окислення ліпідів</w:t>
      </w:r>
      <w:r>
        <w:rPr>
          <w:b/>
          <w:bCs/>
        </w:rPr>
        <w:t xml:space="preserve"> у вагітних</w:t>
      </w:r>
      <w:r w:rsidRPr="003D41EC">
        <w:rPr>
          <w:b/>
          <w:bCs/>
        </w:rPr>
        <w:t xml:space="preserve"> в досліджуваних групах </w:t>
      </w:r>
      <w:r w:rsidRPr="003D41EC">
        <w:rPr>
          <w:b/>
          <w:bCs/>
          <w:szCs w:val="20"/>
        </w:rPr>
        <w:t>(М±m</w:t>
      </w:r>
      <w:r w:rsidRPr="003D41EC">
        <w:rPr>
          <w:b/>
          <w:bCs/>
        </w:rPr>
        <w:t>)</w:t>
      </w:r>
    </w:p>
    <w:p w:rsidR="00675CDB" w:rsidRPr="003D41EC" w:rsidRDefault="00675CDB" w:rsidP="00675CDB">
      <w:pPr>
        <w:widowControl w:val="0"/>
        <w:jc w:val="center"/>
        <w:rPr>
          <w:b/>
          <w:bCs/>
        </w:rPr>
      </w:pPr>
    </w:p>
    <w:tbl>
      <w:tblPr>
        <w:tblW w:w="9560" w:type="dxa"/>
        <w:tblInd w:w="-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BF" w:firstRow="1" w:lastRow="0" w:firstColumn="1" w:lastColumn="0" w:noHBand="0" w:noVBand="0"/>
      </w:tblPr>
      <w:tblGrid>
        <w:gridCol w:w="3800"/>
        <w:gridCol w:w="1620"/>
        <w:gridCol w:w="1440"/>
        <w:gridCol w:w="1260"/>
        <w:gridCol w:w="1440"/>
      </w:tblGrid>
      <w:tr w:rsidR="00675CDB" w:rsidRPr="006D3099" w:rsidTr="00B90BA0">
        <w:trPr>
          <w:cantSplit/>
          <w:trHeight w:val="255"/>
        </w:trPr>
        <w:tc>
          <w:tcPr>
            <w:tcW w:w="3800" w:type="dxa"/>
            <w:vMerge w:val="restart"/>
          </w:tcPr>
          <w:p w:rsidR="00675CDB" w:rsidRPr="006D3099" w:rsidRDefault="00675CDB" w:rsidP="00B90BA0">
            <w:pPr>
              <w:pStyle w:val="affff2"/>
              <w:rPr>
                <w:bCs/>
                <w:szCs w:val="24"/>
                <w:lang w:val="uk-UA"/>
              </w:rPr>
            </w:pPr>
            <w:r w:rsidRPr="006D3099">
              <w:rPr>
                <w:bCs/>
                <w:szCs w:val="24"/>
                <w:lang w:val="uk-UA"/>
              </w:rPr>
              <w:t>Показники</w:t>
            </w:r>
          </w:p>
        </w:tc>
        <w:tc>
          <w:tcPr>
            <w:tcW w:w="5760" w:type="dxa"/>
            <w:gridSpan w:val="4"/>
          </w:tcPr>
          <w:p w:rsidR="00675CDB" w:rsidRPr="006D3099" w:rsidRDefault="00675CDB" w:rsidP="00B90BA0">
            <w:pPr>
              <w:pStyle w:val="affff2"/>
              <w:keepLines w:val="0"/>
              <w:tabs>
                <w:tab w:val="left" w:pos="240"/>
              </w:tabs>
              <w:overflowPunct/>
              <w:autoSpaceDE/>
              <w:autoSpaceDN/>
              <w:adjustRightInd/>
              <w:spacing w:before="0" w:after="0"/>
              <w:textAlignment w:val="auto"/>
              <w:rPr>
                <w:szCs w:val="24"/>
                <w:lang w:val="uk-UA"/>
              </w:rPr>
            </w:pPr>
            <w:r w:rsidRPr="006D3099">
              <w:rPr>
                <w:szCs w:val="24"/>
                <w:lang w:val="uk-UA"/>
              </w:rPr>
              <w:t>Групи</w:t>
            </w:r>
          </w:p>
        </w:tc>
      </w:tr>
      <w:tr w:rsidR="00675CDB" w:rsidRPr="006D3099" w:rsidTr="00B90BA0">
        <w:trPr>
          <w:cantSplit/>
          <w:trHeight w:val="255"/>
        </w:trPr>
        <w:tc>
          <w:tcPr>
            <w:tcW w:w="3800" w:type="dxa"/>
            <w:vMerge/>
          </w:tcPr>
          <w:p w:rsidR="00675CDB" w:rsidRPr="006D3099" w:rsidRDefault="00675CDB" w:rsidP="00B90BA0">
            <w:pPr>
              <w:pStyle w:val="affff2"/>
              <w:keepLines w:val="0"/>
              <w:overflowPunct/>
              <w:autoSpaceDE/>
              <w:autoSpaceDN/>
              <w:adjustRightInd/>
              <w:spacing w:before="0" w:after="0"/>
              <w:textAlignment w:val="auto"/>
              <w:rPr>
                <w:bCs/>
                <w:szCs w:val="24"/>
                <w:lang w:val="uk-UA"/>
              </w:rPr>
            </w:pPr>
          </w:p>
        </w:tc>
        <w:tc>
          <w:tcPr>
            <w:tcW w:w="1620" w:type="dxa"/>
          </w:tcPr>
          <w:p w:rsidR="00675CDB" w:rsidRPr="006D3099" w:rsidRDefault="00675CDB" w:rsidP="00B90BA0">
            <w:pPr>
              <w:widowControl w:val="0"/>
              <w:jc w:val="center"/>
              <w:rPr>
                <w:szCs w:val="20"/>
              </w:rPr>
            </w:pPr>
            <w:r w:rsidRPr="006D3099">
              <w:rPr>
                <w:szCs w:val="20"/>
              </w:rPr>
              <w:t>I а + II а</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Iб</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IIб</w:t>
            </w:r>
          </w:p>
        </w:tc>
        <w:tc>
          <w:tcPr>
            <w:tcW w:w="1440" w:type="dxa"/>
          </w:tcPr>
          <w:p w:rsidR="00675CDB" w:rsidRPr="006D3099" w:rsidRDefault="00675CDB" w:rsidP="00B90BA0">
            <w:pPr>
              <w:widowControl w:val="0"/>
              <w:jc w:val="center"/>
              <w:rPr>
                <w:szCs w:val="20"/>
              </w:rPr>
            </w:pPr>
            <w:r w:rsidRPr="006D3099">
              <w:rPr>
                <w:szCs w:val="20"/>
              </w:rPr>
              <w:t>III</w:t>
            </w:r>
          </w:p>
        </w:tc>
      </w:tr>
      <w:tr w:rsidR="00675CDB" w:rsidRPr="006D3099" w:rsidTr="00B90BA0">
        <w:trPr>
          <w:cantSplit/>
          <w:trHeight w:val="255"/>
        </w:trPr>
        <w:tc>
          <w:tcPr>
            <w:tcW w:w="3800" w:type="dxa"/>
          </w:tcPr>
          <w:p w:rsidR="00675CDB" w:rsidRPr="006D3099" w:rsidRDefault="00675CDB" w:rsidP="00B90BA0">
            <w:pPr>
              <w:pStyle w:val="affff2"/>
              <w:keepLines w:val="0"/>
              <w:overflowPunct/>
              <w:autoSpaceDE/>
              <w:autoSpaceDN/>
              <w:adjustRightInd/>
              <w:spacing w:before="0" w:after="0"/>
              <w:textAlignment w:val="auto"/>
              <w:rPr>
                <w:rFonts w:eastAsia="Arial Unicode MS"/>
                <w:lang w:val="uk-UA"/>
              </w:rPr>
            </w:pPr>
            <w:r w:rsidRPr="006D3099">
              <w:rPr>
                <w:rFonts w:eastAsia="Arial Unicode MS"/>
                <w:lang w:val="uk-UA"/>
              </w:rPr>
              <w:t>Гідроперекиси ліпідів, нмоль МДА/мл</w:t>
            </w:r>
          </w:p>
        </w:tc>
        <w:tc>
          <w:tcPr>
            <w:tcW w:w="1620" w:type="dxa"/>
          </w:tcPr>
          <w:p w:rsidR="00675CDB" w:rsidRPr="006D3099" w:rsidRDefault="00675CDB" w:rsidP="00B90BA0">
            <w:pPr>
              <w:pStyle w:val="affff2"/>
              <w:keepLines w:val="0"/>
              <w:overflowPunct/>
              <w:autoSpaceDE/>
              <w:autoSpaceDN/>
              <w:adjustRightInd/>
              <w:spacing w:before="0" w:after="0"/>
              <w:textAlignment w:val="auto"/>
              <w:rPr>
                <w:lang w:val="uk-UA"/>
              </w:rPr>
            </w:pPr>
            <w:r>
              <w:rPr>
                <w:lang w:val="uk-UA"/>
              </w:rPr>
              <w:t>12,7</w:t>
            </w:r>
          </w:p>
          <w:p w:rsidR="00675CDB" w:rsidRPr="006D3099" w:rsidRDefault="00675CDB" w:rsidP="00B90BA0">
            <w:pPr>
              <w:widowControl w:val="0"/>
              <w:jc w:val="center"/>
              <w:rPr>
                <w:szCs w:val="20"/>
              </w:rPr>
            </w:pPr>
            <w:r>
              <w:rPr>
                <w:szCs w:val="20"/>
              </w:rPr>
              <w:t>±1,36</w:t>
            </w:r>
            <w:r w:rsidRPr="006D3099">
              <w:rPr>
                <w:szCs w:val="20"/>
              </w:rPr>
              <w:t>*</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6,66</w:t>
            </w:r>
          </w:p>
          <w:p w:rsidR="00675CDB" w:rsidRPr="006D3099" w:rsidRDefault="00675CDB" w:rsidP="00B90BA0">
            <w:pPr>
              <w:widowControl w:val="0"/>
              <w:jc w:val="center"/>
              <w:rPr>
                <w:szCs w:val="20"/>
              </w:rPr>
            </w:pPr>
            <w:r>
              <w:rPr>
                <w:szCs w:val="20"/>
              </w:rPr>
              <w:t>±0,97</w:t>
            </w:r>
            <w:r w:rsidRPr="006D3099">
              <w:t>*</w:t>
            </w:r>
            <w:r w:rsidRPr="006D3099">
              <w:rPr>
                <w:vertAlign w:val="superscript"/>
              </w:rPr>
              <w:t>,</w:t>
            </w:r>
            <w:r w:rsidRPr="006D3099">
              <w:t>**</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Pr>
                <w:szCs w:val="20"/>
              </w:rPr>
              <w:t>3,49±0,51</w:t>
            </w:r>
            <w:r w:rsidRPr="006D3099">
              <w:rPr>
                <w:szCs w:val="20"/>
              </w:rPr>
              <w:t>*</w:t>
            </w:r>
            <w:r w:rsidRPr="006D3099">
              <w:t>*</w:t>
            </w:r>
            <w:r w:rsidRPr="006D3099">
              <w:rPr>
                <w:vertAlign w:val="superscript"/>
              </w:rPr>
              <w:t xml:space="preserve">, </w:t>
            </w:r>
            <w:r w:rsidRPr="006D3099">
              <w:t>***</w:t>
            </w:r>
          </w:p>
        </w:tc>
        <w:tc>
          <w:tcPr>
            <w:tcW w:w="1440" w:type="dxa"/>
          </w:tcPr>
          <w:p w:rsidR="00675CDB" w:rsidRPr="006D3099" w:rsidRDefault="00675CDB" w:rsidP="00B90BA0">
            <w:pPr>
              <w:widowControl w:val="0"/>
              <w:jc w:val="center"/>
              <w:rPr>
                <w:rFonts w:eastAsia="Arial Unicode MS"/>
                <w:szCs w:val="20"/>
              </w:rPr>
            </w:pPr>
            <w:r w:rsidRPr="006D3099">
              <w:rPr>
                <w:rFonts w:eastAsia="Arial Unicode MS"/>
                <w:szCs w:val="20"/>
              </w:rPr>
              <w:t>2,36</w:t>
            </w:r>
          </w:p>
          <w:p w:rsidR="00675CDB" w:rsidRPr="006D3099" w:rsidRDefault="00675CDB" w:rsidP="00B90BA0">
            <w:pPr>
              <w:widowControl w:val="0"/>
              <w:jc w:val="center"/>
              <w:rPr>
                <w:rFonts w:eastAsia="Arial Unicode MS"/>
                <w:szCs w:val="20"/>
              </w:rPr>
            </w:pPr>
            <w:r>
              <w:rPr>
                <w:rFonts w:eastAsia="Arial Unicode MS"/>
                <w:szCs w:val="20"/>
              </w:rPr>
              <w:t>±0,11</w:t>
            </w:r>
          </w:p>
        </w:tc>
      </w:tr>
      <w:tr w:rsidR="00675CDB" w:rsidRPr="006D3099" w:rsidTr="00B90BA0">
        <w:trPr>
          <w:cantSplit/>
          <w:trHeight w:val="255"/>
        </w:trPr>
        <w:tc>
          <w:tcPr>
            <w:tcW w:w="3800" w:type="dxa"/>
          </w:tcPr>
          <w:p w:rsidR="00675CDB" w:rsidRPr="006D3099" w:rsidRDefault="00675CDB" w:rsidP="00B90BA0">
            <w:pPr>
              <w:widowControl w:val="0"/>
              <w:jc w:val="center"/>
              <w:rPr>
                <w:rFonts w:eastAsia="Arial Unicode MS"/>
                <w:szCs w:val="20"/>
              </w:rPr>
            </w:pPr>
            <w:r w:rsidRPr="006D3099">
              <w:rPr>
                <w:rFonts w:eastAsia="Arial Unicode MS"/>
                <w:szCs w:val="20"/>
              </w:rPr>
              <w:t>Шифові основання, УО/мл</w:t>
            </w:r>
          </w:p>
          <w:p w:rsidR="00675CDB" w:rsidRPr="006D3099" w:rsidRDefault="00675CDB" w:rsidP="00B90BA0">
            <w:pPr>
              <w:widowControl w:val="0"/>
              <w:jc w:val="center"/>
              <w:rPr>
                <w:rFonts w:eastAsia="Arial Unicode MS"/>
                <w:szCs w:val="20"/>
              </w:rPr>
            </w:pPr>
          </w:p>
        </w:tc>
        <w:tc>
          <w:tcPr>
            <w:tcW w:w="1620" w:type="dxa"/>
          </w:tcPr>
          <w:p w:rsidR="00675CDB" w:rsidRPr="006D3099" w:rsidRDefault="00675CDB" w:rsidP="00B90BA0">
            <w:pPr>
              <w:widowControl w:val="0"/>
              <w:jc w:val="center"/>
              <w:rPr>
                <w:szCs w:val="20"/>
              </w:rPr>
            </w:pPr>
            <w:r>
              <w:rPr>
                <w:szCs w:val="20"/>
              </w:rPr>
              <w:t>1182,4</w:t>
            </w:r>
          </w:p>
          <w:p w:rsidR="00675CDB" w:rsidRPr="006D3099" w:rsidRDefault="00675CDB" w:rsidP="00B90BA0">
            <w:pPr>
              <w:widowControl w:val="0"/>
              <w:jc w:val="center"/>
              <w:rPr>
                <w:szCs w:val="20"/>
              </w:rPr>
            </w:pPr>
            <w:r w:rsidRPr="006D3099">
              <w:rPr>
                <w:szCs w:val="20"/>
              </w:rPr>
              <w:t>±</w:t>
            </w:r>
            <w:r>
              <w:rPr>
                <w:szCs w:val="20"/>
              </w:rPr>
              <w:t>160,7</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1057,5</w:t>
            </w:r>
          </w:p>
          <w:p w:rsidR="00675CDB" w:rsidRPr="006D3099" w:rsidRDefault="00675CDB" w:rsidP="00B90BA0">
            <w:pPr>
              <w:widowControl w:val="0"/>
              <w:jc w:val="center"/>
              <w:rPr>
                <w:szCs w:val="20"/>
              </w:rPr>
            </w:pPr>
            <w:r>
              <w:rPr>
                <w:szCs w:val="20"/>
              </w:rPr>
              <w:t>±162,8</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1192,5</w:t>
            </w:r>
          </w:p>
          <w:p w:rsidR="00675CDB" w:rsidRPr="006D3099" w:rsidRDefault="00675CDB" w:rsidP="00B90BA0">
            <w:pPr>
              <w:widowControl w:val="0"/>
              <w:jc w:val="center"/>
              <w:rPr>
                <w:szCs w:val="20"/>
              </w:rPr>
            </w:pPr>
            <w:r>
              <w:rPr>
                <w:szCs w:val="20"/>
              </w:rPr>
              <w:t>±169,3</w:t>
            </w:r>
          </w:p>
        </w:tc>
        <w:tc>
          <w:tcPr>
            <w:tcW w:w="1440" w:type="dxa"/>
          </w:tcPr>
          <w:p w:rsidR="00675CDB" w:rsidRPr="006D3099" w:rsidRDefault="00675CDB" w:rsidP="00B90BA0">
            <w:pPr>
              <w:widowControl w:val="0"/>
              <w:jc w:val="center"/>
              <w:rPr>
                <w:rFonts w:eastAsia="Arial Unicode MS"/>
                <w:szCs w:val="20"/>
              </w:rPr>
            </w:pPr>
            <w:r w:rsidRPr="006D3099">
              <w:rPr>
                <w:rFonts w:eastAsia="Arial Unicode MS"/>
                <w:szCs w:val="20"/>
              </w:rPr>
              <w:t>1204,3</w:t>
            </w:r>
          </w:p>
          <w:p w:rsidR="00675CDB" w:rsidRPr="006D3099" w:rsidRDefault="00675CDB" w:rsidP="00B90BA0">
            <w:pPr>
              <w:widowControl w:val="0"/>
              <w:jc w:val="center"/>
              <w:rPr>
                <w:rFonts w:eastAsia="Arial Unicode MS"/>
                <w:szCs w:val="20"/>
              </w:rPr>
            </w:pPr>
            <w:r>
              <w:rPr>
                <w:rFonts w:eastAsia="Arial Unicode MS"/>
                <w:szCs w:val="20"/>
              </w:rPr>
              <w:t>±168,7</w:t>
            </w:r>
          </w:p>
        </w:tc>
      </w:tr>
    </w:tbl>
    <w:p w:rsidR="00675CDB" w:rsidRPr="006D3099" w:rsidRDefault="00675CDB" w:rsidP="00675CDB">
      <w:pPr>
        <w:pStyle w:val="a7"/>
        <w:spacing w:line="240" w:lineRule="auto"/>
        <w:ind w:left="280" w:hanging="280"/>
      </w:pPr>
      <w:r w:rsidRPr="006D3099">
        <w:t>Примітка: * – імовірність різниці з контролем (р</w:t>
      </w:r>
      <w:r w:rsidRPr="006D3099">
        <w:sym w:font="Times New Roman" w:char="003C"/>
      </w:r>
      <w:r w:rsidRPr="006D3099">
        <w:t>0,05);</w:t>
      </w:r>
    </w:p>
    <w:p w:rsidR="00675CDB" w:rsidRPr="006D3099" w:rsidRDefault="00675CDB" w:rsidP="00675CDB">
      <w:pPr>
        <w:widowControl w:val="0"/>
        <w:ind w:left="280" w:hanging="280"/>
      </w:pPr>
      <w:r w:rsidRPr="006D3099">
        <w:rPr>
          <w:sz w:val="24"/>
        </w:rPr>
        <w:t xml:space="preserve">** – </w:t>
      </w:r>
      <w:r w:rsidRPr="006D3099">
        <w:t>імовірність різниці з вагітними з мікоплазмозом до лікування (р</w:t>
      </w:r>
      <w:r w:rsidRPr="006D3099">
        <w:sym w:font="Times New Roman" w:char="003C"/>
      </w:r>
      <w:r w:rsidRPr="006D3099">
        <w:t>0,05);</w:t>
      </w:r>
    </w:p>
    <w:p w:rsidR="00675CDB" w:rsidRPr="006D3099" w:rsidRDefault="00675CDB" w:rsidP="00675CDB">
      <w:pPr>
        <w:widowControl w:val="0"/>
        <w:ind w:left="280" w:hanging="280"/>
      </w:pPr>
      <w:r w:rsidRPr="006D3099">
        <w:t>*** – імовірність різниці з вагітними з мікоплазмозом при традиційному лік</w:t>
      </w:r>
      <w:r w:rsidRPr="006D3099">
        <w:t>у</w:t>
      </w:r>
      <w:r w:rsidRPr="006D3099">
        <w:t>ванні (р</w:t>
      </w:r>
      <w:r w:rsidRPr="006D3099">
        <w:sym w:font="Times New Roman" w:char="003C"/>
      </w:r>
      <w:r w:rsidRPr="006D3099">
        <w:t>0,05).</w:t>
      </w:r>
    </w:p>
    <w:p w:rsidR="00675CDB" w:rsidRDefault="00675CDB" w:rsidP="00675CDB">
      <w:pPr>
        <w:widowControl w:val="0"/>
        <w:jc w:val="right"/>
      </w:pPr>
    </w:p>
    <w:p w:rsidR="00675CDB" w:rsidRPr="006D3099" w:rsidRDefault="00675CDB" w:rsidP="00675CDB">
      <w:pPr>
        <w:widowControl w:val="0"/>
        <w:jc w:val="right"/>
      </w:pPr>
      <w:r>
        <w:t>Таблиця 5</w:t>
      </w:r>
    </w:p>
    <w:p w:rsidR="00675CDB" w:rsidRDefault="00675CDB" w:rsidP="00675CDB">
      <w:pPr>
        <w:widowControl w:val="0"/>
        <w:ind w:left="360"/>
        <w:jc w:val="center"/>
        <w:rPr>
          <w:b/>
          <w:bCs/>
        </w:rPr>
      </w:pPr>
      <w:r w:rsidRPr="003D41EC">
        <w:rPr>
          <w:b/>
          <w:bCs/>
        </w:rPr>
        <w:t>Показники антиоксидантної системи</w:t>
      </w:r>
      <w:r>
        <w:rPr>
          <w:b/>
          <w:bCs/>
        </w:rPr>
        <w:t xml:space="preserve"> у вагітних</w:t>
      </w:r>
      <w:r w:rsidRPr="003D41EC">
        <w:rPr>
          <w:b/>
          <w:bCs/>
        </w:rPr>
        <w:t xml:space="preserve"> в досліджуваних групах </w:t>
      </w:r>
      <w:r w:rsidRPr="003D41EC">
        <w:rPr>
          <w:b/>
          <w:bCs/>
          <w:szCs w:val="20"/>
        </w:rPr>
        <w:t>(М±m</w:t>
      </w:r>
      <w:r w:rsidRPr="003D41EC">
        <w:rPr>
          <w:b/>
          <w:bCs/>
        </w:rPr>
        <w:t>)</w:t>
      </w:r>
    </w:p>
    <w:p w:rsidR="00675CDB" w:rsidRPr="003D41EC" w:rsidRDefault="00675CDB" w:rsidP="00675CDB">
      <w:pPr>
        <w:widowControl w:val="0"/>
        <w:ind w:left="360"/>
        <w:jc w:val="center"/>
        <w:rPr>
          <w:b/>
          <w:bCs/>
        </w:rPr>
      </w:pPr>
    </w:p>
    <w:tbl>
      <w:tblPr>
        <w:tblW w:w="9560" w:type="dxa"/>
        <w:tblInd w:w="-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BF" w:firstRow="1" w:lastRow="0" w:firstColumn="1" w:lastColumn="0" w:noHBand="0" w:noVBand="0"/>
      </w:tblPr>
      <w:tblGrid>
        <w:gridCol w:w="3800"/>
        <w:gridCol w:w="1620"/>
        <w:gridCol w:w="1440"/>
        <w:gridCol w:w="1260"/>
        <w:gridCol w:w="1440"/>
      </w:tblGrid>
      <w:tr w:rsidR="00675CDB" w:rsidRPr="006D3099" w:rsidTr="00B90BA0">
        <w:trPr>
          <w:cantSplit/>
          <w:trHeight w:val="255"/>
        </w:trPr>
        <w:tc>
          <w:tcPr>
            <w:tcW w:w="3800" w:type="dxa"/>
            <w:vMerge w:val="restart"/>
          </w:tcPr>
          <w:p w:rsidR="00675CDB" w:rsidRPr="006D3099" w:rsidRDefault="00675CDB" w:rsidP="00B90BA0">
            <w:pPr>
              <w:pStyle w:val="affff2"/>
              <w:rPr>
                <w:bCs/>
                <w:szCs w:val="24"/>
                <w:lang w:val="uk-UA"/>
              </w:rPr>
            </w:pPr>
            <w:r w:rsidRPr="006D3099">
              <w:rPr>
                <w:bCs/>
                <w:szCs w:val="24"/>
                <w:lang w:val="uk-UA"/>
              </w:rPr>
              <w:t>Показники</w:t>
            </w:r>
          </w:p>
        </w:tc>
        <w:tc>
          <w:tcPr>
            <w:tcW w:w="5760" w:type="dxa"/>
            <w:gridSpan w:val="4"/>
          </w:tcPr>
          <w:p w:rsidR="00675CDB" w:rsidRPr="006D3099" w:rsidRDefault="00675CDB" w:rsidP="00B90BA0">
            <w:pPr>
              <w:pStyle w:val="affff2"/>
              <w:keepLines w:val="0"/>
              <w:tabs>
                <w:tab w:val="left" w:pos="240"/>
              </w:tabs>
              <w:overflowPunct/>
              <w:autoSpaceDE/>
              <w:autoSpaceDN/>
              <w:adjustRightInd/>
              <w:spacing w:before="0" w:after="0"/>
              <w:textAlignment w:val="auto"/>
              <w:rPr>
                <w:szCs w:val="24"/>
                <w:lang w:val="uk-UA"/>
              </w:rPr>
            </w:pPr>
            <w:r w:rsidRPr="006D3099">
              <w:rPr>
                <w:szCs w:val="24"/>
                <w:lang w:val="uk-UA"/>
              </w:rPr>
              <w:t>Групи</w:t>
            </w:r>
          </w:p>
        </w:tc>
      </w:tr>
      <w:tr w:rsidR="00675CDB" w:rsidRPr="006D3099" w:rsidTr="00B90BA0">
        <w:trPr>
          <w:cantSplit/>
          <w:trHeight w:val="255"/>
        </w:trPr>
        <w:tc>
          <w:tcPr>
            <w:tcW w:w="3800" w:type="dxa"/>
            <w:vMerge/>
          </w:tcPr>
          <w:p w:rsidR="00675CDB" w:rsidRPr="006D3099" w:rsidRDefault="00675CDB" w:rsidP="00B90BA0">
            <w:pPr>
              <w:pStyle w:val="affff2"/>
              <w:keepLines w:val="0"/>
              <w:overflowPunct/>
              <w:autoSpaceDE/>
              <w:autoSpaceDN/>
              <w:adjustRightInd/>
              <w:spacing w:before="0" w:after="0"/>
              <w:textAlignment w:val="auto"/>
              <w:rPr>
                <w:bCs/>
                <w:szCs w:val="24"/>
                <w:lang w:val="uk-UA"/>
              </w:rPr>
            </w:pPr>
          </w:p>
        </w:tc>
        <w:tc>
          <w:tcPr>
            <w:tcW w:w="1620" w:type="dxa"/>
          </w:tcPr>
          <w:p w:rsidR="00675CDB" w:rsidRPr="006D3099" w:rsidRDefault="00675CDB" w:rsidP="00B90BA0">
            <w:pPr>
              <w:widowControl w:val="0"/>
              <w:jc w:val="center"/>
              <w:rPr>
                <w:szCs w:val="20"/>
              </w:rPr>
            </w:pPr>
            <w:r w:rsidRPr="006D3099">
              <w:rPr>
                <w:szCs w:val="20"/>
              </w:rPr>
              <w:t>I а + II а</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Iб</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IIб</w:t>
            </w:r>
          </w:p>
        </w:tc>
        <w:tc>
          <w:tcPr>
            <w:tcW w:w="1440" w:type="dxa"/>
          </w:tcPr>
          <w:p w:rsidR="00675CDB" w:rsidRPr="006D3099" w:rsidRDefault="00675CDB" w:rsidP="00B90BA0">
            <w:pPr>
              <w:widowControl w:val="0"/>
              <w:jc w:val="center"/>
              <w:rPr>
                <w:szCs w:val="20"/>
              </w:rPr>
            </w:pPr>
            <w:r w:rsidRPr="006D3099">
              <w:rPr>
                <w:szCs w:val="20"/>
              </w:rPr>
              <w:t>III</w:t>
            </w:r>
          </w:p>
        </w:tc>
      </w:tr>
      <w:tr w:rsidR="00675CDB" w:rsidRPr="006D3099" w:rsidTr="00B90BA0">
        <w:trPr>
          <w:cantSplit/>
          <w:trHeight w:val="255"/>
        </w:trPr>
        <w:tc>
          <w:tcPr>
            <w:tcW w:w="3800" w:type="dxa"/>
          </w:tcPr>
          <w:p w:rsidR="00675CDB" w:rsidRPr="006D3099" w:rsidRDefault="00675CDB" w:rsidP="00B90BA0">
            <w:pPr>
              <w:widowControl w:val="0"/>
              <w:rPr>
                <w:rFonts w:eastAsia="Arial Unicode MS"/>
                <w:szCs w:val="20"/>
              </w:rPr>
            </w:pPr>
            <w:r w:rsidRPr="006D3099">
              <w:rPr>
                <w:rFonts w:eastAsia="Arial Unicode MS"/>
                <w:szCs w:val="20"/>
              </w:rPr>
              <w:t>Антиокислювальна акти</w:t>
            </w:r>
            <w:r w:rsidRPr="006D3099">
              <w:rPr>
                <w:rFonts w:eastAsia="Arial Unicode MS"/>
                <w:szCs w:val="20"/>
              </w:rPr>
              <w:t>в</w:t>
            </w:r>
            <w:r w:rsidRPr="006D3099">
              <w:rPr>
                <w:rFonts w:eastAsia="Arial Unicode MS"/>
                <w:szCs w:val="20"/>
              </w:rPr>
              <w:t>ність, %</w:t>
            </w:r>
          </w:p>
        </w:tc>
        <w:tc>
          <w:tcPr>
            <w:tcW w:w="1620" w:type="dxa"/>
          </w:tcPr>
          <w:p w:rsidR="00675CDB" w:rsidRPr="006D3099" w:rsidRDefault="00675CDB" w:rsidP="00B90BA0">
            <w:pPr>
              <w:widowControl w:val="0"/>
              <w:jc w:val="center"/>
              <w:rPr>
                <w:szCs w:val="20"/>
              </w:rPr>
            </w:pPr>
            <w:r>
              <w:rPr>
                <w:szCs w:val="20"/>
              </w:rPr>
              <w:t>15,5</w:t>
            </w:r>
          </w:p>
          <w:p w:rsidR="00675CDB" w:rsidRPr="006D3099" w:rsidRDefault="00675CDB" w:rsidP="00B90BA0">
            <w:pPr>
              <w:widowControl w:val="0"/>
              <w:jc w:val="center"/>
              <w:rPr>
                <w:szCs w:val="20"/>
              </w:rPr>
            </w:pPr>
            <w:r>
              <w:rPr>
                <w:szCs w:val="20"/>
              </w:rPr>
              <w:t>±2,6</w:t>
            </w:r>
            <w:r w:rsidRPr="006D3099">
              <w:rPr>
                <w:szCs w:val="20"/>
              </w:rPr>
              <w:t>*</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39,3</w:t>
            </w:r>
          </w:p>
          <w:p w:rsidR="00675CDB" w:rsidRPr="006D3099" w:rsidRDefault="00675CDB" w:rsidP="00B90BA0">
            <w:pPr>
              <w:widowControl w:val="0"/>
              <w:jc w:val="center"/>
              <w:rPr>
                <w:szCs w:val="20"/>
              </w:rPr>
            </w:pPr>
            <w:r>
              <w:rPr>
                <w:szCs w:val="20"/>
              </w:rPr>
              <w:t>±5,4</w:t>
            </w:r>
            <w:r w:rsidRPr="006D3099">
              <w:t>*</w:t>
            </w:r>
            <w:r w:rsidRPr="006D3099">
              <w:rPr>
                <w:vertAlign w:val="superscript"/>
              </w:rPr>
              <w:t>,</w:t>
            </w:r>
            <w:r w:rsidRPr="006D3099">
              <w:t>**</w:t>
            </w:r>
          </w:p>
        </w:tc>
        <w:tc>
          <w:tcPr>
            <w:tcW w:w="1260" w:type="dxa"/>
            <w:noWrap/>
            <w:tcMar>
              <w:top w:w="20" w:type="dxa"/>
              <w:left w:w="20" w:type="dxa"/>
              <w:bottom w:w="0" w:type="dxa"/>
              <w:right w:w="20" w:type="dxa"/>
            </w:tcMar>
          </w:tcPr>
          <w:p w:rsidR="00675CDB" w:rsidRDefault="00675CDB" w:rsidP="00B90BA0">
            <w:pPr>
              <w:widowControl w:val="0"/>
              <w:jc w:val="center"/>
              <w:rPr>
                <w:szCs w:val="20"/>
              </w:rPr>
            </w:pPr>
            <w:r>
              <w:rPr>
                <w:szCs w:val="20"/>
              </w:rPr>
              <w:t>56,4±3,5</w:t>
            </w:r>
          </w:p>
          <w:p w:rsidR="00675CDB" w:rsidRPr="006D3099" w:rsidRDefault="00675CDB" w:rsidP="00B90BA0">
            <w:pPr>
              <w:widowControl w:val="0"/>
              <w:jc w:val="center"/>
              <w:rPr>
                <w:szCs w:val="20"/>
              </w:rPr>
            </w:pPr>
            <w:r>
              <w:rPr>
                <w:szCs w:val="20"/>
              </w:rPr>
              <w:t>**</w:t>
            </w:r>
            <w:r w:rsidRPr="0051214A">
              <w:rPr>
                <w:szCs w:val="20"/>
                <w:vertAlign w:val="superscript"/>
              </w:rPr>
              <w:t>,</w:t>
            </w:r>
            <w:r w:rsidRPr="006D3099">
              <w:rPr>
                <w:szCs w:val="20"/>
              </w:rPr>
              <w:t>***</w:t>
            </w:r>
          </w:p>
        </w:tc>
        <w:tc>
          <w:tcPr>
            <w:tcW w:w="1440" w:type="dxa"/>
          </w:tcPr>
          <w:p w:rsidR="00675CDB" w:rsidRPr="006D3099" w:rsidRDefault="00675CDB" w:rsidP="00B90BA0">
            <w:pPr>
              <w:widowControl w:val="0"/>
              <w:jc w:val="center"/>
              <w:rPr>
                <w:rFonts w:eastAsia="Arial Unicode MS"/>
                <w:szCs w:val="20"/>
              </w:rPr>
            </w:pPr>
            <w:r w:rsidRPr="006D3099">
              <w:rPr>
                <w:rFonts w:eastAsia="Arial Unicode MS"/>
                <w:szCs w:val="20"/>
              </w:rPr>
              <w:t>59,8</w:t>
            </w:r>
          </w:p>
          <w:p w:rsidR="00675CDB" w:rsidRPr="006D3099" w:rsidRDefault="00675CDB" w:rsidP="00B90BA0">
            <w:pPr>
              <w:widowControl w:val="0"/>
              <w:jc w:val="center"/>
              <w:rPr>
                <w:rFonts w:eastAsia="Arial Unicode MS"/>
                <w:szCs w:val="20"/>
              </w:rPr>
            </w:pPr>
            <w:r>
              <w:rPr>
                <w:rFonts w:eastAsia="Arial Unicode MS"/>
                <w:szCs w:val="20"/>
              </w:rPr>
              <w:t>±5,4</w:t>
            </w:r>
          </w:p>
        </w:tc>
      </w:tr>
      <w:tr w:rsidR="00675CDB" w:rsidRPr="006D3099" w:rsidTr="00B90BA0">
        <w:trPr>
          <w:cantSplit/>
          <w:trHeight w:val="255"/>
        </w:trPr>
        <w:tc>
          <w:tcPr>
            <w:tcW w:w="3800" w:type="dxa"/>
          </w:tcPr>
          <w:p w:rsidR="00675CDB" w:rsidRPr="006D3099" w:rsidRDefault="00675CDB" w:rsidP="00B90BA0">
            <w:pPr>
              <w:widowControl w:val="0"/>
              <w:rPr>
                <w:rFonts w:eastAsia="Arial Unicode MS"/>
                <w:szCs w:val="20"/>
              </w:rPr>
            </w:pPr>
            <w:r w:rsidRPr="006D3099">
              <w:rPr>
                <w:rFonts w:eastAsia="Arial Unicode MS"/>
                <w:szCs w:val="20"/>
              </w:rPr>
              <w:t>Ферментативно активний ц</w:t>
            </w:r>
            <w:r w:rsidRPr="006D3099">
              <w:rPr>
                <w:rFonts w:eastAsia="Arial Unicode MS"/>
                <w:szCs w:val="20"/>
              </w:rPr>
              <w:t>е</w:t>
            </w:r>
            <w:r w:rsidRPr="006D3099">
              <w:rPr>
                <w:rFonts w:eastAsia="Arial Unicode MS"/>
                <w:szCs w:val="20"/>
              </w:rPr>
              <w:t>рулоплазмін, нмоль/мл</w:t>
            </w:r>
          </w:p>
        </w:tc>
        <w:tc>
          <w:tcPr>
            <w:tcW w:w="1620" w:type="dxa"/>
          </w:tcPr>
          <w:p w:rsidR="00675CDB" w:rsidRPr="006D3099" w:rsidRDefault="00675CDB" w:rsidP="00B90BA0">
            <w:pPr>
              <w:widowControl w:val="0"/>
              <w:jc w:val="center"/>
              <w:rPr>
                <w:szCs w:val="20"/>
              </w:rPr>
            </w:pPr>
            <w:r>
              <w:rPr>
                <w:szCs w:val="20"/>
              </w:rPr>
              <w:t>2,62</w:t>
            </w:r>
          </w:p>
          <w:p w:rsidR="00675CDB" w:rsidRPr="006D3099" w:rsidRDefault="00675CDB" w:rsidP="00B90BA0">
            <w:pPr>
              <w:widowControl w:val="0"/>
              <w:jc w:val="center"/>
              <w:rPr>
                <w:szCs w:val="20"/>
              </w:rPr>
            </w:pPr>
            <w:r w:rsidRPr="006D3099">
              <w:rPr>
                <w:szCs w:val="20"/>
              </w:rPr>
              <w:t>±0,1</w:t>
            </w:r>
            <w:r>
              <w:rPr>
                <w:szCs w:val="20"/>
              </w:rPr>
              <w:t>4</w:t>
            </w:r>
            <w:r w:rsidRPr="006D3099">
              <w:rPr>
                <w:szCs w:val="20"/>
              </w:rPr>
              <w:t>*</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2,07</w:t>
            </w:r>
          </w:p>
          <w:p w:rsidR="00675CDB" w:rsidRPr="006D3099" w:rsidRDefault="00675CDB" w:rsidP="00B90BA0">
            <w:pPr>
              <w:widowControl w:val="0"/>
              <w:jc w:val="center"/>
              <w:rPr>
                <w:szCs w:val="20"/>
              </w:rPr>
            </w:pPr>
            <w:r>
              <w:rPr>
                <w:szCs w:val="20"/>
              </w:rPr>
              <w:t>±0,09</w:t>
            </w:r>
            <w:r w:rsidRPr="006D3099">
              <w:rPr>
                <w:szCs w:val="20"/>
              </w:rPr>
              <w:t>**</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2,11</w:t>
            </w:r>
          </w:p>
          <w:p w:rsidR="00675CDB" w:rsidRPr="006D3099" w:rsidRDefault="00675CDB" w:rsidP="00B90BA0">
            <w:pPr>
              <w:widowControl w:val="0"/>
              <w:jc w:val="center"/>
              <w:rPr>
                <w:szCs w:val="20"/>
              </w:rPr>
            </w:pPr>
            <w:r>
              <w:rPr>
                <w:szCs w:val="20"/>
              </w:rPr>
              <w:t>±0,1</w:t>
            </w:r>
            <w:r w:rsidRPr="006D3099">
              <w:rPr>
                <w:szCs w:val="20"/>
              </w:rPr>
              <w:t>**</w:t>
            </w:r>
          </w:p>
        </w:tc>
        <w:tc>
          <w:tcPr>
            <w:tcW w:w="1440" w:type="dxa"/>
          </w:tcPr>
          <w:p w:rsidR="00675CDB" w:rsidRPr="006D3099" w:rsidRDefault="00675CDB" w:rsidP="00B90BA0">
            <w:pPr>
              <w:widowControl w:val="0"/>
              <w:jc w:val="center"/>
              <w:rPr>
                <w:rFonts w:eastAsia="Arial Unicode MS"/>
                <w:szCs w:val="20"/>
              </w:rPr>
            </w:pPr>
            <w:r w:rsidRPr="006D3099">
              <w:rPr>
                <w:rFonts w:eastAsia="Arial Unicode MS"/>
                <w:szCs w:val="20"/>
              </w:rPr>
              <w:t>2,28</w:t>
            </w:r>
          </w:p>
          <w:p w:rsidR="00675CDB" w:rsidRPr="006D3099" w:rsidRDefault="00675CDB" w:rsidP="00B90BA0">
            <w:pPr>
              <w:widowControl w:val="0"/>
              <w:jc w:val="center"/>
              <w:rPr>
                <w:rFonts w:eastAsia="Arial Unicode MS"/>
                <w:szCs w:val="20"/>
              </w:rPr>
            </w:pPr>
            <w:r>
              <w:rPr>
                <w:rFonts w:eastAsia="Arial Unicode MS"/>
                <w:szCs w:val="20"/>
              </w:rPr>
              <w:t>±0,33</w:t>
            </w:r>
          </w:p>
        </w:tc>
      </w:tr>
      <w:tr w:rsidR="00675CDB" w:rsidRPr="006D3099" w:rsidTr="00B90BA0">
        <w:trPr>
          <w:cantSplit/>
          <w:trHeight w:val="255"/>
        </w:trPr>
        <w:tc>
          <w:tcPr>
            <w:tcW w:w="3800" w:type="dxa"/>
          </w:tcPr>
          <w:p w:rsidR="00675CDB" w:rsidRPr="006D3099" w:rsidRDefault="00675CDB" w:rsidP="00B90BA0">
            <w:pPr>
              <w:widowControl w:val="0"/>
              <w:rPr>
                <w:rFonts w:eastAsia="Arial Unicode MS"/>
                <w:szCs w:val="20"/>
              </w:rPr>
            </w:pPr>
            <w:r w:rsidRPr="006D3099">
              <w:rPr>
                <w:rFonts w:eastAsia="Arial Unicode MS"/>
                <w:szCs w:val="20"/>
              </w:rPr>
              <w:t>Глутатіонпероксидазна акти</w:t>
            </w:r>
            <w:r w:rsidRPr="006D3099">
              <w:rPr>
                <w:rFonts w:eastAsia="Arial Unicode MS"/>
                <w:szCs w:val="20"/>
              </w:rPr>
              <w:t>в</w:t>
            </w:r>
            <w:r w:rsidRPr="006D3099">
              <w:rPr>
                <w:rFonts w:eastAsia="Arial Unicode MS"/>
                <w:szCs w:val="20"/>
              </w:rPr>
              <w:t>ність, нмоль NADPH/мл</w:t>
            </w:r>
          </w:p>
        </w:tc>
        <w:tc>
          <w:tcPr>
            <w:tcW w:w="1620" w:type="dxa"/>
          </w:tcPr>
          <w:p w:rsidR="00675CDB" w:rsidRPr="006D3099" w:rsidRDefault="00675CDB" w:rsidP="00B90BA0">
            <w:pPr>
              <w:widowControl w:val="0"/>
              <w:jc w:val="center"/>
              <w:rPr>
                <w:szCs w:val="20"/>
              </w:rPr>
            </w:pPr>
            <w:r>
              <w:rPr>
                <w:szCs w:val="20"/>
              </w:rPr>
              <w:t>167,8</w:t>
            </w:r>
          </w:p>
          <w:p w:rsidR="00675CDB" w:rsidRPr="006D3099" w:rsidRDefault="00675CDB" w:rsidP="00B90BA0">
            <w:pPr>
              <w:widowControl w:val="0"/>
              <w:jc w:val="center"/>
              <w:rPr>
                <w:szCs w:val="20"/>
              </w:rPr>
            </w:pPr>
            <w:r>
              <w:rPr>
                <w:szCs w:val="20"/>
              </w:rPr>
              <w:t>±8,3</w:t>
            </w:r>
          </w:p>
        </w:tc>
        <w:tc>
          <w:tcPr>
            <w:tcW w:w="144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152,4</w:t>
            </w:r>
          </w:p>
          <w:p w:rsidR="00675CDB" w:rsidRPr="006D3099" w:rsidRDefault="00675CDB" w:rsidP="00B90BA0">
            <w:pPr>
              <w:widowControl w:val="0"/>
              <w:jc w:val="center"/>
              <w:rPr>
                <w:szCs w:val="20"/>
              </w:rPr>
            </w:pPr>
            <w:r>
              <w:rPr>
                <w:szCs w:val="20"/>
              </w:rPr>
              <w:t>±6,5</w:t>
            </w:r>
          </w:p>
        </w:tc>
        <w:tc>
          <w:tcPr>
            <w:tcW w:w="1260" w:type="dxa"/>
            <w:noWrap/>
            <w:tcMar>
              <w:top w:w="20" w:type="dxa"/>
              <w:left w:w="20" w:type="dxa"/>
              <w:bottom w:w="0" w:type="dxa"/>
              <w:right w:w="20" w:type="dxa"/>
            </w:tcMar>
          </w:tcPr>
          <w:p w:rsidR="00675CDB" w:rsidRPr="006D3099" w:rsidRDefault="00675CDB" w:rsidP="00B90BA0">
            <w:pPr>
              <w:widowControl w:val="0"/>
              <w:jc w:val="center"/>
              <w:rPr>
                <w:szCs w:val="20"/>
              </w:rPr>
            </w:pPr>
            <w:r w:rsidRPr="006D3099">
              <w:rPr>
                <w:szCs w:val="20"/>
              </w:rPr>
              <w:t>154,3</w:t>
            </w:r>
          </w:p>
          <w:p w:rsidR="00675CDB" w:rsidRPr="006D3099" w:rsidRDefault="00675CDB" w:rsidP="00B90BA0">
            <w:pPr>
              <w:widowControl w:val="0"/>
              <w:jc w:val="center"/>
              <w:rPr>
                <w:szCs w:val="20"/>
              </w:rPr>
            </w:pPr>
            <w:r>
              <w:rPr>
                <w:szCs w:val="20"/>
              </w:rPr>
              <w:t>±11,0</w:t>
            </w:r>
          </w:p>
        </w:tc>
        <w:tc>
          <w:tcPr>
            <w:tcW w:w="1440" w:type="dxa"/>
          </w:tcPr>
          <w:p w:rsidR="00675CDB" w:rsidRPr="006D3099" w:rsidRDefault="00675CDB" w:rsidP="00B90BA0">
            <w:pPr>
              <w:widowControl w:val="0"/>
              <w:jc w:val="center"/>
              <w:rPr>
                <w:rFonts w:eastAsia="Arial Unicode MS"/>
                <w:szCs w:val="20"/>
              </w:rPr>
            </w:pPr>
            <w:r w:rsidRPr="006D3099">
              <w:rPr>
                <w:rFonts w:eastAsia="Arial Unicode MS"/>
                <w:szCs w:val="20"/>
              </w:rPr>
              <w:t>140,6</w:t>
            </w:r>
          </w:p>
          <w:p w:rsidR="00675CDB" w:rsidRPr="006D3099" w:rsidRDefault="00675CDB" w:rsidP="00B90BA0">
            <w:pPr>
              <w:widowControl w:val="0"/>
              <w:jc w:val="center"/>
              <w:rPr>
                <w:rFonts w:eastAsia="Arial Unicode MS"/>
                <w:szCs w:val="20"/>
              </w:rPr>
            </w:pPr>
            <w:r>
              <w:rPr>
                <w:rFonts w:eastAsia="Arial Unicode MS"/>
                <w:szCs w:val="20"/>
              </w:rPr>
              <w:t>±9,78</w:t>
            </w:r>
          </w:p>
        </w:tc>
      </w:tr>
    </w:tbl>
    <w:p w:rsidR="00675CDB" w:rsidRPr="006D3099" w:rsidRDefault="00675CDB" w:rsidP="00675CDB">
      <w:pPr>
        <w:pStyle w:val="a7"/>
        <w:spacing w:line="240" w:lineRule="auto"/>
        <w:ind w:left="280" w:hanging="280"/>
      </w:pPr>
      <w:r w:rsidRPr="006D3099">
        <w:t>Примітка: * – імовірність різниці з контролем (р</w:t>
      </w:r>
      <w:r w:rsidRPr="006D3099">
        <w:sym w:font="Times New Roman" w:char="003C"/>
      </w:r>
      <w:r w:rsidRPr="006D3099">
        <w:t>0,05);</w:t>
      </w:r>
    </w:p>
    <w:p w:rsidR="00675CDB" w:rsidRPr="006D3099" w:rsidRDefault="00675CDB" w:rsidP="00675CDB">
      <w:pPr>
        <w:widowControl w:val="0"/>
        <w:ind w:left="280" w:hanging="280"/>
      </w:pPr>
      <w:r w:rsidRPr="006D3099">
        <w:rPr>
          <w:sz w:val="24"/>
        </w:rPr>
        <w:t xml:space="preserve">** – </w:t>
      </w:r>
      <w:r w:rsidRPr="006D3099">
        <w:t>імовірність різниці з вагітними з мікоплазмозом до лікування (р</w:t>
      </w:r>
      <w:r w:rsidRPr="006D3099">
        <w:sym w:font="Times New Roman" w:char="003C"/>
      </w:r>
      <w:r w:rsidRPr="006D3099">
        <w:t>0,05);</w:t>
      </w:r>
    </w:p>
    <w:p w:rsidR="00675CDB" w:rsidRDefault="00675CDB" w:rsidP="00675CDB">
      <w:pPr>
        <w:widowControl w:val="0"/>
        <w:ind w:left="280" w:hanging="280"/>
      </w:pPr>
      <w:r w:rsidRPr="006D3099">
        <w:t>*** – імовірність різниці з вагітними з мікоплазмозом при традиційному лік</w:t>
      </w:r>
      <w:r w:rsidRPr="006D3099">
        <w:t>у</w:t>
      </w:r>
      <w:r w:rsidRPr="006D3099">
        <w:t>ванні (р</w:t>
      </w:r>
      <w:r w:rsidRPr="006D3099">
        <w:sym w:font="Times New Roman" w:char="003C"/>
      </w:r>
      <w:r w:rsidRPr="006D3099">
        <w:t>0,05).</w:t>
      </w:r>
    </w:p>
    <w:p w:rsidR="00675CDB" w:rsidRPr="00557B65" w:rsidRDefault="00675CDB" w:rsidP="00675CDB">
      <w:pPr>
        <w:widowControl w:val="0"/>
        <w:ind w:left="280" w:hanging="280"/>
      </w:pPr>
    </w:p>
    <w:p w:rsidR="00675CDB" w:rsidRPr="006D3099" w:rsidRDefault="00675CDB" w:rsidP="00675CDB">
      <w:pPr>
        <w:widowControl w:val="0"/>
      </w:pPr>
      <w:r w:rsidRPr="006D3099">
        <w:lastRenderedPageBreak/>
        <w:t>Аналіз результатів зазначених схем терапії мікоплазмозу у вагітних наочно продемонстрував, що своєчасне лікування з застосуванням флавоноїдів (II група спостереження) покращує перебіг вагітності порівняно з традиційним лікуванням</w:t>
      </w:r>
      <w:r>
        <w:t xml:space="preserve">. При </w:t>
      </w:r>
      <w:r w:rsidRPr="006D3099">
        <w:t>мік</w:t>
      </w:r>
      <w:r w:rsidRPr="006D3099">
        <w:t>о</w:t>
      </w:r>
      <w:r w:rsidRPr="006D3099">
        <w:t>плазмозі</w:t>
      </w:r>
      <w:r>
        <w:t xml:space="preserve"> достовірно збільшувалася кількість загрози</w:t>
      </w:r>
      <w:r w:rsidRPr="006D3099">
        <w:t xml:space="preserve"> аборту (30</w:t>
      </w:r>
      <w:r>
        <w:t>%), загрози</w:t>
      </w:r>
      <w:r w:rsidRPr="006D3099">
        <w:t xml:space="preserve"> передчасних пологів (13,3</w:t>
      </w:r>
      <w:r>
        <w:t>%), які</w:t>
      </w:r>
      <w:r w:rsidRPr="006D3099">
        <w:t xml:space="preserve"> зн</w:t>
      </w:r>
      <w:r w:rsidRPr="006D3099">
        <w:t>и</w:t>
      </w:r>
      <w:r w:rsidRPr="006D3099">
        <w:t>жувал</w:t>
      </w:r>
      <w:r>
        <w:t>и</w:t>
      </w:r>
      <w:r w:rsidRPr="006D3099">
        <w:t>сь після застосування флавоноїдів (</w:t>
      </w:r>
      <w:r>
        <w:t xml:space="preserve">3,3 та 3,3 </w:t>
      </w:r>
      <w:r w:rsidRPr="006D3099">
        <w:t>%). Інфекційні хвороби, що мають місце у інфікованих жінок, мають рецидивуючий перебіг та вилік</w:t>
      </w:r>
      <w:r w:rsidRPr="006D3099">
        <w:t>о</w:t>
      </w:r>
      <w:r w:rsidRPr="006D3099">
        <w:t>вуються лише після курсу протимікоплазменої терапії. Після застосування флавоноїдів значно знизилась кількість госпіталізацій (</w:t>
      </w:r>
      <w:r>
        <w:t>14</w:t>
      </w:r>
      <w:r w:rsidRPr="006D3099">
        <w:t>% в I групі,</w:t>
      </w:r>
      <w:r>
        <w:t xml:space="preserve"> 8</w:t>
      </w:r>
      <w:r w:rsidRPr="006D3099">
        <w:t>% –</w:t>
      </w:r>
      <w:r>
        <w:t xml:space="preserve"> </w:t>
      </w:r>
      <w:r w:rsidRPr="006D3099">
        <w:t xml:space="preserve">в II та </w:t>
      </w:r>
      <w:r>
        <w:t>6</w:t>
      </w:r>
      <w:r w:rsidRPr="006D3099">
        <w:t xml:space="preserve"> – в контролі) та ліжкоднів (156 в I групі, 87 – в II та 62 – в кон</w:t>
      </w:r>
      <w:r w:rsidRPr="006D3099">
        <w:t>т</w:t>
      </w:r>
      <w:r w:rsidRPr="006D3099">
        <w:t>ролі)</w:t>
      </w:r>
      <w:r>
        <w:t xml:space="preserve"> (табл. 6)</w:t>
      </w:r>
      <w:r w:rsidRPr="006D3099">
        <w:t>.</w:t>
      </w:r>
    </w:p>
    <w:p w:rsidR="00675CDB" w:rsidRDefault="00675CDB" w:rsidP="00675CDB">
      <w:pPr>
        <w:widowControl w:val="0"/>
      </w:pPr>
      <w:r w:rsidRPr="006D3099">
        <w:t>Плацентарну дисфун</w:t>
      </w:r>
      <w:r w:rsidRPr="006D3099">
        <w:t>к</w:t>
      </w:r>
      <w:r w:rsidRPr="006D3099">
        <w:t>цію спостерігали в 30% в I групі та в 6,6 % – в I</w:t>
      </w:r>
      <w:r>
        <w:t>I та III, що мало достовірну різницю.</w:t>
      </w:r>
      <w:r w:rsidRPr="006D3099">
        <w:t xml:space="preserve"> При УЗД найбільш частими патологічними змінами були сегментарні скороч</w:t>
      </w:r>
      <w:r w:rsidRPr="006D3099">
        <w:t>у</w:t>
      </w:r>
      <w:r w:rsidRPr="006D3099">
        <w:t>вання стінок матки (31% в I групі, 20% – в II та 6,6 – в контролі), завісь в навкол</w:t>
      </w:r>
      <w:r w:rsidRPr="006D3099">
        <w:t>о</w:t>
      </w:r>
      <w:r w:rsidRPr="006D3099">
        <w:t>плідних водах (20,7% в I групі, 6,6% – в II та 3,3 – в контролі), пієлект</w:t>
      </w:r>
      <w:r w:rsidRPr="006D3099">
        <w:t>а</w:t>
      </w:r>
      <w:r w:rsidRPr="006D3099">
        <w:t>зія (13,8% в I групі, 13,3% – в II та 3,3 – в контролі). При гістологічному дослідженні посл</w:t>
      </w:r>
      <w:r w:rsidRPr="006D3099">
        <w:t>і</w:t>
      </w:r>
      <w:r w:rsidRPr="006D3099">
        <w:t>дів превалювали компенсаторні (27,6% в I групі, 16,6% – в II та 10 – в кон</w:t>
      </w:r>
      <w:r w:rsidRPr="006D3099">
        <w:t>т</w:t>
      </w:r>
      <w:r w:rsidRPr="006D3099">
        <w:t>ролі) та дистрофічні зміни (13,8% в I групі, 10% – в II та 0 – в контролі). Пер</w:t>
      </w:r>
      <w:r w:rsidRPr="006D3099">
        <w:t>е</w:t>
      </w:r>
      <w:r w:rsidRPr="006D3099">
        <w:t>біг пологів в I та II групі значно відрізнявся за рахунок збільшення кількості передчасних пологів в I групі (20,6% в I групі, 6,6% в – II та 0 – в контролі), збільшення част</w:t>
      </w:r>
      <w:r w:rsidRPr="006D3099">
        <w:t>о</w:t>
      </w:r>
      <w:r w:rsidRPr="006D3099">
        <w:t>ти кесарева розтину (17,2% в I групі, 6,6% – в II та 6,6 – в контролі), що поясн</w:t>
      </w:r>
      <w:r w:rsidRPr="006D3099">
        <w:t>ю</w:t>
      </w:r>
      <w:r w:rsidRPr="006D3099">
        <w:t>ється частішим виникненням ди</w:t>
      </w:r>
      <w:r w:rsidRPr="006D3099">
        <w:t>с</w:t>
      </w:r>
      <w:r w:rsidRPr="006D3099">
        <w:t>трес синдрому плода в I групі</w:t>
      </w:r>
      <w:r w:rsidRPr="008669C7">
        <w:t>.</w:t>
      </w:r>
    </w:p>
    <w:p w:rsidR="00675CDB" w:rsidRDefault="00675CDB" w:rsidP="00675CDB">
      <w:pPr>
        <w:widowControl w:val="0"/>
      </w:pPr>
    </w:p>
    <w:p w:rsidR="00675CDB" w:rsidRPr="008669C7" w:rsidRDefault="00675CDB" w:rsidP="00675CDB">
      <w:pPr>
        <w:widowControl w:val="0"/>
        <w:jc w:val="right"/>
      </w:pPr>
      <w:r>
        <w:t>Таблиця 6</w:t>
      </w:r>
    </w:p>
    <w:p w:rsidR="00675CDB" w:rsidRDefault="00675CDB" w:rsidP="00675CDB">
      <w:pPr>
        <w:widowControl w:val="0"/>
        <w:jc w:val="center"/>
        <w:rPr>
          <w:b/>
        </w:rPr>
      </w:pPr>
      <w:r w:rsidRPr="003D41EC">
        <w:rPr>
          <w:b/>
        </w:rPr>
        <w:t>Ускладнення вагітності</w:t>
      </w:r>
      <w:r>
        <w:rPr>
          <w:b/>
        </w:rPr>
        <w:t xml:space="preserve"> </w:t>
      </w:r>
      <w:r>
        <w:rPr>
          <w:b/>
          <w:bCs/>
        </w:rPr>
        <w:t>у пацієнток</w:t>
      </w:r>
      <w:r w:rsidRPr="003D41EC">
        <w:rPr>
          <w:b/>
        </w:rPr>
        <w:t xml:space="preserve"> в досліджуваних групах</w:t>
      </w:r>
    </w:p>
    <w:p w:rsidR="00675CDB" w:rsidRPr="003D41EC" w:rsidRDefault="00675CDB" w:rsidP="00675CDB">
      <w:pPr>
        <w:widowControl w:val="0"/>
        <w:jc w:val="center"/>
        <w:rPr>
          <w:b/>
        </w:rPr>
      </w:pPr>
    </w:p>
    <w:tbl>
      <w:tblPr>
        <w:tblW w:w="9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BF" w:firstRow="1" w:lastRow="0" w:firstColumn="1" w:lastColumn="0" w:noHBand="0" w:noVBand="0"/>
      </w:tblPr>
      <w:tblGrid>
        <w:gridCol w:w="3660"/>
        <w:gridCol w:w="980"/>
        <w:gridCol w:w="1120"/>
        <w:gridCol w:w="840"/>
        <w:gridCol w:w="1120"/>
        <w:gridCol w:w="980"/>
        <w:gridCol w:w="966"/>
      </w:tblGrid>
      <w:tr w:rsidR="00675CDB" w:rsidRPr="00164764" w:rsidTr="00B90BA0">
        <w:trPr>
          <w:cantSplit/>
          <w:trHeight w:val="255"/>
        </w:trPr>
        <w:tc>
          <w:tcPr>
            <w:tcW w:w="3660" w:type="dxa"/>
            <w:vMerge w:val="restart"/>
            <w:noWrap/>
            <w:tcMar>
              <w:top w:w="20" w:type="dxa"/>
              <w:left w:w="20" w:type="dxa"/>
              <w:bottom w:w="0" w:type="dxa"/>
              <w:right w:w="20" w:type="dxa"/>
            </w:tcMar>
            <w:vAlign w:val="bottom"/>
          </w:tcPr>
          <w:p w:rsidR="00675CDB" w:rsidRPr="00164764" w:rsidRDefault="00675CDB" w:rsidP="00B90BA0">
            <w:pPr>
              <w:pStyle w:val="affff2"/>
              <w:rPr>
                <w:szCs w:val="24"/>
                <w:lang w:val="uk-UA"/>
              </w:rPr>
            </w:pPr>
            <w:r w:rsidRPr="00164764">
              <w:rPr>
                <w:szCs w:val="24"/>
                <w:lang w:val="uk-UA"/>
              </w:rPr>
              <w:t>Ускладнення вагі</w:t>
            </w:r>
            <w:r w:rsidRPr="00164764">
              <w:rPr>
                <w:szCs w:val="24"/>
                <w:lang w:val="uk-UA"/>
              </w:rPr>
              <w:t>т</w:t>
            </w:r>
            <w:r w:rsidRPr="00164764">
              <w:rPr>
                <w:szCs w:val="24"/>
                <w:lang w:val="uk-UA"/>
              </w:rPr>
              <w:t>ності</w:t>
            </w:r>
          </w:p>
        </w:tc>
        <w:tc>
          <w:tcPr>
            <w:tcW w:w="6006" w:type="dxa"/>
            <w:gridSpan w:val="6"/>
          </w:tcPr>
          <w:p w:rsidR="00675CDB" w:rsidRPr="00164764" w:rsidRDefault="00675CDB" w:rsidP="00B90BA0">
            <w:pPr>
              <w:jc w:val="center"/>
            </w:pPr>
            <w:r w:rsidRPr="00164764">
              <w:t>Групи</w:t>
            </w:r>
          </w:p>
        </w:tc>
      </w:tr>
      <w:tr w:rsidR="00675CDB" w:rsidRPr="00164764" w:rsidTr="00B90BA0">
        <w:trPr>
          <w:cantSplit/>
          <w:trHeight w:val="255"/>
        </w:trPr>
        <w:tc>
          <w:tcPr>
            <w:tcW w:w="3660" w:type="dxa"/>
            <w:vMerge/>
            <w:noWrap/>
            <w:tcMar>
              <w:top w:w="20" w:type="dxa"/>
              <w:left w:w="20" w:type="dxa"/>
              <w:bottom w:w="0" w:type="dxa"/>
              <w:right w:w="20" w:type="dxa"/>
            </w:tcMar>
            <w:vAlign w:val="bottom"/>
          </w:tcPr>
          <w:p w:rsidR="00675CDB" w:rsidRPr="00164764" w:rsidRDefault="00675CDB" w:rsidP="00B90BA0">
            <w:pPr>
              <w:pStyle w:val="affff2"/>
              <w:keepLines w:val="0"/>
              <w:overflowPunct/>
              <w:autoSpaceDE/>
              <w:autoSpaceDN/>
              <w:adjustRightInd/>
              <w:spacing w:before="0" w:after="0"/>
              <w:jc w:val="both"/>
              <w:textAlignment w:val="auto"/>
              <w:rPr>
                <w:szCs w:val="24"/>
                <w:lang w:val="uk-UA"/>
              </w:rPr>
            </w:pPr>
          </w:p>
        </w:tc>
        <w:tc>
          <w:tcPr>
            <w:tcW w:w="2100" w:type="dxa"/>
            <w:gridSpan w:val="2"/>
          </w:tcPr>
          <w:p w:rsidR="00675CDB" w:rsidRPr="00164764" w:rsidRDefault="00675CDB" w:rsidP="00B90BA0">
            <w:pPr>
              <w:widowControl w:val="0"/>
              <w:jc w:val="center"/>
              <w:rPr>
                <w:szCs w:val="20"/>
              </w:rPr>
            </w:pPr>
            <w:r w:rsidRPr="00164764">
              <w:rPr>
                <w:szCs w:val="20"/>
              </w:rPr>
              <w:t>I</w:t>
            </w:r>
          </w:p>
        </w:tc>
        <w:tc>
          <w:tcPr>
            <w:tcW w:w="1960" w:type="dxa"/>
            <w:gridSpan w:val="2"/>
          </w:tcPr>
          <w:p w:rsidR="00675CDB" w:rsidRPr="00164764" w:rsidRDefault="00675CDB" w:rsidP="00B90BA0">
            <w:pPr>
              <w:widowControl w:val="0"/>
              <w:jc w:val="center"/>
              <w:rPr>
                <w:szCs w:val="20"/>
              </w:rPr>
            </w:pPr>
            <w:r w:rsidRPr="00164764">
              <w:rPr>
                <w:szCs w:val="20"/>
              </w:rPr>
              <w:t>II</w:t>
            </w:r>
          </w:p>
        </w:tc>
        <w:tc>
          <w:tcPr>
            <w:tcW w:w="1946" w:type="dxa"/>
            <w:gridSpan w:val="2"/>
            <w:noWrap/>
            <w:tcMar>
              <w:top w:w="20" w:type="dxa"/>
              <w:left w:w="20" w:type="dxa"/>
              <w:bottom w:w="0" w:type="dxa"/>
              <w:right w:w="20" w:type="dxa"/>
            </w:tcMar>
            <w:vAlign w:val="bottom"/>
          </w:tcPr>
          <w:p w:rsidR="00675CDB" w:rsidRPr="00164764" w:rsidRDefault="00675CDB" w:rsidP="00B90BA0">
            <w:pPr>
              <w:widowControl w:val="0"/>
              <w:jc w:val="center"/>
              <w:rPr>
                <w:szCs w:val="20"/>
              </w:rPr>
            </w:pPr>
            <w:r w:rsidRPr="00164764">
              <w:rPr>
                <w:szCs w:val="20"/>
              </w:rPr>
              <w:t>III</w:t>
            </w:r>
          </w:p>
        </w:tc>
      </w:tr>
      <w:tr w:rsidR="00675CDB" w:rsidRPr="00164764" w:rsidTr="00B90BA0">
        <w:trPr>
          <w:cantSplit/>
          <w:trHeight w:val="255"/>
        </w:trPr>
        <w:tc>
          <w:tcPr>
            <w:tcW w:w="3660" w:type="dxa"/>
            <w:vMerge/>
            <w:noWrap/>
            <w:tcMar>
              <w:top w:w="20" w:type="dxa"/>
              <w:left w:w="20" w:type="dxa"/>
              <w:bottom w:w="0" w:type="dxa"/>
              <w:right w:w="20" w:type="dxa"/>
            </w:tcMar>
            <w:vAlign w:val="bottom"/>
          </w:tcPr>
          <w:p w:rsidR="00675CDB" w:rsidRPr="00164764" w:rsidRDefault="00675CDB" w:rsidP="00B90BA0">
            <w:pPr>
              <w:pStyle w:val="affff2"/>
              <w:keepLines w:val="0"/>
              <w:overflowPunct/>
              <w:autoSpaceDE/>
              <w:autoSpaceDN/>
              <w:adjustRightInd/>
              <w:spacing w:before="0" w:after="0"/>
              <w:jc w:val="both"/>
              <w:textAlignment w:val="auto"/>
              <w:rPr>
                <w:szCs w:val="24"/>
                <w:lang w:val="uk-UA"/>
              </w:rPr>
            </w:pPr>
          </w:p>
        </w:tc>
        <w:tc>
          <w:tcPr>
            <w:tcW w:w="2100" w:type="dxa"/>
            <w:gridSpan w:val="2"/>
          </w:tcPr>
          <w:p w:rsidR="00675CDB" w:rsidRPr="00164764" w:rsidRDefault="00675CDB" w:rsidP="00B90BA0">
            <w:pPr>
              <w:widowControl w:val="0"/>
              <w:jc w:val="center"/>
              <w:rPr>
                <w:szCs w:val="20"/>
              </w:rPr>
            </w:pPr>
            <w:r w:rsidRPr="00164764">
              <w:t>n= 30</w:t>
            </w:r>
          </w:p>
        </w:tc>
        <w:tc>
          <w:tcPr>
            <w:tcW w:w="1960" w:type="dxa"/>
            <w:gridSpan w:val="2"/>
          </w:tcPr>
          <w:p w:rsidR="00675CDB" w:rsidRPr="00164764" w:rsidRDefault="00675CDB" w:rsidP="00B90BA0">
            <w:pPr>
              <w:widowControl w:val="0"/>
              <w:jc w:val="center"/>
              <w:rPr>
                <w:szCs w:val="20"/>
              </w:rPr>
            </w:pPr>
            <w:r w:rsidRPr="00164764">
              <w:t>n= 30</w:t>
            </w:r>
          </w:p>
        </w:tc>
        <w:tc>
          <w:tcPr>
            <w:tcW w:w="1946" w:type="dxa"/>
            <w:gridSpan w:val="2"/>
            <w:noWrap/>
            <w:tcMar>
              <w:top w:w="20" w:type="dxa"/>
              <w:left w:w="20" w:type="dxa"/>
              <w:bottom w:w="0" w:type="dxa"/>
              <w:right w:w="20" w:type="dxa"/>
            </w:tcMar>
            <w:vAlign w:val="bottom"/>
          </w:tcPr>
          <w:p w:rsidR="00675CDB" w:rsidRPr="00164764" w:rsidRDefault="00675CDB" w:rsidP="00B90BA0">
            <w:pPr>
              <w:widowControl w:val="0"/>
              <w:jc w:val="center"/>
              <w:rPr>
                <w:szCs w:val="20"/>
              </w:rPr>
            </w:pPr>
            <w:r w:rsidRPr="00164764">
              <w:t>n= 30</w:t>
            </w:r>
          </w:p>
        </w:tc>
      </w:tr>
      <w:tr w:rsidR="00675CDB" w:rsidRPr="00164764" w:rsidTr="00B90BA0">
        <w:trPr>
          <w:cantSplit/>
          <w:trHeight w:val="255"/>
        </w:trPr>
        <w:tc>
          <w:tcPr>
            <w:tcW w:w="3660" w:type="dxa"/>
            <w:vMerge/>
            <w:noWrap/>
            <w:tcMar>
              <w:top w:w="20" w:type="dxa"/>
              <w:left w:w="20" w:type="dxa"/>
              <w:bottom w:w="0" w:type="dxa"/>
              <w:right w:w="20" w:type="dxa"/>
            </w:tcMar>
            <w:vAlign w:val="bottom"/>
          </w:tcPr>
          <w:p w:rsidR="00675CDB" w:rsidRPr="00164764" w:rsidRDefault="00675CDB" w:rsidP="00B90BA0">
            <w:pPr>
              <w:widowControl w:val="0"/>
              <w:rPr>
                <w:szCs w:val="20"/>
              </w:rPr>
            </w:pPr>
          </w:p>
        </w:tc>
        <w:tc>
          <w:tcPr>
            <w:tcW w:w="980" w:type="dxa"/>
          </w:tcPr>
          <w:p w:rsidR="00675CDB" w:rsidRPr="00164764" w:rsidRDefault="00675CDB" w:rsidP="00B90BA0">
            <w:pPr>
              <w:widowControl w:val="0"/>
              <w:jc w:val="center"/>
              <w:rPr>
                <w:szCs w:val="20"/>
              </w:rPr>
            </w:pPr>
            <w:r w:rsidRPr="00164764">
              <w:t>абс.</w:t>
            </w:r>
          </w:p>
        </w:tc>
        <w:tc>
          <w:tcPr>
            <w:tcW w:w="1120" w:type="dxa"/>
          </w:tcPr>
          <w:p w:rsidR="00675CDB" w:rsidRPr="00164764" w:rsidRDefault="00675CDB" w:rsidP="00B90BA0">
            <w:pPr>
              <w:widowControl w:val="0"/>
              <w:jc w:val="center"/>
              <w:rPr>
                <w:szCs w:val="20"/>
              </w:rPr>
            </w:pPr>
            <w:r w:rsidRPr="00164764">
              <w:rPr>
                <w:szCs w:val="20"/>
              </w:rPr>
              <w:t>%</w:t>
            </w:r>
          </w:p>
        </w:tc>
        <w:tc>
          <w:tcPr>
            <w:tcW w:w="840" w:type="dxa"/>
          </w:tcPr>
          <w:p w:rsidR="00675CDB" w:rsidRPr="00164764" w:rsidRDefault="00675CDB" w:rsidP="00B90BA0">
            <w:pPr>
              <w:widowControl w:val="0"/>
              <w:jc w:val="center"/>
              <w:rPr>
                <w:szCs w:val="20"/>
              </w:rPr>
            </w:pPr>
            <w:r w:rsidRPr="00164764">
              <w:t>абс.</w:t>
            </w:r>
          </w:p>
        </w:tc>
        <w:tc>
          <w:tcPr>
            <w:tcW w:w="1120" w:type="dxa"/>
            <w:noWrap/>
            <w:tcMar>
              <w:top w:w="20" w:type="dxa"/>
              <w:left w:w="20" w:type="dxa"/>
              <w:bottom w:w="0" w:type="dxa"/>
              <w:right w:w="20" w:type="dxa"/>
            </w:tcMar>
          </w:tcPr>
          <w:p w:rsidR="00675CDB" w:rsidRPr="00164764" w:rsidRDefault="00675CDB" w:rsidP="00B90BA0">
            <w:pPr>
              <w:widowControl w:val="0"/>
              <w:jc w:val="center"/>
              <w:rPr>
                <w:szCs w:val="20"/>
              </w:rPr>
            </w:pPr>
            <w:r w:rsidRPr="00164764">
              <w:rPr>
                <w:szCs w:val="20"/>
              </w:rPr>
              <w:t>%</w:t>
            </w:r>
          </w:p>
        </w:tc>
        <w:tc>
          <w:tcPr>
            <w:tcW w:w="980" w:type="dxa"/>
            <w:noWrap/>
            <w:tcMar>
              <w:top w:w="20" w:type="dxa"/>
              <w:left w:w="20" w:type="dxa"/>
              <w:bottom w:w="0" w:type="dxa"/>
              <w:right w:w="20" w:type="dxa"/>
            </w:tcMar>
          </w:tcPr>
          <w:p w:rsidR="00675CDB" w:rsidRPr="00164764" w:rsidRDefault="00675CDB" w:rsidP="00B90BA0">
            <w:pPr>
              <w:widowControl w:val="0"/>
              <w:jc w:val="center"/>
              <w:rPr>
                <w:szCs w:val="20"/>
              </w:rPr>
            </w:pPr>
            <w:r w:rsidRPr="00164764">
              <w:t>абс.</w:t>
            </w:r>
          </w:p>
        </w:tc>
        <w:tc>
          <w:tcPr>
            <w:tcW w:w="966" w:type="dxa"/>
          </w:tcPr>
          <w:p w:rsidR="00675CDB" w:rsidRPr="00164764" w:rsidRDefault="00675CDB" w:rsidP="00B90BA0">
            <w:pPr>
              <w:widowControl w:val="0"/>
              <w:jc w:val="center"/>
              <w:rPr>
                <w:szCs w:val="20"/>
              </w:rPr>
            </w:pPr>
            <w:r w:rsidRPr="00164764">
              <w:rPr>
                <w:szCs w:val="20"/>
              </w:rPr>
              <w:t>%</w:t>
            </w:r>
          </w:p>
        </w:tc>
      </w:tr>
      <w:tr w:rsidR="00675CDB" w:rsidRPr="00164764" w:rsidTr="00B90BA0">
        <w:trPr>
          <w:cantSplit/>
          <w:trHeight w:val="255"/>
        </w:trPr>
        <w:tc>
          <w:tcPr>
            <w:tcW w:w="3660" w:type="dxa"/>
            <w:noWrap/>
            <w:tcMar>
              <w:top w:w="20" w:type="dxa"/>
              <w:left w:w="20" w:type="dxa"/>
              <w:bottom w:w="0" w:type="dxa"/>
              <w:right w:w="20" w:type="dxa"/>
            </w:tcMar>
          </w:tcPr>
          <w:p w:rsidR="00675CDB" w:rsidRPr="00164764" w:rsidRDefault="00675CDB" w:rsidP="00B90BA0">
            <w:pPr>
              <w:pStyle w:val="affff2"/>
              <w:keepLines w:val="0"/>
              <w:spacing w:before="0" w:after="0"/>
              <w:jc w:val="both"/>
              <w:rPr>
                <w:lang w:val="uk-UA"/>
              </w:rPr>
            </w:pPr>
            <w:r w:rsidRPr="00164764">
              <w:rPr>
                <w:lang w:val="uk-UA"/>
              </w:rPr>
              <w:t>Без ускладнень</w:t>
            </w:r>
          </w:p>
        </w:tc>
        <w:tc>
          <w:tcPr>
            <w:tcW w:w="980" w:type="dxa"/>
            <w:vAlign w:val="center"/>
          </w:tcPr>
          <w:p w:rsidR="00675CDB" w:rsidRPr="00164764" w:rsidRDefault="00675CDB" w:rsidP="00B90BA0">
            <w:pPr>
              <w:pStyle w:val="affff2"/>
              <w:keepLines w:val="0"/>
              <w:spacing w:before="0" w:after="0"/>
              <w:rPr>
                <w:lang w:val="uk-UA"/>
              </w:rPr>
            </w:pPr>
            <w:r w:rsidRPr="00164764">
              <w:rPr>
                <w:lang w:val="uk-UA"/>
              </w:rPr>
              <w:t>16</w:t>
            </w:r>
          </w:p>
        </w:tc>
        <w:tc>
          <w:tcPr>
            <w:tcW w:w="1120" w:type="dxa"/>
            <w:vAlign w:val="center"/>
          </w:tcPr>
          <w:p w:rsidR="00675CDB" w:rsidRPr="00164764" w:rsidRDefault="00675CDB" w:rsidP="00B90BA0">
            <w:pPr>
              <w:pStyle w:val="affff2"/>
              <w:keepLines w:val="0"/>
              <w:spacing w:before="0" w:after="0"/>
              <w:rPr>
                <w:lang w:val="uk-UA"/>
              </w:rPr>
            </w:pPr>
            <w:r w:rsidRPr="00164764">
              <w:rPr>
                <w:lang w:val="uk-UA"/>
              </w:rPr>
              <w:t>53,3*</w:t>
            </w:r>
          </w:p>
        </w:tc>
        <w:tc>
          <w:tcPr>
            <w:tcW w:w="840" w:type="dxa"/>
            <w:vAlign w:val="center"/>
          </w:tcPr>
          <w:p w:rsidR="00675CDB" w:rsidRPr="00164764" w:rsidRDefault="00675CDB" w:rsidP="00B90BA0">
            <w:pPr>
              <w:widowControl w:val="0"/>
              <w:jc w:val="center"/>
              <w:rPr>
                <w:szCs w:val="20"/>
              </w:rPr>
            </w:pPr>
            <w:r w:rsidRPr="00164764">
              <w:rPr>
                <w:szCs w:val="20"/>
              </w:rPr>
              <w:t>22</w:t>
            </w:r>
          </w:p>
        </w:tc>
        <w:tc>
          <w:tcPr>
            <w:tcW w:w="1120" w:type="dxa"/>
            <w:noWrap/>
            <w:tcMar>
              <w:top w:w="20" w:type="dxa"/>
              <w:left w:w="20" w:type="dxa"/>
              <w:bottom w:w="0" w:type="dxa"/>
              <w:right w:w="20" w:type="dxa"/>
            </w:tcMar>
            <w:vAlign w:val="center"/>
          </w:tcPr>
          <w:p w:rsidR="00675CDB" w:rsidRPr="00164764" w:rsidRDefault="00675CDB" w:rsidP="00B90BA0">
            <w:pPr>
              <w:widowControl w:val="0"/>
              <w:jc w:val="center"/>
              <w:rPr>
                <w:szCs w:val="20"/>
              </w:rPr>
            </w:pPr>
            <w:r w:rsidRPr="00164764">
              <w:rPr>
                <w:szCs w:val="20"/>
              </w:rPr>
              <w:t>73,3</w:t>
            </w:r>
          </w:p>
        </w:tc>
        <w:tc>
          <w:tcPr>
            <w:tcW w:w="980" w:type="dxa"/>
            <w:noWrap/>
            <w:tcMar>
              <w:top w:w="20" w:type="dxa"/>
              <w:left w:w="20" w:type="dxa"/>
              <w:bottom w:w="0" w:type="dxa"/>
              <w:right w:w="20" w:type="dxa"/>
            </w:tcMar>
            <w:vAlign w:val="center"/>
          </w:tcPr>
          <w:p w:rsidR="00675CDB" w:rsidRPr="00164764" w:rsidRDefault="00675CDB" w:rsidP="00B90BA0">
            <w:pPr>
              <w:pStyle w:val="affff2"/>
              <w:keepLines w:val="0"/>
              <w:spacing w:before="0" w:after="0"/>
              <w:rPr>
                <w:lang w:val="uk-UA"/>
              </w:rPr>
            </w:pPr>
            <w:r w:rsidRPr="00164764">
              <w:rPr>
                <w:lang w:val="uk-UA"/>
              </w:rPr>
              <w:t>25</w:t>
            </w:r>
          </w:p>
        </w:tc>
        <w:tc>
          <w:tcPr>
            <w:tcW w:w="966" w:type="dxa"/>
            <w:vAlign w:val="center"/>
          </w:tcPr>
          <w:p w:rsidR="00675CDB" w:rsidRPr="00164764" w:rsidRDefault="00675CDB" w:rsidP="00B90BA0">
            <w:pPr>
              <w:pStyle w:val="affff2"/>
              <w:keepLines w:val="0"/>
              <w:tabs>
                <w:tab w:val="left" w:pos="705"/>
              </w:tabs>
              <w:spacing w:before="0" w:after="0"/>
              <w:rPr>
                <w:lang w:val="uk-UA"/>
              </w:rPr>
            </w:pPr>
            <w:r w:rsidRPr="00164764">
              <w:rPr>
                <w:lang w:val="uk-UA"/>
              </w:rPr>
              <w:t>83,3</w:t>
            </w:r>
          </w:p>
        </w:tc>
      </w:tr>
      <w:tr w:rsidR="00675CDB" w:rsidRPr="00164764" w:rsidTr="00B90BA0">
        <w:trPr>
          <w:cantSplit/>
          <w:trHeight w:val="255"/>
        </w:trPr>
        <w:tc>
          <w:tcPr>
            <w:tcW w:w="3660" w:type="dxa"/>
            <w:noWrap/>
            <w:tcMar>
              <w:top w:w="20" w:type="dxa"/>
              <w:left w:w="20" w:type="dxa"/>
              <w:bottom w:w="0" w:type="dxa"/>
              <w:right w:w="20" w:type="dxa"/>
            </w:tcMar>
          </w:tcPr>
          <w:p w:rsidR="00675CDB" w:rsidRPr="00164764" w:rsidRDefault="00675CDB" w:rsidP="00B90BA0">
            <w:pPr>
              <w:pStyle w:val="affff2"/>
              <w:keepLines w:val="0"/>
              <w:spacing w:before="0" w:after="0"/>
              <w:jc w:val="both"/>
              <w:rPr>
                <w:lang w:val="uk-UA"/>
              </w:rPr>
            </w:pPr>
            <w:r w:rsidRPr="00164764">
              <w:rPr>
                <w:lang w:val="uk-UA"/>
              </w:rPr>
              <w:t>Загроза аборту</w:t>
            </w:r>
          </w:p>
        </w:tc>
        <w:tc>
          <w:tcPr>
            <w:tcW w:w="980" w:type="dxa"/>
            <w:vAlign w:val="center"/>
          </w:tcPr>
          <w:p w:rsidR="00675CDB" w:rsidRPr="00164764" w:rsidRDefault="00675CDB" w:rsidP="00B90BA0">
            <w:pPr>
              <w:pStyle w:val="affff2"/>
              <w:keepLines w:val="0"/>
              <w:spacing w:before="0" w:after="0"/>
              <w:rPr>
                <w:lang w:val="uk-UA"/>
              </w:rPr>
            </w:pPr>
            <w:r w:rsidRPr="00164764">
              <w:rPr>
                <w:lang w:val="uk-UA"/>
              </w:rPr>
              <w:t>9</w:t>
            </w:r>
          </w:p>
        </w:tc>
        <w:tc>
          <w:tcPr>
            <w:tcW w:w="1120" w:type="dxa"/>
            <w:vAlign w:val="center"/>
          </w:tcPr>
          <w:p w:rsidR="00675CDB" w:rsidRPr="00164764" w:rsidRDefault="00675CDB" w:rsidP="00B90BA0">
            <w:pPr>
              <w:pStyle w:val="affff2"/>
              <w:keepLines w:val="0"/>
              <w:spacing w:before="0" w:after="0"/>
              <w:rPr>
                <w:lang w:val="uk-UA"/>
              </w:rPr>
            </w:pPr>
            <w:r w:rsidRPr="00164764">
              <w:rPr>
                <w:lang w:val="uk-UA"/>
              </w:rPr>
              <w:t>30*</w:t>
            </w:r>
          </w:p>
        </w:tc>
        <w:tc>
          <w:tcPr>
            <w:tcW w:w="840" w:type="dxa"/>
            <w:vAlign w:val="center"/>
          </w:tcPr>
          <w:p w:rsidR="00675CDB" w:rsidRPr="00164764" w:rsidRDefault="00675CDB" w:rsidP="00B90BA0">
            <w:pPr>
              <w:widowControl w:val="0"/>
              <w:jc w:val="center"/>
              <w:rPr>
                <w:szCs w:val="20"/>
              </w:rPr>
            </w:pPr>
            <w:r w:rsidRPr="00164764">
              <w:rPr>
                <w:szCs w:val="20"/>
              </w:rPr>
              <w:t>2</w:t>
            </w:r>
          </w:p>
        </w:tc>
        <w:tc>
          <w:tcPr>
            <w:tcW w:w="1120" w:type="dxa"/>
            <w:noWrap/>
            <w:tcMar>
              <w:top w:w="20" w:type="dxa"/>
              <w:left w:w="20" w:type="dxa"/>
              <w:bottom w:w="0" w:type="dxa"/>
              <w:right w:w="20" w:type="dxa"/>
            </w:tcMar>
            <w:vAlign w:val="center"/>
          </w:tcPr>
          <w:p w:rsidR="00675CDB" w:rsidRPr="00164764" w:rsidRDefault="00675CDB" w:rsidP="00B90BA0">
            <w:pPr>
              <w:widowControl w:val="0"/>
              <w:jc w:val="center"/>
              <w:rPr>
                <w:szCs w:val="20"/>
              </w:rPr>
            </w:pPr>
            <w:r w:rsidRPr="00164764">
              <w:rPr>
                <w:szCs w:val="20"/>
              </w:rPr>
              <w:t>6,7*</w:t>
            </w:r>
            <w:r w:rsidRPr="00C11765">
              <w:rPr>
                <w:szCs w:val="20"/>
                <w:vertAlign w:val="superscript"/>
              </w:rPr>
              <w:t>,</w:t>
            </w:r>
            <w:r>
              <w:rPr>
                <w:szCs w:val="20"/>
                <w:vertAlign w:val="superscript"/>
              </w:rPr>
              <w:t xml:space="preserve"> </w:t>
            </w:r>
            <w:r w:rsidRPr="00164764">
              <w:rPr>
                <w:szCs w:val="20"/>
              </w:rPr>
              <w:t>**</w:t>
            </w:r>
          </w:p>
        </w:tc>
        <w:tc>
          <w:tcPr>
            <w:tcW w:w="980" w:type="dxa"/>
            <w:noWrap/>
            <w:tcMar>
              <w:top w:w="20" w:type="dxa"/>
              <w:left w:w="20" w:type="dxa"/>
              <w:bottom w:w="0" w:type="dxa"/>
              <w:right w:w="20" w:type="dxa"/>
            </w:tcMar>
            <w:vAlign w:val="center"/>
          </w:tcPr>
          <w:p w:rsidR="00675CDB" w:rsidRPr="00164764" w:rsidRDefault="00675CDB" w:rsidP="00B90BA0">
            <w:pPr>
              <w:pStyle w:val="affff2"/>
              <w:keepLines w:val="0"/>
              <w:spacing w:before="0" w:after="0"/>
              <w:rPr>
                <w:lang w:val="uk-UA"/>
              </w:rPr>
            </w:pPr>
            <w:r w:rsidRPr="00164764">
              <w:rPr>
                <w:lang w:val="uk-UA"/>
              </w:rPr>
              <w:t>1</w:t>
            </w:r>
          </w:p>
        </w:tc>
        <w:tc>
          <w:tcPr>
            <w:tcW w:w="966" w:type="dxa"/>
            <w:vAlign w:val="center"/>
          </w:tcPr>
          <w:p w:rsidR="00675CDB" w:rsidRPr="00164764" w:rsidRDefault="00675CDB" w:rsidP="00B90BA0">
            <w:pPr>
              <w:pStyle w:val="affff2"/>
              <w:keepLines w:val="0"/>
              <w:spacing w:before="0" w:after="0"/>
              <w:rPr>
                <w:lang w:val="uk-UA"/>
              </w:rPr>
            </w:pPr>
            <w:r w:rsidRPr="00164764">
              <w:rPr>
                <w:lang w:val="uk-UA"/>
              </w:rPr>
              <w:t>3,3</w:t>
            </w:r>
          </w:p>
        </w:tc>
      </w:tr>
      <w:tr w:rsidR="00675CDB" w:rsidRPr="00164764" w:rsidTr="00B90BA0">
        <w:trPr>
          <w:cantSplit/>
          <w:trHeight w:val="255"/>
        </w:trPr>
        <w:tc>
          <w:tcPr>
            <w:tcW w:w="3660" w:type="dxa"/>
            <w:noWrap/>
            <w:tcMar>
              <w:top w:w="20" w:type="dxa"/>
              <w:left w:w="20" w:type="dxa"/>
              <w:bottom w:w="0" w:type="dxa"/>
              <w:right w:w="20" w:type="dxa"/>
            </w:tcMar>
          </w:tcPr>
          <w:p w:rsidR="00675CDB" w:rsidRPr="00164764" w:rsidRDefault="00675CDB" w:rsidP="00B90BA0">
            <w:pPr>
              <w:pStyle w:val="affff2"/>
              <w:keepLines w:val="0"/>
              <w:spacing w:before="0" w:after="0"/>
              <w:jc w:val="both"/>
              <w:rPr>
                <w:lang w:val="uk-UA"/>
              </w:rPr>
            </w:pPr>
            <w:r w:rsidRPr="00164764">
              <w:rPr>
                <w:lang w:val="uk-UA"/>
              </w:rPr>
              <w:t>Аборт, що відбувся</w:t>
            </w:r>
          </w:p>
        </w:tc>
        <w:tc>
          <w:tcPr>
            <w:tcW w:w="980" w:type="dxa"/>
            <w:vAlign w:val="center"/>
          </w:tcPr>
          <w:p w:rsidR="00675CDB" w:rsidRPr="00164764" w:rsidRDefault="00675CDB" w:rsidP="00B90BA0">
            <w:pPr>
              <w:pStyle w:val="affff2"/>
              <w:keepLines w:val="0"/>
              <w:spacing w:before="0" w:after="0"/>
              <w:rPr>
                <w:lang w:val="uk-UA"/>
              </w:rPr>
            </w:pPr>
            <w:r w:rsidRPr="00164764">
              <w:rPr>
                <w:lang w:val="uk-UA"/>
              </w:rPr>
              <w:t>1</w:t>
            </w:r>
          </w:p>
        </w:tc>
        <w:tc>
          <w:tcPr>
            <w:tcW w:w="1120" w:type="dxa"/>
            <w:vAlign w:val="center"/>
          </w:tcPr>
          <w:p w:rsidR="00675CDB" w:rsidRPr="00164764" w:rsidRDefault="00675CDB" w:rsidP="00B90BA0">
            <w:pPr>
              <w:pStyle w:val="affff2"/>
              <w:keepLines w:val="0"/>
              <w:spacing w:before="0" w:after="0"/>
              <w:rPr>
                <w:lang w:val="uk-UA"/>
              </w:rPr>
            </w:pPr>
            <w:r w:rsidRPr="00164764">
              <w:rPr>
                <w:lang w:val="uk-UA"/>
              </w:rPr>
              <w:t>3,3</w:t>
            </w:r>
          </w:p>
        </w:tc>
        <w:tc>
          <w:tcPr>
            <w:tcW w:w="840" w:type="dxa"/>
            <w:vAlign w:val="center"/>
          </w:tcPr>
          <w:p w:rsidR="00675CDB" w:rsidRPr="00164764" w:rsidRDefault="00675CDB" w:rsidP="00B90BA0">
            <w:pPr>
              <w:widowControl w:val="0"/>
              <w:jc w:val="center"/>
              <w:rPr>
                <w:szCs w:val="20"/>
              </w:rPr>
            </w:pPr>
            <w:r w:rsidRPr="00164764">
              <w:rPr>
                <w:szCs w:val="20"/>
              </w:rPr>
              <w:t>-</w:t>
            </w:r>
          </w:p>
        </w:tc>
        <w:tc>
          <w:tcPr>
            <w:tcW w:w="1120" w:type="dxa"/>
            <w:noWrap/>
            <w:tcMar>
              <w:top w:w="20" w:type="dxa"/>
              <w:left w:w="20" w:type="dxa"/>
              <w:bottom w:w="0" w:type="dxa"/>
              <w:right w:w="20" w:type="dxa"/>
            </w:tcMar>
            <w:vAlign w:val="center"/>
          </w:tcPr>
          <w:p w:rsidR="00675CDB" w:rsidRPr="00164764" w:rsidRDefault="00675CDB" w:rsidP="00B90BA0">
            <w:pPr>
              <w:widowControl w:val="0"/>
              <w:jc w:val="center"/>
              <w:rPr>
                <w:szCs w:val="20"/>
              </w:rPr>
            </w:pPr>
            <w:r w:rsidRPr="00164764">
              <w:rPr>
                <w:szCs w:val="20"/>
              </w:rPr>
              <w:t>-</w:t>
            </w:r>
          </w:p>
        </w:tc>
        <w:tc>
          <w:tcPr>
            <w:tcW w:w="980" w:type="dxa"/>
            <w:noWrap/>
            <w:tcMar>
              <w:top w:w="20" w:type="dxa"/>
              <w:left w:w="20" w:type="dxa"/>
              <w:bottom w:w="0" w:type="dxa"/>
              <w:right w:w="20" w:type="dxa"/>
            </w:tcMar>
            <w:vAlign w:val="center"/>
          </w:tcPr>
          <w:p w:rsidR="00675CDB" w:rsidRPr="00164764" w:rsidRDefault="00675CDB" w:rsidP="00B90BA0">
            <w:pPr>
              <w:pStyle w:val="affff2"/>
              <w:keepLines w:val="0"/>
              <w:spacing w:before="0" w:after="0"/>
              <w:rPr>
                <w:lang w:val="uk-UA"/>
              </w:rPr>
            </w:pPr>
            <w:r w:rsidRPr="00164764">
              <w:rPr>
                <w:lang w:val="uk-UA"/>
              </w:rPr>
              <w:t>-</w:t>
            </w:r>
          </w:p>
        </w:tc>
        <w:tc>
          <w:tcPr>
            <w:tcW w:w="966" w:type="dxa"/>
            <w:vAlign w:val="center"/>
          </w:tcPr>
          <w:p w:rsidR="00675CDB" w:rsidRPr="00164764" w:rsidRDefault="00675CDB" w:rsidP="00B90BA0">
            <w:pPr>
              <w:pStyle w:val="affff2"/>
              <w:keepLines w:val="0"/>
              <w:spacing w:before="0" w:after="0"/>
              <w:rPr>
                <w:lang w:val="uk-UA"/>
              </w:rPr>
            </w:pPr>
            <w:r w:rsidRPr="00164764">
              <w:rPr>
                <w:lang w:val="uk-UA"/>
              </w:rPr>
              <w:t>-</w:t>
            </w:r>
          </w:p>
        </w:tc>
      </w:tr>
      <w:tr w:rsidR="00675CDB" w:rsidRPr="00164764" w:rsidTr="00B90BA0">
        <w:trPr>
          <w:cantSplit/>
          <w:trHeight w:val="255"/>
        </w:trPr>
        <w:tc>
          <w:tcPr>
            <w:tcW w:w="3660" w:type="dxa"/>
            <w:noWrap/>
            <w:tcMar>
              <w:top w:w="20" w:type="dxa"/>
              <w:left w:w="20" w:type="dxa"/>
              <w:bottom w:w="0" w:type="dxa"/>
              <w:right w:w="20" w:type="dxa"/>
            </w:tcMar>
          </w:tcPr>
          <w:p w:rsidR="00675CDB" w:rsidRPr="00164764" w:rsidRDefault="00675CDB" w:rsidP="00B90BA0">
            <w:pPr>
              <w:pStyle w:val="affff2"/>
              <w:keepLines w:val="0"/>
              <w:spacing w:before="0" w:after="0"/>
              <w:jc w:val="both"/>
              <w:rPr>
                <w:lang w:val="uk-UA"/>
              </w:rPr>
            </w:pPr>
            <w:r w:rsidRPr="00164764">
              <w:rPr>
                <w:lang w:val="uk-UA"/>
              </w:rPr>
              <w:t>Загроза передчасних пологів</w:t>
            </w:r>
          </w:p>
        </w:tc>
        <w:tc>
          <w:tcPr>
            <w:tcW w:w="980" w:type="dxa"/>
            <w:vAlign w:val="center"/>
          </w:tcPr>
          <w:p w:rsidR="00675CDB" w:rsidRPr="00164764" w:rsidRDefault="00675CDB" w:rsidP="00B90BA0">
            <w:pPr>
              <w:pStyle w:val="affff2"/>
              <w:keepLines w:val="0"/>
              <w:spacing w:before="0" w:after="0"/>
              <w:rPr>
                <w:lang w:val="uk-UA"/>
              </w:rPr>
            </w:pPr>
            <w:r w:rsidRPr="00164764">
              <w:rPr>
                <w:lang w:val="uk-UA"/>
              </w:rPr>
              <w:t>4</w:t>
            </w:r>
          </w:p>
        </w:tc>
        <w:tc>
          <w:tcPr>
            <w:tcW w:w="1120" w:type="dxa"/>
            <w:vAlign w:val="center"/>
          </w:tcPr>
          <w:p w:rsidR="00675CDB" w:rsidRPr="00164764" w:rsidRDefault="00675CDB" w:rsidP="00B90BA0">
            <w:pPr>
              <w:pStyle w:val="affff2"/>
              <w:keepLines w:val="0"/>
              <w:spacing w:before="0" w:after="0"/>
              <w:rPr>
                <w:lang w:val="uk-UA"/>
              </w:rPr>
            </w:pPr>
            <w:r w:rsidRPr="00164764">
              <w:rPr>
                <w:lang w:val="uk-UA"/>
              </w:rPr>
              <w:t>13,3</w:t>
            </w:r>
          </w:p>
        </w:tc>
        <w:tc>
          <w:tcPr>
            <w:tcW w:w="840" w:type="dxa"/>
            <w:vAlign w:val="center"/>
          </w:tcPr>
          <w:p w:rsidR="00675CDB" w:rsidRPr="00164764" w:rsidRDefault="00675CDB" w:rsidP="00B90BA0">
            <w:pPr>
              <w:widowControl w:val="0"/>
              <w:jc w:val="center"/>
              <w:rPr>
                <w:szCs w:val="20"/>
              </w:rPr>
            </w:pPr>
            <w:r w:rsidRPr="00164764">
              <w:rPr>
                <w:szCs w:val="20"/>
              </w:rPr>
              <w:t>2</w:t>
            </w:r>
          </w:p>
        </w:tc>
        <w:tc>
          <w:tcPr>
            <w:tcW w:w="1120" w:type="dxa"/>
            <w:noWrap/>
            <w:tcMar>
              <w:top w:w="20" w:type="dxa"/>
              <w:left w:w="20" w:type="dxa"/>
              <w:bottom w:w="0" w:type="dxa"/>
              <w:right w:w="20" w:type="dxa"/>
            </w:tcMar>
            <w:vAlign w:val="center"/>
          </w:tcPr>
          <w:p w:rsidR="00675CDB" w:rsidRPr="00164764" w:rsidRDefault="00675CDB" w:rsidP="00B90BA0">
            <w:pPr>
              <w:widowControl w:val="0"/>
              <w:jc w:val="center"/>
              <w:rPr>
                <w:szCs w:val="20"/>
              </w:rPr>
            </w:pPr>
            <w:r w:rsidRPr="00164764">
              <w:rPr>
                <w:szCs w:val="20"/>
              </w:rPr>
              <w:t>6,7</w:t>
            </w:r>
          </w:p>
        </w:tc>
        <w:tc>
          <w:tcPr>
            <w:tcW w:w="980" w:type="dxa"/>
            <w:noWrap/>
            <w:tcMar>
              <w:top w:w="20" w:type="dxa"/>
              <w:left w:w="20" w:type="dxa"/>
              <w:bottom w:w="0" w:type="dxa"/>
              <w:right w:w="20" w:type="dxa"/>
            </w:tcMar>
            <w:vAlign w:val="center"/>
          </w:tcPr>
          <w:p w:rsidR="00675CDB" w:rsidRPr="00164764" w:rsidRDefault="00675CDB" w:rsidP="00B90BA0">
            <w:pPr>
              <w:pStyle w:val="affff2"/>
              <w:keepLines w:val="0"/>
              <w:spacing w:before="0" w:after="0"/>
              <w:rPr>
                <w:lang w:val="uk-UA"/>
              </w:rPr>
            </w:pPr>
            <w:r w:rsidRPr="00164764">
              <w:rPr>
                <w:lang w:val="uk-UA"/>
              </w:rPr>
              <w:t>1</w:t>
            </w:r>
          </w:p>
        </w:tc>
        <w:tc>
          <w:tcPr>
            <w:tcW w:w="966" w:type="dxa"/>
            <w:vAlign w:val="center"/>
          </w:tcPr>
          <w:p w:rsidR="00675CDB" w:rsidRPr="00164764" w:rsidRDefault="00675CDB" w:rsidP="00B90BA0">
            <w:pPr>
              <w:pStyle w:val="affff2"/>
              <w:keepLines w:val="0"/>
              <w:spacing w:before="0" w:after="0"/>
              <w:rPr>
                <w:lang w:val="uk-UA"/>
              </w:rPr>
            </w:pPr>
            <w:r w:rsidRPr="00164764">
              <w:rPr>
                <w:lang w:val="uk-UA"/>
              </w:rPr>
              <w:t>3,3</w:t>
            </w:r>
          </w:p>
        </w:tc>
      </w:tr>
      <w:tr w:rsidR="00675CDB" w:rsidRPr="00164764" w:rsidTr="00B90BA0">
        <w:trPr>
          <w:cantSplit/>
          <w:trHeight w:val="255"/>
        </w:trPr>
        <w:tc>
          <w:tcPr>
            <w:tcW w:w="3660" w:type="dxa"/>
            <w:noWrap/>
            <w:tcMar>
              <w:top w:w="20" w:type="dxa"/>
              <w:left w:w="20" w:type="dxa"/>
              <w:bottom w:w="0" w:type="dxa"/>
              <w:right w:w="20" w:type="dxa"/>
            </w:tcMar>
          </w:tcPr>
          <w:p w:rsidR="00675CDB" w:rsidRPr="00164764" w:rsidRDefault="00675CDB" w:rsidP="00B90BA0">
            <w:pPr>
              <w:pStyle w:val="affff2"/>
              <w:keepLines w:val="0"/>
              <w:spacing w:before="0" w:after="0"/>
              <w:jc w:val="both"/>
              <w:rPr>
                <w:lang w:val="uk-UA"/>
              </w:rPr>
            </w:pPr>
            <w:r w:rsidRPr="00164764">
              <w:rPr>
                <w:lang w:val="uk-UA"/>
              </w:rPr>
              <w:t>Гестоз</w:t>
            </w:r>
          </w:p>
        </w:tc>
        <w:tc>
          <w:tcPr>
            <w:tcW w:w="980" w:type="dxa"/>
            <w:vAlign w:val="center"/>
          </w:tcPr>
          <w:p w:rsidR="00675CDB" w:rsidRPr="00164764" w:rsidRDefault="00675CDB" w:rsidP="00B90BA0">
            <w:pPr>
              <w:pStyle w:val="affff2"/>
              <w:keepLines w:val="0"/>
              <w:spacing w:before="0" w:after="0"/>
              <w:rPr>
                <w:lang w:val="uk-UA"/>
              </w:rPr>
            </w:pPr>
            <w:r w:rsidRPr="00164764">
              <w:rPr>
                <w:lang w:val="uk-UA"/>
              </w:rPr>
              <w:t>3</w:t>
            </w:r>
          </w:p>
        </w:tc>
        <w:tc>
          <w:tcPr>
            <w:tcW w:w="1120" w:type="dxa"/>
            <w:vAlign w:val="center"/>
          </w:tcPr>
          <w:p w:rsidR="00675CDB" w:rsidRPr="00164764" w:rsidRDefault="00675CDB" w:rsidP="00B90BA0">
            <w:pPr>
              <w:pStyle w:val="affff2"/>
              <w:keepLines w:val="0"/>
              <w:spacing w:before="0" w:after="0"/>
              <w:rPr>
                <w:lang w:val="uk-UA"/>
              </w:rPr>
            </w:pPr>
            <w:r w:rsidRPr="00164764">
              <w:rPr>
                <w:lang w:val="uk-UA"/>
              </w:rPr>
              <w:t>10</w:t>
            </w:r>
          </w:p>
        </w:tc>
        <w:tc>
          <w:tcPr>
            <w:tcW w:w="840" w:type="dxa"/>
            <w:vAlign w:val="center"/>
          </w:tcPr>
          <w:p w:rsidR="00675CDB" w:rsidRPr="00164764" w:rsidRDefault="00675CDB" w:rsidP="00B90BA0">
            <w:pPr>
              <w:widowControl w:val="0"/>
              <w:jc w:val="center"/>
              <w:rPr>
                <w:szCs w:val="20"/>
              </w:rPr>
            </w:pPr>
            <w:r w:rsidRPr="00164764">
              <w:rPr>
                <w:szCs w:val="20"/>
              </w:rPr>
              <w:t>2</w:t>
            </w:r>
          </w:p>
        </w:tc>
        <w:tc>
          <w:tcPr>
            <w:tcW w:w="1120" w:type="dxa"/>
            <w:noWrap/>
            <w:tcMar>
              <w:top w:w="20" w:type="dxa"/>
              <w:left w:w="20" w:type="dxa"/>
              <w:bottom w:w="0" w:type="dxa"/>
              <w:right w:w="20" w:type="dxa"/>
            </w:tcMar>
            <w:vAlign w:val="center"/>
          </w:tcPr>
          <w:p w:rsidR="00675CDB" w:rsidRPr="00164764" w:rsidRDefault="00675CDB" w:rsidP="00B90BA0">
            <w:pPr>
              <w:widowControl w:val="0"/>
              <w:jc w:val="center"/>
              <w:rPr>
                <w:szCs w:val="20"/>
              </w:rPr>
            </w:pPr>
            <w:r w:rsidRPr="00164764">
              <w:rPr>
                <w:szCs w:val="20"/>
              </w:rPr>
              <w:t>6,7</w:t>
            </w:r>
          </w:p>
        </w:tc>
        <w:tc>
          <w:tcPr>
            <w:tcW w:w="980" w:type="dxa"/>
            <w:noWrap/>
            <w:tcMar>
              <w:top w:w="20" w:type="dxa"/>
              <w:left w:w="20" w:type="dxa"/>
              <w:bottom w:w="0" w:type="dxa"/>
              <w:right w:w="20" w:type="dxa"/>
            </w:tcMar>
            <w:vAlign w:val="center"/>
          </w:tcPr>
          <w:p w:rsidR="00675CDB" w:rsidRPr="00164764" w:rsidRDefault="00675CDB" w:rsidP="00B90BA0">
            <w:pPr>
              <w:pStyle w:val="affff2"/>
              <w:keepLines w:val="0"/>
              <w:spacing w:before="0" w:after="0"/>
              <w:rPr>
                <w:lang w:val="uk-UA"/>
              </w:rPr>
            </w:pPr>
            <w:r w:rsidRPr="00164764">
              <w:rPr>
                <w:lang w:val="uk-UA"/>
              </w:rPr>
              <w:t>2</w:t>
            </w:r>
          </w:p>
        </w:tc>
        <w:tc>
          <w:tcPr>
            <w:tcW w:w="966" w:type="dxa"/>
            <w:vAlign w:val="center"/>
          </w:tcPr>
          <w:p w:rsidR="00675CDB" w:rsidRPr="00164764" w:rsidRDefault="00675CDB" w:rsidP="00B90BA0">
            <w:pPr>
              <w:pStyle w:val="affff2"/>
              <w:keepLines w:val="0"/>
              <w:spacing w:before="0" w:after="0"/>
              <w:rPr>
                <w:lang w:val="uk-UA"/>
              </w:rPr>
            </w:pPr>
            <w:r w:rsidRPr="00164764">
              <w:rPr>
                <w:lang w:val="uk-UA"/>
              </w:rPr>
              <w:t>6,7</w:t>
            </w:r>
          </w:p>
        </w:tc>
      </w:tr>
      <w:tr w:rsidR="00675CDB" w:rsidRPr="00164764" w:rsidTr="00B90BA0">
        <w:trPr>
          <w:cantSplit/>
          <w:trHeight w:val="255"/>
        </w:trPr>
        <w:tc>
          <w:tcPr>
            <w:tcW w:w="3660" w:type="dxa"/>
            <w:noWrap/>
            <w:tcMar>
              <w:top w:w="20" w:type="dxa"/>
              <w:left w:w="20" w:type="dxa"/>
              <w:bottom w:w="0" w:type="dxa"/>
              <w:right w:w="20" w:type="dxa"/>
            </w:tcMar>
          </w:tcPr>
          <w:p w:rsidR="00675CDB" w:rsidRPr="00164764" w:rsidRDefault="00675CDB" w:rsidP="00B90BA0">
            <w:pPr>
              <w:pStyle w:val="affff2"/>
              <w:keepLines w:val="0"/>
              <w:spacing w:before="0" w:after="0"/>
              <w:jc w:val="both"/>
              <w:rPr>
                <w:lang w:val="uk-UA"/>
              </w:rPr>
            </w:pPr>
            <w:r w:rsidRPr="00164764">
              <w:rPr>
                <w:lang w:val="uk-UA"/>
              </w:rPr>
              <w:t>Кольпіт</w:t>
            </w:r>
          </w:p>
        </w:tc>
        <w:tc>
          <w:tcPr>
            <w:tcW w:w="980" w:type="dxa"/>
            <w:vAlign w:val="center"/>
          </w:tcPr>
          <w:p w:rsidR="00675CDB" w:rsidRPr="00164764" w:rsidRDefault="00675CDB" w:rsidP="00B90BA0">
            <w:pPr>
              <w:pStyle w:val="affff2"/>
              <w:keepLines w:val="0"/>
              <w:spacing w:before="0" w:after="0"/>
              <w:rPr>
                <w:lang w:val="uk-UA"/>
              </w:rPr>
            </w:pPr>
            <w:r w:rsidRPr="00164764">
              <w:rPr>
                <w:lang w:val="uk-UA"/>
              </w:rPr>
              <w:t>5</w:t>
            </w:r>
          </w:p>
        </w:tc>
        <w:tc>
          <w:tcPr>
            <w:tcW w:w="1120" w:type="dxa"/>
            <w:vAlign w:val="center"/>
          </w:tcPr>
          <w:p w:rsidR="00675CDB" w:rsidRPr="00164764" w:rsidRDefault="00675CDB" w:rsidP="00B90BA0">
            <w:pPr>
              <w:pStyle w:val="affff2"/>
              <w:keepLines w:val="0"/>
              <w:spacing w:before="0" w:after="0"/>
              <w:rPr>
                <w:lang w:val="uk-UA"/>
              </w:rPr>
            </w:pPr>
            <w:r w:rsidRPr="00164764">
              <w:rPr>
                <w:lang w:val="uk-UA"/>
              </w:rPr>
              <w:t>16,7</w:t>
            </w:r>
          </w:p>
        </w:tc>
        <w:tc>
          <w:tcPr>
            <w:tcW w:w="840" w:type="dxa"/>
            <w:vAlign w:val="center"/>
          </w:tcPr>
          <w:p w:rsidR="00675CDB" w:rsidRPr="00164764" w:rsidRDefault="00675CDB" w:rsidP="00B90BA0">
            <w:pPr>
              <w:widowControl w:val="0"/>
              <w:jc w:val="center"/>
              <w:rPr>
                <w:szCs w:val="20"/>
              </w:rPr>
            </w:pPr>
            <w:r w:rsidRPr="00164764">
              <w:rPr>
                <w:szCs w:val="20"/>
              </w:rPr>
              <w:t>3</w:t>
            </w:r>
          </w:p>
        </w:tc>
        <w:tc>
          <w:tcPr>
            <w:tcW w:w="1120" w:type="dxa"/>
            <w:noWrap/>
            <w:tcMar>
              <w:top w:w="20" w:type="dxa"/>
              <w:left w:w="20" w:type="dxa"/>
              <w:bottom w:w="0" w:type="dxa"/>
              <w:right w:w="20" w:type="dxa"/>
            </w:tcMar>
            <w:vAlign w:val="center"/>
          </w:tcPr>
          <w:p w:rsidR="00675CDB" w:rsidRPr="00164764" w:rsidRDefault="00675CDB" w:rsidP="00B90BA0">
            <w:pPr>
              <w:widowControl w:val="0"/>
              <w:jc w:val="center"/>
              <w:rPr>
                <w:szCs w:val="20"/>
              </w:rPr>
            </w:pPr>
            <w:r w:rsidRPr="00164764">
              <w:rPr>
                <w:szCs w:val="20"/>
              </w:rPr>
              <w:t>10</w:t>
            </w:r>
          </w:p>
        </w:tc>
        <w:tc>
          <w:tcPr>
            <w:tcW w:w="980" w:type="dxa"/>
            <w:noWrap/>
            <w:tcMar>
              <w:top w:w="20" w:type="dxa"/>
              <w:left w:w="20" w:type="dxa"/>
              <w:bottom w:w="0" w:type="dxa"/>
              <w:right w:w="20" w:type="dxa"/>
            </w:tcMar>
            <w:vAlign w:val="center"/>
          </w:tcPr>
          <w:p w:rsidR="00675CDB" w:rsidRPr="00164764" w:rsidRDefault="00675CDB" w:rsidP="00B90BA0">
            <w:pPr>
              <w:pStyle w:val="affff2"/>
              <w:keepLines w:val="0"/>
              <w:spacing w:before="0" w:after="0"/>
              <w:rPr>
                <w:lang w:val="uk-UA"/>
              </w:rPr>
            </w:pPr>
            <w:r w:rsidRPr="00164764">
              <w:rPr>
                <w:lang w:val="uk-UA"/>
              </w:rPr>
              <w:t>3</w:t>
            </w:r>
          </w:p>
        </w:tc>
        <w:tc>
          <w:tcPr>
            <w:tcW w:w="966" w:type="dxa"/>
            <w:vAlign w:val="center"/>
          </w:tcPr>
          <w:p w:rsidR="00675CDB" w:rsidRPr="00164764" w:rsidRDefault="00675CDB" w:rsidP="00B90BA0">
            <w:pPr>
              <w:pStyle w:val="affff2"/>
              <w:keepLines w:val="0"/>
              <w:spacing w:before="0" w:after="0"/>
              <w:rPr>
                <w:lang w:val="uk-UA"/>
              </w:rPr>
            </w:pPr>
            <w:r w:rsidRPr="00164764">
              <w:rPr>
                <w:lang w:val="uk-UA"/>
              </w:rPr>
              <w:t>10</w:t>
            </w:r>
          </w:p>
        </w:tc>
      </w:tr>
      <w:tr w:rsidR="00675CDB" w:rsidRPr="00164764" w:rsidTr="00B90BA0">
        <w:trPr>
          <w:cantSplit/>
          <w:trHeight w:val="255"/>
        </w:trPr>
        <w:tc>
          <w:tcPr>
            <w:tcW w:w="3660" w:type="dxa"/>
            <w:noWrap/>
            <w:tcMar>
              <w:top w:w="20" w:type="dxa"/>
              <w:left w:w="20" w:type="dxa"/>
              <w:bottom w:w="0" w:type="dxa"/>
              <w:right w:w="20" w:type="dxa"/>
            </w:tcMar>
          </w:tcPr>
          <w:p w:rsidR="00675CDB" w:rsidRPr="00164764" w:rsidRDefault="00675CDB" w:rsidP="00B90BA0">
            <w:pPr>
              <w:pStyle w:val="affff2"/>
              <w:keepLines w:val="0"/>
              <w:spacing w:before="0" w:after="0"/>
              <w:jc w:val="both"/>
              <w:rPr>
                <w:lang w:val="uk-UA"/>
              </w:rPr>
            </w:pPr>
            <w:r w:rsidRPr="00164764">
              <w:rPr>
                <w:lang w:val="uk-UA"/>
              </w:rPr>
              <w:t>Стафілококо-носійство</w:t>
            </w:r>
          </w:p>
        </w:tc>
        <w:tc>
          <w:tcPr>
            <w:tcW w:w="980" w:type="dxa"/>
            <w:vAlign w:val="center"/>
          </w:tcPr>
          <w:p w:rsidR="00675CDB" w:rsidRPr="00164764" w:rsidRDefault="00675CDB" w:rsidP="00B90BA0">
            <w:pPr>
              <w:pStyle w:val="affff2"/>
              <w:keepLines w:val="0"/>
              <w:spacing w:before="0" w:after="0"/>
              <w:rPr>
                <w:lang w:val="uk-UA"/>
              </w:rPr>
            </w:pPr>
            <w:r w:rsidRPr="00164764">
              <w:rPr>
                <w:lang w:val="uk-UA"/>
              </w:rPr>
              <w:t>3</w:t>
            </w:r>
          </w:p>
        </w:tc>
        <w:tc>
          <w:tcPr>
            <w:tcW w:w="1120" w:type="dxa"/>
            <w:vAlign w:val="center"/>
          </w:tcPr>
          <w:p w:rsidR="00675CDB" w:rsidRPr="00164764" w:rsidRDefault="00675CDB" w:rsidP="00B90BA0">
            <w:pPr>
              <w:pStyle w:val="affff2"/>
              <w:keepLines w:val="0"/>
              <w:spacing w:before="0" w:after="0"/>
              <w:rPr>
                <w:lang w:val="uk-UA"/>
              </w:rPr>
            </w:pPr>
            <w:r w:rsidRPr="00164764">
              <w:rPr>
                <w:lang w:val="uk-UA"/>
              </w:rPr>
              <w:t>10</w:t>
            </w:r>
          </w:p>
        </w:tc>
        <w:tc>
          <w:tcPr>
            <w:tcW w:w="840" w:type="dxa"/>
            <w:vAlign w:val="center"/>
          </w:tcPr>
          <w:p w:rsidR="00675CDB" w:rsidRPr="00164764" w:rsidRDefault="00675CDB" w:rsidP="00B90BA0">
            <w:pPr>
              <w:widowControl w:val="0"/>
              <w:jc w:val="center"/>
              <w:rPr>
                <w:szCs w:val="20"/>
              </w:rPr>
            </w:pPr>
            <w:r w:rsidRPr="00164764">
              <w:rPr>
                <w:szCs w:val="20"/>
              </w:rPr>
              <w:t>2</w:t>
            </w:r>
          </w:p>
        </w:tc>
        <w:tc>
          <w:tcPr>
            <w:tcW w:w="1120" w:type="dxa"/>
            <w:noWrap/>
            <w:tcMar>
              <w:top w:w="20" w:type="dxa"/>
              <w:left w:w="20" w:type="dxa"/>
              <w:bottom w:w="0" w:type="dxa"/>
              <w:right w:w="20" w:type="dxa"/>
            </w:tcMar>
            <w:vAlign w:val="center"/>
          </w:tcPr>
          <w:p w:rsidR="00675CDB" w:rsidRPr="00164764" w:rsidRDefault="00675CDB" w:rsidP="00B90BA0">
            <w:pPr>
              <w:widowControl w:val="0"/>
              <w:jc w:val="center"/>
              <w:rPr>
                <w:szCs w:val="20"/>
              </w:rPr>
            </w:pPr>
            <w:r w:rsidRPr="00164764">
              <w:rPr>
                <w:szCs w:val="20"/>
              </w:rPr>
              <w:t>6,7</w:t>
            </w:r>
          </w:p>
        </w:tc>
        <w:tc>
          <w:tcPr>
            <w:tcW w:w="980" w:type="dxa"/>
            <w:noWrap/>
            <w:tcMar>
              <w:top w:w="20" w:type="dxa"/>
              <w:left w:w="20" w:type="dxa"/>
              <w:bottom w:w="0" w:type="dxa"/>
              <w:right w:w="20" w:type="dxa"/>
            </w:tcMar>
            <w:vAlign w:val="center"/>
          </w:tcPr>
          <w:p w:rsidR="00675CDB" w:rsidRPr="00164764" w:rsidRDefault="00675CDB" w:rsidP="00B90BA0">
            <w:pPr>
              <w:pStyle w:val="affff2"/>
              <w:keepLines w:val="0"/>
              <w:spacing w:before="0" w:after="0"/>
              <w:rPr>
                <w:lang w:val="uk-UA"/>
              </w:rPr>
            </w:pPr>
            <w:r w:rsidRPr="00164764">
              <w:rPr>
                <w:lang w:val="uk-UA"/>
              </w:rPr>
              <w:t>2</w:t>
            </w:r>
          </w:p>
        </w:tc>
        <w:tc>
          <w:tcPr>
            <w:tcW w:w="966" w:type="dxa"/>
            <w:vAlign w:val="center"/>
          </w:tcPr>
          <w:p w:rsidR="00675CDB" w:rsidRPr="00164764" w:rsidRDefault="00675CDB" w:rsidP="00B90BA0">
            <w:pPr>
              <w:pStyle w:val="affff2"/>
              <w:keepLines w:val="0"/>
              <w:spacing w:before="0" w:after="0"/>
              <w:rPr>
                <w:lang w:val="uk-UA"/>
              </w:rPr>
            </w:pPr>
            <w:r w:rsidRPr="00164764">
              <w:rPr>
                <w:lang w:val="uk-UA"/>
              </w:rPr>
              <w:t>6,7</w:t>
            </w:r>
          </w:p>
        </w:tc>
      </w:tr>
      <w:tr w:rsidR="00675CDB" w:rsidRPr="00164764" w:rsidTr="00B90BA0">
        <w:trPr>
          <w:cantSplit/>
          <w:trHeight w:val="255"/>
        </w:trPr>
        <w:tc>
          <w:tcPr>
            <w:tcW w:w="3660" w:type="dxa"/>
            <w:noWrap/>
            <w:tcMar>
              <w:top w:w="20" w:type="dxa"/>
              <w:left w:w="20" w:type="dxa"/>
              <w:bottom w:w="0" w:type="dxa"/>
              <w:right w:w="20" w:type="dxa"/>
            </w:tcMar>
          </w:tcPr>
          <w:p w:rsidR="00675CDB" w:rsidRPr="00164764" w:rsidRDefault="00675CDB" w:rsidP="00B90BA0">
            <w:pPr>
              <w:pStyle w:val="affff2"/>
              <w:keepLines w:val="0"/>
              <w:spacing w:before="0" w:after="0"/>
              <w:jc w:val="both"/>
              <w:rPr>
                <w:lang w:val="uk-UA"/>
              </w:rPr>
            </w:pPr>
            <w:r w:rsidRPr="00164764">
              <w:rPr>
                <w:lang w:val="uk-UA"/>
              </w:rPr>
              <w:t>Пієлонефрит</w:t>
            </w:r>
          </w:p>
        </w:tc>
        <w:tc>
          <w:tcPr>
            <w:tcW w:w="980" w:type="dxa"/>
            <w:vAlign w:val="center"/>
          </w:tcPr>
          <w:p w:rsidR="00675CDB" w:rsidRPr="00164764" w:rsidRDefault="00675CDB" w:rsidP="00B90BA0">
            <w:pPr>
              <w:pStyle w:val="affff2"/>
              <w:keepLines w:val="0"/>
              <w:spacing w:before="0" w:after="0"/>
              <w:rPr>
                <w:lang w:val="uk-UA"/>
              </w:rPr>
            </w:pPr>
            <w:r w:rsidRPr="00164764">
              <w:rPr>
                <w:lang w:val="uk-UA"/>
              </w:rPr>
              <w:t>3</w:t>
            </w:r>
          </w:p>
        </w:tc>
        <w:tc>
          <w:tcPr>
            <w:tcW w:w="1120" w:type="dxa"/>
            <w:vAlign w:val="center"/>
          </w:tcPr>
          <w:p w:rsidR="00675CDB" w:rsidRPr="00164764" w:rsidRDefault="00675CDB" w:rsidP="00B90BA0">
            <w:pPr>
              <w:pStyle w:val="affff2"/>
              <w:keepLines w:val="0"/>
              <w:spacing w:before="0" w:after="0"/>
              <w:rPr>
                <w:lang w:val="uk-UA"/>
              </w:rPr>
            </w:pPr>
            <w:r w:rsidRPr="00164764">
              <w:rPr>
                <w:lang w:val="uk-UA"/>
              </w:rPr>
              <w:t>10</w:t>
            </w:r>
          </w:p>
        </w:tc>
        <w:tc>
          <w:tcPr>
            <w:tcW w:w="840" w:type="dxa"/>
            <w:vAlign w:val="center"/>
          </w:tcPr>
          <w:p w:rsidR="00675CDB" w:rsidRPr="00164764" w:rsidRDefault="00675CDB" w:rsidP="00B90BA0">
            <w:pPr>
              <w:widowControl w:val="0"/>
              <w:jc w:val="center"/>
              <w:rPr>
                <w:szCs w:val="20"/>
              </w:rPr>
            </w:pPr>
            <w:r w:rsidRPr="00164764">
              <w:rPr>
                <w:szCs w:val="20"/>
              </w:rPr>
              <w:t>1</w:t>
            </w:r>
          </w:p>
        </w:tc>
        <w:tc>
          <w:tcPr>
            <w:tcW w:w="1120" w:type="dxa"/>
            <w:noWrap/>
            <w:tcMar>
              <w:top w:w="20" w:type="dxa"/>
              <w:left w:w="20" w:type="dxa"/>
              <w:bottom w:w="0" w:type="dxa"/>
              <w:right w:w="20" w:type="dxa"/>
            </w:tcMar>
            <w:vAlign w:val="center"/>
          </w:tcPr>
          <w:p w:rsidR="00675CDB" w:rsidRPr="00164764" w:rsidRDefault="00675CDB" w:rsidP="00B90BA0">
            <w:pPr>
              <w:pStyle w:val="affff2"/>
              <w:keepLines w:val="0"/>
              <w:overflowPunct/>
              <w:autoSpaceDE/>
              <w:autoSpaceDN/>
              <w:adjustRightInd/>
              <w:spacing w:before="0" w:after="0"/>
              <w:textAlignment w:val="auto"/>
              <w:rPr>
                <w:lang w:val="uk-UA"/>
              </w:rPr>
            </w:pPr>
            <w:r w:rsidRPr="00164764">
              <w:rPr>
                <w:lang w:val="uk-UA"/>
              </w:rPr>
              <w:t>3,3</w:t>
            </w:r>
          </w:p>
        </w:tc>
        <w:tc>
          <w:tcPr>
            <w:tcW w:w="980" w:type="dxa"/>
            <w:noWrap/>
            <w:tcMar>
              <w:top w:w="20" w:type="dxa"/>
              <w:left w:w="20" w:type="dxa"/>
              <w:bottom w:w="0" w:type="dxa"/>
              <w:right w:w="20" w:type="dxa"/>
            </w:tcMar>
            <w:vAlign w:val="center"/>
          </w:tcPr>
          <w:p w:rsidR="00675CDB" w:rsidRPr="00164764" w:rsidRDefault="00675CDB" w:rsidP="00B90BA0">
            <w:pPr>
              <w:pStyle w:val="affff2"/>
              <w:keepLines w:val="0"/>
              <w:spacing w:before="0" w:after="0"/>
              <w:rPr>
                <w:lang w:val="uk-UA"/>
              </w:rPr>
            </w:pPr>
            <w:r w:rsidRPr="00164764">
              <w:rPr>
                <w:lang w:val="uk-UA"/>
              </w:rPr>
              <w:t>-</w:t>
            </w:r>
          </w:p>
        </w:tc>
        <w:tc>
          <w:tcPr>
            <w:tcW w:w="966" w:type="dxa"/>
            <w:vAlign w:val="center"/>
          </w:tcPr>
          <w:p w:rsidR="00675CDB" w:rsidRPr="00164764" w:rsidRDefault="00675CDB" w:rsidP="00B90BA0">
            <w:pPr>
              <w:pStyle w:val="affff2"/>
              <w:keepLines w:val="0"/>
              <w:spacing w:before="0" w:after="0"/>
              <w:rPr>
                <w:lang w:val="uk-UA"/>
              </w:rPr>
            </w:pPr>
            <w:r w:rsidRPr="00164764">
              <w:rPr>
                <w:lang w:val="uk-UA"/>
              </w:rPr>
              <w:t>-</w:t>
            </w:r>
          </w:p>
        </w:tc>
      </w:tr>
      <w:tr w:rsidR="00675CDB" w:rsidRPr="00164764" w:rsidTr="00B90BA0">
        <w:trPr>
          <w:cantSplit/>
          <w:trHeight w:val="255"/>
        </w:trPr>
        <w:tc>
          <w:tcPr>
            <w:tcW w:w="3660" w:type="dxa"/>
            <w:noWrap/>
            <w:tcMar>
              <w:top w:w="20" w:type="dxa"/>
              <w:left w:w="20" w:type="dxa"/>
              <w:bottom w:w="0" w:type="dxa"/>
              <w:right w:w="20" w:type="dxa"/>
            </w:tcMar>
          </w:tcPr>
          <w:p w:rsidR="00675CDB" w:rsidRPr="00164764" w:rsidRDefault="00675CDB" w:rsidP="00B90BA0">
            <w:pPr>
              <w:pStyle w:val="affff2"/>
              <w:keepLines w:val="0"/>
              <w:spacing w:before="0" w:after="0"/>
              <w:jc w:val="both"/>
              <w:rPr>
                <w:lang w:val="uk-UA"/>
              </w:rPr>
            </w:pPr>
            <w:r w:rsidRPr="00164764">
              <w:rPr>
                <w:lang w:val="uk-UA"/>
              </w:rPr>
              <w:t>ВУІ за даними УЗД</w:t>
            </w:r>
          </w:p>
        </w:tc>
        <w:tc>
          <w:tcPr>
            <w:tcW w:w="980" w:type="dxa"/>
            <w:vAlign w:val="center"/>
          </w:tcPr>
          <w:p w:rsidR="00675CDB" w:rsidRPr="00164764" w:rsidRDefault="00675CDB" w:rsidP="00B90BA0">
            <w:pPr>
              <w:pStyle w:val="affff2"/>
              <w:keepLines w:val="0"/>
              <w:spacing w:before="0" w:after="0"/>
              <w:rPr>
                <w:lang w:val="uk-UA"/>
              </w:rPr>
            </w:pPr>
            <w:r w:rsidRPr="00164764">
              <w:rPr>
                <w:lang w:val="uk-UA"/>
              </w:rPr>
              <w:t>7</w:t>
            </w:r>
          </w:p>
        </w:tc>
        <w:tc>
          <w:tcPr>
            <w:tcW w:w="1120" w:type="dxa"/>
            <w:vAlign w:val="center"/>
          </w:tcPr>
          <w:p w:rsidR="00675CDB" w:rsidRPr="00164764" w:rsidRDefault="00675CDB" w:rsidP="00B90BA0">
            <w:pPr>
              <w:pStyle w:val="affff2"/>
              <w:keepLines w:val="0"/>
              <w:spacing w:before="0" w:after="0"/>
              <w:rPr>
                <w:lang w:val="uk-UA"/>
              </w:rPr>
            </w:pPr>
            <w:r w:rsidRPr="00164764">
              <w:rPr>
                <w:lang w:val="uk-UA"/>
              </w:rPr>
              <w:t>23,3</w:t>
            </w:r>
          </w:p>
        </w:tc>
        <w:tc>
          <w:tcPr>
            <w:tcW w:w="840" w:type="dxa"/>
            <w:vAlign w:val="center"/>
          </w:tcPr>
          <w:p w:rsidR="00675CDB" w:rsidRPr="00164764" w:rsidRDefault="00675CDB" w:rsidP="00B90BA0">
            <w:pPr>
              <w:widowControl w:val="0"/>
              <w:jc w:val="center"/>
              <w:rPr>
                <w:szCs w:val="20"/>
              </w:rPr>
            </w:pPr>
            <w:r w:rsidRPr="00164764">
              <w:rPr>
                <w:szCs w:val="20"/>
              </w:rPr>
              <w:t>3</w:t>
            </w:r>
          </w:p>
        </w:tc>
        <w:tc>
          <w:tcPr>
            <w:tcW w:w="1120" w:type="dxa"/>
            <w:noWrap/>
            <w:tcMar>
              <w:top w:w="20" w:type="dxa"/>
              <w:left w:w="20" w:type="dxa"/>
              <w:bottom w:w="0" w:type="dxa"/>
              <w:right w:w="20" w:type="dxa"/>
            </w:tcMar>
            <w:vAlign w:val="center"/>
          </w:tcPr>
          <w:p w:rsidR="00675CDB" w:rsidRPr="00164764" w:rsidRDefault="00675CDB" w:rsidP="00B90BA0">
            <w:pPr>
              <w:widowControl w:val="0"/>
              <w:jc w:val="center"/>
              <w:rPr>
                <w:szCs w:val="20"/>
              </w:rPr>
            </w:pPr>
            <w:r w:rsidRPr="00164764">
              <w:rPr>
                <w:szCs w:val="20"/>
              </w:rPr>
              <w:t>10</w:t>
            </w:r>
          </w:p>
        </w:tc>
        <w:tc>
          <w:tcPr>
            <w:tcW w:w="980" w:type="dxa"/>
            <w:noWrap/>
            <w:tcMar>
              <w:top w:w="20" w:type="dxa"/>
              <w:left w:w="20" w:type="dxa"/>
              <w:bottom w:w="0" w:type="dxa"/>
              <w:right w:w="20" w:type="dxa"/>
            </w:tcMar>
            <w:vAlign w:val="center"/>
          </w:tcPr>
          <w:p w:rsidR="00675CDB" w:rsidRPr="00164764" w:rsidRDefault="00675CDB" w:rsidP="00B90BA0">
            <w:pPr>
              <w:pStyle w:val="affff2"/>
              <w:keepLines w:val="0"/>
              <w:spacing w:before="0" w:after="0"/>
              <w:rPr>
                <w:lang w:val="uk-UA"/>
              </w:rPr>
            </w:pPr>
            <w:r w:rsidRPr="00164764">
              <w:rPr>
                <w:lang w:val="uk-UA"/>
              </w:rPr>
              <w:t>1</w:t>
            </w:r>
          </w:p>
        </w:tc>
        <w:tc>
          <w:tcPr>
            <w:tcW w:w="966" w:type="dxa"/>
            <w:vAlign w:val="center"/>
          </w:tcPr>
          <w:p w:rsidR="00675CDB" w:rsidRPr="00164764" w:rsidRDefault="00675CDB" w:rsidP="00B90BA0">
            <w:pPr>
              <w:pStyle w:val="affff2"/>
              <w:keepLines w:val="0"/>
              <w:spacing w:before="0" w:after="0"/>
              <w:rPr>
                <w:lang w:val="uk-UA"/>
              </w:rPr>
            </w:pPr>
            <w:r w:rsidRPr="00164764">
              <w:rPr>
                <w:lang w:val="uk-UA"/>
              </w:rPr>
              <w:t>3,3</w:t>
            </w:r>
          </w:p>
        </w:tc>
      </w:tr>
      <w:tr w:rsidR="00675CDB" w:rsidRPr="00164764" w:rsidTr="00B90BA0">
        <w:trPr>
          <w:cantSplit/>
          <w:trHeight w:val="255"/>
        </w:trPr>
        <w:tc>
          <w:tcPr>
            <w:tcW w:w="3660" w:type="dxa"/>
            <w:noWrap/>
            <w:tcMar>
              <w:top w:w="20" w:type="dxa"/>
              <w:left w:w="20" w:type="dxa"/>
              <w:bottom w:w="0" w:type="dxa"/>
              <w:right w:w="20" w:type="dxa"/>
            </w:tcMar>
          </w:tcPr>
          <w:p w:rsidR="00675CDB" w:rsidRPr="00164764" w:rsidRDefault="00675CDB" w:rsidP="00B90BA0">
            <w:pPr>
              <w:pStyle w:val="affff2"/>
              <w:keepLines w:val="0"/>
              <w:spacing w:before="0" w:after="0"/>
              <w:jc w:val="both"/>
              <w:rPr>
                <w:lang w:val="uk-UA"/>
              </w:rPr>
            </w:pPr>
            <w:r w:rsidRPr="00164764">
              <w:rPr>
                <w:lang w:val="uk-UA"/>
              </w:rPr>
              <w:t>Плацентарна дисф</w:t>
            </w:r>
            <w:r w:rsidRPr="00164764">
              <w:rPr>
                <w:lang w:val="uk-UA"/>
              </w:rPr>
              <w:t>у</w:t>
            </w:r>
            <w:r w:rsidRPr="00164764">
              <w:rPr>
                <w:lang w:val="uk-UA"/>
              </w:rPr>
              <w:t>нкція</w:t>
            </w:r>
          </w:p>
        </w:tc>
        <w:tc>
          <w:tcPr>
            <w:tcW w:w="980" w:type="dxa"/>
            <w:vAlign w:val="center"/>
          </w:tcPr>
          <w:p w:rsidR="00675CDB" w:rsidRPr="00164764" w:rsidRDefault="00675CDB" w:rsidP="00B90BA0">
            <w:pPr>
              <w:pStyle w:val="affff2"/>
              <w:keepLines w:val="0"/>
              <w:spacing w:before="0" w:after="0"/>
              <w:rPr>
                <w:lang w:val="uk-UA"/>
              </w:rPr>
            </w:pPr>
            <w:r w:rsidRPr="00164764">
              <w:rPr>
                <w:lang w:val="uk-UA"/>
              </w:rPr>
              <w:t>9</w:t>
            </w:r>
          </w:p>
        </w:tc>
        <w:tc>
          <w:tcPr>
            <w:tcW w:w="1120" w:type="dxa"/>
            <w:vAlign w:val="center"/>
          </w:tcPr>
          <w:p w:rsidR="00675CDB" w:rsidRPr="00164764" w:rsidRDefault="00675CDB" w:rsidP="00B90BA0">
            <w:pPr>
              <w:pStyle w:val="affff2"/>
              <w:keepLines w:val="0"/>
              <w:spacing w:before="0" w:after="0"/>
              <w:rPr>
                <w:lang w:val="uk-UA"/>
              </w:rPr>
            </w:pPr>
            <w:r w:rsidRPr="00164764">
              <w:rPr>
                <w:lang w:val="uk-UA"/>
              </w:rPr>
              <w:t>30*</w:t>
            </w:r>
          </w:p>
        </w:tc>
        <w:tc>
          <w:tcPr>
            <w:tcW w:w="840" w:type="dxa"/>
            <w:vAlign w:val="center"/>
          </w:tcPr>
          <w:p w:rsidR="00675CDB" w:rsidRPr="00164764" w:rsidRDefault="00675CDB" w:rsidP="00B90BA0">
            <w:pPr>
              <w:widowControl w:val="0"/>
              <w:jc w:val="center"/>
              <w:rPr>
                <w:szCs w:val="20"/>
              </w:rPr>
            </w:pPr>
            <w:r w:rsidRPr="00164764">
              <w:rPr>
                <w:szCs w:val="20"/>
              </w:rPr>
              <w:t>2</w:t>
            </w:r>
          </w:p>
        </w:tc>
        <w:tc>
          <w:tcPr>
            <w:tcW w:w="1120" w:type="dxa"/>
            <w:noWrap/>
            <w:tcMar>
              <w:top w:w="20" w:type="dxa"/>
              <w:left w:w="20" w:type="dxa"/>
              <w:bottom w:w="0" w:type="dxa"/>
              <w:right w:w="20" w:type="dxa"/>
            </w:tcMar>
            <w:vAlign w:val="center"/>
          </w:tcPr>
          <w:p w:rsidR="00675CDB" w:rsidRPr="00164764" w:rsidRDefault="00675CDB" w:rsidP="00B90BA0">
            <w:pPr>
              <w:pStyle w:val="affff2"/>
              <w:keepLines w:val="0"/>
              <w:overflowPunct/>
              <w:autoSpaceDE/>
              <w:autoSpaceDN/>
              <w:adjustRightInd/>
              <w:spacing w:before="0" w:after="0"/>
              <w:textAlignment w:val="auto"/>
              <w:rPr>
                <w:lang w:val="uk-UA"/>
              </w:rPr>
            </w:pPr>
            <w:r w:rsidRPr="00164764">
              <w:rPr>
                <w:lang w:val="uk-UA"/>
              </w:rPr>
              <w:t>6,7 **</w:t>
            </w:r>
          </w:p>
        </w:tc>
        <w:tc>
          <w:tcPr>
            <w:tcW w:w="980" w:type="dxa"/>
            <w:noWrap/>
            <w:tcMar>
              <w:top w:w="20" w:type="dxa"/>
              <w:left w:w="20" w:type="dxa"/>
              <w:bottom w:w="0" w:type="dxa"/>
              <w:right w:w="20" w:type="dxa"/>
            </w:tcMar>
            <w:vAlign w:val="center"/>
          </w:tcPr>
          <w:p w:rsidR="00675CDB" w:rsidRPr="00164764" w:rsidRDefault="00675CDB" w:rsidP="00B90BA0">
            <w:pPr>
              <w:pStyle w:val="affff2"/>
              <w:keepLines w:val="0"/>
              <w:spacing w:before="0" w:after="0"/>
              <w:rPr>
                <w:lang w:val="uk-UA"/>
              </w:rPr>
            </w:pPr>
            <w:r w:rsidRPr="00164764">
              <w:rPr>
                <w:lang w:val="uk-UA"/>
              </w:rPr>
              <w:t>2</w:t>
            </w:r>
          </w:p>
        </w:tc>
        <w:tc>
          <w:tcPr>
            <w:tcW w:w="966" w:type="dxa"/>
            <w:vAlign w:val="center"/>
          </w:tcPr>
          <w:p w:rsidR="00675CDB" w:rsidRPr="00164764" w:rsidRDefault="00675CDB" w:rsidP="00B90BA0">
            <w:pPr>
              <w:pStyle w:val="affff2"/>
              <w:keepLines w:val="0"/>
              <w:spacing w:before="0" w:after="0"/>
              <w:rPr>
                <w:lang w:val="uk-UA"/>
              </w:rPr>
            </w:pPr>
            <w:r w:rsidRPr="00164764">
              <w:rPr>
                <w:lang w:val="uk-UA"/>
              </w:rPr>
              <w:t>6,7</w:t>
            </w:r>
          </w:p>
        </w:tc>
      </w:tr>
      <w:tr w:rsidR="00675CDB" w:rsidRPr="00164764" w:rsidTr="00B90BA0">
        <w:trPr>
          <w:cantSplit/>
          <w:trHeight w:val="255"/>
        </w:trPr>
        <w:tc>
          <w:tcPr>
            <w:tcW w:w="3660" w:type="dxa"/>
            <w:noWrap/>
            <w:tcMar>
              <w:top w:w="20" w:type="dxa"/>
              <w:left w:w="20" w:type="dxa"/>
              <w:bottom w:w="0" w:type="dxa"/>
              <w:right w:w="20" w:type="dxa"/>
            </w:tcMar>
          </w:tcPr>
          <w:p w:rsidR="00675CDB" w:rsidRPr="00164764" w:rsidRDefault="00675CDB" w:rsidP="00B90BA0">
            <w:pPr>
              <w:pStyle w:val="affff2"/>
              <w:keepLines w:val="0"/>
              <w:spacing w:before="0" w:after="0"/>
              <w:jc w:val="both"/>
              <w:rPr>
                <w:lang w:val="uk-UA"/>
              </w:rPr>
            </w:pPr>
            <w:r w:rsidRPr="00164764">
              <w:rPr>
                <w:lang w:val="uk-UA"/>
              </w:rPr>
              <w:t>Загальна кількість госпіталізацій в групі</w:t>
            </w:r>
          </w:p>
        </w:tc>
        <w:tc>
          <w:tcPr>
            <w:tcW w:w="2100" w:type="dxa"/>
            <w:gridSpan w:val="2"/>
            <w:vAlign w:val="center"/>
          </w:tcPr>
          <w:p w:rsidR="00675CDB" w:rsidRPr="00164764" w:rsidRDefault="00675CDB" w:rsidP="00B90BA0">
            <w:pPr>
              <w:pStyle w:val="affff2"/>
              <w:keepLines w:val="0"/>
              <w:spacing w:before="0" w:after="0"/>
              <w:rPr>
                <w:lang w:val="uk-UA"/>
              </w:rPr>
            </w:pPr>
            <w:r w:rsidRPr="00164764">
              <w:rPr>
                <w:lang w:val="uk-UA"/>
              </w:rPr>
              <w:t>14</w:t>
            </w:r>
          </w:p>
        </w:tc>
        <w:tc>
          <w:tcPr>
            <w:tcW w:w="1960" w:type="dxa"/>
            <w:gridSpan w:val="2"/>
            <w:vAlign w:val="center"/>
          </w:tcPr>
          <w:p w:rsidR="00675CDB" w:rsidRPr="00164764" w:rsidRDefault="00675CDB" w:rsidP="00B90BA0">
            <w:pPr>
              <w:widowControl w:val="0"/>
              <w:jc w:val="center"/>
              <w:rPr>
                <w:szCs w:val="20"/>
              </w:rPr>
            </w:pPr>
            <w:r w:rsidRPr="00164764">
              <w:rPr>
                <w:szCs w:val="20"/>
              </w:rPr>
              <w:t>8</w:t>
            </w:r>
          </w:p>
        </w:tc>
        <w:tc>
          <w:tcPr>
            <w:tcW w:w="1946" w:type="dxa"/>
            <w:gridSpan w:val="2"/>
            <w:noWrap/>
            <w:tcMar>
              <w:top w:w="20" w:type="dxa"/>
              <w:left w:w="20" w:type="dxa"/>
              <w:bottom w:w="0" w:type="dxa"/>
              <w:right w:w="20" w:type="dxa"/>
            </w:tcMar>
            <w:vAlign w:val="center"/>
          </w:tcPr>
          <w:p w:rsidR="00675CDB" w:rsidRPr="00164764" w:rsidRDefault="00675CDB" w:rsidP="00B90BA0">
            <w:pPr>
              <w:pStyle w:val="affff2"/>
              <w:keepLines w:val="0"/>
              <w:spacing w:before="0" w:after="0"/>
              <w:rPr>
                <w:lang w:val="uk-UA"/>
              </w:rPr>
            </w:pPr>
            <w:r w:rsidRPr="00164764">
              <w:rPr>
                <w:lang w:val="uk-UA"/>
              </w:rPr>
              <w:t>6</w:t>
            </w:r>
          </w:p>
        </w:tc>
      </w:tr>
      <w:tr w:rsidR="00675CDB" w:rsidRPr="00164764" w:rsidTr="00B90BA0">
        <w:trPr>
          <w:cantSplit/>
          <w:trHeight w:val="255"/>
        </w:trPr>
        <w:tc>
          <w:tcPr>
            <w:tcW w:w="3660" w:type="dxa"/>
            <w:noWrap/>
            <w:tcMar>
              <w:top w:w="20" w:type="dxa"/>
              <w:left w:w="20" w:type="dxa"/>
              <w:bottom w:w="0" w:type="dxa"/>
              <w:right w:w="20" w:type="dxa"/>
            </w:tcMar>
          </w:tcPr>
          <w:p w:rsidR="00675CDB" w:rsidRPr="00164764" w:rsidRDefault="00675CDB" w:rsidP="00B90BA0">
            <w:pPr>
              <w:pStyle w:val="affff2"/>
              <w:keepLines w:val="0"/>
              <w:spacing w:before="0" w:after="0"/>
              <w:jc w:val="both"/>
              <w:rPr>
                <w:lang w:val="uk-UA"/>
              </w:rPr>
            </w:pPr>
            <w:r w:rsidRPr="00164764">
              <w:rPr>
                <w:lang w:val="uk-UA"/>
              </w:rPr>
              <w:lastRenderedPageBreak/>
              <w:t>Кількість ліжкоднів</w:t>
            </w:r>
          </w:p>
        </w:tc>
        <w:tc>
          <w:tcPr>
            <w:tcW w:w="2100" w:type="dxa"/>
            <w:gridSpan w:val="2"/>
          </w:tcPr>
          <w:p w:rsidR="00675CDB" w:rsidRPr="00164764" w:rsidRDefault="00675CDB" w:rsidP="00B90BA0">
            <w:pPr>
              <w:widowControl w:val="0"/>
              <w:jc w:val="center"/>
              <w:rPr>
                <w:szCs w:val="20"/>
              </w:rPr>
            </w:pPr>
            <w:r w:rsidRPr="00164764">
              <w:rPr>
                <w:szCs w:val="20"/>
              </w:rPr>
              <w:t>156</w:t>
            </w:r>
          </w:p>
        </w:tc>
        <w:tc>
          <w:tcPr>
            <w:tcW w:w="1960" w:type="dxa"/>
            <w:gridSpan w:val="2"/>
          </w:tcPr>
          <w:p w:rsidR="00675CDB" w:rsidRPr="00164764" w:rsidRDefault="00675CDB" w:rsidP="00B90BA0">
            <w:pPr>
              <w:widowControl w:val="0"/>
              <w:jc w:val="center"/>
              <w:rPr>
                <w:szCs w:val="20"/>
              </w:rPr>
            </w:pPr>
            <w:r w:rsidRPr="00164764">
              <w:rPr>
                <w:szCs w:val="20"/>
              </w:rPr>
              <w:t>87</w:t>
            </w:r>
          </w:p>
        </w:tc>
        <w:tc>
          <w:tcPr>
            <w:tcW w:w="1946" w:type="dxa"/>
            <w:gridSpan w:val="2"/>
            <w:noWrap/>
            <w:tcMar>
              <w:top w:w="20" w:type="dxa"/>
              <w:left w:w="20" w:type="dxa"/>
              <w:bottom w:w="0" w:type="dxa"/>
              <w:right w:w="20" w:type="dxa"/>
            </w:tcMar>
          </w:tcPr>
          <w:p w:rsidR="00675CDB" w:rsidRPr="00164764" w:rsidRDefault="00675CDB" w:rsidP="00B90BA0">
            <w:pPr>
              <w:widowControl w:val="0"/>
              <w:jc w:val="center"/>
              <w:rPr>
                <w:szCs w:val="20"/>
              </w:rPr>
            </w:pPr>
            <w:r w:rsidRPr="00164764">
              <w:rPr>
                <w:szCs w:val="20"/>
              </w:rPr>
              <w:t>62</w:t>
            </w:r>
          </w:p>
        </w:tc>
      </w:tr>
    </w:tbl>
    <w:p w:rsidR="00675CDB" w:rsidRPr="00164764" w:rsidRDefault="00675CDB" w:rsidP="00675CDB">
      <w:pPr>
        <w:widowControl w:val="0"/>
      </w:pPr>
      <w:r w:rsidRPr="00164764">
        <w:rPr>
          <w:color w:val="000000"/>
        </w:rPr>
        <w:t xml:space="preserve">Примітка: </w:t>
      </w:r>
      <w:r>
        <w:t>* –</w:t>
      </w:r>
      <w:r w:rsidRPr="00164764">
        <w:t xml:space="preserve"> імовірність різниці з контролем (р</w:t>
      </w:r>
      <w:r w:rsidRPr="00164764">
        <w:sym w:font="Times New Roman" w:char="003C"/>
      </w:r>
      <w:r>
        <w:t>0,05);</w:t>
      </w:r>
    </w:p>
    <w:p w:rsidR="00675CDB" w:rsidRPr="00164764" w:rsidRDefault="00675CDB" w:rsidP="00675CDB">
      <w:pPr>
        <w:widowControl w:val="0"/>
      </w:pPr>
      <w:r w:rsidRPr="00164764">
        <w:t xml:space="preserve">** </w:t>
      </w:r>
      <w:r>
        <w:t>–</w:t>
      </w:r>
      <w:r w:rsidRPr="00164764">
        <w:t xml:space="preserve"> імовірність різниці з I групою (р</w:t>
      </w:r>
      <w:r w:rsidRPr="00164764">
        <w:sym w:font="Times New Roman" w:char="003C"/>
      </w:r>
      <w:r w:rsidRPr="00164764">
        <w:t>0,05).</w:t>
      </w:r>
    </w:p>
    <w:p w:rsidR="00675CDB" w:rsidRPr="006D3099" w:rsidRDefault="00675CDB" w:rsidP="00675CDB">
      <w:pPr>
        <w:widowControl w:val="0"/>
      </w:pPr>
    </w:p>
    <w:p w:rsidR="00675CDB" w:rsidRDefault="00675CDB" w:rsidP="00675CDB">
      <w:pPr>
        <w:widowControl w:val="0"/>
      </w:pPr>
      <w:r w:rsidRPr="006D3099">
        <w:t>При вивченні стану новонароджених</w:t>
      </w:r>
      <w:r w:rsidRPr="002723AD">
        <w:t xml:space="preserve"> (табл.</w:t>
      </w:r>
      <w:r>
        <w:t xml:space="preserve"> 7</w:t>
      </w:r>
      <w:r w:rsidRPr="002723AD">
        <w:t>)</w:t>
      </w:r>
      <w:r w:rsidRPr="006D3099">
        <w:t xml:space="preserve"> було відмічено достовірне збіл</w:t>
      </w:r>
      <w:r w:rsidRPr="006D3099">
        <w:t>ь</w:t>
      </w:r>
      <w:r w:rsidRPr="006D3099">
        <w:t>шення кілько</w:t>
      </w:r>
      <w:r w:rsidRPr="006D3099">
        <w:t>с</w:t>
      </w:r>
      <w:r w:rsidRPr="006D3099">
        <w:t>ті здорових новонароджених в II групі (</w:t>
      </w:r>
      <w:r>
        <w:t>83</w:t>
      </w:r>
      <w:r w:rsidRPr="006D3099">
        <w:t>,3%) порівняно з I (</w:t>
      </w:r>
      <w:r>
        <w:t>62</w:t>
      </w:r>
      <w:r w:rsidRPr="006D3099">
        <w:t>%), зменшення кількості дистресів плода в II групі (</w:t>
      </w:r>
      <w:r>
        <w:t>6,7</w:t>
      </w:r>
      <w:r w:rsidRPr="006D3099">
        <w:t>%)</w:t>
      </w:r>
      <w:r>
        <w:t xml:space="preserve"> порівняно з I (24,1</w:t>
      </w:r>
      <w:r w:rsidRPr="006D3099">
        <w:t>%), де цей показник не відрізнявся від контрольного. Найбільш частими наслідками мікоплазмозу були недоношеність (17,2% в I групі, 6,6% – в II та 0 – в контролі), внутрішньоутробна пневмонія (17,2% в I групі, 3,3% – в II , та 0 – в ко</w:t>
      </w:r>
      <w:r w:rsidRPr="006D3099">
        <w:t>н</w:t>
      </w:r>
      <w:r w:rsidRPr="006D3099">
        <w:t>тролі). При дослідженні захворюваності новонар</w:t>
      </w:r>
      <w:r w:rsidRPr="006D3099">
        <w:t>о</w:t>
      </w:r>
      <w:r w:rsidRPr="006D3099">
        <w:t>джених в перший рік життя відмічали, що затримка фізичного розвитку була у 10,3% дітей в I гр</w:t>
      </w:r>
      <w:r w:rsidRPr="006D3099">
        <w:t>у</w:t>
      </w:r>
      <w:r w:rsidRPr="006D3099">
        <w:t xml:space="preserve">пі, та лише у 3,3% в II. Частота </w:t>
      </w:r>
      <w:r>
        <w:t>ГРЗ</w:t>
      </w:r>
      <w:r w:rsidRPr="006D3099">
        <w:t>, ексудативного діатезу та дисбактеріозу в II групі спі</w:t>
      </w:r>
      <w:r w:rsidRPr="006D3099">
        <w:t>в</w:t>
      </w:r>
      <w:r w:rsidRPr="006D3099">
        <w:t>падала з контролем.</w:t>
      </w:r>
    </w:p>
    <w:p w:rsidR="00675CDB" w:rsidRPr="006D3099" w:rsidRDefault="00675CDB" w:rsidP="00675CDB">
      <w:pPr>
        <w:widowControl w:val="0"/>
      </w:pPr>
      <w:r w:rsidRPr="006D3099">
        <w:t>При застосуванні флавоноїдів більш повною мірою нормалізується спі</w:t>
      </w:r>
      <w:r w:rsidRPr="006D3099">
        <w:t>в</w:t>
      </w:r>
      <w:r w:rsidRPr="006D3099">
        <w:t xml:space="preserve">відношення про- та протизапальних інтерлейкінів за рахунок зниження рівнів ІЛ 10 та ІЛ 6, </w:t>
      </w:r>
      <w:r>
        <w:t>перший не відрізнявся</w:t>
      </w:r>
      <w:r w:rsidRPr="006D3099">
        <w:t xml:space="preserve"> від контрольних показників (табл. 1). Як р</w:t>
      </w:r>
      <w:r w:rsidRPr="006D3099">
        <w:t>е</w:t>
      </w:r>
      <w:r w:rsidRPr="006D3099">
        <w:t xml:space="preserve">зультат, знижувалася кількість циркулюючих лімфоцитів, підвищувався рівень РБТЛ, теж практично до контрольних значень (табл. 2). </w:t>
      </w:r>
    </w:p>
    <w:p w:rsidR="00675CDB" w:rsidRPr="002723AD" w:rsidRDefault="00675CDB" w:rsidP="00675CDB">
      <w:pPr>
        <w:widowControl w:val="0"/>
      </w:pPr>
    </w:p>
    <w:p w:rsidR="00675CDB" w:rsidRPr="008669C7" w:rsidRDefault="00675CDB" w:rsidP="00675CDB">
      <w:pPr>
        <w:widowControl w:val="0"/>
        <w:jc w:val="right"/>
      </w:pPr>
      <w:r>
        <w:t>Таблиця 7</w:t>
      </w:r>
    </w:p>
    <w:p w:rsidR="00675CDB" w:rsidRPr="002723AD" w:rsidRDefault="00675CDB" w:rsidP="00675CDB">
      <w:pPr>
        <w:widowControl w:val="0"/>
      </w:pPr>
    </w:p>
    <w:p w:rsidR="00675CDB" w:rsidRDefault="00675CDB" w:rsidP="00675CDB">
      <w:pPr>
        <w:widowControl w:val="0"/>
        <w:ind w:left="360"/>
        <w:jc w:val="center"/>
        <w:rPr>
          <w:b/>
        </w:rPr>
      </w:pPr>
      <w:r w:rsidRPr="003D41EC">
        <w:rPr>
          <w:b/>
        </w:rPr>
        <w:t>Стан новонароджених у жінок в досліджуваних групах</w:t>
      </w:r>
    </w:p>
    <w:p w:rsidR="00675CDB" w:rsidRPr="003D41EC" w:rsidRDefault="00675CDB" w:rsidP="00675CDB">
      <w:pPr>
        <w:widowControl w:val="0"/>
        <w:ind w:left="360"/>
        <w:jc w:val="center"/>
        <w:rPr>
          <w:b/>
        </w:rPr>
      </w:pPr>
    </w:p>
    <w:tbl>
      <w:tblPr>
        <w:tblW w:w="9666" w:type="dxa"/>
        <w:tblInd w:w="-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BF" w:firstRow="1" w:lastRow="0" w:firstColumn="1" w:lastColumn="0" w:noHBand="0" w:noVBand="0"/>
      </w:tblPr>
      <w:tblGrid>
        <w:gridCol w:w="3800"/>
        <w:gridCol w:w="980"/>
        <w:gridCol w:w="1120"/>
        <w:gridCol w:w="980"/>
        <w:gridCol w:w="1120"/>
        <w:gridCol w:w="840"/>
        <w:gridCol w:w="826"/>
      </w:tblGrid>
      <w:tr w:rsidR="00675CDB" w:rsidRPr="00164764" w:rsidTr="00B90BA0">
        <w:trPr>
          <w:cantSplit/>
          <w:trHeight w:val="255"/>
        </w:trPr>
        <w:tc>
          <w:tcPr>
            <w:tcW w:w="3800" w:type="dxa"/>
            <w:vMerge w:val="restart"/>
          </w:tcPr>
          <w:p w:rsidR="00675CDB" w:rsidRPr="00164764" w:rsidRDefault="00675CDB" w:rsidP="00B90BA0">
            <w:pPr>
              <w:widowControl w:val="0"/>
              <w:jc w:val="center"/>
              <w:rPr>
                <w:color w:val="000000"/>
              </w:rPr>
            </w:pPr>
          </w:p>
          <w:p w:rsidR="00675CDB" w:rsidRPr="00164764" w:rsidRDefault="00675CDB" w:rsidP="00B90BA0">
            <w:pPr>
              <w:widowControl w:val="0"/>
              <w:jc w:val="center"/>
              <w:rPr>
                <w:color w:val="000000"/>
              </w:rPr>
            </w:pPr>
            <w:r w:rsidRPr="00164764">
              <w:rPr>
                <w:color w:val="000000"/>
              </w:rPr>
              <w:t>Стан новонародж</w:t>
            </w:r>
            <w:r w:rsidRPr="00164764">
              <w:rPr>
                <w:color w:val="000000"/>
              </w:rPr>
              <w:t>е</w:t>
            </w:r>
            <w:r w:rsidRPr="00164764">
              <w:rPr>
                <w:color w:val="000000"/>
              </w:rPr>
              <w:t>них</w:t>
            </w:r>
          </w:p>
        </w:tc>
        <w:tc>
          <w:tcPr>
            <w:tcW w:w="5866" w:type="dxa"/>
            <w:gridSpan w:val="6"/>
            <w:vAlign w:val="center"/>
          </w:tcPr>
          <w:p w:rsidR="00675CDB" w:rsidRPr="00164764" w:rsidRDefault="00675CDB" w:rsidP="00B90BA0">
            <w:pPr>
              <w:widowControl w:val="0"/>
              <w:jc w:val="center"/>
              <w:rPr>
                <w:szCs w:val="20"/>
              </w:rPr>
            </w:pPr>
            <w:r w:rsidRPr="00164764">
              <w:t>Групи</w:t>
            </w:r>
          </w:p>
        </w:tc>
      </w:tr>
      <w:tr w:rsidR="00675CDB" w:rsidRPr="00164764" w:rsidTr="00B90BA0">
        <w:trPr>
          <w:cantSplit/>
          <w:trHeight w:val="255"/>
        </w:trPr>
        <w:tc>
          <w:tcPr>
            <w:tcW w:w="3800" w:type="dxa"/>
            <w:vMerge/>
          </w:tcPr>
          <w:p w:rsidR="00675CDB" w:rsidRPr="00164764" w:rsidRDefault="00675CDB" w:rsidP="00B90BA0">
            <w:pPr>
              <w:widowControl w:val="0"/>
              <w:jc w:val="center"/>
              <w:rPr>
                <w:color w:val="000000"/>
              </w:rPr>
            </w:pPr>
          </w:p>
        </w:tc>
        <w:tc>
          <w:tcPr>
            <w:tcW w:w="2100" w:type="dxa"/>
            <w:gridSpan w:val="2"/>
            <w:vAlign w:val="center"/>
          </w:tcPr>
          <w:p w:rsidR="00675CDB" w:rsidRPr="00164764" w:rsidRDefault="00675CDB" w:rsidP="00B90BA0">
            <w:pPr>
              <w:widowControl w:val="0"/>
              <w:jc w:val="center"/>
              <w:rPr>
                <w:szCs w:val="20"/>
              </w:rPr>
            </w:pPr>
            <w:r w:rsidRPr="00164764">
              <w:rPr>
                <w:szCs w:val="20"/>
              </w:rPr>
              <w:t>I</w:t>
            </w:r>
          </w:p>
        </w:tc>
        <w:tc>
          <w:tcPr>
            <w:tcW w:w="2100" w:type="dxa"/>
            <w:gridSpan w:val="2"/>
            <w:vAlign w:val="center"/>
          </w:tcPr>
          <w:p w:rsidR="00675CDB" w:rsidRPr="00164764" w:rsidRDefault="00675CDB" w:rsidP="00B90BA0">
            <w:pPr>
              <w:widowControl w:val="0"/>
              <w:jc w:val="center"/>
              <w:rPr>
                <w:szCs w:val="20"/>
              </w:rPr>
            </w:pPr>
            <w:r w:rsidRPr="00164764">
              <w:rPr>
                <w:szCs w:val="20"/>
              </w:rPr>
              <w:t>II</w:t>
            </w:r>
          </w:p>
        </w:tc>
        <w:tc>
          <w:tcPr>
            <w:tcW w:w="1666" w:type="dxa"/>
            <w:gridSpan w:val="2"/>
            <w:noWrap/>
            <w:tcMar>
              <w:top w:w="20" w:type="dxa"/>
              <w:left w:w="20" w:type="dxa"/>
              <w:bottom w:w="0" w:type="dxa"/>
              <w:right w:w="20" w:type="dxa"/>
            </w:tcMar>
            <w:vAlign w:val="center"/>
          </w:tcPr>
          <w:p w:rsidR="00675CDB" w:rsidRPr="00164764" w:rsidRDefault="00675CDB" w:rsidP="00B90BA0">
            <w:pPr>
              <w:widowControl w:val="0"/>
              <w:jc w:val="center"/>
              <w:rPr>
                <w:szCs w:val="20"/>
              </w:rPr>
            </w:pPr>
            <w:r w:rsidRPr="00164764">
              <w:rPr>
                <w:szCs w:val="20"/>
              </w:rPr>
              <w:t>III</w:t>
            </w:r>
          </w:p>
        </w:tc>
      </w:tr>
      <w:tr w:rsidR="00675CDB" w:rsidRPr="00164764" w:rsidTr="00B90BA0">
        <w:trPr>
          <w:cantSplit/>
          <w:trHeight w:val="255"/>
        </w:trPr>
        <w:tc>
          <w:tcPr>
            <w:tcW w:w="3800" w:type="dxa"/>
            <w:vMerge/>
          </w:tcPr>
          <w:p w:rsidR="00675CDB" w:rsidRPr="00164764" w:rsidRDefault="00675CDB" w:rsidP="00B90BA0">
            <w:pPr>
              <w:widowControl w:val="0"/>
              <w:jc w:val="center"/>
              <w:rPr>
                <w:color w:val="000000"/>
              </w:rPr>
            </w:pPr>
          </w:p>
        </w:tc>
        <w:tc>
          <w:tcPr>
            <w:tcW w:w="2100" w:type="dxa"/>
            <w:gridSpan w:val="2"/>
            <w:vAlign w:val="center"/>
          </w:tcPr>
          <w:p w:rsidR="00675CDB" w:rsidRPr="00164764" w:rsidRDefault="00675CDB" w:rsidP="00B90BA0">
            <w:pPr>
              <w:widowControl w:val="0"/>
              <w:jc w:val="center"/>
              <w:rPr>
                <w:szCs w:val="20"/>
              </w:rPr>
            </w:pPr>
            <w:r w:rsidRPr="00164764">
              <w:t>n= 29</w:t>
            </w:r>
          </w:p>
        </w:tc>
        <w:tc>
          <w:tcPr>
            <w:tcW w:w="2100" w:type="dxa"/>
            <w:gridSpan w:val="2"/>
            <w:vAlign w:val="center"/>
          </w:tcPr>
          <w:p w:rsidR="00675CDB" w:rsidRPr="00164764" w:rsidRDefault="00675CDB" w:rsidP="00B90BA0">
            <w:pPr>
              <w:widowControl w:val="0"/>
              <w:jc w:val="center"/>
              <w:rPr>
                <w:szCs w:val="20"/>
              </w:rPr>
            </w:pPr>
            <w:r w:rsidRPr="00164764">
              <w:t>n= 30</w:t>
            </w:r>
          </w:p>
        </w:tc>
        <w:tc>
          <w:tcPr>
            <w:tcW w:w="1666" w:type="dxa"/>
            <w:gridSpan w:val="2"/>
            <w:noWrap/>
            <w:tcMar>
              <w:top w:w="20" w:type="dxa"/>
              <w:left w:w="20" w:type="dxa"/>
              <w:bottom w:w="0" w:type="dxa"/>
              <w:right w:w="20" w:type="dxa"/>
            </w:tcMar>
            <w:vAlign w:val="center"/>
          </w:tcPr>
          <w:p w:rsidR="00675CDB" w:rsidRPr="00164764" w:rsidRDefault="00675CDB" w:rsidP="00B90BA0">
            <w:pPr>
              <w:widowControl w:val="0"/>
              <w:jc w:val="center"/>
              <w:rPr>
                <w:szCs w:val="20"/>
              </w:rPr>
            </w:pPr>
            <w:r w:rsidRPr="00164764">
              <w:t>n= 30</w:t>
            </w:r>
          </w:p>
        </w:tc>
      </w:tr>
      <w:tr w:rsidR="00675CDB" w:rsidRPr="00164764" w:rsidTr="00B90BA0">
        <w:trPr>
          <w:cantSplit/>
          <w:trHeight w:val="255"/>
        </w:trPr>
        <w:tc>
          <w:tcPr>
            <w:tcW w:w="3800" w:type="dxa"/>
            <w:vMerge/>
          </w:tcPr>
          <w:p w:rsidR="00675CDB" w:rsidRPr="00164764" w:rsidRDefault="00675CDB" w:rsidP="00B90BA0">
            <w:pPr>
              <w:widowControl w:val="0"/>
              <w:jc w:val="center"/>
              <w:rPr>
                <w:color w:val="000000"/>
              </w:rPr>
            </w:pPr>
          </w:p>
        </w:tc>
        <w:tc>
          <w:tcPr>
            <w:tcW w:w="980" w:type="dxa"/>
          </w:tcPr>
          <w:p w:rsidR="00675CDB" w:rsidRPr="00164764" w:rsidRDefault="00675CDB" w:rsidP="00B90BA0">
            <w:pPr>
              <w:widowControl w:val="0"/>
              <w:jc w:val="center"/>
              <w:rPr>
                <w:szCs w:val="20"/>
              </w:rPr>
            </w:pPr>
            <w:r w:rsidRPr="00164764">
              <w:t>абс.</w:t>
            </w:r>
          </w:p>
        </w:tc>
        <w:tc>
          <w:tcPr>
            <w:tcW w:w="1120" w:type="dxa"/>
          </w:tcPr>
          <w:p w:rsidR="00675CDB" w:rsidRPr="00164764" w:rsidRDefault="00675CDB" w:rsidP="00B90BA0">
            <w:pPr>
              <w:widowControl w:val="0"/>
              <w:jc w:val="center"/>
              <w:rPr>
                <w:szCs w:val="20"/>
              </w:rPr>
            </w:pPr>
            <w:r w:rsidRPr="00164764">
              <w:rPr>
                <w:szCs w:val="20"/>
              </w:rPr>
              <w:t>%</w:t>
            </w:r>
          </w:p>
        </w:tc>
        <w:tc>
          <w:tcPr>
            <w:tcW w:w="980" w:type="dxa"/>
          </w:tcPr>
          <w:p w:rsidR="00675CDB" w:rsidRPr="00164764" w:rsidRDefault="00675CDB" w:rsidP="00B90BA0">
            <w:pPr>
              <w:widowControl w:val="0"/>
              <w:jc w:val="center"/>
              <w:rPr>
                <w:szCs w:val="20"/>
              </w:rPr>
            </w:pPr>
            <w:r w:rsidRPr="00164764">
              <w:t>абс.</w:t>
            </w:r>
          </w:p>
        </w:tc>
        <w:tc>
          <w:tcPr>
            <w:tcW w:w="1120" w:type="dxa"/>
            <w:noWrap/>
            <w:tcMar>
              <w:top w:w="20" w:type="dxa"/>
              <w:left w:w="20" w:type="dxa"/>
              <w:bottom w:w="0" w:type="dxa"/>
              <w:right w:w="20" w:type="dxa"/>
            </w:tcMar>
          </w:tcPr>
          <w:p w:rsidR="00675CDB" w:rsidRPr="00164764" w:rsidRDefault="00675CDB" w:rsidP="00B90BA0">
            <w:pPr>
              <w:widowControl w:val="0"/>
              <w:jc w:val="center"/>
              <w:rPr>
                <w:szCs w:val="20"/>
              </w:rPr>
            </w:pPr>
            <w:r w:rsidRPr="00164764">
              <w:rPr>
                <w:szCs w:val="20"/>
              </w:rPr>
              <w:t>%</w:t>
            </w:r>
          </w:p>
        </w:tc>
        <w:tc>
          <w:tcPr>
            <w:tcW w:w="840" w:type="dxa"/>
            <w:noWrap/>
            <w:tcMar>
              <w:top w:w="20" w:type="dxa"/>
              <w:left w:w="20" w:type="dxa"/>
              <w:bottom w:w="0" w:type="dxa"/>
              <w:right w:w="20" w:type="dxa"/>
            </w:tcMar>
          </w:tcPr>
          <w:p w:rsidR="00675CDB" w:rsidRPr="00164764" w:rsidRDefault="00675CDB" w:rsidP="00B90BA0">
            <w:pPr>
              <w:widowControl w:val="0"/>
              <w:jc w:val="center"/>
              <w:rPr>
                <w:szCs w:val="20"/>
              </w:rPr>
            </w:pPr>
            <w:r w:rsidRPr="00164764">
              <w:t>абс.</w:t>
            </w:r>
          </w:p>
        </w:tc>
        <w:tc>
          <w:tcPr>
            <w:tcW w:w="826" w:type="dxa"/>
          </w:tcPr>
          <w:p w:rsidR="00675CDB" w:rsidRPr="00164764" w:rsidRDefault="00675CDB" w:rsidP="00B90BA0">
            <w:pPr>
              <w:widowControl w:val="0"/>
              <w:jc w:val="center"/>
              <w:rPr>
                <w:szCs w:val="20"/>
              </w:rPr>
            </w:pPr>
            <w:r w:rsidRPr="00164764">
              <w:rPr>
                <w:szCs w:val="20"/>
              </w:rPr>
              <w:t>%</w:t>
            </w:r>
          </w:p>
        </w:tc>
      </w:tr>
      <w:tr w:rsidR="00675CDB" w:rsidRPr="00164764" w:rsidTr="00B90BA0">
        <w:trPr>
          <w:cantSplit/>
          <w:trHeight w:val="255"/>
        </w:trPr>
        <w:tc>
          <w:tcPr>
            <w:tcW w:w="3800" w:type="dxa"/>
          </w:tcPr>
          <w:p w:rsidR="00675CDB" w:rsidRPr="00164764" w:rsidRDefault="00675CDB" w:rsidP="00B90BA0">
            <w:pPr>
              <w:widowControl w:val="0"/>
              <w:rPr>
                <w:color w:val="000000"/>
              </w:rPr>
            </w:pPr>
            <w:r w:rsidRPr="00164764">
              <w:rPr>
                <w:color w:val="000000"/>
              </w:rPr>
              <w:t>Без патології</w:t>
            </w:r>
          </w:p>
        </w:tc>
        <w:tc>
          <w:tcPr>
            <w:tcW w:w="980" w:type="dxa"/>
          </w:tcPr>
          <w:p w:rsidR="00675CDB" w:rsidRPr="00164764" w:rsidRDefault="00675CDB" w:rsidP="00B90BA0">
            <w:pPr>
              <w:widowControl w:val="0"/>
              <w:jc w:val="center"/>
              <w:rPr>
                <w:color w:val="000000"/>
              </w:rPr>
            </w:pPr>
            <w:r w:rsidRPr="00164764">
              <w:rPr>
                <w:color w:val="000000"/>
              </w:rPr>
              <w:t>18</w:t>
            </w:r>
          </w:p>
        </w:tc>
        <w:tc>
          <w:tcPr>
            <w:tcW w:w="1120" w:type="dxa"/>
          </w:tcPr>
          <w:p w:rsidR="00675CDB" w:rsidRPr="00164764" w:rsidRDefault="00675CDB" w:rsidP="00B90BA0">
            <w:pPr>
              <w:widowControl w:val="0"/>
              <w:jc w:val="center"/>
              <w:rPr>
                <w:color w:val="000000"/>
              </w:rPr>
            </w:pPr>
            <w:r w:rsidRPr="00164764">
              <w:rPr>
                <w:color w:val="000000"/>
              </w:rPr>
              <w:t>62*</w:t>
            </w:r>
          </w:p>
        </w:tc>
        <w:tc>
          <w:tcPr>
            <w:tcW w:w="980" w:type="dxa"/>
          </w:tcPr>
          <w:p w:rsidR="00675CDB" w:rsidRPr="00164764" w:rsidRDefault="00675CDB" w:rsidP="00B90BA0">
            <w:pPr>
              <w:widowControl w:val="0"/>
              <w:jc w:val="center"/>
              <w:rPr>
                <w:szCs w:val="20"/>
              </w:rPr>
            </w:pPr>
            <w:r w:rsidRPr="00164764">
              <w:rPr>
                <w:szCs w:val="20"/>
              </w:rPr>
              <w:t>25</w:t>
            </w:r>
          </w:p>
        </w:tc>
        <w:tc>
          <w:tcPr>
            <w:tcW w:w="1120" w:type="dxa"/>
            <w:noWrap/>
            <w:tcMar>
              <w:top w:w="20" w:type="dxa"/>
              <w:left w:w="20" w:type="dxa"/>
              <w:bottom w:w="0" w:type="dxa"/>
              <w:right w:w="20" w:type="dxa"/>
            </w:tcMar>
          </w:tcPr>
          <w:p w:rsidR="00675CDB" w:rsidRPr="00164764" w:rsidRDefault="00675CDB" w:rsidP="00B90BA0">
            <w:pPr>
              <w:widowControl w:val="0"/>
              <w:jc w:val="center"/>
              <w:rPr>
                <w:szCs w:val="20"/>
              </w:rPr>
            </w:pPr>
            <w:r w:rsidRPr="00164764">
              <w:rPr>
                <w:szCs w:val="20"/>
              </w:rPr>
              <w:t>83,3* **</w:t>
            </w:r>
          </w:p>
        </w:tc>
        <w:tc>
          <w:tcPr>
            <w:tcW w:w="840" w:type="dxa"/>
            <w:noWrap/>
            <w:tcMar>
              <w:top w:w="20" w:type="dxa"/>
              <w:left w:w="20" w:type="dxa"/>
              <w:bottom w:w="0" w:type="dxa"/>
              <w:right w:w="20" w:type="dxa"/>
            </w:tcMar>
          </w:tcPr>
          <w:p w:rsidR="00675CDB" w:rsidRPr="00164764" w:rsidRDefault="00675CDB" w:rsidP="00B90BA0">
            <w:pPr>
              <w:widowControl w:val="0"/>
              <w:jc w:val="center"/>
              <w:rPr>
                <w:color w:val="000000"/>
              </w:rPr>
            </w:pPr>
            <w:r w:rsidRPr="00164764">
              <w:rPr>
                <w:color w:val="000000"/>
              </w:rPr>
              <w:t>28</w:t>
            </w:r>
          </w:p>
        </w:tc>
        <w:tc>
          <w:tcPr>
            <w:tcW w:w="826" w:type="dxa"/>
          </w:tcPr>
          <w:p w:rsidR="00675CDB" w:rsidRPr="00164764" w:rsidRDefault="00675CDB" w:rsidP="00B90BA0">
            <w:pPr>
              <w:widowControl w:val="0"/>
              <w:jc w:val="center"/>
              <w:rPr>
                <w:color w:val="000000"/>
              </w:rPr>
            </w:pPr>
            <w:r w:rsidRPr="00164764">
              <w:rPr>
                <w:color w:val="000000"/>
              </w:rPr>
              <w:t>92,4</w:t>
            </w:r>
          </w:p>
        </w:tc>
      </w:tr>
      <w:tr w:rsidR="00675CDB" w:rsidRPr="00164764" w:rsidTr="00B90BA0">
        <w:trPr>
          <w:cantSplit/>
          <w:trHeight w:val="255"/>
        </w:trPr>
        <w:tc>
          <w:tcPr>
            <w:tcW w:w="3800" w:type="dxa"/>
          </w:tcPr>
          <w:p w:rsidR="00675CDB" w:rsidRPr="00164764" w:rsidRDefault="00675CDB" w:rsidP="00B90BA0">
            <w:pPr>
              <w:widowControl w:val="0"/>
              <w:rPr>
                <w:color w:val="000000"/>
              </w:rPr>
            </w:pPr>
            <w:r w:rsidRPr="00164764">
              <w:rPr>
                <w:color w:val="000000"/>
              </w:rPr>
              <w:t>Оцінка по шкалі А</w:t>
            </w:r>
            <w:r w:rsidRPr="00164764">
              <w:rPr>
                <w:color w:val="000000"/>
              </w:rPr>
              <w:t>п</w:t>
            </w:r>
            <w:r w:rsidRPr="00164764">
              <w:rPr>
                <w:color w:val="000000"/>
              </w:rPr>
              <w:t>гар &gt;7 балів</w:t>
            </w:r>
          </w:p>
        </w:tc>
        <w:tc>
          <w:tcPr>
            <w:tcW w:w="980" w:type="dxa"/>
          </w:tcPr>
          <w:p w:rsidR="00675CDB" w:rsidRPr="00164764" w:rsidRDefault="00675CDB" w:rsidP="00B90BA0">
            <w:pPr>
              <w:widowControl w:val="0"/>
              <w:jc w:val="center"/>
              <w:rPr>
                <w:color w:val="000000"/>
              </w:rPr>
            </w:pPr>
            <w:r w:rsidRPr="00164764">
              <w:rPr>
                <w:color w:val="000000"/>
              </w:rPr>
              <w:t>16</w:t>
            </w:r>
          </w:p>
        </w:tc>
        <w:tc>
          <w:tcPr>
            <w:tcW w:w="1120" w:type="dxa"/>
          </w:tcPr>
          <w:p w:rsidR="00675CDB" w:rsidRPr="00164764" w:rsidRDefault="00675CDB" w:rsidP="00B90BA0">
            <w:pPr>
              <w:widowControl w:val="0"/>
              <w:jc w:val="center"/>
              <w:rPr>
                <w:color w:val="000000"/>
              </w:rPr>
            </w:pPr>
            <w:r w:rsidRPr="00164764">
              <w:rPr>
                <w:color w:val="000000"/>
              </w:rPr>
              <w:t>55,2*</w:t>
            </w:r>
          </w:p>
        </w:tc>
        <w:tc>
          <w:tcPr>
            <w:tcW w:w="980" w:type="dxa"/>
          </w:tcPr>
          <w:p w:rsidR="00675CDB" w:rsidRPr="00164764" w:rsidRDefault="00675CDB" w:rsidP="00B90BA0">
            <w:pPr>
              <w:widowControl w:val="0"/>
              <w:jc w:val="center"/>
              <w:rPr>
                <w:szCs w:val="20"/>
              </w:rPr>
            </w:pPr>
            <w:r w:rsidRPr="00164764">
              <w:rPr>
                <w:szCs w:val="20"/>
              </w:rPr>
              <w:t>25</w:t>
            </w:r>
          </w:p>
        </w:tc>
        <w:tc>
          <w:tcPr>
            <w:tcW w:w="1120" w:type="dxa"/>
            <w:noWrap/>
            <w:tcMar>
              <w:top w:w="20" w:type="dxa"/>
              <w:left w:w="20" w:type="dxa"/>
              <w:bottom w:w="0" w:type="dxa"/>
              <w:right w:w="20" w:type="dxa"/>
            </w:tcMar>
          </w:tcPr>
          <w:p w:rsidR="00675CDB" w:rsidRPr="00164764" w:rsidRDefault="00675CDB" w:rsidP="00B90BA0">
            <w:pPr>
              <w:widowControl w:val="0"/>
              <w:jc w:val="center"/>
              <w:rPr>
                <w:szCs w:val="20"/>
              </w:rPr>
            </w:pPr>
            <w:r w:rsidRPr="00164764">
              <w:rPr>
                <w:szCs w:val="20"/>
              </w:rPr>
              <w:t>83,3**</w:t>
            </w:r>
          </w:p>
          <w:p w:rsidR="00675CDB" w:rsidRPr="00164764" w:rsidRDefault="00675CDB" w:rsidP="00B90BA0"/>
        </w:tc>
        <w:tc>
          <w:tcPr>
            <w:tcW w:w="840" w:type="dxa"/>
            <w:noWrap/>
            <w:tcMar>
              <w:top w:w="20" w:type="dxa"/>
              <w:left w:w="20" w:type="dxa"/>
              <w:bottom w:w="0" w:type="dxa"/>
              <w:right w:w="20" w:type="dxa"/>
            </w:tcMar>
          </w:tcPr>
          <w:p w:rsidR="00675CDB" w:rsidRPr="00164764" w:rsidRDefault="00675CDB" w:rsidP="00B90BA0">
            <w:pPr>
              <w:widowControl w:val="0"/>
              <w:jc w:val="center"/>
              <w:rPr>
                <w:color w:val="000000"/>
              </w:rPr>
            </w:pPr>
            <w:r w:rsidRPr="00164764">
              <w:rPr>
                <w:color w:val="000000"/>
              </w:rPr>
              <w:t>28</w:t>
            </w:r>
          </w:p>
        </w:tc>
        <w:tc>
          <w:tcPr>
            <w:tcW w:w="826" w:type="dxa"/>
          </w:tcPr>
          <w:p w:rsidR="00675CDB" w:rsidRPr="00164764" w:rsidRDefault="00675CDB" w:rsidP="00B90BA0">
            <w:pPr>
              <w:widowControl w:val="0"/>
              <w:jc w:val="center"/>
              <w:rPr>
                <w:color w:val="000000"/>
              </w:rPr>
            </w:pPr>
            <w:r w:rsidRPr="00164764">
              <w:rPr>
                <w:color w:val="000000"/>
              </w:rPr>
              <w:t>92,4</w:t>
            </w:r>
          </w:p>
        </w:tc>
      </w:tr>
      <w:tr w:rsidR="00675CDB" w:rsidRPr="00164764" w:rsidTr="00B90BA0">
        <w:trPr>
          <w:cantSplit/>
          <w:trHeight w:val="255"/>
        </w:trPr>
        <w:tc>
          <w:tcPr>
            <w:tcW w:w="3800" w:type="dxa"/>
          </w:tcPr>
          <w:p w:rsidR="00675CDB" w:rsidRPr="00164764" w:rsidRDefault="00675CDB" w:rsidP="00B90BA0">
            <w:pPr>
              <w:widowControl w:val="0"/>
              <w:rPr>
                <w:color w:val="000000"/>
              </w:rPr>
            </w:pPr>
            <w:r w:rsidRPr="00164764">
              <w:rPr>
                <w:color w:val="000000"/>
              </w:rPr>
              <w:t>Оцінка по шкалі А</w:t>
            </w:r>
            <w:r w:rsidRPr="00164764">
              <w:rPr>
                <w:color w:val="000000"/>
              </w:rPr>
              <w:t>п</w:t>
            </w:r>
            <w:r w:rsidRPr="00164764">
              <w:rPr>
                <w:color w:val="000000"/>
              </w:rPr>
              <w:t>гар 6-7 балів</w:t>
            </w:r>
          </w:p>
        </w:tc>
        <w:tc>
          <w:tcPr>
            <w:tcW w:w="980" w:type="dxa"/>
          </w:tcPr>
          <w:p w:rsidR="00675CDB" w:rsidRPr="00164764" w:rsidRDefault="00675CDB" w:rsidP="00B90BA0">
            <w:pPr>
              <w:widowControl w:val="0"/>
              <w:jc w:val="center"/>
              <w:rPr>
                <w:color w:val="000000"/>
              </w:rPr>
            </w:pPr>
            <w:r w:rsidRPr="00164764">
              <w:rPr>
                <w:color w:val="000000"/>
              </w:rPr>
              <w:t>11</w:t>
            </w:r>
          </w:p>
        </w:tc>
        <w:tc>
          <w:tcPr>
            <w:tcW w:w="1120" w:type="dxa"/>
          </w:tcPr>
          <w:p w:rsidR="00675CDB" w:rsidRPr="00164764" w:rsidRDefault="00675CDB" w:rsidP="00B90BA0">
            <w:pPr>
              <w:widowControl w:val="0"/>
              <w:jc w:val="center"/>
              <w:rPr>
                <w:color w:val="000000"/>
              </w:rPr>
            </w:pPr>
            <w:r w:rsidRPr="00164764">
              <w:rPr>
                <w:color w:val="000000"/>
              </w:rPr>
              <w:t>37,9*</w:t>
            </w:r>
          </w:p>
        </w:tc>
        <w:tc>
          <w:tcPr>
            <w:tcW w:w="980" w:type="dxa"/>
          </w:tcPr>
          <w:p w:rsidR="00675CDB" w:rsidRPr="00164764" w:rsidRDefault="00675CDB" w:rsidP="00B90BA0">
            <w:pPr>
              <w:widowControl w:val="0"/>
              <w:jc w:val="center"/>
              <w:rPr>
                <w:szCs w:val="20"/>
              </w:rPr>
            </w:pPr>
            <w:r w:rsidRPr="00164764">
              <w:rPr>
                <w:szCs w:val="20"/>
              </w:rPr>
              <w:t>4</w:t>
            </w:r>
          </w:p>
        </w:tc>
        <w:tc>
          <w:tcPr>
            <w:tcW w:w="1120" w:type="dxa"/>
            <w:noWrap/>
            <w:tcMar>
              <w:top w:w="20" w:type="dxa"/>
              <w:left w:w="20" w:type="dxa"/>
              <w:bottom w:w="0" w:type="dxa"/>
              <w:right w:w="20" w:type="dxa"/>
            </w:tcMar>
          </w:tcPr>
          <w:p w:rsidR="00675CDB" w:rsidRPr="00164764" w:rsidRDefault="00675CDB" w:rsidP="00B90BA0">
            <w:pPr>
              <w:widowControl w:val="0"/>
              <w:jc w:val="center"/>
              <w:rPr>
                <w:szCs w:val="20"/>
              </w:rPr>
            </w:pPr>
            <w:r w:rsidRPr="00164764">
              <w:rPr>
                <w:szCs w:val="20"/>
              </w:rPr>
              <w:t>13,2*</w:t>
            </w:r>
            <w:r w:rsidRPr="00C11765">
              <w:rPr>
                <w:szCs w:val="20"/>
                <w:vertAlign w:val="superscript"/>
              </w:rPr>
              <w:t>,</w:t>
            </w:r>
            <w:r w:rsidRPr="00164764">
              <w:rPr>
                <w:szCs w:val="20"/>
              </w:rPr>
              <w:t xml:space="preserve"> **</w:t>
            </w:r>
          </w:p>
        </w:tc>
        <w:tc>
          <w:tcPr>
            <w:tcW w:w="840" w:type="dxa"/>
            <w:noWrap/>
            <w:tcMar>
              <w:top w:w="20" w:type="dxa"/>
              <w:left w:w="20" w:type="dxa"/>
              <w:bottom w:w="0" w:type="dxa"/>
              <w:right w:w="20" w:type="dxa"/>
            </w:tcMar>
          </w:tcPr>
          <w:p w:rsidR="00675CDB" w:rsidRPr="00164764" w:rsidRDefault="00675CDB" w:rsidP="00B90BA0">
            <w:pPr>
              <w:widowControl w:val="0"/>
              <w:jc w:val="center"/>
              <w:rPr>
                <w:color w:val="000000"/>
              </w:rPr>
            </w:pPr>
            <w:r w:rsidRPr="00164764">
              <w:rPr>
                <w:color w:val="000000"/>
              </w:rPr>
              <w:t>2</w:t>
            </w:r>
          </w:p>
        </w:tc>
        <w:tc>
          <w:tcPr>
            <w:tcW w:w="826" w:type="dxa"/>
          </w:tcPr>
          <w:p w:rsidR="00675CDB" w:rsidRPr="00164764" w:rsidRDefault="00675CDB" w:rsidP="00B90BA0">
            <w:pPr>
              <w:widowControl w:val="0"/>
              <w:jc w:val="center"/>
              <w:rPr>
                <w:color w:val="000000"/>
              </w:rPr>
            </w:pPr>
            <w:r w:rsidRPr="00164764">
              <w:rPr>
                <w:color w:val="000000"/>
              </w:rPr>
              <w:t>3,3</w:t>
            </w:r>
          </w:p>
        </w:tc>
      </w:tr>
      <w:tr w:rsidR="00675CDB" w:rsidRPr="00164764" w:rsidTr="00B90BA0">
        <w:trPr>
          <w:cantSplit/>
          <w:trHeight w:val="255"/>
        </w:trPr>
        <w:tc>
          <w:tcPr>
            <w:tcW w:w="3800" w:type="dxa"/>
          </w:tcPr>
          <w:p w:rsidR="00675CDB" w:rsidRPr="00164764" w:rsidRDefault="00675CDB" w:rsidP="00B90BA0">
            <w:pPr>
              <w:widowControl w:val="0"/>
              <w:rPr>
                <w:color w:val="000000"/>
              </w:rPr>
            </w:pPr>
            <w:r w:rsidRPr="00164764">
              <w:rPr>
                <w:color w:val="000000"/>
              </w:rPr>
              <w:t>Оцінка по шкалі А</w:t>
            </w:r>
            <w:r w:rsidRPr="00164764">
              <w:rPr>
                <w:color w:val="000000"/>
              </w:rPr>
              <w:t>п</w:t>
            </w:r>
            <w:r w:rsidRPr="00164764">
              <w:rPr>
                <w:color w:val="000000"/>
              </w:rPr>
              <w:t>гар &lt;6 балів</w:t>
            </w:r>
          </w:p>
        </w:tc>
        <w:tc>
          <w:tcPr>
            <w:tcW w:w="980" w:type="dxa"/>
          </w:tcPr>
          <w:p w:rsidR="00675CDB" w:rsidRPr="00164764" w:rsidRDefault="00675CDB" w:rsidP="00B90BA0">
            <w:pPr>
              <w:widowControl w:val="0"/>
              <w:jc w:val="center"/>
              <w:rPr>
                <w:color w:val="000000"/>
              </w:rPr>
            </w:pPr>
            <w:r w:rsidRPr="00164764">
              <w:rPr>
                <w:color w:val="000000"/>
              </w:rPr>
              <w:t>3</w:t>
            </w:r>
          </w:p>
        </w:tc>
        <w:tc>
          <w:tcPr>
            <w:tcW w:w="1120" w:type="dxa"/>
          </w:tcPr>
          <w:p w:rsidR="00675CDB" w:rsidRPr="00164764" w:rsidRDefault="00675CDB" w:rsidP="00B90BA0">
            <w:pPr>
              <w:widowControl w:val="0"/>
              <w:jc w:val="center"/>
              <w:rPr>
                <w:color w:val="000000"/>
              </w:rPr>
            </w:pPr>
            <w:r w:rsidRPr="00164764">
              <w:rPr>
                <w:color w:val="000000"/>
              </w:rPr>
              <w:t>10,3</w:t>
            </w:r>
          </w:p>
        </w:tc>
        <w:tc>
          <w:tcPr>
            <w:tcW w:w="980" w:type="dxa"/>
          </w:tcPr>
          <w:p w:rsidR="00675CDB" w:rsidRPr="00164764" w:rsidRDefault="00675CDB" w:rsidP="00B90BA0">
            <w:pPr>
              <w:widowControl w:val="0"/>
              <w:jc w:val="center"/>
              <w:rPr>
                <w:szCs w:val="20"/>
              </w:rPr>
            </w:pPr>
            <w:r w:rsidRPr="00164764">
              <w:rPr>
                <w:szCs w:val="20"/>
              </w:rPr>
              <w:t>1</w:t>
            </w:r>
          </w:p>
        </w:tc>
        <w:tc>
          <w:tcPr>
            <w:tcW w:w="1120" w:type="dxa"/>
            <w:noWrap/>
            <w:tcMar>
              <w:top w:w="20" w:type="dxa"/>
              <w:left w:w="20" w:type="dxa"/>
              <w:bottom w:w="0" w:type="dxa"/>
              <w:right w:w="20" w:type="dxa"/>
            </w:tcMar>
          </w:tcPr>
          <w:p w:rsidR="00675CDB" w:rsidRPr="00164764" w:rsidRDefault="00675CDB" w:rsidP="00B90BA0">
            <w:pPr>
              <w:widowControl w:val="0"/>
              <w:jc w:val="center"/>
              <w:rPr>
                <w:szCs w:val="20"/>
              </w:rPr>
            </w:pPr>
            <w:r w:rsidRPr="00164764">
              <w:rPr>
                <w:szCs w:val="20"/>
              </w:rPr>
              <w:t>3,3</w:t>
            </w:r>
          </w:p>
        </w:tc>
        <w:tc>
          <w:tcPr>
            <w:tcW w:w="840" w:type="dxa"/>
            <w:noWrap/>
            <w:tcMar>
              <w:top w:w="20" w:type="dxa"/>
              <w:left w:w="20" w:type="dxa"/>
              <w:bottom w:w="0" w:type="dxa"/>
              <w:right w:w="20" w:type="dxa"/>
            </w:tcMar>
          </w:tcPr>
          <w:p w:rsidR="00675CDB" w:rsidRPr="00164764" w:rsidRDefault="00675CDB" w:rsidP="00B90BA0">
            <w:pPr>
              <w:widowControl w:val="0"/>
              <w:jc w:val="center"/>
              <w:rPr>
                <w:color w:val="000000"/>
              </w:rPr>
            </w:pPr>
            <w:r w:rsidRPr="00164764">
              <w:rPr>
                <w:color w:val="000000"/>
              </w:rPr>
              <w:t>-</w:t>
            </w:r>
          </w:p>
        </w:tc>
        <w:tc>
          <w:tcPr>
            <w:tcW w:w="826" w:type="dxa"/>
          </w:tcPr>
          <w:p w:rsidR="00675CDB" w:rsidRPr="00164764" w:rsidRDefault="00675CDB" w:rsidP="00B90BA0">
            <w:pPr>
              <w:widowControl w:val="0"/>
              <w:jc w:val="center"/>
              <w:rPr>
                <w:color w:val="000000"/>
              </w:rPr>
            </w:pPr>
            <w:r w:rsidRPr="00164764">
              <w:rPr>
                <w:color w:val="000000"/>
              </w:rPr>
              <w:t>-</w:t>
            </w:r>
          </w:p>
        </w:tc>
      </w:tr>
      <w:tr w:rsidR="00675CDB" w:rsidRPr="00164764" w:rsidTr="00B90BA0">
        <w:trPr>
          <w:cantSplit/>
          <w:trHeight w:val="255"/>
        </w:trPr>
        <w:tc>
          <w:tcPr>
            <w:tcW w:w="3800" w:type="dxa"/>
          </w:tcPr>
          <w:p w:rsidR="00675CDB" w:rsidRPr="00164764" w:rsidRDefault="00675CDB" w:rsidP="00B90BA0">
            <w:pPr>
              <w:widowControl w:val="0"/>
              <w:rPr>
                <w:color w:val="000000"/>
              </w:rPr>
            </w:pPr>
            <w:r>
              <w:rPr>
                <w:color w:val="000000"/>
              </w:rPr>
              <w:t>СЗ</w:t>
            </w:r>
            <w:r w:rsidRPr="00164764">
              <w:rPr>
                <w:color w:val="000000"/>
              </w:rPr>
              <w:t>РП</w:t>
            </w:r>
          </w:p>
        </w:tc>
        <w:tc>
          <w:tcPr>
            <w:tcW w:w="980" w:type="dxa"/>
          </w:tcPr>
          <w:p w:rsidR="00675CDB" w:rsidRPr="00164764" w:rsidRDefault="00675CDB" w:rsidP="00B90BA0">
            <w:pPr>
              <w:widowControl w:val="0"/>
              <w:jc w:val="center"/>
              <w:rPr>
                <w:color w:val="000000"/>
              </w:rPr>
            </w:pPr>
            <w:r w:rsidRPr="00164764">
              <w:rPr>
                <w:color w:val="000000"/>
              </w:rPr>
              <w:t>1</w:t>
            </w:r>
          </w:p>
        </w:tc>
        <w:tc>
          <w:tcPr>
            <w:tcW w:w="1120" w:type="dxa"/>
          </w:tcPr>
          <w:p w:rsidR="00675CDB" w:rsidRPr="00164764" w:rsidRDefault="00675CDB" w:rsidP="00B90BA0">
            <w:pPr>
              <w:widowControl w:val="0"/>
              <w:jc w:val="center"/>
              <w:rPr>
                <w:color w:val="000000"/>
              </w:rPr>
            </w:pPr>
            <w:r w:rsidRPr="00164764">
              <w:rPr>
                <w:color w:val="000000"/>
              </w:rPr>
              <w:t>3,4</w:t>
            </w:r>
          </w:p>
        </w:tc>
        <w:tc>
          <w:tcPr>
            <w:tcW w:w="980" w:type="dxa"/>
          </w:tcPr>
          <w:p w:rsidR="00675CDB" w:rsidRPr="00164764" w:rsidRDefault="00675CDB" w:rsidP="00B90BA0">
            <w:pPr>
              <w:widowControl w:val="0"/>
              <w:jc w:val="center"/>
              <w:rPr>
                <w:szCs w:val="20"/>
              </w:rPr>
            </w:pPr>
            <w:r w:rsidRPr="00164764">
              <w:rPr>
                <w:szCs w:val="20"/>
              </w:rPr>
              <w:t>-</w:t>
            </w:r>
          </w:p>
        </w:tc>
        <w:tc>
          <w:tcPr>
            <w:tcW w:w="1120" w:type="dxa"/>
            <w:noWrap/>
            <w:tcMar>
              <w:top w:w="20" w:type="dxa"/>
              <w:left w:w="20" w:type="dxa"/>
              <w:bottom w:w="0" w:type="dxa"/>
              <w:right w:w="20" w:type="dxa"/>
            </w:tcMar>
          </w:tcPr>
          <w:p w:rsidR="00675CDB" w:rsidRPr="00164764" w:rsidRDefault="00675CDB" w:rsidP="00B90BA0">
            <w:pPr>
              <w:widowControl w:val="0"/>
              <w:jc w:val="center"/>
              <w:rPr>
                <w:szCs w:val="20"/>
              </w:rPr>
            </w:pPr>
            <w:r w:rsidRPr="00164764">
              <w:rPr>
                <w:szCs w:val="20"/>
              </w:rPr>
              <w:t>-</w:t>
            </w:r>
          </w:p>
        </w:tc>
        <w:tc>
          <w:tcPr>
            <w:tcW w:w="840" w:type="dxa"/>
            <w:noWrap/>
            <w:tcMar>
              <w:top w:w="20" w:type="dxa"/>
              <w:left w:w="20" w:type="dxa"/>
              <w:bottom w:w="0" w:type="dxa"/>
              <w:right w:w="20" w:type="dxa"/>
            </w:tcMar>
          </w:tcPr>
          <w:p w:rsidR="00675CDB" w:rsidRPr="00164764" w:rsidRDefault="00675CDB" w:rsidP="00B90BA0">
            <w:pPr>
              <w:widowControl w:val="0"/>
              <w:jc w:val="center"/>
              <w:rPr>
                <w:color w:val="000000"/>
              </w:rPr>
            </w:pPr>
            <w:r w:rsidRPr="00164764">
              <w:rPr>
                <w:color w:val="000000"/>
              </w:rPr>
              <w:t>-</w:t>
            </w:r>
          </w:p>
        </w:tc>
        <w:tc>
          <w:tcPr>
            <w:tcW w:w="826" w:type="dxa"/>
          </w:tcPr>
          <w:p w:rsidR="00675CDB" w:rsidRPr="00164764" w:rsidRDefault="00675CDB" w:rsidP="00B90BA0">
            <w:pPr>
              <w:widowControl w:val="0"/>
              <w:jc w:val="center"/>
              <w:rPr>
                <w:color w:val="000000"/>
              </w:rPr>
            </w:pPr>
            <w:r w:rsidRPr="00164764">
              <w:rPr>
                <w:color w:val="000000"/>
              </w:rPr>
              <w:t>-</w:t>
            </w:r>
          </w:p>
        </w:tc>
      </w:tr>
      <w:tr w:rsidR="00675CDB" w:rsidRPr="00164764" w:rsidTr="00B90BA0">
        <w:trPr>
          <w:cantSplit/>
          <w:trHeight w:val="255"/>
        </w:trPr>
        <w:tc>
          <w:tcPr>
            <w:tcW w:w="3800" w:type="dxa"/>
          </w:tcPr>
          <w:p w:rsidR="00675CDB" w:rsidRPr="00164764" w:rsidRDefault="00675CDB" w:rsidP="00B90BA0">
            <w:pPr>
              <w:widowControl w:val="0"/>
              <w:rPr>
                <w:color w:val="000000"/>
              </w:rPr>
            </w:pPr>
            <w:r>
              <w:rPr>
                <w:color w:val="000000"/>
              </w:rPr>
              <w:t>Недоноше</w:t>
            </w:r>
            <w:r w:rsidRPr="00164764">
              <w:rPr>
                <w:color w:val="000000"/>
              </w:rPr>
              <w:t>ність</w:t>
            </w:r>
          </w:p>
        </w:tc>
        <w:tc>
          <w:tcPr>
            <w:tcW w:w="980" w:type="dxa"/>
          </w:tcPr>
          <w:p w:rsidR="00675CDB" w:rsidRPr="00164764" w:rsidRDefault="00675CDB" w:rsidP="00B90BA0">
            <w:pPr>
              <w:widowControl w:val="0"/>
              <w:jc w:val="center"/>
              <w:rPr>
                <w:color w:val="000000"/>
              </w:rPr>
            </w:pPr>
            <w:r w:rsidRPr="00164764">
              <w:rPr>
                <w:color w:val="000000"/>
              </w:rPr>
              <w:t>5</w:t>
            </w:r>
          </w:p>
        </w:tc>
        <w:tc>
          <w:tcPr>
            <w:tcW w:w="1120" w:type="dxa"/>
          </w:tcPr>
          <w:p w:rsidR="00675CDB" w:rsidRPr="00164764" w:rsidRDefault="00675CDB" w:rsidP="00B90BA0">
            <w:pPr>
              <w:widowControl w:val="0"/>
              <w:jc w:val="center"/>
              <w:rPr>
                <w:color w:val="000000"/>
              </w:rPr>
            </w:pPr>
            <w:r w:rsidRPr="00164764">
              <w:rPr>
                <w:color w:val="000000"/>
              </w:rPr>
              <w:t>17,2</w:t>
            </w:r>
          </w:p>
        </w:tc>
        <w:tc>
          <w:tcPr>
            <w:tcW w:w="980" w:type="dxa"/>
          </w:tcPr>
          <w:p w:rsidR="00675CDB" w:rsidRPr="00164764" w:rsidRDefault="00675CDB" w:rsidP="00B90BA0">
            <w:pPr>
              <w:widowControl w:val="0"/>
              <w:jc w:val="center"/>
              <w:rPr>
                <w:szCs w:val="20"/>
              </w:rPr>
            </w:pPr>
            <w:r w:rsidRPr="00164764">
              <w:rPr>
                <w:szCs w:val="20"/>
              </w:rPr>
              <w:t>2</w:t>
            </w:r>
          </w:p>
        </w:tc>
        <w:tc>
          <w:tcPr>
            <w:tcW w:w="1120" w:type="dxa"/>
            <w:noWrap/>
            <w:tcMar>
              <w:top w:w="20" w:type="dxa"/>
              <w:left w:w="20" w:type="dxa"/>
              <w:bottom w:w="0" w:type="dxa"/>
              <w:right w:w="20" w:type="dxa"/>
            </w:tcMar>
          </w:tcPr>
          <w:p w:rsidR="00675CDB" w:rsidRPr="00164764" w:rsidRDefault="00675CDB" w:rsidP="00B90BA0">
            <w:pPr>
              <w:widowControl w:val="0"/>
              <w:jc w:val="center"/>
              <w:rPr>
                <w:szCs w:val="20"/>
              </w:rPr>
            </w:pPr>
            <w:r w:rsidRPr="00164764">
              <w:t>6,7</w:t>
            </w:r>
          </w:p>
        </w:tc>
        <w:tc>
          <w:tcPr>
            <w:tcW w:w="840" w:type="dxa"/>
            <w:noWrap/>
            <w:tcMar>
              <w:top w:w="20" w:type="dxa"/>
              <w:left w:w="20" w:type="dxa"/>
              <w:bottom w:w="0" w:type="dxa"/>
              <w:right w:w="20" w:type="dxa"/>
            </w:tcMar>
          </w:tcPr>
          <w:p w:rsidR="00675CDB" w:rsidRPr="00164764" w:rsidRDefault="00675CDB" w:rsidP="00B90BA0">
            <w:pPr>
              <w:widowControl w:val="0"/>
              <w:jc w:val="center"/>
              <w:rPr>
                <w:color w:val="000000"/>
              </w:rPr>
            </w:pPr>
            <w:r w:rsidRPr="00164764">
              <w:rPr>
                <w:color w:val="000000"/>
              </w:rPr>
              <w:t>-</w:t>
            </w:r>
          </w:p>
        </w:tc>
        <w:tc>
          <w:tcPr>
            <w:tcW w:w="826" w:type="dxa"/>
          </w:tcPr>
          <w:p w:rsidR="00675CDB" w:rsidRPr="00164764" w:rsidRDefault="00675CDB" w:rsidP="00B90BA0">
            <w:pPr>
              <w:widowControl w:val="0"/>
              <w:jc w:val="center"/>
              <w:rPr>
                <w:color w:val="000000"/>
              </w:rPr>
            </w:pPr>
            <w:r w:rsidRPr="00164764">
              <w:rPr>
                <w:color w:val="000000"/>
              </w:rPr>
              <w:t>-</w:t>
            </w:r>
          </w:p>
        </w:tc>
      </w:tr>
      <w:tr w:rsidR="00675CDB" w:rsidRPr="00164764" w:rsidTr="00B90BA0">
        <w:trPr>
          <w:cantSplit/>
          <w:trHeight w:val="255"/>
        </w:trPr>
        <w:tc>
          <w:tcPr>
            <w:tcW w:w="3800" w:type="dxa"/>
          </w:tcPr>
          <w:p w:rsidR="00675CDB" w:rsidRPr="00164764" w:rsidRDefault="00675CDB" w:rsidP="00B90BA0">
            <w:pPr>
              <w:widowControl w:val="0"/>
              <w:rPr>
                <w:color w:val="000000"/>
              </w:rPr>
            </w:pPr>
            <w:r w:rsidRPr="00164764">
              <w:rPr>
                <w:color w:val="000000"/>
              </w:rPr>
              <w:t>Внутрішньоутробна пневмонія</w:t>
            </w:r>
          </w:p>
        </w:tc>
        <w:tc>
          <w:tcPr>
            <w:tcW w:w="980" w:type="dxa"/>
          </w:tcPr>
          <w:p w:rsidR="00675CDB" w:rsidRPr="00164764" w:rsidRDefault="00675CDB" w:rsidP="00B90BA0">
            <w:pPr>
              <w:widowControl w:val="0"/>
              <w:jc w:val="center"/>
              <w:rPr>
                <w:color w:val="000000"/>
              </w:rPr>
            </w:pPr>
            <w:r w:rsidRPr="00164764">
              <w:rPr>
                <w:color w:val="000000"/>
              </w:rPr>
              <w:t>5</w:t>
            </w:r>
          </w:p>
        </w:tc>
        <w:tc>
          <w:tcPr>
            <w:tcW w:w="1120" w:type="dxa"/>
          </w:tcPr>
          <w:p w:rsidR="00675CDB" w:rsidRPr="00164764" w:rsidRDefault="00675CDB" w:rsidP="00B90BA0">
            <w:pPr>
              <w:widowControl w:val="0"/>
              <w:jc w:val="center"/>
              <w:rPr>
                <w:color w:val="000000"/>
              </w:rPr>
            </w:pPr>
            <w:r w:rsidRPr="00164764">
              <w:rPr>
                <w:color w:val="000000"/>
              </w:rPr>
              <w:t>17,2</w:t>
            </w:r>
          </w:p>
        </w:tc>
        <w:tc>
          <w:tcPr>
            <w:tcW w:w="980" w:type="dxa"/>
          </w:tcPr>
          <w:p w:rsidR="00675CDB" w:rsidRPr="00164764" w:rsidRDefault="00675CDB" w:rsidP="00B90BA0">
            <w:pPr>
              <w:widowControl w:val="0"/>
              <w:jc w:val="center"/>
              <w:rPr>
                <w:szCs w:val="20"/>
              </w:rPr>
            </w:pPr>
            <w:r w:rsidRPr="00164764">
              <w:rPr>
                <w:szCs w:val="20"/>
              </w:rPr>
              <w:t>1</w:t>
            </w:r>
          </w:p>
        </w:tc>
        <w:tc>
          <w:tcPr>
            <w:tcW w:w="1120" w:type="dxa"/>
            <w:noWrap/>
            <w:tcMar>
              <w:top w:w="20" w:type="dxa"/>
              <w:left w:w="20" w:type="dxa"/>
              <w:bottom w:w="0" w:type="dxa"/>
              <w:right w:w="20" w:type="dxa"/>
            </w:tcMar>
          </w:tcPr>
          <w:p w:rsidR="00675CDB" w:rsidRPr="00164764" w:rsidRDefault="00675CDB" w:rsidP="00B90BA0">
            <w:pPr>
              <w:widowControl w:val="0"/>
              <w:jc w:val="center"/>
              <w:rPr>
                <w:szCs w:val="20"/>
              </w:rPr>
            </w:pPr>
            <w:r w:rsidRPr="00164764">
              <w:rPr>
                <w:szCs w:val="20"/>
              </w:rPr>
              <w:t>3,3</w:t>
            </w:r>
          </w:p>
        </w:tc>
        <w:tc>
          <w:tcPr>
            <w:tcW w:w="840" w:type="dxa"/>
            <w:noWrap/>
            <w:tcMar>
              <w:top w:w="20" w:type="dxa"/>
              <w:left w:w="20" w:type="dxa"/>
              <w:bottom w:w="0" w:type="dxa"/>
              <w:right w:w="20" w:type="dxa"/>
            </w:tcMar>
          </w:tcPr>
          <w:p w:rsidR="00675CDB" w:rsidRPr="00164764" w:rsidRDefault="00675CDB" w:rsidP="00B90BA0">
            <w:pPr>
              <w:widowControl w:val="0"/>
              <w:jc w:val="center"/>
              <w:rPr>
                <w:color w:val="000000"/>
              </w:rPr>
            </w:pPr>
            <w:r w:rsidRPr="00164764">
              <w:rPr>
                <w:color w:val="000000"/>
              </w:rPr>
              <w:t>-</w:t>
            </w:r>
          </w:p>
        </w:tc>
        <w:tc>
          <w:tcPr>
            <w:tcW w:w="826" w:type="dxa"/>
          </w:tcPr>
          <w:p w:rsidR="00675CDB" w:rsidRPr="00164764" w:rsidRDefault="00675CDB" w:rsidP="00B90BA0">
            <w:pPr>
              <w:widowControl w:val="0"/>
              <w:jc w:val="center"/>
              <w:rPr>
                <w:color w:val="000000"/>
              </w:rPr>
            </w:pPr>
            <w:r w:rsidRPr="00164764">
              <w:rPr>
                <w:color w:val="000000"/>
              </w:rPr>
              <w:t>-</w:t>
            </w:r>
          </w:p>
        </w:tc>
      </w:tr>
      <w:tr w:rsidR="00675CDB" w:rsidRPr="00164764" w:rsidTr="00B90BA0">
        <w:trPr>
          <w:cantSplit/>
          <w:trHeight w:val="621"/>
        </w:trPr>
        <w:tc>
          <w:tcPr>
            <w:tcW w:w="3800" w:type="dxa"/>
          </w:tcPr>
          <w:p w:rsidR="00675CDB" w:rsidRPr="00164764" w:rsidRDefault="00675CDB" w:rsidP="00B90BA0">
            <w:pPr>
              <w:widowControl w:val="0"/>
              <w:rPr>
                <w:color w:val="000000"/>
              </w:rPr>
            </w:pPr>
            <w:r>
              <w:rPr>
                <w:color w:val="000000"/>
              </w:rPr>
              <w:t>Синдром лікворно-ди</w:t>
            </w:r>
            <w:r w:rsidRPr="00164764">
              <w:rPr>
                <w:color w:val="000000"/>
              </w:rPr>
              <w:t>намічних пор</w:t>
            </w:r>
            <w:r w:rsidRPr="00164764">
              <w:rPr>
                <w:color w:val="000000"/>
              </w:rPr>
              <w:t>у</w:t>
            </w:r>
            <w:r w:rsidRPr="00164764">
              <w:rPr>
                <w:color w:val="000000"/>
              </w:rPr>
              <w:t>шень</w:t>
            </w:r>
          </w:p>
        </w:tc>
        <w:tc>
          <w:tcPr>
            <w:tcW w:w="980" w:type="dxa"/>
          </w:tcPr>
          <w:p w:rsidR="00675CDB" w:rsidRPr="00164764" w:rsidRDefault="00675CDB" w:rsidP="00B90BA0">
            <w:pPr>
              <w:widowControl w:val="0"/>
              <w:jc w:val="center"/>
              <w:rPr>
                <w:color w:val="000000"/>
              </w:rPr>
            </w:pPr>
            <w:r w:rsidRPr="00164764">
              <w:rPr>
                <w:color w:val="000000"/>
              </w:rPr>
              <w:t>1</w:t>
            </w:r>
          </w:p>
        </w:tc>
        <w:tc>
          <w:tcPr>
            <w:tcW w:w="1120" w:type="dxa"/>
          </w:tcPr>
          <w:p w:rsidR="00675CDB" w:rsidRPr="00164764" w:rsidRDefault="00675CDB" w:rsidP="00B90BA0">
            <w:pPr>
              <w:widowControl w:val="0"/>
              <w:jc w:val="center"/>
              <w:rPr>
                <w:color w:val="000000"/>
              </w:rPr>
            </w:pPr>
            <w:r w:rsidRPr="00164764">
              <w:rPr>
                <w:color w:val="000000"/>
              </w:rPr>
              <w:t>3,4</w:t>
            </w:r>
          </w:p>
        </w:tc>
        <w:tc>
          <w:tcPr>
            <w:tcW w:w="980" w:type="dxa"/>
          </w:tcPr>
          <w:p w:rsidR="00675CDB" w:rsidRPr="00164764" w:rsidRDefault="00675CDB" w:rsidP="00B90BA0">
            <w:pPr>
              <w:widowControl w:val="0"/>
              <w:jc w:val="center"/>
              <w:rPr>
                <w:szCs w:val="20"/>
              </w:rPr>
            </w:pPr>
            <w:r>
              <w:rPr>
                <w:szCs w:val="20"/>
              </w:rPr>
              <w:t>-</w:t>
            </w:r>
          </w:p>
        </w:tc>
        <w:tc>
          <w:tcPr>
            <w:tcW w:w="1120" w:type="dxa"/>
            <w:noWrap/>
            <w:tcMar>
              <w:top w:w="20" w:type="dxa"/>
              <w:left w:w="20" w:type="dxa"/>
              <w:bottom w:w="0" w:type="dxa"/>
              <w:right w:w="20" w:type="dxa"/>
            </w:tcMar>
          </w:tcPr>
          <w:p w:rsidR="00675CDB" w:rsidRPr="00164764" w:rsidRDefault="00675CDB" w:rsidP="00B90BA0">
            <w:pPr>
              <w:widowControl w:val="0"/>
              <w:jc w:val="center"/>
              <w:rPr>
                <w:szCs w:val="20"/>
              </w:rPr>
            </w:pPr>
            <w:r>
              <w:rPr>
                <w:szCs w:val="20"/>
              </w:rPr>
              <w:t>-</w:t>
            </w:r>
          </w:p>
        </w:tc>
        <w:tc>
          <w:tcPr>
            <w:tcW w:w="840" w:type="dxa"/>
            <w:noWrap/>
            <w:tcMar>
              <w:top w:w="20" w:type="dxa"/>
              <w:left w:w="20" w:type="dxa"/>
              <w:bottom w:w="0" w:type="dxa"/>
              <w:right w:w="20" w:type="dxa"/>
            </w:tcMar>
          </w:tcPr>
          <w:p w:rsidR="00675CDB" w:rsidRPr="00164764" w:rsidRDefault="00675CDB" w:rsidP="00B90BA0">
            <w:pPr>
              <w:widowControl w:val="0"/>
              <w:jc w:val="center"/>
              <w:rPr>
                <w:color w:val="000000"/>
              </w:rPr>
            </w:pPr>
            <w:r>
              <w:rPr>
                <w:color w:val="000000"/>
              </w:rPr>
              <w:t>-</w:t>
            </w:r>
          </w:p>
        </w:tc>
        <w:tc>
          <w:tcPr>
            <w:tcW w:w="826" w:type="dxa"/>
          </w:tcPr>
          <w:p w:rsidR="00675CDB" w:rsidRPr="00164764" w:rsidRDefault="00675CDB" w:rsidP="00B90BA0">
            <w:pPr>
              <w:widowControl w:val="0"/>
              <w:jc w:val="center"/>
              <w:rPr>
                <w:color w:val="000000"/>
              </w:rPr>
            </w:pPr>
            <w:r>
              <w:rPr>
                <w:color w:val="000000"/>
              </w:rPr>
              <w:t>-</w:t>
            </w:r>
          </w:p>
        </w:tc>
      </w:tr>
      <w:tr w:rsidR="00675CDB" w:rsidRPr="00164764" w:rsidTr="00B90BA0">
        <w:trPr>
          <w:cantSplit/>
          <w:trHeight w:val="255"/>
        </w:trPr>
        <w:tc>
          <w:tcPr>
            <w:tcW w:w="3800" w:type="dxa"/>
          </w:tcPr>
          <w:p w:rsidR="00675CDB" w:rsidRPr="00164764" w:rsidRDefault="00675CDB" w:rsidP="00B90BA0">
            <w:pPr>
              <w:widowControl w:val="0"/>
              <w:rPr>
                <w:color w:val="000000"/>
              </w:rPr>
            </w:pPr>
            <w:r>
              <w:rPr>
                <w:color w:val="000000"/>
              </w:rPr>
              <w:lastRenderedPageBreak/>
              <w:t>Гіпокси</w:t>
            </w:r>
            <w:r w:rsidRPr="00164764">
              <w:rPr>
                <w:color w:val="000000"/>
              </w:rPr>
              <w:t>чно-ішемічне ураження ЦНС</w:t>
            </w:r>
          </w:p>
        </w:tc>
        <w:tc>
          <w:tcPr>
            <w:tcW w:w="980" w:type="dxa"/>
          </w:tcPr>
          <w:p w:rsidR="00675CDB" w:rsidRPr="00164764" w:rsidRDefault="00675CDB" w:rsidP="00B90BA0">
            <w:pPr>
              <w:widowControl w:val="0"/>
              <w:jc w:val="center"/>
              <w:rPr>
                <w:color w:val="000000"/>
              </w:rPr>
            </w:pPr>
            <w:r w:rsidRPr="00164764">
              <w:rPr>
                <w:color w:val="000000"/>
              </w:rPr>
              <w:t>1</w:t>
            </w:r>
          </w:p>
        </w:tc>
        <w:tc>
          <w:tcPr>
            <w:tcW w:w="1120" w:type="dxa"/>
          </w:tcPr>
          <w:p w:rsidR="00675CDB" w:rsidRPr="00164764" w:rsidRDefault="00675CDB" w:rsidP="00B90BA0">
            <w:pPr>
              <w:widowControl w:val="0"/>
              <w:jc w:val="center"/>
              <w:rPr>
                <w:color w:val="000000"/>
              </w:rPr>
            </w:pPr>
            <w:r w:rsidRPr="00164764">
              <w:rPr>
                <w:color w:val="000000"/>
              </w:rPr>
              <w:t>3,4</w:t>
            </w:r>
          </w:p>
        </w:tc>
        <w:tc>
          <w:tcPr>
            <w:tcW w:w="980" w:type="dxa"/>
          </w:tcPr>
          <w:p w:rsidR="00675CDB" w:rsidRPr="00164764" w:rsidRDefault="00675CDB" w:rsidP="00B90BA0">
            <w:pPr>
              <w:widowControl w:val="0"/>
              <w:jc w:val="center"/>
              <w:rPr>
                <w:szCs w:val="20"/>
              </w:rPr>
            </w:pPr>
            <w:r>
              <w:rPr>
                <w:szCs w:val="20"/>
              </w:rPr>
              <w:t>-</w:t>
            </w:r>
          </w:p>
        </w:tc>
        <w:tc>
          <w:tcPr>
            <w:tcW w:w="1120" w:type="dxa"/>
            <w:noWrap/>
            <w:tcMar>
              <w:top w:w="20" w:type="dxa"/>
              <w:left w:w="20" w:type="dxa"/>
              <w:bottom w:w="0" w:type="dxa"/>
              <w:right w:w="20" w:type="dxa"/>
            </w:tcMar>
          </w:tcPr>
          <w:p w:rsidR="00675CDB" w:rsidRPr="00164764" w:rsidRDefault="00675CDB" w:rsidP="00B90BA0">
            <w:pPr>
              <w:widowControl w:val="0"/>
              <w:jc w:val="center"/>
              <w:rPr>
                <w:szCs w:val="20"/>
              </w:rPr>
            </w:pPr>
            <w:r>
              <w:rPr>
                <w:szCs w:val="20"/>
              </w:rPr>
              <w:t>-</w:t>
            </w:r>
          </w:p>
        </w:tc>
        <w:tc>
          <w:tcPr>
            <w:tcW w:w="840" w:type="dxa"/>
            <w:noWrap/>
            <w:tcMar>
              <w:top w:w="20" w:type="dxa"/>
              <w:left w:w="20" w:type="dxa"/>
              <w:bottom w:w="0" w:type="dxa"/>
              <w:right w:w="20" w:type="dxa"/>
            </w:tcMar>
          </w:tcPr>
          <w:p w:rsidR="00675CDB" w:rsidRPr="00164764" w:rsidRDefault="00675CDB" w:rsidP="00B90BA0">
            <w:pPr>
              <w:widowControl w:val="0"/>
              <w:jc w:val="center"/>
              <w:rPr>
                <w:color w:val="000000"/>
              </w:rPr>
            </w:pPr>
            <w:r w:rsidRPr="00164764">
              <w:rPr>
                <w:color w:val="000000"/>
              </w:rPr>
              <w:t>-</w:t>
            </w:r>
          </w:p>
        </w:tc>
        <w:tc>
          <w:tcPr>
            <w:tcW w:w="826" w:type="dxa"/>
          </w:tcPr>
          <w:p w:rsidR="00675CDB" w:rsidRPr="00164764" w:rsidRDefault="00675CDB" w:rsidP="00B90BA0">
            <w:pPr>
              <w:widowControl w:val="0"/>
              <w:jc w:val="center"/>
              <w:rPr>
                <w:color w:val="000000"/>
              </w:rPr>
            </w:pPr>
            <w:r w:rsidRPr="00164764">
              <w:rPr>
                <w:color w:val="000000"/>
              </w:rPr>
              <w:t>-</w:t>
            </w:r>
          </w:p>
        </w:tc>
      </w:tr>
      <w:tr w:rsidR="00675CDB" w:rsidRPr="00164764" w:rsidTr="00B90BA0">
        <w:trPr>
          <w:cantSplit/>
          <w:trHeight w:val="255"/>
        </w:trPr>
        <w:tc>
          <w:tcPr>
            <w:tcW w:w="3800" w:type="dxa"/>
          </w:tcPr>
          <w:p w:rsidR="00675CDB" w:rsidRPr="00164764" w:rsidRDefault="00675CDB" w:rsidP="00B90BA0">
            <w:pPr>
              <w:widowControl w:val="0"/>
              <w:rPr>
                <w:color w:val="000000"/>
              </w:rPr>
            </w:pPr>
            <w:r w:rsidRPr="00164764">
              <w:rPr>
                <w:color w:val="000000"/>
              </w:rPr>
              <w:t>Кон</w:t>
            </w:r>
            <w:r>
              <w:rPr>
                <w:color w:val="000000"/>
              </w:rPr>
              <w:t>’</w:t>
            </w:r>
            <w:r w:rsidRPr="00164764">
              <w:rPr>
                <w:color w:val="000000"/>
              </w:rPr>
              <w:t>югаційна жовт</w:t>
            </w:r>
            <w:r w:rsidRPr="00164764">
              <w:rPr>
                <w:color w:val="000000"/>
              </w:rPr>
              <w:t>я</w:t>
            </w:r>
            <w:r w:rsidRPr="00164764">
              <w:rPr>
                <w:color w:val="000000"/>
              </w:rPr>
              <w:t>ниця</w:t>
            </w:r>
          </w:p>
        </w:tc>
        <w:tc>
          <w:tcPr>
            <w:tcW w:w="980" w:type="dxa"/>
          </w:tcPr>
          <w:p w:rsidR="00675CDB" w:rsidRPr="00164764" w:rsidRDefault="00675CDB" w:rsidP="00B90BA0">
            <w:pPr>
              <w:widowControl w:val="0"/>
              <w:jc w:val="center"/>
              <w:rPr>
                <w:color w:val="000000"/>
              </w:rPr>
            </w:pPr>
            <w:r w:rsidRPr="00164764">
              <w:rPr>
                <w:color w:val="000000"/>
              </w:rPr>
              <w:t>3</w:t>
            </w:r>
          </w:p>
        </w:tc>
        <w:tc>
          <w:tcPr>
            <w:tcW w:w="1120" w:type="dxa"/>
          </w:tcPr>
          <w:p w:rsidR="00675CDB" w:rsidRPr="00164764" w:rsidRDefault="00675CDB" w:rsidP="00B90BA0">
            <w:pPr>
              <w:widowControl w:val="0"/>
              <w:jc w:val="center"/>
              <w:rPr>
                <w:color w:val="000000"/>
              </w:rPr>
            </w:pPr>
            <w:r w:rsidRPr="00164764">
              <w:rPr>
                <w:color w:val="000000"/>
              </w:rPr>
              <w:t>10,3</w:t>
            </w:r>
          </w:p>
        </w:tc>
        <w:tc>
          <w:tcPr>
            <w:tcW w:w="980" w:type="dxa"/>
          </w:tcPr>
          <w:p w:rsidR="00675CDB" w:rsidRPr="00164764" w:rsidRDefault="00675CDB" w:rsidP="00B90BA0">
            <w:pPr>
              <w:widowControl w:val="0"/>
              <w:jc w:val="center"/>
              <w:rPr>
                <w:szCs w:val="20"/>
              </w:rPr>
            </w:pPr>
            <w:r w:rsidRPr="00164764">
              <w:rPr>
                <w:szCs w:val="20"/>
              </w:rPr>
              <w:t>1</w:t>
            </w:r>
          </w:p>
        </w:tc>
        <w:tc>
          <w:tcPr>
            <w:tcW w:w="1120" w:type="dxa"/>
            <w:noWrap/>
            <w:tcMar>
              <w:top w:w="20" w:type="dxa"/>
              <w:left w:w="20" w:type="dxa"/>
              <w:bottom w:w="0" w:type="dxa"/>
              <w:right w:w="20" w:type="dxa"/>
            </w:tcMar>
          </w:tcPr>
          <w:p w:rsidR="00675CDB" w:rsidRPr="00164764" w:rsidRDefault="00675CDB" w:rsidP="00B90BA0">
            <w:pPr>
              <w:widowControl w:val="0"/>
              <w:jc w:val="center"/>
              <w:rPr>
                <w:szCs w:val="20"/>
              </w:rPr>
            </w:pPr>
            <w:r w:rsidRPr="00164764">
              <w:rPr>
                <w:szCs w:val="20"/>
              </w:rPr>
              <w:t>3,3</w:t>
            </w:r>
          </w:p>
        </w:tc>
        <w:tc>
          <w:tcPr>
            <w:tcW w:w="840" w:type="dxa"/>
            <w:noWrap/>
            <w:tcMar>
              <w:top w:w="20" w:type="dxa"/>
              <w:left w:w="20" w:type="dxa"/>
              <w:bottom w:w="0" w:type="dxa"/>
              <w:right w:w="20" w:type="dxa"/>
            </w:tcMar>
          </w:tcPr>
          <w:p w:rsidR="00675CDB" w:rsidRPr="00164764" w:rsidRDefault="00675CDB" w:rsidP="00B90BA0">
            <w:pPr>
              <w:widowControl w:val="0"/>
              <w:jc w:val="center"/>
              <w:rPr>
                <w:szCs w:val="20"/>
              </w:rPr>
            </w:pPr>
            <w:r w:rsidRPr="00164764">
              <w:rPr>
                <w:szCs w:val="20"/>
              </w:rPr>
              <w:t>2</w:t>
            </w:r>
          </w:p>
        </w:tc>
        <w:tc>
          <w:tcPr>
            <w:tcW w:w="826" w:type="dxa"/>
          </w:tcPr>
          <w:p w:rsidR="00675CDB" w:rsidRPr="00164764" w:rsidRDefault="00675CDB" w:rsidP="00B90BA0">
            <w:pPr>
              <w:widowControl w:val="0"/>
              <w:jc w:val="center"/>
              <w:rPr>
                <w:szCs w:val="20"/>
              </w:rPr>
            </w:pPr>
            <w:r w:rsidRPr="00164764">
              <w:rPr>
                <w:szCs w:val="20"/>
              </w:rPr>
              <w:t>6,7</w:t>
            </w:r>
          </w:p>
        </w:tc>
      </w:tr>
    </w:tbl>
    <w:p w:rsidR="00675CDB" w:rsidRPr="00164764" w:rsidRDefault="00675CDB" w:rsidP="00675CDB">
      <w:pPr>
        <w:widowControl w:val="0"/>
      </w:pPr>
      <w:r w:rsidRPr="00164764">
        <w:rPr>
          <w:color w:val="000000"/>
        </w:rPr>
        <w:t xml:space="preserve">Примітка: </w:t>
      </w:r>
      <w:r>
        <w:t>* –</w:t>
      </w:r>
      <w:r w:rsidRPr="00164764">
        <w:t xml:space="preserve"> імовірність різниці з контролем (р</w:t>
      </w:r>
      <w:r w:rsidRPr="00164764">
        <w:sym w:font="Times New Roman" w:char="003C"/>
      </w:r>
      <w:r>
        <w:t>0,05);</w:t>
      </w:r>
    </w:p>
    <w:p w:rsidR="00675CDB" w:rsidRPr="00164764" w:rsidRDefault="00675CDB" w:rsidP="00675CDB">
      <w:pPr>
        <w:widowControl w:val="0"/>
      </w:pPr>
      <w:r>
        <w:t>** –</w:t>
      </w:r>
      <w:r w:rsidRPr="00164764">
        <w:t xml:space="preserve"> імовірність різниці з I групою (р</w:t>
      </w:r>
      <w:r w:rsidRPr="00164764">
        <w:sym w:font="Times New Roman" w:char="003C"/>
      </w:r>
      <w:r w:rsidRPr="00164764">
        <w:t>0,05).</w:t>
      </w:r>
    </w:p>
    <w:p w:rsidR="00675CDB" w:rsidRPr="008669C7" w:rsidRDefault="00675CDB" w:rsidP="00675CDB">
      <w:pPr>
        <w:widowControl w:val="0"/>
      </w:pPr>
    </w:p>
    <w:p w:rsidR="00675CDB" w:rsidRPr="006D3099" w:rsidRDefault="00675CDB" w:rsidP="00675CDB">
      <w:pPr>
        <w:widowControl w:val="0"/>
      </w:pPr>
      <w:r w:rsidRPr="006D3099">
        <w:t>На показниках фагоцитозу застосування флавоноїдів не відображалося.</w:t>
      </w:r>
    </w:p>
    <w:p w:rsidR="00675CDB" w:rsidRPr="006D3099" w:rsidRDefault="00675CDB" w:rsidP="00675CDB">
      <w:pPr>
        <w:widowControl w:val="0"/>
      </w:pPr>
      <w:r w:rsidRPr="006D3099">
        <w:t>При вивченні гуморальної ланки імунітету відмічали значне зниження р</w:t>
      </w:r>
      <w:r w:rsidRPr="006D3099">
        <w:t>і</w:t>
      </w:r>
      <w:r w:rsidRPr="006D3099">
        <w:t>внів ЦІК та лімфоцитотоксичних антитіл після застосування флавоноїдів (табл. 3).</w:t>
      </w:r>
    </w:p>
    <w:p w:rsidR="00675CDB" w:rsidRPr="006D3099" w:rsidRDefault="00675CDB" w:rsidP="00675CDB">
      <w:pPr>
        <w:widowControl w:val="0"/>
      </w:pPr>
      <w:r w:rsidRPr="006D3099">
        <w:t>Аналіз окислювально-антиоксидантного гомеостазу достовірно пр</w:t>
      </w:r>
      <w:r w:rsidRPr="006D3099">
        <w:t>о</w:t>
      </w:r>
      <w:r w:rsidRPr="006D3099">
        <w:t>демонстровано ефективність даної групи препаратів, як природних антиоксид</w:t>
      </w:r>
      <w:r w:rsidRPr="006D3099">
        <w:t>а</w:t>
      </w:r>
      <w:r w:rsidRPr="006D3099">
        <w:t>нтів та їх здатність відновлювати загальні антиокислювальні властивості пла</w:t>
      </w:r>
      <w:r w:rsidRPr="006D3099">
        <w:t>з</w:t>
      </w:r>
      <w:r w:rsidRPr="006D3099">
        <w:t>ми, а також знижувати рівні первинних продуктів ПОЛ. Це пояснюються тим, що з</w:t>
      </w:r>
      <w:r w:rsidRPr="006D3099">
        <w:t>а</w:t>
      </w:r>
      <w:r w:rsidRPr="006D3099">
        <w:t xml:space="preserve">стосовані препарати є плазменими антиокислювальними факторами (табл. 4, 5). </w:t>
      </w:r>
    </w:p>
    <w:p w:rsidR="00675CDB" w:rsidRPr="006D3099" w:rsidRDefault="00675CDB" w:rsidP="00675CDB">
      <w:pPr>
        <w:widowControl w:val="0"/>
        <w:ind w:firstLine="700"/>
      </w:pPr>
      <w:r w:rsidRPr="006D3099">
        <w:t>Підсумовуючи результати досліджень, слід відмітити, що мікоплазмоз в</w:t>
      </w:r>
      <w:r w:rsidRPr="006D3099">
        <w:t>а</w:t>
      </w:r>
      <w:r w:rsidRPr="006D3099">
        <w:t>гітних є соціально значущою інфекційною патологією, має складний патогенез, в основі якого лежать запальний синдром, дисбаланс імунної системи (несп</w:t>
      </w:r>
      <w:r w:rsidRPr="006D3099">
        <w:t>е</w:t>
      </w:r>
      <w:r w:rsidRPr="006D3099">
        <w:t>цифічної резистентності, адаптивної імунної відповіді), активація процесів ПОЛ на тлі пригнічення функції антиоксидантних систем організму, порушення матково-плацентарного кровообігу. Такі порушення несприятливо впливають на систему мати-плацента-плід, перебіг і результат вагітності, що потребує ві</w:t>
      </w:r>
      <w:r w:rsidRPr="006D3099">
        <w:t>д</w:t>
      </w:r>
      <w:r w:rsidRPr="006D3099">
        <w:t>повідної медикаментозної корекції, оптимізації існуючих схем лікування. Було показано недостатню ефективність традиційного способу лікування мікопла</w:t>
      </w:r>
      <w:r w:rsidRPr="006D3099">
        <w:t>з</w:t>
      </w:r>
      <w:r w:rsidRPr="006D3099">
        <w:t>мозу при вагітності та розроблено нову, патогенетично обумовлену терапію, що в значній мірі корегує патологічні зміни в системі мати-плацента-плід, в</w:t>
      </w:r>
      <w:r w:rsidRPr="006D3099">
        <w:t>и</w:t>
      </w:r>
      <w:r w:rsidRPr="006D3099">
        <w:t>кликані мікоплазменою інфекцією, і покращує прогноз для матері і новонар</w:t>
      </w:r>
      <w:r w:rsidRPr="006D3099">
        <w:t>о</w:t>
      </w:r>
      <w:r w:rsidRPr="006D3099">
        <w:t>дженого.</w:t>
      </w:r>
    </w:p>
    <w:p w:rsidR="00675CDB" w:rsidRPr="006D3099" w:rsidRDefault="00675CDB" w:rsidP="00675CDB">
      <w:pPr>
        <w:widowControl w:val="0"/>
      </w:pPr>
    </w:p>
    <w:p w:rsidR="00675CDB" w:rsidRDefault="00675CDB" w:rsidP="00675CDB">
      <w:pPr>
        <w:pStyle w:val="4"/>
      </w:pPr>
      <w:r w:rsidRPr="003D41EC">
        <w:t>Висновки</w:t>
      </w:r>
    </w:p>
    <w:p w:rsidR="00675CDB" w:rsidRPr="007420FC" w:rsidRDefault="00675CDB" w:rsidP="00675CDB"/>
    <w:p w:rsidR="00675CDB" w:rsidRPr="006D3099" w:rsidRDefault="00675CDB" w:rsidP="00675CDB">
      <w:pPr>
        <w:pStyle w:val="a7"/>
        <w:spacing w:line="240" w:lineRule="auto"/>
        <w:ind w:left="0" w:firstLine="700"/>
      </w:pPr>
      <w:r w:rsidRPr="006D3099">
        <w:t xml:space="preserve">У дисертації </w:t>
      </w:r>
      <w:r>
        <w:t>вивчені патогенетичні</w:t>
      </w:r>
      <w:r w:rsidRPr="006D3099">
        <w:t xml:space="preserve"> </w:t>
      </w:r>
      <w:r>
        <w:t xml:space="preserve">закономірності </w:t>
      </w:r>
      <w:r w:rsidRPr="006D3099">
        <w:t>мікоплазмозу у вагітних, його вплив на стан системи мати-плацента-плід, удосконалено комплексну терапію з метою запобіга</w:t>
      </w:r>
      <w:r w:rsidRPr="006D3099">
        <w:t>н</w:t>
      </w:r>
      <w:r>
        <w:t>ня ускладнень і покращення її</w:t>
      </w:r>
      <w:r w:rsidRPr="006D3099">
        <w:t xml:space="preserve"> результату для матері і новонародж</w:t>
      </w:r>
      <w:r w:rsidRPr="006D3099">
        <w:t>е</w:t>
      </w:r>
      <w:r w:rsidRPr="006D3099">
        <w:t>ного.</w:t>
      </w:r>
    </w:p>
    <w:p w:rsidR="00675CDB" w:rsidRPr="006D3099" w:rsidRDefault="00675CDB" w:rsidP="00675CDB">
      <w:pPr>
        <w:pStyle w:val="a7"/>
        <w:numPr>
          <w:ilvl w:val="0"/>
          <w:numId w:val="8"/>
        </w:numPr>
        <w:shd w:val="clear" w:color="auto" w:fill="FFFFFF"/>
        <w:tabs>
          <w:tab w:val="clear" w:pos="1080"/>
          <w:tab w:val="num" w:pos="-2800"/>
          <w:tab w:val="num" w:pos="-1400"/>
        </w:tabs>
        <w:autoSpaceDE w:val="0"/>
        <w:autoSpaceDN w:val="0"/>
        <w:adjustRightInd w:val="0"/>
        <w:spacing w:after="0" w:line="240" w:lineRule="auto"/>
        <w:ind w:left="420"/>
        <w:jc w:val="both"/>
      </w:pPr>
      <w:r w:rsidRPr="006D3099">
        <w:t>Мікоплазмена інфекція достовірно обтяжує перебіг вагітності та пологів за рахунок загрози аборту (30%), загрози передчасних пологів (13,3 %), інфекційної патології (26,6 %), плацентарної дисфункції (30%), дистресу плоду (</w:t>
      </w:r>
      <w:r>
        <w:t>24,1</w:t>
      </w:r>
      <w:r w:rsidRPr="006D3099">
        <w:t>%), оперативних втручань під час пологів, що призводить до збільшення кількості госпіталізацій. Для плацент породіль, які страждали на мікоплазмоз найчастішими є компенсаторні (27,6</w:t>
      </w:r>
      <w:r>
        <w:t xml:space="preserve">%) </w:t>
      </w:r>
      <w:r w:rsidRPr="006D3099">
        <w:t>зміни. Стан новонароджених погіршується в наслідок недоношеності (17,2%) та внутрішньоутробних пневмоній (17,2%).</w:t>
      </w:r>
    </w:p>
    <w:p w:rsidR="00675CDB" w:rsidRPr="006D3099" w:rsidRDefault="00675CDB" w:rsidP="00675CDB">
      <w:pPr>
        <w:pStyle w:val="a7"/>
        <w:widowControl w:val="0"/>
        <w:numPr>
          <w:ilvl w:val="0"/>
          <w:numId w:val="8"/>
        </w:numPr>
        <w:shd w:val="clear" w:color="auto" w:fill="FFFFFF"/>
        <w:tabs>
          <w:tab w:val="clear" w:pos="1080"/>
          <w:tab w:val="num" w:pos="-2800"/>
          <w:tab w:val="num" w:pos="-1400"/>
        </w:tabs>
        <w:autoSpaceDE w:val="0"/>
        <w:autoSpaceDN w:val="0"/>
        <w:adjustRightInd w:val="0"/>
        <w:spacing w:after="0" w:line="240" w:lineRule="auto"/>
        <w:ind w:left="420"/>
        <w:jc w:val="both"/>
      </w:pPr>
      <w:r w:rsidRPr="006D3099">
        <w:t>Цитокіновий профіль вагітних з мікоплазмо</w:t>
      </w:r>
      <w:r>
        <w:t>зом характеризується підвищеним</w:t>
      </w:r>
      <w:r w:rsidRPr="006D3099">
        <w:t xml:space="preserve"> </w:t>
      </w:r>
      <w:r>
        <w:t>в 10 разів рівн</w:t>
      </w:r>
      <w:r w:rsidRPr="00B01FB7">
        <w:t>е</w:t>
      </w:r>
      <w:r>
        <w:t>м</w:t>
      </w:r>
      <w:r w:rsidRPr="006D3099">
        <w:t xml:space="preserve"> протизапального ІЛ 10, який пригнічує а</w:t>
      </w:r>
      <w:r>
        <w:t>ктивність імунної відповіді, та підвищен</w:t>
      </w:r>
      <w:r w:rsidRPr="00B01FB7">
        <w:t>им</w:t>
      </w:r>
      <w:r>
        <w:t xml:space="preserve"> в 5 разів </w:t>
      </w:r>
      <w:r w:rsidRPr="006D3099">
        <w:t xml:space="preserve">ІЛ 6, котрий сповільнює синтез ФНП та ІЛ1 (їх рівні залишаються незмінними), що відповідає хронізації процесу і не достатньо для позбавлення від збудника. </w:t>
      </w:r>
    </w:p>
    <w:p w:rsidR="00675CDB" w:rsidRPr="006D3099" w:rsidRDefault="00675CDB" w:rsidP="00675CDB">
      <w:pPr>
        <w:pStyle w:val="a7"/>
        <w:widowControl w:val="0"/>
        <w:numPr>
          <w:ilvl w:val="0"/>
          <w:numId w:val="8"/>
        </w:numPr>
        <w:shd w:val="clear" w:color="auto" w:fill="FFFFFF"/>
        <w:tabs>
          <w:tab w:val="clear" w:pos="1080"/>
          <w:tab w:val="num" w:pos="-2800"/>
          <w:tab w:val="num" w:pos="-1400"/>
        </w:tabs>
        <w:autoSpaceDE w:val="0"/>
        <w:autoSpaceDN w:val="0"/>
        <w:adjustRightInd w:val="0"/>
        <w:spacing w:after="0" w:line="240" w:lineRule="auto"/>
        <w:ind w:left="420"/>
        <w:jc w:val="both"/>
      </w:pPr>
      <w:r w:rsidRPr="006D3099">
        <w:t>Мікоплазмоз під час вагітності призводить до дисбалансу імунної системи з підвищенням загальної кількості лімфоцитів</w:t>
      </w:r>
      <w:r>
        <w:t xml:space="preserve"> (з 19,0±2,43 до 30,4±2,2</w:t>
      </w:r>
      <w:r w:rsidRPr="00E41C69">
        <w:rPr>
          <w:szCs w:val="20"/>
        </w:rPr>
        <w:t xml:space="preserve"> </w:t>
      </w:r>
      <w:r w:rsidRPr="006D3099">
        <w:rPr>
          <w:szCs w:val="20"/>
        </w:rPr>
        <w:t>х 10</w:t>
      </w:r>
      <w:r w:rsidRPr="006D3099">
        <w:rPr>
          <w:szCs w:val="20"/>
          <w:vertAlign w:val="superscript"/>
        </w:rPr>
        <w:t>9</w:t>
      </w:r>
      <w:r w:rsidRPr="006D3099">
        <w:rPr>
          <w:szCs w:val="20"/>
        </w:rPr>
        <w:t>/л</w:t>
      </w:r>
      <w:r>
        <w:t>)</w:t>
      </w:r>
      <w:r w:rsidRPr="006D3099">
        <w:t>, зниженням їх активності за РБТЛ</w:t>
      </w:r>
      <w:r>
        <w:t xml:space="preserve"> (з 43,65±2,61 до 35,7±1,79)</w:t>
      </w:r>
      <w:r w:rsidRPr="006D3099">
        <w:t xml:space="preserve">, але без явищ дестабілізації їх співвідношень. Водночас активізуються аутоімунні процеси, фагоцитарна </w:t>
      </w:r>
      <w:r>
        <w:t>функція не змінюється. Такі зрушення</w:t>
      </w:r>
      <w:r w:rsidRPr="006D3099">
        <w:t xml:space="preserve"> пояснюються як змінами рівнів цитокінів, так і безпосередньою дією збуднику на </w:t>
      </w:r>
      <w:r w:rsidRPr="006D3099">
        <w:lastRenderedPageBreak/>
        <w:t xml:space="preserve">імунокомпетентні клітини. </w:t>
      </w:r>
    </w:p>
    <w:p w:rsidR="00675CDB" w:rsidRPr="006D3099" w:rsidRDefault="00675CDB" w:rsidP="00675CDB">
      <w:pPr>
        <w:pStyle w:val="a7"/>
        <w:widowControl w:val="0"/>
        <w:numPr>
          <w:ilvl w:val="0"/>
          <w:numId w:val="8"/>
        </w:numPr>
        <w:shd w:val="clear" w:color="auto" w:fill="FFFFFF"/>
        <w:tabs>
          <w:tab w:val="clear" w:pos="1080"/>
          <w:tab w:val="num" w:pos="-2800"/>
          <w:tab w:val="num" w:pos="-1400"/>
        </w:tabs>
        <w:autoSpaceDE w:val="0"/>
        <w:autoSpaceDN w:val="0"/>
        <w:adjustRightInd w:val="0"/>
        <w:spacing w:after="0" w:line="240" w:lineRule="auto"/>
        <w:ind w:left="420"/>
        <w:jc w:val="both"/>
      </w:pPr>
      <w:r w:rsidRPr="006D3099">
        <w:t>При наявності мікоплазменої інфекції в організмі вагітної</w:t>
      </w:r>
      <w:r>
        <w:t xml:space="preserve"> відзначає</w:t>
      </w:r>
      <w:r w:rsidRPr="006D3099">
        <w:t>ться активізація процесів ПО</w:t>
      </w:r>
      <w:r>
        <w:t>Л</w:t>
      </w:r>
      <w:r w:rsidRPr="00016ED5">
        <w:t>:</w:t>
      </w:r>
      <w:r w:rsidRPr="006D3099">
        <w:t xml:space="preserve"> </w:t>
      </w:r>
      <w:r>
        <w:t xml:space="preserve">в 5 разів </w:t>
      </w:r>
      <w:r w:rsidRPr="006D3099">
        <w:t>підвищ</w:t>
      </w:r>
      <w:r>
        <w:t>ення</w:t>
      </w:r>
      <w:r w:rsidRPr="006D3099">
        <w:t xml:space="preserve"> рів</w:t>
      </w:r>
      <w:r>
        <w:t>ня</w:t>
      </w:r>
      <w:r w:rsidRPr="006D3099">
        <w:t xml:space="preserve"> ГЛ, зниження загальної антиокислювальної активності плазми</w:t>
      </w:r>
      <w:r>
        <w:t xml:space="preserve"> (з 59,8±5,3 до 15,3±2,6% ), спостерігається напруження </w:t>
      </w:r>
      <w:r w:rsidRPr="006D3099">
        <w:t>антиоксидантних систем організму</w:t>
      </w:r>
      <w:r>
        <w:t xml:space="preserve"> –</w:t>
      </w:r>
      <w:r w:rsidRPr="006D3099">
        <w:t xml:space="preserve"> ЦП та ГП, але цих змін недостатньо для компенсації вільнорадикальної агресії на структури системи мати-плацента-плід. </w:t>
      </w:r>
    </w:p>
    <w:p w:rsidR="00675CDB" w:rsidRPr="006D3099" w:rsidRDefault="00675CDB" w:rsidP="00675CDB">
      <w:pPr>
        <w:pStyle w:val="a7"/>
        <w:widowControl w:val="0"/>
        <w:numPr>
          <w:ilvl w:val="0"/>
          <w:numId w:val="8"/>
        </w:numPr>
        <w:shd w:val="clear" w:color="auto" w:fill="FFFFFF"/>
        <w:tabs>
          <w:tab w:val="clear" w:pos="1080"/>
          <w:tab w:val="num" w:pos="-2800"/>
          <w:tab w:val="num" w:pos="-1400"/>
        </w:tabs>
        <w:autoSpaceDE w:val="0"/>
        <w:autoSpaceDN w:val="0"/>
        <w:adjustRightInd w:val="0"/>
        <w:spacing w:after="0" w:line="240" w:lineRule="auto"/>
        <w:ind w:left="420"/>
        <w:jc w:val="both"/>
      </w:pPr>
      <w:r w:rsidRPr="006D3099">
        <w:t>Своєчасна комплексна терапія мікоплазмозу вагітних з додатковим призначенням комплексу флавоноїдів призводить до нормалізації імунного та окислювально-антиоксидантного гомеостазу, показники яких достовірно не відрізняються від контрольних значень. Це дозволяє рекомендувати ці препарати для застосування в лікуванні мікоплазмозу в якості антиоксиданта, імуномодулятора та антимікробного чинника.</w:t>
      </w:r>
    </w:p>
    <w:p w:rsidR="00675CDB" w:rsidRPr="006D3099" w:rsidRDefault="00675CDB" w:rsidP="00675CDB">
      <w:pPr>
        <w:pStyle w:val="a7"/>
        <w:widowControl w:val="0"/>
        <w:numPr>
          <w:ilvl w:val="0"/>
          <w:numId w:val="8"/>
        </w:numPr>
        <w:shd w:val="clear" w:color="auto" w:fill="FFFFFF"/>
        <w:tabs>
          <w:tab w:val="clear" w:pos="1080"/>
          <w:tab w:val="num" w:pos="-2800"/>
          <w:tab w:val="num" w:pos="-1400"/>
        </w:tabs>
        <w:autoSpaceDE w:val="0"/>
        <w:autoSpaceDN w:val="0"/>
        <w:adjustRightInd w:val="0"/>
        <w:spacing w:after="0" w:line="240" w:lineRule="auto"/>
        <w:ind w:left="420"/>
        <w:jc w:val="both"/>
      </w:pPr>
      <w:r w:rsidRPr="006D3099">
        <w:t>Застосування флавоноїдів при лікуванні мікоплазмозу у вагітних достовірно сприяє зменшенню кількості ускладнень вагітності</w:t>
      </w:r>
      <w:r>
        <w:t xml:space="preserve"> на 20%</w:t>
      </w:r>
      <w:r w:rsidRPr="006D3099">
        <w:t xml:space="preserve">, кількості госпіталізацій, поліпшує стан системи мати-плацента-плід, покращує результат вагітності для матері і новонародженого. </w:t>
      </w:r>
    </w:p>
    <w:p w:rsidR="00675CDB" w:rsidRDefault="00675CDB" w:rsidP="00675CDB">
      <w:pPr>
        <w:widowControl w:val="0"/>
        <w:jc w:val="center"/>
        <w:rPr>
          <w:bCs/>
          <w:caps/>
        </w:rPr>
      </w:pPr>
    </w:p>
    <w:p w:rsidR="00675CDB" w:rsidRPr="003D41EC" w:rsidRDefault="00675CDB" w:rsidP="00675CDB">
      <w:pPr>
        <w:widowControl w:val="0"/>
        <w:jc w:val="center"/>
        <w:rPr>
          <w:b/>
          <w:bCs/>
          <w:caps/>
        </w:rPr>
      </w:pPr>
      <w:r w:rsidRPr="003D41EC">
        <w:rPr>
          <w:b/>
          <w:bCs/>
          <w:caps/>
        </w:rPr>
        <w:t>Практичні рекомендації.</w:t>
      </w:r>
    </w:p>
    <w:p w:rsidR="00675CDB" w:rsidRPr="006D3099" w:rsidRDefault="00675CDB" w:rsidP="00675CDB">
      <w:pPr>
        <w:jc w:val="center"/>
        <w:rPr>
          <w:b/>
          <w:bCs/>
          <w:smallCaps/>
        </w:rPr>
      </w:pPr>
    </w:p>
    <w:p w:rsidR="00675CDB" w:rsidRPr="006D3099" w:rsidRDefault="00675CDB" w:rsidP="00675CDB">
      <w:pPr>
        <w:pStyle w:val="a7"/>
        <w:numPr>
          <w:ilvl w:val="0"/>
          <w:numId w:val="9"/>
        </w:numPr>
        <w:shd w:val="clear" w:color="auto" w:fill="FFFFFF"/>
        <w:tabs>
          <w:tab w:val="clear" w:pos="1819"/>
        </w:tabs>
        <w:autoSpaceDE w:val="0"/>
        <w:autoSpaceDN w:val="0"/>
        <w:adjustRightInd w:val="0"/>
        <w:spacing w:after="0" w:line="240" w:lineRule="auto"/>
        <w:ind w:left="560" w:hanging="560"/>
        <w:jc w:val="both"/>
      </w:pPr>
      <w:r w:rsidRPr="006D3099">
        <w:t>У зв’язку з високим ризиком розвитку патології вагітності при мікоплазм</w:t>
      </w:r>
      <w:r w:rsidRPr="006D3099">
        <w:t>о</w:t>
      </w:r>
      <w:r w:rsidRPr="006D3099">
        <w:t>зі доцільне обстеже</w:t>
      </w:r>
      <w:r>
        <w:t>ння на мікоплазмоз методом IFA та</w:t>
      </w:r>
      <w:r w:rsidRPr="006D3099">
        <w:t xml:space="preserve"> PCR жінок, які планують вагітність чи становляться на диспансерний облік по вагітності. Обов’язковим є обстеження на мікоплазмоз вагітних з рецидивуючими і</w:t>
      </w:r>
      <w:r w:rsidRPr="006D3099">
        <w:t>н</w:t>
      </w:r>
      <w:r w:rsidRPr="006D3099">
        <w:t>фекційними захворюваннями, загрозою аборту, змінами, характерними для інфекцій при УЗД.</w:t>
      </w:r>
    </w:p>
    <w:p w:rsidR="00675CDB" w:rsidRPr="006D3099" w:rsidRDefault="00675CDB" w:rsidP="00675CDB">
      <w:pPr>
        <w:pStyle w:val="a7"/>
        <w:numPr>
          <w:ilvl w:val="0"/>
          <w:numId w:val="9"/>
        </w:numPr>
        <w:shd w:val="clear" w:color="auto" w:fill="FFFFFF"/>
        <w:tabs>
          <w:tab w:val="clear" w:pos="1819"/>
        </w:tabs>
        <w:autoSpaceDE w:val="0"/>
        <w:autoSpaceDN w:val="0"/>
        <w:adjustRightInd w:val="0"/>
        <w:spacing w:after="0" w:line="240" w:lineRule="auto"/>
        <w:ind w:left="560" w:hanging="560"/>
        <w:jc w:val="both"/>
      </w:pPr>
      <w:r w:rsidRPr="006D3099">
        <w:t>Вагітних та жінок, що планують вагітність та страждають на мікоплазмену інфекцію, потрібно виділяти в групи акушерського ризику з обов’язковим своєчасним лікуванням.</w:t>
      </w:r>
    </w:p>
    <w:p w:rsidR="00675CDB" w:rsidRPr="006D3099" w:rsidRDefault="00675CDB" w:rsidP="00675CDB">
      <w:pPr>
        <w:pStyle w:val="a7"/>
        <w:numPr>
          <w:ilvl w:val="0"/>
          <w:numId w:val="9"/>
        </w:numPr>
        <w:shd w:val="clear" w:color="auto" w:fill="FFFFFF"/>
        <w:tabs>
          <w:tab w:val="clear" w:pos="1819"/>
        </w:tabs>
        <w:autoSpaceDE w:val="0"/>
        <w:autoSpaceDN w:val="0"/>
        <w:adjustRightInd w:val="0"/>
        <w:spacing w:after="0" w:line="240" w:lineRule="auto"/>
        <w:ind w:left="560" w:hanging="560"/>
        <w:jc w:val="both"/>
      </w:pPr>
      <w:r>
        <w:t xml:space="preserve">Як маркери патологічних змін в системі мати-плацента-плід та критерії ефективності терапії при мікоплазмозі можуть бути застосовані ІЛ 10, ІЛ6, ГЛ, які підвищуються більш ніж в 4 рази при наявності інфікування та знижуються після адекватного лікування та АОА яка знижується при інфікуванні в 3 рази та нормалізується після лікування. </w:t>
      </w:r>
    </w:p>
    <w:p w:rsidR="00675CDB" w:rsidRPr="006D3099" w:rsidRDefault="00675CDB" w:rsidP="00675CDB">
      <w:pPr>
        <w:pStyle w:val="a7"/>
        <w:numPr>
          <w:ilvl w:val="0"/>
          <w:numId w:val="9"/>
        </w:numPr>
        <w:shd w:val="clear" w:color="auto" w:fill="FFFFFF"/>
        <w:tabs>
          <w:tab w:val="clear" w:pos="1819"/>
        </w:tabs>
        <w:autoSpaceDE w:val="0"/>
        <w:autoSpaceDN w:val="0"/>
        <w:adjustRightInd w:val="0"/>
        <w:spacing w:after="0" w:line="240" w:lineRule="auto"/>
        <w:ind w:left="560" w:hanging="560"/>
        <w:jc w:val="both"/>
      </w:pPr>
      <w:r w:rsidRPr="006D3099">
        <w:t>При лікуванні мікоплазменої інфекції доцільно використовувати антибі</w:t>
      </w:r>
      <w:r w:rsidRPr="006D3099">
        <w:t>о</w:t>
      </w:r>
      <w:r w:rsidRPr="006D3099">
        <w:t>тикотерапію (роваміцин – 10 діб по 3.000.000 ОД 2 рази на добу), метаб</w:t>
      </w:r>
      <w:r w:rsidRPr="006D3099">
        <w:t>о</w:t>
      </w:r>
      <w:r w:rsidRPr="006D3099">
        <w:t>лічні, судинні препарати та флавоноїди (протефлазід по 10 крапель 3 р</w:t>
      </w:r>
      <w:r w:rsidRPr="006D3099">
        <w:t>а</w:t>
      </w:r>
      <w:r w:rsidRPr="006D3099">
        <w:t>зи на добу протягом 3 тижнів ).</w:t>
      </w:r>
    </w:p>
    <w:p w:rsidR="00675CDB" w:rsidRPr="006D3099" w:rsidRDefault="00675CDB" w:rsidP="00675CDB"/>
    <w:p w:rsidR="00675CDB" w:rsidRPr="003D41EC" w:rsidRDefault="00675CDB" w:rsidP="00675CDB">
      <w:pPr>
        <w:jc w:val="center"/>
        <w:rPr>
          <w:b/>
          <w:bCs/>
          <w:caps/>
        </w:rPr>
      </w:pPr>
      <w:r w:rsidRPr="003D41EC">
        <w:rPr>
          <w:b/>
          <w:bCs/>
          <w:caps/>
        </w:rPr>
        <w:t xml:space="preserve">Список наукових праць, </w:t>
      </w:r>
    </w:p>
    <w:p w:rsidR="00675CDB" w:rsidRPr="003D41EC" w:rsidRDefault="00675CDB" w:rsidP="00675CDB">
      <w:pPr>
        <w:jc w:val="center"/>
        <w:rPr>
          <w:b/>
          <w:bCs/>
          <w:caps/>
        </w:rPr>
      </w:pPr>
      <w:r w:rsidRPr="003D41EC">
        <w:rPr>
          <w:b/>
          <w:bCs/>
          <w:caps/>
        </w:rPr>
        <w:t>опублікованих за темою дисертації</w:t>
      </w:r>
    </w:p>
    <w:p w:rsidR="00675CDB" w:rsidRPr="006D3099" w:rsidRDefault="00675CDB" w:rsidP="00675CDB">
      <w:pPr>
        <w:jc w:val="center"/>
        <w:rPr>
          <w:b/>
          <w:bCs/>
          <w:smallCaps/>
        </w:rPr>
      </w:pPr>
    </w:p>
    <w:p w:rsidR="00675CDB" w:rsidRDefault="00675CDB" w:rsidP="00675CDB">
      <w:pPr>
        <w:widowControl w:val="0"/>
        <w:numPr>
          <w:ilvl w:val="0"/>
          <w:numId w:val="10"/>
        </w:numPr>
        <w:tabs>
          <w:tab w:val="clear" w:pos="720"/>
          <w:tab w:val="num" w:pos="-2380"/>
        </w:tabs>
        <w:overflowPunct w:val="0"/>
        <w:autoSpaceDE w:val="0"/>
        <w:autoSpaceDN w:val="0"/>
        <w:adjustRightInd w:val="0"/>
        <w:spacing w:after="0" w:line="240" w:lineRule="auto"/>
        <w:ind w:left="420"/>
        <w:jc w:val="both"/>
        <w:textAlignment w:val="baseline"/>
      </w:pPr>
      <w:r>
        <w:t>Прокопюк </w:t>
      </w:r>
      <w:r w:rsidRPr="006D3099">
        <w:t>В.Ю. Клініко-імунологічні аспекти порушень в фетоплаце</w:t>
      </w:r>
      <w:r w:rsidRPr="006D3099">
        <w:t>н</w:t>
      </w:r>
      <w:r w:rsidRPr="006D3099">
        <w:t>тарному комплексі при мікоплазмозі та можливість їх корекції</w:t>
      </w:r>
      <w:r>
        <w:t xml:space="preserve"> /</w:t>
      </w:r>
      <w:r w:rsidRPr="006251DE">
        <w:t xml:space="preserve"> </w:t>
      </w:r>
      <w:r w:rsidRPr="006D3099">
        <w:t>В.Ю.</w:t>
      </w:r>
      <w:r>
        <w:t> </w:t>
      </w:r>
      <w:r w:rsidRPr="006D3099">
        <w:t xml:space="preserve">Прокопюк // Львівський медичний часопис. – 2008. – Т. ХIV, Додаток 1. – С. 153-157. (Дисертантом досліджено вплив мікоплазмозу </w:t>
      </w:r>
      <w:r>
        <w:t>на гестаційний процес, стан фетоплацентарного комплексу, імунітету у вагітних.</w:t>
      </w:r>
      <w:r w:rsidRPr="006D3099">
        <w:t>)</w:t>
      </w:r>
    </w:p>
    <w:p w:rsidR="00675CDB" w:rsidRDefault="00675CDB" w:rsidP="00675CDB">
      <w:pPr>
        <w:widowControl w:val="0"/>
        <w:numPr>
          <w:ilvl w:val="0"/>
          <w:numId w:val="10"/>
        </w:numPr>
        <w:tabs>
          <w:tab w:val="clear" w:pos="720"/>
          <w:tab w:val="num" w:pos="-2380"/>
        </w:tabs>
        <w:overflowPunct w:val="0"/>
        <w:autoSpaceDE w:val="0"/>
        <w:autoSpaceDN w:val="0"/>
        <w:adjustRightInd w:val="0"/>
        <w:spacing w:after="0" w:line="240" w:lineRule="auto"/>
        <w:ind w:left="420"/>
        <w:jc w:val="both"/>
        <w:textAlignment w:val="baseline"/>
      </w:pPr>
      <w:r>
        <w:t xml:space="preserve">Грищенко В. І. </w:t>
      </w:r>
      <w:r w:rsidRPr="006D3099">
        <w:t>Клініко-біохімічні особливості мікоплазмозу у вагітних</w:t>
      </w:r>
      <w:r>
        <w:t xml:space="preserve"> / В.І. Грищенко</w:t>
      </w:r>
      <w:r w:rsidRPr="006D3099">
        <w:t>, В.Ю.</w:t>
      </w:r>
      <w:r>
        <w:t> </w:t>
      </w:r>
      <w:r w:rsidRPr="006D3099">
        <w:t>Прокопюк //</w:t>
      </w:r>
      <w:r>
        <w:t xml:space="preserve"> Проблемы, достижения и перспективы развития медико-биологических наук и практического здравоохранения: т</w:t>
      </w:r>
      <w:r w:rsidRPr="006D3099">
        <w:t>руды Крымского государственного мед</w:t>
      </w:r>
      <w:r w:rsidRPr="006D3099">
        <w:t>и</w:t>
      </w:r>
      <w:r w:rsidRPr="006D3099">
        <w:t>цинского университета им. С.И. Георгиевского. – 2008. – Т. 144, часть IV. – С. 44-46. (Дисертантом досліджено вплив мікоплазмозу на імунітет та систему перикисного окислення ліпідів, обґрунтовані м</w:t>
      </w:r>
      <w:r w:rsidRPr="006D3099">
        <w:t>е</w:t>
      </w:r>
      <w:r w:rsidRPr="006D3099">
        <w:t>тоди лікування.)</w:t>
      </w:r>
    </w:p>
    <w:p w:rsidR="00675CDB" w:rsidRPr="006D3099" w:rsidRDefault="00675CDB" w:rsidP="00675CDB">
      <w:pPr>
        <w:widowControl w:val="0"/>
        <w:numPr>
          <w:ilvl w:val="0"/>
          <w:numId w:val="10"/>
        </w:numPr>
        <w:tabs>
          <w:tab w:val="clear" w:pos="720"/>
          <w:tab w:val="num" w:pos="-2380"/>
        </w:tabs>
        <w:overflowPunct w:val="0"/>
        <w:autoSpaceDE w:val="0"/>
        <w:autoSpaceDN w:val="0"/>
        <w:adjustRightInd w:val="0"/>
        <w:spacing w:after="0" w:line="240" w:lineRule="auto"/>
        <w:ind w:left="420"/>
        <w:jc w:val="both"/>
        <w:textAlignment w:val="baseline"/>
        <w:rPr>
          <w:noProof/>
        </w:rPr>
      </w:pPr>
      <w:r w:rsidRPr="006D3099">
        <w:rPr>
          <w:noProof/>
        </w:rPr>
        <w:t xml:space="preserve">Прокопюк </w:t>
      </w:r>
      <w:r>
        <w:rPr>
          <w:noProof/>
        </w:rPr>
        <w:t>В.Ю.</w:t>
      </w:r>
      <w:r w:rsidRPr="006D3099">
        <w:rPr>
          <w:noProof/>
        </w:rPr>
        <w:t xml:space="preserve"> </w:t>
      </w:r>
      <w:r w:rsidRPr="006D3099">
        <w:rPr>
          <w:szCs w:val="28"/>
        </w:rPr>
        <w:t>Стан фетоплацентарного комплексу при мікоплазм</w:t>
      </w:r>
      <w:r>
        <w:rPr>
          <w:szCs w:val="28"/>
        </w:rPr>
        <w:t>ені</w:t>
      </w:r>
      <w:r w:rsidRPr="006D3099">
        <w:rPr>
          <w:szCs w:val="28"/>
        </w:rPr>
        <w:t>й і</w:t>
      </w:r>
      <w:r w:rsidRPr="006D3099">
        <w:rPr>
          <w:szCs w:val="28"/>
        </w:rPr>
        <w:t>н</w:t>
      </w:r>
      <w:r w:rsidRPr="006D3099">
        <w:rPr>
          <w:szCs w:val="28"/>
        </w:rPr>
        <w:t>фекції</w:t>
      </w:r>
      <w:r>
        <w:rPr>
          <w:szCs w:val="28"/>
        </w:rPr>
        <w:t xml:space="preserve"> /</w:t>
      </w:r>
      <w:r w:rsidRPr="006251DE">
        <w:t xml:space="preserve"> </w:t>
      </w:r>
      <w:r w:rsidRPr="006D3099">
        <w:t>В.Ю.</w:t>
      </w:r>
      <w:r>
        <w:rPr>
          <w:szCs w:val="28"/>
        </w:rPr>
        <w:t xml:space="preserve"> </w:t>
      </w:r>
      <w:r>
        <w:rPr>
          <w:noProof/>
        </w:rPr>
        <w:t>Прокопюк</w:t>
      </w:r>
      <w:r w:rsidRPr="006D3099">
        <w:rPr>
          <w:noProof/>
        </w:rPr>
        <w:t xml:space="preserve">, </w:t>
      </w:r>
      <w:r>
        <w:rPr>
          <w:noProof/>
        </w:rPr>
        <w:t xml:space="preserve">Н.В. </w:t>
      </w:r>
      <w:r w:rsidRPr="006D3099">
        <w:rPr>
          <w:noProof/>
        </w:rPr>
        <w:t xml:space="preserve">Квітка, </w:t>
      </w:r>
      <w:r>
        <w:rPr>
          <w:noProof/>
        </w:rPr>
        <w:t xml:space="preserve">Г.І. </w:t>
      </w:r>
      <w:r w:rsidRPr="006D3099">
        <w:rPr>
          <w:noProof/>
        </w:rPr>
        <w:t xml:space="preserve">Горюнова </w:t>
      </w:r>
      <w:r w:rsidRPr="006D3099">
        <w:rPr>
          <w:szCs w:val="28"/>
        </w:rPr>
        <w:t xml:space="preserve">// Медицина транспорту України. – 2008. – № 2 (26). – С. 15-19. </w:t>
      </w:r>
      <w:r w:rsidRPr="006D3099">
        <w:t>(Дисертантом досліджено вплив мікопла</w:t>
      </w:r>
      <w:r w:rsidRPr="006D3099">
        <w:t>з</w:t>
      </w:r>
      <w:r w:rsidRPr="006D3099">
        <w:t xml:space="preserve">мозу </w:t>
      </w:r>
      <w:r>
        <w:t>на фетоплацентарний комплекс</w:t>
      </w:r>
      <w:r w:rsidRPr="006D3099">
        <w:t>.)</w:t>
      </w:r>
    </w:p>
    <w:p w:rsidR="00675CDB" w:rsidRDefault="00675CDB" w:rsidP="00675CDB">
      <w:pPr>
        <w:widowControl w:val="0"/>
        <w:numPr>
          <w:ilvl w:val="0"/>
          <w:numId w:val="10"/>
        </w:numPr>
        <w:tabs>
          <w:tab w:val="clear" w:pos="720"/>
          <w:tab w:val="num" w:pos="-2380"/>
        </w:tabs>
        <w:overflowPunct w:val="0"/>
        <w:autoSpaceDE w:val="0"/>
        <w:autoSpaceDN w:val="0"/>
        <w:adjustRightInd w:val="0"/>
        <w:spacing w:after="0" w:line="240" w:lineRule="auto"/>
        <w:ind w:left="420"/>
        <w:jc w:val="both"/>
        <w:textAlignment w:val="baseline"/>
      </w:pPr>
      <w:r>
        <w:lastRenderedPageBreak/>
        <w:t xml:space="preserve">Грищенко В.И. </w:t>
      </w:r>
      <w:r w:rsidRPr="006D3099">
        <w:t>Состояние окислительно-антиоксидантного и иммунного гомеостаза у беременных с микопла</w:t>
      </w:r>
      <w:r w:rsidRPr="006D3099">
        <w:t>з</w:t>
      </w:r>
      <w:r>
        <w:t>менн</w:t>
      </w:r>
      <w:r w:rsidRPr="006D3099">
        <w:t xml:space="preserve">ой инфекцией </w:t>
      </w:r>
      <w:r>
        <w:t>/ В.И. Грищенко</w:t>
      </w:r>
      <w:r w:rsidRPr="006D3099">
        <w:t>, В.Ю.</w:t>
      </w:r>
      <w:r>
        <w:t xml:space="preserve"> </w:t>
      </w:r>
      <w:r w:rsidRPr="006D3099">
        <w:t>Прокопюк // Експериментальна і клінічна медицина. – 2008. – № 2. –  С. 37-40. (Дисертантом досліджено вплив мікоплазмозу на імун</w:t>
      </w:r>
      <w:r w:rsidRPr="006D3099">
        <w:t>і</w:t>
      </w:r>
      <w:r w:rsidRPr="006D3099">
        <w:t xml:space="preserve">тет та систему </w:t>
      </w:r>
      <w:r>
        <w:t>перикисного окислення ліпідів.)</w:t>
      </w:r>
    </w:p>
    <w:p w:rsidR="00675CDB" w:rsidRDefault="00675CDB" w:rsidP="00675CDB">
      <w:pPr>
        <w:widowControl w:val="0"/>
        <w:numPr>
          <w:ilvl w:val="0"/>
          <w:numId w:val="10"/>
        </w:numPr>
        <w:tabs>
          <w:tab w:val="clear" w:pos="720"/>
          <w:tab w:val="num" w:pos="-2380"/>
        </w:tabs>
        <w:overflowPunct w:val="0"/>
        <w:autoSpaceDE w:val="0"/>
        <w:autoSpaceDN w:val="0"/>
        <w:adjustRightInd w:val="0"/>
        <w:spacing w:after="0" w:line="240" w:lineRule="auto"/>
        <w:ind w:left="420"/>
        <w:jc w:val="both"/>
        <w:textAlignment w:val="baseline"/>
      </w:pPr>
      <w:r w:rsidRPr="006D3099">
        <w:t xml:space="preserve">Прокопюк </w:t>
      </w:r>
      <w:r>
        <w:t>В. Ю.</w:t>
      </w:r>
      <w:r w:rsidRPr="006D3099">
        <w:t xml:space="preserve"> Вплив застосування фл</w:t>
      </w:r>
      <w:r w:rsidRPr="006D3099">
        <w:t>а</w:t>
      </w:r>
      <w:r w:rsidRPr="006D3099">
        <w:t>воноїдів на морфофункціональний стан плаценти з мікоплазменою і</w:t>
      </w:r>
      <w:r w:rsidRPr="006D3099">
        <w:t>н</w:t>
      </w:r>
      <w:r w:rsidRPr="006D3099">
        <w:t>фекцією</w:t>
      </w:r>
      <w:r>
        <w:t xml:space="preserve"> /</w:t>
      </w:r>
      <w:r w:rsidRPr="006D3099">
        <w:t xml:space="preserve"> В.Ю.</w:t>
      </w:r>
      <w:r>
        <w:t xml:space="preserve"> </w:t>
      </w:r>
      <w:r w:rsidRPr="006D3099">
        <w:t>Прокопюк ,</w:t>
      </w:r>
      <w:r>
        <w:t xml:space="preserve"> В.В. Воліна, О.С. Прокопюк </w:t>
      </w:r>
      <w:r w:rsidRPr="006D3099">
        <w:t>// Світ медицини та біології. – 2008. – № 4 (1). – С.44-49. (Д</w:t>
      </w:r>
      <w:r w:rsidRPr="006D3099">
        <w:t>и</w:t>
      </w:r>
      <w:r w:rsidRPr="006D3099">
        <w:t>сертантом досліджено вплив мікоплазмозу на морфологію плаценти.)</w:t>
      </w:r>
    </w:p>
    <w:p w:rsidR="00675CDB" w:rsidRDefault="00675CDB" w:rsidP="00675CDB">
      <w:pPr>
        <w:widowControl w:val="0"/>
        <w:numPr>
          <w:ilvl w:val="0"/>
          <w:numId w:val="10"/>
        </w:numPr>
        <w:tabs>
          <w:tab w:val="clear" w:pos="720"/>
          <w:tab w:val="num" w:pos="-2380"/>
        </w:tabs>
        <w:overflowPunct w:val="0"/>
        <w:autoSpaceDE w:val="0"/>
        <w:autoSpaceDN w:val="0"/>
        <w:adjustRightInd w:val="0"/>
        <w:spacing w:after="0" w:line="240" w:lineRule="auto"/>
        <w:ind w:left="420"/>
        <w:jc w:val="both"/>
        <w:textAlignment w:val="baseline"/>
      </w:pPr>
      <w:r w:rsidRPr="006D3099">
        <w:t>Прокопюк В.Ю. Микоплазмо</w:t>
      </w:r>
      <w:r>
        <w:t xml:space="preserve">з в практике акушера-гинеколога / </w:t>
      </w:r>
      <w:r w:rsidRPr="006D3099">
        <w:t>В.Ю.</w:t>
      </w:r>
      <w:r>
        <w:t xml:space="preserve"> Прокопюк </w:t>
      </w:r>
      <w:r w:rsidRPr="006D3099">
        <w:t>// Мед</w:t>
      </w:r>
      <w:r w:rsidRPr="006D3099">
        <w:t>и</w:t>
      </w:r>
      <w:r w:rsidRPr="006D3099">
        <w:t>цинские асп</w:t>
      </w:r>
      <w:r>
        <w:t>екты здоровья женщины. – 2008. –</w:t>
      </w:r>
      <w:r w:rsidRPr="006D3099">
        <w:t xml:space="preserve"> № 5 (14). – С. 61-65. (Д</w:t>
      </w:r>
      <w:r w:rsidRPr="006D3099">
        <w:t>и</w:t>
      </w:r>
      <w:r w:rsidRPr="006D3099">
        <w:t>сертантом сформульовано актуальність вивчення мікоплазмозу при в</w:t>
      </w:r>
      <w:r w:rsidRPr="006D3099">
        <w:t>а</w:t>
      </w:r>
      <w:r w:rsidRPr="006D3099">
        <w:t>гітності</w:t>
      </w:r>
      <w:r>
        <w:t>, проаналізовані дані вітчизняної та закордонної літератури</w:t>
      </w:r>
      <w:r w:rsidRPr="006D3099">
        <w:t>.)</w:t>
      </w:r>
    </w:p>
    <w:p w:rsidR="00675CDB" w:rsidRPr="006D3099" w:rsidRDefault="00675CDB" w:rsidP="00675CDB">
      <w:pPr>
        <w:widowControl w:val="0"/>
        <w:numPr>
          <w:ilvl w:val="0"/>
          <w:numId w:val="10"/>
        </w:numPr>
        <w:tabs>
          <w:tab w:val="clear" w:pos="720"/>
          <w:tab w:val="num" w:pos="-2380"/>
        </w:tabs>
        <w:overflowPunct w:val="0"/>
        <w:autoSpaceDE w:val="0"/>
        <w:autoSpaceDN w:val="0"/>
        <w:adjustRightInd w:val="0"/>
        <w:spacing w:after="0" w:line="240" w:lineRule="auto"/>
        <w:ind w:left="420"/>
        <w:jc w:val="both"/>
        <w:textAlignment w:val="baseline"/>
      </w:pPr>
      <w:r>
        <w:t>Пат. №36190 Україна</w:t>
      </w:r>
      <w:r w:rsidRPr="00023997">
        <w:t>,</w:t>
      </w:r>
      <w:r>
        <w:t xml:space="preserve"> МПК </w:t>
      </w:r>
      <w:r>
        <w:rPr>
          <w:lang w:val="en-US"/>
        </w:rPr>
        <w:t>A</w:t>
      </w:r>
      <w:r w:rsidRPr="00023997">
        <w:t>61</w:t>
      </w:r>
      <w:r>
        <w:rPr>
          <w:lang w:val="en-US"/>
        </w:rPr>
        <w:t>K</w:t>
      </w:r>
      <w:r w:rsidRPr="00023997">
        <w:t xml:space="preserve"> 36/899 (2008.01) </w:t>
      </w:r>
      <w:r>
        <w:rPr>
          <w:lang w:val="en-US"/>
        </w:rPr>
        <w:t>A</w:t>
      </w:r>
      <w:r w:rsidRPr="00023997">
        <w:t>61</w:t>
      </w:r>
      <w:r>
        <w:rPr>
          <w:lang w:val="en-US"/>
        </w:rPr>
        <w:t>P</w:t>
      </w:r>
      <w:r w:rsidRPr="00023997">
        <w:t xml:space="preserve"> 31/04 (2008.01) </w:t>
      </w:r>
      <w:r>
        <w:t>Спосіб лікування мікоплазменої</w:t>
      </w:r>
      <w:r w:rsidRPr="006D3099">
        <w:t xml:space="preserve"> інфе</w:t>
      </w:r>
      <w:r w:rsidRPr="006D3099">
        <w:t>к</w:t>
      </w:r>
      <w:r>
        <w:t>ції у вагітних</w:t>
      </w:r>
      <w:r w:rsidRPr="00023997">
        <w:t xml:space="preserve"> /</w:t>
      </w:r>
      <w:r>
        <w:t xml:space="preserve"> В. І.</w:t>
      </w:r>
      <w:r w:rsidRPr="00023997">
        <w:t xml:space="preserve"> </w:t>
      </w:r>
      <w:r>
        <w:t>Грищенко</w:t>
      </w:r>
      <w:r w:rsidRPr="006D3099">
        <w:t>, В.Ю.</w:t>
      </w:r>
      <w:r>
        <w:t> </w:t>
      </w:r>
      <w:r w:rsidRPr="006D3099">
        <w:t>Прокопюк</w:t>
      </w:r>
      <w:r>
        <w:t>.</w:t>
      </w:r>
      <w:r w:rsidRPr="006D3099">
        <w:t xml:space="preserve"> </w:t>
      </w:r>
      <w:r>
        <w:t>Заявник та патентовласник Харківський національний медичний університет Заявл. 01.07.2008 Опубл. 10.10.2008.</w:t>
      </w:r>
      <w:r w:rsidRPr="006D3099">
        <w:t xml:space="preserve"> Бюл. № 19</w:t>
      </w:r>
      <w:r>
        <w:t>.</w:t>
      </w:r>
      <w:r w:rsidRPr="006D3099">
        <w:t xml:space="preserve"> (Д</w:t>
      </w:r>
      <w:r w:rsidRPr="006D3099">
        <w:t>и</w:t>
      </w:r>
      <w:r w:rsidRPr="006D3099">
        <w:t>сертантом підгот</w:t>
      </w:r>
      <w:r w:rsidRPr="006D3099">
        <w:t>о</w:t>
      </w:r>
      <w:r w:rsidRPr="006D3099">
        <w:t>влені матеріали для отримання патенту.)</w:t>
      </w:r>
    </w:p>
    <w:p w:rsidR="00675CDB" w:rsidRPr="006D3099" w:rsidRDefault="00675CDB" w:rsidP="00675CDB">
      <w:pPr>
        <w:widowControl w:val="0"/>
        <w:numPr>
          <w:ilvl w:val="0"/>
          <w:numId w:val="10"/>
        </w:numPr>
        <w:tabs>
          <w:tab w:val="clear" w:pos="720"/>
        </w:tabs>
        <w:overflowPunct w:val="0"/>
        <w:autoSpaceDE w:val="0"/>
        <w:autoSpaceDN w:val="0"/>
        <w:adjustRightInd w:val="0"/>
        <w:spacing w:after="0" w:line="240" w:lineRule="auto"/>
        <w:ind w:left="420"/>
        <w:jc w:val="both"/>
        <w:textAlignment w:val="baseline"/>
        <w:rPr>
          <w:rFonts w:ascii="Arial" w:hAnsi="Arial" w:cs="Arial"/>
          <w:b/>
          <w:bCs/>
          <w:noProof/>
          <w:sz w:val="20"/>
        </w:rPr>
      </w:pPr>
      <w:r w:rsidRPr="00023997">
        <w:t>Прокопюк В.Ю. Патогенетическое обоснование лечения микоплазм</w:t>
      </w:r>
      <w:r>
        <w:t>оза у беременных</w:t>
      </w:r>
      <w:r w:rsidRPr="00A03381">
        <w:t xml:space="preserve"> </w:t>
      </w:r>
      <w:r>
        <w:t>/</w:t>
      </w:r>
      <w:r w:rsidRPr="006D3099">
        <w:t xml:space="preserve"> В.Ю.</w:t>
      </w:r>
      <w:r>
        <w:t xml:space="preserve"> Прокопюк</w:t>
      </w:r>
      <w:r w:rsidRPr="00023997">
        <w:t xml:space="preserve">, </w:t>
      </w:r>
      <w:r>
        <w:t xml:space="preserve">Г.И. </w:t>
      </w:r>
      <w:r w:rsidRPr="00023997">
        <w:t>Горюнова</w:t>
      </w:r>
      <w:r w:rsidRPr="00A03381">
        <w:t xml:space="preserve"> //</w:t>
      </w:r>
      <w:r w:rsidRPr="006D3099">
        <w:t>Інфекції в практиці клініци</w:t>
      </w:r>
      <w:r>
        <w:t>ста</w:t>
      </w:r>
      <w:r w:rsidRPr="00A03381">
        <w:t>.</w:t>
      </w:r>
      <w:r>
        <w:t xml:space="preserve"> Антибактеріальна та антивірусна терапія на догоспітальному та госпітальному етапах: матеріали науково-практичної конференції з міжнародною участю, 27-28 березня 2008 р. </w:t>
      </w:r>
      <w:r w:rsidRPr="006D3099">
        <w:t xml:space="preserve">– Харків, 2008. – С. 281-282. (Дисертантом </w:t>
      </w:r>
      <w:r>
        <w:t>розроблено патогенетичні</w:t>
      </w:r>
      <w:r w:rsidRPr="006D3099">
        <w:t xml:space="preserve"> методи лікування мікоплазмозу у вагі</w:t>
      </w:r>
      <w:r w:rsidRPr="006D3099">
        <w:t>т</w:t>
      </w:r>
      <w:r w:rsidRPr="006D3099">
        <w:t>них.)</w:t>
      </w:r>
    </w:p>
    <w:p w:rsidR="00675CDB" w:rsidRDefault="00675CDB" w:rsidP="00675CDB">
      <w:pPr>
        <w:widowControl w:val="0"/>
        <w:numPr>
          <w:ilvl w:val="0"/>
          <w:numId w:val="10"/>
        </w:numPr>
        <w:tabs>
          <w:tab w:val="clear" w:pos="720"/>
          <w:tab w:val="num" w:pos="-2380"/>
        </w:tabs>
        <w:overflowPunct w:val="0"/>
        <w:autoSpaceDE w:val="0"/>
        <w:autoSpaceDN w:val="0"/>
        <w:adjustRightInd w:val="0"/>
        <w:spacing w:after="0" w:line="240" w:lineRule="auto"/>
        <w:ind w:left="420"/>
        <w:jc w:val="both"/>
        <w:textAlignment w:val="baseline"/>
        <w:rPr>
          <w:noProof/>
        </w:rPr>
      </w:pPr>
      <w:r>
        <w:rPr>
          <w:noProof/>
        </w:rPr>
        <w:t>Прокопюк В.Ю.</w:t>
      </w:r>
      <w:r w:rsidRPr="006D3099">
        <w:rPr>
          <w:noProof/>
        </w:rPr>
        <w:t xml:space="preserve"> Вплив мікоплазменої інфекції на систему мати-плацента-плід </w:t>
      </w:r>
      <w:r>
        <w:rPr>
          <w:noProof/>
        </w:rPr>
        <w:t xml:space="preserve">/ </w:t>
      </w:r>
      <w:r w:rsidRPr="006D3099">
        <w:t>В.Ю.</w:t>
      </w:r>
      <w:r>
        <w:t xml:space="preserve"> Прокопюк , Г.І. Горюнова</w:t>
      </w:r>
      <w:r>
        <w:rPr>
          <w:noProof/>
        </w:rPr>
        <w:t xml:space="preserve"> // </w:t>
      </w:r>
      <w:r w:rsidRPr="006D3099">
        <w:rPr>
          <w:noProof/>
        </w:rPr>
        <w:t xml:space="preserve">Медицина </w:t>
      </w:r>
      <w:r>
        <w:rPr>
          <w:noProof/>
        </w:rPr>
        <w:t>третього тисячоліття: з</w:t>
      </w:r>
      <w:r w:rsidRPr="006D3099">
        <w:rPr>
          <w:noProof/>
        </w:rPr>
        <w:t xml:space="preserve">бірник тез </w:t>
      </w:r>
      <w:r>
        <w:rPr>
          <w:noProof/>
        </w:rPr>
        <w:t>міжвузовської</w:t>
      </w:r>
      <w:r w:rsidRPr="006D3099">
        <w:rPr>
          <w:noProof/>
        </w:rPr>
        <w:t xml:space="preserve"> конференції молодих вчених</w:t>
      </w:r>
      <w:r>
        <w:rPr>
          <w:noProof/>
        </w:rPr>
        <w:t>, 16-18 січня, 2008 р.– Харків. 2008.</w:t>
      </w:r>
      <w:r w:rsidRPr="006D3099">
        <w:rPr>
          <w:noProof/>
        </w:rPr>
        <w:t xml:space="preserve"> – С. 75-76. </w:t>
      </w:r>
      <w:r w:rsidRPr="006D3099">
        <w:t>(Дисертантом сформульовано актуальність вивчення мікоплазмозу при ваг</w:t>
      </w:r>
      <w:r w:rsidRPr="006D3099">
        <w:t>і</w:t>
      </w:r>
      <w:r w:rsidRPr="006D3099">
        <w:t>тності</w:t>
      </w:r>
      <w:r>
        <w:t>, проаналізовано вплив мікоплазмозу на перебіг гестаційного процесу</w:t>
      </w:r>
      <w:r w:rsidRPr="006D3099">
        <w:t>.)</w:t>
      </w:r>
    </w:p>
    <w:p w:rsidR="00675CDB" w:rsidRPr="006D3099" w:rsidRDefault="00675CDB" w:rsidP="00675CDB">
      <w:pPr>
        <w:widowControl w:val="0"/>
        <w:numPr>
          <w:ilvl w:val="0"/>
          <w:numId w:val="10"/>
        </w:numPr>
        <w:tabs>
          <w:tab w:val="clear" w:pos="720"/>
          <w:tab w:val="num" w:pos="-2380"/>
        </w:tabs>
        <w:overflowPunct w:val="0"/>
        <w:autoSpaceDE w:val="0"/>
        <w:autoSpaceDN w:val="0"/>
        <w:adjustRightInd w:val="0"/>
        <w:spacing w:after="0" w:line="240" w:lineRule="auto"/>
        <w:ind w:left="420"/>
        <w:jc w:val="both"/>
        <w:textAlignment w:val="baseline"/>
        <w:rPr>
          <w:noProof/>
        </w:rPr>
      </w:pPr>
      <w:r w:rsidRPr="006D3099">
        <w:rPr>
          <w:noProof/>
        </w:rPr>
        <w:t>Прокопюк В.</w:t>
      </w:r>
      <w:r>
        <w:rPr>
          <w:noProof/>
        </w:rPr>
        <w:t>Ю.</w:t>
      </w:r>
      <w:r w:rsidRPr="006D3099">
        <w:rPr>
          <w:noProof/>
        </w:rPr>
        <w:t xml:space="preserve"> Використання протефлазіду в комплексній терапії материнсько-плодової інфекції мікоплазменого генезу</w:t>
      </w:r>
      <w:r>
        <w:rPr>
          <w:noProof/>
        </w:rPr>
        <w:t>/</w:t>
      </w:r>
      <w:r w:rsidRPr="006251DE">
        <w:t xml:space="preserve"> </w:t>
      </w:r>
      <w:r w:rsidRPr="006D3099">
        <w:t>В.Ю.</w:t>
      </w:r>
      <w:r w:rsidRPr="00802135">
        <w:rPr>
          <w:noProof/>
        </w:rPr>
        <w:t xml:space="preserve"> </w:t>
      </w:r>
      <w:r w:rsidRPr="006D3099">
        <w:rPr>
          <w:noProof/>
        </w:rPr>
        <w:t xml:space="preserve">Прокопюк , </w:t>
      </w:r>
      <w:r>
        <w:rPr>
          <w:noProof/>
        </w:rPr>
        <w:t xml:space="preserve">В.І. </w:t>
      </w:r>
      <w:r w:rsidRPr="006D3099">
        <w:rPr>
          <w:noProof/>
        </w:rPr>
        <w:t xml:space="preserve">Грищенко , </w:t>
      </w:r>
      <w:r>
        <w:rPr>
          <w:noProof/>
        </w:rPr>
        <w:t xml:space="preserve">В.Г. </w:t>
      </w:r>
      <w:r w:rsidRPr="006D3099">
        <w:rPr>
          <w:noProof/>
        </w:rPr>
        <w:t>Карпенко</w:t>
      </w:r>
      <w:r>
        <w:rPr>
          <w:noProof/>
        </w:rPr>
        <w:t xml:space="preserve"> // </w:t>
      </w:r>
      <w:r w:rsidRPr="006D3099">
        <w:rPr>
          <w:noProof/>
        </w:rPr>
        <w:t>Сучасні досягнення фармацевтичної технології</w:t>
      </w:r>
      <w:r>
        <w:rPr>
          <w:noProof/>
        </w:rPr>
        <w:t>: м</w:t>
      </w:r>
      <w:r w:rsidRPr="006D3099">
        <w:rPr>
          <w:noProof/>
        </w:rPr>
        <w:t>атеріали першої науково-практичної конференції з міжнародною участю –</w:t>
      </w:r>
      <w:r>
        <w:rPr>
          <w:noProof/>
        </w:rPr>
        <w:t xml:space="preserve"> Харків. – 2008. –</w:t>
      </w:r>
      <w:r w:rsidRPr="006D3099">
        <w:rPr>
          <w:noProof/>
        </w:rPr>
        <w:t xml:space="preserve"> С. 96-97.</w:t>
      </w:r>
      <w:r w:rsidRPr="006D3099">
        <w:t xml:space="preserve"> (Дисертантом </w:t>
      </w:r>
      <w:r>
        <w:t>розроблено</w:t>
      </w:r>
      <w:r w:rsidRPr="006D3099">
        <w:t xml:space="preserve"> методи лікування мікоплазмозу у вагітних.)</w:t>
      </w:r>
    </w:p>
    <w:p w:rsidR="00675CDB" w:rsidRDefault="00675CDB" w:rsidP="00675CDB">
      <w:pPr>
        <w:widowControl w:val="0"/>
        <w:numPr>
          <w:ilvl w:val="0"/>
          <w:numId w:val="10"/>
        </w:numPr>
        <w:tabs>
          <w:tab w:val="clear" w:pos="720"/>
          <w:tab w:val="num" w:pos="-2380"/>
        </w:tabs>
        <w:overflowPunct w:val="0"/>
        <w:autoSpaceDE w:val="0"/>
        <w:autoSpaceDN w:val="0"/>
        <w:adjustRightInd w:val="0"/>
        <w:spacing w:after="0" w:line="240" w:lineRule="auto"/>
        <w:ind w:left="420"/>
        <w:jc w:val="both"/>
        <w:textAlignment w:val="baseline"/>
        <w:rPr>
          <w:noProof/>
        </w:rPr>
      </w:pPr>
      <w:r>
        <w:rPr>
          <w:noProof/>
        </w:rPr>
        <w:t>Прокопюк В.Ю. Роль</w:t>
      </w:r>
      <w:r w:rsidRPr="006D3099">
        <w:rPr>
          <w:noProof/>
        </w:rPr>
        <w:t xml:space="preserve"> мікоплазменої інфекції </w:t>
      </w:r>
      <w:r>
        <w:rPr>
          <w:noProof/>
        </w:rPr>
        <w:t>в патології вагітності</w:t>
      </w:r>
      <w:r w:rsidRPr="006D3099">
        <w:rPr>
          <w:noProof/>
        </w:rPr>
        <w:t xml:space="preserve"> </w:t>
      </w:r>
      <w:r>
        <w:rPr>
          <w:noProof/>
        </w:rPr>
        <w:t xml:space="preserve">/ </w:t>
      </w:r>
      <w:r w:rsidRPr="006D3099">
        <w:t>В.Ю.</w:t>
      </w:r>
      <w:r>
        <w:t> Прокопюк</w:t>
      </w:r>
      <w:r>
        <w:rPr>
          <w:noProof/>
        </w:rPr>
        <w:t xml:space="preserve"> // </w:t>
      </w:r>
      <w:r w:rsidRPr="006D3099">
        <w:rPr>
          <w:noProof/>
        </w:rPr>
        <w:t xml:space="preserve">Медицина </w:t>
      </w:r>
      <w:r>
        <w:rPr>
          <w:noProof/>
        </w:rPr>
        <w:t>третього тисячоліття: з</w:t>
      </w:r>
      <w:r w:rsidRPr="006D3099">
        <w:rPr>
          <w:noProof/>
        </w:rPr>
        <w:t xml:space="preserve">бірник тез </w:t>
      </w:r>
      <w:r>
        <w:rPr>
          <w:noProof/>
        </w:rPr>
        <w:t>міжвузовської</w:t>
      </w:r>
      <w:r w:rsidRPr="006D3099">
        <w:rPr>
          <w:noProof/>
        </w:rPr>
        <w:t xml:space="preserve"> конференції молодих вчених</w:t>
      </w:r>
      <w:r>
        <w:rPr>
          <w:noProof/>
        </w:rPr>
        <w:t>. – Харків. – 2009. – С. 68</w:t>
      </w:r>
      <w:r w:rsidRPr="006D3099">
        <w:rPr>
          <w:noProof/>
        </w:rPr>
        <w:t xml:space="preserve">. </w:t>
      </w:r>
      <w:r w:rsidRPr="006D3099">
        <w:t>(Дисертантом сформульовано актуальність вивчення мікоплазмозу при ваг</w:t>
      </w:r>
      <w:r w:rsidRPr="006D3099">
        <w:t>і</w:t>
      </w:r>
      <w:r>
        <w:t xml:space="preserve">тності, </w:t>
      </w:r>
      <w:r w:rsidRPr="006D3099">
        <w:t>досліджено вплив мікоплазмозу на імун</w:t>
      </w:r>
      <w:r w:rsidRPr="006D3099">
        <w:t>і</w:t>
      </w:r>
      <w:r w:rsidRPr="006D3099">
        <w:t xml:space="preserve">тет та систему </w:t>
      </w:r>
      <w:r>
        <w:t>перикисного окислення ліпідів.</w:t>
      </w:r>
      <w:r w:rsidRPr="006D3099">
        <w:t>)</w:t>
      </w:r>
    </w:p>
    <w:p w:rsidR="00675CDB" w:rsidRPr="006D3099" w:rsidRDefault="00675CDB" w:rsidP="00675CDB">
      <w:pPr>
        <w:jc w:val="center"/>
      </w:pPr>
    </w:p>
    <w:p w:rsidR="00675CDB" w:rsidRDefault="00675CDB" w:rsidP="00675CDB">
      <w:pPr>
        <w:widowControl w:val="0"/>
        <w:jc w:val="center"/>
        <w:rPr>
          <w:b/>
          <w:caps/>
        </w:rPr>
      </w:pPr>
      <w:r w:rsidRPr="003D41EC">
        <w:rPr>
          <w:b/>
          <w:caps/>
        </w:rPr>
        <w:t>Анотація</w:t>
      </w:r>
    </w:p>
    <w:p w:rsidR="00675CDB" w:rsidRPr="007420FC" w:rsidRDefault="00675CDB" w:rsidP="00675CDB">
      <w:pPr>
        <w:rPr>
          <w:b/>
          <w:smallCaps/>
        </w:rPr>
      </w:pPr>
      <w:r w:rsidRPr="007420FC">
        <w:rPr>
          <w:b/>
        </w:rPr>
        <w:t>Прокопюк В.Ю. Вплив мікоплазменої інфекції на систему мати-плацента-плід та шляхи корекції патологічних змін. – Рукопис.</w:t>
      </w:r>
    </w:p>
    <w:p w:rsidR="00675CDB" w:rsidRPr="00796C28" w:rsidRDefault="00675CDB" w:rsidP="00675CDB">
      <w:r w:rsidRPr="00796C28">
        <w:t xml:space="preserve">Дисертація на здобуття наукового ступеня кандидата </w:t>
      </w:r>
      <w:r>
        <w:t>медичних наук за фахом 14.01.01</w:t>
      </w:r>
      <w:r w:rsidRPr="00796C28">
        <w:t xml:space="preserve"> – акушерство та гінекологія. Харківський національний меди</w:t>
      </w:r>
      <w:r w:rsidRPr="00796C28">
        <w:t>ч</w:t>
      </w:r>
      <w:r w:rsidRPr="00796C28">
        <w:t>ний універ</w:t>
      </w:r>
      <w:r>
        <w:t>ситет</w:t>
      </w:r>
      <w:r w:rsidRPr="00796C28">
        <w:t xml:space="preserve"> МОЗ України, Харків, 2009.</w:t>
      </w:r>
    </w:p>
    <w:p w:rsidR="00675CDB" w:rsidRPr="00796C28" w:rsidRDefault="00675CDB" w:rsidP="00675CDB">
      <w:pPr>
        <w:rPr>
          <w:noProof/>
        </w:rPr>
      </w:pPr>
      <w:r w:rsidRPr="00796C28">
        <w:rPr>
          <w:noProof/>
        </w:rPr>
        <w:t>Метою цього дослідження є вивчення впливу мікоплазменної інфекції на систему мати-плацента-плід та розробка патогенетично обумовленних шляхів корекції змін.</w:t>
      </w:r>
    </w:p>
    <w:p w:rsidR="00675CDB" w:rsidRPr="00796C28" w:rsidRDefault="00675CDB" w:rsidP="00675CDB">
      <w:pPr>
        <w:rPr>
          <w:noProof/>
        </w:rPr>
      </w:pPr>
      <w:r w:rsidRPr="00796C28">
        <w:rPr>
          <w:noProof/>
        </w:rPr>
        <w:t>Проведено аналіз перебігу вагітності, пологів, стану новонароджених у жінок з мікоплазменою інфекцією, порівняно з вагітними з фізіологічним перебігом вагітності. Досліджено стан окислювально-антиоксидантного та імунного гомеостазу, рівні про- та протизапальних цитокінів, морфологія плацент во всіх групах.</w:t>
      </w:r>
    </w:p>
    <w:p w:rsidR="00675CDB" w:rsidRPr="00796C28" w:rsidRDefault="00675CDB" w:rsidP="00675CDB">
      <w:r w:rsidRPr="00796C28">
        <w:rPr>
          <w:noProof/>
        </w:rPr>
        <w:lastRenderedPageBreak/>
        <w:t xml:space="preserve">Доведено несприятливий вплив мікоплазменої інфекції на вагітність. Продемонстровано наявність дисбалансу про- та протизапальних цитокінів при мікоплазмозі, пов’язані з цим зміни в імунній системі та аутоімунні реакції. </w:t>
      </w:r>
      <w:r w:rsidRPr="00796C28">
        <w:t>При аналізі окислювально-антиоксидантного гомеостазу достовірно продемо</w:t>
      </w:r>
      <w:r w:rsidRPr="00796C28">
        <w:t>н</w:t>
      </w:r>
      <w:r w:rsidRPr="00796C28">
        <w:t>стровано активацію ПОЛ, зниження загальної антиокислювальної активності плазми та активацію антиоксидантних систем організму.</w:t>
      </w:r>
    </w:p>
    <w:p w:rsidR="00675CDB" w:rsidRPr="00796C28" w:rsidRDefault="00675CDB" w:rsidP="00675CDB">
      <w:r w:rsidRPr="00796C28">
        <w:t>Виявлені зміни призводили до збільшення таких патологій як невинош</w:t>
      </w:r>
      <w:r w:rsidRPr="00796C28">
        <w:t>у</w:t>
      </w:r>
      <w:r w:rsidRPr="00796C28">
        <w:t>вання та загроза аборту, плацентарна недостатність, дистрес синдром плоду, асфіксія новонароджених, підвищена захворюваність в перший рік життя.</w:t>
      </w:r>
    </w:p>
    <w:p w:rsidR="00675CDB" w:rsidRPr="00796C28" w:rsidRDefault="00675CDB" w:rsidP="00675CDB">
      <w:r w:rsidRPr="00796C28">
        <w:t>Розроблено патогенетично обумовлений спосіб лікування мікоплазмозу у вагітних та доведено його ефективність в порівнянні з традиційними методами.</w:t>
      </w:r>
    </w:p>
    <w:p w:rsidR="00675CDB" w:rsidRPr="00796C28" w:rsidRDefault="00675CDB" w:rsidP="00675CDB">
      <w:pPr>
        <w:widowControl w:val="0"/>
      </w:pPr>
      <w:r w:rsidRPr="007420FC">
        <w:rPr>
          <w:i/>
        </w:rPr>
        <w:t>Ключові слова</w:t>
      </w:r>
      <w:r w:rsidRPr="00796C28">
        <w:t>: вагітність, мікоплазмоз, внутрішньоутробне інфікування, флавоноїди.</w:t>
      </w:r>
    </w:p>
    <w:p w:rsidR="00675CDB" w:rsidRDefault="00675CDB" w:rsidP="00675CDB">
      <w:pPr>
        <w:jc w:val="center"/>
        <w:rPr>
          <w:caps/>
        </w:rPr>
      </w:pPr>
    </w:p>
    <w:p w:rsidR="00675CDB" w:rsidRDefault="00675CDB" w:rsidP="00675CDB">
      <w:pPr>
        <w:jc w:val="center"/>
        <w:rPr>
          <w:caps/>
        </w:rPr>
      </w:pPr>
    </w:p>
    <w:p w:rsidR="00675CDB" w:rsidRDefault="00675CDB" w:rsidP="00675CDB">
      <w:pPr>
        <w:jc w:val="center"/>
        <w:rPr>
          <w:caps/>
        </w:rPr>
      </w:pPr>
    </w:p>
    <w:p w:rsidR="00675CDB" w:rsidRDefault="00675CDB" w:rsidP="00675CDB">
      <w:pPr>
        <w:jc w:val="center"/>
        <w:rPr>
          <w:caps/>
        </w:rPr>
      </w:pPr>
    </w:p>
    <w:p w:rsidR="00675CDB" w:rsidRDefault="00675CDB" w:rsidP="00675CDB">
      <w:pPr>
        <w:jc w:val="center"/>
        <w:rPr>
          <w:caps/>
        </w:rPr>
      </w:pPr>
    </w:p>
    <w:p w:rsidR="00675CDB" w:rsidRPr="00796C28" w:rsidRDefault="00675CDB" w:rsidP="00675CDB">
      <w:pPr>
        <w:jc w:val="center"/>
        <w:rPr>
          <w:caps/>
        </w:rPr>
      </w:pPr>
    </w:p>
    <w:p w:rsidR="00675CDB" w:rsidRDefault="00675CDB" w:rsidP="00675CDB">
      <w:pPr>
        <w:jc w:val="center"/>
        <w:rPr>
          <w:b/>
          <w:caps/>
        </w:rPr>
      </w:pPr>
      <w:r w:rsidRPr="003D41EC">
        <w:rPr>
          <w:b/>
          <w:caps/>
        </w:rPr>
        <w:t>Аннотация</w:t>
      </w:r>
    </w:p>
    <w:p w:rsidR="00675CDB" w:rsidRPr="007420FC" w:rsidRDefault="00675CDB" w:rsidP="00675CDB">
      <w:pPr>
        <w:rPr>
          <w:b/>
        </w:rPr>
      </w:pPr>
      <w:r w:rsidRPr="007420FC">
        <w:rPr>
          <w:b/>
        </w:rPr>
        <w:t>Прокопюк В.Ю. Влияние микоплазменной инфекции на систему мать-плацента-плод и пути коррекции патологических изменений. – Рукопись.</w:t>
      </w:r>
    </w:p>
    <w:p w:rsidR="00675CDB" w:rsidRPr="004665ED" w:rsidRDefault="00675CDB" w:rsidP="00675CDB">
      <w:r w:rsidRPr="004665ED">
        <w:t>Диссертация на соискание учёной степени кандидата медицинских</w:t>
      </w:r>
      <w:r>
        <w:t xml:space="preserve"> наук по специальности 14.01.01</w:t>
      </w:r>
      <w:r w:rsidRPr="004665ED">
        <w:t xml:space="preserve"> – акушерство и гинекология. Харьковский наци</w:t>
      </w:r>
      <w:r w:rsidRPr="004665ED">
        <w:t>о</w:t>
      </w:r>
      <w:r w:rsidRPr="004665ED">
        <w:t>нальный меди</w:t>
      </w:r>
      <w:r>
        <w:t>цинский университет</w:t>
      </w:r>
      <w:r w:rsidRPr="004665ED">
        <w:t xml:space="preserve"> МЗ Украины, Харьков, 2009.</w:t>
      </w:r>
    </w:p>
    <w:p w:rsidR="00675CDB" w:rsidRPr="004665ED" w:rsidRDefault="00675CDB" w:rsidP="00675CDB">
      <w:r>
        <w:t>Целью исследования</w:t>
      </w:r>
      <w:r w:rsidRPr="004665ED">
        <w:t xml:space="preserve"> было изучения влияния микоплазмен</w:t>
      </w:r>
      <w:r>
        <w:t>н</w:t>
      </w:r>
      <w:r w:rsidRPr="004665ED">
        <w:t>ой инфекции на систему мать-плацента-плод и разработка патогенетически обусловленных путей коррекции патологических изменений.</w:t>
      </w:r>
    </w:p>
    <w:p w:rsidR="00675CDB" w:rsidRDefault="00675CDB" w:rsidP="00675CDB">
      <w:pPr>
        <w:rPr>
          <w:szCs w:val="28"/>
        </w:rPr>
      </w:pPr>
      <w:r w:rsidRPr="001A3DD3">
        <w:rPr>
          <w:szCs w:val="28"/>
        </w:rPr>
        <w:t>В диссертации изучены патогенетические закономерности микоплазмоза у беременных, его влияние на состояние системы мать-плацента-плод, усовершенствована комплексная терапия с целью предотвращения осложнений и улучшение ее результата для матери и новорожденного</w:t>
      </w:r>
      <w:r>
        <w:rPr>
          <w:szCs w:val="28"/>
        </w:rPr>
        <w:t>.</w:t>
      </w:r>
    </w:p>
    <w:p w:rsidR="00675CDB" w:rsidRDefault="00675CDB" w:rsidP="00675CDB">
      <w:pPr>
        <w:rPr>
          <w:szCs w:val="28"/>
        </w:rPr>
      </w:pPr>
      <w:r>
        <w:rPr>
          <w:bCs/>
        </w:rPr>
        <w:t xml:space="preserve">В работе использованы </w:t>
      </w:r>
      <w:r w:rsidRPr="00B2717D">
        <w:rPr>
          <w:bCs/>
        </w:rPr>
        <w:t>клиник</w:t>
      </w:r>
      <w:r>
        <w:rPr>
          <w:bCs/>
        </w:rPr>
        <w:t>о</w:t>
      </w:r>
      <w:r w:rsidRPr="00B2717D">
        <w:rPr>
          <w:bCs/>
        </w:rPr>
        <w:t>-лабораторные, клиник</w:t>
      </w:r>
      <w:r>
        <w:rPr>
          <w:bCs/>
        </w:rPr>
        <w:t>о</w:t>
      </w:r>
      <w:r w:rsidRPr="00B2717D">
        <w:rPr>
          <w:bCs/>
        </w:rPr>
        <w:t xml:space="preserve">-инструментальные, микробиологические, биохимические, иммунологические, </w:t>
      </w:r>
      <w:r>
        <w:rPr>
          <w:bCs/>
        </w:rPr>
        <w:t>гистоморфологические</w:t>
      </w:r>
      <w:r w:rsidRPr="00B2717D">
        <w:rPr>
          <w:bCs/>
        </w:rPr>
        <w:t xml:space="preserve"> и статистические методы.</w:t>
      </w:r>
    </w:p>
    <w:p w:rsidR="00675CDB" w:rsidRPr="00557B65" w:rsidRDefault="00675CDB" w:rsidP="00675CDB">
      <w:r w:rsidRPr="004665ED">
        <w:t>Проведен анализ течения беременности, родов, состояния новорожде</w:t>
      </w:r>
      <w:r w:rsidRPr="004665ED">
        <w:t>н</w:t>
      </w:r>
      <w:r w:rsidRPr="004665ED">
        <w:t>ных у женщин с микоплазмен</w:t>
      </w:r>
      <w:r>
        <w:t>н</w:t>
      </w:r>
      <w:r w:rsidRPr="004665ED">
        <w:t>ой инфекцией, сравнительно с</w:t>
      </w:r>
      <w:r>
        <w:t>о здоровыми беременными</w:t>
      </w:r>
      <w:r w:rsidRPr="004665ED">
        <w:t>. Исследовано состояние окисл</w:t>
      </w:r>
      <w:r w:rsidRPr="004665ED">
        <w:t>и</w:t>
      </w:r>
      <w:r w:rsidRPr="004665ED">
        <w:t>тельно-антиоксидантного и иммунного гомеостаза, уровни про- и противово</w:t>
      </w:r>
      <w:r w:rsidRPr="004665ED">
        <w:t>с</w:t>
      </w:r>
      <w:r w:rsidRPr="004665ED">
        <w:t>палительных цитокинов, морфология плацент во всех группах.</w:t>
      </w:r>
    </w:p>
    <w:p w:rsidR="00675CDB" w:rsidRPr="001A3DD3" w:rsidRDefault="00675CDB" w:rsidP="00675CDB">
      <w:pPr>
        <w:pStyle w:val="a7"/>
        <w:tabs>
          <w:tab w:val="num" w:pos="1080"/>
        </w:tabs>
        <w:spacing w:line="240" w:lineRule="auto"/>
        <w:ind w:left="0" w:firstLine="700"/>
        <w:rPr>
          <w:szCs w:val="28"/>
        </w:rPr>
      </w:pPr>
      <w:r>
        <w:rPr>
          <w:szCs w:val="28"/>
        </w:rPr>
        <w:t>Показано, что м</w:t>
      </w:r>
      <w:r w:rsidRPr="001A3DD3">
        <w:rPr>
          <w:szCs w:val="28"/>
        </w:rPr>
        <w:t>икоплазменая инфекция достоверно отягощает протекание беременности и родов за счет угрозы аборта (30%), угрозы преждевременных родов (13,3 %), инфекционной патологии (26,6 %), плацентарной дисфункции (30%), дистресса плода (24,1%), оперативных вмешательств, что приводит к увеличению количества госпитализаций. Для плацент женщин, которые перенесли микоплазмоз</w:t>
      </w:r>
      <w:r>
        <w:rPr>
          <w:szCs w:val="28"/>
        </w:rPr>
        <w:t>,</w:t>
      </w:r>
      <w:r w:rsidRPr="001A3DD3">
        <w:rPr>
          <w:szCs w:val="28"/>
        </w:rPr>
        <w:t xml:space="preserve"> наиболее частыми были компенсаторные изменения(27,6%). </w:t>
      </w:r>
      <w:r w:rsidRPr="001A3DD3">
        <w:rPr>
          <w:szCs w:val="28"/>
        </w:rPr>
        <w:lastRenderedPageBreak/>
        <w:t>Состояние новорожденных ухудшалось вследствие недоношенности (17,2%) и внутриутробных пневмоний (17,2%).</w:t>
      </w:r>
    </w:p>
    <w:p w:rsidR="00675CDB" w:rsidRPr="001A3DD3" w:rsidRDefault="00675CDB" w:rsidP="00675CDB">
      <w:pPr>
        <w:pStyle w:val="a7"/>
        <w:widowControl w:val="0"/>
        <w:tabs>
          <w:tab w:val="num" w:pos="1080"/>
        </w:tabs>
        <w:spacing w:line="240" w:lineRule="auto"/>
        <w:ind w:left="0" w:firstLine="700"/>
        <w:rPr>
          <w:szCs w:val="28"/>
        </w:rPr>
      </w:pPr>
      <w:r w:rsidRPr="001A3DD3">
        <w:rPr>
          <w:szCs w:val="28"/>
        </w:rPr>
        <w:t>Цитокиновый профиль беременных с микоплазмозом</w:t>
      </w:r>
      <w:r>
        <w:rPr>
          <w:szCs w:val="28"/>
        </w:rPr>
        <w:t xml:space="preserve"> характеризуется повышенным</w:t>
      </w:r>
      <w:r w:rsidRPr="001A3DD3">
        <w:rPr>
          <w:szCs w:val="28"/>
        </w:rPr>
        <w:t xml:space="preserve"> в</w:t>
      </w:r>
      <w:r>
        <w:rPr>
          <w:szCs w:val="28"/>
        </w:rPr>
        <w:t xml:space="preserve"> 10 раз уровнем</w:t>
      </w:r>
      <w:r w:rsidRPr="001A3DD3">
        <w:rPr>
          <w:szCs w:val="28"/>
        </w:rPr>
        <w:t xml:space="preserve"> противовоспалительного ИЛ 10, который снижает активность иммунного ответа, и повышенным в 5 раз ИЛ 6, который замедляет синтез ФНП и ИЛ1 (их уровни остаются неизменными), что соответствует хронизации процесса и </w:t>
      </w:r>
      <w:r>
        <w:rPr>
          <w:szCs w:val="28"/>
        </w:rPr>
        <w:t>препятствует</w:t>
      </w:r>
      <w:r w:rsidRPr="001A3DD3">
        <w:rPr>
          <w:szCs w:val="28"/>
        </w:rPr>
        <w:t xml:space="preserve"> элиминации возбудителя. </w:t>
      </w:r>
    </w:p>
    <w:p w:rsidR="00675CDB" w:rsidRPr="001A3DD3" w:rsidRDefault="00675CDB" w:rsidP="00675CDB">
      <w:pPr>
        <w:pStyle w:val="a7"/>
        <w:widowControl w:val="0"/>
        <w:tabs>
          <w:tab w:val="num" w:pos="1080"/>
        </w:tabs>
        <w:spacing w:line="240" w:lineRule="auto"/>
        <w:ind w:left="0" w:firstLine="700"/>
        <w:rPr>
          <w:szCs w:val="28"/>
        </w:rPr>
      </w:pPr>
      <w:r w:rsidRPr="001A3DD3">
        <w:rPr>
          <w:szCs w:val="28"/>
        </w:rPr>
        <w:t xml:space="preserve">Микоплазмоз во время беременности приводит к дисбалансу иммунной системы с повышением общего количества лимфоцитов </w:t>
      </w:r>
      <w:r>
        <w:t>(с 19,0±2,43 до 30,4±2,2</w:t>
      </w:r>
      <w:r w:rsidRPr="00E41C69">
        <w:rPr>
          <w:szCs w:val="20"/>
        </w:rPr>
        <w:t xml:space="preserve"> </w:t>
      </w:r>
      <w:r w:rsidRPr="006D3099">
        <w:rPr>
          <w:szCs w:val="20"/>
        </w:rPr>
        <w:t>х 10</w:t>
      </w:r>
      <w:r w:rsidRPr="006D3099">
        <w:rPr>
          <w:szCs w:val="20"/>
          <w:vertAlign w:val="superscript"/>
        </w:rPr>
        <w:t>9</w:t>
      </w:r>
      <w:r w:rsidRPr="006D3099">
        <w:rPr>
          <w:szCs w:val="20"/>
        </w:rPr>
        <w:t>/л</w:t>
      </w:r>
      <w:r w:rsidRPr="001A3DD3">
        <w:rPr>
          <w:szCs w:val="28"/>
        </w:rPr>
        <w:t xml:space="preserve">), снижением их активности </w:t>
      </w:r>
      <w:r>
        <w:rPr>
          <w:szCs w:val="28"/>
        </w:rPr>
        <w:t>по</w:t>
      </w:r>
      <w:r w:rsidRPr="001A3DD3">
        <w:rPr>
          <w:szCs w:val="28"/>
        </w:rPr>
        <w:t xml:space="preserve"> РБТЛ </w:t>
      </w:r>
      <w:r>
        <w:t>(с 43,65±2,61 до 35,7±1,79)</w:t>
      </w:r>
      <w:r w:rsidRPr="001A3DD3">
        <w:rPr>
          <w:szCs w:val="28"/>
        </w:rPr>
        <w:t xml:space="preserve">, но без явлений дестабилизации их соотношений. Вместе с тем активизируются аутоимунные процессы, фагоцитарная функция не изменяется. Такие сдвиги объясняются как изменениями уровней цитокинов, так и непосредственным действием возбудителю на иммуноциты. </w:t>
      </w:r>
    </w:p>
    <w:p w:rsidR="00675CDB" w:rsidRPr="001A3DD3" w:rsidRDefault="00675CDB" w:rsidP="00675CDB">
      <w:pPr>
        <w:pStyle w:val="a7"/>
        <w:widowControl w:val="0"/>
        <w:tabs>
          <w:tab w:val="num" w:pos="1080"/>
        </w:tabs>
        <w:spacing w:line="240" w:lineRule="auto"/>
        <w:ind w:left="0" w:firstLine="700"/>
        <w:rPr>
          <w:szCs w:val="28"/>
        </w:rPr>
      </w:pPr>
      <w:r w:rsidRPr="001A3DD3">
        <w:rPr>
          <w:szCs w:val="28"/>
        </w:rPr>
        <w:t>При наличии микоплазменой инфекции в организме беременных отмечаются актив</w:t>
      </w:r>
      <w:r>
        <w:rPr>
          <w:szCs w:val="28"/>
        </w:rPr>
        <w:t>ация</w:t>
      </w:r>
      <w:r w:rsidRPr="001A3DD3">
        <w:rPr>
          <w:szCs w:val="28"/>
        </w:rPr>
        <w:t xml:space="preserve"> процессов ПОЛ: в 5 раз повышается уровень ГЛ, сниж</w:t>
      </w:r>
      <w:r>
        <w:rPr>
          <w:szCs w:val="28"/>
        </w:rPr>
        <w:t>ается общая антиокислительная активность</w:t>
      </w:r>
      <w:r w:rsidRPr="001A3DD3">
        <w:rPr>
          <w:szCs w:val="28"/>
        </w:rPr>
        <w:t xml:space="preserve"> плазмы </w:t>
      </w:r>
      <w:r>
        <w:t>(с 59,8±5,3 до 15,3±2,6%)</w:t>
      </w:r>
      <w:r>
        <w:rPr>
          <w:szCs w:val="28"/>
        </w:rPr>
        <w:t>, наблюдается</w:t>
      </w:r>
      <w:r w:rsidRPr="001A3DD3">
        <w:rPr>
          <w:szCs w:val="28"/>
        </w:rPr>
        <w:t xml:space="preserve"> антиоксидантных</w:t>
      </w:r>
      <w:r>
        <w:rPr>
          <w:szCs w:val="28"/>
        </w:rPr>
        <w:t xml:space="preserve"> систем организма –</w:t>
      </w:r>
      <w:r w:rsidRPr="001A3DD3">
        <w:rPr>
          <w:szCs w:val="28"/>
        </w:rPr>
        <w:t xml:space="preserve"> ЦП и ГП, но этих изменений недостаточно для компенсации свободнорадикальной агрессии </w:t>
      </w:r>
      <w:r>
        <w:rPr>
          <w:szCs w:val="28"/>
        </w:rPr>
        <w:t>в структурах</w:t>
      </w:r>
      <w:r w:rsidRPr="001A3DD3">
        <w:rPr>
          <w:szCs w:val="28"/>
        </w:rPr>
        <w:t xml:space="preserve"> системы маты-плацента-плод. </w:t>
      </w:r>
    </w:p>
    <w:p w:rsidR="00675CDB" w:rsidRPr="001A3DD3" w:rsidRDefault="00675CDB" w:rsidP="00675CDB">
      <w:pPr>
        <w:pStyle w:val="a7"/>
        <w:widowControl w:val="0"/>
        <w:tabs>
          <w:tab w:val="num" w:pos="1080"/>
        </w:tabs>
        <w:spacing w:line="240" w:lineRule="auto"/>
        <w:ind w:left="0" w:firstLine="700"/>
        <w:rPr>
          <w:szCs w:val="28"/>
        </w:rPr>
      </w:pPr>
      <w:r w:rsidRPr="001A3DD3">
        <w:rPr>
          <w:szCs w:val="28"/>
        </w:rPr>
        <w:t>Своевременная комплексная терапия микоплазмоза беременных с дополнительным назначением комплекса флавоноидов приводит к нормализации иммунного и окислительно-антиоксидантного гомеостаза, показатели которых достоверно не отличаются от контрольных значений. Это позволяет рекомендовать эти препараты для применения в лечении микоплазмоза в качестве антиоксиданта, имуномодулятора и антимикробного препарата.</w:t>
      </w:r>
    </w:p>
    <w:p w:rsidR="00675CDB" w:rsidRPr="00557B65" w:rsidRDefault="00675CDB" w:rsidP="00675CDB">
      <w:pPr>
        <w:pStyle w:val="a7"/>
        <w:widowControl w:val="0"/>
        <w:tabs>
          <w:tab w:val="num" w:pos="1080"/>
        </w:tabs>
        <w:spacing w:line="240" w:lineRule="auto"/>
        <w:ind w:left="0" w:firstLine="700"/>
        <w:rPr>
          <w:szCs w:val="28"/>
        </w:rPr>
      </w:pPr>
      <w:r>
        <w:t>Продемонстрировано, что п</w:t>
      </w:r>
      <w:r w:rsidRPr="001A3DD3">
        <w:t xml:space="preserve">рименение флавоноидов при лечении микоплазмоза у беременных позволяет достоверно снизить количество осложнений беременности на 20%, количество госпитализаций, улучшает состояние системы мать-плацента-плод, улучшает результат беременности для матери и новорожденного. </w:t>
      </w:r>
    </w:p>
    <w:p w:rsidR="00675CDB" w:rsidRPr="004665ED" w:rsidRDefault="00675CDB" w:rsidP="00675CDB">
      <w:pPr>
        <w:widowControl w:val="0"/>
      </w:pPr>
      <w:r w:rsidRPr="007420FC">
        <w:rPr>
          <w:i/>
        </w:rPr>
        <w:t>Ключевые слова</w:t>
      </w:r>
      <w:r w:rsidRPr="004665ED">
        <w:t>: беременность, микоплазмоз, внутриутробное инфиц</w:t>
      </w:r>
      <w:r w:rsidRPr="004665ED">
        <w:t>и</w:t>
      </w:r>
      <w:r w:rsidRPr="004665ED">
        <w:t>рование, флавоноиды.</w:t>
      </w:r>
    </w:p>
    <w:p w:rsidR="00675CDB" w:rsidRDefault="00675CDB" w:rsidP="00675CDB">
      <w:pPr>
        <w:jc w:val="center"/>
        <w:rPr>
          <w:b/>
        </w:rPr>
      </w:pPr>
    </w:p>
    <w:p w:rsidR="00675CDB" w:rsidRPr="00675CDB" w:rsidRDefault="00675CDB" w:rsidP="00675CDB">
      <w:pPr>
        <w:jc w:val="center"/>
        <w:rPr>
          <w:b/>
          <w:lang w:val="en-US"/>
        </w:rPr>
      </w:pPr>
      <w:r w:rsidRPr="003D41EC">
        <w:rPr>
          <w:b/>
          <w:lang w:val="en-US"/>
        </w:rPr>
        <w:t>ANNOTATION</w:t>
      </w:r>
    </w:p>
    <w:p w:rsidR="00675CDB" w:rsidRPr="007420FC" w:rsidRDefault="00675CDB" w:rsidP="00675CDB">
      <w:pPr>
        <w:rPr>
          <w:b/>
          <w:lang w:val="en-US"/>
        </w:rPr>
      </w:pPr>
      <w:r w:rsidRPr="007420FC">
        <w:rPr>
          <w:b/>
          <w:lang w:val="en-US"/>
        </w:rPr>
        <w:t xml:space="preserve">Prokopyuk V.Yu. Effect of mycoplasma infection on the “mother-placenta-fetus” system and the correction methods of pathological changes. – Manuscript. </w:t>
      </w:r>
    </w:p>
    <w:p w:rsidR="00675CDB" w:rsidRPr="004665ED" w:rsidRDefault="00675CDB" w:rsidP="00675CDB">
      <w:pPr>
        <w:rPr>
          <w:lang w:val="en-US"/>
        </w:rPr>
      </w:pPr>
      <w:r w:rsidRPr="004665ED">
        <w:rPr>
          <w:lang w:val="en-US"/>
        </w:rPr>
        <w:t>Thesis for obtaining the scientific degree of the candidate of medical</w:t>
      </w:r>
      <w:r>
        <w:rPr>
          <w:lang w:val="en-US"/>
        </w:rPr>
        <w:t xml:space="preserve"> sciences on specialty 14.01.01</w:t>
      </w:r>
      <w:r w:rsidRPr="004665ED">
        <w:rPr>
          <w:lang w:val="en-US"/>
        </w:rPr>
        <w:t xml:space="preserve"> – Obstetrics and Gynecology, Khar</w:t>
      </w:r>
      <w:r>
        <w:rPr>
          <w:lang w:val="en-US"/>
        </w:rPr>
        <w:t>kov national medical university</w:t>
      </w:r>
      <w:r w:rsidRPr="004665ED">
        <w:rPr>
          <w:lang w:val="en-US"/>
        </w:rPr>
        <w:t xml:space="preserve"> Ministry of Health Care of Ukraine, Kharkov, 2009.</w:t>
      </w:r>
    </w:p>
    <w:p w:rsidR="00675CDB" w:rsidRPr="004665ED" w:rsidRDefault="00675CDB" w:rsidP="00675CDB">
      <w:pPr>
        <w:rPr>
          <w:lang w:val="en-US"/>
        </w:rPr>
      </w:pPr>
      <w:r w:rsidRPr="004665ED">
        <w:rPr>
          <w:lang w:val="en-US"/>
        </w:rPr>
        <w:t>The research aim was to investigate the effect of mycoplasma infection on the  “mother-placenta-fetus” system and development of pathologically stipulated ways of the correction of pathological states.</w:t>
      </w:r>
    </w:p>
    <w:p w:rsidR="00675CDB" w:rsidRPr="004665ED" w:rsidRDefault="00675CDB" w:rsidP="00675CDB">
      <w:pPr>
        <w:rPr>
          <w:lang w:val="en-US"/>
        </w:rPr>
      </w:pPr>
      <w:r w:rsidRPr="004665ED">
        <w:rPr>
          <w:lang w:val="en-US"/>
        </w:rPr>
        <w:t>There were analyzed the courses of pregnancy, labors, puerperal period, state of newborns of women with mycoplasma infection, if compared with the pregnant women with physiological course of pregnancy. There were studied the states of redox and immune homeostasis, the level of pro- and anti-inflammatory cytokines, morphology of placentas in all the groups. Unfavorable effect of mycoplasma infection on pregnancy is proved. The presence of misbalance of pro- and anti-inflammatory cytokines at mycoplasmosis related herewith changes in immune system. When analyzing the redox homeostasis statistically and significantly demonstrated the LPO activation, reduction of total antioxidative activity of plasma and activation of antioxidant system</w:t>
      </w:r>
      <w:r>
        <w:rPr>
          <w:lang w:val="en-US"/>
        </w:rPr>
        <w:t xml:space="preserve">s of an organism. The revealed </w:t>
      </w:r>
      <w:r w:rsidRPr="004665ED">
        <w:rPr>
          <w:lang w:val="en-US"/>
        </w:rPr>
        <w:t xml:space="preserve">changes resulted in the increase of such pathologies as habitual non-carrying of pregnancy, </w:t>
      </w:r>
      <w:hyperlink r:id="rId10" w:history="1"/>
      <w:r w:rsidRPr="004665ED">
        <w:rPr>
          <w:lang w:val="en-US"/>
        </w:rPr>
        <w:t xml:space="preserve">imminent abortion, placenta </w:t>
      </w:r>
      <w:r w:rsidRPr="004665ED">
        <w:rPr>
          <w:lang w:val="en-US"/>
        </w:rPr>
        <w:lastRenderedPageBreak/>
        <w:t>insufficiency, distress syndrome of fetus, asphyxia of newborns, increased morbidity within the first month of life.</w:t>
      </w:r>
    </w:p>
    <w:p w:rsidR="00675CDB" w:rsidRPr="00675CDB" w:rsidRDefault="00675CDB" w:rsidP="00675CDB">
      <w:pPr>
        <w:rPr>
          <w:lang w:val="en-US"/>
        </w:rPr>
      </w:pPr>
      <w:r w:rsidRPr="004665ED">
        <w:rPr>
          <w:lang w:val="en-US"/>
        </w:rPr>
        <w:t xml:space="preserve">There was pathogenetically stipulated method of treating mycoplasmosis in pregnant women and its efficiency was proved if compared with traditional methods. </w:t>
      </w:r>
    </w:p>
    <w:p w:rsidR="00675CDB" w:rsidRPr="004665ED" w:rsidRDefault="00675CDB" w:rsidP="00675CDB">
      <w:pPr>
        <w:rPr>
          <w:lang w:val="en-US"/>
        </w:rPr>
      </w:pPr>
      <w:r w:rsidRPr="007420FC">
        <w:rPr>
          <w:i/>
          <w:lang w:val="en-US"/>
        </w:rPr>
        <w:t>Key words</w:t>
      </w:r>
      <w:r w:rsidRPr="004665ED">
        <w:rPr>
          <w:lang w:val="en-US"/>
        </w:rPr>
        <w:t>: pregnancy, mycoplasmosis, intrauterine infection, flavonoids.</w:t>
      </w:r>
    </w:p>
    <w:p w:rsidR="00675CDB" w:rsidRPr="003D41EC" w:rsidRDefault="00675CDB" w:rsidP="00675CDB">
      <w:pPr>
        <w:pStyle w:val="a9"/>
        <w:widowControl w:val="0"/>
        <w:rPr>
          <w:caps/>
          <w:sz w:val="28"/>
          <w:szCs w:val="28"/>
        </w:rPr>
      </w:pPr>
      <w:r w:rsidRPr="003D41EC">
        <w:rPr>
          <w:caps/>
          <w:sz w:val="28"/>
          <w:szCs w:val="28"/>
        </w:rPr>
        <w:t>Перелік умовних скорочень</w:t>
      </w:r>
    </w:p>
    <w:p w:rsidR="00675CDB" w:rsidRPr="006D3099" w:rsidRDefault="00675CDB" w:rsidP="00675CDB">
      <w:pPr>
        <w:rPr>
          <w:noProof/>
        </w:rPr>
      </w:pPr>
      <w:r w:rsidRPr="006D3099">
        <w:rPr>
          <w:noProof/>
        </w:rPr>
        <w:t>АОА – антиоксидантна активність</w:t>
      </w:r>
    </w:p>
    <w:p w:rsidR="00675CDB" w:rsidRDefault="00675CDB" w:rsidP="00675CDB">
      <w:r w:rsidRPr="006D3099">
        <w:t>ВУІ – внутрішньоутробне інфікування</w:t>
      </w:r>
    </w:p>
    <w:p w:rsidR="00675CDB" w:rsidRPr="006D3099" w:rsidRDefault="00675CDB" w:rsidP="00675CDB">
      <w:r>
        <w:t>ГЛ – гідроперекиси ліпідів</w:t>
      </w:r>
    </w:p>
    <w:p w:rsidR="00675CDB" w:rsidRPr="006D3099" w:rsidRDefault="00675CDB" w:rsidP="00675CDB">
      <w:pPr>
        <w:rPr>
          <w:noProof/>
        </w:rPr>
      </w:pPr>
      <w:r w:rsidRPr="006D3099">
        <w:t>ГП – глутатіонпероксидаза</w:t>
      </w:r>
    </w:p>
    <w:p w:rsidR="00675CDB" w:rsidRDefault="00675CDB" w:rsidP="00675CDB">
      <w:r w:rsidRPr="006D3099">
        <w:t>ІЛ – інтерлейкін</w:t>
      </w:r>
    </w:p>
    <w:p w:rsidR="00675CDB" w:rsidRPr="004665ED" w:rsidRDefault="00675CDB" w:rsidP="00675CDB">
      <w:r>
        <w:t>ІРІ – імунорегуляторний індекс</w:t>
      </w:r>
    </w:p>
    <w:p w:rsidR="00675CDB" w:rsidRPr="006D3099" w:rsidRDefault="00675CDB" w:rsidP="00675CDB">
      <w:pPr>
        <w:rPr>
          <w:noProof/>
        </w:rPr>
      </w:pPr>
      <w:r w:rsidRPr="006D3099">
        <w:rPr>
          <w:noProof/>
        </w:rPr>
        <w:t>ПОЛ – перикисне окислення ліпідів</w:t>
      </w:r>
    </w:p>
    <w:p w:rsidR="00675CDB" w:rsidRPr="006D3099" w:rsidRDefault="00675CDB" w:rsidP="00675CDB">
      <w:pPr>
        <w:rPr>
          <w:noProof/>
        </w:rPr>
      </w:pPr>
      <w:r w:rsidRPr="006D3099">
        <w:t xml:space="preserve">РБТЛ – реакція бласттрансформації лімфоцитів </w:t>
      </w:r>
    </w:p>
    <w:p w:rsidR="00675CDB" w:rsidRPr="006D3099" w:rsidRDefault="00675CDB" w:rsidP="00675CDB">
      <w:pPr>
        <w:rPr>
          <w:noProof/>
        </w:rPr>
      </w:pPr>
      <w:r w:rsidRPr="006D3099">
        <w:rPr>
          <w:noProof/>
        </w:rPr>
        <w:t>УЗД – ультразвукове дослідження</w:t>
      </w:r>
    </w:p>
    <w:p w:rsidR="00675CDB" w:rsidRPr="006D3099" w:rsidRDefault="00675CDB" w:rsidP="00675CDB">
      <w:r w:rsidRPr="006D3099">
        <w:t xml:space="preserve">ФІ – фагоцитарний індекс </w:t>
      </w:r>
    </w:p>
    <w:p w:rsidR="00675CDB" w:rsidRPr="006D3099" w:rsidRDefault="00675CDB" w:rsidP="00675CDB">
      <w:pPr>
        <w:rPr>
          <w:noProof/>
        </w:rPr>
      </w:pPr>
      <w:r w:rsidRPr="006D3099">
        <w:rPr>
          <w:noProof/>
        </w:rPr>
        <w:t>ФНП – фактор некрозу пухлини</w:t>
      </w:r>
    </w:p>
    <w:p w:rsidR="00675CDB" w:rsidRPr="006D3099" w:rsidRDefault="00675CDB" w:rsidP="00675CDB">
      <w:r w:rsidRPr="006D3099">
        <w:t xml:space="preserve">ФЧ – фагоцитарне число </w:t>
      </w:r>
    </w:p>
    <w:p w:rsidR="00675CDB" w:rsidRPr="006D3099" w:rsidRDefault="00675CDB" w:rsidP="00675CDB">
      <w:pPr>
        <w:rPr>
          <w:noProof/>
        </w:rPr>
      </w:pPr>
      <w:r w:rsidRPr="006D3099">
        <w:rPr>
          <w:noProof/>
        </w:rPr>
        <w:t>ЦП – церулоплазмін</w:t>
      </w:r>
    </w:p>
    <w:p w:rsidR="00675CDB" w:rsidRPr="006D3099" w:rsidRDefault="00675CDB" w:rsidP="00675CDB">
      <w:pPr>
        <w:rPr>
          <w:noProof/>
        </w:rPr>
      </w:pPr>
      <w:r w:rsidRPr="006D3099">
        <w:rPr>
          <w:noProof/>
        </w:rPr>
        <w:t>ШО – основання Шифа</w:t>
      </w:r>
    </w:p>
    <w:p w:rsidR="00675CDB" w:rsidRDefault="00675CDB" w:rsidP="00675CDB">
      <w:pPr>
        <w:rPr>
          <w:noProof/>
        </w:rPr>
      </w:pPr>
      <w:r w:rsidRPr="006D3099">
        <w:rPr>
          <w:noProof/>
        </w:rPr>
        <w:t xml:space="preserve">CD –  claster of differentiation (кластер дифференціювання) </w:t>
      </w:r>
    </w:p>
    <w:p w:rsidR="00675CDB" w:rsidRPr="00675CDB" w:rsidRDefault="00675CDB" w:rsidP="00675CDB">
      <w:pPr>
        <w:rPr>
          <w:noProof/>
          <w:lang w:val="en-US"/>
        </w:rPr>
      </w:pPr>
      <w:r w:rsidRPr="00675CDB">
        <w:rPr>
          <w:noProof/>
          <w:lang w:val="en-US"/>
        </w:rPr>
        <w:t>IFA –</w:t>
      </w:r>
      <w:r>
        <w:rPr>
          <w:noProof/>
          <w:lang w:val="en-US"/>
        </w:rPr>
        <w:t xml:space="preserve"> immune ferment analysis</w:t>
      </w:r>
      <w:r w:rsidRPr="00675CDB">
        <w:rPr>
          <w:noProof/>
          <w:lang w:val="en-US"/>
        </w:rPr>
        <w:t xml:space="preserve"> </w:t>
      </w:r>
      <w:r>
        <w:rPr>
          <w:noProof/>
          <w:lang w:val="en-US"/>
        </w:rPr>
        <w:t>(</w:t>
      </w:r>
      <w:r>
        <w:rPr>
          <w:noProof/>
        </w:rPr>
        <w:t>імуноферментний</w:t>
      </w:r>
      <w:r w:rsidRPr="00675CDB">
        <w:rPr>
          <w:noProof/>
          <w:lang w:val="en-US"/>
        </w:rPr>
        <w:t xml:space="preserve"> </w:t>
      </w:r>
      <w:r>
        <w:rPr>
          <w:noProof/>
        </w:rPr>
        <w:t>аналіз</w:t>
      </w:r>
      <w:r>
        <w:rPr>
          <w:noProof/>
          <w:lang w:val="en-US"/>
        </w:rPr>
        <w:t>)</w:t>
      </w:r>
    </w:p>
    <w:p w:rsidR="00675CDB" w:rsidRPr="00675CDB" w:rsidRDefault="00675CDB" w:rsidP="00675CDB">
      <w:pPr>
        <w:rPr>
          <w:noProof/>
          <w:lang w:val="en-US"/>
        </w:rPr>
      </w:pPr>
      <w:r w:rsidRPr="00675CDB">
        <w:rPr>
          <w:noProof/>
          <w:lang w:val="en-US"/>
        </w:rPr>
        <w:t xml:space="preserve">PCR – </w:t>
      </w:r>
      <w:r>
        <w:rPr>
          <w:noProof/>
          <w:lang w:val="en-US"/>
        </w:rPr>
        <w:t>polymerase</w:t>
      </w:r>
      <w:r w:rsidRPr="00675CDB">
        <w:rPr>
          <w:noProof/>
          <w:lang w:val="en-US"/>
        </w:rPr>
        <w:t xml:space="preserve"> </w:t>
      </w:r>
      <w:r>
        <w:rPr>
          <w:noProof/>
          <w:lang w:val="en-US"/>
        </w:rPr>
        <w:t>chain</w:t>
      </w:r>
      <w:r w:rsidRPr="00675CDB">
        <w:rPr>
          <w:noProof/>
          <w:lang w:val="en-US"/>
        </w:rPr>
        <w:t xml:space="preserve"> </w:t>
      </w:r>
      <w:r>
        <w:rPr>
          <w:noProof/>
          <w:lang w:val="en-US"/>
        </w:rPr>
        <w:t>reaction</w:t>
      </w:r>
      <w:r w:rsidRPr="00675CDB">
        <w:rPr>
          <w:noProof/>
          <w:lang w:val="en-US"/>
        </w:rPr>
        <w:t xml:space="preserve"> (</w:t>
      </w:r>
      <w:r>
        <w:rPr>
          <w:noProof/>
        </w:rPr>
        <w:t>полімеразна</w:t>
      </w:r>
      <w:r w:rsidRPr="00675CDB">
        <w:rPr>
          <w:noProof/>
          <w:lang w:val="en-US"/>
        </w:rPr>
        <w:t xml:space="preserve"> </w:t>
      </w:r>
      <w:r>
        <w:rPr>
          <w:noProof/>
        </w:rPr>
        <w:t>ланцюгова</w:t>
      </w:r>
      <w:r w:rsidRPr="00675CDB">
        <w:rPr>
          <w:noProof/>
          <w:lang w:val="en-US"/>
        </w:rPr>
        <w:t xml:space="preserve"> </w:t>
      </w:r>
      <w:r>
        <w:rPr>
          <w:noProof/>
        </w:rPr>
        <w:t>реакція</w:t>
      </w:r>
      <w:r w:rsidRPr="00675CDB">
        <w:rPr>
          <w:noProof/>
          <w:lang w:val="en-US"/>
        </w:rPr>
        <w:t>)</w:t>
      </w:r>
    </w:p>
    <w:p w:rsidR="002C096B" w:rsidRPr="001D48F0" w:rsidRDefault="002C096B" w:rsidP="002C096B">
      <w:pPr>
        <w:rPr>
          <w:lang w:val="en-US"/>
        </w:rPr>
      </w:pPr>
      <w:bookmarkStart w:id="0" w:name="_GoBack"/>
      <w:bookmarkEnd w:id="0"/>
    </w:p>
    <w:p w:rsidR="00116762" w:rsidRDefault="00116762" w:rsidP="00116762">
      <w:pPr>
        <w:pStyle w:val="a5"/>
        <w:widowControl w:val="0"/>
        <w:shd w:val="clear" w:color="auto" w:fill="FFFFFF"/>
        <w:spacing w:before="240" w:after="60" w:line="360" w:lineRule="auto"/>
        <w:jc w:val="both"/>
      </w:pPr>
      <w:r w:rsidRPr="00CD0DED">
        <w:rPr>
          <w:rStyle w:val="a4"/>
          <w:color w:val="0070C0"/>
          <w:lang w:val="en-US"/>
        </w:rPr>
        <w:t> </w:t>
      </w:r>
      <w:r>
        <w:rPr>
          <w:rStyle w:val="a4"/>
          <w:color w:val="FF0000"/>
        </w:rPr>
        <w:t xml:space="preserve">Для заказа доставки данной работы воспользуйтесь поиском на сайте по ссылке:  </w:t>
      </w:r>
      <w:hyperlink r:id="rId11" w:history="1">
        <w:r>
          <w:rPr>
            <w:rStyle w:val="a4"/>
            <w:color w:val="0070C0"/>
          </w:rPr>
          <w:t>http://www.mydisser.com/search.html</w:t>
        </w:r>
      </w:hyperlink>
    </w:p>
    <w:p w:rsidR="000F4B2E" w:rsidRDefault="00116762">
      <w:r w:rsidRPr="00C52D56">
        <w:rPr>
          <w:b/>
          <w:sz w:val="28"/>
          <w:szCs w:val="28"/>
        </w:rPr>
        <w:br w:type="page"/>
      </w:r>
    </w:p>
    <w:sectPr w:rsidR="000F4B2E">
      <w:headerReference w:type="even" r:id="rId12"/>
      <w:headerReference w:type="default" r:id="rId13"/>
      <w:footerReference w:type="even" r:id="rId14"/>
      <w:footerReference w:type="default" r:id="rI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DB" w:rsidRDefault="00675CDB" w:rsidP="00BE3FB4">
    <w:pPr>
      <w:pStyle w:val="af4"/>
      <w:framePr w:wrap="around" w:vAnchor="text" w:hAnchor="margin" w:xAlign="right" w:y="1"/>
      <w:rPr>
        <w:rStyle w:val="af2"/>
        <w:rFonts w:eastAsia="MS Mincho"/>
      </w:rPr>
    </w:pPr>
    <w:r>
      <w:rPr>
        <w:rStyle w:val="af2"/>
        <w:rFonts w:eastAsia="MS Mincho"/>
      </w:rPr>
      <w:fldChar w:fldCharType="begin"/>
    </w:r>
    <w:r>
      <w:rPr>
        <w:rStyle w:val="af2"/>
        <w:rFonts w:eastAsia="MS Mincho"/>
      </w:rPr>
      <w:instrText xml:space="preserve">PAGE  </w:instrText>
    </w:r>
    <w:r>
      <w:rPr>
        <w:rStyle w:val="af2"/>
        <w:rFonts w:eastAsia="MS Mincho"/>
      </w:rPr>
      <w:fldChar w:fldCharType="end"/>
    </w:r>
  </w:p>
  <w:p w:rsidR="00675CDB" w:rsidRDefault="00675CDB" w:rsidP="001A72EC">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DB" w:rsidRDefault="00675CDB" w:rsidP="001A72EC">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75CDB">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end"/>
    </w:r>
  </w:p>
  <w:p w:rsidR="009335CF" w:rsidRDefault="00675CDB">
    <w:pPr>
      <w:pStyle w:val="af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75CDB">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separate"/>
    </w:r>
    <w:r>
      <w:rPr>
        <w:rStyle w:val="af2"/>
        <w:rFonts w:eastAsia="Garamond"/>
        <w:noProof/>
      </w:rPr>
      <w:t>6</w:t>
    </w:r>
    <w:r>
      <w:rPr>
        <w:rStyle w:val="af2"/>
        <w:rFonts w:eastAsia="Garamond"/>
      </w:rPr>
      <w:fldChar w:fldCharType="end"/>
    </w:r>
  </w:p>
  <w:p w:rsidR="009335CF" w:rsidRDefault="00675CDB">
    <w:pPr>
      <w:pStyle w:val="af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DB" w:rsidRDefault="00675CDB" w:rsidP="00002B28">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675CDB" w:rsidRDefault="00675CDB">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DB" w:rsidRDefault="00675CDB" w:rsidP="00374CE5">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4</w:t>
    </w:r>
    <w:r>
      <w:rPr>
        <w:rStyle w:val="af2"/>
      </w:rPr>
      <w:fldChar w:fldCharType="end"/>
    </w:r>
  </w:p>
  <w:p w:rsidR="00675CDB" w:rsidRDefault="00675CDB">
    <w:pPr>
      <w:pStyle w:val="a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75CDB">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335CF" w:rsidRDefault="00675CDB">
    <w:pPr>
      <w:pStyle w:val="af0"/>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75CDB">
    <w:pPr>
      <w:pStyle w:val="af0"/>
      <w:framePr w:wrap="around" w:vAnchor="text" w:hAnchor="margin" w:xAlign="right" w:y="1"/>
      <w:rPr>
        <w:rStyle w:val="af2"/>
        <w:lang w:val="uk-UA"/>
      </w:rPr>
    </w:pPr>
  </w:p>
  <w:p w:rsidR="009335CF" w:rsidRDefault="00675CDB">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D830BB5"/>
    <w:multiLevelType w:val="hybridMultilevel"/>
    <w:tmpl w:val="D974B208"/>
    <w:lvl w:ilvl="0" w:tplc="F01E6ABA">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1C10E5F"/>
    <w:multiLevelType w:val="hybridMultilevel"/>
    <w:tmpl w:val="09D6D39A"/>
    <w:lvl w:ilvl="0" w:tplc="0F3CBE24">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8">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9">
    <w:nsid w:val="7E194DC7"/>
    <w:multiLevelType w:val="hybridMultilevel"/>
    <w:tmpl w:val="09AA408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EEF61E8"/>
    <w:multiLevelType w:val="hybridMultilevel"/>
    <w:tmpl w:val="7FF8DB7E"/>
    <w:lvl w:ilvl="0" w:tplc="FBA6CC2A">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7"/>
  </w:num>
  <w:num w:numId="3">
    <w:abstractNumId w:val="0"/>
  </w:num>
  <w:num w:numId="4">
    <w:abstractNumId w:val="4"/>
  </w:num>
  <w:num w:numId="5">
    <w:abstractNumId w:val="3"/>
  </w:num>
  <w:num w:numId="6">
    <w:abstractNumId w:val="5"/>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256"/>
    <w:rsid w:val="00020339"/>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1101"/>
    <w:rsid w:val="000745E6"/>
    <w:rsid w:val="0008264B"/>
    <w:rsid w:val="000839E9"/>
    <w:rsid w:val="000861E9"/>
    <w:rsid w:val="00086360"/>
    <w:rsid w:val="00086DF8"/>
    <w:rsid w:val="00090216"/>
    <w:rsid w:val="00095E35"/>
    <w:rsid w:val="00096438"/>
    <w:rsid w:val="000A11D3"/>
    <w:rsid w:val="000A2A2F"/>
    <w:rsid w:val="000A6382"/>
    <w:rsid w:val="000A6B58"/>
    <w:rsid w:val="000A72AE"/>
    <w:rsid w:val="000A7303"/>
    <w:rsid w:val="000A77E1"/>
    <w:rsid w:val="000B4941"/>
    <w:rsid w:val="000B526A"/>
    <w:rsid w:val="000B78CD"/>
    <w:rsid w:val="000C375D"/>
    <w:rsid w:val="000C5872"/>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4B2E"/>
    <w:rsid w:val="000F59BE"/>
    <w:rsid w:val="000F7851"/>
    <w:rsid w:val="00102073"/>
    <w:rsid w:val="00102637"/>
    <w:rsid w:val="00102CEC"/>
    <w:rsid w:val="001047FD"/>
    <w:rsid w:val="00105D22"/>
    <w:rsid w:val="00107717"/>
    <w:rsid w:val="00107877"/>
    <w:rsid w:val="00116762"/>
    <w:rsid w:val="00116D9D"/>
    <w:rsid w:val="00121939"/>
    <w:rsid w:val="00123905"/>
    <w:rsid w:val="00135150"/>
    <w:rsid w:val="001359DA"/>
    <w:rsid w:val="0013756F"/>
    <w:rsid w:val="00140AF9"/>
    <w:rsid w:val="001436BC"/>
    <w:rsid w:val="00146722"/>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A03B7"/>
    <w:rsid w:val="001A23E1"/>
    <w:rsid w:val="001A2F37"/>
    <w:rsid w:val="001A565E"/>
    <w:rsid w:val="001A5AE4"/>
    <w:rsid w:val="001A6455"/>
    <w:rsid w:val="001A7A36"/>
    <w:rsid w:val="001A7AA7"/>
    <w:rsid w:val="001B23D3"/>
    <w:rsid w:val="001B319E"/>
    <w:rsid w:val="001B3925"/>
    <w:rsid w:val="001B5CF5"/>
    <w:rsid w:val="001B790E"/>
    <w:rsid w:val="001C0692"/>
    <w:rsid w:val="001C0BFE"/>
    <w:rsid w:val="001C37C3"/>
    <w:rsid w:val="001C3E59"/>
    <w:rsid w:val="001C57AE"/>
    <w:rsid w:val="001C70DE"/>
    <w:rsid w:val="001D48F0"/>
    <w:rsid w:val="001D7F25"/>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6FF"/>
    <w:rsid w:val="0026380E"/>
    <w:rsid w:val="00267769"/>
    <w:rsid w:val="002728AD"/>
    <w:rsid w:val="00276968"/>
    <w:rsid w:val="00276C8B"/>
    <w:rsid w:val="00277272"/>
    <w:rsid w:val="00277A9A"/>
    <w:rsid w:val="002806FD"/>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753B"/>
    <w:rsid w:val="003A0248"/>
    <w:rsid w:val="003A6995"/>
    <w:rsid w:val="003B2C55"/>
    <w:rsid w:val="003B39CE"/>
    <w:rsid w:val="003B73A4"/>
    <w:rsid w:val="003B757C"/>
    <w:rsid w:val="003C187B"/>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6B9E"/>
    <w:rsid w:val="0044064D"/>
    <w:rsid w:val="00445092"/>
    <w:rsid w:val="004462A5"/>
    <w:rsid w:val="00446C7B"/>
    <w:rsid w:val="00447B15"/>
    <w:rsid w:val="00453B26"/>
    <w:rsid w:val="0045497E"/>
    <w:rsid w:val="00456F43"/>
    <w:rsid w:val="00460659"/>
    <w:rsid w:val="00465CA3"/>
    <w:rsid w:val="00467E54"/>
    <w:rsid w:val="004720AD"/>
    <w:rsid w:val="00473C35"/>
    <w:rsid w:val="00473F86"/>
    <w:rsid w:val="00474C27"/>
    <w:rsid w:val="0048240D"/>
    <w:rsid w:val="00482C8D"/>
    <w:rsid w:val="00483F18"/>
    <w:rsid w:val="0048477F"/>
    <w:rsid w:val="00487D5A"/>
    <w:rsid w:val="00491456"/>
    <w:rsid w:val="004919AD"/>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7439"/>
    <w:rsid w:val="004F2B85"/>
    <w:rsid w:val="004F475F"/>
    <w:rsid w:val="004F492A"/>
    <w:rsid w:val="004F597E"/>
    <w:rsid w:val="004F6927"/>
    <w:rsid w:val="004F7B45"/>
    <w:rsid w:val="004F7DDC"/>
    <w:rsid w:val="00501176"/>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66A4"/>
    <w:rsid w:val="005A2156"/>
    <w:rsid w:val="005A3528"/>
    <w:rsid w:val="005A3FD3"/>
    <w:rsid w:val="005B24C1"/>
    <w:rsid w:val="005B2E1A"/>
    <w:rsid w:val="005B7857"/>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7074"/>
    <w:rsid w:val="00613A13"/>
    <w:rsid w:val="00614253"/>
    <w:rsid w:val="00614860"/>
    <w:rsid w:val="00615065"/>
    <w:rsid w:val="00620A88"/>
    <w:rsid w:val="00620C60"/>
    <w:rsid w:val="0062254F"/>
    <w:rsid w:val="00622FD3"/>
    <w:rsid w:val="00627676"/>
    <w:rsid w:val="00630C37"/>
    <w:rsid w:val="006329BF"/>
    <w:rsid w:val="0063386E"/>
    <w:rsid w:val="00635C46"/>
    <w:rsid w:val="006360C2"/>
    <w:rsid w:val="006370CC"/>
    <w:rsid w:val="006371BD"/>
    <w:rsid w:val="0063738B"/>
    <w:rsid w:val="00642AA9"/>
    <w:rsid w:val="00646301"/>
    <w:rsid w:val="006467E9"/>
    <w:rsid w:val="00647A50"/>
    <w:rsid w:val="006517D5"/>
    <w:rsid w:val="00651CA6"/>
    <w:rsid w:val="00655ED7"/>
    <w:rsid w:val="00657B6D"/>
    <w:rsid w:val="00657FCE"/>
    <w:rsid w:val="006602A0"/>
    <w:rsid w:val="00660A02"/>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A4546"/>
    <w:rsid w:val="006A5673"/>
    <w:rsid w:val="006A5F50"/>
    <w:rsid w:val="006B013E"/>
    <w:rsid w:val="006B1E86"/>
    <w:rsid w:val="006B367E"/>
    <w:rsid w:val="006B4085"/>
    <w:rsid w:val="006B78F2"/>
    <w:rsid w:val="006C1C1D"/>
    <w:rsid w:val="006C3922"/>
    <w:rsid w:val="006C5396"/>
    <w:rsid w:val="006C6D86"/>
    <w:rsid w:val="006C72EE"/>
    <w:rsid w:val="006C74A3"/>
    <w:rsid w:val="006D4E00"/>
    <w:rsid w:val="006D5B52"/>
    <w:rsid w:val="006D7B1D"/>
    <w:rsid w:val="006E2DA3"/>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E139C"/>
    <w:rsid w:val="007E3E43"/>
    <w:rsid w:val="007E4E25"/>
    <w:rsid w:val="007F0F8A"/>
    <w:rsid w:val="007F2A6E"/>
    <w:rsid w:val="007F2AF6"/>
    <w:rsid w:val="007F300B"/>
    <w:rsid w:val="007F5186"/>
    <w:rsid w:val="007F6D1A"/>
    <w:rsid w:val="00800B38"/>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4724"/>
    <w:rsid w:val="00875169"/>
    <w:rsid w:val="00877E2F"/>
    <w:rsid w:val="00880954"/>
    <w:rsid w:val="00883C1E"/>
    <w:rsid w:val="0088502D"/>
    <w:rsid w:val="00892199"/>
    <w:rsid w:val="00892E21"/>
    <w:rsid w:val="00894145"/>
    <w:rsid w:val="00896233"/>
    <w:rsid w:val="008A01E7"/>
    <w:rsid w:val="008A34ED"/>
    <w:rsid w:val="008A613A"/>
    <w:rsid w:val="008A61C5"/>
    <w:rsid w:val="008A6E87"/>
    <w:rsid w:val="008B0548"/>
    <w:rsid w:val="008B25D5"/>
    <w:rsid w:val="008B3CF8"/>
    <w:rsid w:val="008B550C"/>
    <w:rsid w:val="008B6163"/>
    <w:rsid w:val="008B7A2E"/>
    <w:rsid w:val="008C44D8"/>
    <w:rsid w:val="008D09CD"/>
    <w:rsid w:val="008D209B"/>
    <w:rsid w:val="008D3B34"/>
    <w:rsid w:val="008D7D74"/>
    <w:rsid w:val="008E0919"/>
    <w:rsid w:val="008E6700"/>
    <w:rsid w:val="008E672A"/>
    <w:rsid w:val="008E6949"/>
    <w:rsid w:val="008E721A"/>
    <w:rsid w:val="008E7EF4"/>
    <w:rsid w:val="008F0978"/>
    <w:rsid w:val="008F41E3"/>
    <w:rsid w:val="008F475B"/>
    <w:rsid w:val="008F5266"/>
    <w:rsid w:val="008F6AC8"/>
    <w:rsid w:val="00900E0F"/>
    <w:rsid w:val="009051B8"/>
    <w:rsid w:val="0090522B"/>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689B"/>
    <w:rsid w:val="009575C6"/>
    <w:rsid w:val="00957CBC"/>
    <w:rsid w:val="00961DEF"/>
    <w:rsid w:val="00964572"/>
    <w:rsid w:val="00966A17"/>
    <w:rsid w:val="0097075C"/>
    <w:rsid w:val="0097268D"/>
    <w:rsid w:val="00973E0A"/>
    <w:rsid w:val="00985173"/>
    <w:rsid w:val="00985B1C"/>
    <w:rsid w:val="00985CC0"/>
    <w:rsid w:val="00991CEB"/>
    <w:rsid w:val="009922EC"/>
    <w:rsid w:val="0099333B"/>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853"/>
    <w:rsid w:val="00A10C70"/>
    <w:rsid w:val="00A10CEE"/>
    <w:rsid w:val="00A16E1B"/>
    <w:rsid w:val="00A233AF"/>
    <w:rsid w:val="00A25B86"/>
    <w:rsid w:val="00A33F22"/>
    <w:rsid w:val="00A34987"/>
    <w:rsid w:val="00A43AEC"/>
    <w:rsid w:val="00A45988"/>
    <w:rsid w:val="00A46122"/>
    <w:rsid w:val="00A4685D"/>
    <w:rsid w:val="00A5373B"/>
    <w:rsid w:val="00A547D4"/>
    <w:rsid w:val="00A564C0"/>
    <w:rsid w:val="00A61105"/>
    <w:rsid w:val="00A615A1"/>
    <w:rsid w:val="00A70474"/>
    <w:rsid w:val="00A75E7A"/>
    <w:rsid w:val="00A766CA"/>
    <w:rsid w:val="00A816C4"/>
    <w:rsid w:val="00A86034"/>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D14F7"/>
    <w:rsid w:val="00AD19A0"/>
    <w:rsid w:val="00AD1F92"/>
    <w:rsid w:val="00AD3FE3"/>
    <w:rsid w:val="00AD6AE5"/>
    <w:rsid w:val="00AD6F99"/>
    <w:rsid w:val="00AE41AB"/>
    <w:rsid w:val="00AE5593"/>
    <w:rsid w:val="00AE5AFE"/>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CB9"/>
    <w:rsid w:val="00B46752"/>
    <w:rsid w:val="00B5392B"/>
    <w:rsid w:val="00B548A9"/>
    <w:rsid w:val="00B56E62"/>
    <w:rsid w:val="00B56F29"/>
    <w:rsid w:val="00B57ABD"/>
    <w:rsid w:val="00B57FFA"/>
    <w:rsid w:val="00B62486"/>
    <w:rsid w:val="00B62DED"/>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45F5"/>
    <w:rsid w:val="00BD49D1"/>
    <w:rsid w:val="00BD4B75"/>
    <w:rsid w:val="00BD57B1"/>
    <w:rsid w:val="00BE373E"/>
    <w:rsid w:val="00BE3FCD"/>
    <w:rsid w:val="00BE5F5C"/>
    <w:rsid w:val="00BE6066"/>
    <w:rsid w:val="00BF1273"/>
    <w:rsid w:val="00BF4FE1"/>
    <w:rsid w:val="00BF544E"/>
    <w:rsid w:val="00BF55F7"/>
    <w:rsid w:val="00C027EF"/>
    <w:rsid w:val="00C12C66"/>
    <w:rsid w:val="00C12CA4"/>
    <w:rsid w:val="00C16D0F"/>
    <w:rsid w:val="00C17FDC"/>
    <w:rsid w:val="00C21360"/>
    <w:rsid w:val="00C23FF5"/>
    <w:rsid w:val="00C242C0"/>
    <w:rsid w:val="00C25C1E"/>
    <w:rsid w:val="00C25D68"/>
    <w:rsid w:val="00C26A33"/>
    <w:rsid w:val="00C27312"/>
    <w:rsid w:val="00C30E90"/>
    <w:rsid w:val="00C33075"/>
    <w:rsid w:val="00C40215"/>
    <w:rsid w:val="00C42AE2"/>
    <w:rsid w:val="00C44237"/>
    <w:rsid w:val="00C44C3B"/>
    <w:rsid w:val="00C46205"/>
    <w:rsid w:val="00C51EDB"/>
    <w:rsid w:val="00C52152"/>
    <w:rsid w:val="00C540B3"/>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4009"/>
    <w:rsid w:val="00C92619"/>
    <w:rsid w:val="00C9458D"/>
    <w:rsid w:val="00C96106"/>
    <w:rsid w:val="00C96419"/>
    <w:rsid w:val="00CA104E"/>
    <w:rsid w:val="00CA50F4"/>
    <w:rsid w:val="00CA6211"/>
    <w:rsid w:val="00CA63F9"/>
    <w:rsid w:val="00CB1DF0"/>
    <w:rsid w:val="00CB2171"/>
    <w:rsid w:val="00CB2A51"/>
    <w:rsid w:val="00CC111C"/>
    <w:rsid w:val="00CC61D2"/>
    <w:rsid w:val="00CC6514"/>
    <w:rsid w:val="00CC6B48"/>
    <w:rsid w:val="00CC7548"/>
    <w:rsid w:val="00CD0DED"/>
    <w:rsid w:val="00CD0E69"/>
    <w:rsid w:val="00CD11CD"/>
    <w:rsid w:val="00CE04AF"/>
    <w:rsid w:val="00CE197D"/>
    <w:rsid w:val="00CE64EE"/>
    <w:rsid w:val="00CE763D"/>
    <w:rsid w:val="00CF1FC6"/>
    <w:rsid w:val="00CF30D1"/>
    <w:rsid w:val="00CF7946"/>
    <w:rsid w:val="00D00E5E"/>
    <w:rsid w:val="00D049F8"/>
    <w:rsid w:val="00D077D0"/>
    <w:rsid w:val="00D0787B"/>
    <w:rsid w:val="00D10879"/>
    <w:rsid w:val="00D1388D"/>
    <w:rsid w:val="00D13FEC"/>
    <w:rsid w:val="00D1711C"/>
    <w:rsid w:val="00D2065A"/>
    <w:rsid w:val="00D264CE"/>
    <w:rsid w:val="00D2686E"/>
    <w:rsid w:val="00D307E7"/>
    <w:rsid w:val="00D31826"/>
    <w:rsid w:val="00D353C8"/>
    <w:rsid w:val="00D37129"/>
    <w:rsid w:val="00D425F4"/>
    <w:rsid w:val="00D42C70"/>
    <w:rsid w:val="00D4382A"/>
    <w:rsid w:val="00D43A44"/>
    <w:rsid w:val="00D4675E"/>
    <w:rsid w:val="00D50A33"/>
    <w:rsid w:val="00D51573"/>
    <w:rsid w:val="00D53DD4"/>
    <w:rsid w:val="00D579D0"/>
    <w:rsid w:val="00D63AB9"/>
    <w:rsid w:val="00D6578D"/>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B0BEA"/>
    <w:rsid w:val="00DB2019"/>
    <w:rsid w:val="00DC362B"/>
    <w:rsid w:val="00DC419C"/>
    <w:rsid w:val="00DC5EB0"/>
    <w:rsid w:val="00DD2872"/>
    <w:rsid w:val="00DD3406"/>
    <w:rsid w:val="00DD5BCD"/>
    <w:rsid w:val="00DD7EB6"/>
    <w:rsid w:val="00DE1A71"/>
    <w:rsid w:val="00DE4DEF"/>
    <w:rsid w:val="00DE4FE1"/>
    <w:rsid w:val="00DE6319"/>
    <w:rsid w:val="00DE6698"/>
    <w:rsid w:val="00DF041F"/>
    <w:rsid w:val="00DF1BE1"/>
    <w:rsid w:val="00DF2AE9"/>
    <w:rsid w:val="00DF4179"/>
    <w:rsid w:val="00DF5C55"/>
    <w:rsid w:val="00DF6258"/>
    <w:rsid w:val="00DF7A1E"/>
    <w:rsid w:val="00E05E86"/>
    <w:rsid w:val="00E0676B"/>
    <w:rsid w:val="00E11198"/>
    <w:rsid w:val="00E13557"/>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73A1"/>
    <w:rsid w:val="00F40CC8"/>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0"/>
    <w:next w:val="a0"/>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0"/>
    <w:next w:val="a0"/>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
    <w:name w:val="heading 4"/>
    <w:basedOn w:val="a0"/>
    <w:next w:val="a0"/>
    <w:link w:val="40"/>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0"/>
    <w:next w:val="a0"/>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0"/>
    <w:next w:val="a0"/>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0"/>
    <w:next w:val="a0"/>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0"/>
    <w:next w:val="a0"/>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0"/>
    <w:next w:val="a0"/>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styleId="a4">
    <w:name w:val="Hyperlink"/>
    <w:unhideWhenUsed/>
    <w:rsid w:val="005740A6"/>
    <w:rPr>
      <w:color w:val="0000FF"/>
      <w:u w:val="single"/>
    </w:rPr>
  </w:style>
  <w:style w:type="paragraph" w:styleId="a5">
    <w:name w:val="Body Text"/>
    <w:aliases w:val=" Знак"/>
    <w:basedOn w:val="a0"/>
    <w:link w:val="a6"/>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6">
    <w:name w:val="Основной текст Знак"/>
    <w:aliases w:val=" Знак Знак1, Знак Знак"/>
    <w:basedOn w:val="a1"/>
    <w:link w:val="a5"/>
    <w:rsid w:val="005740A6"/>
    <w:rPr>
      <w:rFonts w:ascii="Garamond" w:eastAsia="Garamond" w:hAnsi="Garamond" w:cs="Garamond"/>
      <w:sz w:val="28"/>
      <w:szCs w:val="24"/>
      <w:lang w:eastAsia="ar-SA"/>
    </w:rPr>
  </w:style>
  <w:style w:type="paragraph" w:styleId="a7">
    <w:name w:val="Body Text Indent"/>
    <w:basedOn w:val="a0"/>
    <w:link w:val="a8"/>
    <w:unhideWhenUsed/>
    <w:rsid w:val="007B5C28"/>
    <w:pPr>
      <w:spacing w:after="120"/>
      <w:ind w:left="283"/>
    </w:pPr>
  </w:style>
  <w:style w:type="character" w:customStyle="1" w:styleId="a8">
    <w:name w:val="Основной текст с отступом Знак"/>
    <w:basedOn w:val="a1"/>
    <w:link w:val="a7"/>
    <w:rsid w:val="007B5C28"/>
  </w:style>
  <w:style w:type="character" w:customStyle="1" w:styleId="11">
    <w:name w:val="Заголовок 1 Знак"/>
    <w:basedOn w:val="a1"/>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1"/>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1"/>
    <w:link w:val="30"/>
    <w:rsid w:val="007B5C28"/>
    <w:rPr>
      <w:rFonts w:ascii="Times New Roman" w:eastAsia="MS Mincho" w:hAnsi="Times New Roman" w:cs="Times New Roman"/>
      <w:sz w:val="28"/>
      <w:szCs w:val="20"/>
      <w:lang w:val="uk-UA" w:eastAsia="ru-RU"/>
    </w:rPr>
  </w:style>
  <w:style w:type="character" w:customStyle="1" w:styleId="40">
    <w:name w:val="Заголовок 4 Знак"/>
    <w:basedOn w:val="a1"/>
    <w:link w:val="4"/>
    <w:rsid w:val="007B5C28"/>
    <w:rPr>
      <w:rFonts w:ascii="Times New Roman" w:eastAsia="MS Mincho" w:hAnsi="Times New Roman" w:cs="Times New Roman"/>
      <w:sz w:val="28"/>
      <w:szCs w:val="20"/>
      <w:lang w:val="uk-UA" w:eastAsia="ru-RU"/>
    </w:rPr>
  </w:style>
  <w:style w:type="paragraph" w:styleId="a9">
    <w:name w:val="Title"/>
    <w:basedOn w:val="a0"/>
    <w:link w:val="aa"/>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a">
    <w:name w:val="Название Знак"/>
    <w:basedOn w:val="a1"/>
    <w:link w:val="a9"/>
    <w:rsid w:val="007B5C28"/>
    <w:rPr>
      <w:rFonts w:ascii="Times New Roman" w:eastAsia="MS Mincho" w:hAnsi="Times New Roman" w:cs="Times New Roman"/>
      <w:b/>
      <w:sz w:val="25"/>
      <w:szCs w:val="20"/>
      <w:lang w:eastAsia="ru-RU"/>
    </w:rPr>
  </w:style>
  <w:style w:type="paragraph" w:styleId="22">
    <w:name w:val="Body Text Indent 2"/>
    <w:basedOn w:val="a0"/>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1"/>
    <w:link w:val="22"/>
    <w:rsid w:val="007B5C28"/>
    <w:rPr>
      <w:rFonts w:ascii="Times New Roman" w:eastAsia="MS Mincho" w:hAnsi="Times New Roman" w:cs="Times New Roman"/>
      <w:sz w:val="24"/>
      <w:szCs w:val="24"/>
      <w:lang w:eastAsia="ru-RU"/>
    </w:rPr>
  </w:style>
  <w:style w:type="paragraph" w:styleId="ab">
    <w:name w:val="Plain Text"/>
    <w:basedOn w:val="a0"/>
    <w:link w:val="ac"/>
    <w:rsid w:val="007B5C28"/>
    <w:pPr>
      <w:spacing w:after="0" w:line="240" w:lineRule="auto"/>
    </w:pPr>
    <w:rPr>
      <w:rFonts w:ascii="Courier New" w:eastAsia="MS Mincho" w:hAnsi="Courier New" w:cs="Times New Roman"/>
      <w:sz w:val="20"/>
      <w:szCs w:val="20"/>
      <w:lang w:eastAsia="ru-RU"/>
    </w:rPr>
  </w:style>
  <w:style w:type="character" w:customStyle="1" w:styleId="ac">
    <w:name w:val="Текст Знак"/>
    <w:basedOn w:val="a1"/>
    <w:link w:val="ab"/>
    <w:rsid w:val="007B5C28"/>
    <w:rPr>
      <w:rFonts w:ascii="Courier New" w:eastAsia="MS Mincho" w:hAnsi="Courier New" w:cs="Times New Roman"/>
      <w:sz w:val="20"/>
      <w:szCs w:val="20"/>
      <w:lang w:eastAsia="ru-RU"/>
    </w:rPr>
  </w:style>
  <w:style w:type="paragraph" w:styleId="32">
    <w:name w:val="Body Text Indent 3"/>
    <w:basedOn w:val="a0"/>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1"/>
    <w:link w:val="32"/>
    <w:rsid w:val="007B5C28"/>
    <w:rPr>
      <w:rFonts w:ascii="Times New Roman" w:eastAsia="MS Mincho" w:hAnsi="Times New Roman" w:cs="Times New Roman"/>
      <w:sz w:val="16"/>
      <w:szCs w:val="16"/>
      <w:lang w:eastAsia="ru-RU"/>
    </w:rPr>
  </w:style>
  <w:style w:type="table" w:styleId="ad">
    <w:name w:val="Table Grid"/>
    <w:basedOn w:val="a2"/>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0"/>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0"/>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1"/>
    <w:link w:val="24"/>
    <w:rsid w:val="007B5C28"/>
    <w:rPr>
      <w:rFonts w:ascii="Times New Roman" w:eastAsia="MS Mincho" w:hAnsi="Times New Roman" w:cs="Times New Roman"/>
      <w:sz w:val="24"/>
      <w:szCs w:val="24"/>
      <w:lang w:eastAsia="ru-RU"/>
    </w:rPr>
  </w:style>
  <w:style w:type="paragraph" w:customStyle="1" w:styleId="af">
    <w:name w:val="АДРЕС"/>
    <w:basedOn w:val="a0"/>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0">
    <w:name w:val="header"/>
    <w:basedOn w:val="a0"/>
    <w:link w:val="af1"/>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1"/>
    <w:link w:val="af0"/>
    <w:rsid w:val="00D353C8"/>
    <w:rPr>
      <w:rFonts w:ascii="Times New Roman" w:eastAsia="MS Mincho" w:hAnsi="Times New Roman" w:cs="Times New Roman"/>
      <w:sz w:val="24"/>
      <w:szCs w:val="24"/>
      <w:lang w:eastAsia="ru-RU"/>
    </w:rPr>
  </w:style>
  <w:style w:type="character" w:styleId="af2">
    <w:name w:val="page number"/>
    <w:basedOn w:val="a1"/>
    <w:rsid w:val="00D353C8"/>
  </w:style>
  <w:style w:type="paragraph" w:styleId="34">
    <w:name w:val="Body Text 3"/>
    <w:basedOn w:val="a0"/>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1"/>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1"/>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1"/>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1"/>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0"/>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3">
    <w:name w:val="Основний текст Знак"/>
    <w:basedOn w:val="a1"/>
    <w:rsid w:val="00720151"/>
    <w:rPr>
      <w:bCs/>
      <w:sz w:val="28"/>
      <w:szCs w:val="24"/>
      <w:lang w:val="uk-UA" w:eastAsia="ru-RU" w:bidi="ar-SA"/>
    </w:rPr>
  </w:style>
  <w:style w:type="paragraph" w:customStyle="1" w:styleId="12">
    <w:name w:val="заголовок 1"/>
    <w:basedOn w:val="a0"/>
    <w:next w:val="a0"/>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0"/>
    <w:next w:val="a0"/>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4">
    <w:name w:val="footer"/>
    <w:basedOn w:val="a0"/>
    <w:link w:val="af5"/>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5">
    <w:name w:val="Нижний колонтитул Знак"/>
    <w:basedOn w:val="a1"/>
    <w:link w:val="af4"/>
    <w:rsid w:val="00720151"/>
    <w:rPr>
      <w:rFonts w:ascii="Times New Roman" w:eastAsia="Times New Roman" w:hAnsi="Times New Roman" w:cs="Times New Roman"/>
      <w:sz w:val="24"/>
      <w:szCs w:val="24"/>
      <w:lang w:val="uk-UA" w:eastAsia="ru-RU"/>
    </w:rPr>
  </w:style>
  <w:style w:type="paragraph" w:customStyle="1" w:styleId="1">
    <w:name w:val="Стиль1"/>
    <w:basedOn w:val="a0"/>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0"/>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6">
    <w:name w:val="Normal (Web)"/>
    <w:basedOn w:val="a0"/>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1"/>
    <w:rsid w:val="00720151"/>
  </w:style>
  <w:style w:type="character" w:styleId="af7">
    <w:name w:val="Strong"/>
    <w:basedOn w:val="a1"/>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1"/>
    <w:rsid w:val="00680986"/>
    <w:rPr>
      <w:rFonts w:ascii="Times New Roman" w:hAnsi="Times New Roman" w:cs="Times New Roman"/>
      <w:b/>
      <w:bCs/>
      <w:sz w:val="24"/>
      <w:szCs w:val="24"/>
    </w:rPr>
  </w:style>
  <w:style w:type="paragraph" w:customStyle="1" w:styleId="Style2">
    <w:name w:val="Style2"/>
    <w:basedOn w:val="a0"/>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0"/>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0"/>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1"/>
    <w:rsid w:val="006B4085"/>
    <w:rPr>
      <w:rFonts w:ascii="Times New Roman" w:hAnsi="Times New Roman" w:cs="Times New Roman"/>
      <w:sz w:val="18"/>
      <w:szCs w:val="18"/>
    </w:rPr>
  </w:style>
  <w:style w:type="character" w:customStyle="1" w:styleId="FontStyle24">
    <w:name w:val="Font Style24"/>
    <w:basedOn w:val="a1"/>
    <w:rsid w:val="006B4085"/>
    <w:rPr>
      <w:rFonts w:ascii="Times New Roman" w:hAnsi="Times New Roman" w:cs="Times New Roman"/>
      <w:sz w:val="26"/>
      <w:szCs w:val="26"/>
    </w:rPr>
  </w:style>
  <w:style w:type="paragraph" w:customStyle="1" w:styleId="Style8">
    <w:name w:val="Style8"/>
    <w:basedOn w:val="a0"/>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0"/>
    <w:next w:val="a0"/>
    <w:autoRedefine/>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8">
    <w:name w:val="Block Text"/>
    <w:basedOn w:val="a0"/>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1"/>
    <w:rsid w:val="00BA6271"/>
  </w:style>
  <w:style w:type="paragraph" w:customStyle="1" w:styleId="PlainText">
    <w:name w:val="Plain Text"/>
    <w:basedOn w:val="a0"/>
    <w:rsid w:val="00BA6271"/>
    <w:pPr>
      <w:spacing w:after="0" w:line="240" w:lineRule="auto"/>
    </w:pPr>
    <w:rPr>
      <w:rFonts w:ascii="Courier New" w:eastAsia="Times New Roman" w:hAnsi="Courier New" w:cs="Times New Roman"/>
      <w:sz w:val="20"/>
      <w:szCs w:val="20"/>
      <w:lang w:val="uk-UA" w:eastAsia="ru-RU"/>
    </w:rPr>
  </w:style>
  <w:style w:type="paragraph" w:styleId="13">
    <w:name w:val="toc 1"/>
    <w:basedOn w:val="a0"/>
    <w:next w:val="a0"/>
    <w:autoRedefine/>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1"/>
    <w:semiHidden/>
    <w:rsid w:val="00BA6271"/>
    <w:rPr>
      <w:rFonts w:ascii="Tahoma" w:eastAsia="Times New Roman" w:hAnsi="Tahoma" w:cs="Tahoma" w:hint="default"/>
      <w:color w:val="333333"/>
      <w:sz w:val="20"/>
      <w:szCs w:val="20"/>
    </w:rPr>
  </w:style>
  <w:style w:type="paragraph" w:styleId="af9">
    <w:name w:val="footnote text"/>
    <w:basedOn w:val="a0"/>
    <w:link w:val="afa"/>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a">
    <w:name w:val="Текст сноски Знак"/>
    <w:basedOn w:val="a1"/>
    <w:link w:val="af9"/>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b">
    <w:name w:val="footnote reference"/>
    <w:basedOn w:val="a1"/>
    <w:semiHidden/>
    <w:rsid w:val="00BA6271"/>
    <w:rPr>
      <w:vertAlign w:val="superscript"/>
    </w:rPr>
  </w:style>
  <w:style w:type="paragraph" w:customStyle="1" w:styleId="StyleZakonu">
    <w:name w:val="StyleZakonu"/>
    <w:basedOn w:val="a0"/>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1"/>
    <w:rsid w:val="00DF1BE1"/>
  </w:style>
  <w:style w:type="paragraph" w:customStyle="1" w:styleId="rvps14">
    <w:name w:val="rvps14"/>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1"/>
    <w:rsid w:val="00DF1BE1"/>
  </w:style>
  <w:style w:type="paragraph" w:customStyle="1" w:styleId="rvps17">
    <w:name w:val="rvps17"/>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1"/>
    <w:rsid w:val="00725913"/>
    <w:rPr>
      <w:rFonts w:ascii="Times New Roman" w:hAnsi="Times New Roman" w:cs="Times New Roman"/>
      <w:sz w:val="24"/>
      <w:szCs w:val="24"/>
    </w:rPr>
  </w:style>
  <w:style w:type="paragraph" w:customStyle="1" w:styleId="Normal">
    <w:name w:val="Normal"/>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0"/>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1"/>
    <w:rsid w:val="00725913"/>
    <w:rPr>
      <w:b/>
      <w:bCs/>
    </w:rPr>
  </w:style>
  <w:style w:type="character" w:customStyle="1" w:styleId="announcetitle1">
    <w:name w:val="announce_title1"/>
    <w:basedOn w:val="a1"/>
    <w:rsid w:val="00725913"/>
    <w:rPr>
      <w:b/>
      <w:bCs/>
      <w:color w:val="00763E"/>
      <w:sz w:val="28"/>
      <w:szCs w:val="28"/>
    </w:rPr>
  </w:style>
  <w:style w:type="character" w:customStyle="1" w:styleId="mainmagtitle1">
    <w:name w:val="main_mag_title1"/>
    <w:basedOn w:val="a1"/>
    <w:rsid w:val="00725913"/>
    <w:rPr>
      <w:b/>
      <w:bCs/>
      <w:color w:val="9D0000"/>
      <w:sz w:val="40"/>
      <w:szCs w:val="40"/>
    </w:rPr>
  </w:style>
  <w:style w:type="character" w:customStyle="1" w:styleId="mainmagnum1">
    <w:name w:val="main_mag_num1"/>
    <w:basedOn w:val="a1"/>
    <w:rsid w:val="00725913"/>
    <w:rPr>
      <w:color w:val="9D0000"/>
      <w:sz w:val="28"/>
      <w:szCs w:val="28"/>
    </w:rPr>
  </w:style>
  <w:style w:type="character" w:styleId="afc">
    <w:name w:val="Emphasis"/>
    <w:basedOn w:val="a1"/>
    <w:qFormat/>
    <w:rsid w:val="00725913"/>
    <w:rPr>
      <w:i/>
      <w:iCs/>
    </w:rPr>
  </w:style>
  <w:style w:type="character" w:customStyle="1" w:styleId="style51">
    <w:name w:val="style51"/>
    <w:basedOn w:val="a1"/>
    <w:rsid w:val="00725913"/>
    <w:rPr>
      <w:rFonts w:ascii="Arial" w:hAnsi="Arial" w:cs="Arial" w:hint="default"/>
      <w:sz w:val="36"/>
      <w:szCs w:val="36"/>
    </w:rPr>
  </w:style>
  <w:style w:type="character" w:customStyle="1" w:styleId="style81">
    <w:name w:val="style81"/>
    <w:basedOn w:val="a1"/>
    <w:rsid w:val="00725913"/>
    <w:rPr>
      <w:rFonts w:ascii="Arial" w:hAnsi="Arial" w:cs="Arial" w:hint="default"/>
    </w:rPr>
  </w:style>
  <w:style w:type="character" w:styleId="afd">
    <w:name w:val="FollowedHyperlink"/>
    <w:basedOn w:val="a1"/>
    <w:unhideWhenUsed/>
    <w:rsid w:val="00725913"/>
    <w:rPr>
      <w:color w:val="954F72" w:themeColor="followedHyperlink"/>
      <w:u w:val="single"/>
    </w:rPr>
  </w:style>
  <w:style w:type="paragraph" w:customStyle="1" w:styleId="afe">
    <w:name w:val="Содержимое таблицы"/>
    <w:basedOn w:val="a0"/>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
    <w:name w:val="Subtitle"/>
    <w:basedOn w:val="a0"/>
    <w:next w:val="a5"/>
    <w:link w:val="a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0">
    <w:name w:val="Подзаголовок Знак"/>
    <w:basedOn w:val="a1"/>
    <w:link w:val="aff"/>
    <w:rsid w:val="00005941"/>
    <w:rPr>
      <w:rFonts w:ascii="Arial" w:eastAsia="Lucida Sans Unicode" w:hAnsi="Arial" w:cs="Tahoma"/>
      <w:i/>
      <w:iCs/>
      <w:sz w:val="28"/>
      <w:szCs w:val="28"/>
      <w:lang w:eastAsia="ar-SA"/>
    </w:rPr>
  </w:style>
  <w:style w:type="paragraph" w:styleId="HTML0">
    <w:name w:val="HTML Preformatted"/>
    <w:basedOn w:val="a0"/>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1"/>
    <w:link w:val="HTML0"/>
    <w:rsid w:val="003C1FA0"/>
    <w:rPr>
      <w:rFonts w:ascii="Courier New" w:eastAsia="Times New Roman" w:hAnsi="Courier New" w:cs="Courier New"/>
      <w:sz w:val="18"/>
      <w:szCs w:val="18"/>
      <w:lang w:eastAsia="ru-RU"/>
    </w:rPr>
  </w:style>
  <w:style w:type="character" w:customStyle="1" w:styleId="snoska1">
    <w:name w:val="snoska1"/>
    <w:basedOn w:val="a1"/>
    <w:rsid w:val="003C1FA0"/>
    <w:rPr>
      <w:rFonts w:ascii="Times New Roman" w:hAnsi="Times New Roman" w:cs="Times New Roman"/>
      <w:sz w:val="24"/>
      <w:szCs w:val="24"/>
    </w:rPr>
  </w:style>
  <w:style w:type="paragraph" w:customStyle="1" w:styleId="H3">
    <w:name w:val="H3"/>
    <w:basedOn w:val="a0"/>
    <w:next w:val="a0"/>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1"/>
    <w:rsid w:val="003C1FA0"/>
    <w:rPr>
      <w:rFonts w:ascii="Times New Roman" w:hAnsi="Times New Roman" w:cs="Times New Roman"/>
      <w:sz w:val="24"/>
      <w:szCs w:val="24"/>
    </w:rPr>
  </w:style>
  <w:style w:type="paragraph" w:styleId="aff1">
    <w:name w:val="Balloon Text"/>
    <w:basedOn w:val="a0"/>
    <w:link w:val="aff2"/>
    <w:rsid w:val="003C1FA0"/>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1"/>
    <w:link w:val="aff1"/>
    <w:rsid w:val="003C1FA0"/>
    <w:rPr>
      <w:rFonts w:ascii="Tahoma" w:eastAsia="Times New Roman" w:hAnsi="Tahoma" w:cs="Tahoma"/>
      <w:sz w:val="16"/>
      <w:szCs w:val="16"/>
      <w:lang w:eastAsia="ru-RU"/>
    </w:rPr>
  </w:style>
  <w:style w:type="paragraph" w:customStyle="1" w:styleId="BodyTextIndent">
    <w:name w:val="Body Text Indent"/>
    <w:basedOn w:val="a0"/>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3">
    <w:name w:val="Стиль"/>
    <w:rsid w:val="002636FF"/>
    <w:pPr>
      <w:spacing w:after="0" w:line="240" w:lineRule="auto"/>
    </w:pPr>
    <w:rPr>
      <w:rFonts w:ascii="Times New Roman" w:eastAsia="Times New Roman" w:hAnsi="Times New Roman" w:cs="Times New Roman"/>
      <w:sz w:val="20"/>
      <w:szCs w:val="20"/>
      <w:lang w:eastAsia="ru-RU"/>
    </w:rPr>
  </w:style>
  <w:style w:type="table" w:styleId="14">
    <w:name w:val="Table Classic 1"/>
    <w:basedOn w:val="a2"/>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4">
    <w:name w:val="Document Map"/>
    <w:basedOn w:val="a0"/>
    <w:link w:val="a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1"/>
    <w:link w:val="aff4"/>
    <w:rsid w:val="007C7BBA"/>
    <w:rPr>
      <w:rFonts w:ascii="Tahoma" w:eastAsia="Times New Roman" w:hAnsi="Tahoma" w:cs="Tahoma"/>
      <w:sz w:val="20"/>
      <w:szCs w:val="20"/>
      <w:shd w:val="clear" w:color="auto" w:fill="000080"/>
      <w:lang w:eastAsia="ru-RU"/>
    </w:rPr>
  </w:style>
  <w:style w:type="paragraph" w:styleId="aff6">
    <w:name w:val="List Paragraph"/>
    <w:basedOn w:val="a0"/>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DefaultParagraphFont">
    <w:name w:val="Default Paragraph Font"/>
    <w:rsid w:val="00033211"/>
  </w:style>
  <w:style w:type="character" w:customStyle="1" w:styleId="aff7">
    <w:name w:val="Íèæíèé êîëîíòèòóë Çíàê"/>
    <w:basedOn w:val="DefaultParagraphFont"/>
    <w:rsid w:val="00033211"/>
    <w:rPr>
      <w:rFonts w:cs="Times New Roman"/>
      <w:sz w:val="24"/>
      <w:szCs w:val="24"/>
    </w:rPr>
  </w:style>
  <w:style w:type="character" w:customStyle="1" w:styleId="pagenumber">
    <w:name w:val="page number"/>
    <w:basedOn w:val="DefaultParagraphFont"/>
    <w:rsid w:val="00033211"/>
    <w:rPr>
      <w:rFonts w:cs="Times New Roman"/>
    </w:rPr>
  </w:style>
  <w:style w:type="character" w:customStyle="1" w:styleId="aff8">
    <w:name w:val="Âåðõíèé êîëîíòèòóë Çíàê"/>
    <w:basedOn w:val="DefaultParagraphFont"/>
    <w:rsid w:val="00033211"/>
    <w:rPr>
      <w:rFonts w:cs="Times New Roman"/>
      <w:sz w:val="24"/>
      <w:szCs w:val="24"/>
    </w:rPr>
  </w:style>
  <w:style w:type="character" w:customStyle="1" w:styleId="340">
    <w:name w:val="Ãèïåðññûëêà34"/>
    <w:basedOn w:val="DefaultParagraphFont"/>
    <w:rsid w:val="00033211"/>
    <w:rPr>
      <w:rFonts w:cs="Times New Roman"/>
      <w:color w:val="auto"/>
      <w:u w:val="single"/>
    </w:rPr>
  </w:style>
  <w:style w:type="paragraph" w:customStyle="1" w:styleId="aff9">
    <w:name w:val="Заголовок"/>
    <w:basedOn w:val="a0"/>
    <w:next w:val="a5"/>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a">
    <w:name w:val="List"/>
    <w:basedOn w:val="a5"/>
    <w:rsid w:val="00033211"/>
    <w:pPr>
      <w:widowControl w:val="0"/>
    </w:pPr>
    <w:rPr>
      <w:rFonts w:ascii="Arial" w:eastAsia="Times New Roman" w:hAnsi="Arial" w:cs="Tahoma"/>
      <w:sz w:val="24"/>
    </w:rPr>
  </w:style>
  <w:style w:type="paragraph" w:customStyle="1" w:styleId="15">
    <w:name w:val="Название1"/>
    <w:basedOn w:val="a0"/>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0"/>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7">
    <w:name w:val="Название Знак1"/>
    <w:basedOn w:val="a1"/>
    <w:rsid w:val="00033211"/>
    <w:rPr>
      <w:sz w:val="28"/>
      <w:szCs w:val="28"/>
      <w:lang w:val="uk-UA" w:eastAsia="ar-SA"/>
    </w:rPr>
  </w:style>
  <w:style w:type="paragraph" w:customStyle="1" w:styleId="footer">
    <w:name w:val="foot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header">
    <w:name w:val="head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0"/>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0"/>
    <w:next w:val="a0"/>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b">
    <w:name w:val="Цитаты"/>
    <w:basedOn w:val="a0"/>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c">
    <w:name w:val="TOC Heading"/>
    <w:basedOn w:val="10"/>
    <w:next w:val="a0"/>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0"/>
    <w:next w:val="a0"/>
    <w:autoRedefine/>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8">
    <w:name w:val="Текст выноски Знак1"/>
    <w:basedOn w:val="a1"/>
    <w:rsid w:val="00CC111C"/>
    <w:rPr>
      <w:rFonts w:ascii="Tahoma" w:eastAsia="Times New Roman" w:hAnsi="Tahoma" w:cs="Tahoma"/>
      <w:sz w:val="16"/>
      <w:szCs w:val="16"/>
    </w:rPr>
  </w:style>
  <w:style w:type="character" w:styleId="affd">
    <w:name w:val="line number"/>
    <w:basedOn w:val="a1"/>
    <w:rsid w:val="00896233"/>
  </w:style>
  <w:style w:type="paragraph" w:styleId="affe">
    <w:name w:val="No Spacing"/>
    <w:qFormat/>
    <w:rsid w:val="00FB786E"/>
    <w:pPr>
      <w:spacing w:after="0" w:line="240" w:lineRule="auto"/>
    </w:pPr>
    <w:rPr>
      <w:rFonts w:ascii="Calibri" w:eastAsia="Calibri" w:hAnsi="Calibri" w:cs="Times New Roman"/>
    </w:rPr>
  </w:style>
  <w:style w:type="paragraph" w:customStyle="1" w:styleId="heading1">
    <w:name w:val="heading 1"/>
    <w:basedOn w:val="Normal"/>
    <w:next w:val="Normal"/>
    <w:rsid w:val="009E2D95"/>
    <w:pPr>
      <w:keepNext/>
      <w:widowControl/>
      <w:spacing w:line="240" w:lineRule="auto"/>
      <w:ind w:firstLine="0"/>
      <w:jc w:val="right"/>
    </w:pPr>
    <w:rPr>
      <w:rFonts w:ascii="Times New Roman" w:hAnsi="Times New Roman"/>
      <w:i/>
      <w:snapToGrid/>
      <w:sz w:val="28"/>
      <w:lang w:val="uk-UA"/>
    </w:rPr>
  </w:style>
  <w:style w:type="paragraph" w:customStyle="1" w:styleId="heading2">
    <w:name w:val="heading 2"/>
    <w:basedOn w:val="Normal"/>
    <w:next w:val="Normal"/>
    <w:rsid w:val="009E2D95"/>
    <w:pPr>
      <w:keepNext/>
      <w:widowControl/>
      <w:spacing w:line="240" w:lineRule="auto"/>
      <w:ind w:firstLine="0"/>
      <w:jc w:val="center"/>
    </w:pPr>
    <w:rPr>
      <w:rFonts w:ascii="Times New Roman" w:hAnsi="Times New Roman"/>
      <w:snapToGrid/>
      <w:sz w:val="36"/>
      <w:lang w:val="uk-UA"/>
    </w:rPr>
  </w:style>
  <w:style w:type="paragraph" w:customStyle="1" w:styleId="heading3">
    <w:name w:val="heading 3"/>
    <w:basedOn w:val="Normal"/>
    <w:next w:val="Normal"/>
    <w:rsid w:val="009E2D95"/>
    <w:pPr>
      <w:keepNext/>
      <w:widowControl/>
      <w:spacing w:line="240" w:lineRule="auto"/>
      <w:ind w:firstLine="0"/>
      <w:jc w:val="right"/>
    </w:pPr>
    <w:rPr>
      <w:rFonts w:ascii="Times New Roman" w:hAnsi="Times New Roman"/>
      <w:snapToGrid/>
      <w:sz w:val="28"/>
      <w:lang w:val="uk-UA"/>
    </w:rPr>
  </w:style>
  <w:style w:type="paragraph" w:customStyle="1" w:styleId="heading4">
    <w:name w:val="heading 4"/>
    <w:basedOn w:val="Normal"/>
    <w:next w:val="Normal"/>
    <w:rsid w:val="009E2D95"/>
    <w:pPr>
      <w:keepNext/>
      <w:widowControl/>
      <w:spacing w:line="240" w:lineRule="auto"/>
      <w:ind w:firstLine="0"/>
      <w:jc w:val="center"/>
    </w:pPr>
    <w:rPr>
      <w:rFonts w:ascii="Times New Roman" w:hAnsi="Times New Roman"/>
      <w:b/>
      <w:snapToGrid/>
      <w:sz w:val="36"/>
      <w:lang w:val="uk-UA"/>
    </w:rPr>
  </w:style>
  <w:style w:type="paragraph" w:customStyle="1" w:styleId="heading5">
    <w:name w:val="heading 5"/>
    <w:basedOn w:val="Normal"/>
    <w:next w:val="Normal"/>
    <w:rsid w:val="009E2D95"/>
    <w:pPr>
      <w:keepNext/>
      <w:widowControl/>
      <w:spacing w:line="240" w:lineRule="auto"/>
      <w:ind w:firstLine="0"/>
      <w:jc w:val="center"/>
    </w:pPr>
    <w:rPr>
      <w:rFonts w:ascii="Times New Roman" w:hAnsi="Times New Roman"/>
      <w:b/>
      <w:snapToGrid/>
      <w:sz w:val="32"/>
      <w:lang w:val="uk-UA"/>
    </w:rPr>
  </w:style>
  <w:style w:type="paragraph" w:customStyle="1" w:styleId="BodyText">
    <w:name w:val="Body Text"/>
    <w:basedOn w:val="Normal"/>
    <w:rsid w:val="009E2D95"/>
    <w:pPr>
      <w:widowControl/>
      <w:spacing w:line="240" w:lineRule="auto"/>
      <w:ind w:firstLine="0"/>
      <w:jc w:val="center"/>
    </w:pPr>
    <w:rPr>
      <w:rFonts w:ascii="Times New Roman" w:hAnsi="Times New Roman"/>
      <w:snapToGrid/>
      <w:sz w:val="36"/>
      <w:lang w:val="uk-UA"/>
    </w:rPr>
  </w:style>
  <w:style w:type="paragraph" w:customStyle="1" w:styleId="BodyText2">
    <w:name w:val="Body Text 2"/>
    <w:basedOn w:val="Normal"/>
    <w:rsid w:val="009E2D95"/>
    <w:pPr>
      <w:widowControl/>
      <w:spacing w:after="120"/>
      <w:ind w:firstLine="0"/>
      <w:jc w:val="left"/>
    </w:pPr>
    <w:rPr>
      <w:rFonts w:ascii="Times New Roman" w:hAnsi="Times New Roman"/>
      <w:snapToGrid/>
      <w:sz w:val="24"/>
    </w:rPr>
  </w:style>
  <w:style w:type="paragraph" w:customStyle="1" w:styleId="Title">
    <w:name w:val="Title"/>
    <w:basedOn w:val="Normal"/>
    <w:rsid w:val="009E2D95"/>
    <w:pPr>
      <w:widowControl/>
      <w:spacing w:line="360" w:lineRule="auto"/>
      <w:ind w:firstLine="0"/>
      <w:jc w:val="center"/>
    </w:pPr>
    <w:rPr>
      <w:rFonts w:ascii="Times New Roman" w:hAnsi="Times New Roman"/>
      <w:b/>
      <w:snapToGrid/>
      <w:sz w:val="28"/>
      <w:lang w:val="uk-UA"/>
    </w:rPr>
  </w:style>
  <w:style w:type="paragraph" w:customStyle="1" w:styleId="BodyTextIndent2">
    <w:name w:val="Body Text Indent 2"/>
    <w:basedOn w:val="Normal"/>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Normal"/>
    <w:rsid w:val="009E2D95"/>
    <w:pPr>
      <w:widowControl/>
      <w:spacing w:line="360" w:lineRule="auto"/>
      <w:ind w:firstLine="0"/>
    </w:pPr>
    <w:rPr>
      <w:rFonts w:ascii="Times New Roman" w:hAnsi="Times New Roman"/>
      <w:snapToGrid/>
      <w:sz w:val="28"/>
    </w:rPr>
  </w:style>
  <w:style w:type="paragraph" w:customStyle="1" w:styleId="heading6">
    <w:name w:val="heading 6"/>
    <w:basedOn w:val="Normal"/>
    <w:next w:val="Normal"/>
    <w:rsid w:val="009E2D95"/>
    <w:pPr>
      <w:widowControl/>
      <w:spacing w:before="240" w:after="60" w:line="240" w:lineRule="auto"/>
      <w:ind w:firstLine="0"/>
      <w:jc w:val="left"/>
    </w:pPr>
    <w:rPr>
      <w:rFonts w:ascii="Times New Roman" w:hAnsi="Times New Roman"/>
      <w:b/>
      <w:snapToGrid/>
      <w:sz w:val="22"/>
    </w:rPr>
  </w:style>
  <w:style w:type="paragraph" w:customStyle="1" w:styleId="heading7">
    <w:name w:val="heading 7"/>
    <w:basedOn w:val="Normal"/>
    <w:next w:val="Normal"/>
    <w:rsid w:val="009E2D95"/>
    <w:pPr>
      <w:keepNext/>
      <w:widowControl/>
      <w:ind w:left="1080" w:hanging="1080"/>
    </w:pPr>
    <w:rPr>
      <w:rFonts w:ascii="Times New Roman" w:hAnsi="Times New Roman"/>
      <w:snapToGrid/>
      <w:sz w:val="28"/>
      <w:lang w:val="uk-UA"/>
    </w:rPr>
  </w:style>
  <w:style w:type="paragraph" w:customStyle="1" w:styleId="heading8">
    <w:name w:val="heading 8"/>
    <w:basedOn w:val="Normal"/>
    <w:next w:val="Normal"/>
    <w:rsid w:val="009E2D95"/>
    <w:pPr>
      <w:keepNext/>
      <w:widowControl/>
      <w:ind w:left="1260" w:hanging="1260"/>
    </w:pPr>
    <w:rPr>
      <w:rFonts w:ascii="Times New Roman" w:hAnsi="Times New Roman"/>
      <w:snapToGrid/>
      <w:sz w:val="28"/>
      <w:lang w:val="uk-UA"/>
    </w:rPr>
  </w:style>
  <w:style w:type="paragraph" w:customStyle="1" w:styleId="heading9">
    <w:name w:val="heading 9"/>
    <w:basedOn w:val="Normal"/>
    <w:next w:val="Normal"/>
    <w:rsid w:val="009E2D95"/>
    <w:pPr>
      <w:keepNext/>
      <w:widowControl/>
      <w:spacing w:line="240" w:lineRule="auto"/>
      <w:ind w:firstLine="0"/>
      <w:jc w:val="center"/>
    </w:pPr>
    <w:rPr>
      <w:rFonts w:ascii="Times New Roman" w:hAnsi="Times New Roman"/>
      <w:b/>
      <w:snapToGrid/>
      <w:sz w:val="22"/>
    </w:rPr>
  </w:style>
  <w:style w:type="paragraph" w:customStyle="1" w:styleId="caption">
    <w:name w:val="caption"/>
    <w:basedOn w:val="Normal"/>
    <w:next w:val="Normal"/>
    <w:rsid w:val="009E2D95"/>
    <w:pPr>
      <w:widowControl/>
      <w:spacing w:line="240" w:lineRule="auto"/>
      <w:ind w:firstLine="0"/>
      <w:jc w:val="center"/>
    </w:pPr>
    <w:rPr>
      <w:rFonts w:ascii="Times New Roman" w:hAnsi="Times New Roman"/>
      <w:b/>
      <w:snapToGrid/>
      <w:sz w:val="28"/>
      <w:lang w:val="uk-UA"/>
    </w:rPr>
  </w:style>
  <w:style w:type="paragraph" w:customStyle="1" w:styleId="BodyTextIndent3">
    <w:name w:val="Body Text Indent 3"/>
    <w:basedOn w:val="Normal"/>
    <w:rsid w:val="009E2D95"/>
    <w:pPr>
      <w:widowControl/>
      <w:spacing w:after="120" w:line="240" w:lineRule="auto"/>
      <w:ind w:left="283" w:firstLine="0"/>
      <w:jc w:val="left"/>
    </w:pPr>
    <w:rPr>
      <w:rFonts w:ascii="Times New Roman" w:hAnsi="Times New Roman"/>
      <w:snapToGrid/>
      <w:sz w:val="16"/>
    </w:rPr>
  </w:style>
  <w:style w:type="paragraph" w:customStyle="1" w:styleId="afff">
    <w:name w:val="Тарас дисертація текст"/>
    <w:basedOn w:val="Normal"/>
    <w:rsid w:val="009E2D95"/>
    <w:pPr>
      <w:widowControl/>
      <w:spacing w:line="360" w:lineRule="auto"/>
      <w:ind w:firstLine="709"/>
    </w:pPr>
    <w:rPr>
      <w:rFonts w:ascii="Times New Roman" w:hAnsi="Times New Roman"/>
      <w:snapToGrid/>
      <w:spacing w:val="18"/>
      <w:sz w:val="28"/>
    </w:rPr>
  </w:style>
  <w:style w:type="paragraph" w:customStyle="1" w:styleId="BodyText3">
    <w:name w:val="Body Text 3"/>
    <w:basedOn w:val="Normal"/>
    <w:rsid w:val="009E2D95"/>
    <w:pPr>
      <w:widowControl/>
      <w:spacing w:line="240" w:lineRule="auto"/>
      <w:ind w:firstLine="0"/>
      <w:jc w:val="left"/>
    </w:pPr>
    <w:rPr>
      <w:rFonts w:ascii="Times New Roman" w:hAnsi="Times New Roman"/>
      <w:snapToGrid/>
      <w:sz w:val="28"/>
    </w:rPr>
  </w:style>
  <w:style w:type="character" w:customStyle="1" w:styleId="Hyperlink">
    <w:name w:val="Hyperlink"/>
    <w:basedOn w:val="DefaultParagraphFont"/>
    <w:rsid w:val="009E2D95"/>
    <w:rPr>
      <w:color w:val="0000FF"/>
      <w:u w:val="single"/>
    </w:rPr>
  </w:style>
  <w:style w:type="paragraph" w:customStyle="1" w:styleId="BlockText">
    <w:name w:val="Block Text"/>
    <w:basedOn w:val="Normal"/>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FollowedHyperlink">
    <w:name w:val="FollowedHyperlink"/>
    <w:basedOn w:val="DefaultParagraphFont"/>
    <w:rsid w:val="009E2D95"/>
    <w:rPr>
      <w:color w:val="800080"/>
      <w:u w:val="single"/>
    </w:rPr>
  </w:style>
  <w:style w:type="paragraph" w:customStyle="1" w:styleId="afff0">
    <w:name w:val="Клас"/>
    <w:basedOn w:val="Normal"/>
    <w:rsid w:val="009E2D95"/>
    <w:pPr>
      <w:widowControl/>
      <w:ind w:firstLine="0"/>
      <w:jc w:val="center"/>
    </w:pPr>
    <w:rPr>
      <w:rFonts w:ascii="Arial" w:hAnsi="Arial"/>
      <w:b/>
      <w:snapToGrid/>
      <w:sz w:val="32"/>
      <w:lang w:val="uk-UA"/>
    </w:rPr>
  </w:style>
  <w:style w:type="paragraph" w:customStyle="1" w:styleId="DocumentMap">
    <w:name w:val="Document Map"/>
    <w:basedOn w:val="Normal"/>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basedOn w:val="a0"/>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1">
    <w:name w:val="Основной шрифт"/>
    <w:rsid w:val="00985B1C"/>
  </w:style>
  <w:style w:type="character" w:customStyle="1" w:styleId="afff2">
    <w:name w:val="номер страницы"/>
    <w:basedOn w:val="afff1"/>
    <w:rsid w:val="00985B1C"/>
  </w:style>
  <w:style w:type="paragraph" w:customStyle="1" w:styleId="a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4">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6">
    <w:name w:val="annotation reference"/>
    <w:basedOn w:val="a1"/>
    <w:rsid w:val="006360C2"/>
    <w:rPr>
      <w:sz w:val="16"/>
      <w:szCs w:val="16"/>
    </w:rPr>
  </w:style>
  <w:style w:type="paragraph" w:styleId="afff7">
    <w:name w:val="annotation text"/>
    <w:basedOn w:val="a0"/>
    <w:link w:val="afff8"/>
    <w:rsid w:val="006360C2"/>
    <w:pPr>
      <w:spacing w:after="0" w:line="240" w:lineRule="auto"/>
    </w:pPr>
    <w:rPr>
      <w:rFonts w:ascii="Times New Roman" w:eastAsia="Times New Roman" w:hAnsi="Times New Roman" w:cs="Times New Roman"/>
      <w:sz w:val="20"/>
      <w:szCs w:val="20"/>
      <w:lang w:eastAsia="ru-RU"/>
    </w:rPr>
  </w:style>
  <w:style w:type="character" w:customStyle="1" w:styleId="afff8">
    <w:name w:val="Текст примечания Знак"/>
    <w:basedOn w:val="a1"/>
    <w:link w:val="afff7"/>
    <w:rsid w:val="006360C2"/>
    <w:rPr>
      <w:rFonts w:ascii="Times New Roman" w:eastAsia="Times New Roman" w:hAnsi="Times New Roman" w:cs="Times New Roman"/>
      <w:sz w:val="20"/>
      <w:szCs w:val="20"/>
      <w:lang w:eastAsia="ru-RU"/>
    </w:rPr>
  </w:style>
  <w:style w:type="paragraph" w:styleId="afff9">
    <w:name w:val="annotation subject"/>
    <w:basedOn w:val="afff7"/>
    <w:next w:val="afff7"/>
    <w:link w:val="afffa"/>
    <w:rsid w:val="006360C2"/>
    <w:rPr>
      <w:b/>
      <w:bCs/>
    </w:rPr>
  </w:style>
  <w:style w:type="character" w:customStyle="1" w:styleId="afffa">
    <w:name w:val="Тема примечания Знак"/>
    <w:basedOn w:val="afff8"/>
    <w:link w:val="afff9"/>
    <w:rsid w:val="006360C2"/>
    <w:rPr>
      <w:rFonts w:ascii="Times New Roman" w:eastAsia="Times New Roman" w:hAnsi="Times New Roman" w:cs="Times New Roman"/>
      <w:b/>
      <w:bCs/>
      <w:sz w:val="20"/>
      <w:szCs w:val="20"/>
      <w:lang w:eastAsia="ru-RU"/>
    </w:rPr>
  </w:style>
  <w:style w:type="character" w:customStyle="1" w:styleId="rvts9">
    <w:name w:val="rvts9"/>
    <w:basedOn w:val="a1"/>
    <w:uiPriority w:val="99"/>
    <w:rsid w:val="00CE763D"/>
    <w:rPr>
      <w:rFonts w:ascii="Times New Roman" w:hAnsi="Times New Roman" w:cs="Times New Roman"/>
      <w:sz w:val="24"/>
      <w:szCs w:val="24"/>
    </w:rPr>
  </w:style>
  <w:style w:type="character" w:customStyle="1" w:styleId="rvts15">
    <w:name w:val="rvts15"/>
    <w:basedOn w:val="a1"/>
    <w:rsid w:val="00CE763D"/>
    <w:rPr>
      <w:rFonts w:ascii="Times New Roman" w:hAnsi="Times New Roman" w:cs="Times New Roman"/>
      <w:sz w:val="28"/>
      <w:szCs w:val="28"/>
    </w:rPr>
  </w:style>
  <w:style w:type="character" w:customStyle="1" w:styleId="ti">
    <w:name w:val="ti"/>
    <w:basedOn w:val="a1"/>
    <w:rsid w:val="00CE763D"/>
  </w:style>
  <w:style w:type="character" w:customStyle="1" w:styleId="citation-abbreviation">
    <w:name w:val="citation-abbreviation"/>
    <w:basedOn w:val="a1"/>
    <w:rsid w:val="00CE763D"/>
  </w:style>
  <w:style w:type="character" w:customStyle="1" w:styleId="citation-publication-date">
    <w:name w:val="citation-publication-date"/>
    <w:basedOn w:val="a1"/>
    <w:rsid w:val="00CE763D"/>
  </w:style>
  <w:style w:type="character" w:customStyle="1" w:styleId="citation-volume">
    <w:name w:val="citation-volume"/>
    <w:basedOn w:val="a1"/>
    <w:rsid w:val="00CE763D"/>
  </w:style>
  <w:style w:type="character" w:customStyle="1" w:styleId="citation-flpages">
    <w:name w:val="citation-flpages"/>
    <w:basedOn w:val="a1"/>
    <w:rsid w:val="00CE763D"/>
  </w:style>
  <w:style w:type="paragraph" w:customStyle="1" w:styleId="BalloonText">
    <w:name w:val="Balloon Text"/>
    <w:basedOn w:val="a0"/>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1"/>
    <w:rsid w:val="00C30E90"/>
  </w:style>
  <w:style w:type="paragraph" w:customStyle="1" w:styleId="14pt0">
    <w:name w:val="Обычный + 14 pt"/>
    <w:basedOn w:val="a0"/>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0"/>
    <w:rsid w:val="009E1D6E"/>
    <w:pPr>
      <w:spacing w:after="0" w:line="360" w:lineRule="auto"/>
      <w:jc w:val="both"/>
    </w:pPr>
    <w:rPr>
      <w:rFonts w:ascii="Times New Roman" w:eastAsia="Times New Roman" w:hAnsi="Times New Roman" w:cs="Times New Roman"/>
      <w:sz w:val="28"/>
      <w:szCs w:val="20"/>
      <w:lang w:eastAsia="ru-RU"/>
    </w:rPr>
  </w:style>
  <w:style w:type="paragraph" w:styleId="afffb">
    <w:name w:val="endnote text"/>
    <w:basedOn w:val="a0"/>
    <w:link w:val="a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c">
    <w:name w:val="Текст концевой сноски Знак"/>
    <w:basedOn w:val="a1"/>
    <w:link w:val="afffb"/>
    <w:semiHidden/>
    <w:rsid w:val="0003662D"/>
    <w:rPr>
      <w:rFonts w:ascii="Times New Roman" w:eastAsia="Times New Roman" w:hAnsi="Times New Roman" w:cs="Times New Roman"/>
      <w:sz w:val="20"/>
      <w:szCs w:val="20"/>
      <w:lang w:eastAsia="ru-RU"/>
    </w:rPr>
  </w:style>
  <w:style w:type="character" w:customStyle="1" w:styleId="font5">
    <w:name w:val="font5"/>
    <w:basedOn w:val="a1"/>
    <w:uiPriority w:val="99"/>
    <w:rsid w:val="00DE4FE1"/>
  </w:style>
  <w:style w:type="paragraph" w:customStyle="1" w:styleId="lic">
    <w:name w:val="lic"/>
    <w:basedOn w:val="a0"/>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9">
    <w:name w:val="Обычный с отступом 1 см"/>
    <w:basedOn w:val="a0"/>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1">
    <w:name w:val="Обычный (веб)7"/>
    <w:basedOn w:val="a0"/>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0"/>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1"/>
    <w:rsid w:val="00DE4FE1"/>
    <w:rPr>
      <w:rFonts w:ascii="Times New Roman" w:hAnsi="Times New Roman" w:cs="Times New Roman" w:hint="default"/>
      <w:sz w:val="24"/>
      <w:szCs w:val="24"/>
    </w:rPr>
  </w:style>
  <w:style w:type="character" w:customStyle="1" w:styleId="rvts21">
    <w:name w:val="rvts21"/>
    <w:basedOn w:val="a1"/>
    <w:rsid w:val="00DE4FE1"/>
    <w:rPr>
      <w:rFonts w:ascii="Times New Roman" w:hAnsi="Times New Roman" w:cs="Times New Roman" w:hint="default"/>
      <w:spacing w:val="-15"/>
      <w:sz w:val="24"/>
      <w:szCs w:val="24"/>
    </w:rPr>
  </w:style>
  <w:style w:type="character" w:customStyle="1" w:styleId="rvts22">
    <w:name w:val="rvts22"/>
    <w:basedOn w:val="a1"/>
    <w:rsid w:val="00DE4FE1"/>
    <w:rPr>
      <w:rFonts w:ascii="Times New Roman" w:hAnsi="Times New Roman" w:cs="Times New Roman" w:hint="default"/>
      <w:color w:val="000000"/>
      <w:sz w:val="24"/>
      <w:szCs w:val="24"/>
    </w:rPr>
  </w:style>
  <w:style w:type="character" w:customStyle="1" w:styleId="afffd">
    <w:name w:val="a"/>
    <w:basedOn w:val="a1"/>
    <w:rsid w:val="00BD4B75"/>
  </w:style>
  <w:style w:type="character" w:customStyle="1" w:styleId="spelle">
    <w:name w:val="spelle"/>
    <w:basedOn w:val="a1"/>
    <w:rsid w:val="00BD4B75"/>
  </w:style>
  <w:style w:type="character" w:customStyle="1" w:styleId="grame">
    <w:name w:val="grame"/>
    <w:basedOn w:val="a1"/>
    <w:rsid w:val="00BD4B75"/>
  </w:style>
  <w:style w:type="paragraph" w:customStyle="1" w:styleId="14pt">
    <w:name w:val="Стиль Нумерованный список + 14 pt"/>
    <w:basedOn w:val="a0"/>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0"/>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1"/>
    <w:rsid w:val="00116762"/>
    <w:rPr>
      <w:rFonts w:ascii="Times New Roman" w:hAnsi="Times New Roman" w:cs="Times New Roman" w:hint="default"/>
      <w:sz w:val="24"/>
      <w:szCs w:val="24"/>
    </w:rPr>
  </w:style>
  <w:style w:type="paragraph" w:customStyle="1" w:styleId="a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
    <w:name w:val="Таблиця"/>
    <w:basedOn w:val="a0"/>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0"/>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0"/>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0"/>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0"/>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0"/>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1"/>
    <w:rsid w:val="00116762"/>
  </w:style>
  <w:style w:type="character" w:customStyle="1" w:styleId="featuredlinkouts">
    <w:name w:val="featured_linkouts"/>
    <w:basedOn w:val="a1"/>
    <w:rsid w:val="00116762"/>
  </w:style>
  <w:style w:type="paragraph" w:customStyle="1" w:styleId="r8">
    <w:name w:val="r8"/>
    <w:basedOn w:val="a0"/>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8">
    <w:name w:val="envelope return"/>
    <w:basedOn w:val="a0"/>
    <w:rsid w:val="00BE3FCD"/>
    <w:pPr>
      <w:spacing w:after="0" w:line="240" w:lineRule="auto"/>
    </w:pPr>
    <w:rPr>
      <w:rFonts w:ascii="Times New Roman" w:eastAsia="Times New Roman" w:hAnsi="Times New Roman" w:cs="Times New Roman"/>
      <w:b/>
      <w:i/>
      <w:sz w:val="28"/>
      <w:szCs w:val="20"/>
      <w:lang w:eastAsia="ru-RU"/>
    </w:rPr>
  </w:style>
  <w:style w:type="paragraph" w:styleId="affff0">
    <w:name w:val="envelope address"/>
    <w:basedOn w:val="a0"/>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0">
    <w:name w:val="Основной текст 21"/>
    <w:basedOn w:val="a0"/>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a">
    <w:name w:val="Основной текст Знак1"/>
    <w:aliases w:val=" Знак Знак2"/>
    <w:basedOn w:val="a1"/>
    <w:rsid w:val="00BE3FCD"/>
    <w:rPr>
      <w:b/>
      <w:i/>
      <w:spacing w:val="24"/>
      <w:sz w:val="32"/>
    </w:rPr>
  </w:style>
  <w:style w:type="paragraph" w:customStyle="1" w:styleId="211">
    <w:name w:val="Основной текст с отступом 21"/>
    <w:basedOn w:val="a0"/>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1">
    <w:name w:val="Знак Знак Знак"/>
    <w:basedOn w:val="a1"/>
    <w:rsid w:val="00BE3FCD"/>
    <w:rPr>
      <w:sz w:val="28"/>
      <w:lang w:val="uk-UA" w:eastAsia="ru-RU" w:bidi="ar-SA"/>
    </w:rPr>
  </w:style>
  <w:style w:type="character" w:customStyle="1" w:styleId="hissue">
    <w:name w:val="hissue"/>
    <w:basedOn w:val="a1"/>
    <w:rsid w:val="00BE3FCD"/>
  </w:style>
  <w:style w:type="character" w:customStyle="1" w:styleId="partheader">
    <w:name w:val="partheader"/>
    <w:basedOn w:val="a1"/>
    <w:rsid w:val="00BE3FCD"/>
  </w:style>
  <w:style w:type="character" w:customStyle="1" w:styleId="small">
    <w:name w:val="small"/>
    <w:basedOn w:val="a1"/>
    <w:rsid w:val="00BE3FCD"/>
  </w:style>
  <w:style w:type="character" w:customStyle="1" w:styleId="1b">
    <w:name w:val="Верхний колонтитул1"/>
    <w:basedOn w:val="a1"/>
    <w:rsid w:val="00BE3FCD"/>
  </w:style>
  <w:style w:type="character" w:customStyle="1" w:styleId="bolder">
    <w:name w:val="bolder"/>
    <w:basedOn w:val="a1"/>
    <w:rsid w:val="00BE3FCD"/>
  </w:style>
  <w:style w:type="character" w:customStyle="1" w:styleId="htopic">
    <w:name w:val="htopic"/>
    <w:basedOn w:val="a1"/>
    <w:rsid w:val="00BE3FCD"/>
  </w:style>
  <w:style w:type="character" w:customStyle="1" w:styleId="header3">
    <w:name w:val="header3"/>
    <w:basedOn w:val="a1"/>
    <w:rsid w:val="00BE3FCD"/>
  </w:style>
  <w:style w:type="character" w:customStyle="1" w:styleId="volume">
    <w:name w:val="volume"/>
    <w:basedOn w:val="a1"/>
    <w:rsid w:val="00BE3FCD"/>
  </w:style>
  <w:style w:type="character" w:customStyle="1" w:styleId="issue">
    <w:name w:val="issue"/>
    <w:basedOn w:val="a1"/>
    <w:rsid w:val="00BE3FCD"/>
  </w:style>
  <w:style w:type="character" w:customStyle="1" w:styleId="pages">
    <w:name w:val="pages"/>
    <w:basedOn w:val="a1"/>
    <w:rsid w:val="00BE3FCD"/>
  </w:style>
  <w:style w:type="character" w:customStyle="1" w:styleId="text1">
    <w:name w:val="text1"/>
    <w:basedOn w:val="a1"/>
    <w:rsid w:val="00BE3FCD"/>
  </w:style>
  <w:style w:type="character" w:customStyle="1" w:styleId="journalname">
    <w:name w:val="journalname"/>
    <w:basedOn w:val="a1"/>
    <w:rsid w:val="00BE3FCD"/>
    <w:rPr>
      <w:i/>
      <w:iCs/>
    </w:rPr>
  </w:style>
  <w:style w:type="character" w:customStyle="1" w:styleId="b1">
    <w:name w:val="b1"/>
    <w:basedOn w:val="a1"/>
    <w:rsid w:val="00BE3FCD"/>
    <w:rPr>
      <w:b/>
      <w:bCs/>
    </w:rPr>
  </w:style>
  <w:style w:type="character" w:customStyle="1" w:styleId="title0">
    <w:name w:val="title"/>
    <w:basedOn w:val="a1"/>
    <w:rsid w:val="00BE3FCD"/>
  </w:style>
  <w:style w:type="paragraph" w:customStyle="1" w:styleId="head">
    <w:name w:val="head"/>
    <w:basedOn w:val="a0"/>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0"/>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0"/>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1"/>
    <w:rsid w:val="00F91DA6"/>
    <w:rPr>
      <w:i/>
      <w:iCs/>
      <w:vanish w:val="0"/>
      <w:webHidden w:val="0"/>
      <w:specVanish w:val="0"/>
    </w:rPr>
  </w:style>
  <w:style w:type="character" w:customStyle="1" w:styleId="titles-source1">
    <w:name w:val="titles-source1"/>
    <w:basedOn w:val="a1"/>
    <w:rsid w:val="00F91DA6"/>
    <w:rPr>
      <w:i/>
      <w:iCs/>
      <w:vanish w:val="0"/>
      <w:webHidden w:val="0"/>
      <w:color w:val="0A0905"/>
      <w:specVanish w:val="0"/>
    </w:rPr>
  </w:style>
  <w:style w:type="character" w:customStyle="1" w:styleId="fulltext-bd1">
    <w:name w:val="fulltext-bd1"/>
    <w:basedOn w:val="a1"/>
    <w:rsid w:val="00F91DA6"/>
    <w:rPr>
      <w:b/>
      <w:bCs/>
    </w:rPr>
  </w:style>
  <w:style w:type="character" w:customStyle="1" w:styleId="titles-title1">
    <w:name w:val="titles-title1"/>
    <w:basedOn w:val="a1"/>
    <w:rsid w:val="00F91DA6"/>
    <w:rPr>
      <w:b/>
      <w:bCs/>
      <w:vanish w:val="0"/>
      <w:webHidden w:val="0"/>
      <w:color w:val="0A0905"/>
      <w:specVanish w:val="0"/>
    </w:rPr>
  </w:style>
  <w:style w:type="character" w:customStyle="1" w:styleId="bibrecord-highlight1">
    <w:name w:val="bibrecord-highlight1"/>
    <w:basedOn w:val="a1"/>
    <w:rsid w:val="00F91DA6"/>
    <w:rPr>
      <w:b/>
      <w:bCs/>
      <w:vanish w:val="0"/>
      <w:webHidden w:val="0"/>
      <w:color w:val="EE014C"/>
      <w:specVanish w:val="0"/>
    </w:rPr>
  </w:style>
  <w:style w:type="paragraph" w:customStyle="1" w:styleId="fulltext-references">
    <w:name w:val="fulltext-references"/>
    <w:basedOn w:val="a0"/>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0"/>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1"/>
    <w:rsid w:val="00F91DA6"/>
    <w:rPr>
      <w:w w:val="89"/>
      <w:sz w:val="24"/>
      <w:szCs w:val="24"/>
      <w:lang w:val="ru-RU" w:eastAsia="ru-RU" w:bidi="ar-SA"/>
    </w:rPr>
  </w:style>
  <w:style w:type="character" w:customStyle="1" w:styleId="indent1">
    <w:name w:val="indent1"/>
    <w:basedOn w:val="a1"/>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0"/>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
    <w:name w:val="Гиперссылка37"/>
    <w:basedOn w:val="a1"/>
    <w:rsid w:val="00F91DA6"/>
    <w:rPr>
      <w:strike w:val="0"/>
      <w:dstrike w:val="0"/>
      <w:color w:val="004C88"/>
      <w:u w:val="single"/>
      <w:effect w:val="none"/>
    </w:rPr>
  </w:style>
  <w:style w:type="character" w:customStyle="1" w:styleId="12100">
    <w:name w:val="Обычный + 12 пт;Масштаб знаков: 100% Знак"/>
    <w:basedOn w:val="a1"/>
    <w:rsid w:val="00F91DA6"/>
    <w:rPr>
      <w:w w:val="89"/>
      <w:sz w:val="24"/>
      <w:szCs w:val="24"/>
      <w:lang w:val="ru-RU" w:eastAsia="ru-RU" w:bidi="ar-SA"/>
    </w:rPr>
  </w:style>
  <w:style w:type="paragraph" w:customStyle="1" w:styleId="CommentSubject1">
    <w:name w:val="Comment Subject1"/>
    <w:basedOn w:val="afff7"/>
    <w:next w:val="afff7"/>
    <w:semiHidden/>
    <w:rsid w:val="0067363F"/>
    <w:rPr>
      <w:b/>
      <w:bCs/>
      <w:noProof/>
      <w:lang w:val="uk-UA"/>
    </w:rPr>
  </w:style>
  <w:style w:type="paragraph" w:customStyle="1" w:styleId="BalloonText1">
    <w:name w:val="Balloon Text1"/>
    <w:basedOn w:val="a0"/>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1"/>
    <w:rsid w:val="00CD0DED"/>
    <w:rPr>
      <w:rFonts w:ascii="Times New Roman" w:hAnsi="Times New Roman" w:cs="Times New Roman"/>
      <w:sz w:val="24"/>
      <w:szCs w:val="24"/>
    </w:rPr>
  </w:style>
  <w:style w:type="paragraph" w:customStyle="1" w:styleId="affff2">
    <w:name w:val="Таблица"/>
    <w:basedOn w:val="a0"/>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9">
    <w:name w:val="List 2"/>
    <w:basedOn w:val="a0"/>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www.mydisser.com/search.html" TargetMode="External"/><Relationship Id="rId5" Type="http://schemas.openxmlformats.org/officeDocument/2006/relationships/hyperlink" Target="http://www.mydisser.com/search.html" TargetMode="External"/><Relationship Id="rId15" Type="http://schemas.openxmlformats.org/officeDocument/2006/relationships/footer" Target="footer4.xml"/><Relationship Id="rId10" Type="http://schemas.openxmlformats.org/officeDocument/2006/relationships/hyperlink" Target="http://www.multitran.ru/c/m.exe?t=2588059_2_1"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21</Pages>
  <Words>6837</Words>
  <Characters>38971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69</cp:revision>
  <dcterms:created xsi:type="dcterms:W3CDTF">2015-05-26T12:20:00Z</dcterms:created>
  <dcterms:modified xsi:type="dcterms:W3CDTF">2015-05-26T14:49:00Z</dcterms:modified>
</cp:coreProperties>
</file>