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02563" w:rsidRDefault="00102563" w:rsidP="00102563">
      <w:pPr>
        <w:shd w:val="clear" w:color="auto" w:fill="FFFFFF"/>
        <w:spacing w:line="264" w:lineRule="auto"/>
        <w:jc w:val="center"/>
        <w:rPr>
          <w:b/>
          <w:color w:val="000000"/>
          <w:spacing w:val="11"/>
          <w:szCs w:val="28"/>
          <w:lang w:val="uk-UA"/>
        </w:rPr>
      </w:pPr>
      <w:bookmarkStart w:id="0" w:name="_Hlt159839706"/>
      <w:bookmarkEnd w:id="0"/>
      <w:r>
        <w:rPr>
          <w:b/>
          <w:color w:val="000000"/>
          <w:spacing w:val="11"/>
          <w:szCs w:val="28"/>
        </w:rPr>
        <w:t>АКАДЕМ</w:t>
      </w:r>
      <w:r>
        <w:rPr>
          <w:b/>
          <w:color w:val="000000"/>
          <w:spacing w:val="11"/>
          <w:szCs w:val="28"/>
          <w:lang w:val="uk-UA"/>
        </w:rPr>
        <w:t>ІЯ МЕДИЧНИХ НАУК УКРАЇНИ</w:t>
      </w:r>
    </w:p>
    <w:p w:rsidR="00102563" w:rsidRDefault="00102563" w:rsidP="00102563">
      <w:pPr>
        <w:shd w:val="clear" w:color="auto" w:fill="FFFFFF"/>
        <w:spacing w:line="264" w:lineRule="auto"/>
        <w:jc w:val="center"/>
        <w:rPr>
          <w:b/>
          <w:color w:val="000000"/>
          <w:spacing w:val="10"/>
          <w:szCs w:val="28"/>
          <w:lang w:val="uk-UA"/>
        </w:rPr>
      </w:pPr>
      <w:r>
        <w:rPr>
          <w:b/>
          <w:color w:val="000000"/>
          <w:spacing w:val="11"/>
          <w:szCs w:val="28"/>
        </w:rPr>
        <w:t>ДЕРЖАВНА УСТАНОВА</w:t>
      </w:r>
      <w:r>
        <w:rPr>
          <w:b/>
          <w:color w:val="000000"/>
          <w:spacing w:val="11"/>
          <w:szCs w:val="28"/>
          <w:lang w:val="uk-UA"/>
        </w:rPr>
        <w:t xml:space="preserve"> </w:t>
      </w:r>
      <w:r>
        <w:rPr>
          <w:b/>
          <w:color w:val="000000"/>
          <w:spacing w:val="10"/>
          <w:szCs w:val="28"/>
        </w:rPr>
        <w:t xml:space="preserve">«ІНСТИТУТ </w:t>
      </w:r>
      <w:r>
        <w:rPr>
          <w:b/>
          <w:color w:val="000000"/>
          <w:spacing w:val="10"/>
          <w:szCs w:val="28"/>
          <w:lang w:val="uk-UA"/>
        </w:rPr>
        <w:t>НЕВРОЛОГІЇ, ПСИХІАТРІЇ</w:t>
      </w:r>
    </w:p>
    <w:p w:rsidR="00102563" w:rsidRDefault="00102563" w:rsidP="00102563">
      <w:pPr>
        <w:shd w:val="clear" w:color="auto" w:fill="FFFFFF"/>
        <w:spacing w:line="264" w:lineRule="auto"/>
        <w:jc w:val="center"/>
        <w:rPr>
          <w:b/>
          <w:szCs w:val="28"/>
        </w:rPr>
      </w:pPr>
      <w:r>
        <w:rPr>
          <w:b/>
          <w:color w:val="000000"/>
          <w:spacing w:val="17"/>
          <w:szCs w:val="28"/>
        </w:rPr>
        <w:t xml:space="preserve">ТА НАРКОЛОГІЇ АМН </w:t>
      </w:r>
      <w:r>
        <w:rPr>
          <w:b/>
          <w:color w:val="000000"/>
          <w:spacing w:val="17"/>
          <w:szCs w:val="28"/>
          <w:lang w:val="uk-UA"/>
        </w:rPr>
        <w:t>УКРАЇНИ»</w:t>
      </w: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b/>
          <w:sz w:val="28"/>
          <w:szCs w:val="28"/>
          <w:lang w:val="uk-UA"/>
        </w:rPr>
      </w:pP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jc w:val="right"/>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b/>
          <w:sz w:val="28"/>
          <w:szCs w:val="28"/>
          <w:lang w:val="uk-UA"/>
        </w:rPr>
      </w:pP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p>
    <w:p w:rsidR="00102563" w:rsidRDefault="00102563" w:rsidP="00102563">
      <w:pPr>
        <w:pStyle w:val="Normal1"/>
        <w:spacing w:before="0" w:line="264" w:lineRule="auto"/>
        <w:rPr>
          <w:b/>
          <w:sz w:val="28"/>
          <w:szCs w:val="28"/>
          <w:lang w:val="uk-UA"/>
        </w:rPr>
      </w:pP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102563" w:rsidRDefault="00102563" w:rsidP="00102563">
      <w:pPr>
        <w:pStyle w:val="Normal1"/>
        <w:spacing w:before="0" w:line="264" w:lineRule="auto"/>
        <w:rPr>
          <w:sz w:val="28"/>
          <w:szCs w:val="28"/>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b/>
          <w:sz w:val="28"/>
          <w:szCs w:val="28"/>
          <w:lang w:val="uk-UA"/>
        </w:rPr>
      </w:pP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p>
    <w:p w:rsidR="00102563" w:rsidRPr="00102563" w:rsidRDefault="00102563" w:rsidP="00102563">
      <w:pPr>
        <w:pStyle w:val="Normal1"/>
        <w:spacing w:before="0" w:line="264"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102563" w:rsidRDefault="00102563" w:rsidP="00102563">
      <w:pPr>
        <w:pStyle w:val="Normal1"/>
        <w:spacing w:before="0" w:line="264"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102563" w:rsidRP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P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Pr="00102563" w:rsidRDefault="00102563" w:rsidP="00102563">
      <w:pPr>
        <w:pStyle w:val="Normal1"/>
        <w:spacing w:before="0" w:line="264" w:lineRule="auto"/>
        <w:rPr>
          <w:sz w:val="28"/>
          <w:szCs w:val="28"/>
          <w:lang w:val="uk-UA"/>
        </w:rPr>
      </w:pPr>
    </w:p>
    <w:p w:rsidR="00102563" w:rsidRPr="00102563" w:rsidRDefault="00102563" w:rsidP="00102563">
      <w:pPr>
        <w:pStyle w:val="Normal1"/>
        <w:spacing w:before="0" w:line="264" w:lineRule="auto"/>
        <w:rPr>
          <w:sz w:val="28"/>
          <w:szCs w:val="28"/>
          <w:lang w:val="uk-UA"/>
        </w:rPr>
      </w:pPr>
    </w:p>
    <w:p w:rsidR="00102563" w:rsidRPr="00102563" w:rsidRDefault="00102563" w:rsidP="00102563">
      <w:pPr>
        <w:pStyle w:val="Normal1"/>
        <w:spacing w:before="0" w:line="264" w:lineRule="auto"/>
        <w:rPr>
          <w:sz w:val="28"/>
          <w:szCs w:val="28"/>
          <w:lang w:val="uk-UA"/>
        </w:rPr>
      </w:pPr>
    </w:p>
    <w:p w:rsidR="00102563" w:rsidRDefault="00102563" w:rsidP="00102563">
      <w:pPr>
        <w:pStyle w:val="Normal1"/>
        <w:spacing w:before="0" w:line="264" w:lineRule="auto"/>
        <w:rPr>
          <w:sz w:val="28"/>
          <w:szCs w:val="28"/>
          <w:lang w:val="uk-UA"/>
        </w:rPr>
      </w:pPr>
    </w:p>
    <w:p w:rsidR="00102563" w:rsidRPr="00102563" w:rsidRDefault="00102563" w:rsidP="00102563">
      <w:pPr>
        <w:pStyle w:val="Normal1"/>
        <w:spacing w:before="0" w:line="264" w:lineRule="auto"/>
        <w:rPr>
          <w:sz w:val="28"/>
          <w:szCs w:val="28"/>
          <w:lang w:val="uk-UA"/>
        </w:rPr>
      </w:pPr>
      <w:r>
        <w:rPr>
          <w:color w:val="000000"/>
          <w:spacing w:val="5"/>
          <w:sz w:val="28"/>
          <w:szCs w:val="28"/>
          <w:lang w:val="uk-UA"/>
        </w:rPr>
        <w:t></w:t>
      </w:r>
      <w:r>
        <w:rPr>
          <w:color w:val="000000"/>
          <w:spacing w:val="5"/>
          <w:sz w:val="28"/>
          <w:szCs w:val="28"/>
          <w:lang w:val="uk-UA"/>
        </w:rPr>
        <w:t></w:t>
      </w:r>
      <w:r>
        <w:rPr>
          <w:color w:val="000000"/>
          <w:spacing w:val="5"/>
          <w:sz w:val="28"/>
          <w:szCs w:val="28"/>
          <w:lang w:val="uk-UA"/>
        </w:rPr>
        <w:t></w:t>
      </w:r>
      <w:r>
        <w:rPr>
          <w:color w:val="000000"/>
          <w:spacing w:val="5"/>
          <w:sz w:val="28"/>
          <w:szCs w:val="28"/>
          <w:lang w:val="uk-UA"/>
        </w:rPr>
        <w:t></w:t>
      </w:r>
      <w:r>
        <w:rPr>
          <w:color w:val="000000"/>
          <w:spacing w:val="5"/>
          <w:sz w:val="28"/>
          <w:szCs w:val="28"/>
          <w:lang w:val="uk-UA"/>
        </w:rPr>
        <w:t></w:t>
      </w:r>
      <w:r>
        <w:rPr>
          <w:color w:val="000000"/>
          <w:spacing w:val="5"/>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102563" w:rsidRPr="00102563" w:rsidRDefault="00102563" w:rsidP="00102563">
      <w:pPr>
        <w:pStyle w:val="Normal1"/>
        <w:spacing w:before="0" w:line="264" w:lineRule="auto"/>
        <w:rPr>
          <w:b/>
          <w:color w:val="000000"/>
          <w:spacing w:val="-3"/>
          <w:sz w:val="28"/>
          <w:szCs w:val="28"/>
          <w:lang w:val="uk-UA"/>
        </w:rPr>
      </w:pPr>
      <w:r>
        <w:rPr>
          <w:sz w:val="28"/>
          <w:szCs w:val="28"/>
          <w:lang w:val="uk-UA"/>
        </w:rPr>
        <w:br w:type="page"/>
      </w:r>
      <w:r>
        <w:rPr>
          <w:b/>
          <w:color w:val="000000"/>
          <w:spacing w:val="-3"/>
          <w:sz w:val="28"/>
          <w:szCs w:val="28"/>
          <w:lang w:val="uk-UA"/>
        </w:rPr>
        <w:lastRenderedPageBreak/>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r>
        <w:rPr>
          <w:b/>
          <w:color w:val="000000"/>
          <w:spacing w:val="-3"/>
          <w:sz w:val="28"/>
          <w:szCs w:val="28"/>
          <w:lang w:val="uk-UA"/>
        </w:rPr>
        <w:t></w:t>
      </w:r>
    </w:p>
    <w:p w:rsidR="00102563" w:rsidRPr="00102563" w:rsidRDefault="00102563" w:rsidP="00102563">
      <w:pPr>
        <w:pStyle w:val="Normal1"/>
        <w:spacing w:before="0" w:line="264" w:lineRule="auto"/>
        <w:rPr>
          <w:b/>
          <w:color w:val="000000"/>
          <w:spacing w:val="-3"/>
          <w:sz w:val="28"/>
          <w:szCs w:val="28"/>
          <w:lang w:val="uk-UA"/>
        </w:rPr>
      </w:pPr>
    </w:p>
    <w:p w:rsidR="00102563" w:rsidRDefault="00102563" w:rsidP="00102563">
      <w:pPr>
        <w:shd w:val="clear" w:color="auto" w:fill="FFFFFF"/>
        <w:spacing w:line="264" w:lineRule="auto"/>
        <w:jc w:val="both"/>
        <w:rPr>
          <w:szCs w:val="28"/>
          <w:lang w:val="uk-UA"/>
        </w:rPr>
      </w:pPr>
      <w:r>
        <w:rPr>
          <w:color w:val="000000"/>
          <w:spacing w:val="-4"/>
          <w:szCs w:val="28"/>
          <w:lang w:val="uk-UA"/>
        </w:rPr>
        <w:t>Робота виконана в Одеському державному медичному універси</w:t>
      </w:r>
      <w:r>
        <w:rPr>
          <w:color w:val="000000"/>
          <w:spacing w:val="-2"/>
          <w:szCs w:val="28"/>
          <w:lang w:val="uk-UA"/>
        </w:rPr>
        <w:t>теті МОЗ України</w:t>
      </w:r>
    </w:p>
    <w:p w:rsidR="00102563" w:rsidRDefault="00102563" w:rsidP="00102563">
      <w:pPr>
        <w:spacing w:line="264" w:lineRule="auto"/>
        <w:jc w:val="both"/>
        <w:rPr>
          <w:szCs w:val="28"/>
          <w:lang w:val="uk-UA"/>
        </w:rPr>
      </w:pPr>
    </w:p>
    <w:tbl>
      <w:tblPr>
        <w:tblW w:w="9719" w:type="dxa"/>
        <w:tblCellMar>
          <w:left w:w="85" w:type="dxa"/>
          <w:right w:w="85" w:type="dxa"/>
        </w:tblCellMar>
        <w:tblLook w:val="04A0" w:firstRow="1" w:lastRow="0" w:firstColumn="1" w:lastColumn="0" w:noHBand="0" w:noVBand="1"/>
      </w:tblPr>
      <w:tblGrid>
        <w:gridCol w:w="3204"/>
        <w:gridCol w:w="6515"/>
      </w:tblGrid>
      <w:tr w:rsidR="00102563" w:rsidTr="0095184B">
        <w:trPr>
          <w:trHeight w:val="1412"/>
        </w:trPr>
        <w:tc>
          <w:tcPr>
            <w:tcW w:w="3204" w:type="dxa"/>
          </w:tcPr>
          <w:p w:rsidR="00102563" w:rsidRDefault="00102563" w:rsidP="0095184B">
            <w:pPr>
              <w:shd w:val="clear" w:color="auto" w:fill="FFFFFF"/>
              <w:spacing w:line="264" w:lineRule="auto"/>
              <w:jc w:val="both"/>
              <w:rPr>
                <w:szCs w:val="28"/>
                <w:lang w:val="uk-UA"/>
              </w:rPr>
            </w:pPr>
            <w:r>
              <w:rPr>
                <w:b/>
                <w:bCs/>
                <w:color w:val="000000"/>
                <w:szCs w:val="28"/>
                <w:lang w:val="uk-UA"/>
              </w:rPr>
              <w:t>Науковий керівник:</w:t>
            </w:r>
          </w:p>
        </w:tc>
        <w:tc>
          <w:tcPr>
            <w:tcW w:w="6515" w:type="dxa"/>
          </w:tcPr>
          <w:p w:rsidR="00102563" w:rsidRDefault="00102563" w:rsidP="0095184B">
            <w:pPr>
              <w:shd w:val="clear" w:color="auto" w:fill="FFFFFF"/>
              <w:spacing w:line="264" w:lineRule="auto"/>
              <w:jc w:val="both"/>
              <w:rPr>
                <w:szCs w:val="28"/>
                <w:lang w:val="uk-UA"/>
              </w:rPr>
            </w:pPr>
            <w:r>
              <w:rPr>
                <w:color w:val="000000"/>
                <w:szCs w:val="28"/>
                <w:lang w:val="uk-UA"/>
              </w:rPr>
              <w:t xml:space="preserve">доктор медичних наук, професор </w:t>
            </w:r>
            <w:r>
              <w:rPr>
                <w:b/>
                <w:bCs/>
                <w:color w:val="000000"/>
                <w:szCs w:val="28"/>
                <w:lang w:val="uk-UA"/>
              </w:rPr>
              <w:t>Сон Анатолій Сергійович</w:t>
            </w:r>
            <w:r>
              <w:rPr>
                <w:bCs/>
                <w:color w:val="000000"/>
                <w:szCs w:val="28"/>
                <w:lang w:val="uk-UA"/>
              </w:rPr>
              <w:t xml:space="preserve">, </w:t>
            </w:r>
            <w:r>
              <w:rPr>
                <w:color w:val="000000"/>
                <w:szCs w:val="28"/>
                <w:lang w:val="uk-UA"/>
              </w:rPr>
              <w:t>Одеський державний медичний уніве</w:t>
            </w:r>
            <w:r>
              <w:rPr>
                <w:color w:val="000000"/>
                <w:szCs w:val="28"/>
                <w:lang w:val="uk-UA"/>
              </w:rPr>
              <w:t>р</w:t>
            </w:r>
            <w:r>
              <w:rPr>
                <w:color w:val="000000"/>
                <w:szCs w:val="28"/>
                <w:lang w:val="uk-UA"/>
              </w:rPr>
              <w:t>ситет МОЗ України, завідувач кафедри нейрохіру</w:t>
            </w:r>
            <w:r>
              <w:rPr>
                <w:color w:val="000000"/>
                <w:szCs w:val="28"/>
                <w:lang w:val="uk-UA"/>
              </w:rPr>
              <w:t>р</w:t>
            </w:r>
            <w:r>
              <w:rPr>
                <w:color w:val="000000"/>
                <w:szCs w:val="28"/>
                <w:lang w:val="uk-UA"/>
              </w:rPr>
              <w:t>гії і неврології</w:t>
            </w:r>
          </w:p>
        </w:tc>
      </w:tr>
    </w:tbl>
    <w:p w:rsidR="00102563" w:rsidRDefault="00102563" w:rsidP="00102563">
      <w:pPr>
        <w:spacing w:line="264" w:lineRule="auto"/>
        <w:ind w:hanging="2829"/>
        <w:jc w:val="both"/>
        <w:rPr>
          <w:szCs w:val="28"/>
          <w:lang w:val="uk-UA"/>
        </w:rPr>
      </w:pPr>
    </w:p>
    <w:tbl>
      <w:tblPr>
        <w:tblW w:w="0" w:type="auto"/>
        <w:tblLook w:val="04A0" w:firstRow="1" w:lastRow="0" w:firstColumn="1" w:lastColumn="0" w:noHBand="0" w:noVBand="1"/>
      </w:tblPr>
      <w:tblGrid>
        <w:gridCol w:w="3227"/>
        <w:gridCol w:w="6626"/>
      </w:tblGrid>
      <w:tr w:rsidR="00102563" w:rsidTr="0095184B">
        <w:tc>
          <w:tcPr>
            <w:tcW w:w="3227" w:type="dxa"/>
          </w:tcPr>
          <w:p w:rsidR="00102563" w:rsidRDefault="00102563" w:rsidP="0095184B">
            <w:pPr>
              <w:spacing w:line="264" w:lineRule="auto"/>
              <w:jc w:val="both"/>
              <w:rPr>
                <w:b/>
                <w:szCs w:val="28"/>
                <w:lang w:val="uk-UA"/>
              </w:rPr>
            </w:pPr>
            <w:r>
              <w:rPr>
                <w:b/>
                <w:szCs w:val="28"/>
                <w:lang w:val="uk-UA"/>
              </w:rPr>
              <w:t>Офіційні опоненти:</w:t>
            </w:r>
          </w:p>
        </w:tc>
        <w:tc>
          <w:tcPr>
            <w:tcW w:w="6627" w:type="dxa"/>
          </w:tcPr>
          <w:p w:rsidR="00102563" w:rsidRDefault="00102563" w:rsidP="0095184B">
            <w:pPr>
              <w:shd w:val="clear" w:color="auto" w:fill="FFFFFF"/>
              <w:spacing w:line="264" w:lineRule="auto"/>
              <w:jc w:val="both"/>
              <w:rPr>
                <w:szCs w:val="28"/>
                <w:lang w:val="uk-UA"/>
              </w:rPr>
            </w:pPr>
            <w:r>
              <w:rPr>
                <w:color w:val="000000"/>
                <w:szCs w:val="28"/>
                <w:lang w:val="uk-UA"/>
              </w:rPr>
              <w:t xml:space="preserve">доктор медичних наук, професор </w:t>
            </w:r>
            <w:r>
              <w:rPr>
                <w:b/>
                <w:szCs w:val="28"/>
                <w:lang w:val="uk-UA"/>
              </w:rPr>
              <w:t>Міщенко Тамара Сергіївна</w:t>
            </w:r>
            <w:r>
              <w:rPr>
                <w:bCs/>
                <w:color w:val="000000"/>
                <w:szCs w:val="28"/>
                <w:lang w:val="uk-UA"/>
              </w:rPr>
              <w:t xml:space="preserve">, </w:t>
            </w:r>
            <w:r>
              <w:rPr>
                <w:color w:val="000000"/>
                <w:szCs w:val="28"/>
                <w:lang w:val="uk-UA"/>
              </w:rPr>
              <w:t xml:space="preserve">ДУ «Інститут неврології, психіатрії та наркології АМН України», керівник </w:t>
            </w:r>
            <w:r>
              <w:rPr>
                <w:szCs w:val="28"/>
                <w:lang w:val="uk-UA"/>
              </w:rPr>
              <w:t>відділу судинної патології головного мозку</w:t>
            </w:r>
          </w:p>
          <w:p w:rsidR="00102563" w:rsidRDefault="00102563" w:rsidP="0095184B">
            <w:pPr>
              <w:shd w:val="clear" w:color="auto" w:fill="FFFFFF"/>
              <w:spacing w:line="264" w:lineRule="auto"/>
              <w:jc w:val="both"/>
              <w:rPr>
                <w:color w:val="000000"/>
                <w:szCs w:val="28"/>
                <w:lang w:val="uk-UA"/>
              </w:rPr>
            </w:pPr>
          </w:p>
        </w:tc>
      </w:tr>
      <w:tr w:rsidR="00102563" w:rsidTr="0095184B">
        <w:tc>
          <w:tcPr>
            <w:tcW w:w="3227" w:type="dxa"/>
          </w:tcPr>
          <w:p w:rsidR="00102563" w:rsidRDefault="00102563" w:rsidP="0095184B">
            <w:pPr>
              <w:spacing w:line="264" w:lineRule="auto"/>
              <w:jc w:val="both"/>
              <w:rPr>
                <w:szCs w:val="28"/>
                <w:lang w:val="uk-UA"/>
              </w:rPr>
            </w:pPr>
          </w:p>
        </w:tc>
        <w:tc>
          <w:tcPr>
            <w:tcW w:w="6627" w:type="dxa"/>
          </w:tcPr>
          <w:p w:rsidR="00102563" w:rsidRDefault="00102563" w:rsidP="0095184B">
            <w:pPr>
              <w:spacing w:line="264" w:lineRule="auto"/>
              <w:jc w:val="both"/>
              <w:rPr>
                <w:szCs w:val="28"/>
                <w:lang w:val="uk-UA"/>
              </w:rPr>
            </w:pPr>
            <w:r>
              <w:rPr>
                <w:szCs w:val="28"/>
                <w:lang w:val="uk-UA"/>
              </w:rPr>
              <w:t xml:space="preserve">доктор медичних наук, професор </w:t>
            </w:r>
            <w:r>
              <w:rPr>
                <w:b/>
                <w:szCs w:val="28"/>
                <w:lang w:val="uk-UA"/>
              </w:rPr>
              <w:t>Зозуля Іван      Савович</w:t>
            </w:r>
            <w:r>
              <w:rPr>
                <w:szCs w:val="28"/>
                <w:lang w:val="uk-UA"/>
              </w:rPr>
              <w:t>, Національна медична академія післяди</w:t>
            </w:r>
            <w:r>
              <w:rPr>
                <w:szCs w:val="28"/>
                <w:lang w:val="uk-UA"/>
              </w:rPr>
              <w:t>п</w:t>
            </w:r>
            <w:r>
              <w:rPr>
                <w:szCs w:val="28"/>
                <w:lang w:val="uk-UA"/>
              </w:rPr>
              <w:t>ломної освіти імені П.Л. Шупика МОЗ України, зав</w:t>
            </w:r>
            <w:r>
              <w:rPr>
                <w:szCs w:val="28"/>
                <w:lang w:val="uk-UA"/>
              </w:rPr>
              <w:t>і</w:t>
            </w:r>
            <w:r>
              <w:rPr>
                <w:szCs w:val="28"/>
                <w:lang w:val="uk-UA"/>
              </w:rPr>
              <w:t>дувач кафедри медицини невідкладних станів</w:t>
            </w:r>
          </w:p>
        </w:tc>
      </w:tr>
    </w:tbl>
    <w:p w:rsidR="00102563" w:rsidRDefault="00102563" w:rsidP="00102563">
      <w:pPr>
        <w:spacing w:line="264" w:lineRule="auto"/>
        <w:jc w:val="both"/>
        <w:rPr>
          <w:szCs w:val="28"/>
          <w:lang w:val="uk-UA"/>
        </w:rPr>
      </w:pPr>
    </w:p>
    <w:p w:rsidR="00102563" w:rsidRDefault="00102563" w:rsidP="00102563">
      <w:pPr>
        <w:spacing w:line="264" w:lineRule="auto"/>
        <w:jc w:val="both"/>
        <w:rPr>
          <w:szCs w:val="28"/>
          <w:lang w:val="uk-UA"/>
        </w:rPr>
      </w:pPr>
    </w:p>
    <w:p w:rsidR="00102563" w:rsidRDefault="00102563" w:rsidP="00102563">
      <w:pPr>
        <w:shd w:val="clear" w:color="auto" w:fill="FFFFFF"/>
        <w:tabs>
          <w:tab w:val="left" w:leader="underscore" w:pos="3192"/>
          <w:tab w:val="left" w:leader="underscore" w:pos="5453"/>
        </w:tabs>
        <w:spacing w:line="264" w:lineRule="auto"/>
        <w:jc w:val="both"/>
        <w:rPr>
          <w:szCs w:val="28"/>
        </w:rPr>
      </w:pPr>
      <w:r>
        <w:rPr>
          <w:color w:val="000000"/>
          <w:spacing w:val="-6"/>
          <w:szCs w:val="28"/>
          <w:lang w:val="uk-UA"/>
        </w:rPr>
        <w:t xml:space="preserve">Захист дисертації відбудеться </w:t>
      </w:r>
      <w:r>
        <w:rPr>
          <w:szCs w:val="28"/>
          <w:lang w:val="uk-UA"/>
        </w:rPr>
        <w:t>«___» _________ 2008 р.</w:t>
      </w:r>
    </w:p>
    <w:p w:rsidR="00102563" w:rsidRDefault="00102563" w:rsidP="00102563">
      <w:pPr>
        <w:shd w:val="clear" w:color="auto" w:fill="FFFFFF"/>
        <w:tabs>
          <w:tab w:val="left" w:leader="underscore" w:pos="571"/>
        </w:tabs>
        <w:spacing w:line="264" w:lineRule="auto"/>
        <w:jc w:val="both"/>
        <w:rPr>
          <w:szCs w:val="28"/>
          <w:lang w:val="uk-UA"/>
        </w:rPr>
      </w:pPr>
      <w:r>
        <w:rPr>
          <w:szCs w:val="28"/>
          <w:lang w:val="uk-UA"/>
        </w:rPr>
        <w:t xml:space="preserve">о ___ годині на засіданні </w:t>
      </w:r>
      <w:r>
        <w:rPr>
          <w:color w:val="000000"/>
          <w:spacing w:val="-4"/>
          <w:szCs w:val="28"/>
          <w:lang w:val="uk-UA"/>
        </w:rPr>
        <w:t>спеціалізованої вченої ради Д 64.566.01</w:t>
      </w:r>
    </w:p>
    <w:p w:rsidR="00102563" w:rsidRDefault="00102563" w:rsidP="00102563">
      <w:pPr>
        <w:shd w:val="clear" w:color="auto" w:fill="FFFFFF"/>
        <w:spacing w:line="264" w:lineRule="auto"/>
        <w:jc w:val="both"/>
        <w:rPr>
          <w:color w:val="000000"/>
          <w:spacing w:val="-2"/>
          <w:szCs w:val="28"/>
          <w:lang w:val="uk-UA"/>
        </w:rPr>
      </w:pPr>
      <w:r>
        <w:rPr>
          <w:color w:val="000000"/>
          <w:spacing w:val="4"/>
          <w:szCs w:val="28"/>
          <w:lang w:val="uk-UA"/>
        </w:rPr>
        <w:t xml:space="preserve">при ДУ «Інститут неврології, психіатрії та наркології АМН </w:t>
      </w:r>
      <w:r>
        <w:rPr>
          <w:color w:val="000000"/>
          <w:spacing w:val="-2"/>
          <w:szCs w:val="28"/>
          <w:lang w:val="uk-UA"/>
        </w:rPr>
        <w:t>України» (61068, м. Харків, вул. Академіка Павлова, 46).</w:t>
      </w:r>
    </w:p>
    <w:p w:rsidR="00102563" w:rsidRDefault="00102563" w:rsidP="00102563">
      <w:pPr>
        <w:shd w:val="clear" w:color="auto" w:fill="FFFFFF"/>
        <w:spacing w:line="264" w:lineRule="auto"/>
        <w:jc w:val="both"/>
        <w:rPr>
          <w:szCs w:val="28"/>
          <w:lang w:val="uk-UA"/>
        </w:rPr>
      </w:pPr>
    </w:p>
    <w:p w:rsidR="00102563" w:rsidRDefault="00102563" w:rsidP="00102563">
      <w:pPr>
        <w:shd w:val="clear" w:color="auto" w:fill="FFFFFF"/>
        <w:spacing w:line="264" w:lineRule="auto"/>
        <w:jc w:val="both"/>
        <w:rPr>
          <w:szCs w:val="28"/>
          <w:lang w:val="uk-UA"/>
        </w:rPr>
      </w:pPr>
    </w:p>
    <w:p w:rsidR="00102563" w:rsidRDefault="00102563" w:rsidP="00102563">
      <w:pPr>
        <w:shd w:val="clear" w:color="auto" w:fill="FFFFFF"/>
        <w:spacing w:line="264" w:lineRule="auto"/>
        <w:jc w:val="both"/>
        <w:rPr>
          <w:szCs w:val="28"/>
          <w:lang w:val="uk-UA"/>
        </w:rPr>
      </w:pPr>
    </w:p>
    <w:p w:rsidR="00102563" w:rsidRDefault="00102563" w:rsidP="00102563">
      <w:pPr>
        <w:shd w:val="clear" w:color="auto" w:fill="FFFFFF"/>
        <w:spacing w:line="264" w:lineRule="auto"/>
        <w:jc w:val="both"/>
        <w:rPr>
          <w:szCs w:val="28"/>
          <w:lang w:val="uk-UA"/>
        </w:rPr>
      </w:pPr>
      <w:r>
        <w:rPr>
          <w:color w:val="000000"/>
          <w:spacing w:val="-6"/>
          <w:szCs w:val="28"/>
          <w:lang w:val="uk-UA"/>
        </w:rPr>
        <w:t>3 дисертацією можна ознайомитись у бібліотеці ДУ «Інститут нев</w:t>
      </w:r>
      <w:r>
        <w:rPr>
          <w:color w:val="000000"/>
          <w:spacing w:val="-4"/>
          <w:szCs w:val="28"/>
          <w:lang w:val="uk-UA"/>
        </w:rPr>
        <w:t xml:space="preserve">рології, психіатрії та наркології АМН України» (61068, м. Харків, </w:t>
      </w:r>
      <w:r>
        <w:rPr>
          <w:color w:val="000000"/>
          <w:spacing w:val="-1"/>
          <w:szCs w:val="28"/>
          <w:lang w:val="uk-UA"/>
        </w:rPr>
        <w:t>вул. Академіка Павлова, 46).</w:t>
      </w:r>
    </w:p>
    <w:p w:rsidR="00102563" w:rsidRDefault="00102563" w:rsidP="00102563">
      <w:pPr>
        <w:shd w:val="clear" w:color="auto" w:fill="FFFFFF"/>
        <w:tabs>
          <w:tab w:val="left" w:leader="underscore" w:pos="3192"/>
          <w:tab w:val="left" w:leader="underscore" w:pos="5453"/>
        </w:tabs>
        <w:spacing w:line="264" w:lineRule="auto"/>
        <w:jc w:val="both"/>
        <w:rPr>
          <w:color w:val="000000"/>
          <w:spacing w:val="-4"/>
          <w:szCs w:val="28"/>
          <w:lang w:val="uk-UA"/>
        </w:rPr>
      </w:pPr>
    </w:p>
    <w:p w:rsidR="00102563" w:rsidRDefault="00102563" w:rsidP="00102563">
      <w:pPr>
        <w:shd w:val="clear" w:color="auto" w:fill="FFFFFF"/>
        <w:tabs>
          <w:tab w:val="left" w:leader="underscore" w:pos="3192"/>
          <w:tab w:val="left" w:leader="underscore" w:pos="5453"/>
        </w:tabs>
        <w:spacing w:line="264" w:lineRule="auto"/>
        <w:jc w:val="both"/>
        <w:rPr>
          <w:color w:val="000000"/>
          <w:spacing w:val="-4"/>
          <w:szCs w:val="28"/>
          <w:lang w:val="uk-UA"/>
        </w:rPr>
      </w:pPr>
    </w:p>
    <w:p w:rsidR="00102563" w:rsidRDefault="00102563" w:rsidP="00102563">
      <w:pPr>
        <w:shd w:val="clear" w:color="auto" w:fill="FFFFFF"/>
        <w:tabs>
          <w:tab w:val="left" w:leader="underscore" w:pos="3192"/>
          <w:tab w:val="left" w:leader="underscore" w:pos="5453"/>
        </w:tabs>
        <w:spacing w:line="264" w:lineRule="auto"/>
        <w:jc w:val="both"/>
        <w:rPr>
          <w:color w:val="000000"/>
          <w:spacing w:val="-4"/>
          <w:szCs w:val="28"/>
        </w:rPr>
      </w:pPr>
    </w:p>
    <w:p w:rsidR="00102563" w:rsidRDefault="00102563" w:rsidP="00102563">
      <w:pPr>
        <w:shd w:val="clear" w:color="auto" w:fill="FFFFFF"/>
        <w:tabs>
          <w:tab w:val="left" w:leader="underscore" w:pos="3192"/>
          <w:tab w:val="left" w:leader="underscore" w:pos="5453"/>
        </w:tabs>
        <w:spacing w:line="264" w:lineRule="auto"/>
        <w:jc w:val="both"/>
        <w:rPr>
          <w:szCs w:val="28"/>
          <w:lang w:val="uk-UA"/>
        </w:rPr>
      </w:pPr>
      <w:r>
        <w:rPr>
          <w:color w:val="000000"/>
          <w:spacing w:val="-4"/>
          <w:szCs w:val="28"/>
          <w:lang w:val="uk-UA"/>
        </w:rPr>
        <w:t xml:space="preserve">Автореферат розісланий </w:t>
      </w:r>
      <w:r>
        <w:rPr>
          <w:szCs w:val="28"/>
          <w:lang w:val="uk-UA"/>
        </w:rPr>
        <w:t>«___» _________ 2008 р.</w:t>
      </w:r>
    </w:p>
    <w:p w:rsidR="00102563" w:rsidRDefault="00102563" w:rsidP="00102563">
      <w:pPr>
        <w:shd w:val="clear" w:color="auto" w:fill="FFFFFF"/>
        <w:spacing w:line="264" w:lineRule="auto"/>
        <w:jc w:val="both"/>
        <w:rPr>
          <w:color w:val="000000"/>
          <w:spacing w:val="-3"/>
          <w:szCs w:val="28"/>
          <w:lang w:val="uk-UA"/>
        </w:rPr>
      </w:pPr>
    </w:p>
    <w:p w:rsidR="00102563" w:rsidRDefault="00102563" w:rsidP="00102563">
      <w:pPr>
        <w:shd w:val="clear" w:color="auto" w:fill="FFFFFF"/>
        <w:spacing w:line="264" w:lineRule="auto"/>
        <w:jc w:val="both"/>
        <w:rPr>
          <w:color w:val="000000"/>
          <w:spacing w:val="-3"/>
          <w:szCs w:val="28"/>
          <w:lang w:val="en-GB"/>
        </w:rPr>
      </w:pPr>
    </w:p>
    <w:p w:rsidR="00102563" w:rsidRDefault="00102563" w:rsidP="00102563">
      <w:pPr>
        <w:shd w:val="clear" w:color="auto" w:fill="FFFFFF"/>
        <w:spacing w:line="264" w:lineRule="auto"/>
        <w:jc w:val="both"/>
        <w:rPr>
          <w:color w:val="000000"/>
          <w:spacing w:val="-3"/>
          <w:szCs w:val="28"/>
          <w:lang w:val="en-GB"/>
        </w:rPr>
      </w:pPr>
    </w:p>
    <w:tbl>
      <w:tblPr>
        <w:tblW w:w="0" w:type="auto"/>
        <w:tblLook w:val="04A0" w:firstRow="1" w:lastRow="0" w:firstColumn="1" w:lastColumn="0" w:noHBand="0" w:noVBand="1"/>
      </w:tblPr>
      <w:tblGrid>
        <w:gridCol w:w="6729"/>
        <w:gridCol w:w="3124"/>
      </w:tblGrid>
      <w:tr w:rsidR="00102563" w:rsidTr="0095184B">
        <w:tc>
          <w:tcPr>
            <w:tcW w:w="7054" w:type="dxa"/>
          </w:tcPr>
          <w:p w:rsidR="00102563" w:rsidRDefault="00102563" w:rsidP="0095184B">
            <w:pPr>
              <w:shd w:val="clear" w:color="auto" w:fill="FFFFFF"/>
              <w:spacing w:line="264" w:lineRule="auto"/>
              <w:jc w:val="both"/>
              <w:rPr>
                <w:szCs w:val="28"/>
                <w:lang w:val="uk-UA"/>
              </w:rPr>
            </w:pPr>
            <w:r>
              <w:rPr>
                <w:color w:val="000000"/>
                <w:spacing w:val="-3"/>
                <w:szCs w:val="28"/>
                <w:lang w:val="uk-UA"/>
              </w:rPr>
              <w:t>Вчений секретар</w:t>
            </w:r>
          </w:p>
          <w:p w:rsidR="00102563" w:rsidRDefault="00102563" w:rsidP="0095184B">
            <w:pPr>
              <w:shd w:val="clear" w:color="auto" w:fill="FFFFFF"/>
              <w:spacing w:line="264" w:lineRule="auto"/>
              <w:jc w:val="both"/>
              <w:rPr>
                <w:szCs w:val="28"/>
                <w:lang w:val="uk-UA"/>
              </w:rPr>
            </w:pPr>
            <w:r>
              <w:rPr>
                <w:color w:val="000000"/>
                <w:spacing w:val="-1"/>
                <w:szCs w:val="28"/>
                <w:lang w:val="uk-UA"/>
              </w:rPr>
              <w:t>спеціалізованої вченої ради</w:t>
            </w:r>
            <w:r>
              <w:rPr>
                <w:color w:val="000000"/>
                <w:spacing w:val="-4"/>
                <w:szCs w:val="28"/>
                <w:lang w:val="uk-UA"/>
              </w:rPr>
              <w:t xml:space="preserve"> Д 64.566.01,</w:t>
            </w:r>
          </w:p>
          <w:p w:rsidR="00102563" w:rsidRDefault="00102563" w:rsidP="0095184B">
            <w:pPr>
              <w:shd w:val="clear" w:color="auto" w:fill="FFFFFF"/>
              <w:spacing w:line="264" w:lineRule="auto"/>
              <w:jc w:val="both"/>
              <w:rPr>
                <w:szCs w:val="28"/>
                <w:lang w:val="uk-UA"/>
              </w:rPr>
            </w:pPr>
            <w:r>
              <w:rPr>
                <w:color w:val="000000"/>
                <w:spacing w:val="-2"/>
                <w:szCs w:val="28"/>
                <w:lang w:val="uk-UA"/>
              </w:rPr>
              <w:t>кандидат медичних наук, старший</w:t>
            </w:r>
          </w:p>
          <w:p w:rsidR="00102563" w:rsidRDefault="00102563" w:rsidP="0095184B">
            <w:pPr>
              <w:spacing w:line="264" w:lineRule="auto"/>
              <w:jc w:val="both"/>
              <w:rPr>
                <w:b/>
                <w:szCs w:val="28"/>
                <w:lang w:val="uk-UA"/>
              </w:rPr>
            </w:pPr>
            <w:r>
              <w:rPr>
                <w:color w:val="000000"/>
                <w:spacing w:val="-6"/>
                <w:szCs w:val="28"/>
                <w:lang w:val="uk-UA"/>
              </w:rPr>
              <w:t>науковий співробітник</w:t>
            </w:r>
          </w:p>
        </w:tc>
        <w:tc>
          <w:tcPr>
            <w:tcW w:w="3260" w:type="dxa"/>
          </w:tcPr>
          <w:p w:rsidR="00102563" w:rsidRDefault="00102563" w:rsidP="0095184B">
            <w:pPr>
              <w:spacing w:line="264" w:lineRule="auto"/>
              <w:jc w:val="both"/>
              <w:rPr>
                <w:color w:val="000000"/>
                <w:spacing w:val="-5"/>
                <w:szCs w:val="28"/>
                <w:lang w:val="uk-UA"/>
              </w:rPr>
            </w:pPr>
          </w:p>
          <w:p w:rsidR="00102563" w:rsidRDefault="00102563" w:rsidP="0095184B">
            <w:pPr>
              <w:spacing w:line="264" w:lineRule="auto"/>
              <w:jc w:val="both"/>
              <w:rPr>
                <w:color w:val="000000"/>
                <w:spacing w:val="-5"/>
                <w:szCs w:val="28"/>
                <w:lang w:val="uk-UA"/>
              </w:rPr>
            </w:pPr>
          </w:p>
          <w:p w:rsidR="00102563" w:rsidRDefault="00102563" w:rsidP="0095184B">
            <w:pPr>
              <w:spacing w:line="264" w:lineRule="auto"/>
              <w:jc w:val="both"/>
              <w:rPr>
                <w:color w:val="000000"/>
                <w:spacing w:val="-5"/>
                <w:szCs w:val="28"/>
                <w:lang w:val="uk-UA"/>
              </w:rPr>
            </w:pPr>
          </w:p>
          <w:p w:rsidR="00102563" w:rsidRDefault="00102563" w:rsidP="0095184B">
            <w:pPr>
              <w:spacing w:line="264" w:lineRule="auto"/>
              <w:jc w:val="both"/>
              <w:rPr>
                <w:szCs w:val="28"/>
                <w:lang w:val="uk-UA"/>
              </w:rPr>
            </w:pPr>
            <w:r>
              <w:rPr>
                <w:color w:val="000000"/>
                <w:spacing w:val="-5"/>
                <w:szCs w:val="28"/>
                <w:lang w:val="uk-UA"/>
              </w:rPr>
              <w:t>Л. І. Дяченко</w:t>
            </w:r>
          </w:p>
        </w:tc>
      </w:tr>
    </w:tbl>
    <w:p w:rsidR="00102563" w:rsidRDefault="00102563" w:rsidP="00102563">
      <w:pPr>
        <w:spacing w:line="264" w:lineRule="auto"/>
        <w:ind w:firstLine="567"/>
        <w:jc w:val="center"/>
        <w:rPr>
          <w:b/>
          <w:szCs w:val="28"/>
          <w:lang w:val="uk-UA"/>
        </w:rPr>
      </w:pPr>
      <w:r>
        <w:rPr>
          <w:color w:val="000000"/>
          <w:spacing w:val="-3"/>
          <w:szCs w:val="28"/>
          <w:lang w:val="uk-UA"/>
        </w:rPr>
        <w:br w:type="page"/>
      </w:r>
      <w:r>
        <w:rPr>
          <w:b/>
          <w:szCs w:val="28"/>
          <w:lang w:val="uk-UA"/>
        </w:rPr>
        <w:lastRenderedPageBreak/>
        <w:t>ЗАГАЛЬНА ХАРАКТЕРИСТИКА РОБОТИ</w:t>
      </w:r>
    </w:p>
    <w:p w:rsidR="00102563" w:rsidRDefault="00102563" w:rsidP="00102563">
      <w:pPr>
        <w:spacing w:line="264" w:lineRule="auto"/>
        <w:ind w:firstLine="567"/>
        <w:jc w:val="both"/>
        <w:rPr>
          <w:szCs w:val="28"/>
          <w:lang w:val="uk-UA"/>
        </w:rPr>
      </w:pPr>
      <w:r>
        <w:rPr>
          <w:b/>
          <w:szCs w:val="28"/>
          <w:lang w:val="uk-UA"/>
        </w:rPr>
        <w:t xml:space="preserve">Актуальність теми. </w:t>
      </w:r>
      <w:r>
        <w:rPr>
          <w:szCs w:val="28"/>
          <w:lang w:val="uk-UA"/>
        </w:rPr>
        <w:t>Цереброваскулярні захворювання, включаючи гострі порушення мозкового кровообігу (ГПМК) як найбільш важку їх форму, є одн</w:t>
      </w:r>
      <w:r>
        <w:rPr>
          <w:szCs w:val="28"/>
          <w:lang w:val="uk-UA"/>
        </w:rPr>
        <w:t>і</w:t>
      </w:r>
      <w:r>
        <w:rPr>
          <w:szCs w:val="28"/>
          <w:lang w:val="uk-UA"/>
        </w:rPr>
        <w:t>єю з найважливіших медико-соціальних проблем сучасного суспільства, що в</w:t>
      </w:r>
      <w:r>
        <w:rPr>
          <w:szCs w:val="28"/>
          <w:lang w:val="uk-UA"/>
        </w:rPr>
        <w:t>и</w:t>
      </w:r>
      <w:r>
        <w:rPr>
          <w:szCs w:val="28"/>
          <w:lang w:val="uk-UA"/>
        </w:rPr>
        <w:t>значається поширеністю судинних захворювань мозку, значною часткою в структурі захворюваності й смертності населення, високими показниками ти</w:t>
      </w:r>
      <w:r>
        <w:rPr>
          <w:szCs w:val="28"/>
          <w:lang w:val="uk-UA"/>
        </w:rPr>
        <w:t>м</w:t>
      </w:r>
      <w:r>
        <w:rPr>
          <w:szCs w:val="28"/>
          <w:lang w:val="uk-UA"/>
        </w:rPr>
        <w:t>часових трудових втрат і первинної інвалідності в усьому світі (</w:t>
      </w:r>
      <w:r>
        <w:rPr>
          <w:rStyle w:val="afffffffffffffffffffff7"/>
          <w:szCs w:val="28"/>
          <w:lang w:val="uk-UA"/>
        </w:rPr>
        <w:t>Зозуля І.С. та ін., 2005;</w:t>
      </w:r>
      <w:r>
        <w:rPr>
          <w:szCs w:val="28"/>
          <w:lang w:val="uk-UA"/>
        </w:rPr>
        <w:t xml:space="preserve"> </w:t>
      </w:r>
      <w:r>
        <w:rPr>
          <w:spacing w:val="-4"/>
          <w:szCs w:val="28"/>
          <w:lang w:val="uk-UA"/>
        </w:rPr>
        <w:t>Григорова И.А., 2005</w:t>
      </w:r>
      <w:r>
        <w:rPr>
          <w:szCs w:val="28"/>
          <w:lang w:val="uk-UA"/>
        </w:rPr>
        <w:t xml:space="preserve">; </w:t>
      </w:r>
      <w:r>
        <w:rPr>
          <w:spacing w:val="-4"/>
          <w:szCs w:val="28"/>
          <w:lang w:val="uk-UA"/>
        </w:rPr>
        <w:t xml:space="preserve">Волошин П.В., </w:t>
      </w:r>
      <w:r>
        <w:rPr>
          <w:szCs w:val="28"/>
          <w:lang w:val="uk-UA"/>
        </w:rPr>
        <w:t xml:space="preserve">Міщенко Т.С., </w:t>
      </w:r>
      <w:r>
        <w:rPr>
          <w:spacing w:val="-4"/>
          <w:szCs w:val="28"/>
          <w:lang w:val="uk-UA"/>
        </w:rPr>
        <w:t xml:space="preserve">2006; </w:t>
      </w:r>
      <w:r>
        <w:rPr>
          <w:szCs w:val="28"/>
          <w:lang w:val="uk-UA"/>
        </w:rPr>
        <w:t xml:space="preserve">Суслина З.А. и др., 2007; </w:t>
      </w:r>
      <w:r>
        <w:rPr>
          <w:szCs w:val="28"/>
          <w:lang w:val="en-GB"/>
        </w:rPr>
        <w:t>Wolfe</w:t>
      </w:r>
      <w:r>
        <w:rPr>
          <w:szCs w:val="28"/>
          <w:lang w:val="uk-UA"/>
        </w:rPr>
        <w:t xml:space="preserve"> </w:t>
      </w:r>
      <w:r>
        <w:rPr>
          <w:szCs w:val="28"/>
          <w:lang w:val="en-GB"/>
        </w:rPr>
        <w:t>C</w:t>
      </w:r>
      <w:r>
        <w:rPr>
          <w:szCs w:val="28"/>
          <w:lang w:val="uk-UA"/>
        </w:rPr>
        <w:t>.</w:t>
      </w:r>
      <w:r>
        <w:rPr>
          <w:szCs w:val="28"/>
          <w:lang w:val="en-GB"/>
        </w:rPr>
        <w:t>D</w:t>
      </w:r>
      <w:r>
        <w:rPr>
          <w:szCs w:val="28"/>
          <w:lang w:val="uk-UA"/>
        </w:rPr>
        <w:t xml:space="preserve">., 2000; </w:t>
      </w:r>
      <w:r>
        <w:rPr>
          <w:szCs w:val="28"/>
          <w:lang w:val="en-GB"/>
        </w:rPr>
        <w:t>Brainin</w:t>
      </w:r>
      <w:r>
        <w:rPr>
          <w:szCs w:val="28"/>
          <w:lang w:val="uk-UA"/>
        </w:rPr>
        <w:t xml:space="preserve"> </w:t>
      </w:r>
      <w:r>
        <w:rPr>
          <w:szCs w:val="28"/>
          <w:lang w:val="en-GB"/>
        </w:rPr>
        <w:t>M</w:t>
      </w:r>
      <w:r>
        <w:rPr>
          <w:szCs w:val="28"/>
          <w:lang w:val="uk-UA"/>
        </w:rPr>
        <w:t xml:space="preserve">. </w:t>
      </w:r>
      <w:r>
        <w:rPr>
          <w:szCs w:val="28"/>
          <w:lang w:val="en-GB"/>
        </w:rPr>
        <w:t>et</w:t>
      </w:r>
      <w:r>
        <w:rPr>
          <w:szCs w:val="28"/>
          <w:lang w:val="uk-UA"/>
        </w:rPr>
        <w:t xml:space="preserve"> </w:t>
      </w:r>
      <w:r>
        <w:rPr>
          <w:szCs w:val="28"/>
          <w:lang w:val="en-GB"/>
        </w:rPr>
        <w:t>al</w:t>
      </w:r>
      <w:r>
        <w:rPr>
          <w:szCs w:val="28"/>
          <w:lang w:val="uk-UA"/>
        </w:rPr>
        <w:t>., 2004).</w:t>
      </w:r>
    </w:p>
    <w:p w:rsidR="00102563" w:rsidRDefault="00102563" w:rsidP="00102563">
      <w:pPr>
        <w:spacing w:line="264" w:lineRule="auto"/>
        <w:ind w:firstLine="567"/>
        <w:jc w:val="both"/>
        <w:rPr>
          <w:szCs w:val="28"/>
          <w:lang w:val="uk-UA"/>
        </w:rPr>
      </w:pPr>
      <w:r>
        <w:rPr>
          <w:szCs w:val="28"/>
          <w:lang w:val="uk-UA"/>
        </w:rPr>
        <w:t xml:space="preserve">Дослідження останніх десятиліть (Дзяк Л.А., 1991; </w:t>
      </w:r>
      <w:r>
        <w:rPr>
          <w:szCs w:val="28"/>
          <w:lang w:val="en-US"/>
        </w:rPr>
        <w:t>Caplan</w:t>
      </w:r>
      <w:r>
        <w:rPr>
          <w:szCs w:val="28"/>
          <w:lang w:val="uk-UA"/>
        </w:rPr>
        <w:t xml:space="preserve"> </w:t>
      </w:r>
      <w:r>
        <w:rPr>
          <w:szCs w:val="28"/>
          <w:lang w:val="en-US"/>
        </w:rPr>
        <w:t>L</w:t>
      </w:r>
      <w:r>
        <w:rPr>
          <w:szCs w:val="28"/>
          <w:lang w:val="uk-UA"/>
        </w:rPr>
        <w:t>.</w:t>
      </w:r>
      <w:r>
        <w:rPr>
          <w:szCs w:val="28"/>
          <w:lang w:val="en-US"/>
        </w:rPr>
        <w:t>R</w:t>
      </w:r>
      <w:r>
        <w:rPr>
          <w:szCs w:val="28"/>
          <w:lang w:val="uk-UA"/>
        </w:rPr>
        <w:t>.,1995; Скв</w:t>
      </w:r>
      <w:r>
        <w:rPr>
          <w:szCs w:val="28"/>
          <w:lang w:val="uk-UA"/>
        </w:rPr>
        <w:t>о</w:t>
      </w:r>
      <w:r>
        <w:rPr>
          <w:szCs w:val="28"/>
          <w:lang w:val="uk-UA"/>
        </w:rPr>
        <w:t>рцова В.И., 1993; Гусев Е.И. и др., 2001; Грицай Н.М., 2003; Барабанова М.А., 2003) відкрили нові дані в розумінні процесів ушкодження тканини мозку вн</w:t>
      </w:r>
      <w:r>
        <w:rPr>
          <w:szCs w:val="28"/>
          <w:lang w:val="uk-UA"/>
        </w:rPr>
        <w:t>а</w:t>
      </w:r>
      <w:r>
        <w:rPr>
          <w:szCs w:val="28"/>
          <w:lang w:val="uk-UA"/>
        </w:rPr>
        <w:t>слідок церебральної ішемії, визначили механізми трансформації гемодинамі</w:t>
      </w:r>
      <w:r>
        <w:rPr>
          <w:szCs w:val="28"/>
          <w:lang w:val="uk-UA"/>
        </w:rPr>
        <w:t>ч</w:t>
      </w:r>
      <w:r>
        <w:rPr>
          <w:szCs w:val="28"/>
          <w:lang w:val="uk-UA"/>
        </w:rPr>
        <w:t>них, клітинних і молекулярних змін у стійкий вогнищевий морфологічний д</w:t>
      </w:r>
      <w:r>
        <w:rPr>
          <w:szCs w:val="28"/>
          <w:lang w:val="uk-UA"/>
        </w:rPr>
        <w:t>е</w:t>
      </w:r>
      <w:r>
        <w:rPr>
          <w:szCs w:val="28"/>
          <w:lang w:val="uk-UA"/>
        </w:rPr>
        <w:t xml:space="preserve">фект - інфаркт мозку, розкрили наявність універсальних закономірностей його перебігу, а також виявились теоретичним обґрунтуванням можливості значного відновлення порушених внаслідок інсульту функцій і обумовили необхідність їх детальної клініко-неврологічної оцінки. Велику увагу в класичних і більш пізніх монографіях приділено вивченню клініки, патогенезу, терапії рухових порушень у хворих після мозкового інсульту, в тому числі порушень м'язового тонусу, стану аферентних і еферентних провідних шляхів (Лунев Д.К., 1974; Гусев Е.И. и др., 1992; Гехт А.Б., 1993; </w:t>
      </w:r>
      <w:r>
        <w:rPr>
          <w:rStyle w:val="afffffffffffffffffffff7"/>
          <w:szCs w:val="28"/>
          <w:lang w:val="en-US"/>
        </w:rPr>
        <w:t>Escudero</w:t>
      </w:r>
      <w:r>
        <w:rPr>
          <w:szCs w:val="28"/>
          <w:lang w:val="uk-UA"/>
        </w:rPr>
        <w:t xml:space="preserve"> </w:t>
      </w:r>
      <w:r>
        <w:rPr>
          <w:szCs w:val="28"/>
          <w:lang w:val="en-GB"/>
        </w:rPr>
        <w:t>J</w:t>
      </w:r>
      <w:r>
        <w:rPr>
          <w:szCs w:val="28"/>
          <w:lang w:val="uk-UA"/>
        </w:rPr>
        <w:t xml:space="preserve">. </w:t>
      </w:r>
      <w:r>
        <w:rPr>
          <w:szCs w:val="28"/>
          <w:lang w:val="en-GB" w:eastAsia="en-GB"/>
        </w:rPr>
        <w:t>et</w:t>
      </w:r>
      <w:r>
        <w:rPr>
          <w:szCs w:val="28"/>
          <w:lang w:val="uk-UA" w:eastAsia="en-GB"/>
        </w:rPr>
        <w:t xml:space="preserve"> </w:t>
      </w:r>
      <w:r>
        <w:rPr>
          <w:szCs w:val="28"/>
          <w:lang w:val="en-GB" w:eastAsia="en-GB"/>
        </w:rPr>
        <w:t>al</w:t>
      </w:r>
      <w:r>
        <w:rPr>
          <w:szCs w:val="28"/>
          <w:lang w:val="uk-UA" w:eastAsia="en-GB"/>
        </w:rPr>
        <w:t xml:space="preserve">., </w:t>
      </w:r>
      <w:r>
        <w:rPr>
          <w:szCs w:val="28"/>
          <w:lang w:val="uk-UA"/>
        </w:rPr>
        <w:t>1998</w:t>
      </w:r>
      <w:r>
        <w:rPr>
          <w:iCs/>
          <w:szCs w:val="28"/>
          <w:lang w:val="uk-UA" w:eastAsia="en-GB"/>
        </w:rPr>
        <w:t xml:space="preserve">; </w:t>
      </w:r>
      <w:r>
        <w:rPr>
          <w:szCs w:val="28"/>
          <w:lang w:val="en-GB" w:eastAsia="en-GB"/>
        </w:rPr>
        <w:t>Feys</w:t>
      </w:r>
      <w:r>
        <w:rPr>
          <w:szCs w:val="28"/>
          <w:lang w:val="uk-UA" w:eastAsia="en-GB"/>
        </w:rPr>
        <w:t xml:space="preserve"> </w:t>
      </w:r>
      <w:r>
        <w:rPr>
          <w:szCs w:val="28"/>
          <w:lang w:val="en-GB" w:eastAsia="en-GB"/>
        </w:rPr>
        <w:t>H</w:t>
      </w:r>
      <w:r>
        <w:rPr>
          <w:szCs w:val="28"/>
          <w:lang w:val="uk-UA" w:eastAsia="en-GB"/>
        </w:rPr>
        <w:t xml:space="preserve">. </w:t>
      </w:r>
      <w:r>
        <w:rPr>
          <w:szCs w:val="28"/>
          <w:lang w:val="en-GB" w:eastAsia="en-GB"/>
        </w:rPr>
        <w:t>et</w:t>
      </w:r>
      <w:r>
        <w:rPr>
          <w:szCs w:val="28"/>
          <w:lang w:val="uk-UA" w:eastAsia="en-GB"/>
        </w:rPr>
        <w:t xml:space="preserve"> </w:t>
      </w:r>
      <w:r>
        <w:rPr>
          <w:szCs w:val="28"/>
          <w:lang w:val="en-GB" w:eastAsia="en-GB"/>
        </w:rPr>
        <w:t>al</w:t>
      </w:r>
      <w:r>
        <w:rPr>
          <w:szCs w:val="28"/>
          <w:lang w:val="uk-UA" w:eastAsia="en-GB"/>
        </w:rPr>
        <w:t>., 2000</w:t>
      </w:r>
      <w:r>
        <w:rPr>
          <w:szCs w:val="28"/>
          <w:lang w:val="uk-UA"/>
        </w:rPr>
        <w:t xml:space="preserve">), стану периферичного нейромоторного апарату (Парфёнов В.А., 1985; </w:t>
      </w:r>
      <w:r>
        <w:rPr>
          <w:szCs w:val="28"/>
          <w:lang w:val="en-US"/>
        </w:rPr>
        <w:t>Neilson</w:t>
      </w:r>
      <w:r>
        <w:rPr>
          <w:szCs w:val="28"/>
          <w:lang w:val="uk-UA"/>
        </w:rPr>
        <w:t xml:space="preserve"> </w:t>
      </w:r>
      <w:r>
        <w:rPr>
          <w:szCs w:val="28"/>
          <w:lang w:val="en-US"/>
        </w:rPr>
        <w:t>P</w:t>
      </w:r>
      <w:r>
        <w:rPr>
          <w:szCs w:val="28"/>
          <w:lang w:val="uk-UA"/>
        </w:rPr>
        <w:t>.</w:t>
      </w:r>
      <w:r>
        <w:rPr>
          <w:szCs w:val="28"/>
          <w:lang w:val="en-US"/>
        </w:rPr>
        <w:t>D</w:t>
      </w:r>
      <w:r>
        <w:rPr>
          <w:szCs w:val="28"/>
          <w:lang w:val="uk-UA"/>
        </w:rPr>
        <w:t xml:space="preserve">., 1993; </w:t>
      </w:r>
      <w:r>
        <w:rPr>
          <w:szCs w:val="28"/>
          <w:lang w:val="en-US"/>
        </w:rPr>
        <w:t>Delwaide</w:t>
      </w:r>
      <w:r>
        <w:rPr>
          <w:szCs w:val="28"/>
          <w:lang w:val="uk-UA"/>
        </w:rPr>
        <w:t xml:space="preserve"> </w:t>
      </w:r>
      <w:r>
        <w:rPr>
          <w:szCs w:val="28"/>
          <w:lang w:val="en-US"/>
        </w:rPr>
        <w:t>P</w:t>
      </w:r>
      <w:r>
        <w:rPr>
          <w:szCs w:val="28"/>
          <w:lang w:val="uk-UA"/>
        </w:rPr>
        <w:t>.</w:t>
      </w:r>
      <w:r>
        <w:rPr>
          <w:szCs w:val="28"/>
          <w:lang w:val="en-US"/>
        </w:rPr>
        <w:t>J</w:t>
      </w:r>
      <w:r>
        <w:rPr>
          <w:szCs w:val="28"/>
          <w:lang w:val="uk-UA"/>
        </w:rPr>
        <w:t xml:space="preserve">. </w:t>
      </w:r>
      <w:r>
        <w:rPr>
          <w:szCs w:val="28"/>
          <w:lang w:val="en-GB"/>
        </w:rPr>
        <w:t>et</w:t>
      </w:r>
      <w:r>
        <w:rPr>
          <w:szCs w:val="28"/>
          <w:lang w:val="uk-UA"/>
        </w:rPr>
        <w:t xml:space="preserve"> </w:t>
      </w:r>
      <w:r>
        <w:rPr>
          <w:szCs w:val="28"/>
          <w:lang w:val="en-GB"/>
        </w:rPr>
        <w:t>al</w:t>
      </w:r>
      <w:r>
        <w:rPr>
          <w:szCs w:val="28"/>
          <w:lang w:val="uk-UA"/>
        </w:rPr>
        <w:t>., 1998). Розроблено об'єктивні кількісні шкали детальної оцінки характеру й ступеня порушених функцій (</w:t>
      </w:r>
      <w:r>
        <w:rPr>
          <w:szCs w:val="28"/>
          <w:lang w:val="en-US"/>
        </w:rPr>
        <w:t>Barthel</w:t>
      </w:r>
      <w:r>
        <w:rPr>
          <w:szCs w:val="28"/>
          <w:lang w:val="uk-UA"/>
        </w:rPr>
        <w:t xml:space="preserve"> </w:t>
      </w:r>
      <w:r>
        <w:rPr>
          <w:szCs w:val="28"/>
          <w:lang w:val="en-US"/>
        </w:rPr>
        <w:t>D</w:t>
      </w:r>
      <w:r>
        <w:rPr>
          <w:szCs w:val="28"/>
          <w:lang w:val="uk-UA"/>
        </w:rPr>
        <w:t xml:space="preserve">., 1965; </w:t>
      </w:r>
      <w:r>
        <w:rPr>
          <w:szCs w:val="28"/>
          <w:lang w:val="en-US"/>
        </w:rPr>
        <w:t>Gresham</w:t>
      </w:r>
      <w:r>
        <w:rPr>
          <w:szCs w:val="28"/>
          <w:lang w:val="uk-UA"/>
        </w:rPr>
        <w:t xml:space="preserve"> </w:t>
      </w:r>
      <w:r>
        <w:rPr>
          <w:szCs w:val="28"/>
          <w:lang w:val="en-US"/>
        </w:rPr>
        <w:t>G</w:t>
      </w:r>
      <w:r>
        <w:rPr>
          <w:szCs w:val="28"/>
          <w:lang w:val="uk-UA"/>
        </w:rPr>
        <w:t>.</w:t>
      </w:r>
      <w:r>
        <w:rPr>
          <w:szCs w:val="28"/>
          <w:lang w:val="en-US"/>
        </w:rPr>
        <w:t>E</w:t>
      </w:r>
      <w:r>
        <w:rPr>
          <w:szCs w:val="28"/>
          <w:lang w:val="uk-UA"/>
        </w:rPr>
        <w:t xml:space="preserve">. </w:t>
      </w:r>
      <w:r>
        <w:rPr>
          <w:szCs w:val="28"/>
          <w:lang w:val="en-GB"/>
        </w:rPr>
        <w:t>et</w:t>
      </w:r>
      <w:r>
        <w:rPr>
          <w:szCs w:val="28"/>
          <w:lang w:val="uk-UA"/>
        </w:rPr>
        <w:t xml:space="preserve"> </w:t>
      </w:r>
      <w:r>
        <w:rPr>
          <w:szCs w:val="28"/>
          <w:lang w:val="en-GB"/>
        </w:rPr>
        <w:t>al</w:t>
      </w:r>
      <w:r>
        <w:rPr>
          <w:szCs w:val="28"/>
          <w:lang w:val="uk-UA"/>
        </w:rPr>
        <w:t xml:space="preserve">., 1980; Столярова Л.Г. и др., 1982; </w:t>
      </w:r>
      <w:r>
        <w:rPr>
          <w:szCs w:val="28"/>
          <w:lang w:val="en-US"/>
        </w:rPr>
        <w:t>Loewen</w:t>
      </w:r>
      <w:r>
        <w:rPr>
          <w:szCs w:val="28"/>
          <w:lang w:val="uk-UA"/>
        </w:rPr>
        <w:t xml:space="preserve"> </w:t>
      </w:r>
      <w:r>
        <w:rPr>
          <w:szCs w:val="28"/>
          <w:lang w:val="en-US"/>
        </w:rPr>
        <w:t>S</w:t>
      </w:r>
      <w:r>
        <w:rPr>
          <w:szCs w:val="28"/>
          <w:lang w:val="uk-UA"/>
        </w:rPr>
        <w:t>.</w:t>
      </w:r>
      <w:r>
        <w:rPr>
          <w:szCs w:val="28"/>
          <w:lang w:val="en-US"/>
        </w:rPr>
        <w:t>C</w:t>
      </w:r>
      <w:r>
        <w:rPr>
          <w:szCs w:val="28"/>
          <w:lang w:val="uk-UA"/>
        </w:rPr>
        <w:t xml:space="preserve">. </w:t>
      </w:r>
      <w:r>
        <w:rPr>
          <w:szCs w:val="28"/>
          <w:lang w:val="en-GB"/>
        </w:rPr>
        <w:t>et</w:t>
      </w:r>
      <w:r>
        <w:rPr>
          <w:szCs w:val="28"/>
          <w:lang w:val="uk-UA"/>
        </w:rPr>
        <w:t xml:space="preserve"> </w:t>
      </w:r>
      <w:r>
        <w:rPr>
          <w:szCs w:val="28"/>
          <w:lang w:val="en-GB"/>
        </w:rPr>
        <w:t>al</w:t>
      </w:r>
      <w:r>
        <w:rPr>
          <w:szCs w:val="28"/>
          <w:lang w:val="uk-UA"/>
        </w:rPr>
        <w:t>., 1990 та ін.), але застосування їх у клініці відновного періоду ішемічного інсульту обмежене, підлягає обговоренню прогностичне значення. Електронейроміо</w:t>
      </w:r>
      <w:r>
        <w:rPr>
          <w:szCs w:val="28"/>
          <w:lang w:val="uk-UA"/>
        </w:rPr>
        <w:t>г</w:t>
      </w:r>
      <w:r>
        <w:rPr>
          <w:szCs w:val="28"/>
          <w:lang w:val="uk-UA"/>
        </w:rPr>
        <w:t xml:space="preserve">рафічні методи дозволяють об’єктивізувати рухові порушення (Старобинец М.Х. и др., 1979; </w:t>
      </w:r>
      <w:r>
        <w:rPr>
          <w:szCs w:val="28"/>
          <w:lang w:val="en-GB" w:eastAsia="en-GB"/>
        </w:rPr>
        <w:t>Delwaide</w:t>
      </w:r>
      <w:r>
        <w:rPr>
          <w:szCs w:val="28"/>
          <w:lang w:val="uk-UA" w:eastAsia="en-GB"/>
        </w:rPr>
        <w:t xml:space="preserve"> </w:t>
      </w:r>
      <w:r>
        <w:rPr>
          <w:szCs w:val="28"/>
          <w:lang w:val="en-GB" w:eastAsia="en-GB"/>
        </w:rPr>
        <w:t>P</w:t>
      </w:r>
      <w:r>
        <w:rPr>
          <w:szCs w:val="28"/>
          <w:lang w:val="uk-UA" w:eastAsia="en-GB"/>
        </w:rPr>
        <w:t>.</w:t>
      </w:r>
      <w:r>
        <w:rPr>
          <w:szCs w:val="28"/>
          <w:lang w:val="en-GB" w:eastAsia="en-GB"/>
        </w:rPr>
        <w:t>J</w:t>
      </w:r>
      <w:r>
        <w:rPr>
          <w:szCs w:val="28"/>
          <w:lang w:val="uk-UA" w:eastAsia="en-GB"/>
        </w:rPr>
        <w:t xml:space="preserve">., 1985, </w:t>
      </w:r>
      <w:r>
        <w:rPr>
          <w:szCs w:val="28"/>
          <w:lang w:val="uk-UA"/>
        </w:rPr>
        <w:t>Гехт А.Б., 1993), однак результати цих д</w:t>
      </w:r>
      <w:r>
        <w:rPr>
          <w:szCs w:val="28"/>
          <w:lang w:val="uk-UA"/>
        </w:rPr>
        <w:t>о</w:t>
      </w:r>
      <w:r>
        <w:rPr>
          <w:szCs w:val="28"/>
          <w:lang w:val="uk-UA"/>
        </w:rPr>
        <w:t>сліджень суперечливі, вказують на доцільність подальшого вдосконалювання методичних підходів, параметрів і діагностичних критеріїв.</w:t>
      </w:r>
    </w:p>
    <w:p w:rsidR="00102563" w:rsidRDefault="00102563" w:rsidP="00102563">
      <w:pPr>
        <w:spacing w:line="264" w:lineRule="auto"/>
        <w:ind w:firstLine="567"/>
        <w:jc w:val="both"/>
        <w:rPr>
          <w:szCs w:val="28"/>
          <w:lang w:val="uk-UA"/>
        </w:rPr>
      </w:pPr>
      <w:r>
        <w:rPr>
          <w:szCs w:val="28"/>
          <w:lang w:val="uk-UA"/>
        </w:rPr>
        <w:t xml:space="preserve">В останні роки відкрилися якісно нові можливості вивчення характеру й патогенезу рухових порушень у хворих після мозкового інсульту, пов'язані з впровадженням у клініку неінвазивних методів стимуляції структур головного мозку, зокрема, магнітної стимуляції (Стулин И.Д. и др., 2002; </w:t>
      </w:r>
      <w:r>
        <w:rPr>
          <w:szCs w:val="28"/>
          <w:lang w:val="en-GB"/>
        </w:rPr>
        <w:t>Pennisi</w:t>
      </w:r>
      <w:r>
        <w:rPr>
          <w:szCs w:val="28"/>
          <w:lang w:val="uk-UA"/>
        </w:rPr>
        <w:t xml:space="preserve"> </w:t>
      </w:r>
      <w:r>
        <w:rPr>
          <w:szCs w:val="28"/>
          <w:lang w:val="en-GB"/>
        </w:rPr>
        <w:t>G</w:t>
      </w:r>
      <w:r>
        <w:rPr>
          <w:szCs w:val="28"/>
          <w:lang w:val="uk-UA"/>
        </w:rPr>
        <w:t xml:space="preserve">. </w:t>
      </w:r>
      <w:r>
        <w:rPr>
          <w:szCs w:val="28"/>
          <w:lang w:val="en-GB"/>
        </w:rPr>
        <w:t>et</w:t>
      </w:r>
      <w:r>
        <w:rPr>
          <w:szCs w:val="28"/>
          <w:lang w:val="uk-UA"/>
        </w:rPr>
        <w:t xml:space="preserve"> </w:t>
      </w:r>
      <w:r>
        <w:rPr>
          <w:szCs w:val="28"/>
          <w:lang w:val="en-GB"/>
        </w:rPr>
        <w:t>al</w:t>
      </w:r>
      <w:r>
        <w:rPr>
          <w:szCs w:val="28"/>
          <w:lang w:val="uk-UA"/>
        </w:rPr>
        <w:t>., 2002; Никитин С.С. и др., 2003; Евтушенко С.К. и др., 2007), а також методів об'єктивного визначення ступеня, характеру вегетативної дисфункції, в тому числі викликаного шкірного симпатичного потенціалу (</w:t>
      </w:r>
      <w:r>
        <w:rPr>
          <w:szCs w:val="28"/>
          <w:lang w:val="en-GB" w:eastAsia="en-GB"/>
        </w:rPr>
        <w:t>Knezevic</w:t>
      </w:r>
      <w:r>
        <w:rPr>
          <w:szCs w:val="28"/>
          <w:lang w:val="uk-UA" w:eastAsia="en-GB"/>
        </w:rPr>
        <w:t xml:space="preserve"> </w:t>
      </w:r>
      <w:r>
        <w:rPr>
          <w:szCs w:val="28"/>
          <w:lang w:val="en-GB" w:eastAsia="en-GB"/>
        </w:rPr>
        <w:t>W</w:t>
      </w:r>
      <w:r>
        <w:rPr>
          <w:szCs w:val="28"/>
          <w:lang w:val="uk-UA" w:eastAsia="en-GB"/>
        </w:rPr>
        <w:t xml:space="preserve">. </w:t>
      </w:r>
      <w:r>
        <w:rPr>
          <w:szCs w:val="28"/>
          <w:lang w:val="en-GB" w:eastAsia="en-GB"/>
        </w:rPr>
        <w:t>et</w:t>
      </w:r>
      <w:r>
        <w:rPr>
          <w:szCs w:val="28"/>
          <w:lang w:val="uk-UA" w:eastAsia="en-GB"/>
        </w:rPr>
        <w:t xml:space="preserve"> </w:t>
      </w:r>
      <w:r>
        <w:rPr>
          <w:szCs w:val="28"/>
          <w:lang w:val="en-GB" w:eastAsia="en-GB"/>
        </w:rPr>
        <w:t>al</w:t>
      </w:r>
      <w:r>
        <w:rPr>
          <w:szCs w:val="28"/>
          <w:lang w:val="uk-UA" w:eastAsia="en-GB"/>
        </w:rPr>
        <w:t xml:space="preserve">., 1985; </w:t>
      </w:r>
      <w:r>
        <w:rPr>
          <w:szCs w:val="28"/>
          <w:lang w:val="uk-UA"/>
        </w:rPr>
        <w:t xml:space="preserve">Котельников С.А. и др., 2000; </w:t>
      </w:r>
      <w:r>
        <w:rPr>
          <w:szCs w:val="28"/>
          <w:lang w:val="en-US"/>
        </w:rPr>
        <w:t>Cariga</w:t>
      </w:r>
      <w:r>
        <w:rPr>
          <w:szCs w:val="28"/>
          <w:lang w:val="uk-UA"/>
        </w:rPr>
        <w:t xml:space="preserve"> </w:t>
      </w:r>
      <w:r>
        <w:rPr>
          <w:szCs w:val="28"/>
          <w:lang w:val="en-US"/>
        </w:rPr>
        <w:t>P</w:t>
      </w:r>
      <w:r>
        <w:rPr>
          <w:szCs w:val="28"/>
          <w:lang w:val="uk-UA"/>
        </w:rPr>
        <w:t xml:space="preserve">. </w:t>
      </w:r>
      <w:r>
        <w:rPr>
          <w:szCs w:val="28"/>
          <w:lang w:val="en-GB"/>
        </w:rPr>
        <w:t>et</w:t>
      </w:r>
      <w:r>
        <w:rPr>
          <w:szCs w:val="28"/>
          <w:lang w:val="uk-UA"/>
        </w:rPr>
        <w:t xml:space="preserve"> </w:t>
      </w:r>
      <w:r>
        <w:rPr>
          <w:szCs w:val="28"/>
          <w:lang w:val="en-GB"/>
        </w:rPr>
        <w:t>al</w:t>
      </w:r>
      <w:r>
        <w:rPr>
          <w:szCs w:val="28"/>
          <w:lang w:val="uk-UA"/>
        </w:rPr>
        <w:t>., 2000). Отримані дані свідчать, що магнітна стимуляція дозволяє дати оцінку функціонального стану моторної к</w:t>
      </w:r>
      <w:r>
        <w:rPr>
          <w:szCs w:val="28"/>
          <w:lang w:val="uk-UA"/>
        </w:rPr>
        <w:t>о</w:t>
      </w:r>
      <w:r>
        <w:rPr>
          <w:szCs w:val="28"/>
          <w:lang w:val="uk-UA"/>
        </w:rPr>
        <w:t>ри, виявити рівень і ступінь ураження пірамідного шляху, проаналізувати д</w:t>
      </w:r>
      <w:r>
        <w:rPr>
          <w:szCs w:val="28"/>
          <w:lang w:val="uk-UA"/>
        </w:rPr>
        <w:t>и</w:t>
      </w:r>
      <w:r>
        <w:rPr>
          <w:szCs w:val="28"/>
          <w:lang w:val="uk-UA"/>
        </w:rPr>
        <w:t>наміку відновлення рухових порушень при ішемічному інсульті. Встановлено високу інформативну цінність методу, його кореляцію з клінічними характер</w:t>
      </w:r>
      <w:r>
        <w:rPr>
          <w:szCs w:val="28"/>
          <w:lang w:val="uk-UA"/>
        </w:rPr>
        <w:t>и</w:t>
      </w:r>
      <w:r>
        <w:rPr>
          <w:szCs w:val="28"/>
          <w:lang w:val="uk-UA"/>
        </w:rPr>
        <w:t>стиками моторного дефіциту та прогностичне значення.</w:t>
      </w:r>
    </w:p>
    <w:p w:rsidR="00102563" w:rsidRDefault="00102563" w:rsidP="00102563">
      <w:pPr>
        <w:spacing w:line="264" w:lineRule="auto"/>
        <w:ind w:firstLine="567"/>
        <w:jc w:val="both"/>
        <w:rPr>
          <w:szCs w:val="28"/>
          <w:lang w:val="uk-UA"/>
        </w:rPr>
      </w:pPr>
      <w:r>
        <w:rPr>
          <w:szCs w:val="28"/>
          <w:lang w:val="uk-UA"/>
        </w:rPr>
        <w:t xml:space="preserve">Клініко-нейрофізіологічні співставлення в хворих у відновному періоді ішемічного інсульту робились неодноразово. В зв’язку з складністю </w:t>
      </w:r>
      <w:r>
        <w:rPr>
          <w:bCs/>
          <w:iCs/>
          <w:color w:val="000000"/>
          <w:szCs w:val="28"/>
          <w:lang w:val="uk-UA"/>
        </w:rPr>
        <w:t>методів вивчення стану рухової системи (</w:t>
      </w:r>
      <w:r>
        <w:rPr>
          <w:bCs/>
          <w:iCs/>
          <w:color w:val="000000"/>
          <w:szCs w:val="28"/>
        </w:rPr>
        <w:t>F</w:t>
      </w:r>
      <w:r>
        <w:rPr>
          <w:bCs/>
          <w:iCs/>
          <w:color w:val="000000"/>
          <w:szCs w:val="28"/>
          <w:lang w:val="uk-UA"/>
        </w:rPr>
        <w:t>-хвилі, Н-рефлексу, магнітної стимуляції)</w:t>
      </w:r>
      <w:r>
        <w:rPr>
          <w:szCs w:val="28"/>
          <w:lang w:val="uk-UA"/>
        </w:rPr>
        <w:t xml:space="preserve"> в більшості досліджень вивчались лише окремі показники та особливості рухово-тонічних розладів; нейрофізіологічні результати обіймають обмежені клінічні феномени, іноді спостерігається їх розбіжність. Зокрема, недостатньо вивчені зміни F-хвилі, Н-рефлексу, їх зв'язок з глибиною рухового дефіциту, змінами м’язового тонусу та стороною півкульного ушкодження в динаміці регресу р</w:t>
      </w:r>
      <w:r>
        <w:rPr>
          <w:szCs w:val="28"/>
          <w:lang w:val="uk-UA"/>
        </w:rPr>
        <w:t>у</w:t>
      </w:r>
      <w:r>
        <w:rPr>
          <w:szCs w:val="28"/>
          <w:lang w:val="uk-UA"/>
        </w:rPr>
        <w:t xml:space="preserve">хових порушень; суперечливі нейрофізіологічні критерії ступеня парезу та м’язової гіпертоніі. Невідома порівняльна чутливість окремих показників </w:t>
      </w:r>
      <w:r>
        <w:rPr>
          <w:bCs/>
          <w:iCs/>
          <w:color w:val="000000"/>
          <w:szCs w:val="28"/>
        </w:rPr>
        <w:t>F-хвилі</w:t>
      </w:r>
      <w:r>
        <w:rPr>
          <w:bCs/>
          <w:iCs/>
          <w:color w:val="000000"/>
          <w:szCs w:val="28"/>
          <w:lang w:val="uk-UA"/>
        </w:rPr>
        <w:t xml:space="preserve"> та </w:t>
      </w:r>
      <w:r>
        <w:rPr>
          <w:bCs/>
          <w:iCs/>
          <w:color w:val="000000"/>
          <w:szCs w:val="28"/>
        </w:rPr>
        <w:t>Н-рефлексу</w:t>
      </w:r>
      <w:r>
        <w:rPr>
          <w:bCs/>
          <w:iCs/>
          <w:color w:val="000000"/>
          <w:szCs w:val="28"/>
          <w:lang w:val="uk-UA"/>
        </w:rPr>
        <w:t>.</w:t>
      </w:r>
    </w:p>
    <w:p w:rsidR="00102563" w:rsidRDefault="00102563" w:rsidP="00102563">
      <w:pPr>
        <w:spacing w:line="264" w:lineRule="auto"/>
        <w:ind w:firstLine="567"/>
        <w:jc w:val="both"/>
        <w:rPr>
          <w:szCs w:val="28"/>
          <w:lang w:val="uk-UA"/>
        </w:rPr>
      </w:pPr>
      <w:r>
        <w:rPr>
          <w:szCs w:val="28"/>
          <w:lang w:val="uk-UA"/>
        </w:rPr>
        <w:lastRenderedPageBreak/>
        <w:t>Все вищевикладене спонукає до подальшого вивчення вогнищевих невр</w:t>
      </w:r>
      <w:r>
        <w:rPr>
          <w:szCs w:val="28"/>
          <w:lang w:val="uk-UA"/>
        </w:rPr>
        <w:t>о</w:t>
      </w:r>
      <w:r>
        <w:rPr>
          <w:szCs w:val="28"/>
          <w:lang w:val="uk-UA"/>
        </w:rPr>
        <w:t>логічних синдромів (насамперед, рухових і вегетативних) при мозковому пі</w:t>
      </w:r>
      <w:r>
        <w:rPr>
          <w:szCs w:val="28"/>
          <w:lang w:val="uk-UA"/>
        </w:rPr>
        <w:t>в</w:t>
      </w:r>
      <w:r>
        <w:rPr>
          <w:szCs w:val="28"/>
          <w:lang w:val="uk-UA"/>
        </w:rPr>
        <w:t>кульовому інсульті з застосуванням сучасних нейрофізіологічних методів. Вд</w:t>
      </w:r>
      <w:r>
        <w:rPr>
          <w:szCs w:val="28"/>
          <w:lang w:val="uk-UA"/>
        </w:rPr>
        <w:t>о</w:t>
      </w:r>
      <w:r>
        <w:rPr>
          <w:szCs w:val="28"/>
          <w:lang w:val="uk-UA"/>
        </w:rPr>
        <w:t>сконалення методологічних підходів до реєстрації та трактування даних, розр</w:t>
      </w:r>
      <w:r>
        <w:rPr>
          <w:szCs w:val="28"/>
          <w:lang w:val="uk-UA"/>
        </w:rPr>
        <w:t>о</w:t>
      </w:r>
      <w:r>
        <w:rPr>
          <w:szCs w:val="28"/>
          <w:lang w:val="uk-UA"/>
        </w:rPr>
        <w:t>бка точних способів нейрофізіологічних обстежень для визначення якісних та кількісних особливостей рухово-тонічних і вегетативних розладів, безсумнівно, дозволить забезпечити аргументовану і ефективну терапію та реабілітацію.</w:t>
      </w:r>
    </w:p>
    <w:p w:rsidR="00102563" w:rsidRDefault="00102563" w:rsidP="00102563">
      <w:pPr>
        <w:spacing w:line="264" w:lineRule="auto"/>
        <w:ind w:firstLine="567"/>
        <w:jc w:val="both"/>
        <w:rPr>
          <w:szCs w:val="28"/>
          <w:lang w:val="uk-UA"/>
        </w:rPr>
      </w:pPr>
      <w:r>
        <w:rPr>
          <w:b/>
          <w:bCs/>
          <w:color w:val="000000"/>
          <w:spacing w:val="-5"/>
          <w:szCs w:val="28"/>
          <w:lang w:val="uk-UA"/>
        </w:rPr>
        <w:t xml:space="preserve">Зв'язок роботи з науковими програмами, планами, темами. </w:t>
      </w:r>
      <w:r>
        <w:rPr>
          <w:color w:val="000000"/>
          <w:spacing w:val="-5"/>
          <w:szCs w:val="28"/>
          <w:lang w:val="uk-UA"/>
        </w:rPr>
        <w:t>Дисертацій</w:t>
      </w:r>
      <w:r>
        <w:rPr>
          <w:color w:val="000000"/>
          <w:spacing w:val="3"/>
          <w:szCs w:val="28"/>
          <w:lang w:val="uk-UA"/>
        </w:rPr>
        <w:t xml:space="preserve">не дослідження </w:t>
      </w:r>
      <w:r>
        <w:rPr>
          <w:szCs w:val="28"/>
          <w:lang w:val="uk-UA"/>
        </w:rPr>
        <w:t>виконане в межах науково-дослідної роботи кафедри нейрохіру</w:t>
      </w:r>
      <w:r>
        <w:rPr>
          <w:szCs w:val="28"/>
          <w:lang w:val="uk-UA"/>
        </w:rPr>
        <w:t>р</w:t>
      </w:r>
      <w:r>
        <w:rPr>
          <w:szCs w:val="28"/>
          <w:lang w:val="uk-UA"/>
        </w:rPr>
        <w:t>гії і неврології ОДМУ на 2006-2010 р.р. «Стан і корекція дисфункцій вегетати</w:t>
      </w:r>
      <w:r>
        <w:rPr>
          <w:szCs w:val="28"/>
          <w:lang w:val="uk-UA"/>
        </w:rPr>
        <w:t>в</w:t>
      </w:r>
      <w:r>
        <w:rPr>
          <w:szCs w:val="28"/>
          <w:lang w:val="uk-UA"/>
        </w:rPr>
        <w:t>ної нервової системи на різних рівнях її організації при цереброваскулярній п</w:t>
      </w:r>
      <w:r>
        <w:rPr>
          <w:szCs w:val="28"/>
          <w:lang w:val="uk-UA"/>
        </w:rPr>
        <w:t>а</w:t>
      </w:r>
      <w:r>
        <w:rPr>
          <w:szCs w:val="28"/>
          <w:lang w:val="uk-UA"/>
        </w:rPr>
        <w:t>тології» (№ держреєстрації 0105U008877).</w:t>
      </w:r>
    </w:p>
    <w:p w:rsidR="00102563" w:rsidRDefault="00102563" w:rsidP="00102563">
      <w:pPr>
        <w:spacing w:line="264" w:lineRule="auto"/>
        <w:ind w:firstLine="567"/>
        <w:jc w:val="both"/>
        <w:rPr>
          <w:b/>
          <w:bCs/>
          <w:i/>
          <w:iCs/>
          <w:color w:val="000000"/>
          <w:szCs w:val="28"/>
          <w:lang w:val="uk-UA"/>
        </w:rPr>
      </w:pPr>
      <w:r>
        <w:rPr>
          <w:b/>
          <w:bCs/>
          <w:iCs/>
          <w:color w:val="000000"/>
          <w:szCs w:val="28"/>
          <w:lang w:val="uk-UA"/>
        </w:rPr>
        <w:t>Мета дослідження</w:t>
      </w:r>
      <w:r>
        <w:rPr>
          <w:b/>
          <w:bCs/>
          <w:i/>
          <w:iCs/>
          <w:color w:val="000000"/>
          <w:szCs w:val="28"/>
          <w:lang w:val="uk-UA"/>
        </w:rPr>
        <w:t xml:space="preserve"> </w:t>
      </w:r>
      <w:r>
        <w:rPr>
          <w:szCs w:val="28"/>
          <w:lang w:val="uk-UA"/>
        </w:rPr>
        <w:t>полягає в оптимізації діагностики рухово-тонічних і вегетативних дисфункцій у відновному періоді півкульового ішемічного інс</w:t>
      </w:r>
      <w:r>
        <w:rPr>
          <w:szCs w:val="28"/>
          <w:lang w:val="uk-UA"/>
        </w:rPr>
        <w:t>у</w:t>
      </w:r>
      <w:r>
        <w:rPr>
          <w:szCs w:val="28"/>
          <w:lang w:val="uk-UA"/>
        </w:rPr>
        <w:t>льту.</w:t>
      </w:r>
    </w:p>
    <w:p w:rsidR="00102563" w:rsidRDefault="00102563" w:rsidP="00102563">
      <w:pPr>
        <w:shd w:val="clear" w:color="auto" w:fill="FFFFFF"/>
        <w:spacing w:line="264" w:lineRule="auto"/>
        <w:ind w:firstLine="567"/>
        <w:rPr>
          <w:b/>
          <w:bCs/>
          <w:i/>
          <w:iCs/>
          <w:color w:val="000000"/>
          <w:spacing w:val="-4"/>
          <w:szCs w:val="28"/>
          <w:lang w:val="uk-UA"/>
        </w:rPr>
      </w:pPr>
      <w:r>
        <w:rPr>
          <w:b/>
          <w:bCs/>
          <w:szCs w:val="28"/>
          <w:lang w:val="uk-UA"/>
        </w:rPr>
        <w:t>Завдання дослідження</w:t>
      </w:r>
      <w:r>
        <w:rPr>
          <w:b/>
          <w:bCs/>
          <w:i/>
          <w:iCs/>
          <w:color w:val="000000"/>
          <w:spacing w:val="-4"/>
          <w:szCs w:val="28"/>
          <w:lang w:val="uk-UA"/>
        </w:rPr>
        <w:t>:</w:t>
      </w:r>
    </w:p>
    <w:p w:rsidR="00102563" w:rsidRDefault="00102563" w:rsidP="002832FB">
      <w:pPr>
        <w:numPr>
          <w:ilvl w:val="0"/>
          <w:numId w:val="66"/>
        </w:numPr>
        <w:shd w:val="clear" w:color="auto" w:fill="FFFFFF"/>
        <w:tabs>
          <w:tab w:val="left" w:pos="993"/>
        </w:tabs>
        <w:suppressAutoHyphens w:val="0"/>
        <w:spacing w:line="264" w:lineRule="auto"/>
        <w:ind w:left="0" w:firstLine="567"/>
        <w:jc w:val="both"/>
        <w:rPr>
          <w:szCs w:val="28"/>
          <w:lang w:val="uk-UA"/>
        </w:rPr>
      </w:pPr>
      <w:r>
        <w:rPr>
          <w:szCs w:val="28"/>
          <w:lang w:val="uk-UA"/>
        </w:rPr>
        <w:t>Провести поглиблене клініко-неврологічне обстеження хворих у відн</w:t>
      </w:r>
      <w:r>
        <w:rPr>
          <w:szCs w:val="28"/>
          <w:lang w:val="uk-UA"/>
        </w:rPr>
        <w:t>о</w:t>
      </w:r>
      <w:r>
        <w:rPr>
          <w:szCs w:val="28"/>
          <w:lang w:val="uk-UA"/>
        </w:rPr>
        <w:t>вному періоді півкульового ішемічного інсульту з кількісною оцінкою неврол</w:t>
      </w:r>
      <w:r>
        <w:rPr>
          <w:szCs w:val="28"/>
          <w:lang w:val="uk-UA"/>
        </w:rPr>
        <w:t>о</w:t>
      </w:r>
      <w:r>
        <w:rPr>
          <w:szCs w:val="28"/>
          <w:lang w:val="uk-UA"/>
        </w:rPr>
        <w:t>гічних розладів, соціально-побутової та рухової активності пацієнтів.</w:t>
      </w:r>
    </w:p>
    <w:p w:rsidR="00102563" w:rsidRDefault="00102563" w:rsidP="002832FB">
      <w:pPr>
        <w:numPr>
          <w:ilvl w:val="0"/>
          <w:numId w:val="66"/>
        </w:numPr>
        <w:shd w:val="clear" w:color="auto" w:fill="FFFFFF"/>
        <w:tabs>
          <w:tab w:val="left" w:pos="993"/>
        </w:tabs>
        <w:suppressAutoHyphens w:val="0"/>
        <w:spacing w:line="264" w:lineRule="auto"/>
        <w:ind w:left="0" w:firstLine="567"/>
        <w:jc w:val="both"/>
        <w:rPr>
          <w:szCs w:val="28"/>
          <w:lang w:val="uk-UA"/>
        </w:rPr>
      </w:pPr>
      <w:r>
        <w:rPr>
          <w:szCs w:val="28"/>
          <w:lang w:val="uk-UA"/>
        </w:rPr>
        <w:t>Провести нейрофізіологічне дослідження рухово-тонічних порушень із оцінкою стану моторної кори великих півкуль, пірамідного шляху, спинального сегментарного апарату в зіставленні з клінічними характеристиками моторного дефіциту.</w:t>
      </w:r>
    </w:p>
    <w:p w:rsidR="00102563" w:rsidRDefault="00102563" w:rsidP="002832FB">
      <w:pPr>
        <w:numPr>
          <w:ilvl w:val="0"/>
          <w:numId w:val="66"/>
        </w:numPr>
        <w:shd w:val="clear" w:color="auto" w:fill="FFFFFF"/>
        <w:tabs>
          <w:tab w:val="left" w:pos="993"/>
        </w:tabs>
        <w:suppressAutoHyphens w:val="0"/>
        <w:spacing w:line="264" w:lineRule="auto"/>
        <w:ind w:left="0" w:firstLine="567"/>
        <w:jc w:val="both"/>
        <w:rPr>
          <w:szCs w:val="28"/>
          <w:lang w:val="uk-UA"/>
        </w:rPr>
      </w:pPr>
      <w:r>
        <w:rPr>
          <w:szCs w:val="28"/>
          <w:lang w:val="uk-UA"/>
        </w:rPr>
        <w:t>Вивчити клінічні та нейрофізіологічні ознаки вегетативних розладів у відновному періоді півкульового ішемічного інсульту.</w:t>
      </w:r>
    </w:p>
    <w:p w:rsidR="00102563" w:rsidRDefault="00102563" w:rsidP="002832FB">
      <w:pPr>
        <w:numPr>
          <w:ilvl w:val="0"/>
          <w:numId w:val="66"/>
        </w:numPr>
        <w:shd w:val="clear" w:color="auto" w:fill="FFFFFF"/>
        <w:tabs>
          <w:tab w:val="left" w:pos="993"/>
        </w:tabs>
        <w:suppressAutoHyphens w:val="0"/>
        <w:spacing w:line="264" w:lineRule="auto"/>
        <w:ind w:left="0" w:firstLine="567"/>
        <w:jc w:val="both"/>
        <w:rPr>
          <w:szCs w:val="28"/>
          <w:lang w:val="uk-UA"/>
        </w:rPr>
      </w:pPr>
      <w:r>
        <w:rPr>
          <w:szCs w:val="28"/>
          <w:lang w:val="uk-UA"/>
        </w:rPr>
        <w:t>Виявити об'єктивні нейрофізіологічні критерії рухово-тонічних і вег</w:t>
      </w:r>
      <w:r>
        <w:rPr>
          <w:szCs w:val="28"/>
          <w:lang w:val="uk-UA"/>
        </w:rPr>
        <w:t>е</w:t>
      </w:r>
      <w:r>
        <w:rPr>
          <w:szCs w:val="28"/>
          <w:lang w:val="uk-UA"/>
        </w:rPr>
        <w:t>тативних розладів у відновному періоді півкульового ішемічного інсульту.</w:t>
      </w:r>
    </w:p>
    <w:p w:rsidR="00102563" w:rsidRDefault="00102563" w:rsidP="00102563">
      <w:pPr>
        <w:spacing w:line="264" w:lineRule="auto"/>
        <w:ind w:firstLine="567"/>
        <w:jc w:val="both"/>
        <w:rPr>
          <w:bCs/>
          <w:iCs/>
          <w:color w:val="000000"/>
          <w:szCs w:val="28"/>
          <w:lang w:val="uk-UA"/>
        </w:rPr>
      </w:pPr>
      <w:r>
        <w:rPr>
          <w:b/>
          <w:bCs/>
          <w:i/>
          <w:iCs/>
          <w:color w:val="000000"/>
          <w:szCs w:val="28"/>
          <w:lang w:val="uk-UA"/>
        </w:rPr>
        <w:t>Об'єкт дослідження</w:t>
      </w:r>
      <w:r>
        <w:rPr>
          <w:szCs w:val="28"/>
          <w:lang w:val="uk-UA"/>
        </w:rPr>
        <w:t xml:space="preserve"> – </w:t>
      </w:r>
      <w:r>
        <w:rPr>
          <w:bCs/>
          <w:iCs/>
          <w:color w:val="000000"/>
          <w:szCs w:val="28"/>
          <w:lang w:val="uk-UA"/>
        </w:rPr>
        <w:t xml:space="preserve">хворі </w:t>
      </w:r>
      <w:r>
        <w:rPr>
          <w:szCs w:val="28"/>
          <w:lang w:val="uk-UA"/>
        </w:rPr>
        <w:t>з руховими, тонічними та вегетативними ро</w:t>
      </w:r>
      <w:r>
        <w:rPr>
          <w:szCs w:val="28"/>
          <w:lang w:val="uk-UA"/>
        </w:rPr>
        <w:t>з</w:t>
      </w:r>
      <w:r>
        <w:rPr>
          <w:szCs w:val="28"/>
          <w:lang w:val="uk-UA"/>
        </w:rPr>
        <w:t>лади в відновному періоді півкульового ішемічного інсульту.</w:t>
      </w:r>
    </w:p>
    <w:p w:rsidR="00102563" w:rsidRDefault="00102563" w:rsidP="00102563">
      <w:pPr>
        <w:spacing w:line="264" w:lineRule="auto"/>
        <w:ind w:firstLine="567"/>
        <w:jc w:val="both"/>
        <w:rPr>
          <w:szCs w:val="28"/>
          <w:lang w:val="uk-UA"/>
        </w:rPr>
      </w:pPr>
      <w:r>
        <w:rPr>
          <w:b/>
          <w:bCs/>
          <w:i/>
          <w:iCs/>
          <w:color w:val="000000"/>
          <w:spacing w:val="1"/>
          <w:szCs w:val="28"/>
          <w:lang w:val="uk-UA"/>
        </w:rPr>
        <w:t>Предмет дослідження</w:t>
      </w:r>
      <w:r>
        <w:rPr>
          <w:szCs w:val="28"/>
          <w:lang w:val="uk-UA"/>
        </w:rPr>
        <w:t xml:space="preserve"> – рухові, тонічні та вегетативні розлади в хворих у відновному періоді півкульового ішемічного інсульту.</w:t>
      </w:r>
    </w:p>
    <w:p w:rsidR="00102563" w:rsidRDefault="00102563" w:rsidP="00102563">
      <w:pPr>
        <w:spacing w:line="264" w:lineRule="auto"/>
        <w:ind w:firstLine="567"/>
        <w:jc w:val="both"/>
        <w:rPr>
          <w:szCs w:val="28"/>
          <w:lang w:val="uk-UA"/>
        </w:rPr>
      </w:pPr>
      <w:r>
        <w:rPr>
          <w:b/>
          <w:bCs/>
          <w:i/>
          <w:iCs/>
          <w:color w:val="000000"/>
          <w:spacing w:val="1"/>
          <w:szCs w:val="28"/>
          <w:lang w:val="uk-UA"/>
        </w:rPr>
        <w:t xml:space="preserve">Методи дослідження: </w:t>
      </w:r>
      <w:r>
        <w:rPr>
          <w:bCs/>
          <w:iCs/>
          <w:color w:val="000000"/>
          <w:spacing w:val="1"/>
          <w:szCs w:val="28"/>
          <w:lang w:val="uk-UA"/>
        </w:rPr>
        <w:t>к</w:t>
      </w:r>
      <w:r>
        <w:rPr>
          <w:szCs w:val="28"/>
          <w:lang w:val="uk-UA"/>
        </w:rPr>
        <w:t>лініко-неврологічний, медико-соціологічний, нейровізуалізаційні (КТ, МРТ), стимуляційна електронейроміографія (досл</w:t>
      </w:r>
      <w:r>
        <w:rPr>
          <w:szCs w:val="28"/>
          <w:lang w:val="uk-UA"/>
        </w:rPr>
        <w:t>і</w:t>
      </w:r>
      <w:r>
        <w:rPr>
          <w:szCs w:val="28"/>
          <w:lang w:val="uk-UA"/>
        </w:rPr>
        <w:t>дження F-хвилі, H-рефлексу, викликаного шкірного симпатичного потенціалу), магнітна стимуляція, аналітико-статистичний.</w:t>
      </w:r>
    </w:p>
    <w:p w:rsidR="00102563" w:rsidRDefault="00102563" w:rsidP="00102563">
      <w:pPr>
        <w:shd w:val="clear" w:color="auto" w:fill="FFFFFF"/>
        <w:spacing w:line="264" w:lineRule="auto"/>
        <w:ind w:firstLine="567"/>
        <w:jc w:val="both"/>
        <w:rPr>
          <w:szCs w:val="28"/>
          <w:lang w:val="uk-UA"/>
        </w:rPr>
      </w:pPr>
      <w:r>
        <w:rPr>
          <w:b/>
          <w:szCs w:val="28"/>
          <w:lang w:val="uk-UA"/>
        </w:rPr>
        <w:t>Наукова новизна одержаних результатів</w:t>
      </w:r>
      <w:r>
        <w:rPr>
          <w:b/>
          <w:bCs/>
          <w:iCs/>
          <w:color w:val="000000"/>
          <w:spacing w:val="-4"/>
          <w:szCs w:val="28"/>
          <w:lang w:val="uk-UA"/>
        </w:rPr>
        <w:t xml:space="preserve">. </w:t>
      </w:r>
      <w:r>
        <w:rPr>
          <w:szCs w:val="28"/>
          <w:lang w:val="uk-UA"/>
        </w:rPr>
        <w:t>Вперше виявлений взаємний зв'язок між змінами м'язового тонусу й показників F-хвилі на стороні геміпар</w:t>
      </w:r>
      <w:r>
        <w:rPr>
          <w:szCs w:val="28"/>
          <w:lang w:val="uk-UA"/>
        </w:rPr>
        <w:t>е</w:t>
      </w:r>
      <w:r>
        <w:rPr>
          <w:szCs w:val="28"/>
          <w:lang w:val="uk-UA"/>
        </w:rPr>
        <w:t>зу: зазначене підвищення показників, які вказують на ступінь антидромної зб</w:t>
      </w:r>
      <w:r>
        <w:rPr>
          <w:szCs w:val="28"/>
          <w:lang w:val="uk-UA"/>
        </w:rPr>
        <w:t>у</w:t>
      </w:r>
      <w:r>
        <w:rPr>
          <w:szCs w:val="28"/>
          <w:lang w:val="uk-UA"/>
        </w:rPr>
        <w:t>дливості рухового спинального центру (середніх амплітуди, площі F-хвилі, а також Fср/М амплітудного співвідношення та Fср/М співвідношення площі), максимальне у хворих із значним підвищенням тонусу. Виявлено відсутність чіткого зв'язку між змінами F-хвилі й глибиною рухового дефіциту: спрямов</w:t>
      </w:r>
      <w:r>
        <w:rPr>
          <w:szCs w:val="28"/>
          <w:lang w:val="uk-UA"/>
        </w:rPr>
        <w:t>а</w:t>
      </w:r>
      <w:r>
        <w:rPr>
          <w:szCs w:val="28"/>
          <w:lang w:val="uk-UA"/>
        </w:rPr>
        <w:t>ність таких змін визначається не виразністю геміпарезу, а динамікою регресу рухових порушень. Зазначено, що співвідношення Нmax/Mmax підвищується пропорційно ступеню парезу й має диференційно-діагностичні границі при рі</w:t>
      </w:r>
      <w:r>
        <w:rPr>
          <w:szCs w:val="28"/>
          <w:lang w:val="uk-UA"/>
        </w:rPr>
        <w:t>з</w:t>
      </w:r>
      <w:r>
        <w:rPr>
          <w:szCs w:val="28"/>
          <w:lang w:val="uk-UA"/>
        </w:rPr>
        <w:t>ному ступені підвищення м'язового тонусу. Встановлено, що максимальні зн</w:t>
      </w:r>
      <w:r>
        <w:rPr>
          <w:szCs w:val="28"/>
          <w:lang w:val="uk-UA"/>
        </w:rPr>
        <w:t>а</w:t>
      </w:r>
      <w:r>
        <w:rPr>
          <w:szCs w:val="28"/>
          <w:lang w:val="uk-UA"/>
        </w:rPr>
        <w:t>чення амплітуди H-рефлексу й Нmax/Mmax-амплітудного співвідношення (на стороні парезу) характерні для хворих із глибокими геміпарезами й різко вир</w:t>
      </w:r>
      <w:r>
        <w:rPr>
          <w:szCs w:val="28"/>
          <w:lang w:val="uk-UA"/>
        </w:rPr>
        <w:t>а</w:t>
      </w:r>
      <w:r>
        <w:rPr>
          <w:szCs w:val="28"/>
          <w:lang w:val="uk-UA"/>
        </w:rPr>
        <w:t>женою спастичністю (особливо - в хворих з формуванням м'язових контрактур у паретичних кінцівках). Виявлено відповідність змін параметрів Н-рефлексу клінічній динаміці м'язового тонусу й особливо ступеню парезу.</w:t>
      </w:r>
    </w:p>
    <w:p w:rsidR="00102563" w:rsidRDefault="00102563" w:rsidP="00102563">
      <w:pPr>
        <w:spacing w:line="264" w:lineRule="auto"/>
        <w:ind w:firstLine="567"/>
        <w:jc w:val="both"/>
        <w:rPr>
          <w:szCs w:val="28"/>
          <w:lang w:val="uk-UA"/>
        </w:rPr>
      </w:pPr>
      <w:r>
        <w:rPr>
          <w:szCs w:val="28"/>
          <w:lang w:val="uk-UA"/>
        </w:rPr>
        <w:t>Розширені уявлення про характер змін часу центрального моторного пр</w:t>
      </w:r>
      <w:r>
        <w:rPr>
          <w:szCs w:val="28"/>
          <w:lang w:val="uk-UA"/>
        </w:rPr>
        <w:t>о</w:t>
      </w:r>
      <w:r>
        <w:rPr>
          <w:szCs w:val="28"/>
          <w:lang w:val="uk-UA"/>
        </w:rPr>
        <w:t>ведення, амплітуд викликаних моторних відповідей та їх залежності від пор</w:t>
      </w:r>
      <w:r>
        <w:rPr>
          <w:szCs w:val="28"/>
          <w:lang w:val="uk-UA"/>
        </w:rPr>
        <w:t>у</w:t>
      </w:r>
      <w:r>
        <w:rPr>
          <w:szCs w:val="28"/>
          <w:lang w:val="uk-UA"/>
        </w:rPr>
        <w:t>шення м’язового тонусу в відновному періоді ішемічного інсульту: при незна</w:t>
      </w:r>
      <w:r>
        <w:rPr>
          <w:szCs w:val="28"/>
          <w:lang w:val="uk-UA"/>
        </w:rPr>
        <w:t>ч</w:t>
      </w:r>
      <w:r>
        <w:rPr>
          <w:szCs w:val="28"/>
          <w:lang w:val="uk-UA"/>
        </w:rPr>
        <w:t>них порушеннях м'язового тонусу амплітуди викликаних моторних відповідей відповідають ступеню парезу; при значній м'язовій гіпертонії моторні відповіді реєструються з більшими порогами виникнення й значно меншими амплітуд</w:t>
      </w:r>
      <w:r>
        <w:rPr>
          <w:szCs w:val="28"/>
          <w:lang w:val="uk-UA"/>
        </w:rPr>
        <w:t>а</w:t>
      </w:r>
      <w:r>
        <w:rPr>
          <w:szCs w:val="28"/>
          <w:lang w:val="uk-UA"/>
        </w:rPr>
        <w:t xml:space="preserve">ми (в т.ч. </w:t>
      </w:r>
      <w:r>
        <w:rPr>
          <w:szCs w:val="28"/>
          <w:lang w:val="uk-UA"/>
        </w:rPr>
        <w:lastRenderedPageBreak/>
        <w:t>у тестах з фасилітацією рухових відповідей); при легкому й помірн</w:t>
      </w:r>
      <w:r>
        <w:rPr>
          <w:szCs w:val="28"/>
          <w:lang w:val="uk-UA"/>
        </w:rPr>
        <w:t>о</w:t>
      </w:r>
      <w:r>
        <w:rPr>
          <w:szCs w:val="28"/>
          <w:lang w:val="uk-UA"/>
        </w:rPr>
        <w:t>му підвищенні тонусу ступінь наростання часу центрального моторного пров</w:t>
      </w:r>
      <w:r>
        <w:rPr>
          <w:szCs w:val="28"/>
          <w:lang w:val="uk-UA"/>
        </w:rPr>
        <w:t>е</w:t>
      </w:r>
      <w:r>
        <w:rPr>
          <w:szCs w:val="28"/>
          <w:lang w:val="uk-UA"/>
        </w:rPr>
        <w:t>дення при магнітній стимуляції ураженої сторони обумовлена ступенем парезу, а при однаковому ступені для хворих із високим тонусом характерне більше значення часу центрального моторного проведення.</w:t>
      </w:r>
    </w:p>
    <w:p w:rsidR="00102563" w:rsidRDefault="00102563" w:rsidP="00102563">
      <w:pPr>
        <w:spacing w:line="264" w:lineRule="auto"/>
        <w:ind w:firstLine="567"/>
        <w:jc w:val="both"/>
        <w:rPr>
          <w:szCs w:val="28"/>
          <w:lang w:val="uk-UA"/>
        </w:rPr>
      </w:pPr>
      <w:r>
        <w:rPr>
          <w:szCs w:val="28"/>
          <w:lang w:val="uk-UA"/>
        </w:rPr>
        <w:t>Встановлено, що нейрофізіологічні ознаки порушення центральної вегет</w:t>
      </w:r>
      <w:r>
        <w:rPr>
          <w:szCs w:val="28"/>
          <w:lang w:val="uk-UA"/>
        </w:rPr>
        <w:t>а</w:t>
      </w:r>
      <w:r>
        <w:rPr>
          <w:szCs w:val="28"/>
          <w:lang w:val="uk-UA"/>
        </w:rPr>
        <w:t>тивної регуляції й вегетативної невропатії у вигляді двостороннього вповіл</w:t>
      </w:r>
      <w:r>
        <w:rPr>
          <w:szCs w:val="28"/>
          <w:lang w:val="uk-UA"/>
        </w:rPr>
        <w:t>ь</w:t>
      </w:r>
      <w:r>
        <w:rPr>
          <w:szCs w:val="28"/>
          <w:lang w:val="uk-UA"/>
        </w:rPr>
        <w:t>нення проведення по симпатичним периферичним волокнам переважають на ураженій стороні, як правило, на фоні вегетативних і трофічних порушень у к</w:t>
      </w:r>
      <w:r>
        <w:rPr>
          <w:szCs w:val="28"/>
          <w:lang w:val="uk-UA"/>
        </w:rPr>
        <w:t>і</w:t>
      </w:r>
      <w:r>
        <w:rPr>
          <w:szCs w:val="28"/>
          <w:lang w:val="uk-UA"/>
        </w:rPr>
        <w:t>нцівці.</w:t>
      </w:r>
    </w:p>
    <w:p w:rsidR="00102563" w:rsidRDefault="00102563" w:rsidP="00102563">
      <w:pPr>
        <w:spacing w:line="264" w:lineRule="auto"/>
        <w:ind w:firstLine="567"/>
        <w:jc w:val="both"/>
        <w:rPr>
          <w:szCs w:val="28"/>
          <w:lang w:val="uk-UA"/>
        </w:rPr>
      </w:pPr>
      <w:r>
        <w:rPr>
          <w:b/>
          <w:bCs/>
          <w:iCs/>
          <w:color w:val="000000"/>
          <w:spacing w:val="-6"/>
          <w:szCs w:val="28"/>
          <w:lang w:val="uk-UA"/>
        </w:rPr>
        <w:t>Практичне значення роботи</w:t>
      </w:r>
    </w:p>
    <w:p w:rsidR="00102563" w:rsidRDefault="00102563" w:rsidP="00102563">
      <w:pPr>
        <w:pStyle w:val="24"/>
        <w:tabs>
          <w:tab w:val="num" w:pos="1134"/>
        </w:tabs>
        <w:spacing w:line="264" w:lineRule="auto"/>
        <w:ind w:firstLine="567"/>
        <w:rPr>
          <w:bCs/>
          <w:iCs/>
          <w:color w:val="000000"/>
          <w:szCs w:val="28"/>
        </w:rPr>
      </w:pPr>
      <w:r>
        <w:rPr>
          <w:bCs/>
          <w:iCs/>
          <w:color w:val="000000"/>
          <w:szCs w:val="28"/>
        </w:rPr>
        <w:t xml:space="preserve">Проведено систематизацію даних відносно методик реєстрації та аналізу F-хвилі </w:t>
      </w:r>
      <w:r>
        <w:rPr>
          <w:szCs w:val="28"/>
          <w:lang w:val="en-GB"/>
        </w:rPr>
        <w:t>n</w:t>
      </w:r>
      <w:r>
        <w:rPr>
          <w:szCs w:val="28"/>
        </w:rPr>
        <w:t>.</w:t>
      </w:r>
      <w:r>
        <w:rPr>
          <w:szCs w:val="28"/>
          <w:lang w:val="en-GB"/>
        </w:rPr>
        <w:t>ulnaris</w:t>
      </w:r>
      <w:r>
        <w:rPr>
          <w:bCs/>
          <w:iCs/>
          <w:color w:val="000000"/>
          <w:szCs w:val="28"/>
        </w:rPr>
        <w:t xml:space="preserve">, Н-рефлексу </w:t>
      </w:r>
      <w:r>
        <w:rPr>
          <w:szCs w:val="28"/>
          <w:lang w:val="en-GB"/>
        </w:rPr>
        <w:t>m</w:t>
      </w:r>
      <w:r>
        <w:rPr>
          <w:szCs w:val="28"/>
        </w:rPr>
        <w:t>.</w:t>
      </w:r>
      <w:r>
        <w:rPr>
          <w:szCs w:val="28"/>
          <w:lang w:val="en-GB"/>
        </w:rPr>
        <w:t>gastrocnemius</w:t>
      </w:r>
      <w:r>
        <w:rPr>
          <w:bCs/>
          <w:iCs/>
          <w:color w:val="000000"/>
          <w:szCs w:val="28"/>
        </w:rPr>
        <w:t>, викликаного шкірного симпати</w:t>
      </w:r>
      <w:r>
        <w:rPr>
          <w:bCs/>
          <w:iCs/>
          <w:color w:val="000000"/>
          <w:szCs w:val="28"/>
        </w:rPr>
        <w:t>ч</w:t>
      </w:r>
      <w:r>
        <w:rPr>
          <w:bCs/>
          <w:iCs/>
          <w:color w:val="000000"/>
          <w:szCs w:val="28"/>
        </w:rPr>
        <w:t xml:space="preserve">ного потенціалу долоні, а також моторних відповідей </w:t>
      </w:r>
      <w:r>
        <w:rPr>
          <w:szCs w:val="28"/>
        </w:rPr>
        <w:t xml:space="preserve">m.abductor dіgіtі mіnіmі </w:t>
      </w:r>
      <w:r>
        <w:rPr>
          <w:bCs/>
          <w:iCs/>
          <w:color w:val="000000"/>
          <w:szCs w:val="28"/>
        </w:rPr>
        <w:t>на транскраніальну магнітну стимуляцію; визначені нормативи фізіологічно зн</w:t>
      </w:r>
      <w:r>
        <w:rPr>
          <w:bCs/>
          <w:iCs/>
          <w:color w:val="000000"/>
          <w:szCs w:val="28"/>
        </w:rPr>
        <w:t>а</w:t>
      </w:r>
      <w:r>
        <w:rPr>
          <w:bCs/>
          <w:iCs/>
          <w:color w:val="000000"/>
          <w:szCs w:val="28"/>
        </w:rPr>
        <w:t xml:space="preserve">чимих їх параметрів у пацієнтів із дисциркуляторною енцефалопатією 1 і 2 ст. </w:t>
      </w:r>
      <w:r>
        <w:rPr>
          <w:szCs w:val="28"/>
        </w:rPr>
        <w:t xml:space="preserve">З огляду на клінічну практику, отримані </w:t>
      </w:r>
      <w:r>
        <w:rPr>
          <w:bCs/>
          <w:iCs/>
          <w:color w:val="000000"/>
          <w:szCs w:val="28"/>
        </w:rPr>
        <w:t>результати пропонуються</w:t>
      </w:r>
      <w:r>
        <w:rPr>
          <w:szCs w:val="28"/>
        </w:rPr>
        <w:t xml:space="preserve"> </w:t>
      </w:r>
      <w:r>
        <w:rPr>
          <w:bCs/>
          <w:iCs/>
          <w:color w:val="000000"/>
          <w:szCs w:val="28"/>
        </w:rPr>
        <w:t>для викори</w:t>
      </w:r>
      <w:r>
        <w:rPr>
          <w:bCs/>
          <w:iCs/>
          <w:color w:val="000000"/>
          <w:szCs w:val="28"/>
        </w:rPr>
        <w:t>с</w:t>
      </w:r>
      <w:r>
        <w:rPr>
          <w:bCs/>
          <w:iCs/>
          <w:color w:val="000000"/>
          <w:szCs w:val="28"/>
        </w:rPr>
        <w:t>тання в оцінці стану рухової сфери та вегетативної нервової системи при різній патології.</w:t>
      </w:r>
    </w:p>
    <w:p w:rsidR="00102563" w:rsidRDefault="00102563" w:rsidP="00102563">
      <w:pPr>
        <w:spacing w:line="264" w:lineRule="auto"/>
        <w:ind w:firstLine="567"/>
        <w:jc w:val="both"/>
        <w:rPr>
          <w:bCs/>
          <w:iCs/>
          <w:color w:val="000000"/>
          <w:szCs w:val="28"/>
          <w:lang w:val="uk-UA"/>
        </w:rPr>
      </w:pPr>
      <w:r>
        <w:rPr>
          <w:bCs/>
          <w:iCs/>
          <w:color w:val="000000"/>
          <w:szCs w:val="28"/>
          <w:lang w:val="uk-UA"/>
        </w:rPr>
        <w:t>Виявлені клініко-нейрофізіологічні кореляції вказують на інформативність методів електронейроміографічного дослідження F-хвилі, Н-рефлексу, викл</w:t>
      </w:r>
      <w:r>
        <w:rPr>
          <w:bCs/>
          <w:iCs/>
          <w:color w:val="000000"/>
          <w:szCs w:val="28"/>
          <w:lang w:val="uk-UA"/>
        </w:rPr>
        <w:t>и</w:t>
      </w:r>
      <w:r>
        <w:rPr>
          <w:bCs/>
          <w:iCs/>
          <w:color w:val="000000"/>
          <w:szCs w:val="28"/>
          <w:lang w:val="uk-UA"/>
        </w:rPr>
        <w:t>каного шкірного симпатичного потенціалу, транскраніальної магнітної стим</w:t>
      </w:r>
      <w:r>
        <w:rPr>
          <w:bCs/>
          <w:iCs/>
          <w:color w:val="000000"/>
          <w:szCs w:val="28"/>
          <w:lang w:val="uk-UA"/>
        </w:rPr>
        <w:t>у</w:t>
      </w:r>
      <w:r>
        <w:rPr>
          <w:bCs/>
          <w:iCs/>
          <w:color w:val="000000"/>
          <w:szCs w:val="28"/>
          <w:lang w:val="uk-UA"/>
        </w:rPr>
        <w:t>ляції у відновному періоді півкульового ішемічного інсульту.</w:t>
      </w:r>
    </w:p>
    <w:p w:rsidR="00102563" w:rsidRDefault="00102563" w:rsidP="00102563">
      <w:pPr>
        <w:pStyle w:val="24"/>
        <w:tabs>
          <w:tab w:val="num" w:pos="1134"/>
        </w:tabs>
        <w:spacing w:line="264" w:lineRule="auto"/>
        <w:ind w:firstLine="567"/>
        <w:rPr>
          <w:szCs w:val="28"/>
        </w:rPr>
      </w:pPr>
      <w:r>
        <w:rPr>
          <w:szCs w:val="28"/>
        </w:rPr>
        <w:t>Обґрунтована можливість застосування стимуляційної електронейроміо</w:t>
      </w:r>
      <w:r>
        <w:rPr>
          <w:szCs w:val="28"/>
        </w:rPr>
        <w:t>г</w:t>
      </w:r>
      <w:r>
        <w:rPr>
          <w:szCs w:val="28"/>
        </w:rPr>
        <w:t>рафії та магнітної стимуляції для одержання додаткових критеріїв об’єктивізації регресу рухово-тонічних і вегетативних розладів внаслідок пер</w:t>
      </w:r>
      <w:r>
        <w:rPr>
          <w:szCs w:val="28"/>
        </w:rPr>
        <w:t>е</w:t>
      </w:r>
      <w:r>
        <w:rPr>
          <w:szCs w:val="28"/>
        </w:rPr>
        <w:t>несеного півкульового ішемічного інсульту, якими є зміни F-хвилі, Н-рефлексу, викликаних моторних відповідей, викликаного шкірного симпатичного поте</w:t>
      </w:r>
      <w:r>
        <w:rPr>
          <w:szCs w:val="28"/>
        </w:rPr>
        <w:t>н</w:t>
      </w:r>
      <w:r>
        <w:rPr>
          <w:szCs w:val="28"/>
        </w:rPr>
        <w:t>ціалу.</w:t>
      </w:r>
    </w:p>
    <w:p w:rsidR="00102563" w:rsidRDefault="00102563" w:rsidP="00102563">
      <w:pPr>
        <w:spacing w:line="264" w:lineRule="auto"/>
        <w:ind w:firstLine="567"/>
        <w:jc w:val="both"/>
        <w:rPr>
          <w:color w:val="000000"/>
          <w:szCs w:val="28"/>
          <w:lang w:val="uk-UA"/>
        </w:rPr>
      </w:pPr>
      <w:r>
        <w:rPr>
          <w:szCs w:val="28"/>
          <w:lang w:val="uk-UA"/>
        </w:rPr>
        <w:t>Результати дисертаційного дослідження впроваджені в практичну роботу</w:t>
      </w:r>
      <w:r>
        <w:rPr>
          <w:color w:val="000000"/>
          <w:szCs w:val="28"/>
          <w:lang w:val="uk-UA"/>
        </w:rPr>
        <w:t xml:space="preserve"> неврологічних відділень Одеського обласного психоневрологічного диспанс</w:t>
      </w:r>
      <w:r>
        <w:rPr>
          <w:color w:val="000000"/>
          <w:szCs w:val="28"/>
          <w:lang w:val="uk-UA"/>
        </w:rPr>
        <w:t>е</w:t>
      </w:r>
      <w:r>
        <w:rPr>
          <w:color w:val="000000"/>
          <w:szCs w:val="28"/>
          <w:lang w:val="uk-UA"/>
        </w:rPr>
        <w:t xml:space="preserve">ру, Одеської обласної клінічної лікарні, Клініки реконструктивної та відновної медицини «Університетська клініка ОДМУ». </w:t>
      </w:r>
      <w:r>
        <w:rPr>
          <w:szCs w:val="28"/>
          <w:lang w:val="uk-UA"/>
        </w:rPr>
        <w:t>Основні положення роботи вик</w:t>
      </w:r>
      <w:r>
        <w:rPr>
          <w:szCs w:val="28"/>
          <w:lang w:val="uk-UA"/>
        </w:rPr>
        <w:t>о</w:t>
      </w:r>
      <w:r>
        <w:rPr>
          <w:szCs w:val="28"/>
          <w:lang w:val="uk-UA"/>
        </w:rPr>
        <w:t>ристовуються в лікувальній роботі та навчальному процесі на кафедрі</w:t>
      </w:r>
      <w:r>
        <w:rPr>
          <w:color w:val="000000"/>
          <w:szCs w:val="28"/>
          <w:lang w:val="uk-UA"/>
        </w:rPr>
        <w:t xml:space="preserve"> нейрох</w:t>
      </w:r>
      <w:r>
        <w:rPr>
          <w:color w:val="000000"/>
          <w:szCs w:val="28"/>
          <w:lang w:val="uk-UA"/>
        </w:rPr>
        <w:t>і</w:t>
      </w:r>
      <w:r>
        <w:rPr>
          <w:color w:val="000000"/>
          <w:szCs w:val="28"/>
          <w:lang w:val="uk-UA"/>
        </w:rPr>
        <w:t xml:space="preserve">рургії і неврології </w:t>
      </w:r>
      <w:r>
        <w:rPr>
          <w:szCs w:val="28"/>
          <w:lang w:val="uk-UA"/>
        </w:rPr>
        <w:t>ОДМУ</w:t>
      </w:r>
      <w:r>
        <w:rPr>
          <w:color w:val="000000"/>
          <w:szCs w:val="28"/>
          <w:lang w:val="uk-UA"/>
        </w:rPr>
        <w:t>.</w:t>
      </w:r>
    </w:p>
    <w:p w:rsidR="00102563" w:rsidRDefault="00102563" w:rsidP="00102563">
      <w:pPr>
        <w:pStyle w:val="24"/>
        <w:tabs>
          <w:tab w:val="left" w:pos="1134"/>
        </w:tabs>
        <w:spacing w:line="264" w:lineRule="auto"/>
        <w:ind w:firstLine="567"/>
        <w:rPr>
          <w:szCs w:val="28"/>
        </w:rPr>
      </w:pPr>
      <w:r>
        <w:rPr>
          <w:b/>
          <w:bCs/>
          <w:iCs/>
          <w:color w:val="000000"/>
          <w:szCs w:val="28"/>
        </w:rPr>
        <w:t xml:space="preserve">Особистий внесок здобувача. </w:t>
      </w:r>
      <w:r>
        <w:rPr>
          <w:szCs w:val="28"/>
        </w:rPr>
        <w:t xml:space="preserve">Дисертаційна робота повністю виконана здобувачем. </w:t>
      </w:r>
      <w:r>
        <w:rPr>
          <w:color w:val="000000"/>
          <w:spacing w:val="4"/>
          <w:szCs w:val="28"/>
        </w:rPr>
        <w:t>Особисто проведені патентно-інформаційний пошук, огляд і ан</w:t>
      </w:r>
      <w:r>
        <w:rPr>
          <w:color w:val="000000"/>
          <w:spacing w:val="4"/>
          <w:szCs w:val="28"/>
        </w:rPr>
        <w:t>а</w:t>
      </w:r>
      <w:r>
        <w:rPr>
          <w:color w:val="000000"/>
          <w:spacing w:val="4"/>
          <w:szCs w:val="28"/>
        </w:rPr>
        <w:t xml:space="preserve">ліз літературних джерел. </w:t>
      </w:r>
      <w:r>
        <w:rPr>
          <w:color w:val="000000"/>
          <w:szCs w:val="28"/>
        </w:rPr>
        <w:t xml:space="preserve">Під керівництвом завідувача кафедри нейрохірургії і неврології ОДМУ д.мед.н., професора А.С. Сон </w:t>
      </w:r>
      <w:r>
        <w:rPr>
          <w:szCs w:val="28"/>
        </w:rPr>
        <w:t>визначені мета та завдання р</w:t>
      </w:r>
      <w:r>
        <w:rPr>
          <w:szCs w:val="28"/>
        </w:rPr>
        <w:t>о</w:t>
      </w:r>
      <w:r>
        <w:rPr>
          <w:szCs w:val="28"/>
        </w:rPr>
        <w:t>боти</w:t>
      </w:r>
      <w:r>
        <w:rPr>
          <w:color w:val="000000"/>
          <w:szCs w:val="28"/>
        </w:rPr>
        <w:t>.</w:t>
      </w:r>
      <w:r>
        <w:rPr>
          <w:szCs w:val="28"/>
        </w:rPr>
        <w:t xml:space="preserve"> Здобувачем відібрані й вивчені методики дослідження, в тому числі не</w:t>
      </w:r>
      <w:r>
        <w:rPr>
          <w:szCs w:val="28"/>
        </w:rPr>
        <w:t>й</w:t>
      </w:r>
      <w:r>
        <w:rPr>
          <w:szCs w:val="28"/>
        </w:rPr>
        <w:t>рофізіологічні – опановані в лабораторії клінічної електроміографії Центру н</w:t>
      </w:r>
      <w:r>
        <w:rPr>
          <w:szCs w:val="28"/>
        </w:rPr>
        <w:t>е</w:t>
      </w:r>
      <w:r>
        <w:rPr>
          <w:szCs w:val="28"/>
        </w:rPr>
        <w:t>рвово-м'язової патології НДІ загальної патології й патофізіології РАМН (м. М</w:t>
      </w:r>
      <w:r>
        <w:rPr>
          <w:szCs w:val="28"/>
        </w:rPr>
        <w:t>о</w:t>
      </w:r>
      <w:r>
        <w:rPr>
          <w:szCs w:val="28"/>
        </w:rPr>
        <w:t>сква); лабораторії клінічної нейрофізіології ДЗ «НЦ неврології» РАМН (м. М</w:t>
      </w:r>
      <w:r>
        <w:rPr>
          <w:szCs w:val="28"/>
        </w:rPr>
        <w:t>о</w:t>
      </w:r>
      <w:r>
        <w:rPr>
          <w:szCs w:val="28"/>
        </w:rPr>
        <w:t xml:space="preserve">сква). Автором самостійно проведене неврологічне обстеження всіх хворих, аналіз клініко-неврологічних і нейрофізіологічних даних. Виконано </w:t>
      </w:r>
      <w:r>
        <w:rPr>
          <w:color w:val="000000"/>
          <w:szCs w:val="28"/>
        </w:rPr>
        <w:t>електро</w:t>
      </w:r>
      <w:r>
        <w:rPr>
          <w:color w:val="000000"/>
          <w:szCs w:val="28"/>
        </w:rPr>
        <w:t>н</w:t>
      </w:r>
      <w:r>
        <w:rPr>
          <w:color w:val="000000"/>
          <w:szCs w:val="28"/>
        </w:rPr>
        <w:t>ний облік,</w:t>
      </w:r>
      <w:r>
        <w:rPr>
          <w:szCs w:val="28"/>
        </w:rPr>
        <w:t xml:space="preserve"> </w:t>
      </w:r>
      <w:r>
        <w:rPr>
          <w:szCs w:val="28"/>
        </w:rPr>
        <w:lastRenderedPageBreak/>
        <w:t>статистичну обробку отриманих результатів, проведений аналіз сп</w:t>
      </w:r>
      <w:r>
        <w:rPr>
          <w:szCs w:val="28"/>
        </w:rPr>
        <w:t>о</w:t>
      </w:r>
      <w:r>
        <w:rPr>
          <w:szCs w:val="28"/>
        </w:rPr>
        <w:t>стережень, оформлені таблиці, діаграми. Разом з науковим керівником обгов</w:t>
      </w:r>
      <w:r>
        <w:rPr>
          <w:szCs w:val="28"/>
        </w:rPr>
        <w:t>о</w:t>
      </w:r>
      <w:r>
        <w:rPr>
          <w:szCs w:val="28"/>
        </w:rPr>
        <w:t>рені результати дослідження, сформульовані висновки дисертації, основні те</w:t>
      </w:r>
      <w:r>
        <w:rPr>
          <w:szCs w:val="28"/>
        </w:rPr>
        <w:t>о</w:t>
      </w:r>
      <w:r>
        <w:rPr>
          <w:szCs w:val="28"/>
        </w:rPr>
        <w:t>ретичні й практичні положення, винесені на захист.</w:t>
      </w:r>
    </w:p>
    <w:p w:rsidR="00102563" w:rsidRDefault="00102563" w:rsidP="00102563">
      <w:pPr>
        <w:spacing w:line="264" w:lineRule="auto"/>
        <w:ind w:firstLine="567"/>
        <w:jc w:val="both"/>
        <w:rPr>
          <w:szCs w:val="28"/>
          <w:lang w:val="uk-UA"/>
        </w:rPr>
      </w:pPr>
      <w:r>
        <w:rPr>
          <w:b/>
          <w:bCs/>
          <w:iCs/>
          <w:color w:val="000000"/>
          <w:spacing w:val="2"/>
          <w:szCs w:val="28"/>
          <w:lang w:val="uk-UA"/>
        </w:rPr>
        <w:t>Апробація роботи.</w:t>
      </w:r>
      <w:r>
        <w:rPr>
          <w:b/>
          <w:bCs/>
          <w:i/>
          <w:iCs/>
          <w:color w:val="000000"/>
          <w:spacing w:val="2"/>
          <w:szCs w:val="28"/>
          <w:lang w:val="uk-UA"/>
        </w:rPr>
        <w:t xml:space="preserve"> </w:t>
      </w:r>
      <w:r>
        <w:rPr>
          <w:szCs w:val="28"/>
          <w:lang w:val="uk-UA"/>
        </w:rPr>
        <w:t>Основні матеріали, положення й висновки дисертації були викладені на Міжнародній науково-практичній конференції невропатол</w:t>
      </w:r>
      <w:r>
        <w:rPr>
          <w:szCs w:val="28"/>
          <w:lang w:val="uk-UA"/>
        </w:rPr>
        <w:t>о</w:t>
      </w:r>
      <w:r>
        <w:rPr>
          <w:szCs w:val="28"/>
          <w:lang w:val="uk-UA"/>
        </w:rPr>
        <w:t>гів, психіатрів і наркологів, присвяченій 50-річчю ООПНД (м. Одеса, 2002); Міжнародній науково-практичній конференції «Актуальні проблеми неврол</w:t>
      </w:r>
      <w:r>
        <w:rPr>
          <w:szCs w:val="28"/>
          <w:lang w:val="uk-UA"/>
        </w:rPr>
        <w:t>о</w:t>
      </w:r>
      <w:r>
        <w:rPr>
          <w:szCs w:val="28"/>
          <w:lang w:val="uk-UA"/>
        </w:rPr>
        <w:t>гії» (м. Балта, 2004); VІІІ міжнародному медичному конгресі студентів і мол</w:t>
      </w:r>
      <w:r>
        <w:rPr>
          <w:szCs w:val="28"/>
          <w:lang w:val="uk-UA"/>
        </w:rPr>
        <w:t>о</w:t>
      </w:r>
      <w:r>
        <w:rPr>
          <w:szCs w:val="28"/>
          <w:lang w:val="uk-UA"/>
        </w:rPr>
        <w:t>дих учених ТДМА (м. Тернопіль, 2004); Пироговських наукових конференціях студентів і молодих учених РДМУ (м. Москва, 2004, 2005); науково-практичній конференції «Проблеми клінічної неврології: історія, сучасність і перспективи», присвяченій 100- річчю кафедри й клініки неврології ЛНМУ ім. Д. Галицького (м. Львів, 2006), міжнародних науково-практичних конференціях молодих уч</w:t>
      </w:r>
      <w:r>
        <w:rPr>
          <w:szCs w:val="28"/>
          <w:lang w:val="uk-UA"/>
        </w:rPr>
        <w:t>е</w:t>
      </w:r>
      <w:r>
        <w:rPr>
          <w:szCs w:val="28"/>
          <w:lang w:val="uk-UA"/>
        </w:rPr>
        <w:t>них ОДМУ «Вчені майбутнього» (м. Одеса, 2004, 2005, 2006); Пленумі пра</w:t>
      </w:r>
      <w:r>
        <w:rPr>
          <w:szCs w:val="28"/>
          <w:lang w:val="uk-UA"/>
        </w:rPr>
        <w:t>в</w:t>
      </w:r>
      <w:r>
        <w:rPr>
          <w:szCs w:val="28"/>
          <w:lang w:val="uk-UA"/>
        </w:rPr>
        <w:t>ління науково-практичного товариства неврологів, психіатрів і наркологів України та конференції «Пароксизмальні стани в неврології, психіатрії та на</w:t>
      </w:r>
      <w:r>
        <w:rPr>
          <w:szCs w:val="28"/>
          <w:lang w:val="uk-UA"/>
        </w:rPr>
        <w:t>р</w:t>
      </w:r>
      <w:r>
        <w:rPr>
          <w:szCs w:val="28"/>
          <w:lang w:val="uk-UA"/>
        </w:rPr>
        <w:t>кології» (м. Одеса, 2006); науково-практичній конференції з міжнародною уч</w:t>
      </w:r>
      <w:r>
        <w:rPr>
          <w:szCs w:val="28"/>
          <w:lang w:val="uk-UA"/>
        </w:rPr>
        <w:t>а</w:t>
      </w:r>
      <w:r>
        <w:rPr>
          <w:szCs w:val="28"/>
          <w:lang w:val="uk-UA"/>
        </w:rPr>
        <w:t>стю «Клінічні й фармако-економічні аспекти професійно обумовленої патол</w:t>
      </w:r>
      <w:r>
        <w:rPr>
          <w:szCs w:val="28"/>
          <w:lang w:val="uk-UA"/>
        </w:rPr>
        <w:t>о</w:t>
      </w:r>
      <w:r>
        <w:rPr>
          <w:szCs w:val="28"/>
          <w:lang w:val="uk-UA"/>
        </w:rPr>
        <w:t>гії» (м. Одеса, 2007); ІІІ конгресі неврологів, психіатрів і наркологів України «Профілактика та реабілітація в неврології, психіатрії та наркології» (м. Харків, 2007); конференції нейрохірургів України «Критерії якості життя хворих після нейрохірургічних втручань» (м. Коктебель, 2007).</w:t>
      </w:r>
    </w:p>
    <w:p w:rsidR="00102563" w:rsidRDefault="00102563" w:rsidP="00102563">
      <w:pPr>
        <w:spacing w:line="264" w:lineRule="auto"/>
        <w:ind w:firstLine="567"/>
        <w:jc w:val="both"/>
        <w:rPr>
          <w:szCs w:val="28"/>
          <w:lang w:val="uk-UA"/>
        </w:rPr>
      </w:pPr>
      <w:r>
        <w:rPr>
          <w:szCs w:val="28"/>
          <w:lang w:val="uk-UA"/>
        </w:rPr>
        <w:t>Апробація дисертації проведена на засіданнях кафедри нейрохірургії і не</w:t>
      </w:r>
      <w:r>
        <w:rPr>
          <w:szCs w:val="28"/>
          <w:lang w:val="uk-UA"/>
        </w:rPr>
        <w:t>в</w:t>
      </w:r>
      <w:r>
        <w:rPr>
          <w:szCs w:val="28"/>
          <w:lang w:val="uk-UA"/>
        </w:rPr>
        <w:t>рології ОДМУ (12 листопада 2007 р., протокол № 2), Університетської пробл</w:t>
      </w:r>
      <w:r>
        <w:rPr>
          <w:szCs w:val="28"/>
          <w:lang w:val="uk-UA"/>
        </w:rPr>
        <w:t>е</w:t>
      </w:r>
      <w:r>
        <w:rPr>
          <w:szCs w:val="28"/>
          <w:lang w:val="uk-UA"/>
        </w:rPr>
        <w:t>мної комісії ОДМУ (27 листопада 2007 р., протокол №1), апробаційної ком</w:t>
      </w:r>
      <w:r>
        <w:rPr>
          <w:szCs w:val="28"/>
          <w:lang w:val="uk-UA"/>
        </w:rPr>
        <w:t>і</w:t>
      </w:r>
      <w:r>
        <w:rPr>
          <w:szCs w:val="28"/>
          <w:lang w:val="uk-UA"/>
        </w:rPr>
        <w:t>сії Спеціалізованої Вченої Ради Д 64.566.01 при ДУ «Інститут неврології, психіа</w:t>
      </w:r>
      <w:r>
        <w:rPr>
          <w:szCs w:val="28"/>
          <w:lang w:val="uk-UA"/>
        </w:rPr>
        <w:t>т</w:t>
      </w:r>
      <w:r>
        <w:rPr>
          <w:szCs w:val="28"/>
          <w:lang w:val="uk-UA"/>
        </w:rPr>
        <w:t>рії та наркології АМН України»</w:t>
      </w:r>
      <w:r>
        <w:rPr>
          <w:b/>
          <w:szCs w:val="28"/>
          <w:lang w:val="uk-UA"/>
        </w:rPr>
        <w:t xml:space="preserve"> </w:t>
      </w:r>
      <w:r>
        <w:rPr>
          <w:szCs w:val="28"/>
          <w:lang w:val="uk-UA"/>
        </w:rPr>
        <w:t>(28 січня 2008 р., протокол № 1).</w:t>
      </w:r>
    </w:p>
    <w:p w:rsidR="00102563" w:rsidRDefault="00102563" w:rsidP="00102563">
      <w:pPr>
        <w:shd w:val="clear" w:color="auto" w:fill="FFFFFF"/>
        <w:spacing w:line="264" w:lineRule="auto"/>
        <w:ind w:firstLine="567"/>
        <w:jc w:val="both"/>
        <w:rPr>
          <w:szCs w:val="28"/>
          <w:lang w:val="uk-UA"/>
        </w:rPr>
      </w:pPr>
      <w:r>
        <w:rPr>
          <w:b/>
          <w:bCs/>
          <w:iCs/>
          <w:color w:val="000000"/>
          <w:spacing w:val="1"/>
          <w:szCs w:val="28"/>
          <w:lang w:val="uk-UA"/>
        </w:rPr>
        <w:t>Публікації.</w:t>
      </w:r>
      <w:r>
        <w:rPr>
          <w:b/>
          <w:bCs/>
          <w:i/>
          <w:iCs/>
          <w:color w:val="000000"/>
          <w:spacing w:val="1"/>
          <w:szCs w:val="28"/>
          <w:lang w:val="uk-UA"/>
        </w:rPr>
        <w:t xml:space="preserve"> </w:t>
      </w:r>
      <w:r>
        <w:rPr>
          <w:szCs w:val="28"/>
          <w:lang w:val="uk-UA"/>
        </w:rPr>
        <w:t>За темою дисертації опубліковано 1</w:t>
      </w:r>
      <w:r>
        <w:rPr>
          <w:szCs w:val="28"/>
        </w:rPr>
        <w:t>4</w:t>
      </w:r>
      <w:r>
        <w:rPr>
          <w:szCs w:val="28"/>
          <w:lang w:val="uk-UA"/>
        </w:rPr>
        <w:t xml:space="preserve"> наукових праць (само</w:t>
      </w:r>
      <w:r>
        <w:rPr>
          <w:szCs w:val="28"/>
          <w:lang w:val="uk-UA"/>
        </w:rPr>
        <w:t>с</w:t>
      </w:r>
      <w:r>
        <w:rPr>
          <w:szCs w:val="28"/>
          <w:lang w:val="uk-UA"/>
        </w:rPr>
        <w:t xml:space="preserve">тійних – 6), з них 3 </w:t>
      </w:r>
      <w:r>
        <w:rPr>
          <w:color w:val="000000"/>
          <w:spacing w:val="3"/>
          <w:szCs w:val="28"/>
          <w:lang w:val="uk-UA"/>
        </w:rPr>
        <w:t xml:space="preserve">статті </w:t>
      </w:r>
      <w:r>
        <w:rPr>
          <w:szCs w:val="28"/>
          <w:lang w:val="uk-UA"/>
        </w:rPr>
        <w:t>у ліцензованих ВАК України виданнях (</w:t>
      </w:r>
      <w:r>
        <w:rPr>
          <w:color w:val="000000"/>
          <w:spacing w:val="3"/>
          <w:szCs w:val="28"/>
          <w:lang w:val="uk-UA"/>
        </w:rPr>
        <w:t xml:space="preserve">фахових </w:t>
      </w:r>
      <w:r>
        <w:rPr>
          <w:szCs w:val="28"/>
          <w:lang w:val="uk-UA"/>
        </w:rPr>
        <w:t>ж</w:t>
      </w:r>
      <w:r>
        <w:rPr>
          <w:szCs w:val="28"/>
          <w:lang w:val="uk-UA"/>
        </w:rPr>
        <w:t>у</w:t>
      </w:r>
      <w:r>
        <w:rPr>
          <w:szCs w:val="28"/>
          <w:lang w:val="uk-UA"/>
        </w:rPr>
        <w:t>рналах), 1</w:t>
      </w:r>
      <w:r>
        <w:rPr>
          <w:szCs w:val="28"/>
        </w:rPr>
        <w:t>1</w:t>
      </w:r>
      <w:r>
        <w:rPr>
          <w:szCs w:val="28"/>
          <w:lang w:val="uk-UA"/>
        </w:rPr>
        <w:t xml:space="preserve"> тез доповідей на конгресах, з'їздах і науково-практичних конфере</w:t>
      </w:r>
      <w:r>
        <w:rPr>
          <w:szCs w:val="28"/>
          <w:lang w:val="uk-UA"/>
        </w:rPr>
        <w:t>н</w:t>
      </w:r>
      <w:r>
        <w:rPr>
          <w:szCs w:val="28"/>
          <w:lang w:val="uk-UA"/>
        </w:rPr>
        <w:t>ціях.</w:t>
      </w:r>
    </w:p>
    <w:p w:rsidR="00102563" w:rsidRDefault="00102563" w:rsidP="00102563">
      <w:pPr>
        <w:shd w:val="clear" w:color="auto" w:fill="FFFFFF"/>
        <w:spacing w:line="264" w:lineRule="auto"/>
        <w:ind w:firstLine="567"/>
        <w:jc w:val="both"/>
        <w:rPr>
          <w:szCs w:val="28"/>
          <w:lang w:val="uk-UA"/>
        </w:rPr>
      </w:pPr>
      <w:r>
        <w:rPr>
          <w:b/>
          <w:bCs/>
          <w:iCs/>
          <w:color w:val="000000"/>
          <w:szCs w:val="28"/>
          <w:lang w:val="uk-UA"/>
        </w:rPr>
        <w:t>Структура та обсяг дисертації.</w:t>
      </w:r>
      <w:r>
        <w:rPr>
          <w:b/>
          <w:bCs/>
          <w:i/>
          <w:iCs/>
          <w:color w:val="000000"/>
          <w:szCs w:val="28"/>
          <w:lang w:val="uk-UA"/>
        </w:rPr>
        <w:t xml:space="preserve"> </w:t>
      </w:r>
      <w:r>
        <w:rPr>
          <w:color w:val="000000"/>
          <w:szCs w:val="28"/>
          <w:lang w:val="uk-UA"/>
        </w:rPr>
        <w:t>Робота складається зі вступу, огляду літ</w:t>
      </w:r>
      <w:r>
        <w:rPr>
          <w:color w:val="000000"/>
          <w:szCs w:val="28"/>
          <w:lang w:val="uk-UA"/>
        </w:rPr>
        <w:t>е</w:t>
      </w:r>
      <w:r>
        <w:rPr>
          <w:color w:val="000000"/>
          <w:szCs w:val="28"/>
          <w:lang w:val="uk-UA"/>
        </w:rPr>
        <w:t>ратури, двох розділів власних досліджень, підсумку, висновків, списку ви</w:t>
      </w:r>
      <w:r>
        <w:rPr>
          <w:color w:val="000000"/>
          <w:spacing w:val="-1"/>
          <w:szCs w:val="28"/>
          <w:lang w:val="uk-UA"/>
        </w:rPr>
        <w:t>кор</w:t>
      </w:r>
      <w:r>
        <w:rPr>
          <w:color w:val="000000"/>
          <w:spacing w:val="-1"/>
          <w:szCs w:val="28"/>
          <w:lang w:val="uk-UA"/>
        </w:rPr>
        <w:t>и</w:t>
      </w:r>
      <w:r>
        <w:rPr>
          <w:color w:val="000000"/>
          <w:spacing w:val="-1"/>
          <w:szCs w:val="28"/>
          <w:lang w:val="uk-UA"/>
        </w:rPr>
        <w:t xml:space="preserve">станих джерел, що </w:t>
      </w:r>
      <w:r>
        <w:rPr>
          <w:szCs w:val="28"/>
          <w:lang w:val="uk-UA"/>
        </w:rPr>
        <w:t xml:space="preserve">налічує </w:t>
      </w:r>
      <w:r>
        <w:rPr>
          <w:color w:val="000000"/>
          <w:spacing w:val="-1"/>
          <w:szCs w:val="28"/>
          <w:lang w:val="uk-UA"/>
        </w:rPr>
        <w:t xml:space="preserve">217 найменувань, з них 119 – кирилицею, 98 – </w:t>
      </w:r>
      <w:r>
        <w:rPr>
          <w:color w:val="000000"/>
          <w:spacing w:val="2"/>
          <w:szCs w:val="28"/>
          <w:lang w:val="uk-UA"/>
        </w:rPr>
        <w:t>лат</w:t>
      </w:r>
      <w:r>
        <w:rPr>
          <w:color w:val="000000"/>
          <w:spacing w:val="2"/>
          <w:szCs w:val="28"/>
          <w:lang w:val="uk-UA"/>
        </w:rPr>
        <w:t>и</w:t>
      </w:r>
      <w:r>
        <w:rPr>
          <w:color w:val="000000"/>
          <w:spacing w:val="2"/>
          <w:szCs w:val="28"/>
          <w:lang w:val="uk-UA"/>
        </w:rPr>
        <w:t>ницею. Загальний обсяг дисертації становить 155 сторінок друкованого тек</w:t>
      </w:r>
      <w:r>
        <w:rPr>
          <w:color w:val="000000"/>
          <w:spacing w:val="3"/>
          <w:szCs w:val="28"/>
          <w:lang w:val="uk-UA"/>
        </w:rPr>
        <w:t>с</w:t>
      </w:r>
      <w:r>
        <w:rPr>
          <w:color w:val="000000"/>
          <w:spacing w:val="3"/>
          <w:szCs w:val="28"/>
          <w:lang w:val="uk-UA"/>
        </w:rPr>
        <w:t>ту. Список використаних джерел займає 23 сторінки. Робота ілюстрова</w:t>
      </w:r>
      <w:r>
        <w:rPr>
          <w:color w:val="000000"/>
          <w:spacing w:val="1"/>
          <w:szCs w:val="28"/>
          <w:lang w:val="uk-UA"/>
        </w:rPr>
        <w:t xml:space="preserve">на </w:t>
      </w:r>
      <w:r>
        <w:rPr>
          <w:color w:val="000000"/>
          <w:spacing w:val="1"/>
          <w:szCs w:val="28"/>
        </w:rPr>
        <w:t>26</w:t>
      </w:r>
      <w:r>
        <w:rPr>
          <w:color w:val="000000"/>
          <w:spacing w:val="1"/>
          <w:szCs w:val="28"/>
          <w:lang w:val="uk-UA"/>
        </w:rPr>
        <w:t xml:space="preserve"> таблицями і </w:t>
      </w:r>
      <w:r>
        <w:rPr>
          <w:color w:val="000000"/>
          <w:spacing w:val="1"/>
          <w:szCs w:val="28"/>
        </w:rPr>
        <w:t>20</w:t>
      </w:r>
      <w:r>
        <w:rPr>
          <w:color w:val="000000"/>
          <w:spacing w:val="1"/>
          <w:szCs w:val="28"/>
          <w:lang w:val="uk-UA"/>
        </w:rPr>
        <w:t xml:space="preserve"> рисунками.</w:t>
      </w:r>
    </w:p>
    <w:p w:rsidR="00102563" w:rsidRDefault="00102563" w:rsidP="00102563">
      <w:pPr>
        <w:shd w:val="clear" w:color="auto" w:fill="FFFFFF"/>
        <w:tabs>
          <w:tab w:val="left" w:pos="7402"/>
        </w:tabs>
        <w:spacing w:line="264" w:lineRule="auto"/>
        <w:ind w:firstLine="567"/>
        <w:jc w:val="center"/>
        <w:rPr>
          <w:b/>
          <w:szCs w:val="28"/>
        </w:rPr>
      </w:pPr>
    </w:p>
    <w:p w:rsidR="00102563" w:rsidRDefault="00102563" w:rsidP="00102563">
      <w:pPr>
        <w:shd w:val="clear" w:color="auto" w:fill="FFFFFF"/>
        <w:tabs>
          <w:tab w:val="left" w:pos="7402"/>
        </w:tabs>
        <w:spacing w:line="264" w:lineRule="auto"/>
        <w:ind w:firstLine="567"/>
        <w:jc w:val="center"/>
        <w:rPr>
          <w:b/>
          <w:szCs w:val="28"/>
          <w:lang w:val="uk-UA"/>
        </w:rPr>
      </w:pPr>
      <w:r>
        <w:rPr>
          <w:b/>
          <w:szCs w:val="28"/>
          <w:lang w:val="uk-UA"/>
        </w:rPr>
        <w:t>ОСНОВНИЙ ЗМІСТ ДИСЕРТАЦІЇ</w:t>
      </w:r>
    </w:p>
    <w:p w:rsidR="00102563" w:rsidRDefault="00102563" w:rsidP="00102563">
      <w:pPr>
        <w:spacing w:line="264" w:lineRule="auto"/>
        <w:ind w:firstLine="567"/>
        <w:jc w:val="both"/>
        <w:rPr>
          <w:szCs w:val="28"/>
          <w:lang w:val="uk-UA"/>
        </w:rPr>
      </w:pPr>
      <w:r>
        <w:rPr>
          <w:b/>
          <w:szCs w:val="28"/>
          <w:lang w:val="uk-UA"/>
        </w:rPr>
        <w:t xml:space="preserve">Матеріал та методи дослідження. </w:t>
      </w:r>
      <w:r>
        <w:rPr>
          <w:szCs w:val="28"/>
          <w:lang w:val="uk-UA"/>
        </w:rPr>
        <w:t>Для вирішення поставлених завдань обстежено 122 хворих, у тому числі 92 хворих (48 чоловіків і 44 жінки, середній вік (56,49±1,04) р.) – у відновному періоді (в середньому – в термін 8 міс.,19 дн.) ішемічного інсульту в каротидній системі (в 44 випадках - в системі лівої, в 48 - правої внутрішньої сонної артерії) з півкульною локалізацією вогнища, а також 30 чол. контрольної групи. Контрольну групу склали пацієнти з дисциркуляторною енцефалопатією (ДЕ) 1 і 2 ст., відповідні за статтю та віком. О</w:t>
      </w:r>
      <w:r>
        <w:rPr>
          <w:szCs w:val="28"/>
          <w:lang w:val="uk-UA"/>
        </w:rPr>
        <w:t>б</w:t>
      </w:r>
      <w:r>
        <w:rPr>
          <w:szCs w:val="28"/>
          <w:lang w:val="uk-UA"/>
        </w:rPr>
        <w:t>стеження хворих проведене в неврологічному відділенні Одеського обласного психоневрологічного диспансеру в період з 2004 по 2007 р.р.</w:t>
      </w:r>
    </w:p>
    <w:p w:rsidR="00102563" w:rsidRDefault="00102563" w:rsidP="00102563">
      <w:pPr>
        <w:spacing w:line="264" w:lineRule="auto"/>
        <w:ind w:firstLine="567"/>
        <w:jc w:val="both"/>
        <w:rPr>
          <w:szCs w:val="28"/>
          <w:lang w:val="uk-UA"/>
        </w:rPr>
      </w:pPr>
      <w:r>
        <w:rPr>
          <w:szCs w:val="28"/>
          <w:lang w:val="uk-UA"/>
        </w:rPr>
        <w:t>Серед хворих на мозковий інсульт переважали особи в віці від 50 до 69 р. (61 хворий). У чоловіків</w:t>
      </w:r>
      <w:r>
        <w:rPr>
          <w:b/>
          <w:szCs w:val="28"/>
          <w:lang w:val="uk-UA"/>
        </w:rPr>
        <w:t xml:space="preserve"> </w:t>
      </w:r>
      <w:r>
        <w:rPr>
          <w:szCs w:val="28"/>
          <w:lang w:val="uk-UA"/>
        </w:rPr>
        <w:t>(середній вік 48,3 р.)</w:t>
      </w:r>
      <w:r>
        <w:rPr>
          <w:b/>
          <w:szCs w:val="28"/>
          <w:lang w:val="uk-UA"/>
        </w:rPr>
        <w:t xml:space="preserve"> </w:t>
      </w:r>
      <w:r>
        <w:rPr>
          <w:szCs w:val="28"/>
          <w:lang w:val="uk-UA"/>
        </w:rPr>
        <w:t>інсульти в лівій півкулі зустріч</w:t>
      </w:r>
      <w:r>
        <w:rPr>
          <w:szCs w:val="28"/>
          <w:lang w:val="uk-UA"/>
        </w:rPr>
        <w:t>а</w:t>
      </w:r>
      <w:r>
        <w:rPr>
          <w:szCs w:val="28"/>
          <w:lang w:val="uk-UA"/>
        </w:rPr>
        <w:t>лися в 41,7%, правій - в 58,3% випадків (вірогідно частіше (р=0,004)), у жінок (середній вік 56,8 р.) інсульти в лівій півкулі – в 54,5%, правій – в 45,5%. Інс</w:t>
      </w:r>
      <w:r>
        <w:rPr>
          <w:szCs w:val="28"/>
          <w:lang w:val="uk-UA"/>
        </w:rPr>
        <w:t>у</w:t>
      </w:r>
      <w:r>
        <w:rPr>
          <w:szCs w:val="28"/>
          <w:lang w:val="uk-UA"/>
        </w:rPr>
        <w:t>льти з локалізацією вогнища в лівій півкулі переважали в жінок старших 60 р.; інсульти у правій півкулі – в чоловіків у віці (30-49) р.</w:t>
      </w:r>
    </w:p>
    <w:p w:rsidR="00102563" w:rsidRDefault="00102563" w:rsidP="00102563">
      <w:pPr>
        <w:spacing w:line="264" w:lineRule="auto"/>
        <w:ind w:firstLine="567"/>
        <w:jc w:val="both"/>
        <w:rPr>
          <w:szCs w:val="28"/>
          <w:lang w:val="uk-UA"/>
        </w:rPr>
      </w:pPr>
      <w:r>
        <w:rPr>
          <w:szCs w:val="28"/>
          <w:lang w:val="uk-UA"/>
        </w:rPr>
        <w:lastRenderedPageBreak/>
        <w:t>Основним судинним захворюванням, яке спричинило розвиток мозкового інсульту в більшості хворих (71 чол. - 77,2%), виявився церебральний атер</w:t>
      </w:r>
      <w:r>
        <w:rPr>
          <w:szCs w:val="28"/>
          <w:lang w:val="uk-UA"/>
        </w:rPr>
        <w:t>о</w:t>
      </w:r>
      <w:r>
        <w:rPr>
          <w:szCs w:val="28"/>
          <w:lang w:val="uk-UA"/>
        </w:rPr>
        <w:t>склероз у поєднанні з артеріальною гіпертензією; у 21 хворого (22,8%) - цере</w:t>
      </w:r>
      <w:r>
        <w:rPr>
          <w:szCs w:val="28"/>
          <w:lang w:val="uk-UA"/>
        </w:rPr>
        <w:t>б</w:t>
      </w:r>
      <w:r>
        <w:rPr>
          <w:szCs w:val="28"/>
          <w:lang w:val="uk-UA"/>
        </w:rPr>
        <w:t xml:space="preserve">ральний атеросклероз. У більшості пацієнтів відзначалася обтяжена спадковість за серцево-судинними захворюваннями, </w:t>
      </w:r>
      <w:r>
        <w:rPr>
          <w:szCs w:val="28"/>
        </w:rPr>
        <w:t>яка</w:t>
      </w:r>
      <w:r>
        <w:rPr>
          <w:szCs w:val="28"/>
          <w:lang w:val="uk-UA"/>
        </w:rPr>
        <w:t xml:space="preserve"> супроводжувалась соматичною, зокрема серцево-судинною, патологією (найчастіше – ІХС). Відзначено якісні розбіжності поширеності факторів ризику: превалювали у жінок - надлишкова вага, у чоловіків - паління і зловживання алкоголем.</w:t>
      </w:r>
    </w:p>
    <w:p w:rsidR="00102563" w:rsidRDefault="00102563" w:rsidP="00102563">
      <w:pPr>
        <w:spacing w:line="264" w:lineRule="auto"/>
        <w:ind w:firstLine="567"/>
        <w:jc w:val="both"/>
        <w:rPr>
          <w:szCs w:val="28"/>
          <w:lang w:val="uk-UA"/>
        </w:rPr>
      </w:pPr>
      <w:r>
        <w:rPr>
          <w:szCs w:val="28"/>
          <w:lang w:val="uk-UA"/>
        </w:rPr>
        <w:t>При визначені патогенетичних підтипів ішемічного інсульту в 26,1% вип</w:t>
      </w:r>
      <w:r>
        <w:rPr>
          <w:szCs w:val="28"/>
          <w:lang w:val="uk-UA"/>
        </w:rPr>
        <w:t>а</w:t>
      </w:r>
      <w:r>
        <w:rPr>
          <w:szCs w:val="28"/>
          <w:lang w:val="uk-UA"/>
        </w:rPr>
        <w:t>дків виявлений атеротромботичний підтип інсульту, в 34,8% - лакунарний, в 12,0% - кардіоемболічний; у 27,2% хворих вірогідно визначити підтип інсульту було неможливо.</w:t>
      </w:r>
    </w:p>
    <w:p w:rsidR="00102563" w:rsidRDefault="00102563" w:rsidP="00102563">
      <w:pPr>
        <w:spacing w:line="264" w:lineRule="auto"/>
        <w:ind w:firstLine="567"/>
        <w:jc w:val="both"/>
        <w:rPr>
          <w:szCs w:val="28"/>
          <w:lang w:val="uk-UA"/>
        </w:rPr>
      </w:pPr>
      <w:r>
        <w:rPr>
          <w:szCs w:val="28"/>
          <w:lang w:val="uk-UA"/>
        </w:rPr>
        <w:t>Клініко-неврологічне обстеження включало: дослідження обсягу активних рухів і сили в кінцівках, диференційованих рухів кисті й пальців, м'язового т</w:t>
      </w:r>
      <w:r>
        <w:rPr>
          <w:szCs w:val="28"/>
          <w:lang w:val="uk-UA"/>
        </w:rPr>
        <w:t>о</w:t>
      </w:r>
      <w:r>
        <w:rPr>
          <w:szCs w:val="28"/>
          <w:lang w:val="uk-UA"/>
        </w:rPr>
        <w:t>нусу, наявності атрофій, глибоких рефлексів, патологічних знаків і синкінезій, клонусів; порушень ходьби, статики, дисфункцій екстрапірамідної системи. Т</w:t>
      </w:r>
      <w:r>
        <w:rPr>
          <w:szCs w:val="28"/>
          <w:lang w:val="uk-UA"/>
        </w:rPr>
        <w:t>а</w:t>
      </w:r>
      <w:r>
        <w:rPr>
          <w:szCs w:val="28"/>
          <w:lang w:val="uk-UA"/>
        </w:rPr>
        <w:t>кож визначали виразність центрального прозо- і глосопарезу, аксіальних фен</w:t>
      </w:r>
      <w:r>
        <w:rPr>
          <w:szCs w:val="28"/>
          <w:lang w:val="uk-UA"/>
        </w:rPr>
        <w:t>о</w:t>
      </w:r>
      <w:r>
        <w:rPr>
          <w:szCs w:val="28"/>
          <w:lang w:val="uk-UA"/>
        </w:rPr>
        <w:t>менів, ступеня порушень глибокої й поверхневої чутливості, наявність афати</w:t>
      </w:r>
      <w:r>
        <w:rPr>
          <w:szCs w:val="28"/>
          <w:lang w:val="uk-UA"/>
        </w:rPr>
        <w:t>ч</w:t>
      </w:r>
      <w:r>
        <w:rPr>
          <w:szCs w:val="28"/>
          <w:lang w:val="uk-UA"/>
        </w:rPr>
        <w:t>них розладів, порушень гнозису й праксису, стан функції мозочкової системи, тазових резервуарів. Детальну оцінку наявних рухових, тонічних, чутливих п</w:t>
      </w:r>
      <w:r>
        <w:rPr>
          <w:szCs w:val="28"/>
          <w:lang w:val="uk-UA"/>
        </w:rPr>
        <w:t>о</w:t>
      </w:r>
      <w:r>
        <w:rPr>
          <w:szCs w:val="28"/>
          <w:lang w:val="uk-UA"/>
        </w:rPr>
        <w:t>рушень виконано за допомогою індексної шкали бальної оцінки неврологічного дефіциту Lіndmark B. і Hamrіn E. (1988). Досліджуючи вегетативну нервову с</w:t>
      </w:r>
      <w:r>
        <w:rPr>
          <w:szCs w:val="28"/>
          <w:lang w:val="uk-UA"/>
        </w:rPr>
        <w:t>и</w:t>
      </w:r>
      <w:r>
        <w:rPr>
          <w:szCs w:val="28"/>
          <w:lang w:val="uk-UA"/>
        </w:rPr>
        <w:t>стему хворого, приділяли увагу вивченню скарг хворого, з'ясуванню характеру, виразності й локалізації больових відчуттів, змін стану шкірних покривів паретичної кінцівки (сухість, сальність, потовиділення), наявності інших вегетати</w:t>
      </w:r>
      <w:r>
        <w:rPr>
          <w:szCs w:val="28"/>
          <w:lang w:val="uk-UA"/>
        </w:rPr>
        <w:t>в</w:t>
      </w:r>
      <w:r>
        <w:rPr>
          <w:szCs w:val="28"/>
          <w:lang w:val="uk-UA"/>
        </w:rPr>
        <w:t>них порушень та їх перебігу; об'єктивно досліджували рефлекторний дермо</w:t>
      </w:r>
      <w:r>
        <w:rPr>
          <w:szCs w:val="28"/>
          <w:lang w:val="uk-UA"/>
        </w:rPr>
        <w:t>г</w:t>
      </w:r>
      <w:r>
        <w:rPr>
          <w:szCs w:val="28"/>
          <w:lang w:val="uk-UA"/>
        </w:rPr>
        <w:t>рафізм. Функціональний стан хворого визначали за індексною шкалою побут</w:t>
      </w:r>
      <w:r>
        <w:rPr>
          <w:szCs w:val="28"/>
          <w:lang w:val="uk-UA"/>
        </w:rPr>
        <w:t>о</w:t>
      </w:r>
      <w:r>
        <w:rPr>
          <w:szCs w:val="28"/>
          <w:lang w:val="uk-UA"/>
        </w:rPr>
        <w:t>вої адаптації пацієнта (</w:t>
      </w:r>
      <w:r>
        <w:rPr>
          <w:szCs w:val="28"/>
          <w:lang w:val="en-US"/>
        </w:rPr>
        <w:t>Barthel</w:t>
      </w:r>
      <w:r>
        <w:rPr>
          <w:szCs w:val="28"/>
          <w:lang w:val="uk-UA"/>
        </w:rPr>
        <w:t xml:space="preserve"> </w:t>
      </w:r>
      <w:r>
        <w:rPr>
          <w:szCs w:val="28"/>
          <w:lang w:val="en-US"/>
        </w:rPr>
        <w:t>ADL</w:t>
      </w:r>
      <w:r>
        <w:rPr>
          <w:szCs w:val="28"/>
          <w:lang w:val="uk-UA"/>
        </w:rPr>
        <w:t xml:space="preserve"> </w:t>
      </w:r>
      <w:r>
        <w:rPr>
          <w:szCs w:val="28"/>
          <w:lang w:val="en-US"/>
        </w:rPr>
        <w:t>Index</w:t>
      </w:r>
      <w:r>
        <w:rPr>
          <w:szCs w:val="28"/>
          <w:lang w:val="uk-UA"/>
        </w:rPr>
        <w:t>) (</w:t>
      </w:r>
      <w:r>
        <w:rPr>
          <w:szCs w:val="28"/>
          <w:lang w:val="en-US"/>
        </w:rPr>
        <w:t>Mahoney</w:t>
      </w:r>
      <w:r>
        <w:rPr>
          <w:szCs w:val="28"/>
          <w:lang w:val="uk-UA"/>
        </w:rPr>
        <w:t xml:space="preserve"> </w:t>
      </w:r>
      <w:r>
        <w:rPr>
          <w:szCs w:val="28"/>
          <w:lang w:val="en-US"/>
        </w:rPr>
        <w:t>F</w:t>
      </w:r>
      <w:r>
        <w:rPr>
          <w:szCs w:val="28"/>
          <w:lang w:val="uk-UA"/>
        </w:rPr>
        <w:t>.</w:t>
      </w:r>
      <w:r>
        <w:rPr>
          <w:szCs w:val="28"/>
          <w:lang w:val="en-US"/>
        </w:rPr>
        <w:t>I</w:t>
      </w:r>
      <w:r>
        <w:rPr>
          <w:szCs w:val="28"/>
          <w:lang w:val="uk-UA"/>
        </w:rPr>
        <w:t xml:space="preserve">., </w:t>
      </w:r>
      <w:r>
        <w:rPr>
          <w:szCs w:val="28"/>
          <w:lang w:val="en-US"/>
        </w:rPr>
        <w:t>Barthel</w:t>
      </w:r>
      <w:r>
        <w:rPr>
          <w:szCs w:val="28"/>
          <w:lang w:val="uk-UA"/>
        </w:rPr>
        <w:t xml:space="preserve"> </w:t>
      </w:r>
      <w:r>
        <w:rPr>
          <w:szCs w:val="28"/>
          <w:lang w:val="en-US"/>
        </w:rPr>
        <w:t>D</w:t>
      </w:r>
      <w:r>
        <w:rPr>
          <w:szCs w:val="28"/>
          <w:lang w:val="uk-UA"/>
        </w:rPr>
        <w:t>., 1965).</w:t>
      </w:r>
    </w:p>
    <w:p w:rsidR="00102563" w:rsidRDefault="00102563" w:rsidP="00102563">
      <w:pPr>
        <w:pStyle w:val="24"/>
        <w:spacing w:line="264" w:lineRule="auto"/>
        <w:ind w:firstLine="567"/>
        <w:rPr>
          <w:spacing w:val="-2"/>
          <w:szCs w:val="28"/>
        </w:rPr>
      </w:pPr>
      <w:r>
        <w:rPr>
          <w:szCs w:val="28"/>
        </w:rPr>
        <w:t>Для оцінки структурних змін головного мозку, визначення ішемічного х</w:t>
      </w:r>
      <w:r>
        <w:rPr>
          <w:szCs w:val="28"/>
        </w:rPr>
        <w:t>а</w:t>
      </w:r>
      <w:r>
        <w:rPr>
          <w:szCs w:val="28"/>
        </w:rPr>
        <w:t>рактеру інсульту, розмірів і локалізації вогнища інфаркту мозку хворим вик</w:t>
      </w:r>
      <w:r>
        <w:rPr>
          <w:szCs w:val="28"/>
        </w:rPr>
        <w:t>о</w:t>
      </w:r>
      <w:r>
        <w:rPr>
          <w:szCs w:val="28"/>
        </w:rPr>
        <w:t>нували комп’ютерну рентгенівську (КТ) і/або магнітно-резонансну (МРТ) том</w:t>
      </w:r>
      <w:r>
        <w:rPr>
          <w:szCs w:val="28"/>
        </w:rPr>
        <w:t>о</w:t>
      </w:r>
      <w:r>
        <w:rPr>
          <w:szCs w:val="28"/>
        </w:rPr>
        <w:t>графію головного мозку в гострому періоді, а контрольну – в період завершеної післяінсультної кисти.</w:t>
      </w:r>
    </w:p>
    <w:p w:rsidR="00102563" w:rsidRDefault="00102563" w:rsidP="00102563">
      <w:pPr>
        <w:spacing w:line="264" w:lineRule="auto"/>
        <w:ind w:firstLine="567"/>
        <w:jc w:val="both"/>
        <w:rPr>
          <w:szCs w:val="28"/>
          <w:lang w:val="uk-UA"/>
        </w:rPr>
      </w:pPr>
      <w:r>
        <w:rPr>
          <w:szCs w:val="28"/>
          <w:lang w:val="uk-UA"/>
        </w:rPr>
        <w:t>Нейрофізіологічні дослідження виконані на електроміографах з функціями дослідження викликаних потенціалів мозку – 4-хканальному «НейроМВП» (Нейрософт, Росія) і 2-хканальному «Medtronіc Keypoіnt Portable» (Medtronіc, Данія). Магнітну стимуляцію проводили за допомогою серійних магнітних стимуляторів «Нейро-МС» (Нейрософт) піковою потужністю магнітного поля в 2,2 Тл і «MagPro Compact» (Medtronіc) піковою потужністю магнітного поля в 4 Тл.</w:t>
      </w:r>
    </w:p>
    <w:p w:rsidR="00102563" w:rsidRDefault="00102563" w:rsidP="00102563">
      <w:pPr>
        <w:spacing w:line="264" w:lineRule="auto"/>
        <w:ind w:firstLine="567"/>
        <w:jc w:val="both"/>
        <w:rPr>
          <w:bCs/>
          <w:iCs/>
          <w:szCs w:val="28"/>
          <w:lang w:val="uk-UA" w:eastAsia="en-GB"/>
        </w:rPr>
      </w:pPr>
      <w:r>
        <w:rPr>
          <w:szCs w:val="28"/>
          <w:lang w:val="uk-UA"/>
        </w:rPr>
        <w:t xml:space="preserve">За допомогою стимуляційної електронейроміографії (ЕНМГ) проводили дослідження F-хвилі </w:t>
      </w:r>
      <w:r>
        <w:rPr>
          <w:szCs w:val="28"/>
          <w:lang w:val="en-GB" w:eastAsia="en-GB"/>
        </w:rPr>
        <w:t>m</w:t>
      </w:r>
      <w:r>
        <w:rPr>
          <w:szCs w:val="28"/>
          <w:lang w:val="uk-UA" w:eastAsia="en-GB"/>
        </w:rPr>
        <w:t>.</w:t>
      </w:r>
      <w:r>
        <w:rPr>
          <w:szCs w:val="28"/>
          <w:lang w:val="en-GB" w:eastAsia="en-GB"/>
        </w:rPr>
        <w:t>abductor</w:t>
      </w:r>
      <w:r>
        <w:rPr>
          <w:szCs w:val="28"/>
          <w:lang w:val="uk-UA" w:eastAsia="en-GB"/>
        </w:rPr>
        <w:t xml:space="preserve"> </w:t>
      </w:r>
      <w:r>
        <w:rPr>
          <w:szCs w:val="28"/>
          <w:lang w:val="en-GB" w:eastAsia="en-GB"/>
        </w:rPr>
        <w:t>digiti</w:t>
      </w:r>
      <w:r>
        <w:rPr>
          <w:szCs w:val="28"/>
          <w:lang w:val="uk-UA" w:eastAsia="en-GB"/>
        </w:rPr>
        <w:t xml:space="preserve"> </w:t>
      </w:r>
      <w:r>
        <w:rPr>
          <w:szCs w:val="28"/>
          <w:lang w:val="en-GB" w:eastAsia="en-GB"/>
        </w:rPr>
        <w:t>minimi</w:t>
      </w:r>
      <w:r>
        <w:rPr>
          <w:szCs w:val="28"/>
          <w:lang w:val="uk-UA" w:eastAsia="en-GB"/>
        </w:rPr>
        <w:t xml:space="preserve"> у відповідь </w:t>
      </w:r>
      <w:r>
        <w:rPr>
          <w:szCs w:val="28"/>
          <w:lang w:val="uk-UA"/>
        </w:rPr>
        <w:t>на стимуляцію n.ulnarіs в ділянці зап'ястя (латентності, амплітуди, площі, Fср/М амплітудного співві</w:t>
      </w:r>
      <w:r>
        <w:rPr>
          <w:szCs w:val="28"/>
          <w:lang w:val="uk-UA"/>
        </w:rPr>
        <w:t>д</w:t>
      </w:r>
      <w:r>
        <w:rPr>
          <w:szCs w:val="28"/>
          <w:lang w:val="uk-UA"/>
        </w:rPr>
        <w:t xml:space="preserve">ношення та Fср/М співвідношення площі) (Николаев С.Г., 2001), Н-рефлексу m.gastrocnemіus </w:t>
      </w:r>
      <w:r>
        <w:rPr>
          <w:szCs w:val="28"/>
          <w:lang w:val="uk-UA" w:eastAsia="en-GB"/>
        </w:rPr>
        <w:t xml:space="preserve">у відповідь </w:t>
      </w:r>
      <w:r>
        <w:rPr>
          <w:szCs w:val="28"/>
          <w:lang w:val="uk-UA"/>
        </w:rPr>
        <w:t>на стимуляцію</w:t>
      </w:r>
      <w:r>
        <w:rPr>
          <w:bCs/>
          <w:iCs/>
          <w:szCs w:val="28"/>
          <w:lang w:val="uk-UA" w:eastAsia="en-GB"/>
        </w:rPr>
        <w:t xml:space="preserve"> </w:t>
      </w:r>
      <w:r>
        <w:rPr>
          <w:bCs/>
          <w:iCs/>
          <w:szCs w:val="28"/>
          <w:lang w:val="en-GB" w:eastAsia="en-GB"/>
        </w:rPr>
        <w:t>n</w:t>
      </w:r>
      <w:r>
        <w:rPr>
          <w:bCs/>
          <w:iCs/>
          <w:szCs w:val="28"/>
          <w:lang w:val="uk-UA" w:eastAsia="en-GB"/>
        </w:rPr>
        <w:t>.</w:t>
      </w:r>
      <w:r>
        <w:rPr>
          <w:bCs/>
          <w:iCs/>
          <w:szCs w:val="28"/>
          <w:lang w:val="en-GB" w:eastAsia="en-GB"/>
        </w:rPr>
        <w:t>t</w:t>
      </w:r>
      <w:r>
        <w:rPr>
          <w:bCs/>
          <w:iCs/>
          <w:szCs w:val="28"/>
          <w:lang w:eastAsia="en-GB"/>
        </w:rPr>
        <w:t>ibialis</w:t>
      </w:r>
      <w:r>
        <w:rPr>
          <w:bCs/>
          <w:iCs/>
          <w:szCs w:val="28"/>
          <w:lang w:val="uk-UA" w:eastAsia="en-GB"/>
        </w:rPr>
        <w:t xml:space="preserve"> (максимальної амплітуди Н</w:t>
      </w:r>
      <w:r>
        <w:rPr>
          <w:bCs/>
          <w:iCs/>
          <w:szCs w:val="28"/>
          <w:lang w:val="en-GB" w:eastAsia="en-GB"/>
        </w:rPr>
        <w:t>max</w:t>
      </w:r>
      <w:r>
        <w:rPr>
          <w:bCs/>
          <w:iCs/>
          <w:szCs w:val="28"/>
          <w:lang w:val="uk-UA" w:eastAsia="en-GB"/>
        </w:rPr>
        <w:t xml:space="preserve"> та </w:t>
      </w:r>
      <w:r>
        <w:rPr>
          <w:szCs w:val="28"/>
          <w:lang w:val="uk-UA"/>
        </w:rPr>
        <w:t>Нmax/Mmax-амплітудного співвідношення</w:t>
      </w:r>
      <w:r>
        <w:rPr>
          <w:bCs/>
          <w:iCs/>
          <w:szCs w:val="28"/>
          <w:lang w:val="uk-UA" w:eastAsia="en-GB"/>
        </w:rPr>
        <w:t>) (</w:t>
      </w:r>
      <w:r>
        <w:rPr>
          <w:szCs w:val="28"/>
          <w:lang w:val="uk-UA"/>
        </w:rPr>
        <w:t>Команцев В.Н., Заболотных В.А., 2001</w:t>
      </w:r>
      <w:r>
        <w:rPr>
          <w:bCs/>
          <w:iCs/>
          <w:szCs w:val="28"/>
          <w:lang w:val="uk-UA" w:eastAsia="en-GB"/>
        </w:rPr>
        <w:t>), викликаного шкірного симпатичного потенціалу (ВШСП) д</w:t>
      </w:r>
      <w:r>
        <w:rPr>
          <w:bCs/>
          <w:iCs/>
          <w:szCs w:val="28"/>
          <w:lang w:val="uk-UA" w:eastAsia="en-GB"/>
        </w:rPr>
        <w:t>о</w:t>
      </w:r>
      <w:r>
        <w:rPr>
          <w:bCs/>
          <w:iCs/>
          <w:szCs w:val="28"/>
          <w:lang w:val="uk-UA" w:eastAsia="en-GB"/>
        </w:rPr>
        <w:t>лоні у відповідь на стимуляцію вказівного пальця (</w:t>
      </w:r>
      <w:r>
        <w:rPr>
          <w:rFonts w:ascii="TimesNewRomanPSMT" w:hAnsi="TimesNewRomanPSMT" w:cs="TimesNewRomanPSMT"/>
          <w:szCs w:val="28"/>
          <w:lang w:val="uk-UA" w:eastAsia="en-GB"/>
        </w:rPr>
        <w:t>Одинак М.М. и др., 1999</w:t>
      </w:r>
      <w:r>
        <w:rPr>
          <w:bCs/>
          <w:iCs/>
          <w:szCs w:val="28"/>
          <w:lang w:val="uk-UA" w:eastAsia="en-GB"/>
        </w:rPr>
        <w:t>) (аналіз фонової активності, динаміки змін; латентного періоду, тривалості й амплітуд відповіді).</w:t>
      </w:r>
    </w:p>
    <w:p w:rsidR="00102563" w:rsidRDefault="00102563" w:rsidP="00102563">
      <w:pPr>
        <w:spacing w:line="264" w:lineRule="auto"/>
        <w:ind w:firstLine="567"/>
        <w:jc w:val="both"/>
        <w:rPr>
          <w:szCs w:val="28"/>
          <w:lang w:val="uk-UA"/>
        </w:rPr>
      </w:pPr>
      <w:r>
        <w:rPr>
          <w:szCs w:val="28"/>
          <w:lang w:val="uk-UA"/>
        </w:rPr>
        <w:t xml:space="preserve">Магнітну стимуляцію (МС) проводили за </w:t>
      </w:r>
      <w:r>
        <w:rPr>
          <w:szCs w:val="28"/>
        </w:rPr>
        <w:t>стандартно</w:t>
      </w:r>
      <w:r>
        <w:rPr>
          <w:szCs w:val="28"/>
          <w:lang w:val="uk-UA"/>
        </w:rPr>
        <w:t>ю</w:t>
      </w:r>
      <w:r>
        <w:rPr>
          <w:szCs w:val="28"/>
        </w:rPr>
        <w:t xml:space="preserve"> методик</w:t>
      </w:r>
      <w:r>
        <w:rPr>
          <w:szCs w:val="28"/>
          <w:lang w:val="uk-UA"/>
        </w:rPr>
        <w:t>ою (Ник</w:t>
      </w:r>
      <w:r>
        <w:rPr>
          <w:szCs w:val="28"/>
          <w:lang w:val="uk-UA"/>
        </w:rPr>
        <w:t>и</w:t>
      </w:r>
      <w:r>
        <w:rPr>
          <w:szCs w:val="28"/>
          <w:lang w:val="uk-UA"/>
        </w:rPr>
        <w:t>тин С.С., Куренков А.Л., 2003) з реєстрацією викликаних моторних відповідей (ВМВ) з m.abductor dіgіtі mіnіmі на коркову стимуляцію відповідної півкулі, а також спинальну сегментарну (рівня С7). Кількісному аналізу підлягали зн</w:t>
      </w:r>
      <w:r>
        <w:rPr>
          <w:szCs w:val="28"/>
          <w:lang w:val="uk-UA"/>
        </w:rPr>
        <w:t>а</w:t>
      </w:r>
      <w:r>
        <w:rPr>
          <w:szCs w:val="28"/>
          <w:lang w:val="uk-UA"/>
        </w:rPr>
        <w:t xml:space="preserve">чення амплітуд ВМВ, а також часу центрального моторного </w:t>
      </w:r>
      <w:r>
        <w:rPr>
          <w:szCs w:val="28"/>
          <w:lang w:val="uk-UA"/>
        </w:rPr>
        <w:lastRenderedPageBreak/>
        <w:t>проведення (ЧЦМП). Всі виміри здійснювалися як в умовах повного розслаблення, так і п</w:t>
      </w:r>
      <w:r>
        <w:rPr>
          <w:szCs w:val="28"/>
          <w:lang w:val="uk-UA"/>
        </w:rPr>
        <w:t>о</w:t>
      </w:r>
      <w:r>
        <w:rPr>
          <w:szCs w:val="28"/>
          <w:lang w:val="uk-UA"/>
        </w:rPr>
        <w:t>легшуючих прийомів фасилітації.</w:t>
      </w:r>
    </w:p>
    <w:p w:rsidR="00102563" w:rsidRDefault="00102563" w:rsidP="00102563">
      <w:pPr>
        <w:spacing w:line="264" w:lineRule="auto"/>
        <w:ind w:firstLine="567"/>
        <w:jc w:val="both"/>
        <w:rPr>
          <w:szCs w:val="28"/>
          <w:lang w:val="uk-UA"/>
        </w:rPr>
      </w:pPr>
      <w:r>
        <w:rPr>
          <w:szCs w:val="28"/>
          <w:lang w:val="uk-UA"/>
        </w:rPr>
        <w:t>Інші спеціальні методи обстеження (огляд очного дна, ЕЕГ, ЕКГ, Ехо-КГ, УЗ дуплексне сканування екстра- і інтракраніальних артерій, визначення біох</w:t>
      </w:r>
      <w:r>
        <w:rPr>
          <w:szCs w:val="28"/>
          <w:lang w:val="uk-UA"/>
        </w:rPr>
        <w:t>і</w:t>
      </w:r>
      <w:r>
        <w:rPr>
          <w:szCs w:val="28"/>
          <w:lang w:val="uk-UA"/>
        </w:rPr>
        <w:t>мічних, гемостатичних і гемореологічних показників крові) проводилися за н</w:t>
      </w:r>
      <w:r>
        <w:rPr>
          <w:szCs w:val="28"/>
          <w:lang w:val="uk-UA"/>
        </w:rPr>
        <w:t>а</w:t>
      </w:r>
      <w:r>
        <w:rPr>
          <w:szCs w:val="28"/>
          <w:lang w:val="uk-UA"/>
        </w:rPr>
        <w:t>явності показань або використовувалися дані медичних документів. Також д</w:t>
      </w:r>
      <w:r>
        <w:rPr>
          <w:szCs w:val="28"/>
          <w:lang w:val="uk-UA"/>
        </w:rPr>
        <w:t>о</w:t>
      </w:r>
      <w:r>
        <w:rPr>
          <w:szCs w:val="28"/>
          <w:lang w:val="uk-UA"/>
        </w:rPr>
        <w:t>кладно вивчався соматичний статус хворих, проводилася аускультація магіс</w:t>
      </w:r>
      <w:r>
        <w:rPr>
          <w:szCs w:val="28"/>
          <w:lang w:val="uk-UA"/>
        </w:rPr>
        <w:t>т</w:t>
      </w:r>
      <w:r>
        <w:rPr>
          <w:szCs w:val="28"/>
          <w:lang w:val="uk-UA"/>
        </w:rPr>
        <w:t>ральних артерій шиї.</w:t>
      </w:r>
    </w:p>
    <w:p w:rsidR="00102563" w:rsidRDefault="00102563" w:rsidP="00102563">
      <w:pPr>
        <w:spacing w:line="264" w:lineRule="auto"/>
        <w:ind w:firstLine="567"/>
        <w:jc w:val="both"/>
        <w:rPr>
          <w:szCs w:val="28"/>
          <w:lang w:val="uk-UA"/>
        </w:rPr>
      </w:pPr>
      <w:r>
        <w:rPr>
          <w:color w:val="000000"/>
          <w:szCs w:val="28"/>
          <w:lang w:val="uk-UA"/>
        </w:rPr>
        <w:t>Статистичну обробку отриманих кількісних даних (дескриптивна стати</w:t>
      </w:r>
      <w:r>
        <w:rPr>
          <w:color w:val="000000"/>
          <w:szCs w:val="28"/>
          <w:lang w:val="uk-UA"/>
        </w:rPr>
        <w:t>с</w:t>
      </w:r>
      <w:r>
        <w:rPr>
          <w:color w:val="000000"/>
          <w:szCs w:val="28"/>
          <w:lang w:val="uk-UA"/>
        </w:rPr>
        <w:t>тика середнього й довірчого інтервалу, форми й нормальності розподілу з в</w:t>
      </w:r>
      <w:r>
        <w:rPr>
          <w:color w:val="000000"/>
          <w:szCs w:val="28"/>
          <w:lang w:val="uk-UA"/>
        </w:rPr>
        <w:t>и</w:t>
      </w:r>
      <w:r>
        <w:rPr>
          <w:color w:val="000000"/>
          <w:szCs w:val="28"/>
          <w:lang w:val="uk-UA"/>
        </w:rPr>
        <w:t>користанням критерію Колмогорова й критерію ω</w:t>
      </w:r>
      <w:r>
        <w:rPr>
          <w:color w:val="000000"/>
          <w:szCs w:val="28"/>
          <w:vertAlign w:val="superscript"/>
          <w:lang w:val="uk-UA"/>
        </w:rPr>
        <w:t>2</w:t>
      </w:r>
      <w:r>
        <w:rPr>
          <w:color w:val="000000"/>
          <w:szCs w:val="28"/>
          <w:lang w:val="uk-UA"/>
        </w:rPr>
        <w:t>, порівняння показників ко</w:t>
      </w:r>
      <w:r>
        <w:rPr>
          <w:color w:val="000000"/>
          <w:szCs w:val="28"/>
          <w:lang w:val="uk-UA"/>
        </w:rPr>
        <w:t>н</w:t>
      </w:r>
      <w:r>
        <w:rPr>
          <w:color w:val="000000"/>
          <w:szCs w:val="28"/>
          <w:lang w:val="uk-UA"/>
        </w:rPr>
        <w:t>трольної та досліджуваної груп з використанням парного t-тесту Стьюдента з різними дисперсіями) здійснювали за допомогою програми базової статистики «Mіcrosoft Offіce Excel», а також прикладної програми «STADІ</w:t>
      </w:r>
      <w:r>
        <w:rPr>
          <w:color w:val="000000"/>
          <w:szCs w:val="28"/>
          <w:lang w:val="en-GB"/>
        </w:rPr>
        <w:t>A</w:t>
      </w:r>
      <w:r>
        <w:rPr>
          <w:color w:val="000000"/>
          <w:szCs w:val="28"/>
          <w:lang w:val="uk-UA"/>
        </w:rPr>
        <w:t xml:space="preserve"> 6.5» (демо-версия), відповідно вимогам до аналізу медичних даних (</w:t>
      </w:r>
      <w:r>
        <w:rPr>
          <w:szCs w:val="28"/>
          <w:lang w:val="uk-UA"/>
        </w:rPr>
        <w:t>Лапач С.Н. и др., 2002; Реброва О.Ю., 2006</w:t>
      </w:r>
      <w:r>
        <w:rPr>
          <w:color w:val="000000"/>
          <w:szCs w:val="28"/>
          <w:lang w:val="uk-UA"/>
        </w:rPr>
        <w:t>). Кількісний матеріал представлений як середнє±станд. ві</w:t>
      </w:r>
      <w:r>
        <w:rPr>
          <w:color w:val="000000"/>
          <w:szCs w:val="28"/>
          <w:lang w:val="uk-UA"/>
        </w:rPr>
        <w:t>д</w:t>
      </w:r>
      <w:r>
        <w:rPr>
          <w:color w:val="000000"/>
          <w:szCs w:val="28"/>
          <w:lang w:val="uk-UA"/>
        </w:rPr>
        <w:t xml:space="preserve">хилення. При цьому станд. відхилення дорівнює </w:t>
      </w:r>
      <w:r>
        <w:rPr>
          <w:szCs w:val="28"/>
        </w:rPr>
        <w:t>Q</w:t>
      </w:r>
      <w:r>
        <w:rPr>
          <w:szCs w:val="28"/>
          <w:lang w:val="uk-UA"/>
        </w:rPr>
        <w:t>=½ (</w:t>
      </w:r>
      <w:r>
        <w:rPr>
          <w:szCs w:val="28"/>
          <w:lang w:val="en-US"/>
        </w:rPr>
        <w:t>Q</w:t>
      </w:r>
      <w:r>
        <w:rPr>
          <w:szCs w:val="28"/>
          <w:vertAlign w:val="subscript"/>
          <w:lang w:val="uk-UA"/>
        </w:rPr>
        <w:t>1</w:t>
      </w:r>
      <w:r>
        <w:rPr>
          <w:szCs w:val="28"/>
          <w:lang w:val="uk-UA"/>
        </w:rPr>
        <w:t>–</w:t>
      </w:r>
      <w:r>
        <w:rPr>
          <w:szCs w:val="28"/>
          <w:lang w:val="en-US"/>
        </w:rPr>
        <w:t>Me</w:t>
      </w:r>
      <w:r>
        <w:rPr>
          <w:szCs w:val="28"/>
          <w:lang w:val="uk-UA"/>
        </w:rPr>
        <w:t>)+(</w:t>
      </w:r>
      <w:r>
        <w:rPr>
          <w:szCs w:val="28"/>
          <w:lang w:val="en-US"/>
        </w:rPr>
        <w:t>Me</w:t>
      </w:r>
      <w:r>
        <w:rPr>
          <w:szCs w:val="28"/>
          <w:lang w:val="uk-UA"/>
        </w:rPr>
        <w:t>–</w:t>
      </w:r>
      <w:r>
        <w:rPr>
          <w:szCs w:val="28"/>
          <w:lang w:val="en-US"/>
        </w:rPr>
        <w:t>Q</w:t>
      </w:r>
      <w:r>
        <w:rPr>
          <w:szCs w:val="28"/>
          <w:vertAlign w:val="subscript"/>
          <w:lang w:val="uk-UA"/>
        </w:rPr>
        <w:t>2</w:t>
      </w:r>
      <w:r>
        <w:rPr>
          <w:szCs w:val="28"/>
          <w:lang w:val="uk-UA"/>
        </w:rPr>
        <w:t xml:space="preserve">), де </w:t>
      </w:r>
      <w:r>
        <w:rPr>
          <w:szCs w:val="28"/>
          <w:lang w:val="en-US"/>
        </w:rPr>
        <w:t>Q</w:t>
      </w:r>
      <w:r>
        <w:rPr>
          <w:szCs w:val="28"/>
          <w:vertAlign w:val="subscript"/>
          <w:lang w:val="uk-UA"/>
        </w:rPr>
        <w:t>1</w:t>
      </w:r>
      <w:r>
        <w:rPr>
          <w:szCs w:val="28"/>
          <w:lang w:val="uk-UA"/>
        </w:rPr>
        <w:t xml:space="preserve">–верхний квартиль, </w:t>
      </w:r>
      <w:r>
        <w:rPr>
          <w:szCs w:val="28"/>
          <w:lang w:val="en-US"/>
        </w:rPr>
        <w:t>Q</w:t>
      </w:r>
      <w:r>
        <w:rPr>
          <w:szCs w:val="28"/>
          <w:vertAlign w:val="subscript"/>
          <w:lang w:val="uk-UA"/>
        </w:rPr>
        <w:t>2</w:t>
      </w:r>
      <w:r>
        <w:rPr>
          <w:szCs w:val="28"/>
          <w:lang w:val="uk-UA"/>
        </w:rPr>
        <w:t xml:space="preserve">–нижний квартиль. </w:t>
      </w:r>
      <w:r>
        <w:rPr>
          <w:szCs w:val="28"/>
        </w:rPr>
        <w:t>В интервал</w:t>
      </w:r>
      <w:r>
        <w:rPr>
          <w:szCs w:val="28"/>
          <w:lang w:val="uk-UA"/>
        </w:rPr>
        <w:t>і</w:t>
      </w:r>
      <w:r>
        <w:rPr>
          <w:szCs w:val="28"/>
        </w:rPr>
        <w:t xml:space="preserve"> </w:t>
      </w:r>
      <w:r>
        <w:rPr>
          <w:color w:val="000000"/>
          <w:szCs w:val="28"/>
          <w:lang w:val="uk-UA"/>
        </w:rPr>
        <w:t>середнє±станд. відхилення</w:t>
      </w:r>
      <w:r>
        <w:rPr>
          <w:szCs w:val="28"/>
        </w:rPr>
        <w:t xml:space="preserve"> </w:t>
      </w:r>
      <w:r>
        <w:rPr>
          <w:color w:val="000000"/>
          <w:szCs w:val="28"/>
          <w:lang w:val="uk-UA"/>
        </w:rPr>
        <w:t>лежить половина всіх варіант.</w:t>
      </w:r>
    </w:p>
    <w:p w:rsidR="00102563" w:rsidRDefault="00102563" w:rsidP="00102563">
      <w:pPr>
        <w:spacing w:line="264" w:lineRule="auto"/>
        <w:ind w:firstLine="567"/>
        <w:jc w:val="both"/>
        <w:rPr>
          <w:szCs w:val="28"/>
          <w:lang w:val="uk-UA"/>
        </w:rPr>
      </w:pPr>
    </w:p>
    <w:p w:rsidR="00102563" w:rsidRDefault="00102563" w:rsidP="00102563">
      <w:pPr>
        <w:spacing w:line="264" w:lineRule="auto"/>
        <w:ind w:firstLine="567"/>
        <w:jc w:val="both"/>
        <w:rPr>
          <w:b/>
          <w:szCs w:val="28"/>
          <w:lang w:val="uk-UA"/>
        </w:rPr>
      </w:pPr>
      <w:r>
        <w:rPr>
          <w:b/>
          <w:bCs/>
          <w:szCs w:val="28"/>
          <w:lang w:val="uk-UA"/>
        </w:rPr>
        <w:t>Результати досліджень та їх обговорення.</w:t>
      </w:r>
    </w:p>
    <w:p w:rsidR="00102563" w:rsidRDefault="00102563" w:rsidP="00102563">
      <w:pPr>
        <w:spacing w:line="264" w:lineRule="auto"/>
        <w:ind w:firstLine="567"/>
        <w:jc w:val="both"/>
        <w:rPr>
          <w:b/>
          <w:szCs w:val="28"/>
          <w:lang w:val="uk-UA"/>
        </w:rPr>
      </w:pPr>
      <w:r>
        <w:rPr>
          <w:b/>
          <w:szCs w:val="28"/>
          <w:lang w:val="uk-UA"/>
        </w:rPr>
        <w:t>Результати нейрофізіологічних досліджень у контрольній групі.</w:t>
      </w:r>
    </w:p>
    <w:p w:rsidR="00102563" w:rsidRDefault="00102563" w:rsidP="00102563">
      <w:pPr>
        <w:pStyle w:val="24"/>
        <w:tabs>
          <w:tab w:val="num" w:pos="1134"/>
        </w:tabs>
        <w:spacing w:line="264" w:lineRule="auto"/>
        <w:ind w:firstLine="567"/>
        <w:rPr>
          <w:bCs/>
          <w:iCs/>
          <w:color w:val="000000"/>
          <w:szCs w:val="28"/>
        </w:rPr>
      </w:pPr>
      <w:r>
        <w:rPr>
          <w:bCs/>
          <w:iCs/>
          <w:color w:val="000000"/>
          <w:szCs w:val="28"/>
        </w:rPr>
        <w:t xml:space="preserve">Для систематизації даних відносно методик реєстрації та аналізу F-хвилі, Н-рефлексу, ВШСП, проведення МС, а також </w:t>
      </w:r>
      <w:r>
        <w:rPr>
          <w:szCs w:val="28"/>
        </w:rPr>
        <w:t>порівняльного аналізу результ</w:t>
      </w:r>
      <w:r>
        <w:rPr>
          <w:szCs w:val="28"/>
        </w:rPr>
        <w:t>а</w:t>
      </w:r>
      <w:r>
        <w:rPr>
          <w:szCs w:val="28"/>
        </w:rPr>
        <w:t>тів у відновному періоді ішемічного інсульту,</w:t>
      </w:r>
      <w:r>
        <w:rPr>
          <w:bCs/>
          <w:iCs/>
          <w:color w:val="000000"/>
          <w:szCs w:val="28"/>
        </w:rPr>
        <w:t xml:space="preserve"> </w:t>
      </w:r>
      <w:r>
        <w:rPr>
          <w:szCs w:val="28"/>
        </w:rPr>
        <w:t>дослідження обраних нейрофіз</w:t>
      </w:r>
      <w:r>
        <w:rPr>
          <w:szCs w:val="28"/>
        </w:rPr>
        <w:t>і</w:t>
      </w:r>
      <w:r>
        <w:rPr>
          <w:szCs w:val="28"/>
        </w:rPr>
        <w:t>ологічних</w:t>
      </w:r>
      <w:r>
        <w:rPr>
          <w:bCs/>
          <w:iCs/>
          <w:color w:val="000000"/>
          <w:szCs w:val="28"/>
        </w:rPr>
        <w:t xml:space="preserve"> показників проведене у 30 пацієнтів із ДЕ 1 і 2 ст (без рухово-тонічних порушень).</w:t>
      </w:r>
    </w:p>
    <w:p w:rsidR="00102563" w:rsidRDefault="00102563" w:rsidP="00102563">
      <w:pPr>
        <w:spacing w:line="264" w:lineRule="auto"/>
        <w:ind w:firstLine="567"/>
        <w:jc w:val="both"/>
        <w:rPr>
          <w:szCs w:val="28"/>
          <w:lang w:val="uk-UA"/>
        </w:rPr>
      </w:pPr>
      <w:r>
        <w:rPr>
          <w:szCs w:val="28"/>
          <w:lang w:val="uk-UA"/>
        </w:rPr>
        <w:t>Вивчення ЕНМГ-показників (</w:t>
      </w:r>
      <w:r>
        <w:rPr>
          <w:bCs/>
          <w:iCs/>
          <w:color w:val="000000"/>
          <w:szCs w:val="28"/>
        </w:rPr>
        <w:t>F</w:t>
      </w:r>
      <w:r>
        <w:rPr>
          <w:bCs/>
          <w:iCs/>
          <w:color w:val="000000"/>
          <w:szCs w:val="28"/>
          <w:lang w:val="uk-UA"/>
        </w:rPr>
        <w:t xml:space="preserve">-хвилі </w:t>
      </w:r>
      <w:r>
        <w:rPr>
          <w:szCs w:val="28"/>
          <w:lang w:val="uk-UA"/>
        </w:rPr>
        <w:t>n.ulnarіs</w:t>
      </w:r>
      <w:r>
        <w:rPr>
          <w:bCs/>
          <w:iCs/>
          <w:color w:val="000000"/>
          <w:szCs w:val="28"/>
          <w:lang w:val="uk-UA"/>
        </w:rPr>
        <w:t xml:space="preserve"> і Н-рефлексу </w:t>
      </w:r>
      <w:r>
        <w:rPr>
          <w:szCs w:val="28"/>
          <w:lang w:val="uk-UA"/>
        </w:rPr>
        <w:t>m.gastrocnemіus) у</w:t>
      </w:r>
      <w:r>
        <w:rPr>
          <w:bCs/>
          <w:iCs/>
          <w:color w:val="000000"/>
          <w:szCs w:val="28"/>
          <w:lang w:val="uk-UA"/>
        </w:rPr>
        <w:t xml:space="preserve"> хворих на ДЕ не виявило суттєвих відмінностей між усіма кількісними середніми показниками на правій та лівій сторонах (р&gt;0,05) та з</w:t>
      </w:r>
      <w:r>
        <w:rPr>
          <w:bCs/>
          <w:iCs/>
          <w:color w:val="000000"/>
          <w:szCs w:val="28"/>
          <w:lang w:val="uk-UA"/>
        </w:rPr>
        <w:t>а</w:t>
      </w:r>
      <w:r>
        <w:rPr>
          <w:bCs/>
          <w:iCs/>
          <w:color w:val="000000"/>
          <w:szCs w:val="28"/>
          <w:lang w:val="uk-UA"/>
        </w:rPr>
        <w:t xml:space="preserve">лежності від статі (найбільш варіабельними були абсолютні показники </w:t>
      </w:r>
      <w:r>
        <w:rPr>
          <w:szCs w:val="28"/>
          <w:lang w:val="uk-UA"/>
        </w:rPr>
        <w:t>ампл</w:t>
      </w:r>
      <w:r>
        <w:rPr>
          <w:szCs w:val="28"/>
          <w:lang w:val="uk-UA"/>
        </w:rPr>
        <w:t>і</w:t>
      </w:r>
      <w:r>
        <w:rPr>
          <w:szCs w:val="28"/>
          <w:lang w:val="uk-UA"/>
        </w:rPr>
        <w:t xml:space="preserve">туди </w:t>
      </w:r>
      <w:r>
        <w:rPr>
          <w:bCs/>
          <w:iCs/>
          <w:color w:val="000000"/>
          <w:szCs w:val="28"/>
          <w:lang w:val="uk-UA"/>
        </w:rPr>
        <w:t>F-хвилі</w:t>
      </w:r>
      <w:r>
        <w:rPr>
          <w:szCs w:val="28"/>
          <w:lang w:val="uk-UA"/>
        </w:rPr>
        <w:t xml:space="preserve"> і </w:t>
      </w:r>
      <w:r>
        <w:rPr>
          <w:bCs/>
          <w:iCs/>
          <w:color w:val="000000"/>
          <w:szCs w:val="28"/>
          <w:lang w:val="uk-UA"/>
        </w:rPr>
        <w:t>Н-рефлексу</w:t>
      </w:r>
      <w:r>
        <w:rPr>
          <w:szCs w:val="28"/>
          <w:lang w:val="uk-UA"/>
        </w:rPr>
        <w:t xml:space="preserve"> та, особливо, площі </w:t>
      </w:r>
      <w:r>
        <w:rPr>
          <w:bCs/>
          <w:iCs/>
          <w:color w:val="000000"/>
          <w:szCs w:val="28"/>
          <w:lang w:val="uk-UA"/>
        </w:rPr>
        <w:t>F-хвилі). Вивчення асиметрії значень згаданих середніх параметрів між сторонами в одного й того ж обст</w:t>
      </w:r>
      <w:r>
        <w:rPr>
          <w:bCs/>
          <w:iCs/>
          <w:color w:val="000000"/>
          <w:szCs w:val="28"/>
          <w:lang w:val="uk-UA"/>
        </w:rPr>
        <w:t>е</w:t>
      </w:r>
      <w:r>
        <w:rPr>
          <w:bCs/>
          <w:iCs/>
          <w:color w:val="000000"/>
          <w:szCs w:val="28"/>
          <w:lang w:val="uk-UA"/>
        </w:rPr>
        <w:t>жуваного показало, що ступінь асиметрії істотно менше індивідуальної варі</w:t>
      </w:r>
      <w:r>
        <w:rPr>
          <w:bCs/>
          <w:iCs/>
          <w:color w:val="000000"/>
          <w:szCs w:val="28"/>
          <w:lang w:val="uk-UA"/>
        </w:rPr>
        <w:t>а</w:t>
      </w:r>
      <w:r>
        <w:rPr>
          <w:bCs/>
          <w:iCs/>
          <w:color w:val="000000"/>
          <w:szCs w:val="28"/>
          <w:lang w:val="uk-UA"/>
        </w:rPr>
        <w:t>бельності їх значень. Це дозволило нам віднести однойменні середні показники, отримані з правої та лівої сторони, до однієї генеральної сукупності й провести загальні обчислення обраних нормативів у ряді з 60 нервів (м</w:t>
      </w:r>
      <w:r>
        <w:rPr>
          <w:bCs/>
          <w:iCs/>
          <w:color w:val="000000"/>
          <w:szCs w:val="28"/>
        </w:rPr>
        <w:t>’</w:t>
      </w:r>
      <w:r>
        <w:rPr>
          <w:bCs/>
          <w:iCs/>
          <w:color w:val="000000"/>
          <w:szCs w:val="28"/>
          <w:lang w:val="uk-UA"/>
        </w:rPr>
        <w:t>язів). Таким ч</w:t>
      </w:r>
      <w:r>
        <w:rPr>
          <w:bCs/>
          <w:iCs/>
          <w:color w:val="000000"/>
          <w:szCs w:val="28"/>
          <w:lang w:val="uk-UA"/>
        </w:rPr>
        <w:t>и</w:t>
      </w:r>
      <w:r>
        <w:rPr>
          <w:bCs/>
          <w:iCs/>
          <w:color w:val="000000"/>
          <w:szCs w:val="28"/>
          <w:lang w:val="uk-UA"/>
        </w:rPr>
        <w:t xml:space="preserve">ном, середній латентний період (ЛП) </w:t>
      </w:r>
      <w:r>
        <w:rPr>
          <w:szCs w:val="28"/>
          <w:lang w:val="uk-UA"/>
        </w:rPr>
        <w:t>F-хвилі n.ulnarіs становив (28,1</w:t>
      </w:r>
      <w:r>
        <w:rPr>
          <w:szCs w:val="28"/>
        </w:rPr>
        <w:sym w:font="Symbol" w:char="F0B1"/>
      </w:r>
      <w:r>
        <w:rPr>
          <w:szCs w:val="28"/>
          <w:lang w:val="uk-UA"/>
        </w:rPr>
        <w:t>1,88)мс, середня амплітуда (А)–(287,4±105,3)мкВ, середнє Fср/М амплітудне співвідн</w:t>
      </w:r>
      <w:r>
        <w:rPr>
          <w:szCs w:val="28"/>
          <w:lang w:val="uk-UA"/>
        </w:rPr>
        <w:t>о</w:t>
      </w:r>
      <w:r>
        <w:rPr>
          <w:szCs w:val="28"/>
          <w:lang w:val="uk-UA"/>
        </w:rPr>
        <w:t>шення–(1,7±0,48)%, середнє Fср/М співвідношення площі –(2,1±0,57)%; макс</w:t>
      </w:r>
      <w:r>
        <w:rPr>
          <w:szCs w:val="28"/>
          <w:lang w:val="uk-UA"/>
        </w:rPr>
        <w:t>и</w:t>
      </w:r>
      <w:r>
        <w:rPr>
          <w:szCs w:val="28"/>
          <w:lang w:val="uk-UA"/>
        </w:rPr>
        <w:t>мальна А H-рефлексу m.gastrocnemіus дорівнювала (718,0±185,74)мкВ, співві</w:t>
      </w:r>
      <w:r>
        <w:rPr>
          <w:szCs w:val="28"/>
          <w:lang w:val="uk-UA"/>
        </w:rPr>
        <w:t>д</w:t>
      </w:r>
      <w:r>
        <w:rPr>
          <w:szCs w:val="28"/>
          <w:lang w:val="uk-UA"/>
        </w:rPr>
        <w:t>ношення Нmax/Mmax – (16,4±2,90)%.</w:t>
      </w:r>
    </w:p>
    <w:p w:rsidR="00102563" w:rsidRDefault="00102563" w:rsidP="00102563">
      <w:pPr>
        <w:spacing w:line="264" w:lineRule="auto"/>
        <w:ind w:firstLine="567"/>
        <w:jc w:val="both"/>
        <w:rPr>
          <w:szCs w:val="28"/>
          <w:lang w:val="uk-UA"/>
        </w:rPr>
      </w:pPr>
      <w:r>
        <w:rPr>
          <w:szCs w:val="28"/>
          <w:lang w:val="uk-UA"/>
        </w:rPr>
        <w:t xml:space="preserve">Під час реєстрації ВШСП долоні в хворих на ДЕ виділені типи динамічних реакцій вегетативного регулювання, </w:t>
      </w:r>
      <w:r>
        <w:rPr>
          <w:bCs/>
          <w:szCs w:val="28"/>
          <w:lang w:val="uk-UA" w:eastAsia="en-GB"/>
        </w:rPr>
        <w:t xml:space="preserve">відносно стабільні в однакових умовах </w:t>
      </w:r>
      <w:r>
        <w:rPr>
          <w:bCs/>
          <w:szCs w:val="28"/>
          <w:lang w:val="en-GB" w:eastAsia="en-GB"/>
        </w:rPr>
        <w:t>t</w:t>
      </w:r>
      <w:r>
        <w:rPr>
          <w:bCs/>
          <w:szCs w:val="28"/>
          <w:lang w:val="uk-UA" w:eastAsia="en-GB"/>
        </w:rPr>
        <w:t>=(</w:t>
      </w:r>
      <w:r>
        <w:rPr>
          <w:szCs w:val="28"/>
          <w:lang w:val="uk-UA" w:eastAsia="en-GB"/>
        </w:rPr>
        <w:t>20÷22)°С</w:t>
      </w:r>
      <w:r>
        <w:rPr>
          <w:bCs/>
          <w:szCs w:val="28"/>
          <w:lang w:val="uk-UA" w:eastAsia="en-GB"/>
        </w:rPr>
        <w:t>: в 80,0% випадків – збалансована трьохфазна крива оптимального реагування з швидким відновленням висхідного фона («перший тип»); в 13,3% – посилений симпатичний характер відповідей (амплітуда другої фази А2&gt;3,5мВ); в 6,7% – посилений парасимпатичний характер відповідей (А1&gt;0,8 мВ); в 3,3% випадків – зниження вегетативних реакцій (Аmax&lt;0,05 мВ). Ная</w:t>
      </w:r>
      <w:r>
        <w:rPr>
          <w:bCs/>
          <w:szCs w:val="28"/>
          <w:lang w:val="uk-UA" w:eastAsia="en-GB"/>
        </w:rPr>
        <w:t>в</w:t>
      </w:r>
      <w:r>
        <w:rPr>
          <w:bCs/>
          <w:szCs w:val="28"/>
          <w:lang w:val="uk-UA" w:eastAsia="en-GB"/>
        </w:rPr>
        <w:t>ність фонової активності визначена в 23,3% спостережень, нестабільність ві</w:t>
      </w:r>
      <w:r>
        <w:rPr>
          <w:bCs/>
          <w:szCs w:val="28"/>
          <w:lang w:val="uk-UA" w:eastAsia="en-GB"/>
        </w:rPr>
        <w:t>д</w:t>
      </w:r>
      <w:r>
        <w:rPr>
          <w:bCs/>
          <w:szCs w:val="28"/>
          <w:lang w:val="uk-UA" w:eastAsia="en-GB"/>
        </w:rPr>
        <w:t>повідей - в 13,3%. Достовірних розбіжностей між ЛП і А ВШСП з лівої та пр</w:t>
      </w:r>
      <w:r>
        <w:rPr>
          <w:bCs/>
          <w:szCs w:val="28"/>
          <w:lang w:val="uk-UA" w:eastAsia="en-GB"/>
        </w:rPr>
        <w:t>а</w:t>
      </w:r>
      <w:r>
        <w:rPr>
          <w:bCs/>
          <w:szCs w:val="28"/>
          <w:lang w:val="uk-UA" w:eastAsia="en-GB"/>
        </w:rPr>
        <w:t>вої кисті виявлено не було. Середня величина Аmax ВШСП склала (2,7±0,3)мВ, середня величина латентного періоду ЛП–(1,6±0,2)с.</w:t>
      </w:r>
    </w:p>
    <w:p w:rsidR="00102563" w:rsidRDefault="00102563" w:rsidP="00102563">
      <w:pPr>
        <w:spacing w:line="264" w:lineRule="auto"/>
        <w:ind w:firstLine="567"/>
        <w:jc w:val="both"/>
        <w:rPr>
          <w:szCs w:val="28"/>
          <w:lang w:val="uk-UA"/>
        </w:rPr>
      </w:pPr>
      <w:r>
        <w:rPr>
          <w:szCs w:val="28"/>
          <w:lang w:val="uk-UA"/>
        </w:rPr>
        <w:t>Під час МС характеристики А і тривалості (Т) ВМВ m.abductor dіgіtі mіnіmі в різних пробах істотно не відрізнялися. Вірогідно не відрізнялися сер</w:t>
      </w:r>
      <w:r>
        <w:rPr>
          <w:szCs w:val="28"/>
          <w:lang w:val="uk-UA"/>
        </w:rPr>
        <w:t>е</w:t>
      </w:r>
      <w:r>
        <w:rPr>
          <w:szCs w:val="28"/>
          <w:lang w:val="uk-UA"/>
        </w:rPr>
        <w:t xml:space="preserve">дні значення А, ЛП ВМВ і ЧЦМП </w:t>
      </w:r>
      <w:r>
        <w:rPr>
          <w:szCs w:val="28"/>
          <w:lang w:val="uk-UA"/>
        </w:rPr>
        <w:lastRenderedPageBreak/>
        <w:t>при транскраніальній магнітній стимуляції (ТМС) лівої й правої півкуль Відсутність достовірних відмінностей амплітудно-часових характеристик сторін дозволила визначити наступні загальні результ</w:t>
      </w:r>
      <w:r>
        <w:rPr>
          <w:szCs w:val="28"/>
          <w:lang w:val="uk-UA"/>
        </w:rPr>
        <w:t>а</w:t>
      </w:r>
      <w:r>
        <w:rPr>
          <w:szCs w:val="28"/>
          <w:lang w:val="uk-UA"/>
        </w:rPr>
        <w:t>ти досліджень ВМВ в 60 спостереженнях: А ВМВ m.abductor dіgіtі mіnіmі в спокої – (1745±244,9)мкВ, при фасилітації - (2985±340,6)мкВ; ЧЦМП в спокої (7,39±1,1)мс, при фасилітації – (6,29±0,9)мс.</w:t>
      </w:r>
    </w:p>
    <w:p w:rsidR="00102563" w:rsidRDefault="00102563" w:rsidP="00102563">
      <w:pPr>
        <w:spacing w:line="264" w:lineRule="auto"/>
        <w:ind w:firstLine="567"/>
        <w:jc w:val="both"/>
        <w:rPr>
          <w:szCs w:val="28"/>
          <w:lang w:val="uk-UA"/>
        </w:rPr>
      </w:pPr>
      <w:r>
        <w:rPr>
          <w:szCs w:val="28"/>
          <w:lang w:val="uk-UA"/>
        </w:rPr>
        <w:t>Відмічено асиметрію значень ПЗ ВМВ: середні значення моторних порогів при ТМС лівої півкулі були нижчі, ніж при стимуляції правої. Переважна кіл</w:t>
      </w:r>
      <w:r>
        <w:rPr>
          <w:szCs w:val="28"/>
          <w:lang w:val="uk-UA"/>
        </w:rPr>
        <w:t>ь</w:t>
      </w:r>
      <w:r>
        <w:rPr>
          <w:szCs w:val="28"/>
          <w:lang w:val="uk-UA"/>
        </w:rPr>
        <w:t>кість обстежених були праворукими, і тому дана закономірність лише відобр</w:t>
      </w:r>
      <w:r>
        <w:rPr>
          <w:szCs w:val="28"/>
          <w:lang w:val="uk-UA"/>
        </w:rPr>
        <w:t>а</w:t>
      </w:r>
      <w:r>
        <w:rPr>
          <w:szCs w:val="28"/>
          <w:lang w:val="uk-UA"/>
        </w:rPr>
        <w:t>жує функціональну асиметрію головного мозку людини.</w:t>
      </w:r>
    </w:p>
    <w:p w:rsidR="00102563" w:rsidRDefault="00102563" w:rsidP="00102563">
      <w:pPr>
        <w:spacing w:line="264" w:lineRule="auto"/>
        <w:ind w:firstLine="567"/>
        <w:jc w:val="both"/>
        <w:rPr>
          <w:b/>
          <w:szCs w:val="28"/>
          <w:lang w:val="uk-UA"/>
        </w:rPr>
      </w:pPr>
      <w:r>
        <w:rPr>
          <w:b/>
          <w:szCs w:val="28"/>
          <w:lang w:val="uk-UA"/>
        </w:rPr>
        <w:t>Результати клініко-неврологічного обстеження хворих у відновному періоді ішемічного інсульту.</w:t>
      </w:r>
    </w:p>
    <w:p w:rsidR="00102563" w:rsidRDefault="00102563" w:rsidP="00102563">
      <w:pPr>
        <w:spacing w:line="264" w:lineRule="auto"/>
        <w:ind w:firstLine="567"/>
        <w:jc w:val="both"/>
        <w:rPr>
          <w:szCs w:val="28"/>
          <w:lang w:val="uk-UA"/>
        </w:rPr>
      </w:pPr>
      <w:r>
        <w:rPr>
          <w:szCs w:val="28"/>
          <w:lang w:val="uk-UA"/>
        </w:rPr>
        <w:t>Клінічна картина захворювання в вивченій групі пацієнтів була предста</w:t>
      </w:r>
      <w:r>
        <w:rPr>
          <w:szCs w:val="28"/>
          <w:lang w:val="uk-UA"/>
        </w:rPr>
        <w:t>в</w:t>
      </w:r>
      <w:r>
        <w:rPr>
          <w:szCs w:val="28"/>
          <w:lang w:val="uk-UA"/>
        </w:rPr>
        <w:t>лена поєднанням симптомів вогнищевого ушкодження мозку при відсутності загальномозкових (рис. 1).</w:t>
      </w:r>
    </w:p>
    <w:p w:rsidR="00102563" w:rsidRDefault="00102563" w:rsidP="00102563">
      <w:pPr>
        <w:jc w:val="center"/>
        <w:rPr>
          <w:szCs w:val="28"/>
          <w:lang w:val="uk-UA"/>
        </w:rPr>
      </w:pPr>
      <w:r>
        <w:rPr>
          <w:noProof/>
          <w:szCs w:val="28"/>
          <w:lang w:eastAsia="ru-RU"/>
        </w:rPr>
        <w:drawing>
          <wp:inline distT="0" distB="0" distL="0" distR="0">
            <wp:extent cx="6085205" cy="3253740"/>
            <wp:effectExtent l="0" t="0" r="0" b="381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563" w:rsidRDefault="00102563" w:rsidP="00102563">
      <w:pPr>
        <w:spacing w:line="264" w:lineRule="auto"/>
        <w:ind w:firstLine="567"/>
        <w:jc w:val="both"/>
        <w:rPr>
          <w:szCs w:val="28"/>
        </w:rPr>
      </w:pPr>
    </w:p>
    <w:p w:rsidR="00102563" w:rsidRDefault="00102563" w:rsidP="00102563">
      <w:pPr>
        <w:spacing w:line="264" w:lineRule="auto"/>
        <w:ind w:firstLine="567"/>
        <w:jc w:val="both"/>
        <w:rPr>
          <w:szCs w:val="28"/>
          <w:lang w:val="uk-UA"/>
        </w:rPr>
      </w:pPr>
      <w:r>
        <w:rPr>
          <w:szCs w:val="28"/>
        </w:rPr>
        <w:t>Р</w:t>
      </w:r>
      <w:r>
        <w:rPr>
          <w:szCs w:val="28"/>
          <w:lang w:val="uk-UA"/>
        </w:rPr>
        <w:t>ис.1. Частота (%) основних неврологічних синдромів залежно від сторони ураження (I-підвищення тонусу за пірамідним типом; II-підвищення за зміш</w:t>
      </w:r>
      <w:r>
        <w:rPr>
          <w:szCs w:val="28"/>
          <w:lang w:val="uk-UA"/>
        </w:rPr>
        <w:t>а</w:t>
      </w:r>
      <w:r>
        <w:rPr>
          <w:szCs w:val="28"/>
          <w:lang w:val="uk-UA"/>
        </w:rPr>
        <w:t>ним типом; III-</w:t>
      </w:r>
      <w:r>
        <w:rPr>
          <w:lang w:val="uk-UA"/>
        </w:rPr>
        <w:t>п</w:t>
      </w:r>
      <w:r>
        <w:rPr>
          <w:szCs w:val="28"/>
          <w:lang w:val="uk-UA"/>
        </w:rPr>
        <w:t>атологічних знаків розгинального типу; IV-</w:t>
      </w:r>
      <w:r>
        <w:rPr>
          <w:lang w:val="uk-UA"/>
        </w:rPr>
        <w:t>п</w:t>
      </w:r>
      <w:r>
        <w:rPr>
          <w:szCs w:val="28"/>
          <w:lang w:val="uk-UA"/>
        </w:rPr>
        <w:t>атологічних знаків згинального типу; V-</w:t>
      </w:r>
      <w:r>
        <w:rPr>
          <w:lang w:val="uk-UA"/>
        </w:rPr>
        <w:t>з</w:t>
      </w:r>
      <w:r>
        <w:rPr>
          <w:szCs w:val="28"/>
          <w:lang w:val="uk-UA"/>
        </w:rPr>
        <w:t>ахисних рефлексів; VI-афазії моторної; VII-</w:t>
      </w:r>
      <w:r>
        <w:rPr>
          <w:lang w:val="uk-UA"/>
        </w:rPr>
        <w:t>а</w:t>
      </w:r>
      <w:r>
        <w:rPr>
          <w:szCs w:val="28"/>
          <w:lang w:val="uk-UA"/>
        </w:rPr>
        <w:t>фазії сенсо</w:t>
      </w:r>
      <w:r>
        <w:rPr>
          <w:szCs w:val="28"/>
          <w:lang w:val="uk-UA"/>
        </w:rPr>
        <w:t>р</w:t>
      </w:r>
      <w:r>
        <w:rPr>
          <w:szCs w:val="28"/>
          <w:lang w:val="uk-UA"/>
        </w:rPr>
        <w:t>ної; VIII-</w:t>
      </w:r>
      <w:r>
        <w:rPr>
          <w:lang w:val="uk-UA"/>
        </w:rPr>
        <w:t>а</w:t>
      </w:r>
      <w:r>
        <w:rPr>
          <w:szCs w:val="28"/>
          <w:lang w:val="uk-UA"/>
        </w:rPr>
        <w:t>фазії змішаної, IX-дизартрії і дисфонії; X-порушень гнозису, пракс</w:t>
      </w:r>
      <w:r>
        <w:rPr>
          <w:szCs w:val="28"/>
          <w:lang w:val="uk-UA"/>
        </w:rPr>
        <w:t>и</w:t>
      </w:r>
      <w:r>
        <w:rPr>
          <w:szCs w:val="28"/>
          <w:lang w:val="uk-UA"/>
        </w:rPr>
        <w:t>су; XI-локальних вегетативно-трофічних розладів на стороні парезу; XII-</w:t>
      </w:r>
      <w:r>
        <w:rPr>
          <w:color w:val="000000"/>
          <w:szCs w:val="28"/>
          <w:lang w:val="uk-UA" w:eastAsia="en-GB"/>
        </w:rPr>
        <w:t>п</w:t>
      </w:r>
      <w:r>
        <w:rPr>
          <w:color w:val="000000"/>
          <w:szCs w:val="28"/>
          <w:lang w:eastAsia="en-GB"/>
        </w:rPr>
        <w:t>орушен</w:t>
      </w:r>
      <w:r>
        <w:rPr>
          <w:color w:val="000000"/>
          <w:szCs w:val="28"/>
          <w:lang w:val="uk-UA" w:eastAsia="en-GB"/>
        </w:rPr>
        <w:t>ь</w:t>
      </w:r>
      <w:r>
        <w:rPr>
          <w:color w:val="000000"/>
          <w:szCs w:val="28"/>
          <w:lang w:eastAsia="en-GB"/>
        </w:rPr>
        <w:t xml:space="preserve"> поверхневої чутливості</w:t>
      </w:r>
      <w:r>
        <w:rPr>
          <w:color w:val="000000"/>
          <w:szCs w:val="28"/>
          <w:lang w:val="uk-UA" w:eastAsia="en-GB"/>
        </w:rPr>
        <w:t>;</w:t>
      </w:r>
      <w:r>
        <w:rPr>
          <w:szCs w:val="28"/>
          <w:lang w:val="uk-UA"/>
        </w:rPr>
        <w:t xml:space="preserve"> XIII-порушень глибокої чутливості)</w:t>
      </w:r>
    </w:p>
    <w:p w:rsidR="00102563" w:rsidRDefault="00102563" w:rsidP="00102563">
      <w:pPr>
        <w:spacing w:line="264" w:lineRule="auto"/>
        <w:ind w:firstLine="567"/>
        <w:jc w:val="both"/>
        <w:rPr>
          <w:szCs w:val="28"/>
          <w:lang w:val="uk-UA"/>
        </w:rPr>
      </w:pPr>
    </w:p>
    <w:p w:rsidR="00102563" w:rsidRDefault="00102563" w:rsidP="00102563">
      <w:pPr>
        <w:spacing w:line="264" w:lineRule="auto"/>
        <w:ind w:firstLine="567"/>
        <w:jc w:val="both"/>
        <w:rPr>
          <w:szCs w:val="28"/>
          <w:lang w:val="uk-UA"/>
        </w:rPr>
      </w:pPr>
      <w:r>
        <w:rPr>
          <w:szCs w:val="28"/>
          <w:lang w:val="uk-UA"/>
        </w:rPr>
        <w:t>Провідним клінічним проявом був пірамідний, або змішаний (з екстрап</w:t>
      </w:r>
      <w:r>
        <w:rPr>
          <w:szCs w:val="28"/>
          <w:lang w:val="uk-UA"/>
        </w:rPr>
        <w:t>і</w:t>
      </w:r>
      <w:r>
        <w:rPr>
          <w:szCs w:val="28"/>
          <w:lang w:val="uk-UA"/>
        </w:rPr>
        <w:t>рамідним) геміпарез. Виявлено клінічні особливості пірамідного синдрому при ураженні правої й лівої півкуль: при зацікавленості правої півкулі він частіше відрізнявся більш вираженим парезом, порушенням тонусу (в 100%), розгин</w:t>
      </w:r>
      <w:r>
        <w:rPr>
          <w:szCs w:val="28"/>
          <w:lang w:val="uk-UA"/>
        </w:rPr>
        <w:t>а</w:t>
      </w:r>
      <w:r>
        <w:rPr>
          <w:szCs w:val="28"/>
          <w:lang w:val="uk-UA"/>
        </w:rPr>
        <w:t xml:space="preserve">льними патологічними знаками (в </w:t>
      </w:r>
      <w:r>
        <w:rPr>
          <w:szCs w:val="28"/>
          <w:lang w:val="uk-UA" w:eastAsia="en-US"/>
        </w:rPr>
        <w:t>83,3%</w:t>
      </w:r>
      <w:r>
        <w:rPr>
          <w:szCs w:val="28"/>
          <w:lang w:val="uk-UA"/>
        </w:rPr>
        <w:t xml:space="preserve">) і захисними рефлексами (в </w:t>
      </w:r>
      <w:r>
        <w:rPr>
          <w:szCs w:val="28"/>
          <w:lang w:val="uk-UA" w:eastAsia="en-US"/>
        </w:rPr>
        <w:t xml:space="preserve">33,3% </w:t>
      </w:r>
      <w:r>
        <w:rPr>
          <w:szCs w:val="28"/>
          <w:lang w:val="uk-UA"/>
        </w:rPr>
        <w:t xml:space="preserve">спостережень). При ураженні лівої півкулі домінували тонічні порушення за пірамідним (в </w:t>
      </w:r>
      <w:r>
        <w:rPr>
          <w:szCs w:val="28"/>
          <w:lang w:val="uk-UA" w:eastAsia="en-US"/>
        </w:rPr>
        <w:t>86,4%</w:t>
      </w:r>
      <w:r>
        <w:rPr>
          <w:szCs w:val="28"/>
          <w:lang w:val="uk-UA"/>
        </w:rPr>
        <w:t xml:space="preserve">) або змішаним (в </w:t>
      </w:r>
      <w:r>
        <w:rPr>
          <w:szCs w:val="28"/>
          <w:lang w:val="uk-UA" w:eastAsia="en-US"/>
        </w:rPr>
        <w:t>13,6%</w:t>
      </w:r>
      <w:r>
        <w:rPr>
          <w:szCs w:val="28"/>
          <w:lang w:val="uk-UA"/>
        </w:rPr>
        <w:t>) типом і патологічні знаки згин</w:t>
      </w:r>
      <w:r>
        <w:rPr>
          <w:szCs w:val="28"/>
          <w:lang w:val="uk-UA"/>
        </w:rPr>
        <w:t>а</w:t>
      </w:r>
      <w:r>
        <w:rPr>
          <w:szCs w:val="28"/>
          <w:lang w:val="uk-UA"/>
        </w:rPr>
        <w:t xml:space="preserve">льної групи (в </w:t>
      </w:r>
      <w:r>
        <w:rPr>
          <w:szCs w:val="28"/>
          <w:lang w:val="uk-UA" w:eastAsia="en-US"/>
        </w:rPr>
        <w:t>81,8% випадків</w:t>
      </w:r>
      <w:r>
        <w:rPr>
          <w:szCs w:val="28"/>
          <w:lang w:val="uk-UA"/>
        </w:rPr>
        <w:t>). За однакової частоти виникнення рухових ро</w:t>
      </w:r>
      <w:r>
        <w:rPr>
          <w:szCs w:val="28"/>
          <w:lang w:val="uk-UA"/>
        </w:rPr>
        <w:t>з</w:t>
      </w:r>
      <w:r>
        <w:rPr>
          <w:szCs w:val="28"/>
          <w:lang w:val="uk-UA"/>
        </w:rPr>
        <w:t xml:space="preserve">ладів при ураженні правої та лівої півкулі в останньому випадку характерними були мовні розлади за типом різних форм афазій (моторної – в 65,9%, сенсорної – в </w:t>
      </w:r>
      <w:r>
        <w:rPr>
          <w:szCs w:val="28"/>
          <w:lang w:val="uk-UA" w:eastAsia="en-US"/>
        </w:rPr>
        <w:t>18,2%</w:t>
      </w:r>
      <w:r>
        <w:rPr>
          <w:szCs w:val="28"/>
          <w:lang w:val="uk-UA"/>
        </w:rPr>
        <w:t xml:space="preserve">, змішаної – в </w:t>
      </w:r>
      <w:r>
        <w:rPr>
          <w:szCs w:val="28"/>
          <w:lang w:val="uk-UA" w:eastAsia="en-US"/>
        </w:rPr>
        <w:t xml:space="preserve">11,4% </w:t>
      </w:r>
      <w:r>
        <w:rPr>
          <w:szCs w:val="28"/>
          <w:lang w:val="uk-UA"/>
        </w:rPr>
        <w:t>хворих). При локалізації в правій півкулі перев</w:t>
      </w:r>
      <w:r>
        <w:rPr>
          <w:szCs w:val="28"/>
          <w:lang w:val="uk-UA"/>
        </w:rPr>
        <w:t>а</w:t>
      </w:r>
      <w:r>
        <w:rPr>
          <w:szCs w:val="28"/>
          <w:lang w:val="uk-UA"/>
        </w:rPr>
        <w:t xml:space="preserve">жали розлади різних видів чутливості (поверхневої – в </w:t>
      </w:r>
      <w:r>
        <w:rPr>
          <w:color w:val="000000"/>
          <w:szCs w:val="28"/>
          <w:lang w:val="uk-UA" w:eastAsia="en-US"/>
        </w:rPr>
        <w:t>54,2%, глибокої – в 39,6%</w:t>
      </w:r>
      <w:r>
        <w:rPr>
          <w:szCs w:val="28"/>
          <w:lang w:val="uk-UA"/>
        </w:rPr>
        <w:t xml:space="preserve">), </w:t>
      </w:r>
      <w:r>
        <w:rPr>
          <w:szCs w:val="28"/>
          <w:lang w:val="uk-UA"/>
        </w:rPr>
        <w:lastRenderedPageBreak/>
        <w:t xml:space="preserve">вегетативно-трофічні порушення на стороні парезу (в </w:t>
      </w:r>
      <w:r>
        <w:rPr>
          <w:color w:val="000000"/>
          <w:szCs w:val="28"/>
          <w:lang w:val="uk-UA" w:eastAsia="en-US"/>
        </w:rPr>
        <w:t>60,4%</w:t>
      </w:r>
      <w:r>
        <w:rPr>
          <w:szCs w:val="28"/>
          <w:lang w:val="uk-UA"/>
        </w:rPr>
        <w:t xml:space="preserve">), а також порушення гнозису (переважно в вигляді анозогнозії) і праксису (в </w:t>
      </w:r>
      <w:r>
        <w:rPr>
          <w:szCs w:val="28"/>
          <w:lang w:val="uk-UA" w:eastAsia="en-US"/>
        </w:rPr>
        <w:t>13,6% сп</w:t>
      </w:r>
      <w:r>
        <w:rPr>
          <w:szCs w:val="28"/>
          <w:lang w:val="uk-UA" w:eastAsia="en-US"/>
        </w:rPr>
        <w:t>о</w:t>
      </w:r>
      <w:r>
        <w:rPr>
          <w:szCs w:val="28"/>
          <w:lang w:val="uk-UA" w:eastAsia="en-US"/>
        </w:rPr>
        <w:t>стережень)</w:t>
      </w:r>
      <w:r>
        <w:rPr>
          <w:szCs w:val="28"/>
          <w:lang w:val="uk-UA"/>
        </w:rPr>
        <w:t xml:space="preserve"> (р&lt;0,05).</w:t>
      </w:r>
    </w:p>
    <w:p w:rsidR="00102563" w:rsidRDefault="00102563" w:rsidP="00102563">
      <w:pPr>
        <w:spacing w:line="264" w:lineRule="auto"/>
        <w:ind w:firstLine="567"/>
        <w:jc w:val="both"/>
        <w:rPr>
          <w:szCs w:val="28"/>
          <w:lang w:val="uk-UA"/>
        </w:rPr>
      </w:pPr>
      <w:r>
        <w:rPr>
          <w:szCs w:val="28"/>
          <w:lang w:val="uk-UA"/>
        </w:rPr>
        <w:t>Найчастішими вогнищевими розладами виявлені рухові порушення різн</w:t>
      </w:r>
      <w:r>
        <w:rPr>
          <w:szCs w:val="28"/>
          <w:lang w:val="uk-UA"/>
        </w:rPr>
        <w:t>о</w:t>
      </w:r>
      <w:r>
        <w:rPr>
          <w:szCs w:val="28"/>
          <w:lang w:val="uk-UA"/>
        </w:rPr>
        <w:t>го ступеня виразності. В наших спостереженнях парез у руці переважав і найб</w:t>
      </w:r>
      <w:r>
        <w:rPr>
          <w:szCs w:val="28"/>
          <w:lang w:val="uk-UA"/>
        </w:rPr>
        <w:t>і</w:t>
      </w:r>
      <w:r>
        <w:rPr>
          <w:szCs w:val="28"/>
          <w:lang w:val="uk-UA"/>
        </w:rPr>
        <w:t>льшу виразність мав у дистальних відділах кінцівок (таблиця №1).</w:t>
      </w:r>
    </w:p>
    <w:p w:rsidR="00102563" w:rsidRDefault="00102563" w:rsidP="00102563">
      <w:pPr>
        <w:pStyle w:val="Default"/>
        <w:spacing w:line="264" w:lineRule="auto"/>
        <w:ind w:firstLine="567"/>
        <w:jc w:val="right"/>
        <w:rPr>
          <w:sz w:val="28"/>
          <w:szCs w:val="28"/>
          <w:lang w:val="uk-UA"/>
        </w:rPr>
      </w:pPr>
      <w:r>
        <w:rPr>
          <w:sz w:val="28"/>
          <w:szCs w:val="28"/>
          <w:lang w:val="uk-UA"/>
        </w:rPr>
        <w:t>Таблиця 1</w:t>
      </w:r>
    </w:p>
    <w:p w:rsidR="00102563" w:rsidRDefault="00102563" w:rsidP="00102563">
      <w:pPr>
        <w:pStyle w:val="Default"/>
        <w:spacing w:line="264" w:lineRule="auto"/>
        <w:ind w:firstLine="567"/>
        <w:rPr>
          <w:sz w:val="28"/>
          <w:szCs w:val="28"/>
          <w:lang w:val="uk-UA"/>
        </w:rPr>
      </w:pPr>
      <w:r>
        <w:rPr>
          <w:sz w:val="28"/>
          <w:szCs w:val="28"/>
          <w:lang w:val="uk-UA"/>
        </w:rPr>
        <w:t>Розподіл хворих за глибиною парезу у верхній/нижній кінцівці та в зале</w:t>
      </w:r>
      <w:r>
        <w:rPr>
          <w:sz w:val="28"/>
          <w:szCs w:val="28"/>
          <w:lang w:val="uk-UA"/>
        </w:rPr>
        <w:t>ж</w:t>
      </w:r>
      <w:r>
        <w:rPr>
          <w:sz w:val="28"/>
          <w:szCs w:val="28"/>
          <w:lang w:val="uk-UA"/>
        </w:rPr>
        <w:t>ності від сторони ушкодження</w:t>
      </w:r>
    </w:p>
    <w:tbl>
      <w:tblPr>
        <w:tblW w:w="4905" w:type="pct"/>
        <w:jc w:val="center"/>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2268"/>
        <w:gridCol w:w="1985"/>
        <w:gridCol w:w="2563"/>
      </w:tblGrid>
      <w:tr w:rsidR="00102563" w:rsidTr="0095184B">
        <w:trPr>
          <w:cantSplit/>
          <w:trHeight w:val="398"/>
          <w:jc w:val="center"/>
        </w:trPr>
        <w:tc>
          <w:tcPr>
            <w:tcW w:w="1474" w:type="pct"/>
            <w:vMerge w:val="restart"/>
            <w:vAlign w:val="center"/>
          </w:tcPr>
          <w:p w:rsidR="00102563" w:rsidRDefault="00102563" w:rsidP="0095184B">
            <w:pPr>
              <w:pStyle w:val="Default"/>
              <w:jc w:val="center"/>
              <w:rPr>
                <w:sz w:val="28"/>
                <w:szCs w:val="28"/>
                <w:lang w:val="uk-UA" w:eastAsia="en-US"/>
              </w:rPr>
            </w:pPr>
            <w:r>
              <w:rPr>
                <w:sz w:val="28"/>
                <w:szCs w:val="28"/>
                <w:lang w:val="uk-UA" w:eastAsia="en-US"/>
              </w:rPr>
              <w:t>Латералізація</w:t>
            </w:r>
          </w:p>
          <w:p w:rsidR="00102563" w:rsidRDefault="00102563" w:rsidP="0095184B">
            <w:pPr>
              <w:pStyle w:val="Default"/>
              <w:jc w:val="center"/>
              <w:rPr>
                <w:sz w:val="28"/>
                <w:szCs w:val="28"/>
                <w:lang w:val="uk-UA" w:eastAsia="en-US"/>
              </w:rPr>
            </w:pPr>
            <w:r>
              <w:rPr>
                <w:sz w:val="28"/>
                <w:szCs w:val="28"/>
                <w:lang w:val="uk-UA" w:eastAsia="en-US"/>
              </w:rPr>
              <w:t>інсульту</w:t>
            </w:r>
          </w:p>
        </w:tc>
        <w:tc>
          <w:tcPr>
            <w:tcW w:w="3526" w:type="pct"/>
            <w:gridSpan w:val="3"/>
            <w:tcBorders>
              <w:bottom w:val="single" w:sz="4" w:space="0" w:color="auto"/>
            </w:tcBorders>
            <w:vAlign w:val="center"/>
          </w:tcPr>
          <w:p w:rsidR="00102563" w:rsidRDefault="00102563" w:rsidP="0095184B">
            <w:pPr>
              <w:pStyle w:val="Default"/>
              <w:jc w:val="center"/>
              <w:rPr>
                <w:sz w:val="28"/>
                <w:szCs w:val="28"/>
                <w:lang w:val="uk-UA" w:eastAsia="en-US"/>
              </w:rPr>
            </w:pPr>
            <w:r>
              <w:rPr>
                <w:sz w:val="28"/>
                <w:szCs w:val="28"/>
                <w:lang w:val="uk-UA" w:eastAsia="en-US"/>
              </w:rPr>
              <w:t>Глибина парезу в верхній кінцівці</w:t>
            </w:r>
          </w:p>
        </w:tc>
      </w:tr>
      <w:tr w:rsidR="00102563" w:rsidTr="0095184B">
        <w:trPr>
          <w:cantSplit/>
          <w:trHeight w:val="480"/>
          <w:jc w:val="center"/>
        </w:trPr>
        <w:tc>
          <w:tcPr>
            <w:tcW w:w="1474" w:type="pct"/>
            <w:vMerge/>
          </w:tcPr>
          <w:p w:rsidR="00102563" w:rsidRDefault="00102563" w:rsidP="0095184B">
            <w:pPr>
              <w:jc w:val="center"/>
              <w:rPr>
                <w:color w:val="000000"/>
                <w:szCs w:val="28"/>
                <w:lang w:eastAsia="en-US"/>
              </w:rPr>
            </w:pPr>
          </w:p>
        </w:tc>
        <w:tc>
          <w:tcPr>
            <w:tcW w:w="1173" w:type="pct"/>
            <w:tcBorders>
              <w:top w:val="single" w:sz="4" w:space="0" w:color="auto"/>
            </w:tcBorders>
            <w:vAlign w:val="center"/>
          </w:tcPr>
          <w:p w:rsidR="00102563" w:rsidRDefault="00102563" w:rsidP="0095184B">
            <w:pPr>
              <w:pStyle w:val="Default"/>
              <w:jc w:val="center"/>
              <w:rPr>
                <w:sz w:val="28"/>
                <w:szCs w:val="28"/>
                <w:lang w:val="uk-UA" w:eastAsia="en-US"/>
              </w:rPr>
            </w:pPr>
            <w:r>
              <w:rPr>
                <w:sz w:val="28"/>
                <w:szCs w:val="28"/>
                <w:lang w:val="uk-UA" w:eastAsia="en-US"/>
              </w:rPr>
              <w:t>Грубий парез, плегія (4 – 5 б.)</w:t>
            </w:r>
          </w:p>
        </w:tc>
        <w:tc>
          <w:tcPr>
            <w:tcW w:w="1027" w:type="pct"/>
            <w:tcBorders>
              <w:top w:val="single" w:sz="4" w:space="0" w:color="auto"/>
            </w:tcBorders>
            <w:vAlign w:val="center"/>
          </w:tcPr>
          <w:p w:rsidR="00102563" w:rsidRDefault="00102563" w:rsidP="0095184B">
            <w:pPr>
              <w:pStyle w:val="Default"/>
              <w:jc w:val="center"/>
              <w:rPr>
                <w:sz w:val="28"/>
                <w:szCs w:val="28"/>
                <w:lang w:val="uk-UA" w:eastAsia="en-US"/>
              </w:rPr>
            </w:pPr>
            <w:r>
              <w:rPr>
                <w:sz w:val="28"/>
                <w:szCs w:val="28"/>
                <w:lang w:val="uk-UA" w:eastAsia="en-US"/>
              </w:rPr>
              <w:t>Виражений парез (3 б.)</w:t>
            </w:r>
          </w:p>
        </w:tc>
        <w:tc>
          <w:tcPr>
            <w:tcW w:w="1326" w:type="pct"/>
            <w:tcBorders>
              <w:top w:val="single" w:sz="4" w:space="0" w:color="auto"/>
            </w:tcBorders>
            <w:vAlign w:val="center"/>
          </w:tcPr>
          <w:p w:rsidR="00102563" w:rsidRDefault="00102563" w:rsidP="0095184B">
            <w:pPr>
              <w:pStyle w:val="Default"/>
              <w:jc w:val="center"/>
              <w:rPr>
                <w:sz w:val="28"/>
                <w:szCs w:val="28"/>
                <w:lang w:val="uk-UA" w:eastAsia="en-US"/>
              </w:rPr>
            </w:pPr>
            <w:r>
              <w:rPr>
                <w:sz w:val="28"/>
                <w:szCs w:val="28"/>
                <w:lang w:eastAsia="en-US"/>
              </w:rPr>
              <w:t xml:space="preserve">Легкий </w:t>
            </w:r>
            <w:r>
              <w:rPr>
                <w:sz w:val="28"/>
                <w:szCs w:val="28"/>
                <w:lang w:val="uk-UA" w:eastAsia="en-US"/>
              </w:rPr>
              <w:t>і помірний парез (1 – 2 б.)</w:t>
            </w:r>
          </w:p>
        </w:tc>
      </w:tr>
      <w:tr w:rsidR="00102563" w:rsidTr="0095184B">
        <w:trPr>
          <w:jc w:val="center"/>
        </w:trPr>
        <w:tc>
          <w:tcPr>
            <w:tcW w:w="1474" w:type="pct"/>
          </w:tcPr>
          <w:p w:rsidR="00102563" w:rsidRDefault="00102563" w:rsidP="0095184B">
            <w:pPr>
              <w:pStyle w:val="Default"/>
              <w:rPr>
                <w:sz w:val="28"/>
                <w:szCs w:val="28"/>
                <w:lang w:eastAsia="en-US"/>
              </w:rPr>
            </w:pPr>
            <w:r>
              <w:rPr>
                <w:sz w:val="28"/>
                <w:szCs w:val="28"/>
                <w:lang w:val="uk-UA" w:eastAsia="en-US"/>
              </w:rPr>
              <w:t>Права півкуля (n=48)</w:t>
            </w:r>
          </w:p>
        </w:tc>
        <w:tc>
          <w:tcPr>
            <w:tcW w:w="1173" w:type="pct"/>
            <w:vAlign w:val="center"/>
          </w:tcPr>
          <w:p w:rsidR="00102563" w:rsidRDefault="00102563" w:rsidP="0095184B">
            <w:pPr>
              <w:pStyle w:val="Default"/>
              <w:jc w:val="center"/>
              <w:rPr>
                <w:sz w:val="28"/>
                <w:szCs w:val="28"/>
                <w:lang w:eastAsia="en-US"/>
              </w:rPr>
            </w:pPr>
            <w:r>
              <w:rPr>
                <w:sz w:val="28"/>
                <w:szCs w:val="28"/>
                <w:lang w:eastAsia="en-US"/>
              </w:rPr>
              <w:t>18,5% (n=18)</w:t>
            </w:r>
          </w:p>
        </w:tc>
        <w:tc>
          <w:tcPr>
            <w:tcW w:w="1027" w:type="pct"/>
            <w:vAlign w:val="center"/>
          </w:tcPr>
          <w:p w:rsidR="00102563" w:rsidRDefault="00102563" w:rsidP="0095184B">
            <w:pPr>
              <w:pStyle w:val="Default"/>
              <w:jc w:val="center"/>
              <w:rPr>
                <w:sz w:val="28"/>
                <w:szCs w:val="28"/>
                <w:lang w:eastAsia="en-US"/>
              </w:rPr>
            </w:pPr>
            <w:r>
              <w:rPr>
                <w:sz w:val="28"/>
                <w:szCs w:val="28"/>
                <w:lang w:eastAsia="en-US"/>
              </w:rPr>
              <w:t>17,4% (n=17)</w:t>
            </w:r>
          </w:p>
        </w:tc>
        <w:tc>
          <w:tcPr>
            <w:tcW w:w="1326" w:type="pct"/>
            <w:vAlign w:val="center"/>
          </w:tcPr>
          <w:p w:rsidR="00102563" w:rsidRDefault="00102563" w:rsidP="0095184B">
            <w:pPr>
              <w:pStyle w:val="Default"/>
              <w:jc w:val="center"/>
              <w:rPr>
                <w:sz w:val="28"/>
                <w:szCs w:val="28"/>
                <w:lang w:eastAsia="en-US"/>
              </w:rPr>
            </w:pPr>
            <w:r>
              <w:rPr>
                <w:sz w:val="28"/>
                <w:szCs w:val="28"/>
                <w:lang w:eastAsia="en-US"/>
              </w:rPr>
              <w:t>14,1% (n=13)</w:t>
            </w:r>
          </w:p>
        </w:tc>
      </w:tr>
      <w:tr w:rsidR="00102563" w:rsidTr="0095184B">
        <w:trPr>
          <w:jc w:val="center"/>
        </w:trPr>
        <w:tc>
          <w:tcPr>
            <w:tcW w:w="1474" w:type="pct"/>
          </w:tcPr>
          <w:p w:rsidR="00102563" w:rsidRDefault="00102563" w:rsidP="0095184B">
            <w:pPr>
              <w:pStyle w:val="Default"/>
              <w:rPr>
                <w:sz w:val="28"/>
                <w:szCs w:val="28"/>
                <w:lang w:eastAsia="en-US"/>
              </w:rPr>
            </w:pPr>
            <w:r>
              <w:rPr>
                <w:sz w:val="28"/>
                <w:szCs w:val="28"/>
                <w:lang w:val="uk-UA" w:eastAsia="en-US"/>
              </w:rPr>
              <w:t>Ліва півкуля (n=44)</w:t>
            </w:r>
          </w:p>
        </w:tc>
        <w:tc>
          <w:tcPr>
            <w:tcW w:w="1173" w:type="pct"/>
            <w:vAlign w:val="center"/>
          </w:tcPr>
          <w:p w:rsidR="00102563" w:rsidRDefault="00102563" w:rsidP="0095184B">
            <w:pPr>
              <w:pStyle w:val="Default"/>
              <w:jc w:val="center"/>
              <w:rPr>
                <w:sz w:val="28"/>
                <w:szCs w:val="28"/>
                <w:lang w:val="uk-UA" w:eastAsia="en-US"/>
              </w:rPr>
            </w:pPr>
            <w:r>
              <w:rPr>
                <w:sz w:val="28"/>
                <w:szCs w:val="28"/>
                <w:lang w:val="uk-UA" w:eastAsia="en-US"/>
              </w:rPr>
              <w:t>14,1% (n=12)</w:t>
            </w:r>
          </w:p>
        </w:tc>
        <w:tc>
          <w:tcPr>
            <w:tcW w:w="1027" w:type="pct"/>
            <w:vAlign w:val="center"/>
          </w:tcPr>
          <w:p w:rsidR="00102563" w:rsidRDefault="00102563" w:rsidP="0095184B">
            <w:pPr>
              <w:pStyle w:val="Default"/>
              <w:jc w:val="center"/>
              <w:rPr>
                <w:sz w:val="28"/>
                <w:szCs w:val="28"/>
                <w:lang w:val="uk-UA" w:eastAsia="en-US"/>
              </w:rPr>
            </w:pPr>
            <w:r>
              <w:rPr>
                <w:sz w:val="28"/>
                <w:szCs w:val="28"/>
                <w:lang w:val="uk-UA" w:eastAsia="en-US"/>
              </w:rPr>
              <w:t>16,3% (n=14)</w:t>
            </w:r>
          </w:p>
        </w:tc>
        <w:tc>
          <w:tcPr>
            <w:tcW w:w="1326" w:type="pct"/>
            <w:vAlign w:val="center"/>
          </w:tcPr>
          <w:p w:rsidR="00102563" w:rsidRDefault="00102563" w:rsidP="0095184B">
            <w:pPr>
              <w:pStyle w:val="Default"/>
              <w:jc w:val="center"/>
              <w:rPr>
                <w:sz w:val="28"/>
                <w:szCs w:val="28"/>
                <w:lang w:val="uk-UA" w:eastAsia="en-US"/>
              </w:rPr>
            </w:pPr>
            <w:r>
              <w:rPr>
                <w:sz w:val="28"/>
                <w:szCs w:val="28"/>
                <w:lang w:val="uk-UA" w:eastAsia="en-US"/>
              </w:rPr>
              <w:t>19,6% (n=18)</w:t>
            </w:r>
          </w:p>
        </w:tc>
      </w:tr>
      <w:tr w:rsidR="00102563" w:rsidTr="0095184B">
        <w:trPr>
          <w:jc w:val="center"/>
        </w:trPr>
        <w:tc>
          <w:tcPr>
            <w:tcW w:w="1474" w:type="pct"/>
          </w:tcPr>
          <w:p w:rsidR="00102563" w:rsidRDefault="00102563" w:rsidP="0095184B">
            <w:pPr>
              <w:pStyle w:val="Default"/>
              <w:rPr>
                <w:sz w:val="28"/>
                <w:szCs w:val="28"/>
                <w:lang w:eastAsia="en-US"/>
              </w:rPr>
            </w:pPr>
            <w:r>
              <w:rPr>
                <w:sz w:val="28"/>
                <w:szCs w:val="28"/>
                <w:lang w:val="uk-UA" w:eastAsia="en-US"/>
              </w:rPr>
              <w:t>Всього</w:t>
            </w:r>
            <w:r>
              <w:rPr>
                <w:sz w:val="28"/>
                <w:szCs w:val="28"/>
                <w:lang w:eastAsia="en-US"/>
              </w:rPr>
              <w:t xml:space="preserve"> (n=92)</w:t>
            </w:r>
          </w:p>
        </w:tc>
        <w:tc>
          <w:tcPr>
            <w:tcW w:w="1173" w:type="pct"/>
            <w:vAlign w:val="center"/>
          </w:tcPr>
          <w:p w:rsidR="00102563" w:rsidRDefault="00102563" w:rsidP="0095184B">
            <w:pPr>
              <w:pStyle w:val="Default"/>
              <w:jc w:val="center"/>
              <w:rPr>
                <w:sz w:val="28"/>
                <w:szCs w:val="28"/>
                <w:lang w:val="uk-UA" w:eastAsia="en-US"/>
              </w:rPr>
            </w:pPr>
            <w:r>
              <w:rPr>
                <w:sz w:val="28"/>
                <w:szCs w:val="28"/>
                <w:lang w:val="uk-UA" w:eastAsia="en-US"/>
              </w:rPr>
              <w:t>32,6% (n=30)</w:t>
            </w:r>
          </w:p>
        </w:tc>
        <w:tc>
          <w:tcPr>
            <w:tcW w:w="1027" w:type="pct"/>
            <w:vAlign w:val="center"/>
          </w:tcPr>
          <w:p w:rsidR="00102563" w:rsidRDefault="00102563" w:rsidP="0095184B">
            <w:pPr>
              <w:pStyle w:val="Default"/>
              <w:jc w:val="center"/>
              <w:rPr>
                <w:sz w:val="28"/>
                <w:szCs w:val="28"/>
                <w:lang w:val="uk-UA" w:eastAsia="en-US"/>
              </w:rPr>
            </w:pPr>
            <w:r>
              <w:rPr>
                <w:sz w:val="28"/>
                <w:szCs w:val="28"/>
                <w:lang w:val="uk-UA" w:eastAsia="en-US"/>
              </w:rPr>
              <w:t>33,7% (n=31)</w:t>
            </w:r>
          </w:p>
        </w:tc>
        <w:tc>
          <w:tcPr>
            <w:tcW w:w="1326" w:type="pct"/>
            <w:vAlign w:val="center"/>
          </w:tcPr>
          <w:p w:rsidR="00102563" w:rsidRDefault="00102563" w:rsidP="0095184B">
            <w:pPr>
              <w:pStyle w:val="Default"/>
              <w:jc w:val="center"/>
              <w:rPr>
                <w:sz w:val="28"/>
                <w:szCs w:val="28"/>
                <w:lang w:val="uk-UA" w:eastAsia="en-US"/>
              </w:rPr>
            </w:pPr>
            <w:r>
              <w:rPr>
                <w:sz w:val="28"/>
                <w:szCs w:val="28"/>
                <w:lang w:val="uk-UA" w:eastAsia="en-US"/>
              </w:rPr>
              <w:t>33,7% (n=31)</w:t>
            </w:r>
          </w:p>
        </w:tc>
      </w:tr>
      <w:tr w:rsidR="00102563" w:rsidTr="0095184B">
        <w:trPr>
          <w:jc w:val="center"/>
        </w:trPr>
        <w:tc>
          <w:tcPr>
            <w:tcW w:w="1474" w:type="pct"/>
          </w:tcPr>
          <w:p w:rsidR="00102563" w:rsidRDefault="00102563" w:rsidP="0095184B">
            <w:pPr>
              <w:pStyle w:val="Default"/>
              <w:rPr>
                <w:sz w:val="28"/>
                <w:szCs w:val="28"/>
                <w:lang w:eastAsia="en-US"/>
              </w:rPr>
            </w:pPr>
          </w:p>
        </w:tc>
        <w:tc>
          <w:tcPr>
            <w:tcW w:w="3526" w:type="pct"/>
            <w:gridSpan w:val="3"/>
            <w:vAlign w:val="center"/>
          </w:tcPr>
          <w:p w:rsidR="00102563" w:rsidRDefault="00102563" w:rsidP="0095184B">
            <w:pPr>
              <w:pStyle w:val="Default"/>
              <w:jc w:val="center"/>
              <w:rPr>
                <w:sz w:val="28"/>
                <w:szCs w:val="28"/>
                <w:lang w:eastAsia="en-US"/>
              </w:rPr>
            </w:pPr>
            <w:r>
              <w:rPr>
                <w:sz w:val="28"/>
                <w:szCs w:val="28"/>
                <w:lang w:val="uk-UA" w:eastAsia="en-US"/>
              </w:rPr>
              <w:t>Глибина парезу в нижній кінцівці</w:t>
            </w:r>
          </w:p>
        </w:tc>
      </w:tr>
      <w:tr w:rsidR="00102563" w:rsidTr="0095184B">
        <w:trPr>
          <w:jc w:val="center"/>
        </w:trPr>
        <w:tc>
          <w:tcPr>
            <w:tcW w:w="1474" w:type="pct"/>
          </w:tcPr>
          <w:p w:rsidR="00102563" w:rsidRDefault="00102563" w:rsidP="0095184B">
            <w:pPr>
              <w:pStyle w:val="Default"/>
              <w:rPr>
                <w:sz w:val="28"/>
                <w:szCs w:val="28"/>
                <w:lang w:eastAsia="en-US"/>
              </w:rPr>
            </w:pPr>
            <w:r>
              <w:rPr>
                <w:sz w:val="28"/>
                <w:szCs w:val="28"/>
                <w:lang w:val="uk-UA" w:eastAsia="en-US"/>
              </w:rPr>
              <w:t>Права півкуля (n=48)</w:t>
            </w:r>
          </w:p>
        </w:tc>
        <w:tc>
          <w:tcPr>
            <w:tcW w:w="1173" w:type="pct"/>
            <w:vAlign w:val="center"/>
          </w:tcPr>
          <w:p w:rsidR="00102563" w:rsidRDefault="00102563" w:rsidP="0095184B">
            <w:pPr>
              <w:pStyle w:val="Default"/>
              <w:jc w:val="center"/>
              <w:rPr>
                <w:sz w:val="28"/>
                <w:szCs w:val="28"/>
                <w:lang w:val="uk-UA" w:eastAsia="en-US"/>
              </w:rPr>
            </w:pPr>
            <w:r>
              <w:rPr>
                <w:sz w:val="28"/>
                <w:szCs w:val="28"/>
                <w:lang w:val="uk-UA" w:eastAsia="en-US"/>
              </w:rPr>
              <w:t>16,3% (n=15)</w:t>
            </w:r>
          </w:p>
        </w:tc>
        <w:tc>
          <w:tcPr>
            <w:tcW w:w="1027" w:type="pct"/>
            <w:vAlign w:val="center"/>
          </w:tcPr>
          <w:p w:rsidR="00102563" w:rsidRDefault="00102563" w:rsidP="0095184B">
            <w:pPr>
              <w:pStyle w:val="Default"/>
              <w:jc w:val="center"/>
              <w:rPr>
                <w:sz w:val="28"/>
                <w:szCs w:val="28"/>
                <w:lang w:val="uk-UA" w:eastAsia="en-US"/>
              </w:rPr>
            </w:pPr>
            <w:r>
              <w:rPr>
                <w:sz w:val="28"/>
                <w:szCs w:val="28"/>
                <w:lang w:val="uk-UA" w:eastAsia="en-US"/>
              </w:rPr>
              <w:t>15,2% (n=14)</w:t>
            </w:r>
          </w:p>
        </w:tc>
        <w:tc>
          <w:tcPr>
            <w:tcW w:w="1326" w:type="pct"/>
            <w:vAlign w:val="center"/>
          </w:tcPr>
          <w:p w:rsidR="00102563" w:rsidRDefault="00102563" w:rsidP="0095184B">
            <w:pPr>
              <w:pStyle w:val="Default"/>
              <w:jc w:val="center"/>
              <w:rPr>
                <w:sz w:val="28"/>
                <w:szCs w:val="28"/>
                <w:lang w:val="uk-UA" w:eastAsia="en-US"/>
              </w:rPr>
            </w:pPr>
            <w:r>
              <w:rPr>
                <w:sz w:val="28"/>
                <w:szCs w:val="28"/>
                <w:lang w:val="uk-UA" w:eastAsia="en-US"/>
              </w:rPr>
              <w:t>20,7% (n=19)</w:t>
            </w:r>
          </w:p>
        </w:tc>
      </w:tr>
      <w:tr w:rsidR="00102563" w:rsidTr="0095184B">
        <w:trPr>
          <w:jc w:val="center"/>
        </w:trPr>
        <w:tc>
          <w:tcPr>
            <w:tcW w:w="1474" w:type="pct"/>
          </w:tcPr>
          <w:p w:rsidR="00102563" w:rsidRDefault="00102563" w:rsidP="0095184B">
            <w:pPr>
              <w:pStyle w:val="Default"/>
              <w:rPr>
                <w:sz w:val="28"/>
                <w:szCs w:val="28"/>
                <w:lang w:eastAsia="en-US"/>
              </w:rPr>
            </w:pPr>
            <w:r>
              <w:rPr>
                <w:sz w:val="28"/>
                <w:szCs w:val="28"/>
                <w:lang w:val="uk-UA" w:eastAsia="en-US"/>
              </w:rPr>
              <w:t>Ліва півкуля (n=44)</w:t>
            </w:r>
          </w:p>
        </w:tc>
        <w:tc>
          <w:tcPr>
            <w:tcW w:w="1173" w:type="pct"/>
            <w:vAlign w:val="center"/>
          </w:tcPr>
          <w:p w:rsidR="00102563" w:rsidRDefault="00102563" w:rsidP="0095184B">
            <w:pPr>
              <w:pStyle w:val="Default"/>
              <w:jc w:val="center"/>
              <w:rPr>
                <w:sz w:val="28"/>
                <w:szCs w:val="28"/>
                <w:lang w:val="uk-UA" w:eastAsia="en-US"/>
              </w:rPr>
            </w:pPr>
            <w:r>
              <w:rPr>
                <w:sz w:val="28"/>
                <w:szCs w:val="28"/>
                <w:lang w:val="uk-UA" w:eastAsia="en-US"/>
              </w:rPr>
              <w:t>14,1% (n=13)</w:t>
            </w:r>
          </w:p>
        </w:tc>
        <w:tc>
          <w:tcPr>
            <w:tcW w:w="1027" w:type="pct"/>
            <w:vAlign w:val="center"/>
          </w:tcPr>
          <w:p w:rsidR="00102563" w:rsidRDefault="00102563" w:rsidP="0095184B">
            <w:pPr>
              <w:pStyle w:val="Default"/>
              <w:jc w:val="center"/>
              <w:rPr>
                <w:sz w:val="28"/>
                <w:szCs w:val="28"/>
                <w:lang w:val="uk-UA" w:eastAsia="en-US"/>
              </w:rPr>
            </w:pPr>
            <w:r>
              <w:rPr>
                <w:sz w:val="28"/>
                <w:szCs w:val="28"/>
                <w:lang w:val="uk-UA" w:eastAsia="en-US"/>
              </w:rPr>
              <w:t>16,3% (n=15)</w:t>
            </w:r>
          </w:p>
        </w:tc>
        <w:tc>
          <w:tcPr>
            <w:tcW w:w="1326" w:type="pct"/>
            <w:vAlign w:val="center"/>
          </w:tcPr>
          <w:p w:rsidR="00102563" w:rsidRDefault="00102563" w:rsidP="0095184B">
            <w:pPr>
              <w:pStyle w:val="Default"/>
              <w:jc w:val="center"/>
              <w:rPr>
                <w:sz w:val="28"/>
                <w:szCs w:val="28"/>
                <w:lang w:val="uk-UA" w:eastAsia="en-US"/>
              </w:rPr>
            </w:pPr>
            <w:r>
              <w:rPr>
                <w:sz w:val="28"/>
                <w:szCs w:val="28"/>
                <w:lang w:val="uk-UA" w:eastAsia="en-US"/>
              </w:rPr>
              <w:t>17,4% (n=16)</w:t>
            </w:r>
          </w:p>
        </w:tc>
      </w:tr>
      <w:tr w:rsidR="00102563" w:rsidTr="0095184B">
        <w:trPr>
          <w:jc w:val="center"/>
        </w:trPr>
        <w:tc>
          <w:tcPr>
            <w:tcW w:w="1474" w:type="pct"/>
          </w:tcPr>
          <w:p w:rsidR="00102563" w:rsidRDefault="00102563" w:rsidP="0095184B">
            <w:pPr>
              <w:pStyle w:val="Default"/>
              <w:rPr>
                <w:sz w:val="28"/>
                <w:szCs w:val="28"/>
                <w:lang w:eastAsia="en-US"/>
              </w:rPr>
            </w:pPr>
            <w:r>
              <w:rPr>
                <w:sz w:val="28"/>
                <w:szCs w:val="28"/>
                <w:lang w:val="uk-UA" w:eastAsia="en-US"/>
              </w:rPr>
              <w:t>Всього</w:t>
            </w:r>
            <w:r>
              <w:rPr>
                <w:sz w:val="28"/>
                <w:szCs w:val="28"/>
                <w:lang w:eastAsia="en-US"/>
              </w:rPr>
              <w:t xml:space="preserve"> (n=92)</w:t>
            </w:r>
          </w:p>
        </w:tc>
        <w:tc>
          <w:tcPr>
            <w:tcW w:w="1173" w:type="pct"/>
            <w:vAlign w:val="center"/>
          </w:tcPr>
          <w:p w:rsidR="00102563" w:rsidRDefault="00102563" w:rsidP="0095184B">
            <w:pPr>
              <w:pStyle w:val="Default"/>
              <w:jc w:val="center"/>
              <w:rPr>
                <w:sz w:val="28"/>
                <w:szCs w:val="28"/>
                <w:lang w:val="uk-UA" w:eastAsia="en-US"/>
              </w:rPr>
            </w:pPr>
            <w:r>
              <w:rPr>
                <w:sz w:val="28"/>
                <w:szCs w:val="28"/>
                <w:lang w:val="uk-UA" w:eastAsia="en-US"/>
              </w:rPr>
              <w:t>30,4% (n=28)</w:t>
            </w:r>
          </w:p>
        </w:tc>
        <w:tc>
          <w:tcPr>
            <w:tcW w:w="1027" w:type="pct"/>
            <w:vAlign w:val="center"/>
          </w:tcPr>
          <w:p w:rsidR="00102563" w:rsidRDefault="00102563" w:rsidP="0095184B">
            <w:pPr>
              <w:pStyle w:val="Default"/>
              <w:jc w:val="center"/>
              <w:rPr>
                <w:sz w:val="28"/>
                <w:szCs w:val="28"/>
                <w:lang w:val="uk-UA" w:eastAsia="en-US"/>
              </w:rPr>
            </w:pPr>
            <w:r>
              <w:rPr>
                <w:sz w:val="28"/>
                <w:szCs w:val="28"/>
                <w:lang w:val="uk-UA" w:eastAsia="en-US"/>
              </w:rPr>
              <w:t>31,5% (n=29)</w:t>
            </w:r>
          </w:p>
        </w:tc>
        <w:tc>
          <w:tcPr>
            <w:tcW w:w="1326" w:type="pct"/>
            <w:vAlign w:val="center"/>
          </w:tcPr>
          <w:p w:rsidR="00102563" w:rsidRDefault="00102563" w:rsidP="0095184B">
            <w:pPr>
              <w:pStyle w:val="Default"/>
              <w:jc w:val="center"/>
              <w:rPr>
                <w:sz w:val="28"/>
                <w:szCs w:val="28"/>
                <w:lang w:val="uk-UA" w:eastAsia="en-US"/>
              </w:rPr>
            </w:pPr>
            <w:r>
              <w:rPr>
                <w:sz w:val="28"/>
                <w:szCs w:val="28"/>
                <w:lang w:val="uk-UA" w:eastAsia="en-US"/>
              </w:rPr>
              <w:t>23,8% (n=35)</w:t>
            </w:r>
          </w:p>
        </w:tc>
      </w:tr>
    </w:tbl>
    <w:p w:rsidR="00102563" w:rsidRDefault="00102563" w:rsidP="00102563">
      <w:pPr>
        <w:pStyle w:val="Default"/>
        <w:spacing w:line="264" w:lineRule="auto"/>
        <w:ind w:firstLine="567"/>
        <w:rPr>
          <w:sz w:val="28"/>
          <w:szCs w:val="28"/>
          <w:lang w:val="uk-UA"/>
        </w:rPr>
      </w:pPr>
    </w:p>
    <w:p w:rsidR="00102563" w:rsidRDefault="00102563" w:rsidP="00102563">
      <w:pPr>
        <w:pStyle w:val="Default"/>
        <w:spacing w:line="264" w:lineRule="auto"/>
        <w:ind w:firstLine="567"/>
        <w:rPr>
          <w:color w:val="auto"/>
          <w:sz w:val="28"/>
          <w:szCs w:val="28"/>
          <w:lang w:val="uk-UA"/>
        </w:rPr>
      </w:pPr>
      <w:r>
        <w:rPr>
          <w:sz w:val="28"/>
          <w:szCs w:val="28"/>
          <w:lang w:val="uk-UA"/>
        </w:rPr>
        <w:t xml:space="preserve">Тому з метою детального клініко-нейрофізіологічного аналізу характеру й ступеня важкості рухових порушень у відновному періоді ішемічного інсульту подальші спостереження виконані </w:t>
      </w:r>
      <w:r>
        <w:rPr>
          <w:color w:val="auto"/>
          <w:sz w:val="28"/>
          <w:szCs w:val="28"/>
          <w:lang w:val="uk-UA"/>
        </w:rPr>
        <w:t>в групах відповідно глибині парезу в найсл</w:t>
      </w:r>
      <w:r>
        <w:rPr>
          <w:color w:val="auto"/>
          <w:sz w:val="28"/>
          <w:szCs w:val="28"/>
          <w:lang w:val="uk-UA"/>
        </w:rPr>
        <w:t>а</w:t>
      </w:r>
      <w:r>
        <w:rPr>
          <w:color w:val="auto"/>
          <w:sz w:val="28"/>
          <w:szCs w:val="28"/>
          <w:lang w:val="uk-UA"/>
        </w:rPr>
        <w:t>бшій руці</w:t>
      </w:r>
      <w:r>
        <w:rPr>
          <w:sz w:val="28"/>
          <w:szCs w:val="28"/>
          <w:lang w:val="uk-UA"/>
        </w:rPr>
        <w:t xml:space="preserve">: </w:t>
      </w:r>
      <w:r>
        <w:rPr>
          <w:color w:val="auto"/>
          <w:sz w:val="28"/>
          <w:szCs w:val="28"/>
          <w:lang w:val="uk-UA"/>
        </w:rPr>
        <w:t xml:space="preserve">1) хворі з неглибоким </w:t>
      </w:r>
      <w:r>
        <w:rPr>
          <w:sz w:val="28"/>
          <w:szCs w:val="28"/>
          <w:lang w:val="uk-UA"/>
        </w:rPr>
        <w:t>геміпарезом</w:t>
      </w:r>
      <w:r>
        <w:rPr>
          <w:color w:val="auto"/>
          <w:sz w:val="28"/>
          <w:szCs w:val="28"/>
          <w:lang w:val="uk-UA"/>
        </w:rPr>
        <w:t xml:space="preserve"> - </w:t>
      </w:r>
      <w:r>
        <w:rPr>
          <w:sz w:val="28"/>
          <w:szCs w:val="28"/>
          <w:lang w:val="uk-UA"/>
        </w:rPr>
        <w:t xml:space="preserve">легким в 1 б. і помірним в 2 б., що відповідає м’язовій силі в 4 і 3 б.; 2) </w:t>
      </w:r>
      <w:r>
        <w:rPr>
          <w:color w:val="auto"/>
          <w:sz w:val="28"/>
          <w:szCs w:val="28"/>
          <w:lang w:val="uk-UA"/>
        </w:rPr>
        <w:t xml:space="preserve">хворі з </w:t>
      </w:r>
      <w:r>
        <w:rPr>
          <w:sz w:val="28"/>
          <w:szCs w:val="28"/>
          <w:lang w:val="uk-UA"/>
        </w:rPr>
        <w:t xml:space="preserve">вираженим геміпарезом в 3 б. (середньої важкості, м’язовою силою в 2 б.); 3) </w:t>
      </w:r>
      <w:r>
        <w:rPr>
          <w:color w:val="auto"/>
          <w:sz w:val="28"/>
          <w:szCs w:val="28"/>
          <w:lang w:val="uk-UA"/>
        </w:rPr>
        <w:t xml:space="preserve">хворі з </w:t>
      </w:r>
      <w:r>
        <w:rPr>
          <w:sz w:val="28"/>
          <w:szCs w:val="28"/>
          <w:lang w:val="uk-UA"/>
        </w:rPr>
        <w:t xml:space="preserve">глибоким геміпарезом – грубим в 4 б. (м’язовою силою в 1 б.) та плегією в 5 б. (м’язовою силою в 0 б.). За ступенем </w:t>
      </w:r>
      <w:r>
        <w:rPr>
          <w:color w:val="auto"/>
          <w:sz w:val="28"/>
          <w:szCs w:val="28"/>
          <w:lang w:val="uk-UA"/>
        </w:rPr>
        <w:t>підвищення м’язового тонусу хворі розподілені на групи: легке (незначне), помірне, виражене, значне (різке) підвищення.</w:t>
      </w:r>
    </w:p>
    <w:p w:rsidR="00102563" w:rsidRDefault="00102563" w:rsidP="00102563">
      <w:pPr>
        <w:spacing w:line="264" w:lineRule="auto"/>
        <w:ind w:firstLine="567"/>
        <w:jc w:val="both"/>
        <w:rPr>
          <w:szCs w:val="28"/>
          <w:lang w:val="uk-UA"/>
        </w:rPr>
      </w:pPr>
      <w:r>
        <w:rPr>
          <w:color w:val="000000"/>
          <w:szCs w:val="28"/>
          <w:lang w:val="uk-UA"/>
        </w:rPr>
        <w:t>Аналіз виразності паретичних явищ у кінцівці залежно від сторони півк</w:t>
      </w:r>
      <w:r>
        <w:rPr>
          <w:color w:val="000000"/>
          <w:szCs w:val="28"/>
          <w:lang w:val="uk-UA"/>
        </w:rPr>
        <w:t>у</w:t>
      </w:r>
      <w:r>
        <w:rPr>
          <w:color w:val="000000"/>
          <w:szCs w:val="28"/>
          <w:lang w:val="uk-UA"/>
        </w:rPr>
        <w:t>льного ушкодження констатував більш виражений парез (глибокий у руці, як правило, у поєднанні з помірним у нозі) у пацієнтів, які зазнали ГПМК у басе</w:t>
      </w:r>
      <w:r>
        <w:rPr>
          <w:color w:val="000000"/>
          <w:szCs w:val="28"/>
          <w:lang w:val="uk-UA"/>
        </w:rPr>
        <w:t>й</w:t>
      </w:r>
      <w:r>
        <w:rPr>
          <w:color w:val="000000"/>
          <w:szCs w:val="28"/>
          <w:lang w:val="uk-UA"/>
        </w:rPr>
        <w:t>ні правої середньої мозкової артерії.</w:t>
      </w:r>
    </w:p>
    <w:p w:rsidR="00102563" w:rsidRDefault="00102563" w:rsidP="00102563">
      <w:pPr>
        <w:spacing w:line="264" w:lineRule="auto"/>
        <w:ind w:firstLine="567"/>
        <w:jc w:val="both"/>
        <w:rPr>
          <w:szCs w:val="28"/>
          <w:lang w:val="uk-UA"/>
        </w:rPr>
      </w:pPr>
      <w:r>
        <w:rPr>
          <w:szCs w:val="28"/>
          <w:lang w:val="uk-UA"/>
        </w:rPr>
        <w:t>Групу хворих з неглибоким парезом руки склав 31 чол. (13 - із локалізац</w:t>
      </w:r>
      <w:r>
        <w:rPr>
          <w:szCs w:val="28"/>
          <w:lang w:val="uk-UA"/>
        </w:rPr>
        <w:t>і</w:t>
      </w:r>
      <w:r>
        <w:rPr>
          <w:szCs w:val="28"/>
          <w:lang w:val="uk-UA"/>
        </w:rPr>
        <w:t>єю вогнища в правій, 18 - в лівій півкулі) у віці (56,0±8,47) р. Ступінь сумарн</w:t>
      </w:r>
      <w:r>
        <w:rPr>
          <w:szCs w:val="28"/>
          <w:lang w:val="uk-UA"/>
        </w:rPr>
        <w:t>о</w:t>
      </w:r>
      <w:r>
        <w:rPr>
          <w:szCs w:val="28"/>
          <w:lang w:val="uk-UA"/>
        </w:rPr>
        <w:t>го парезу руки за шкалою Lіndmark B. і Hamrіn E. (1988), субшкалою «рука» становила (45÷57)б., що забезпечувало найбільшу функціональну компенсацію в цій групі хворих (субшкали «рухливість», «баланс») (р&lt;0,05). Ступінь підв</w:t>
      </w:r>
      <w:r>
        <w:rPr>
          <w:szCs w:val="28"/>
          <w:lang w:val="uk-UA"/>
        </w:rPr>
        <w:t>и</w:t>
      </w:r>
      <w:r>
        <w:rPr>
          <w:szCs w:val="28"/>
          <w:lang w:val="uk-UA"/>
        </w:rPr>
        <w:t xml:space="preserve">щення м'язового тонусу, оцінюваного за </w:t>
      </w:r>
      <w:r>
        <w:rPr>
          <w:color w:val="000000"/>
          <w:szCs w:val="28"/>
          <w:lang w:val="uk-UA"/>
        </w:rPr>
        <w:t>Столяровой Л.Г. и др. (1982</w:t>
      </w:r>
      <w:r>
        <w:rPr>
          <w:szCs w:val="28"/>
          <w:lang w:val="uk-UA"/>
        </w:rPr>
        <w:t>), була легкою, помірною й вираженою (р&lt;0,01) (таблиця №2). Вегетативно-трофічні п</w:t>
      </w:r>
      <w:r>
        <w:rPr>
          <w:szCs w:val="28"/>
          <w:lang w:val="uk-UA"/>
        </w:rPr>
        <w:t>о</w:t>
      </w:r>
      <w:r>
        <w:rPr>
          <w:szCs w:val="28"/>
          <w:lang w:val="uk-UA"/>
        </w:rPr>
        <w:t>рушення були поодинокими (в 19,4% випадків), легкого ступеня, у вигляді ле</w:t>
      </w:r>
      <w:r>
        <w:rPr>
          <w:szCs w:val="28"/>
          <w:lang w:val="uk-UA"/>
        </w:rPr>
        <w:t>г</w:t>
      </w:r>
      <w:r>
        <w:rPr>
          <w:szCs w:val="28"/>
          <w:lang w:val="uk-UA"/>
        </w:rPr>
        <w:t>ких вазомоторних порушень і гіпергідрозу.</w:t>
      </w:r>
    </w:p>
    <w:p w:rsidR="00102563" w:rsidRDefault="00102563" w:rsidP="00102563">
      <w:pPr>
        <w:spacing w:line="264" w:lineRule="auto"/>
        <w:ind w:firstLine="567"/>
        <w:jc w:val="right"/>
        <w:rPr>
          <w:szCs w:val="28"/>
          <w:lang w:val="uk-UA"/>
        </w:rPr>
      </w:pPr>
      <w:r>
        <w:rPr>
          <w:szCs w:val="28"/>
          <w:lang w:val="uk-UA"/>
        </w:rPr>
        <w:t>Таблиця 2</w:t>
      </w:r>
    </w:p>
    <w:p w:rsidR="00102563" w:rsidRDefault="00102563" w:rsidP="00102563">
      <w:pPr>
        <w:pStyle w:val="Default"/>
        <w:spacing w:line="264" w:lineRule="auto"/>
        <w:ind w:firstLine="567"/>
        <w:rPr>
          <w:sz w:val="28"/>
          <w:szCs w:val="28"/>
          <w:lang w:val="uk-UA"/>
        </w:rPr>
      </w:pPr>
      <w:r>
        <w:rPr>
          <w:sz w:val="28"/>
          <w:szCs w:val="28"/>
          <w:lang w:val="uk-UA"/>
        </w:rPr>
        <w:t xml:space="preserve">Результати клініко-неврологічного аналізу за шкалами Столяровой Л.Г. (1982), </w:t>
      </w:r>
      <w:r>
        <w:rPr>
          <w:sz w:val="28"/>
          <w:szCs w:val="28"/>
        </w:rPr>
        <w:t>L</w:t>
      </w:r>
      <w:r>
        <w:rPr>
          <w:sz w:val="28"/>
          <w:szCs w:val="28"/>
          <w:lang w:val="uk-UA"/>
        </w:rPr>
        <w:t>і</w:t>
      </w:r>
      <w:r>
        <w:rPr>
          <w:sz w:val="28"/>
          <w:szCs w:val="28"/>
        </w:rPr>
        <w:t>ndmark</w:t>
      </w:r>
      <w:r>
        <w:rPr>
          <w:sz w:val="28"/>
          <w:szCs w:val="28"/>
          <w:lang w:val="uk-UA"/>
        </w:rPr>
        <w:t xml:space="preserve"> </w:t>
      </w:r>
      <w:r>
        <w:rPr>
          <w:sz w:val="28"/>
          <w:szCs w:val="28"/>
        </w:rPr>
        <w:t>B</w:t>
      </w:r>
      <w:r>
        <w:rPr>
          <w:sz w:val="28"/>
          <w:szCs w:val="28"/>
          <w:lang w:val="uk-UA"/>
        </w:rPr>
        <w:t xml:space="preserve">. і </w:t>
      </w:r>
      <w:r>
        <w:rPr>
          <w:sz w:val="28"/>
          <w:szCs w:val="28"/>
        </w:rPr>
        <w:t>Hamr</w:t>
      </w:r>
      <w:r>
        <w:rPr>
          <w:sz w:val="28"/>
          <w:szCs w:val="28"/>
          <w:lang w:val="uk-UA"/>
        </w:rPr>
        <w:t>і</w:t>
      </w:r>
      <w:r>
        <w:rPr>
          <w:sz w:val="28"/>
          <w:szCs w:val="28"/>
        </w:rPr>
        <w:t>n</w:t>
      </w:r>
      <w:r>
        <w:rPr>
          <w:sz w:val="28"/>
          <w:szCs w:val="28"/>
          <w:lang w:val="uk-UA"/>
        </w:rPr>
        <w:t xml:space="preserve"> </w:t>
      </w:r>
      <w:r>
        <w:rPr>
          <w:sz w:val="28"/>
          <w:szCs w:val="28"/>
        </w:rPr>
        <w:t>E</w:t>
      </w:r>
      <w:r>
        <w:rPr>
          <w:sz w:val="28"/>
          <w:szCs w:val="28"/>
          <w:lang w:val="uk-UA"/>
        </w:rPr>
        <w:t xml:space="preserve">. (1988) і індексу </w:t>
      </w:r>
      <w:r>
        <w:rPr>
          <w:sz w:val="28"/>
          <w:szCs w:val="28"/>
        </w:rPr>
        <w:t>Mahoney</w:t>
      </w:r>
      <w:r>
        <w:rPr>
          <w:sz w:val="28"/>
          <w:szCs w:val="28"/>
          <w:lang w:val="uk-UA"/>
        </w:rPr>
        <w:t xml:space="preserve"> </w:t>
      </w:r>
      <w:r>
        <w:rPr>
          <w:sz w:val="28"/>
          <w:szCs w:val="28"/>
        </w:rPr>
        <w:t>F</w:t>
      </w:r>
      <w:r>
        <w:rPr>
          <w:sz w:val="28"/>
          <w:szCs w:val="28"/>
          <w:lang w:val="uk-UA"/>
        </w:rPr>
        <w:t xml:space="preserve">.І., </w:t>
      </w:r>
      <w:r>
        <w:rPr>
          <w:sz w:val="28"/>
          <w:szCs w:val="28"/>
        </w:rPr>
        <w:t>Barthel</w:t>
      </w:r>
      <w:r>
        <w:rPr>
          <w:sz w:val="28"/>
          <w:szCs w:val="28"/>
          <w:lang w:val="uk-UA"/>
        </w:rPr>
        <w:t xml:space="preserve"> </w:t>
      </w:r>
      <w:r>
        <w:rPr>
          <w:sz w:val="28"/>
          <w:szCs w:val="28"/>
        </w:rPr>
        <w:t>D</w:t>
      </w:r>
      <w:r>
        <w:rPr>
          <w:sz w:val="28"/>
          <w:szCs w:val="28"/>
          <w:lang w:val="uk-UA"/>
        </w:rPr>
        <w:t>. (1965) (середнє±станд. відхилення)</w:t>
      </w:r>
    </w:p>
    <w:tbl>
      <w:tblPr>
        <w:tblW w:w="963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3"/>
        <w:gridCol w:w="1275"/>
        <w:gridCol w:w="1276"/>
        <w:gridCol w:w="1418"/>
        <w:gridCol w:w="1559"/>
        <w:gridCol w:w="1843"/>
        <w:gridCol w:w="1275"/>
      </w:tblGrid>
      <w:tr w:rsidR="00102563" w:rsidTr="0095184B">
        <w:trPr>
          <w:cantSplit/>
          <w:trHeight w:val="273"/>
        </w:trPr>
        <w:tc>
          <w:tcPr>
            <w:tcW w:w="993" w:type="dxa"/>
            <w:vMerge w:val="restart"/>
            <w:vAlign w:val="center"/>
          </w:tcPr>
          <w:p w:rsidR="00102563" w:rsidRDefault="00102563" w:rsidP="0095184B">
            <w:pPr>
              <w:rPr>
                <w:color w:val="000000"/>
                <w:szCs w:val="28"/>
                <w:lang w:val="uk-UA"/>
              </w:rPr>
            </w:pPr>
            <w:r>
              <w:rPr>
                <w:color w:val="000000"/>
                <w:szCs w:val="28"/>
                <w:lang w:val="uk-UA"/>
              </w:rPr>
              <w:lastRenderedPageBreak/>
              <w:t>Групи спостер</w:t>
            </w:r>
            <w:r>
              <w:rPr>
                <w:color w:val="000000"/>
                <w:szCs w:val="28"/>
                <w:lang w:val="uk-UA"/>
              </w:rPr>
              <w:t>е</w:t>
            </w:r>
            <w:r>
              <w:rPr>
                <w:color w:val="000000"/>
                <w:szCs w:val="28"/>
                <w:lang w:val="uk-UA"/>
              </w:rPr>
              <w:t>ження</w:t>
            </w:r>
          </w:p>
        </w:tc>
        <w:tc>
          <w:tcPr>
            <w:tcW w:w="2551" w:type="dxa"/>
            <w:gridSpan w:val="2"/>
            <w:vAlign w:val="center"/>
          </w:tcPr>
          <w:p w:rsidR="00102563" w:rsidRDefault="00102563" w:rsidP="0095184B">
            <w:pPr>
              <w:jc w:val="center"/>
              <w:rPr>
                <w:color w:val="000000"/>
                <w:szCs w:val="28"/>
                <w:lang w:val="uk-UA"/>
              </w:rPr>
            </w:pPr>
            <w:r>
              <w:rPr>
                <w:color w:val="000000"/>
                <w:szCs w:val="28"/>
                <w:lang w:val="uk-UA"/>
              </w:rPr>
              <w:t>Ступінь дистальн</w:t>
            </w:r>
            <w:r>
              <w:rPr>
                <w:color w:val="000000"/>
                <w:szCs w:val="28"/>
                <w:lang w:val="uk-UA"/>
              </w:rPr>
              <w:t>о</w:t>
            </w:r>
            <w:r>
              <w:rPr>
                <w:color w:val="000000"/>
                <w:szCs w:val="28"/>
                <w:lang w:val="uk-UA"/>
              </w:rPr>
              <w:t>го парезу (Столяр</w:t>
            </w:r>
            <w:r>
              <w:rPr>
                <w:color w:val="000000"/>
                <w:szCs w:val="28"/>
                <w:lang w:val="uk-UA"/>
              </w:rPr>
              <w:t>о</w:t>
            </w:r>
            <w:r>
              <w:rPr>
                <w:color w:val="000000"/>
                <w:szCs w:val="28"/>
                <w:lang w:val="uk-UA"/>
              </w:rPr>
              <w:t>ва Л.Г. и др.), б.</w:t>
            </w:r>
          </w:p>
        </w:tc>
        <w:tc>
          <w:tcPr>
            <w:tcW w:w="2977" w:type="dxa"/>
            <w:gridSpan w:val="2"/>
            <w:vAlign w:val="center"/>
          </w:tcPr>
          <w:p w:rsidR="00102563" w:rsidRDefault="00102563" w:rsidP="0095184B">
            <w:pPr>
              <w:jc w:val="center"/>
              <w:rPr>
                <w:color w:val="000000"/>
                <w:szCs w:val="28"/>
                <w:lang w:val="uk-UA"/>
              </w:rPr>
            </w:pPr>
            <w:r>
              <w:rPr>
                <w:color w:val="000000"/>
                <w:szCs w:val="28"/>
                <w:lang w:val="uk-UA"/>
              </w:rPr>
              <w:t>Ступінь порушення м’язового тонусу (Ст</w:t>
            </w:r>
            <w:r>
              <w:rPr>
                <w:color w:val="000000"/>
                <w:szCs w:val="28"/>
                <w:lang w:val="uk-UA"/>
              </w:rPr>
              <w:t>о</w:t>
            </w:r>
            <w:r>
              <w:rPr>
                <w:color w:val="000000"/>
                <w:szCs w:val="28"/>
                <w:lang w:val="uk-UA"/>
              </w:rPr>
              <w:t>лярова Л.Г. и др.), б.</w:t>
            </w:r>
          </w:p>
        </w:tc>
        <w:tc>
          <w:tcPr>
            <w:tcW w:w="1843" w:type="dxa"/>
            <w:vMerge w:val="restart"/>
            <w:vAlign w:val="center"/>
          </w:tcPr>
          <w:p w:rsidR="00102563" w:rsidRDefault="00102563" w:rsidP="0095184B">
            <w:pPr>
              <w:jc w:val="center"/>
              <w:rPr>
                <w:color w:val="000000"/>
                <w:szCs w:val="28"/>
                <w:lang w:val="uk-UA"/>
              </w:rPr>
            </w:pPr>
            <w:r>
              <w:rPr>
                <w:color w:val="000000"/>
                <w:szCs w:val="28"/>
                <w:lang w:val="uk-UA"/>
              </w:rPr>
              <w:t>Загальний н</w:t>
            </w:r>
            <w:r>
              <w:rPr>
                <w:color w:val="000000"/>
                <w:szCs w:val="28"/>
                <w:lang w:val="uk-UA"/>
              </w:rPr>
              <w:t>е</w:t>
            </w:r>
            <w:r>
              <w:rPr>
                <w:color w:val="000000"/>
                <w:szCs w:val="28"/>
                <w:lang w:val="uk-UA"/>
              </w:rPr>
              <w:t>врологічний дефіцит (</w:t>
            </w:r>
            <w:r>
              <w:rPr>
                <w:szCs w:val="28"/>
                <w:lang w:val="uk-UA"/>
              </w:rPr>
              <w:t>Lіndmark B. і Hamrіn E.), б.</w:t>
            </w:r>
          </w:p>
        </w:tc>
        <w:tc>
          <w:tcPr>
            <w:tcW w:w="1275" w:type="dxa"/>
            <w:vMerge w:val="restart"/>
            <w:vAlign w:val="center"/>
          </w:tcPr>
          <w:p w:rsidR="00102563" w:rsidRDefault="00102563" w:rsidP="0095184B">
            <w:pPr>
              <w:jc w:val="center"/>
              <w:rPr>
                <w:color w:val="000000"/>
                <w:szCs w:val="28"/>
                <w:lang w:val="uk-UA"/>
              </w:rPr>
            </w:pPr>
            <w:r>
              <w:rPr>
                <w:szCs w:val="28"/>
                <w:lang w:val="en-US"/>
              </w:rPr>
              <w:t>Barthel</w:t>
            </w:r>
            <w:r>
              <w:rPr>
                <w:szCs w:val="28"/>
                <w:lang w:val="uk-UA"/>
              </w:rPr>
              <w:t xml:space="preserve"> </w:t>
            </w:r>
            <w:r>
              <w:rPr>
                <w:szCs w:val="28"/>
                <w:lang w:val="en-US"/>
              </w:rPr>
              <w:t>ADL</w:t>
            </w:r>
            <w:r>
              <w:rPr>
                <w:szCs w:val="28"/>
                <w:lang w:val="uk-UA"/>
              </w:rPr>
              <w:t xml:space="preserve"> </w:t>
            </w:r>
            <w:r>
              <w:rPr>
                <w:szCs w:val="28"/>
                <w:lang w:val="en-US"/>
              </w:rPr>
              <w:t>I</w:t>
            </w:r>
            <w:r>
              <w:rPr>
                <w:szCs w:val="28"/>
                <w:lang w:val="en-US"/>
              </w:rPr>
              <w:t>n</w:t>
            </w:r>
            <w:r>
              <w:rPr>
                <w:szCs w:val="28"/>
                <w:lang w:val="en-US"/>
              </w:rPr>
              <w:t>dex</w:t>
            </w:r>
            <w:r>
              <w:rPr>
                <w:color w:val="000000"/>
                <w:szCs w:val="28"/>
                <w:lang w:val="uk-UA"/>
              </w:rPr>
              <w:t>, б.</w:t>
            </w:r>
          </w:p>
        </w:tc>
      </w:tr>
      <w:tr w:rsidR="00102563" w:rsidTr="0095184B">
        <w:trPr>
          <w:cantSplit/>
          <w:trHeight w:val="504"/>
        </w:trPr>
        <w:tc>
          <w:tcPr>
            <w:tcW w:w="993" w:type="dxa"/>
            <w:vMerge/>
          </w:tcPr>
          <w:p w:rsidR="00102563" w:rsidRDefault="00102563" w:rsidP="0095184B">
            <w:pPr>
              <w:rPr>
                <w:color w:val="000000"/>
                <w:szCs w:val="28"/>
                <w:lang w:val="uk-UA"/>
              </w:rPr>
            </w:pPr>
          </w:p>
        </w:tc>
        <w:tc>
          <w:tcPr>
            <w:tcW w:w="1275" w:type="dxa"/>
            <w:vAlign w:val="center"/>
          </w:tcPr>
          <w:p w:rsidR="00102563" w:rsidRDefault="00102563" w:rsidP="0095184B">
            <w:pPr>
              <w:jc w:val="center"/>
              <w:rPr>
                <w:color w:val="000000"/>
                <w:szCs w:val="28"/>
                <w:lang w:val="uk-UA"/>
              </w:rPr>
            </w:pPr>
            <w:r>
              <w:rPr>
                <w:color w:val="000000"/>
                <w:szCs w:val="28"/>
                <w:lang w:val="uk-UA"/>
              </w:rPr>
              <w:t>в руці (кисть)</w:t>
            </w:r>
          </w:p>
        </w:tc>
        <w:tc>
          <w:tcPr>
            <w:tcW w:w="1276" w:type="dxa"/>
            <w:vAlign w:val="center"/>
          </w:tcPr>
          <w:p w:rsidR="00102563" w:rsidRDefault="00102563" w:rsidP="0095184B">
            <w:pPr>
              <w:jc w:val="center"/>
              <w:rPr>
                <w:color w:val="000000"/>
                <w:szCs w:val="28"/>
                <w:lang w:val="uk-UA"/>
              </w:rPr>
            </w:pPr>
            <w:r>
              <w:rPr>
                <w:color w:val="000000"/>
                <w:szCs w:val="28"/>
                <w:lang w:val="uk-UA"/>
              </w:rPr>
              <w:t>в нозі (стопа)</w:t>
            </w:r>
          </w:p>
        </w:tc>
        <w:tc>
          <w:tcPr>
            <w:tcW w:w="1418" w:type="dxa"/>
            <w:vAlign w:val="center"/>
          </w:tcPr>
          <w:p w:rsidR="00102563" w:rsidRDefault="00102563" w:rsidP="0095184B">
            <w:pPr>
              <w:jc w:val="center"/>
              <w:rPr>
                <w:color w:val="000000"/>
                <w:szCs w:val="28"/>
                <w:lang w:val="uk-UA"/>
              </w:rPr>
            </w:pPr>
            <w:r>
              <w:rPr>
                <w:color w:val="000000"/>
                <w:szCs w:val="28"/>
                <w:lang w:val="uk-UA"/>
              </w:rPr>
              <w:t>в згиначах руки</w:t>
            </w:r>
          </w:p>
        </w:tc>
        <w:tc>
          <w:tcPr>
            <w:tcW w:w="1559" w:type="dxa"/>
            <w:vAlign w:val="center"/>
          </w:tcPr>
          <w:p w:rsidR="00102563" w:rsidRDefault="00102563" w:rsidP="0095184B">
            <w:pPr>
              <w:jc w:val="center"/>
              <w:rPr>
                <w:color w:val="000000"/>
                <w:szCs w:val="28"/>
                <w:lang w:val="uk-UA"/>
              </w:rPr>
            </w:pPr>
            <w:r>
              <w:rPr>
                <w:color w:val="000000"/>
                <w:szCs w:val="28"/>
                <w:lang w:val="uk-UA"/>
              </w:rPr>
              <w:t>в розгин</w:t>
            </w:r>
            <w:r>
              <w:rPr>
                <w:color w:val="000000"/>
                <w:szCs w:val="28"/>
                <w:lang w:val="uk-UA"/>
              </w:rPr>
              <w:t>а</w:t>
            </w:r>
            <w:r>
              <w:rPr>
                <w:color w:val="000000"/>
                <w:szCs w:val="28"/>
                <w:lang w:val="uk-UA"/>
              </w:rPr>
              <w:t>чах ноги</w:t>
            </w:r>
          </w:p>
        </w:tc>
        <w:tc>
          <w:tcPr>
            <w:tcW w:w="1843" w:type="dxa"/>
            <w:vMerge/>
            <w:vAlign w:val="center"/>
          </w:tcPr>
          <w:p w:rsidR="00102563" w:rsidRDefault="00102563" w:rsidP="0095184B">
            <w:pPr>
              <w:jc w:val="center"/>
              <w:rPr>
                <w:color w:val="000000"/>
                <w:szCs w:val="28"/>
                <w:lang w:val="uk-UA"/>
              </w:rPr>
            </w:pPr>
          </w:p>
        </w:tc>
        <w:tc>
          <w:tcPr>
            <w:tcW w:w="1275" w:type="dxa"/>
            <w:vMerge/>
            <w:vAlign w:val="center"/>
          </w:tcPr>
          <w:p w:rsidR="00102563" w:rsidRDefault="00102563" w:rsidP="0095184B">
            <w:pPr>
              <w:jc w:val="center"/>
              <w:rPr>
                <w:color w:val="000000"/>
                <w:szCs w:val="28"/>
                <w:lang w:val="uk-UA"/>
              </w:rPr>
            </w:pPr>
          </w:p>
        </w:tc>
      </w:tr>
      <w:tr w:rsidR="00102563" w:rsidTr="0095184B">
        <w:trPr>
          <w:trHeight w:val="283"/>
        </w:trPr>
        <w:tc>
          <w:tcPr>
            <w:tcW w:w="993" w:type="dxa"/>
          </w:tcPr>
          <w:p w:rsidR="00102563" w:rsidRDefault="00102563" w:rsidP="0095184B">
            <w:pPr>
              <w:pStyle w:val="Default"/>
              <w:rPr>
                <w:sz w:val="28"/>
                <w:szCs w:val="28"/>
                <w:lang w:val="uk-UA" w:eastAsia="en-US"/>
              </w:rPr>
            </w:pPr>
            <w:r>
              <w:rPr>
                <w:sz w:val="28"/>
                <w:szCs w:val="28"/>
                <w:lang w:val="uk-UA" w:eastAsia="en-US"/>
              </w:rPr>
              <w:t>1</w:t>
            </w:r>
          </w:p>
        </w:tc>
        <w:tc>
          <w:tcPr>
            <w:tcW w:w="1275" w:type="dxa"/>
            <w:vAlign w:val="center"/>
          </w:tcPr>
          <w:p w:rsidR="00102563" w:rsidRDefault="00102563" w:rsidP="0095184B">
            <w:pPr>
              <w:jc w:val="center"/>
              <w:rPr>
                <w:color w:val="000000"/>
                <w:szCs w:val="28"/>
                <w:lang w:val="uk-UA"/>
              </w:rPr>
            </w:pPr>
            <w:r>
              <w:rPr>
                <w:color w:val="000000"/>
                <w:szCs w:val="28"/>
                <w:lang w:val="uk-UA"/>
              </w:rPr>
              <w:t>1,27±0,46</w:t>
            </w:r>
          </w:p>
        </w:tc>
        <w:tc>
          <w:tcPr>
            <w:tcW w:w="1276" w:type="dxa"/>
            <w:vAlign w:val="center"/>
          </w:tcPr>
          <w:p w:rsidR="00102563" w:rsidRDefault="00102563" w:rsidP="0095184B">
            <w:pPr>
              <w:jc w:val="center"/>
              <w:rPr>
                <w:color w:val="000000"/>
                <w:szCs w:val="28"/>
                <w:lang w:val="uk-UA"/>
              </w:rPr>
            </w:pPr>
            <w:r>
              <w:rPr>
                <w:color w:val="000000"/>
                <w:szCs w:val="28"/>
                <w:lang w:val="uk-UA"/>
              </w:rPr>
              <w:t>1,44±1,53</w:t>
            </w:r>
          </w:p>
        </w:tc>
        <w:tc>
          <w:tcPr>
            <w:tcW w:w="1418" w:type="dxa"/>
            <w:vAlign w:val="center"/>
          </w:tcPr>
          <w:p w:rsidR="00102563" w:rsidRDefault="00102563" w:rsidP="0095184B">
            <w:pPr>
              <w:jc w:val="center"/>
              <w:rPr>
                <w:color w:val="000000"/>
                <w:szCs w:val="28"/>
                <w:lang w:val="uk-UA"/>
              </w:rPr>
            </w:pPr>
            <w:r>
              <w:rPr>
                <w:color w:val="000000"/>
                <w:szCs w:val="28"/>
                <w:lang w:val="uk-UA"/>
              </w:rPr>
              <w:t>1,34±0,23</w:t>
            </w:r>
          </w:p>
        </w:tc>
        <w:tc>
          <w:tcPr>
            <w:tcW w:w="1559" w:type="dxa"/>
            <w:vAlign w:val="center"/>
          </w:tcPr>
          <w:p w:rsidR="00102563" w:rsidRDefault="00102563" w:rsidP="0095184B">
            <w:pPr>
              <w:jc w:val="center"/>
              <w:rPr>
                <w:color w:val="000000"/>
                <w:szCs w:val="28"/>
                <w:lang w:val="uk-UA"/>
              </w:rPr>
            </w:pPr>
            <w:r>
              <w:rPr>
                <w:color w:val="000000"/>
                <w:szCs w:val="28"/>
                <w:lang w:val="uk-UA"/>
              </w:rPr>
              <w:t>1,16±0,76</w:t>
            </w:r>
          </w:p>
        </w:tc>
        <w:tc>
          <w:tcPr>
            <w:tcW w:w="1843" w:type="dxa"/>
            <w:vAlign w:val="center"/>
          </w:tcPr>
          <w:p w:rsidR="00102563" w:rsidRDefault="00102563" w:rsidP="0095184B">
            <w:pPr>
              <w:jc w:val="center"/>
              <w:rPr>
                <w:color w:val="000000"/>
                <w:szCs w:val="28"/>
                <w:lang w:val="uk-UA"/>
              </w:rPr>
            </w:pPr>
            <w:r>
              <w:rPr>
                <w:color w:val="000000"/>
                <w:szCs w:val="28"/>
                <w:lang w:val="uk-UA"/>
              </w:rPr>
              <w:t>418,7±23,6</w:t>
            </w:r>
          </w:p>
        </w:tc>
        <w:tc>
          <w:tcPr>
            <w:tcW w:w="1275" w:type="dxa"/>
            <w:vAlign w:val="center"/>
          </w:tcPr>
          <w:p w:rsidR="00102563" w:rsidRDefault="00102563" w:rsidP="0095184B">
            <w:pPr>
              <w:pStyle w:val="afffffffff2"/>
              <w:spacing w:before="0" w:after="0"/>
              <w:jc w:val="center"/>
              <w:rPr>
                <w:rFonts w:ascii="Arial" w:hAnsi="Arial" w:cs="Arial"/>
                <w:color w:val="auto"/>
                <w:sz w:val="28"/>
                <w:szCs w:val="28"/>
                <w:lang w:val="uk-UA"/>
              </w:rPr>
            </w:pPr>
            <w:r>
              <w:rPr>
                <w:color w:val="auto"/>
                <w:kern w:val="24"/>
                <w:sz w:val="28"/>
                <w:szCs w:val="28"/>
                <w:lang w:val="uk-UA"/>
              </w:rPr>
              <w:t>89,4±2,99</w:t>
            </w:r>
          </w:p>
        </w:tc>
      </w:tr>
      <w:tr w:rsidR="00102563" w:rsidTr="0095184B">
        <w:trPr>
          <w:trHeight w:val="283"/>
        </w:trPr>
        <w:tc>
          <w:tcPr>
            <w:tcW w:w="993" w:type="dxa"/>
          </w:tcPr>
          <w:p w:rsidR="00102563" w:rsidRDefault="00102563" w:rsidP="0095184B">
            <w:pPr>
              <w:rPr>
                <w:color w:val="000000"/>
                <w:szCs w:val="28"/>
                <w:lang w:val="uk-UA"/>
              </w:rPr>
            </w:pPr>
            <w:r>
              <w:rPr>
                <w:szCs w:val="28"/>
                <w:lang w:val="uk-UA" w:eastAsia="en-US"/>
              </w:rPr>
              <w:t>2</w:t>
            </w:r>
          </w:p>
        </w:tc>
        <w:tc>
          <w:tcPr>
            <w:tcW w:w="1275" w:type="dxa"/>
            <w:vAlign w:val="center"/>
          </w:tcPr>
          <w:p w:rsidR="00102563" w:rsidRDefault="00102563" w:rsidP="0095184B">
            <w:pPr>
              <w:jc w:val="center"/>
              <w:rPr>
                <w:color w:val="000000"/>
                <w:szCs w:val="28"/>
                <w:lang w:val="uk-UA"/>
              </w:rPr>
            </w:pPr>
            <w:r>
              <w:rPr>
                <w:color w:val="000000"/>
                <w:szCs w:val="28"/>
                <w:lang w:val="uk-UA"/>
              </w:rPr>
              <w:t>2,25±0,64</w:t>
            </w:r>
          </w:p>
        </w:tc>
        <w:tc>
          <w:tcPr>
            <w:tcW w:w="1276" w:type="dxa"/>
            <w:vAlign w:val="center"/>
          </w:tcPr>
          <w:p w:rsidR="00102563" w:rsidRDefault="00102563" w:rsidP="0095184B">
            <w:pPr>
              <w:jc w:val="center"/>
              <w:rPr>
                <w:color w:val="000000"/>
                <w:szCs w:val="28"/>
                <w:lang w:val="uk-UA"/>
              </w:rPr>
            </w:pPr>
            <w:r>
              <w:rPr>
                <w:color w:val="000000"/>
                <w:szCs w:val="28"/>
                <w:lang w:val="uk-UA"/>
              </w:rPr>
              <w:t>1,92±1,27</w:t>
            </w:r>
          </w:p>
        </w:tc>
        <w:tc>
          <w:tcPr>
            <w:tcW w:w="1418" w:type="dxa"/>
            <w:vAlign w:val="center"/>
          </w:tcPr>
          <w:p w:rsidR="00102563" w:rsidRDefault="00102563" w:rsidP="0095184B">
            <w:pPr>
              <w:jc w:val="center"/>
              <w:rPr>
                <w:color w:val="000000"/>
                <w:szCs w:val="28"/>
                <w:lang w:val="uk-UA"/>
              </w:rPr>
            </w:pPr>
            <w:r>
              <w:rPr>
                <w:color w:val="000000"/>
                <w:szCs w:val="28"/>
                <w:lang w:val="uk-UA"/>
              </w:rPr>
              <w:t>2,6±0,76</w:t>
            </w:r>
          </w:p>
        </w:tc>
        <w:tc>
          <w:tcPr>
            <w:tcW w:w="1559" w:type="dxa"/>
            <w:vAlign w:val="center"/>
          </w:tcPr>
          <w:p w:rsidR="00102563" w:rsidRDefault="00102563" w:rsidP="0095184B">
            <w:pPr>
              <w:jc w:val="center"/>
              <w:rPr>
                <w:color w:val="000000"/>
                <w:szCs w:val="28"/>
                <w:lang w:val="uk-UA"/>
              </w:rPr>
            </w:pPr>
            <w:r>
              <w:rPr>
                <w:color w:val="000000"/>
                <w:szCs w:val="28"/>
                <w:lang w:val="uk-UA"/>
              </w:rPr>
              <w:t>2,44±0,64</w:t>
            </w:r>
          </w:p>
        </w:tc>
        <w:tc>
          <w:tcPr>
            <w:tcW w:w="1843" w:type="dxa"/>
            <w:vAlign w:val="center"/>
          </w:tcPr>
          <w:p w:rsidR="00102563" w:rsidRDefault="00102563" w:rsidP="0095184B">
            <w:pPr>
              <w:jc w:val="center"/>
              <w:rPr>
                <w:color w:val="000000"/>
                <w:szCs w:val="28"/>
                <w:lang w:val="uk-UA"/>
              </w:rPr>
            </w:pPr>
            <w:r>
              <w:rPr>
                <w:color w:val="000000"/>
                <w:szCs w:val="28"/>
                <w:lang w:val="uk-UA"/>
              </w:rPr>
              <w:t>385,0±23,4</w:t>
            </w:r>
          </w:p>
        </w:tc>
        <w:tc>
          <w:tcPr>
            <w:tcW w:w="1275" w:type="dxa"/>
            <w:vAlign w:val="center"/>
          </w:tcPr>
          <w:p w:rsidR="00102563" w:rsidRDefault="00102563" w:rsidP="0095184B">
            <w:pPr>
              <w:pStyle w:val="afffffffff2"/>
              <w:spacing w:before="0" w:after="0"/>
              <w:jc w:val="center"/>
              <w:rPr>
                <w:rFonts w:ascii="Arial" w:hAnsi="Arial" w:cs="Arial"/>
                <w:color w:val="auto"/>
                <w:sz w:val="28"/>
                <w:szCs w:val="28"/>
                <w:lang w:val="uk-UA"/>
              </w:rPr>
            </w:pPr>
            <w:r>
              <w:rPr>
                <w:color w:val="auto"/>
                <w:kern w:val="24"/>
                <w:sz w:val="28"/>
                <w:szCs w:val="28"/>
                <w:lang w:val="uk-UA"/>
              </w:rPr>
              <w:t>46,8±1,99</w:t>
            </w:r>
          </w:p>
        </w:tc>
      </w:tr>
      <w:tr w:rsidR="00102563" w:rsidTr="0095184B">
        <w:trPr>
          <w:trHeight w:val="283"/>
        </w:trPr>
        <w:tc>
          <w:tcPr>
            <w:tcW w:w="993" w:type="dxa"/>
          </w:tcPr>
          <w:p w:rsidR="00102563" w:rsidRDefault="00102563" w:rsidP="0095184B">
            <w:pPr>
              <w:rPr>
                <w:color w:val="000000"/>
                <w:szCs w:val="28"/>
                <w:lang w:val="uk-UA"/>
              </w:rPr>
            </w:pPr>
            <w:r>
              <w:rPr>
                <w:color w:val="000000"/>
                <w:szCs w:val="28"/>
                <w:lang w:val="uk-UA"/>
              </w:rPr>
              <w:t>3</w:t>
            </w:r>
          </w:p>
        </w:tc>
        <w:tc>
          <w:tcPr>
            <w:tcW w:w="1275" w:type="dxa"/>
            <w:vAlign w:val="center"/>
          </w:tcPr>
          <w:p w:rsidR="00102563" w:rsidRDefault="00102563" w:rsidP="0095184B">
            <w:pPr>
              <w:jc w:val="center"/>
              <w:rPr>
                <w:color w:val="000000"/>
                <w:szCs w:val="28"/>
                <w:lang w:val="uk-UA"/>
              </w:rPr>
            </w:pPr>
            <w:r>
              <w:rPr>
                <w:color w:val="000000"/>
                <w:szCs w:val="28"/>
                <w:lang w:val="uk-UA"/>
              </w:rPr>
              <w:t>4,48±0,71</w:t>
            </w:r>
          </w:p>
        </w:tc>
        <w:tc>
          <w:tcPr>
            <w:tcW w:w="1276" w:type="dxa"/>
            <w:vAlign w:val="center"/>
          </w:tcPr>
          <w:p w:rsidR="00102563" w:rsidRDefault="00102563" w:rsidP="0095184B">
            <w:pPr>
              <w:jc w:val="center"/>
              <w:rPr>
                <w:color w:val="000000"/>
                <w:szCs w:val="28"/>
                <w:lang w:val="uk-UA"/>
              </w:rPr>
            </w:pPr>
            <w:r>
              <w:rPr>
                <w:color w:val="000000"/>
                <w:szCs w:val="28"/>
                <w:lang w:val="uk-UA"/>
              </w:rPr>
              <w:t>3,80±1,15</w:t>
            </w:r>
          </w:p>
        </w:tc>
        <w:tc>
          <w:tcPr>
            <w:tcW w:w="1418" w:type="dxa"/>
            <w:vAlign w:val="center"/>
          </w:tcPr>
          <w:p w:rsidR="00102563" w:rsidRDefault="00102563" w:rsidP="0095184B">
            <w:pPr>
              <w:jc w:val="center"/>
              <w:rPr>
                <w:color w:val="000000"/>
                <w:szCs w:val="28"/>
                <w:lang w:val="uk-UA"/>
              </w:rPr>
            </w:pPr>
            <w:r>
              <w:rPr>
                <w:color w:val="000000"/>
                <w:szCs w:val="28"/>
                <w:lang w:val="uk-UA"/>
              </w:rPr>
              <w:t>3,21±0,58</w:t>
            </w:r>
          </w:p>
        </w:tc>
        <w:tc>
          <w:tcPr>
            <w:tcW w:w="1559" w:type="dxa"/>
            <w:vAlign w:val="center"/>
          </w:tcPr>
          <w:p w:rsidR="00102563" w:rsidRDefault="00102563" w:rsidP="0095184B">
            <w:pPr>
              <w:jc w:val="center"/>
              <w:rPr>
                <w:color w:val="000000"/>
                <w:szCs w:val="28"/>
                <w:lang w:val="uk-UA"/>
              </w:rPr>
            </w:pPr>
            <w:r>
              <w:rPr>
                <w:color w:val="000000"/>
                <w:szCs w:val="28"/>
                <w:lang w:val="uk-UA"/>
              </w:rPr>
              <w:t>2,95±0,59</w:t>
            </w:r>
          </w:p>
        </w:tc>
        <w:tc>
          <w:tcPr>
            <w:tcW w:w="1843" w:type="dxa"/>
            <w:vAlign w:val="center"/>
          </w:tcPr>
          <w:p w:rsidR="00102563" w:rsidRDefault="00102563" w:rsidP="0095184B">
            <w:pPr>
              <w:jc w:val="center"/>
              <w:rPr>
                <w:color w:val="000000"/>
                <w:szCs w:val="28"/>
                <w:lang w:val="uk-UA"/>
              </w:rPr>
            </w:pPr>
            <w:r>
              <w:rPr>
                <w:color w:val="000000"/>
                <w:szCs w:val="28"/>
                <w:lang w:val="uk-UA"/>
              </w:rPr>
              <w:t>315,5±28,5</w:t>
            </w:r>
          </w:p>
        </w:tc>
        <w:tc>
          <w:tcPr>
            <w:tcW w:w="1275" w:type="dxa"/>
            <w:vAlign w:val="center"/>
          </w:tcPr>
          <w:p w:rsidR="00102563" w:rsidRDefault="00102563" w:rsidP="0095184B">
            <w:pPr>
              <w:pStyle w:val="afffffffff2"/>
              <w:spacing w:before="0" w:after="0"/>
              <w:jc w:val="center"/>
              <w:rPr>
                <w:rFonts w:ascii="Arial" w:hAnsi="Arial" w:cs="Arial"/>
                <w:color w:val="auto"/>
                <w:sz w:val="28"/>
                <w:szCs w:val="28"/>
                <w:lang w:val="uk-UA"/>
              </w:rPr>
            </w:pPr>
            <w:r>
              <w:rPr>
                <w:color w:val="auto"/>
                <w:kern w:val="24"/>
                <w:sz w:val="28"/>
                <w:szCs w:val="28"/>
                <w:lang w:val="uk-UA"/>
              </w:rPr>
              <w:t>29,8±2,87</w:t>
            </w:r>
          </w:p>
        </w:tc>
      </w:tr>
    </w:tbl>
    <w:p w:rsidR="00102563" w:rsidRDefault="00102563" w:rsidP="00102563">
      <w:pPr>
        <w:ind w:firstLine="567"/>
        <w:jc w:val="both"/>
        <w:rPr>
          <w:szCs w:val="28"/>
          <w:lang w:val="uk-UA"/>
        </w:rPr>
      </w:pPr>
    </w:p>
    <w:p w:rsidR="00102563" w:rsidRDefault="00102563" w:rsidP="00102563">
      <w:pPr>
        <w:spacing w:line="264" w:lineRule="auto"/>
        <w:ind w:firstLine="567"/>
        <w:jc w:val="both"/>
        <w:rPr>
          <w:szCs w:val="28"/>
          <w:lang w:val="uk-UA"/>
        </w:rPr>
      </w:pPr>
      <w:r>
        <w:rPr>
          <w:szCs w:val="28"/>
          <w:lang w:val="uk-UA"/>
        </w:rPr>
        <w:t>Групу хворих із парезом середнього ступеня склав 31 чол. (17 – із вогн</w:t>
      </w:r>
      <w:r>
        <w:rPr>
          <w:szCs w:val="28"/>
          <w:lang w:val="uk-UA"/>
        </w:rPr>
        <w:t>и</w:t>
      </w:r>
      <w:r>
        <w:rPr>
          <w:szCs w:val="28"/>
          <w:lang w:val="uk-UA"/>
        </w:rPr>
        <w:t>щем у правій і 12 – у лівій півкулі). Ступінь сумарного парезу в руці за шкалою Lіndmark B. і Hamrіn E. (1988) (субшкала «рука») склала (20÷45)б., середній бал – (34,75±7,15)б. Більша частина хворих (67,7%) мала інсульт середньої важкості (р&lt;0,05). Середній ступінь підвищення м'язового тонусу в руці був вище в порівнянні з І групою (р&lt;0,05). Зміни м'язового тонусу були різними: в 35,5% випадків в паретичній руці спостерігалось легке підвищення тонусу, в 32,2% - пом</w:t>
      </w:r>
      <w:r>
        <w:rPr>
          <w:szCs w:val="28"/>
          <w:lang w:val="uk-UA"/>
        </w:rPr>
        <w:t>і</w:t>
      </w:r>
      <w:r>
        <w:rPr>
          <w:szCs w:val="28"/>
          <w:lang w:val="uk-UA"/>
        </w:rPr>
        <w:t>рне, ще в 32,2% - виражене. Сухожилкові рефлекси на паретичних кінцівках були оживлені, з розширенням рефлексогенних зон, на паретичній стороні в</w:t>
      </w:r>
      <w:r>
        <w:rPr>
          <w:szCs w:val="28"/>
          <w:lang w:val="uk-UA"/>
        </w:rPr>
        <w:t>и</w:t>
      </w:r>
      <w:r>
        <w:rPr>
          <w:szCs w:val="28"/>
          <w:lang w:val="uk-UA"/>
        </w:rPr>
        <w:t>кликалися патологічні рефлекси (Бабінського (27), Росолімо (25), Бехтєрєва (19), Гордона (8), Шефера (7). У 24 хворих парез у руці був дифузним, У 5 - п</w:t>
      </w:r>
      <w:r>
        <w:rPr>
          <w:szCs w:val="28"/>
          <w:lang w:val="uk-UA"/>
        </w:rPr>
        <w:t>е</w:t>
      </w:r>
      <w:r>
        <w:rPr>
          <w:szCs w:val="28"/>
          <w:lang w:val="uk-UA"/>
        </w:rPr>
        <w:t>реважно дистальним. Вегетативно-трофічні порушення спостерігалися з більшою частотою випадків (в 48,4%) і були більше виражені в порівнянні з І гр</w:t>
      </w:r>
      <w:r>
        <w:rPr>
          <w:szCs w:val="28"/>
          <w:lang w:val="uk-UA"/>
        </w:rPr>
        <w:t>у</w:t>
      </w:r>
      <w:r>
        <w:rPr>
          <w:szCs w:val="28"/>
          <w:lang w:val="uk-UA"/>
        </w:rPr>
        <w:t>пою (р&lt;0,05). Прояви вегетативно-трофічних порушень в паретичній руці були різноманітними: гіпергідроз паретичної долоні, гіперкератоз, набряк кисті, пі</w:t>
      </w:r>
      <w:r>
        <w:rPr>
          <w:szCs w:val="28"/>
          <w:lang w:val="uk-UA"/>
        </w:rPr>
        <w:t>д</w:t>
      </w:r>
      <w:r>
        <w:rPr>
          <w:szCs w:val="28"/>
          <w:lang w:val="uk-UA"/>
        </w:rPr>
        <w:t>вищена сальність шкіри, біль в паретичній руці (22,6%), з них в 19,4% - в діл</w:t>
      </w:r>
      <w:r>
        <w:rPr>
          <w:szCs w:val="28"/>
          <w:lang w:val="uk-UA"/>
        </w:rPr>
        <w:t>я</w:t>
      </w:r>
      <w:r>
        <w:rPr>
          <w:szCs w:val="28"/>
          <w:lang w:val="uk-UA"/>
        </w:rPr>
        <w:t>нці плечового суглоба, в 3,2% - у ліктьовому суглобі, в 3,2% - синдром «плече-кисть», вазомоторні порушення, гіпергідроз.</w:t>
      </w:r>
    </w:p>
    <w:p w:rsidR="00102563" w:rsidRDefault="00102563" w:rsidP="00102563">
      <w:pPr>
        <w:spacing w:line="264" w:lineRule="auto"/>
        <w:ind w:firstLine="567"/>
        <w:jc w:val="both"/>
        <w:rPr>
          <w:szCs w:val="28"/>
          <w:lang w:val="uk-UA"/>
        </w:rPr>
      </w:pPr>
      <w:r>
        <w:rPr>
          <w:szCs w:val="28"/>
          <w:lang w:val="uk-UA"/>
        </w:rPr>
        <w:t>Групу хворих із глибоким парезом склали 30 чол. (18 – із локалізацією в</w:t>
      </w:r>
      <w:r>
        <w:rPr>
          <w:szCs w:val="28"/>
          <w:lang w:val="uk-UA"/>
        </w:rPr>
        <w:t>о</w:t>
      </w:r>
      <w:r>
        <w:rPr>
          <w:szCs w:val="28"/>
          <w:lang w:val="uk-UA"/>
        </w:rPr>
        <w:t>гнища в правій і 12 – у лівій півкулі). Ступінь парезу в руці за шкалою Lіndmark B. і Hamrіn E. (1988) (субшкала «рука») становила (0÷20)б., середній бал (15,04±6,05)б. Вегетативно-трофічні порушення спостерігалися в 73,3% кільк</w:t>
      </w:r>
      <w:r>
        <w:rPr>
          <w:szCs w:val="28"/>
          <w:lang w:val="uk-UA"/>
        </w:rPr>
        <w:t>о</w:t>
      </w:r>
      <w:r>
        <w:rPr>
          <w:szCs w:val="28"/>
          <w:lang w:val="uk-UA"/>
        </w:rPr>
        <w:t>сті випадків і в порівнянні з іншими клінічними групами були виражені найб</w:t>
      </w:r>
      <w:r>
        <w:rPr>
          <w:szCs w:val="28"/>
          <w:lang w:val="uk-UA"/>
        </w:rPr>
        <w:t>і</w:t>
      </w:r>
      <w:r>
        <w:rPr>
          <w:szCs w:val="28"/>
          <w:lang w:val="uk-UA"/>
        </w:rPr>
        <w:t>льше (р&lt;0,05). На паретичній руці спостерігалися виражений гіперкератоз або підвищена сальність (3,3%) долоні, набряк кисті, вазомоторні порушення у в</w:t>
      </w:r>
      <w:r>
        <w:rPr>
          <w:szCs w:val="28"/>
          <w:lang w:val="uk-UA"/>
        </w:rPr>
        <w:t>и</w:t>
      </w:r>
      <w:r>
        <w:rPr>
          <w:szCs w:val="28"/>
          <w:lang w:val="uk-UA"/>
        </w:rPr>
        <w:t>гляді ціанозу (33,3%) або блідості кисті (30%), біль у паретичній руці в 36,7% хворих, із локалізацією в плечі - в 20%, у плечі й кисті – в 10%, у плечі, кисті, стопі – в 6,6% випадків.</w:t>
      </w:r>
    </w:p>
    <w:p w:rsidR="00102563" w:rsidRDefault="00102563" w:rsidP="00102563">
      <w:pPr>
        <w:spacing w:line="264" w:lineRule="auto"/>
        <w:ind w:firstLine="567"/>
        <w:jc w:val="both"/>
        <w:rPr>
          <w:szCs w:val="28"/>
          <w:lang w:val="uk-UA"/>
        </w:rPr>
      </w:pPr>
      <w:r>
        <w:rPr>
          <w:szCs w:val="28"/>
          <w:lang w:val="uk-UA"/>
        </w:rPr>
        <w:t>Таким чином, детальна клінічна оцінка рухових порушень у хворих у ві</w:t>
      </w:r>
      <w:r>
        <w:rPr>
          <w:szCs w:val="28"/>
          <w:lang w:val="uk-UA"/>
        </w:rPr>
        <w:t>д</w:t>
      </w:r>
      <w:r>
        <w:rPr>
          <w:szCs w:val="28"/>
          <w:lang w:val="uk-UA"/>
        </w:rPr>
        <w:t>новному періоді ішемічного інсульту в групах з різною глибиною парезу пок</w:t>
      </w:r>
      <w:r>
        <w:rPr>
          <w:szCs w:val="28"/>
          <w:lang w:val="uk-UA"/>
        </w:rPr>
        <w:t>а</w:t>
      </w:r>
      <w:r>
        <w:rPr>
          <w:szCs w:val="28"/>
          <w:lang w:val="uk-UA"/>
        </w:rPr>
        <w:t>зала, що найбільший ступінь парезу локалізувався в дистальному відділі кінці</w:t>
      </w:r>
      <w:r>
        <w:rPr>
          <w:szCs w:val="28"/>
          <w:lang w:val="uk-UA"/>
        </w:rPr>
        <w:t>в</w:t>
      </w:r>
      <w:r>
        <w:rPr>
          <w:szCs w:val="28"/>
          <w:lang w:val="uk-UA"/>
        </w:rPr>
        <w:t>ки, рідше - локалізація парезу була дифузною або проксимальною. Ступінь змін м'язового тонусу була пропорційна ступеню парезу (р&lt;0,05). Характер тонічних змін був різним, однак змішаний тонус і гіпертонія зустрічалися вірогідно ча</w:t>
      </w:r>
      <w:r>
        <w:rPr>
          <w:szCs w:val="28"/>
          <w:lang w:val="uk-UA"/>
        </w:rPr>
        <w:t>с</w:t>
      </w:r>
      <w:r>
        <w:rPr>
          <w:szCs w:val="28"/>
          <w:lang w:val="uk-UA"/>
        </w:rPr>
        <w:t>тіше при глибокому ступені парезу (р&lt;0,05).</w:t>
      </w:r>
    </w:p>
    <w:p w:rsidR="00102563" w:rsidRDefault="00102563" w:rsidP="00102563">
      <w:pPr>
        <w:spacing w:line="264" w:lineRule="auto"/>
        <w:ind w:firstLine="567"/>
        <w:jc w:val="both"/>
        <w:rPr>
          <w:szCs w:val="28"/>
          <w:lang w:val="uk-UA"/>
        </w:rPr>
      </w:pPr>
      <w:r>
        <w:rPr>
          <w:szCs w:val="28"/>
          <w:lang w:val="uk-UA"/>
        </w:rPr>
        <w:t>Прояви вегетативно-трофічних порушень у паретичній кінцівці корелюв</w:t>
      </w:r>
      <w:r>
        <w:rPr>
          <w:szCs w:val="28"/>
          <w:lang w:val="uk-UA"/>
        </w:rPr>
        <w:t>а</w:t>
      </w:r>
      <w:r>
        <w:rPr>
          <w:szCs w:val="28"/>
          <w:lang w:val="uk-UA"/>
        </w:rPr>
        <w:t>ли з ступенем парезу в ній (р&lt;0,05). Із збільшенням глибини парезу в кінцівці збільшувалися частота й ступінь вегетативно-трофічних порушень. Характер останніх також тісно пов'язаний із ступенем парезу. Так, вазомоторні вегетат</w:t>
      </w:r>
      <w:r>
        <w:rPr>
          <w:szCs w:val="28"/>
          <w:lang w:val="uk-UA"/>
        </w:rPr>
        <w:t>и</w:t>
      </w:r>
      <w:r>
        <w:rPr>
          <w:szCs w:val="28"/>
          <w:lang w:val="uk-UA"/>
        </w:rPr>
        <w:t>вні порушення та гіпергідроз спостерігалися при різних ступенях парезу, а набряк кисті, гіперкератоз, сальність шкіри й больовий синдром – тільки при в</w:t>
      </w:r>
      <w:r>
        <w:rPr>
          <w:szCs w:val="28"/>
          <w:lang w:val="uk-UA"/>
        </w:rPr>
        <w:t>и</w:t>
      </w:r>
      <w:r>
        <w:rPr>
          <w:szCs w:val="28"/>
          <w:lang w:val="uk-UA"/>
        </w:rPr>
        <w:t>раженому й глибокому парезі (р&lt;0,05).</w:t>
      </w:r>
    </w:p>
    <w:p w:rsidR="00102563" w:rsidRDefault="00102563" w:rsidP="00102563">
      <w:pPr>
        <w:spacing w:line="264" w:lineRule="auto"/>
        <w:ind w:firstLine="567"/>
        <w:jc w:val="both"/>
        <w:rPr>
          <w:b/>
          <w:szCs w:val="28"/>
          <w:lang w:val="uk-UA"/>
        </w:rPr>
      </w:pPr>
      <w:r>
        <w:rPr>
          <w:b/>
          <w:szCs w:val="28"/>
          <w:lang w:val="uk-UA"/>
        </w:rPr>
        <w:t>Результати нейрофізіологічного обстеження хворих у відновному пер</w:t>
      </w:r>
      <w:r>
        <w:rPr>
          <w:b/>
          <w:szCs w:val="28"/>
          <w:lang w:val="uk-UA"/>
        </w:rPr>
        <w:t>і</w:t>
      </w:r>
      <w:r>
        <w:rPr>
          <w:b/>
          <w:szCs w:val="28"/>
          <w:lang w:val="uk-UA"/>
        </w:rPr>
        <w:t>оді ішемічного інсульту.</w:t>
      </w:r>
    </w:p>
    <w:p w:rsidR="00102563" w:rsidRDefault="00102563" w:rsidP="00102563">
      <w:pPr>
        <w:spacing w:line="264" w:lineRule="auto"/>
        <w:ind w:firstLine="567"/>
        <w:jc w:val="both"/>
        <w:rPr>
          <w:szCs w:val="28"/>
          <w:lang w:val="uk-UA"/>
        </w:rPr>
      </w:pPr>
      <w:r>
        <w:rPr>
          <w:szCs w:val="28"/>
          <w:lang w:val="uk-UA"/>
        </w:rPr>
        <w:t xml:space="preserve">Нейрофізіологічний аналіз рухових порушень (вивчення показників F-хвилі, Н-рефлексу, а також ВМВ при МС) проводився в трьох групах хворих із різною глибиною парезу руки. Статистичну вірогідність змін ЕНМГ- даних та показників ТМС на стороні геміпарезу визначали </w:t>
      </w:r>
      <w:r>
        <w:rPr>
          <w:szCs w:val="28"/>
          <w:lang w:val="uk-UA"/>
        </w:rPr>
        <w:lastRenderedPageBreak/>
        <w:t>порівнянням результатів на стороні парезу та протилежній здоровій стороні (метод сполучених пар). Оці</w:t>
      </w:r>
      <w:r>
        <w:rPr>
          <w:szCs w:val="28"/>
          <w:lang w:val="uk-UA"/>
        </w:rPr>
        <w:t>н</w:t>
      </w:r>
      <w:r>
        <w:rPr>
          <w:szCs w:val="28"/>
          <w:lang w:val="uk-UA"/>
        </w:rPr>
        <w:t>ку результатів кожного хворого проводили порівнянням отриманих даних з граничними змінами показників і межами асиметрії показників (ср.±2 станд. відхилення) між сторонами в групі контролю.</w:t>
      </w:r>
    </w:p>
    <w:p w:rsidR="00102563" w:rsidRDefault="00102563" w:rsidP="00102563">
      <w:pPr>
        <w:spacing w:line="264" w:lineRule="auto"/>
        <w:ind w:firstLine="567"/>
        <w:jc w:val="both"/>
        <w:rPr>
          <w:szCs w:val="28"/>
        </w:rPr>
      </w:pPr>
      <w:r>
        <w:rPr>
          <w:szCs w:val="28"/>
          <w:lang w:val="uk-UA"/>
        </w:rPr>
        <w:t>Отримані результати вказують на існування певного зв'язку між змінами м'язового тонусу та змінами показників F-хвилі на стороні геміпарезу. Виявл</w:t>
      </w:r>
      <w:r>
        <w:rPr>
          <w:szCs w:val="28"/>
          <w:lang w:val="uk-UA"/>
        </w:rPr>
        <w:t>е</w:t>
      </w:r>
      <w:r>
        <w:rPr>
          <w:szCs w:val="28"/>
          <w:lang w:val="uk-UA"/>
        </w:rPr>
        <w:t>не підвищення А F-хвилі, а також F/M амплітудних співвідношень, тобто пок</w:t>
      </w:r>
      <w:r>
        <w:rPr>
          <w:szCs w:val="28"/>
          <w:lang w:val="uk-UA"/>
        </w:rPr>
        <w:t>а</w:t>
      </w:r>
      <w:r>
        <w:rPr>
          <w:szCs w:val="28"/>
          <w:lang w:val="uk-UA"/>
        </w:rPr>
        <w:t>зників антидромної збудливості рухового спинального центра, максимальне в хворих із значним підвищенням тонусу.</w:t>
      </w:r>
    </w:p>
    <w:p w:rsidR="00102563" w:rsidRDefault="00102563" w:rsidP="00102563">
      <w:pPr>
        <w:spacing w:line="264" w:lineRule="auto"/>
        <w:ind w:firstLine="567"/>
        <w:jc w:val="both"/>
        <w:rPr>
          <w:szCs w:val="28"/>
        </w:rPr>
      </w:pPr>
      <w:r>
        <w:rPr>
          <w:szCs w:val="28"/>
          <w:lang w:val="uk-UA"/>
        </w:rPr>
        <w:t>Чіткого взаємозв'язку між змінами F-хвилі й глибиною рухового дефіциту не знайдено: спрямованість таких змін визначалася стійкістю геміпарезу і д</w:t>
      </w:r>
      <w:r>
        <w:rPr>
          <w:szCs w:val="28"/>
          <w:lang w:val="uk-UA"/>
        </w:rPr>
        <w:t>и</w:t>
      </w:r>
      <w:r>
        <w:rPr>
          <w:szCs w:val="28"/>
          <w:lang w:val="uk-UA"/>
        </w:rPr>
        <w:t>намікою регресу рухових порушень. Також визначено, що співвідношення Нmax/Mmax підвищується пропорційно глибині парезу та має диференційно-діагностичні границі при різному ступені підвищення м'язового тонусу. Ма</w:t>
      </w:r>
      <w:r>
        <w:rPr>
          <w:szCs w:val="28"/>
          <w:lang w:val="uk-UA"/>
        </w:rPr>
        <w:t>к</w:t>
      </w:r>
      <w:r>
        <w:rPr>
          <w:szCs w:val="28"/>
          <w:lang w:val="uk-UA"/>
        </w:rPr>
        <w:t>симальні значення А H-рефлексу й Нmax/Mmax-амплітудного співвідношення (на стороні парезу) знайдені в підгрупі хворих із грубими парезами й різко в</w:t>
      </w:r>
      <w:r>
        <w:rPr>
          <w:szCs w:val="28"/>
          <w:lang w:val="uk-UA"/>
        </w:rPr>
        <w:t>и</w:t>
      </w:r>
      <w:r>
        <w:rPr>
          <w:szCs w:val="28"/>
          <w:lang w:val="uk-UA"/>
        </w:rPr>
        <w:t>раженою спастичністю. Порівняльний нейрофізіологічний аналіз (в динаміці змін моторного дефіциту) вказує на відповідність змін параметрів Н-рефлексу клінічній динаміці м'язового тонусу і особливо ступеня парезу. Наприклад, зн</w:t>
      </w:r>
      <w:r>
        <w:rPr>
          <w:szCs w:val="28"/>
          <w:lang w:val="uk-UA"/>
        </w:rPr>
        <w:t>а</w:t>
      </w:r>
      <w:r>
        <w:rPr>
          <w:szCs w:val="28"/>
          <w:lang w:val="uk-UA"/>
        </w:rPr>
        <w:t>чення Нmax/Mmax співвідношень вірогідно знижувалися при помірних геміп</w:t>
      </w:r>
      <w:r>
        <w:rPr>
          <w:szCs w:val="28"/>
          <w:lang w:val="uk-UA"/>
        </w:rPr>
        <w:t>а</w:t>
      </w:r>
      <w:r>
        <w:rPr>
          <w:szCs w:val="28"/>
          <w:lang w:val="uk-UA"/>
        </w:rPr>
        <w:t>резах, але залишалися практично незмінними при виражених і грубих парезах.</w:t>
      </w:r>
    </w:p>
    <w:p w:rsidR="00102563" w:rsidRDefault="00102563" w:rsidP="00102563">
      <w:pPr>
        <w:spacing w:line="264" w:lineRule="auto"/>
        <w:ind w:firstLine="567"/>
        <w:jc w:val="both"/>
        <w:rPr>
          <w:szCs w:val="28"/>
          <w:lang w:val="uk-UA"/>
        </w:rPr>
      </w:pPr>
      <w:r>
        <w:rPr>
          <w:szCs w:val="28"/>
          <w:lang w:val="uk-UA"/>
        </w:rPr>
        <w:t>Результати дослідження МС при півкульовому мозковому інсульті виявили зменшення ПЗ ВМВ в тестах із фасилітацією на стороні вогнища при ураженні правої півкулі, що говорить про порушення процесів збудження коркових м</w:t>
      </w:r>
      <w:r>
        <w:rPr>
          <w:szCs w:val="28"/>
          <w:lang w:val="uk-UA"/>
        </w:rPr>
        <w:t>о</w:t>
      </w:r>
      <w:r>
        <w:rPr>
          <w:szCs w:val="28"/>
          <w:lang w:val="uk-UA"/>
        </w:rPr>
        <w:t>тонейронів і інтернейронів у протилежній (лівій) півкулі. Також встановлено малу динаміку ЧЦМП в тесті фасилітації при ураженні лівої півкулі, що свідчить про порушення активації спинальних мотонейронів на однойменній во</w:t>
      </w:r>
      <w:r>
        <w:rPr>
          <w:szCs w:val="28"/>
          <w:lang w:val="uk-UA"/>
        </w:rPr>
        <w:t>г</w:t>
      </w:r>
      <w:r>
        <w:rPr>
          <w:szCs w:val="28"/>
          <w:lang w:val="uk-UA"/>
        </w:rPr>
        <w:t>нищу стороні. Клініко-нейрофізіологічний аналіз сторони тіла незалежно від латералізації півкульного ушкодження дозволяє говорити про залучення обох півкуль мозку в формування пірамідного синдрому. При порівнянні результатів вимірів ЧЦМП і ВМВ при магнітній стимуляції головного мозку в групах з різними змінами тонусу й ступеню парезу знайдено, що при незначних порушеннях м'язового тонусу амплітуди ВМВ відповідають ступеню парезу. При зна</w:t>
      </w:r>
      <w:r>
        <w:rPr>
          <w:szCs w:val="28"/>
          <w:lang w:val="uk-UA"/>
        </w:rPr>
        <w:t>ч</w:t>
      </w:r>
      <w:r>
        <w:rPr>
          <w:szCs w:val="28"/>
          <w:lang w:val="uk-UA"/>
        </w:rPr>
        <w:t>ній м'язовій гіпертонії реєструються ВМВ з більшими порогами виникнення й значно меншими амплітудами (в т.ч. у тестах з фасилітацією). При незначному й помірному підвищенні тонусу ступінь наростання ЧЦМП при МС ураженої сторони обумовлена ступенем парезу. Поглиблення гіпертонії вносить додатк</w:t>
      </w:r>
      <w:r>
        <w:rPr>
          <w:szCs w:val="28"/>
          <w:lang w:val="uk-UA"/>
        </w:rPr>
        <w:t>о</w:t>
      </w:r>
      <w:r>
        <w:rPr>
          <w:szCs w:val="28"/>
          <w:lang w:val="uk-UA"/>
        </w:rPr>
        <w:t>вий вміст в уповільнення проведення по пірамідному шляху: найбільш значні порушення функціонального стану рухових провідних шляхів при однаковому ступені парезу були у хворих з вираженим і значно підвищеним тонусом (</w:t>
      </w:r>
      <w:r>
        <w:rPr>
          <w:szCs w:val="28"/>
          <w:lang w:val="en-US"/>
        </w:rPr>
        <w:t>p</w:t>
      </w:r>
      <w:r>
        <w:rPr>
          <w:szCs w:val="28"/>
          <w:lang w:val="uk-UA"/>
        </w:rPr>
        <w:t>&lt;0,05). Стійкі основні нейрофізіологічні показники ТМС чітко корелюють із ступенем моторного дефіциту. В групі хворих із грубим парезом ВМВ в біл</w:t>
      </w:r>
      <w:r>
        <w:rPr>
          <w:szCs w:val="28"/>
          <w:lang w:val="uk-UA"/>
        </w:rPr>
        <w:t>ь</w:t>
      </w:r>
      <w:r>
        <w:rPr>
          <w:szCs w:val="28"/>
          <w:lang w:val="uk-UA"/>
        </w:rPr>
        <w:t>шості хворих була відсутня і в спокої, і в тесті фасилітації, тобто спостерігався повний блок центрального моторного проведення. В 3 хворих (з можливістю мінімальних рухів) ВМВ на паретичній руці реєстрували тільки при м'язовому зусиллі. Вивчення особливостей моторного дефіциту методом МС у хворих із різною півкульною локалізацією вогнища виявило більш значиме падіння ам</w:t>
      </w:r>
      <w:r>
        <w:rPr>
          <w:szCs w:val="28"/>
          <w:lang w:val="uk-UA"/>
        </w:rPr>
        <w:t>п</w:t>
      </w:r>
      <w:r>
        <w:rPr>
          <w:szCs w:val="28"/>
          <w:lang w:val="uk-UA"/>
        </w:rPr>
        <w:t>літуди, збільшення порога й латентності ВМВ, а також наростання ЧЦМП при підкіркових вогнищах, ніж при коркових і змішаних, також вірогідно більше (</w:t>
      </w:r>
      <w:r>
        <w:rPr>
          <w:szCs w:val="28"/>
          <w:lang w:val="en-US"/>
        </w:rPr>
        <w:t>p</w:t>
      </w:r>
      <w:r>
        <w:rPr>
          <w:szCs w:val="28"/>
          <w:lang w:val="uk-UA"/>
        </w:rPr>
        <w:t>&lt;0,01) зростання ЧЦМП, виявлене в групі хворих з ушкодженням правої пі</w:t>
      </w:r>
      <w:r>
        <w:rPr>
          <w:szCs w:val="28"/>
          <w:lang w:val="uk-UA"/>
        </w:rPr>
        <w:t>в</w:t>
      </w:r>
      <w:r>
        <w:rPr>
          <w:szCs w:val="28"/>
          <w:lang w:val="uk-UA"/>
        </w:rPr>
        <w:t>кулі.</w:t>
      </w:r>
    </w:p>
    <w:p w:rsidR="00102563" w:rsidRDefault="00102563" w:rsidP="00102563">
      <w:pPr>
        <w:pStyle w:val="1"/>
        <w:spacing w:line="264" w:lineRule="auto"/>
        <w:ind w:firstLine="567"/>
        <w:rPr>
          <w:szCs w:val="28"/>
          <w:lang w:val="uk-UA"/>
        </w:rPr>
      </w:pPr>
      <w:r>
        <w:rPr>
          <w:szCs w:val="28"/>
          <w:lang w:val="uk-UA"/>
        </w:rPr>
        <w:t xml:space="preserve">Дослідження динаміки ВШСП в хворих на мозковий інсульт </w:t>
      </w:r>
      <w:r>
        <w:rPr>
          <w:szCs w:val="28"/>
          <w:lang w:val="uk-UA"/>
        </w:rPr>
        <w:lastRenderedPageBreak/>
        <w:t>виявило «д</w:t>
      </w:r>
      <w:r>
        <w:rPr>
          <w:szCs w:val="28"/>
          <w:lang w:val="uk-UA"/>
        </w:rPr>
        <w:t>е</w:t>
      </w:r>
      <w:r>
        <w:rPr>
          <w:szCs w:val="28"/>
          <w:lang w:val="uk-UA"/>
        </w:rPr>
        <w:t>задаптаційний» його характер (наростання А рефлекторної відповіді в серії в</w:t>
      </w:r>
      <w:r>
        <w:rPr>
          <w:szCs w:val="28"/>
          <w:lang w:val="uk-UA"/>
        </w:rPr>
        <w:t>и</w:t>
      </w:r>
      <w:r>
        <w:rPr>
          <w:szCs w:val="28"/>
          <w:lang w:val="uk-UA"/>
        </w:rPr>
        <w:t>пробувань) у 31,8% хворих із ушкодженням лівої півкулі та в 25% - з ушк</w:t>
      </w:r>
      <w:r>
        <w:rPr>
          <w:szCs w:val="28"/>
          <w:lang w:val="uk-UA"/>
        </w:rPr>
        <w:t>о</w:t>
      </w:r>
      <w:r>
        <w:rPr>
          <w:szCs w:val="28"/>
          <w:lang w:val="uk-UA"/>
        </w:rPr>
        <w:t>дженням правої півкулі. У пацієнтів з локалізацією вогнищевого ушкодження в лівій півкулі мозку середня А ВШСП становила з паретичної сторони (284,7±183,25)мкВ, з інтактної сторони – (374,3±194,42)мкВ; ЛП з паретичної сторони – (1,78±0,41)с, з інтактної – (1,60 ±0,47)с; в 16,7% випадків рефлекто</w:t>
      </w:r>
      <w:r>
        <w:rPr>
          <w:szCs w:val="28"/>
          <w:lang w:val="uk-UA"/>
        </w:rPr>
        <w:t>р</w:t>
      </w:r>
      <w:r>
        <w:rPr>
          <w:szCs w:val="28"/>
          <w:lang w:val="uk-UA"/>
        </w:rPr>
        <w:t>ні вегетативні відповіді були відсутні з інтактної сторони. В групі з ураженою правою півкулею середня А ВШСП становила з паретичної сторони (298,6±174,35)мкВ, з інтактної сторони – (474,2±189,22)мкВ; ЛП з паретичної сторони – (1,73±0,48)с, з інтактної – (1,59±0,34)с. ВШСП були відсутні в 14,6% випадків. Відмінність між показниками ЛП і А ВШСП з інтактних і паретичних сторін в залежності від півкульної латералізації була вірогідною (р&lt;0,05).</w:t>
      </w:r>
    </w:p>
    <w:p w:rsidR="00102563" w:rsidRDefault="00102563" w:rsidP="00102563">
      <w:pPr>
        <w:spacing w:line="264" w:lineRule="auto"/>
        <w:ind w:firstLine="567"/>
        <w:jc w:val="both"/>
        <w:rPr>
          <w:szCs w:val="28"/>
          <w:lang w:val="uk-UA"/>
        </w:rPr>
      </w:pPr>
      <w:r>
        <w:rPr>
          <w:szCs w:val="28"/>
          <w:lang w:val="uk-UA"/>
        </w:rPr>
        <w:lastRenderedPageBreak/>
        <w:t>Аналіз ВШСП в залежності від глибини рухово-тонічних розладів виявив, що в хворих з неглибоким парезом руки спостерігалася невелика відмінність ЛП і А ВШСП на паретичній і інтактній сторонах у порівнянні із групою хв</w:t>
      </w:r>
      <w:r>
        <w:rPr>
          <w:szCs w:val="28"/>
          <w:lang w:val="uk-UA"/>
        </w:rPr>
        <w:t>о</w:t>
      </w:r>
      <w:r>
        <w:rPr>
          <w:szCs w:val="28"/>
          <w:lang w:val="uk-UA"/>
        </w:rPr>
        <w:t>рих із ДЕ (на паретичной стороні відмінність вірогідна, р&lt;0,01) Зміни параме</w:t>
      </w:r>
      <w:r>
        <w:rPr>
          <w:szCs w:val="28"/>
          <w:lang w:val="uk-UA"/>
        </w:rPr>
        <w:t>т</w:t>
      </w:r>
      <w:r>
        <w:rPr>
          <w:szCs w:val="28"/>
          <w:lang w:val="uk-UA"/>
        </w:rPr>
        <w:t>рів ВШСП переважно відмічались у хворих із вазомоторними, або судомото</w:t>
      </w:r>
      <w:r>
        <w:rPr>
          <w:szCs w:val="28"/>
          <w:lang w:val="uk-UA"/>
        </w:rPr>
        <w:t>р</w:t>
      </w:r>
      <w:r>
        <w:rPr>
          <w:szCs w:val="28"/>
          <w:lang w:val="uk-UA"/>
        </w:rPr>
        <w:t>ними розладами в дистальних відділах кінцівок, більше виражених на стороні парезу. У групі хворих із вираженим парезом руки ЛП і А ВШСП паретичної долоні склали (1,73±0,29)с і (278,5±203,7)мкВ відповідно (р&lt;0,05). На інтактній стороні змін А ВШСП не виявлялося, ЛП ВШСП був збільшений, але менше, ніж на ураженій стороні. У всіх хворих, у яких парез супроводжувався вегет</w:t>
      </w:r>
      <w:r>
        <w:rPr>
          <w:szCs w:val="28"/>
          <w:lang w:val="uk-UA"/>
        </w:rPr>
        <w:t>а</w:t>
      </w:r>
      <w:r>
        <w:rPr>
          <w:szCs w:val="28"/>
          <w:lang w:val="uk-UA"/>
        </w:rPr>
        <w:t>тивними порушеннями у вигляді набряклості кисті, гіперкератозу на долоні, гіпотермії паретичної руки, болями, спостерігалось двостороннє збільшення ЛП ВШСП і зменшення А ВШСП більш, ніж на 2 мВ, більше на стороні парезу.</w:t>
      </w:r>
    </w:p>
    <w:p w:rsidR="00102563" w:rsidRDefault="00102563" w:rsidP="00102563">
      <w:pPr>
        <w:spacing w:line="264" w:lineRule="auto"/>
        <w:ind w:firstLine="567"/>
        <w:jc w:val="both"/>
        <w:rPr>
          <w:szCs w:val="28"/>
          <w:lang w:val="uk-UA"/>
        </w:rPr>
      </w:pPr>
      <w:r>
        <w:rPr>
          <w:szCs w:val="28"/>
          <w:lang w:val="uk-UA"/>
        </w:rPr>
        <w:t>При обстеженні хворих із глибоким парезом руки виявлені найбільш грубі двосторонні зміни параметрів ВШСП. Середні значення ЛП ВШСП у хворих із глибоким парезом склали (1,77±0,19)с для паретичної долоні та (1,70±0,14)с для інтактної долоні (р&lt;0,05).</w:t>
      </w:r>
    </w:p>
    <w:p w:rsidR="00102563" w:rsidRDefault="00102563" w:rsidP="00102563">
      <w:pPr>
        <w:spacing w:line="264" w:lineRule="auto"/>
        <w:ind w:firstLine="567"/>
        <w:jc w:val="both"/>
        <w:rPr>
          <w:szCs w:val="28"/>
          <w:lang w:val="uk-UA"/>
        </w:rPr>
      </w:pPr>
      <w:r>
        <w:rPr>
          <w:szCs w:val="28"/>
          <w:lang w:val="uk-UA"/>
        </w:rPr>
        <w:t>Таким чином, у хворих у відновному періоді ішемічного інсульту виявлені зміни параметрів ВШСП з двох сторін у вигляді подовження ЛП ВШСП і зм</w:t>
      </w:r>
      <w:r>
        <w:rPr>
          <w:szCs w:val="28"/>
          <w:lang w:val="uk-UA"/>
        </w:rPr>
        <w:t>е</w:t>
      </w:r>
      <w:r>
        <w:rPr>
          <w:szCs w:val="28"/>
          <w:lang w:val="uk-UA"/>
        </w:rPr>
        <w:t>ншення А ВШСП переважно на стороні парезу у хворих з парезом середнього й глибокого ступеня.</w:t>
      </w:r>
    </w:p>
    <w:p w:rsidR="00102563" w:rsidRDefault="00102563" w:rsidP="00102563">
      <w:pPr>
        <w:spacing w:line="264" w:lineRule="auto"/>
        <w:ind w:firstLine="567"/>
        <w:jc w:val="both"/>
        <w:rPr>
          <w:szCs w:val="28"/>
          <w:lang w:val="uk-UA"/>
        </w:rPr>
      </w:pPr>
      <w:r>
        <w:rPr>
          <w:szCs w:val="28"/>
          <w:lang w:val="uk-UA"/>
        </w:rPr>
        <w:t>Виявлено залежність ступеню зміни параметрів ЛП і А ВШСП долоні від ступеня парезу в руці: при поглибленні ступеня парезу спостерігається більше виражене подовження ЛП і зниження А ВШСП на паретичній долоні.</w:t>
      </w:r>
    </w:p>
    <w:p w:rsidR="00102563" w:rsidRDefault="00102563" w:rsidP="00102563">
      <w:pPr>
        <w:spacing w:line="264" w:lineRule="auto"/>
        <w:ind w:firstLine="567"/>
        <w:jc w:val="both"/>
        <w:rPr>
          <w:szCs w:val="28"/>
          <w:lang w:val="uk-UA"/>
        </w:rPr>
      </w:pPr>
    </w:p>
    <w:p w:rsidR="00102563" w:rsidRDefault="00102563" w:rsidP="00102563">
      <w:pPr>
        <w:spacing w:line="264" w:lineRule="auto"/>
        <w:ind w:firstLine="567"/>
        <w:jc w:val="both"/>
        <w:rPr>
          <w:szCs w:val="28"/>
          <w:lang w:val="uk-UA"/>
        </w:rPr>
      </w:pPr>
      <w:r>
        <w:rPr>
          <w:b/>
          <w:szCs w:val="28"/>
          <w:lang w:val="uk-UA"/>
        </w:rPr>
        <w:t>ВИСНОВКИ</w:t>
      </w:r>
    </w:p>
    <w:p w:rsidR="00102563" w:rsidRDefault="00102563" w:rsidP="002832FB">
      <w:pPr>
        <w:pStyle w:val="afffffffff8"/>
        <w:widowControl/>
        <w:numPr>
          <w:ilvl w:val="0"/>
          <w:numId w:val="65"/>
        </w:numPr>
        <w:tabs>
          <w:tab w:val="clear" w:pos="720"/>
          <w:tab w:val="num" w:pos="993"/>
        </w:tabs>
        <w:suppressAutoHyphens w:val="0"/>
        <w:spacing w:line="264" w:lineRule="auto"/>
        <w:ind w:left="0" w:firstLine="567"/>
        <w:rPr>
          <w:szCs w:val="28"/>
          <w:lang w:val="uk-UA"/>
        </w:rPr>
      </w:pPr>
      <w:r>
        <w:rPr>
          <w:szCs w:val="28"/>
          <w:lang w:val="uk-UA"/>
        </w:rPr>
        <w:t>В дисертації на підставі комплексного клініко-неврологічного та не</w:t>
      </w:r>
      <w:r>
        <w:rPr>
          <w:szCs w:val="28"/>
          <w:lang w:val="uk-UA"/>
        </w:rPr>
        <w:t>й</w:t>
      </w:r>
      <w:r>
        <w:rPr>
          <w:szCs w:val="28"/>
          <w:lang w:val="uk-UA"/>
        </w:rPr>
        <w:t>рофізіологічного аналізу представлене теоретичне узагальнення і нове рішення важливого для сучасної неврології наукового завдання – оптимізації діагност</w:t>
      </w:r>
      <w:r>
        <w:rPr>
          <w:szCs w:val="28"/>
          <w:lang w:val="uk-UA"/>
        </w:rPr>
        <w:t>и</w:t>
      </w:r>
      <w:r>
        <w:rPr>
          <w:szCs w:val="28"/>
          <w:lang w:val="uk-UA"/>
        </w:rPr>
        <w:t>ки рухово-тонічних і вегетативних дисфункцій в відновному періоді півкуль</w:t>
      </w:r>
      <w:r>
        <w:rPr>
          <w:szCs w:val="28"/>
          <w:lang w:val="uk-UA"/>
        </w:rPr>
        <w:t>о</w:t>
      </w:r>
      <w:r>
        <w:rPr>
          <w:szCs w:val="28"/>
          <w:lang w:val="uk-UA"/>
        </w:rPr>
        <w:t>вого ішемічного інсульту.</w:t>
      </w:r>
    </w:p>
    <w:p w:rsidR="00102563" w:rsidRDefault="00102563" w:rsidP="002832FB">
      <w:pPr>
        <w:pStyle w:val="afffffffff8"/>
        <w:widowControl/>
        <w:numPr>
          <w:ilvl w:val="0"/>
          <w:numId w:val="65"/>
        </w:numPr>
        <w:tabs>
          <w:tab w:val="clear" w:pos="720"/>
          <w:tab w:val="num" w:pos="993"/>
        </w:tabs>
        <w:suppressAutoHyphens w:val="0"/>
        <w:spacing w:line="264" w:lineRule="auto"/>
        <w:ind w:left="0" w:firstLine="567"/>
        <w:rPr>
          <w:szCs w:val="28"/>
          <w:lang w:val="uk-UA"/>
        </w:rPr>
      </w:pPr>
      <w:r>
        <w:rPr>
          <w:szCs w:val="28"/>
          <w:lang w:val="uk-UA"/>
        </w:rPr>
        <w:t>Кількісна оцінка ступеня виразності й оборотності загального неврол</w:t>
      </w:r>
      <w:r>
        <w:rPr>
          <w:szCs w:val="28"/>
          <w:lang w:val="uk-UA"/>
        </w:rPr>
        <w:t>о</w:t>
      </w:r>
      <w:r>
        <w:rPr>
          <w:szCs w:val="28"/>
          <w:lang w:val="uk-UA"/>
        </w:rPr>
        <w:t>гічного дефіциту за шкалою Lіndmark B. і Hamrіn E. (1988) прямо пропорційна кількісній оцінці ступеня побутової адаптації пацієнта за шкалою Barthel ADL Іndex (1965) (р&lt;0,05). Ступінь вегетативно-трофічних порушень в паретичних кінцівках у відновному періоді ішемічного інсульту півкульної локалізації з</w:t>
      </w:r>
      <w:r>
        <w:rPr>
          <w:szCs w:val="28"/>
          <w:lang w:val="uk-UA"/>
        </w:rPr>
        <w:t>а</w:t>
      </w:r>
      <w:r>
        <w:rPr>
          <w:szCs w:val="28"/>
          <w:lang w:val="uk-UA"/>
        </w:rPr>
        <w:t>лежить від виразності рухових порушень; їх частота і характер вірогідно зро</w:t>
      </w:r>
      <w:r>
        <w:rPr>
          <w:szCs w:val="28"/>
          <w:lang w:val="uk-UA"/>
        </w:rPr>
        <w:t>с</w:t>
      </w:r>
      <w:r>
        <w:rPr>
          <w:szCs w:val="28"/>
          <w:lang w:val="uk-UA"/>
        </w:rPr>
        <w:t>тають із збільшенням ступеню парезу (р&lt;0,05).</w:t>
      </w:r>
    </w:p>
    <w:p w:rsidR="00102563" w:rsidRDefault="00102563" w:rsidP="002832FB">
      <w:pPr>
        <w:pStyle w:val="afffffffff8"/>
        <w:widowControl/>
        <w:numPr>
          <w:ilvl w:val="0"/>
          <w:numId w:val="65"/>
        </w:numPr>
        <w:tabs>
          <w:tab w:val="clear" w:pos="720"/>
          <w:tab w:val="num" w:pos="993"/>
        </w:tabs>
        <w:suppressAutoHyphens w:val="0"/>
        <w:spacing w:line="264" w:lineRule="auto"/>
        <w:ind w:left="0" w:firstLine="567"/>
        <w:rPr>
          <w:szCs w:val="28"/>
          <w:lang w:val="uk-UA"/>
        </w:rPr>
      </w:pPr>
      <w:r>
        <w:rPr>
          <w:szCs w:val="28"/>
          <w:lang w:val="uk-UA"/>
        </w:rPr>
        <w:t>Нейрофізіологічні показники функціонального стану периферичного нейромоторного апарата, моторної кори великих півкуль і пірамідного шляху у хворих на дисциркуляторну енцефалопатію 1 і 2 ст. (без рухово-тонічних п</w:t>
      </w:r>
      <w:r>
        <w:rPr>
          <w:szCs w:val="28"/>
          <w:lang w:val="uk-UA"/>
        </w:rPr>
        <w:t>о</w:t>
      </w:r>
      <w:r>
        <w:rPr>
          <w:szCs w:val="28"/>
          <w:lang w:val="uk-UA"/>
        </w:rPr>
        <w:t>рушень) відповідають наступним значенням: середня амплітуда F-хвилі n.ulnarіs – (287,4±105,3)мкВ, середнє Fср/М амплітудне співвідношення – (1,7±0,48)%, середнє Fср/М співвідношення площі – (2,1±0,57)%; максимальна амплітуда H-рефлексу m.gastrocnemіus – (718,0±185,74)мкВ, співвідношення Нmax/Mmax – (16,4±2,90)%; амплітуда викликаної моторної відповіді m.abductor dіgіtі mіnіmі в спокої – (1745±244,9)мкВ, при фасилітації – (2985±340,6)мкВ; часу центрального моторного проведення – (7,39±1,1)мс, при фасилітації – (6,29±0,9)мс.</w:t>
      </w:r>
    </w:p>
    <w:p w:rsidR="00102563" w:rsidRDefault="00102563" w:rsidP="002832FB">
      <w:pPr>
        <w:pStyle w:val="afffffffff8"/>
        <w:widowControl/>
        <w:numPr>
          <w:ilvl w:val="0"/>
          <w:numId w:val="65"/>
        </w:numPr>
        <w:tabs>
          <w:tab w:val="clear" w:pos="720"/>
          <w:tab w:val="num" w:pos="993"/>
        </w:tabs>
        <w:suppressAutoHyphens w:val="0"/>
        <w:spacing w:line="264" w:lineRule="auto"/>
        <w:ind w:left="0" w:firstLine="567"/>
        <w:rPr>
          <w:szCs w:val="28"/>
          <w:lang w:val="uk-UA"/>
        </w:rPr>
      </w:pPr>
      <w:r>
        <w:rPr>
          <w:szCs w:val="28"/>
          <w:lang w:val="uk-UA"/>
        </w:rPr>
        <w:lastRenderedPageBreak/>
        <w:t>Діагностичними критеріями ступеня парезу в відновному періоді півкульового ішемічного інсульту є наступні границі змін нейрофізіологічних п</w:t>
      </w:r>
      <w:r>
        <w:rPr>
          <w:szCs w:val="28"/>
          <w:lang w:val="uk-UA"/>
        </w:rPr>
        <w:t>о</w:t>
      </w:r>
      <w:r>
        <w:rPr>
          <w:szCs w:val="28"/>
          <w:lang w:val="uk-UA"/>
        </w:rPr>
        <w:t>казників: для неглибокого парезу – значення Нmax/Mmax m.gastrocnemіus – (25,28±3,18)% (p&lt;0,01), амплітуди викликаної моторної відповіді m.abductor dіgіtі mіnіmі в спокої – (796,6±180,53)мкВ (p&lt;0,01), часу центрального моторн</w:t>
      </w:r>
      <w:r>
        <w:rPr>
          <w:szCs w:val="28"/>
          <w:lang w:val="uk-UA"/>
        </w:rPr>
        <w:t>о</w:t>
      </w:r>
      <w:r>
        <w:rPr>
          <w:szCs w:val="28"/>
          <w:lang w:val="uk-UA"/>
        </w:rPr>
        <w:t>го проведення – (9,82±0,52)мс (p&lt;0,05); для вираженого парезу - значення ма</w:t>
      </w:r>
      <w:r>
        <w:rPr>
          <w:szCs w:val="28"/>
          <w:lang w:val="uk-UA"/>
        </w:rPr>
        <w:t>к</w:t>
      </w:r>
      <w:r>
        <w:rPr>
          <w:szCs w:val="28"/>
          <w:lang w:val="uk-UA"/>
        </w:rPr>
        <w:t>симальної амплітуди Н-рефлексу (1568,0±313,27)мкВ (p&lt;0,05), Нmax/Mmax співвідношення – (33,9±3,14)% (p&lt;0,001), амплітуди викликаної моторної ві</w:t>
      </w:r>
      <w:r>
        <w:rPr>
          <w:szCs w:val="28"/>
          <w:lang w:val="uk-UA"/>
        </w:rPr>
        <w:t>д</w:t>
      </w:r>
      <w:r>
        <w:rPr>
          <w:szCs w:val="28"/>
          <w:lang w:val="uk-UA"/>
        </w:rPr>
        <w:t>повіді в спокої – (390,5±118,73)мкВ (p&lt;0,01), під час фасилітації – (456,2±194,62)мкВ (p&lt;0,01), часу центрального моторного проведення в спокої – (10,12±1,39)мс (p&lt;0,01), при зусиллі – (8,34±1,10)мс (p&lt;0,05); для глибокого парезу - максимальна амплітуда Н-рефлексу сягає (2387,3±264,36)мкВ (p&lt;0,05), Нmax/Mmax співвідношення – (44,25±2,89)% (p&lt;0,001), моторних відповідей тільки в умовах фасилітації з амплітудою (184,3±53,24)мкВ (p&lt;0,001), часу центрального моторного проведення під час фасилітації – (10,21±1,67)мс (p&lt;0,05).</w:t>
      </w:r>
    </w:p>
    <w:p w:rsidR="00102563" w:rsidRDefault="00102563" w:rsidP="002832FB">
      <w:pPr>
        <w:pStyle w:val="afffffffff8"/>
        <w:widowControl/>
        <w:numPr>
          <w:ilvl w:val="0"/>
          <w:numId w:val="65"/>
        </w:numPr>
        <w:tabs>
          <w:tab w:val="clear" w:pos="720"/>
          <w:tab w:val="num" w:pos="993"/>
        </w:tabs>
        <w:suppressAutoHyphens w:val="0"/>
        <w:spacing w:line="264" w:lineRule="auto"/>
        <w:ind w:left="0" w:firstLine="567"/>
        <w:rPr>
          <w:szCs w:val="28"/>
          <w:lang w:val="uk-UA"/>
        </w:rPr>
      </w:pPr>
      <w:r>
        <w:rPr>
          <w:szCs w:val="28"/>
          <w:lang w:val="uk-UA"/>
        </w:rPr>
        <w:t>Диференційно-діагностичними нейрофізіологічними критеріями пор</w:t>
      </w:r>
      <w:r>
        <w:rPr>
          <w:szCs w:val="28"/>
          <w:lang w:val="uk-UA"/>
        </w:rPr>
        <w:t>у</w:t>
      </w:r>
      <w:r>
        <w:rPr>
          <w:szCs w:val="28"/>
          <w:lang w:val="uk-UA"/>
        </w:rPr>
        <w:t>шення м'язового тонусу в відновному періоді півкульового ішемічного інсульту є зростання Нmax/Mmax співвідношення і максимальної амплітуди Н-рефлексу m.gastrocnemіus (0,0005&lt;р&lt;0,05) при будь-якій глибині парезу, а також зроста</w:t>
      </w:r>
      <w:r>
        <w:rPr>
          <w:szCs w:val="28"/>
          <w:lang w:val="uk-UA"/>
        </w:rPr>
        <w:t>н</w:t>
      </w:r>
      <w:r>
        <w:rPr>
          <w:szCs w:val="28"/>
          <w:lang w:val="uk-UA"/>
        </w:rPr>
        <w:t>ня середньої амплітуди F-хвилі n.ulnarіs, Fср/М амплітудного співвідношення та Fср/М співвідношення площі (p&lt;0,05) на стороні геміпарезу при вираженому та глибокому парезі відповідно виразності тонічних змін (p&lt;0,05). Ступінь пі</w:t>
      </w:r>
      <w:r>
        <w:rPr>
          <w:szCs w:val="28"/>
          <w:lang w:val="uk-UA"/>
        </w:rPr>
        <w:t>д</w:t>
      </w:r>
      <w:r>
        <w:rPr>
          <w:szCs w:val="28"/>
          <w:lang w:val="uk-UA"/>
        </w:rPr>
        <w:t>вищення амплітудних показників F-хвилі максимальна в хворих із значним пі</w:t>
      </w:r>
      <w:r>
        <w:rPr>
          <w:szCs w:val="28"/>
          <w:lang w:val="uk-UA"/>
        </w:rPr>
        <w:t>д</w:t>
      </w:r>
      <w:r>
        <w:rPr>
          <w:szCs w:val="28"/>
          <w:lang w:val="uk-UA"/>
        </w:rPr>
        <w:t>вищенням м'язового тонусу (p&lt;0,01), а найбільш чутливим є показник Нmax/Mmax співвідношення (р&lt;0,05).</w:t>
      </w:r>
    </w:p>
    <w:p w:rsidR="00102563" w:rsidRDefault="00102563" w:rsidP="002832FB">
      <w:pPr>
        <w:pStyle w:val="afffffffff8"/>
        <w:widowControl/>
        <w:numPr>
          <w:ilvl w:val="0"/>
          <w:numId w:val="65"/>
        </w:numPr>
        <w:tabs>
          <w:tab w:val="clear" w:pos="720"/>
          <w:tab w:val="num" w:pos="993"/>
        </w:tabs>
        <w:suppressAutoHyphens w:val="0"/>
        <w:spacing w:line="264" w:lineRule="auto"/>
        <w:ind w:left="0" w:firstLine="567"/>
        <w:rPr>
          <w:szCs w:val="28"/>
          <w:lang w:val="uk-UA"/>
        </w:rPr>
      </w:pPr>
      <w:r>
        <w:rPr>
          <w:szCs w:val="28"/>
          <w:lang w:val="uk-UA"/>
        </w:rPr>
        <w:t>Нейрофізіологічний аналіз вегетативних розладів за допомогою викликаного шкірного потенціалу дозволяє дати об'єктивну оцінку порушень симп</w:t>
      </w:r>
      <w:r>
        <w:rPr>
          <w:szCs w:val="28"/>
          <w:lang w:val="uk-UA"/>
        </w:rPr>
        <w:t>а</w:t>
      </w:r>
      <w:r>
        <w:rPr>
          <w:szCs w:val="28"/>
          <w:lang w:val="uk-UA"/>
        </w:rPr>
        <w:t>тичної активності, пов'язаних із дисфункцією центральної й периферичної вегетативної регуляції: ступінь порушення симпатичної активності зростає пропо</w:t>
      </w:r>
      <w:r>
        <w:rPr>
          <w:szCs w:val="28"/>
          <w:lang w:val="uk-UA"/>
        </w:rPr>
        <w:t>р</w:t>
      </w:r>
      <w:r>
        <w:rPr>
          <w:szCs w:val="28"/>
          <w:lang w:val="uk-UA"/>
        </w:rPr>
        <w:t>ційно ступеню рухових розладів (р&lt;0,05), що підтверджує їх патогенетичну спільність.</w:t>
      </w:r>
    </w:p>
    <w:p w:rsidR="00102563" w:rsidRDefault="00102563" w:rsidP="00102563">
      <w:pPr>
        <w:spacing w:line="264" w:lineRule="auto"/>
        <w:ind w:firstLine="567"/>
        <w:rPr>
          <w:b/>
          <w:szCs w:val="28"/>
          <w:lang w:val="uk-UA"/>
        </w:rPr>
      </w:pPr>
    </w:p>
    <w:p w:rsidR="00102563" w:rsidRDefault="00102563" w:rsidP="00102563">
      <w:pPr>
        <w:spacing w:line="264" w:lineRule="auto"/>
        <w:ind w:firstLine="567"/>
        <w:jc w:val="center"/>
        <w:rPr>
          <w:b/>
          <w:bCs/>
          <w:szCs w:val="28"/>
          <w:lang w:val="uk-UA"/>
        </w:rPr>
      </w:pPr>
      <w:r>
        <w:rPr>
          <w:b/>
          <w:bCs/>
          <w:szCs w:val="28"/>
          <w:lang w:val="uk-UA"/>
        </w:rPr>
        <w:t>СПИСОК РОБІТ, ОПУБЛІКОВАНИХ ЗА ТЕМОЮ ДИСЕРТАЦІЇ</w:t>
      </w:r>
    </w:p>
    <w:p w:rsidR="00102563" w:rsidRDefault="00102563" w:rsidP="002832FB">
      <w:pPr>
        <w:numPr>
          <w:ilvl w:val="0"/>
          <w:numId w:val="64"/>
        </w:numPr>
        <w:tabs>
          <w:tab w:val="clear" w:pos="720"/>
          <w:tab w:val="left" w:pos="993"/>
        </w:tabs>
        <w:snapToGrid w:val="0"/>
        <w:spacing w:line="264" w:lineRule="auto"/>
        <w:ind w:left="0" w:firstLine="567"/>
        <w:jc w:val="both"/>
        <w:rPr>
          <w:szCs w:val="28"/>
        </w:rPr>
      </w:pPr>
      <w:r>
        <w:rPr>
          <w:szCs w:val="28"/>
        </w:rPr>
        <w:t xml:space="preserve">Мосенко С.В. Нейрофизиологические аспекты изучения постинсультного двигательного дефицита </w:t>
      </w:r>
      <w:r>
        <w:rPr>
          <w:szCs w:val="28"/>
          <w:lang w:eastAsia="en-GB"/>
        </w:rPr>
        <w:t xml:space="preserve">// </w:t>
      </w:r>
      <w:r>
        <w:rPr>
          <w:szCs w:val="28"/>
        </w:rPr>
        <w:t>Запорожский медицинский журнал. – 2006. – № 5 (38), том 1. – С. 113 – 116.</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rPr>
        <w:t>Сон А.С., Мосенко С.В. Клинико-нейрофизиологическое исследование вегетативной нервной системы у больных с постинсультной симптоматической локализационно-обусловленной эпилепсией</w:t>
      </w:r>
      <w:r>
        <w:rPr>
          <w:szCs w:val="28"/>
          <w:lang w:eastAsia="en-GB"/>
        </w:rPr>
        <w:t xml:space="preserve"> // </w:t>
      </w:r>
      <w:r>
        <w:rPr>
          <w:szCs w:val="28"/>
        </w:rPr>
        <w:t>Вісник психіатрії та психофармакотерапії. – 2006. – №1 (9). – С. 85 – 89.</w:t>
      </w:r>
      <w:r>
        <w:rPr>
          <w:szCs w:val="28"/>
          <w:lang w:val="uk-UA"/>
        </w:rPr>
        <w:t xml:space="preserve"> (Здобувачем виконаний аналіз клінічного матеріалу та співставлення його з даними літературних джерел; самостійно виконані нейрофізіологічні обстеження всіх хворих, написаний текст наукової публікації та здійснена підготовка її до друку).</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lastRenderedPageBreak/>
        <w:t>Сон А.С., Мосенко С.В. Вивчення особливостей моторного дефіциту в хворих від час відновного періоду ішемічного інсульту</w:t>
      </w:r>
      <w:r>
        <w:rPr>
          <w:szCs w:val="28"/>
          <w:lang w:val="uk-UA" w:eastAsia="en-GB"/>
        </w:rPr>
        <w:t xml:space="preserve"> // </w:t>
      </w:r>
      <w:r>
        <w:rPr>
          <w:szCs w:val="28"/>
          <w:lang w:val="uk-UA"/>
        </w:rPr>
        <w:t>Одеський медичний журнал. – 2008. – № 1 (105). – С.38 – 44. (Дисертанту належить власний клінічний матеріал; особисто проведені нейрофізіологічні обстеження всіх хворих, виконані клініко-нейрофізіологічні співставлення, статистична обробка. Написаний текст наукової публікації, здійснена підготовка до друку).</w:t>
      </w:r>
    </w:p>
    <w:p w:rsidR="00102563" w:rsidRDefault="00102563" w:rsidP="002832FB">
      <w:pPr>
        <w:numPr>
          <w:ilvl w:val="0"/>
          <w:numId w:val="64"/>
        </w:numPr>
        <w:tabs>
          <w:tab w:val="clear" w:pos="720"/>
          <w:tab w:val="left" w:pos="993"/>
        </w:tabs>
        <w:spacing w:line="264" w:lineRule="auto"/>
        <w:ind w:left="0" w:firstLine="567"/>
        <w:jc w:val="both"/>
        <w:rPr>
          <w:szCs w:val="28"/>
        </w:rPr>
      </w:pPr>
      <w:r>
        <w:rPr>
          <w:szCs w:val="28"/>
        </w:rPr>
        <w:t xml:space="preserve">Курако Ю.Л., Ганчо В.П., Ганчо Е.В., Герцев В.Н., Мосенко С.В., Скоробреха В.З., Тагибекова Ф.К. Клинический опыт использования многоканальных программируемых миостимуляторов (МПМЭС) в реабилитации больных с двигательными нарушениями </w:t>
      </w:r>
      <w:r>
        <w:rPr>
          <w:szCs w:val="28"/>
          <w:lang w:eastAsia="en-GB"/>
        </w:rPr>
        <w:t xml:space="preserve">// </w:t>
      </w:r>
      <w:r>
        <w:rPr>
          <w:szCs w:val="28"/>
        </w:rPr>
        <w:t>Материалы международной научно-практической конференции невропатологов, психиатров и наркологов, посвященной 50-летию ООПНД. – Одесса, 2002. – С. 100 – 102.</w:t>
      </w:r>
      <w:r>
        <w:rPr>
          <w:szCs w:val="28"/>
          <w:lang w:val="uk-UA"/>
        </w:rPr>
        <w:t xml:space="preserve"> (Особистий внесок здобувача полягає в збиранні та аналізі клінічного матеріалу).</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 xml:space="preserve">Ганчо О.В., Мосенко С.В. Дослідження реабілітаційного прогнозу мозкового інсульту </w:t>
      </w:r>
      <w:r>
        <w:rPr>
          <w:szCs w:val="28"/>
          <w:lang w:val="uk-UA" w:eastAsia="en-GB"/>
        </w:rPr>
        <w:t xml:space="preserve">// </w:t>
      </w:r>
      <w:r>
        <w:rPr>
          <w:szCs w:val="28"/>
          <w:lang w:val="uk-UA"/>
        </w:rPr>
        <w:t>Матеріали VІII Міжнародного медичного конгресу студентів і молодих учених. – Тернопіль: Тернопільська державна медична академія, 2004. – С. 109. (Особистий внесок дисертанта полягає в збиранні та аналізі клінічного матеріалу, узагальненні отриманих результатів і визначенні прогнозу та шляхів оптимізації реабілітації хворих у відновному періоді ішемічного інсульту).</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rPr>
        <w:t xml:space="preserve">Мосенко С.В. Особенности вегетативно-адаптационных нарушений у больных, перенесших мозговой инсульт </w:t>
      </w:r>
      <w:r>
        <w:rPr>
          <w:szCs w:val="28"/>
          <w:lang w:eastAsia="en-GB"/>
        </w:rPr>
        <w:t xml:space="preserve">// </w:t>
      </w:r>
      <w:r>
        <w:rPr>
          <w:szCs w:val="28"/>
        </w:rPr>
        <w:t>Материалы Пироговской научной конференции студентов и молодых ученых (г.Москва): Вестник Российского государственного медицинского университета. – 2004. – №3 (34). – С. 21.</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 xml:space="preserve">Ганчо О.В., Мосенко С.В. Оцінка реабілітаційного прогнозу і функціональних наслідків мозкового інсульту (клініко-електроміографічні і томографічні співставлення) // Матеріали Міжнародної науково-практичної конференції молодих вчених </w:t>
      </w:r>
      <w:r>
        <w:rPr>
          <w:bCs/>
          <w:szCs w:val="28"/>
          <w:lang w:val="uk-UA"/>
        </w:rPr>
        <w:t xml:space="preserve">ОДМУ </w:t>
      </w:r>
      <w:r>
        <w:rPr>
          <w:szCs w:val="28"/>
          <w:lang w:val="uk-UA"/>
        </w:rPr>
        <w:t>«Вчені майбутнього», 14-16 жовтня 2004 р. Тези доповідей. – Одеса: ОДМУ, 2004. – С. 145. (Здобувачем самостійно виконані електронейроміографічні обстеження хворих, проведені клініко-електроміографічні і томографічні співставлення).</w:t>
      </w:r>
    </w:p>
    <w:p w:rsidR="00102563" w:rsidRDefault="00102563" w:rsidP="002832FB">
      <w:pPr>
        <w:numPr>
          <w:ilvl w:val="0"/>
          <w:numId w:val="64"/>
        </w:numPr>
        <w:tabs>
          <w:tab w:val="clear" w:pos="720"/>
          <w:tab w:val="left" w:pos="993"/>
        </w:tabs>
        <w:spacing w:line="264" w:lineRule="auto"/>
        <w:ind w:left="0" w:firstLine="567"/>
        <w:jc w:val="both"/>
        <w:rPr>
          <w:szCs w:val="28"/>
        </w:rPr>
      </w:pPr>
      <w:r>
        <w:rPr>
          <w:szCs w:val="28"/>
        </w:rPr>
        <w:t xml:space="preserve">Мосенко С.В. Исследование нейрофизиологических коррелятов вегетативных расстройств при ишемическом инсульте полушарной локализации </w:t>
      </w:r>
      <w:r>
        <w:rPr>
          <w:szCs w:val="28"/>
          <w:lang w:eastAsia="en-GB"/>
        </w:rPr>
        <w:t xml:space="preserve">// </w:t>
      </w:r>
      <w:r>
        <w:rPr>
          <w:szCs w:val="28"/>
        </w:rPr>
        <w:t>Материалы Пироговской научной конференции студентов и молодых ученых (г. Москва): Вестник Российского государственного медицинского университета. – 2005. - №3 (42). – С. 19.</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 xml:space="preserve">Мосенко С.В. Клініко-електроміографічні співставлення в хворих із синдромом пірамідної спастичності // Матеріали Міжнародної науково-практичної конференції молодих вчених </w:t>
      </w:r>
      <w:r>
        <w:rPr>
          <w:bCs/>
          <w:szCs w:val="28"/>
          <w:lang w:val="uk-UA"/>
        </w:rPr>
        <w:t xml:space="preserve">ОДМУ </w:t>
      </w:r>
      <w:r>
        <w:rPr>
          <w:szCs w:val="28"/>
          <w:lang w:val="uk-UA"/>
        </w:rPr>
        <w:t>«Вчені майбутнього», 18 – 19 жовтня 2005 р. Тези доповідей. – Одеса: ОДМУ, 2005. - С. 87 – 88.</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Мосенко С.В. Аналіз параметрів викликаного шкірного симпатичного потенціалу в дослідженні функціонального стану вегетативної нервової системи // Матеріали науково-практичної конференції «Проблеми клінічної неврології: історія, сучасність і перспективи», присвяченої 100-річчю кафедри і клініки неврології ЛНМУ ім. Д. Галицького. – Львів: ЛНМУ, 2006. – С. 22 – 23.</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Мосенко С.В. Компьютерно-томографічні дослідження в хворих із постінсультними руховими синдромами // Матеріали Міжнародної науково-практичної конференції молодих вчених ОДМУ «Вчені майбутнього», 25-26 жовтня 2006 р. Тези доповідей. – Одеса: ОДМУ, 2006. - С. 103.</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 xml:space="preserve">Сон А.С., Мосенко С.В. Аналіз рухово-тонічних розладів у відновному періоді мозкового інсульту </w:t>
      </w:r>
      <w:r>
        <w:rPr>
          <w:szCs w:val="28"/>
        </w:rPr>
        <w:t>// Материалы научно-практической конференции с международным участием «Клинические и фармако-экономические аспекты профессионально обусловленной патологии», г. Одесса, 19-20 апреля 2007 г.: Вестник морской медицины</w:t>
      </w:r>
      <w:r>
        <w:rPr>
          <w:szCs w:val="28"/>
          <w:lang w:val="uk-UA"/>
        </w:rPr>
        <w:t xml:space="preserve">. – 2007 – №1 (36). – С. 99. (Особистий внесок здобувача полягає в збиранні та аналізі клінічного матеріалу, </w:t>
      </w:r>
      <w:r>
        <w:rPr>
          <w:szCs w:val="28"/>
          <w:lang w:val="uk-UA"/>
        </w:rPr>
        <w:lastRenderedPageBreak/>
        <w:t>самостійному виконані нейрофізіологічних обстежень всіх хворих, проведенні клініко-нейрофізіологічних співставлень, виконанні статистичної обробки).</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Сон А.С., Мосенко С.В. Клинико-электромиографические корреляции у больных с постинсультной мышечной спастичностью // Матеріали III Конгресу неврологів, психіатрів і наркологів України «Профілактика та реабілітація в неврології, психіатрії та наркології», м. Харків, 3 – 6 липня 2007 р.: Український вісник психоневрології. – 2007. – № 15, вип. 1, додаток. – С. 118. (Дисертантом зібраний та проаналізований клінічний матеріал, самостійно виконані нейрофізіологічні обстеження всіх хворих, проведені клініко-нейрофізіологічні співставлення, виконана статистична обробка).</w:t>
      </w:r>
    </w:p>
    <w:p w:rsidR="00102563" w:rsidRDefault="00102563" w:rsidP="002832FB">
      <w:pPr>
        <w:numPr>
          <w:ilvl w:val="0"/>
          <w:numId w:val="64"/>
        </w:numPr>
        <w:tabs>
          <w:tab w:val="clear" w:pos="720"/>
          <w:tab w:val="left" w:pos="993"/>
        </w:tabs>
        <w:spacing w:line="264" w:lineRule="auto"/>
        <w:ind w:left="0" w:firstLine="567"/>
        <w:jc w:val="both"/>
        <w:rPr>
          <w:szCs w:val="28"/>
          <w:lang w:val="uk-UA"/>
        </w:rPr>
      </w:pPr>
      <w:r>
        <w:rPr>
          <w:szCs w:val="28"/>
          <w:lang w:val="uk-UA"/>
        </w:rPr>
        <w:t>Сон А.С., Мосенко С.В. К вопросу оценки социально-бытовой адаптации больных с последствиями мозгового инсульта // Матеріали конференції нейрохірургів України «Критерії якості життя хворих після нейрохірургічних втручань», м. Коктебель, 27-28 вересня 2007 р.: Український нейрохірургічний журнал. – 2007. – № 3 (39). – С. 22. (Здобувачем проведене клінічне обстеження хворих та вивчення функціональної адаптації за допомогою поширених профільних шкал. Дисертант виконав аналіз даних, написав текст публікації, надрукував постер).</w:t>
      </w:r>
    </w:p>
    <w:p w:rsidR="00102563" w:rsidRDefault="00102563" w:rsidP="00102563">
      <w:pPr>
        <w:tabs>
          <w:tab w:val="left" w:pos="993"/>
        </w:tabs>
        <w:spacing w:line="264" w:lineRule="auto"/>
        <w:ind w:firstLine="567"/>
        <w:rPr>
          <w:szCs w:val="28"/>
          <w:lang w:val="uk-UA"/>
        </w:rPr>
      </w:pPr>
    </w:p>
    <w:p w:rsidR="00102563" w:rsidRDefault="00102563" w:rsidP="00102563">
      <w:pPr>
        <w:spacing w:line="264" w:lineRule="auto"/>
        <w:jc w:val="center"/>
        <w:rPr>
          <w:b/>
          <w:bCs/>
          <w:szCs w:val="28"/>
          <w:lang w:val="uk-UA"/>
        </w:rPr>
      </w:pPr>
      <w:r>
        <w:rPr>
          <w:b/>
          <w:bCs/>
          <w:szCs w:val="28"/>
          <w:lang w:val="uk-UA"/>
        </w:rPr>
        <w:t>АНОТАЦІЯ</w:t>
      </w:r>
    </w:p>
    <w:p w:rsidR="00102563" w:rsidRDefault="00102563" w:rsidP="00102563">
      <w:pPr>
        <w:spacing w:line="264" w:lineRule="auto"/>
        <w:ind w:firstLine="567"/>
        <w:jc w:val="center"/>
        <w:rPr>
          <w:b/>
          <w:bCs/>
          <w:szCs w:val="28"/>
          <w:lang w:val="uk-UA"/>
        </w:rPr>
      </w:pPr>
    </w:p>
    <w:p w:rsidR="00102563" w:rsidRDefault="00102563" w:rsidP="00102563">
      <w:pPr>
        <w:pStyle w:val="Normal1"/>
        <w:spacing w:before="0" w:line="264" w:lineRule="auto"/>
        <w:ind w:firstLine="567"/>
        <w:jc w:val="both"/>
        <w:rPr>
          <w:b/>
          <w:i w:val="0"/>
          <w:sz w:val="28"/>
          <w:szCs w:val="28"/>
          <w:lang w:val="uk-UA"/>
        </w:rPr>
      </w:pP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b/>
          <w:bCs/>
          <w:i w:val="0"/>
          <w:sz w:val="28"/>
          <w:szCs w:val="28"/>
          <w:lang w:val="uk-UA"/>
        </w:rPr>
        <w:t></w:t>
      </w:r>
      <w:r>
        <w:rPr>
          <w:i w:val="0"/>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r>
        <w:rPr>
          <w:bCs/>
          <w:i w:val="0"/>
          <w:sz w:val="28"/>
          <w:szCs w:val="28"/>
          <w:lang w:val="uk-UA"/>
        </w:rPr>
        <w:t></w:t>
      </w:r>
    </w:p>
    <w:p w:rsidR="00102563" w:rsidRDefault="00102563" w:rsidP="00102563">
      <w:pPr>
        <w:shd w:val="clear" w:color="auto" w:fill="FFFFFF"/>
        <w:spacing w:line="264" w:lineRule="auto"/>
        <w:ind w:firstLine="567"/>
        <w:jc w:val="both"/>
        <w:rPr>
          <w:b/>
          <w:szCs w:val="28"/>
        </w:rPr>
      </w:pPr>
      <w:r>
        <w:rPr>
          <w:bCs/>
          <w:szCs w:val="28"/>
          <w:lang w:val="uk-UA"/>
        </w:rPr>
        <w:t xml:space="preserve">Дисертація на здобуття наукового ступеня </w:t>
      </w:r>
      <w:r>
        <w:rPr>
          <w:szCs w:val="28"/>
          <w:lang w:val="uk-UA"/>
        </w:rPr>
        <w:t xml:space="preserve">кандидата медичних наук </w:t>
      </w:r>
      <w:r>
        <w:rPr>
          <w:bCs/>
          <w:szCs w:val="28"/>
          <w:lang w:val="uk-UA"/>
        </w:rPr>
        <w:t>за ф</w:t>
      </w:r>
      <w:r>
        <w:rPr>
          <w:bCs/>
          <w:szCs w:val="28"/>
          <w:lang w:val="uk-UA"/>
        </w:rPr>
        <w:t>а</w:t>
      </w:r>
      <w:r>
        <w:rPr>
          <w:bCs/>
          <w:szCs w:val="28"/>
          <w:lang w:val="uk-UA"/>
        </w:rPr>
        <w:t>хом 14.01.15 – нервові хвороби. ДУ «</w:t>
      </w:r>
      <w:r>
        <w:rPr>
          <w:color w:val="000000"/>
          <w:spacing w:val="10"/>
          <w:szCs w:val="28"/>
          <w:lang w:val="uk-UA"/>
        </w:rPr>
        <w:t xml:space="preserve">Інститут неврології, психіатрії </w:t>
      </w:r>
      <w:r>
        <w:rPr>
          <w:color w:val="000000"/>
          <w:spacing w:val="17"/>
          <w:szCs w:val="28"/>
        </w:rPr>
        <w:t xml:space="preserve">та наркології </w:t>
      </w:r>
      <w:r>
        <w:rPr>
          <w:bCs/>
          <w:szCs w:val="28"/>
          <w:lang w:val="uk-UA"/>
        </w:rPr>
        <w:t>АМН України», Харків, 2008.</w:t>
      </w:r>
    </w:p>
    <w:p w:rsidR="00102563" w:rsidRDefault="00102563" w:rsidP="00102563">
      <w:pPr>
        <w:tabs>
          <w:tab w:val="left" w:pos="1276"/>
        </w:tabs>
        <w:spacing w:line="264" w:lineRule="auto"/>
        <w:ind w:firstLine="567"/>
        <w:jc w:val="both"/>
        <w:rPr>
          <w:bCs/>
          <w:szCs w:val="28"/>
          <w:lang w:val="uk-UA"/>
        </w:rPr>
      </w:pPr>
      <w:r>
        <w:rPr>
          <w:bCs/>
          <w:szCs w:val="28"/>
          <w:lang w:val="uk-UA"/>
        </w:rPr>
        <w:t xml:space="preserve">З метою оптимізації діагностики рухово-тонічних і вегетативних дисфункцій проведені клініко-інструментальні дослідження в 122 чоловік, у тому числі 92 хворих у відновному періоді ішемічного інсульту з півкульною локалізацією вогнища. Рухово-тонічні та вегетативні розлади вивчені з урахуванням клінічних проявів, латералізації вогнищевого ушкодження та в контексті клініко-нейрофізіологічних зіставлень. Проведено оцінку ролі парезу та змін м'язового тонусу в структурі рухових порушень </w:t>
      </w:r>
      <w:r>
        <w:rPr>
          <w:szCs w:val="28"/>
          <w:lang w:val="uk-UA"/>
        </w:rPr>
        <w:t>відповідно їх ступеню</w:t>
      </w:r>
      <w:r>
        <w:rPr>
          <w:bCs/>
          <w:szCs w:val="28"/>
          <w:lang w:val="uk-UA"/>
        </w:rPr>
        <w:t>.</w:t>
      </w:r>
    </w:p>
    <w:p w:rsidR="00102563" w:rsidRDefault="00102563" w:rsidP="00102563">
      <w:pPr>
        <w:tabs>
          <w:tab w:val="left" w:pos="1276"/>
        </w:tabs>
        <w:spacing w:line="264" w:lineRule="auto"/>
        <w:ind w:firstLine="567"/>
        <w:jc w:val="both"/>
        <w:rPr>
          <w:bCs/>
          <w:szCs w:val="28"/>
          <w:lang w:val="uk-UA"/>
        </w:rPr>
      </w:pPr>
      <w:r>
        <w:rPr>
          <w:bCs/>
          <w:szCs w:val="28"/>
          <w:lang w:val="uk-UA"/>
        </w:rPr>
        <w:t>Діагностичними нейрофізіологічними критеріями ступеня парезу запропоновані границі змін показників максимальної амплітуди Н-рефлексу m.gastrocnemіus, Нmax/Mmax співвідношення, амплітуд викликаної моторної відповіді m.abductor dіgіtі mіnіmі, часу центрального моторного проведення в спокої та при фасилітації. Диференційно-діагностичними критеріями порушення м'язового тонусу запропоновані параметри Н-рефлексу m.gastrocnemіus (максимальна амплітуда й Нmax/Mmax співвідношення), а також параметри F-хвилі n.ulnarіs (середня амплітуда, Fср/М амплітудне співвідношення та Fср/М співвідношення площі на стороні геміпарезу).</w:t>
      </w:r>
    </w:p>
    <w:p w:rsidR="00102563" w:rsidRDefault="00102563" w:rsidP="00102563">
      <w:pPr>
        <w:tabs>
          <w:tab w:val="left" w:pos="1276"/>
        </w:tabs>
        <w:spacing w:line="264" w:lineRule="auto"/>
        <w:ind w:firstLine="567"/>
        <w:jc w:val="both"/>
        <w:rPr>
          <w:bCs/>
          <w:szCs w:val="28"/>
          <w:lang w:val="uk-UA"/>
        </w:rPr>
      </w:pPr>
      <w:r>
        <w:rPr>
          <w:bCs/>
          <w:szCs w:val="28"/>
          <w:lang w:val="uk-UA"/>
        </w:rPr>
        <w:t>За допомогою нейрофізіологічного аналізу викликаного шкірного симпатичного потенціалу здійснена об'єктивна оцінка порушень симпатичної активності, пов'язаних з дисфункцією центральної й периферичної вегетативної регуляції, підтверджена патогенетична спільність рухово-тонічних і вегетативних розладів.</w:t>
      </w:r>
    </w:p>
    <w:p w:rsidR="00102563" w:rsidRDefault="00102563" w:rsidP="00102563">
      <w:pPr>
        <w:tabs>
          <w:tab w:val="left" w:pos="1276"/>
        </w:tabs>
        <w:spacing w:line="264" w:lineRule="auto"/>
        <w:ind w:firstLine="567"/>
        <w:jc w:val="both"/>
        <w:rPr>
          <w:bCs/>
          <w:szCs w:val="28"/>
          <w:lang w:val="uk-UA"/>
        </w:rPr>
      </w:pPr>
      <w:r>
        <w:rPr>
          <w:b/>
          <w:bCs/>
          <w:szCs w:val="28"/>
          <w:lang w:val="uk-UA"/>
        </w:rPr>
        <w:t xml:space="preserve">Ключові слова: </w:t>
      </w:r>
      <w:r>
        <w:rPr>
          <w:bCs/>
          <w:szCs w:val="28"/>
          <w:lang w:val="uk-UA"/>
        </w:rPr>
        <w:t>ішемічний інсульт, відновний період, рухово-тонічні розлади, вегетативні розлади, електроміографія.</w:t>
      </w:r>
    </w:p>
    <w:p w:rsidR="00102563" w:rsidRDefault="00102563" w:rsidP="00102563">
      <w:pPr>
        <w:spacing w:line="264" w:lineRule="auto"/>
        <w:ind w:firstLine="567"/>
        <w:jc w:val="center"/>
        <w:rPr>
          <w:bCs/>
          <w:szCs w:val="28"/>
          <w:lang w:val="uk-UA"/>
        </w:rPr>
      </w:pPr>
    </w:p>
    <w:p w:rsidR="00102563" w:rsidRDefault="00102563" w:rsidP="00102563">
      <w:pPr>
        <w:tabs>
          <w:tab w:val="left" w:pos="1276"/>
        </w:tabs>
        <w:spacing w:line="264" w:lineRule="auto"/>
        <w:jc w:val="center"/>
        <w:rPr>
          <w:b/>
          <w:szCs w:val="28"/>
          <w:lang w:val="uk-UA"/>
        </w:rPr>
      </w:pPr>
      <w:r>
        <w:rPr>
          <w:b/>
          <w:szCs w:val="28"/>
        </w:rPr>
        <w:t>АННОТАЦИЯ</w:t>
      </w:r>
    </w:p>
    <w:p w:rsidR="00102563" w:rsidRDefault="00102563" w:rsidP="00102563">
      <w:pPr>
        <w:tabs>
          <w:tab w:val="left" w:pos="1276"/>
        </w:tabs>
        <w:spacing w:line="264" w:lineRule="auto"/>
        <w:ind w:firstLine="567"/>
        <w:jc w:val="center"/>
        <w:rPr>
          <w:b/>
          <w:szCs w:val="28"/>
          <w:lang w:val="uk-UA"/>
        </w:rPr>
      </w:pPr>
    </w:p>
    <w:p w:rsidR="00102563" w:rsidRDefault="00102563" w:rsidP="00102563">
      <w:pPr>
        <w:pStyle w:val="affffffff5"/>
        <w:spacing w:line="264" w:lineRule="auto"/>
        <w:ind w:firstLine="567"/>
        <w:jc w:val="both"/>
        <w:rPr>
          <w:i/>
          <w:iCs/>
          <w:szCs w:val="28"/>
        </w:rPr>
      </w:pPr>
      <w:r>
        <w:rPr>
          <w:b/>
          <w:bCs/>
          <w:i/>
          <w:szCs w:val="28"/>
          <w:lang w:val="uk-UA"/>
        </w:rPr>
        <w:lastRenderedPageBreak/>
        <w:t>Мосенко С.В. «</w:t>
      </w:r>
      <w:r>
        <w:rPr>
          <w:i/>
          <w:szCs w:val="28"/>
        </w:rPr>
        <w:t>Исследование двигательно-тонических и вегетативных расстройств в восстановительном периоде ишемического инсульта полуша</w:t>
      </w:r>
      <w:r>
        <w:rPr>
          <w:i/>
          <w:szCs w:val="28"/>
        </w:rPr>
        <w:t>р</w:t>
      </w:r>
      <w:r>
        <w:rPr>
          <w:i/>
          <w:szCs w:val="28"/>
        </w:rPr>
        <w:t>ной локализации</w:t>
      </w:r>
      <w:r>
        <w:rPr>
          <w:i/>
          <w:szCs w:val="28"/>
          <w:lang w:val="uk-UA"/>
        </w:rPr>
        <w:t xml:space="preserve">». – </w:t>
      </w:r>
      <w:r>
        <w:rPr>
          <w:i/>
          <w:iCs/>
          <w:szCs w:val="28"/>
        </w:rPr>
        <w:t>Рукопись.</w:t>
      </w:r>
    </w:p>
    <w:p w:rsidR="00102563" w:rsidRDefault="00102563" w:rsidP="00102563">
      <w:pPr>
        <w:widowControl w:val="0"/>
        <w:spacing w:line="264" w:lineRule="auto"/>
        <w:ind w:firstLine="567"/>
        <w:jc w:val="both"/>
        <w:rPr>
          <w:szCs w:val="28"/>
        </w:rPr>
      </w:pPr>
      <w:r>
        <w:rPr>
          <w:szCs w:val="28"/>
        </w:rPr>
        <w:t>Диссертация на соискание ученой степени кандидата медицинских наук по специальности 14.01.15 – нервные болезни</w:t>
      </w:r>
      <w:r>
        <w:rPr>
          <w:szCs w:val="28"/>
          <w:lang w:val="uk-UA"/>
        </w:rPr>
        <w:t>. ГУ «</w:t>
      </w:r>
      <w:r>
        <w:rPr>
          <w:szCs w:val="28"/>
        </w:rPr>
        <w:t>Институт неврологии, псих</w:t>
      </w:r>
      <w:r>
        <w:rPr>
          <w:szCs w:val="28"/>
        </w:rPr>
        <w:t>и</w:t>
      </w:r>
      <w:r>
        <w:rPr>
          <w:szCs w:val="28"/>
        </w:rPr>
        <w:t>атрии и наркологии АМН Украины</w:t>
      </w:r>
      <w:r>
        <w:rPr>
          <w:szCs w:val="28"/>
          <w:lang w:val="uk-UA"/>
        </w:rPr>
        <w:t>»</w:t>
      </w:r>
      <w:r>
        <w:rPr>
          <w:szCs w:val="28"/>
        </w:rPr>
        <w:t>, Харьков, 2008.</w:t>
      </w:r>
    </w:p>
    <w:p w:rsidR="00102563" w:rsidRDefault="00102563" w:rsidP="00102563">
      <w:pPr>
        <w:pStyle w:val="1fff2"/>
        <w:widowControl w:val="0"/>
        <w:spacing w:line="264" w:lineRule="auto"/>
        <w:ind w:left="0" w:firstLine="567"/>
        <w:rPr>
          <w:sz w:val="28"/>
          <w:szCs w:val="28"/>
          <w:lang w:val="uk-UA"/>
        </w:rPr>
      </w:pPr>
      <w:r w:rsidRPr="00102563">
        <w:rPr>
          <w:sz w:val="28"/>
          <w:szCs w:val="28"/>
          <w:lang w:val="ru-RU"/>
        </w:rPr>
        <w:t xml:space="preserve">С целью оптимизации диагностики </w:t>
      </w:r>
      <w:r w:rsidRPr="00102563">
        <w:rPr>
          <w:color w:val="000000"/>
          <w:sz w:val="28"/>
          <w:szCs w:val="28"/>
          <w:lang w:val="ru-RU"/>
        </w:rPr>
        <w:t>двигательно-тонических и вегетати</w:t>
      </w:r>
      <w:r w:rsidRPr="00102563">
        <w:rPr>
          <w:color w:val="000000"/>
          <w:sz w:val="28"/>
          <w:szCs w:val="28"/>
          <w:lang w:val="ru-RU"/>
        </w:rPr>
        <w:t>в</w:t>
      </w:r>
      <w:r w:rsidRPr="00102563">
        <w:rPr>
          <w:color w:val="000000"/>
          <w:sz w:val="28"/>
          <w:szCs w:val="28"/>
          <w:lang w:val="ru-RU"/>
        </w:rPr>
        <w:t>ных дисфункций</w:t>
      </w:r>
      <w:r w:rsidRPr="00102563">
        <w:rPr>
          <w:sz w:val="28"/>
          <w:szCs w:val="28"/>
          <w:lang w:val="ru-RU"/>
        </w:rPr>
        <w:t xml:space="preserve"> </w:t>
      </w:r>
      <w:r w:rsidRPr="00102563">
        <w:rPr>
          <w:color w:val="000000"/>
          <w:sz w:val="28"/>
          <w:szCs w:val="28"/>
          <w:lang w:val="ru-RU"/>
        </w:rPr>
        <w:t>п</w:t>
      </w:r>
      <w:r w:rsidRPr="00102563">
        <w:rPr>
          <w:sz w:val="28"/>
          <w:szCs w:val="28"/>
          <w:lang w:val="ru-RU"/>
        </w:rPr>
        <w:t>роведены клинико-инструментальные исследования у 122 человек, в том числе 92 больных в восстановительном периоде ишемического инсульта с полушарной локализацией очага. Двигательно-тонические и вегет</w:t>
      </w:r>
      <w:r w:rsidRPr="00102563">
        <w:rPr>
          <w:sz w:val="28"/>
          <w:szCs w:val="28"/>
          <w:lang w:val="ru-RU"/>
        </w:rPr>
        <w:t>а</w:t>
      </w:r>
      <w:r w:rsidRPr="00102563">
        <w:rPr>
          <w:sz w:val="28"/>
          <w:szCs w:val="28"/>
          <w:lang w:val="ru-RU"/>
        </w:rPr>
        <w:t>тивные расстройства у больных в восстановительном периоде полушарного ишемического инсульта изучены в разнообразии клинических проявлений, с учетом латерализации очагового поражения и в контексте клинико-нейрофизиологических сопоставлений. Проведена оценка избирательной роли пареза, изменений мышечного тонуса в структуре двигательных нарушений в группах больных с различными двигательно-тоническими расстройствами: 1)с неглубоким (легким и умеренным) парезом руки; 2)парезом руки средней тяж</w:t>
      </w:r>
      <w:r w:rsidRPr="00102563">
        <w:rPr>
          <w:sz w:val="28"/>
          <w:szCs w:val="28"/>
          <w:lang w:val="ru-RU"/>
        </w:rPr>
        <w:t>е</w:t>
      </w:r>
      <w:r w:rsidRPr="00102563">
        <w:rPr>
          <w:sz w:val="28"/>
          <w:szCs w:val="28"/>
          <w:lang w:val="ru-RU"/>
        </w:rPr>
        <w:t>сти (выраженным), а также 3)грубым (глубоким) парезом и плегией.</w:t>
      </w:r>
    </w:p>
    <w:p w:rsidR="00102563" w:rsidRDefault="00102563" w:rsidP="00102563">
      <w:pPr>
        <w:widowControl w:val="0"/>
        <w:spacing w:line="264" w:lineRule="auto"/>
        <w:ind w:firstLine="567"/>
        <w:jc w:val="both"/>
        <w:rPr>
          <w:szCs w:val="28"/>
        </w:rPr>
      </w:pPr>
      <w:r>
        <w:rPr>
          <w:szCs w:val="28"/>
        </w:rPr>
        <w:t xml:space="preserve">Выполнена систематизация методик регистрации и нейромиографического анализа </w:t>
      </w:r>
      <w:r>
        <w:rPr>
          <w:color w:val="000000"/>
          <w:szCs w:val="28"/>
        </w:rPr>
        <w:t>F-волны n.ulnarіs, H-рефлекса m.gastrocnemіus, вызванного моторного ответа m.abductor dіgіtі mіnіmі при магнитной стимуляции</w:t>
      </w:r>
      <w:r>
        <w:rPr>
          <w:szCs w:val="28"/>
        </w:rPr>
        <w:t>; определены норм</w:t>
      </w:r>
      <w:r>
        <w:rPr>
          <w:szCs w:val="28"/>
        </w:rPr>
        <w:t>а</w:t>
      </w:r>
      <w:r>
        <w:rPr>
          <w:szCs w:val="28"/>
        </w:rPr>
        <w:t>тивы физиологически значимых их параметров при дисциркуляторной энцеф</w:t>
      </w:r>
      <w:r>
        <w:rPr>
          <w:szCs w:val="28"/>
        </w:rPr>
        <w:t>а</w:t>
      </w:r>
      <w:r>
        <w:rPr>
          <w:szCs w:val="28"/>
        </w:rPr>
        <w:t>лопатии 1 и 2 ст.</w:t>
      </w:r>
    </w:p>
    <w:p w:rsidR="00102563" w:rsidRDefault="00102563" w:rsidP="00102563">
      <w:pPr>
        <w:widowControl w:val="0"/>
        <w:spacing w:line="264" w:lineRule="auto"/>
        <w:ind w:firstLine="567"/>
        <w:jc w:val="both"/>
        <w:rPr>
          <w:szCs w:val="28"/>
        </w:rPr>
      </w:pPr>
      <w:r>
        <w:rPr>
          <w:color w:val="000000"/>
          <w:szCs w:val="28"/>
        </w:rPr>
        <w:t>В качестве диагностических нейрофизиологических критериев степени п</w:t>
      </w:r>
      <w:r>
        <w:rPr>
          <w:color w:val="000000"/>
          <w:szCs w:val="28"/>
        </w:rPr>
        <w:t>а</w:t>
      </w:r>
      <w:r>
        <w:rPr>
          <w:color w:val="000000"/>
          <w:szCs w:val="28"/>
        </w:rPr>
        <w:t>реза предложены границы изменений показателей максимальной амплитуды Н-рефлекса m.gastrocnemіus, Нmax/Mmax соотношения, амплитуд вызванного м</w:t>
      </w:r>
      <w:r>
        <w:rPr>
          <w:color w:val="000000"/>
          <w:szCs w:val="28"/>
        </w:rPr>
        <w:t>о</w:t>
      </w:r>
      <w:r>
        <w:rPr>
          <w:color w:val="000000"/>
          <w:szCs w:val="28"/>
        </w:rPr>
        <w:t>торного ответа m.abductor dіgіtі mіnіmі, времени центрального моторного пр</w:t>
      </w:r>
      <w:r>
        <w:rPr>
          <w:color w:val="000000"/>
          <w:szCs w:val="28"/>
        </w:rPr>
        <w:t>о</w:t>
      </w:r>
      <w:r>
        <w:rPr>
          <w:color w:val="000000"/>
          <w:szCs w:val="28"/>
        </w:rPr>
        <w:t xml:space="preserve">ведения в покое и при фасилитации. </w:t>
      </w:r>
      <w:r>
        <w:rPr>
          <w:szCs w:val="28"/>
        </w:rPr>
        <w:t>Дифференциально-диагностическими кр</w:t>
      </w:r>
      <w:r>
        <w:rPr>
          <w:szCs w:val="28"/>
        </w:rPr>
        <w:t>и</w:t>
      </w:r>
      <w:r>
        <w:rPr>
          <w:szCs w:val="28"/>
        </w:rPr>
        <w:t>териями нарушения мышечного тонуса</w:t>
      </w:r>
      <w:r>
        <w:rPr>
          <w:color w:val="000000"/>
          <w:szCs w:val="28"/>
        </w:rPr>
        <w:t xml:space="preserve"> предложены</w:t>
      </w:r>
      <w:r>
        <w:rPr>
          <w:szCs w:val="28"/>
        </w:rPr>
        <w:t xml:space="preserve"> параметры Н-рефлекса m.gastrocnemіus (максимальная амплитуда и Нmax/Mmax соотношение), а также параметры F-волны n.ulnarіs (средняя амплитуда, Fср/М амплитудное соо</w:t>
      </w:r>
      <w:r>
        <w:rPr>
          <w:szCs w:val="28"/>
        </w:rPr>
        <w:t>т</w:t>
      </w:r>
      <w:r>
        <w:rPr>
          <w:szCs w:val="28"/>
        </w:rPr>
        <w:t>ношение и Fср/М соотношение площади на стороне гемипареза).</w:t>
      </w:r>
    </w:p>
    <w:p w:rsidR="00102563" w:rsidRDefault="00102563" w:rsidP="00102563">
      <w:pPr>
        <w:tabs>
          <w:tab w:val="left" w:pos="1276"/>
        </w:tabs>
        <w:spacing w:line="264" w:lineRule="auto"/>
        <w:ind w:firstLine="567"/>
        <w:jc w:val="both"/>
        <w:rPr>
          <w:bCs/>
          <w:szCs w:val="28"/>
        </w:rPr>
      </w:pPr>
      <w:r>
        <w:rPr>
          <w:bCs/>
          <w:szCs w:val="28"/>
        </w:rPr>
        <w:t xml:space="preserve">С помощью нейрофизиологического анализа вызванного кожного </w:t>
      </w:r>
      <w:r>
        <w:rPr>
          <w:bCs/>
          <w:szCs w:val="28"/>
          <w:lang w:val="uk-UA"/>
        </w:rPr>
        <w:t xml:space="preserve">симпатического </w:t>
      </w:r>
      <w:r>
        <w:rPr>
          <w:bCs/>
          <w:szCs w:val="28"/>
        </w:rPr>
        <w:t>потенциала дана объективная оценка нарушений симпатич</w:t>
      </w:r>
      <w:r>
        <w:rPr>
          <w:bCs/>
          <w:szCs w:val="28"/>
          <w:lang w:val="uk-UA"/>
        </w:rPr>
        <w:t>еск</w:t>
      </w:r>
      <w:r>
        <w:rPr>
          <w:bCs/>
          <w:szCs w:val="28"/>
        </w:rPr>
        <w:t>ой активности, связанных с дисфункцией центральной и периферической вегетативной регуляции, подтверждена патогенетическая общность двигательно-тонических и вегетативных расстройств.</w:t>
      </w:r>
    </w:p>
    <w:p w:rsidR="00102563" w:rsidRDefault="00102563" w:rsidP="00102563">
      <w:pPr>
        <w:tabs>
          <w:tab w:val="left" w:pos="1276"/>
        </w:tabs>
        <w:spacing w:line="264" w:lineRule="auto"/>
        <w:ind w:firstLine="567"/>
        <w:jc w:val="both"/>
        <w:rPr>
          <w:bCs/>
          <w:szCs w:val="28"/>
          <w:lang w:val="uk-UA"/>
        </w:rPr>
      </w:pPr>
      <w:r>
        <w:rPr>
          <w:b/>
          <w:bCs/>
          <w:szCs w:val="28"/>
        </w:rPr>
        <w:t xml:space="preserve">Ключевые слова: </w:t>
      </w:r>
      <w:r>
        <w:rPr>
          <w:bCs/>
          <w:szCs w:val="28"/>
        </w:rPr>
        <w:t>ишемический</w:t>
      </w:r>
      <w:r>
        <w:rPr>
          <w:b/>
          <w:bCs/>
          <w:szCs w:val="28"/>
        </w:rPr>
        <w:t xml:space="preserve"> </w:t>
      </w:r>
      <w:r>
        <w:rPr>
          <w:bCs/>
          <w:szCs w:val="28"/>
        </w:rPr>
        <w:t xml:space="preserve">инсульт, восстановительный период, </w:t>
      </w:r>
      <w:r>
        <w:rPr>
          <w:szCs w:val="28"/>
        </w:rPr>
        <w:t xml:space="preserve">двигательно-тонические расстройства, вегетативные расстройства, </w:t>
      </w:r>
      <w:r>
        <w:rPr>
          <w:bCs/>
          <w:szCs w:val="28"/>
        </w:rPr>
        <w:t>э</w:t>
      </w:r>
      <w:r>
        <w:rPr>
          <w:bCs/>
          <w:szCs w:val="28"/>
          <w:lang w:val="uk-UA"/>
        </w:rPr>
        <w:t>лектромиография.</w:t>
      </w:r>
    </w:p>
    <w:p w:rsidR="00102563" w:rsidRDefault="00102563" w:rsidP="00102563">
      <w:pPr>
        <w:spacing w:line="264" w:lineRule="auto"/>
        <w:ind w:firstLine="567"/>
        <w:rPr>
          <w:szCs w:val="28"/>
        </w:rPr>
      </w:pPr>
    </w:p>
    <w:p w:rsidR="00102563" w:rsidRDefault="00102563" w:rsidP="00102563">
      <w:pPr>
        <w:pStyle w:val="Title10"/>
        <w:spacing w:line="264" w:lineRule="auto"/>
        <w:rPr>
          <w:sz w:val="28"/>
          <w:szCs w:val="28"/>
          <w:lang w:val="en-GB"/>
        </w:rPr>
      </w:pPr>
      <w:r>
        <w:rPr>
          <w:sz w:val="28"/>
          <w:szCs w:val="28"/>
          <w:lang w:val="en-GB"/>
        </w:rPr>
        <w:t>ANNOTATION</w:t>
      </w:r>
    </w:p>
    <w:p w:rsidR="00102563" w:rsidRDefault="00102563" w:rsidP="00102563">
      <w:pPr>
        <w:pStyle w:val="affffffffa"/>
        <w:spacing w:line="264" w:lineRule="auto"/>
        <w:ind w:firstLine="567"/>
        <w:rPr>
          <w:sz w:val="28"/>
          <w:szCs w:val="28"/>
          <w:lang w:val="uk-UA" w:eastAsia="en-GB"/>
        </w:rPr>
      </w:pPr>
    </w:p>
    <w:p w:rsidR="00102563" w:rsidRDefault="00102563" w:rsidP="00102563">
      <w:pPr>
        <w:tabs>
          <w:tab w:val="left" w:pos="1276"/>
        </w:tabs>
        <w:spacing w:line="264" w:lineRule="auto"/>
        <w:ind w:firstLine="567"/>
        <w:jc w:val="both"/>
        <w:rPr>
          <w:i/>
          <w:szCs w:val="28"/>
          <w:lang w:val="en-US"/>
        </w:rPr>
      </w:pPr>
      <w:r>
        <w:rPr>
          <w:b/>
          <w:i/>
          <w:szCs w:val="28"/>
          <w:lang w:val="en-US"/>
        </w:rPr>
        <w:t>Mosenko S.V.</w:t>
      </w:r>
      <w:r>
        <w:rPr>
          <w:i/>
          <w:szCs w:val="28"/>
          <w:lang w:val="en-US"/>
        </w:rPr>
        <w:t xml:space="preserve"> The examination of the motor-tonic and vegetative disorders in the recovery period of the hemispheric ischemic stroke </w:t>
      </w:r>
      <w:r>
        <w:rPr>
          <w:i/>
          <w:color w:val="231F20"/>
          <w:szCs w:val="28"/>
          <w:lang w:val="en-US" w:eastAsia="en-GB"/>
        </w:rPr>
        <w:t>– A manuscript.</w:t>
      </w:r>
    </w:p>
    <w:p w:rsidR="00102563" w:rsidRDefault="00102563" w:rsidP="00102563">
      <w:pPr>
        <w:autoSpaceDE w:val="0"/>
        <w:autoSpaceDN w:val="0"/>
        <w:adjustRightInd w:val="0"/>
        <w:spacing w:line="264" w:lineRule="auto"/>
        <w:ind w:firstLine="567"/>
        <w:jc w:val="both"/>
        <w:rPr>
          <w:color w:val="231F20"/>
          <w:szCs w:val="28"/>
          <w:lang w:val="en-US" w:eastAsia="en-GB"/>
        </w:rPr>
      </w:pPr>
      <w:r>
        <w:rPr>
          <w:color w:val="231F20"/>
          <w:szCs w:val="28"/>
          <w:lang w:val="en-US" w:eastAsia="en-GB"/>
        </w:rPr>
        <w:t>Dissertation for the candidate of medical sciences degree in speciality 14.01.15 – nervous diseases. SI «Institute of Neurology, Psychiatry and Narcology of АМS of Ukraine», Kharkiv, 2008.</w:t>
      </w:r>
    </w:p>
    <w:p w:rsidR="00102563" w:rsidRDefault="00102563" w:rsidP="00102563">
      <w:pPr>
        <w:autoSpaceDE w:val="0"/>
        <w:autoSpaceDN w:val="0"/>
        <w:adjustRightInd w:val="0"/>
        <w:spacing w:line="264" w:lineRule="auto"/>
        <w:ind w:firstLine="567"/>
        <w:jc w:val="both"/>
        <w:rPr>
          <w:bCs/>
          <w:szCs w:val="28"/>
          <w:lang w:val="uk-UA"/>
        </w:rPr>
      </w:pPr>
      <w:r>
        <w:rPr>
          <w:bCs/>
          <w:szCs w:val="28"/>
          <w:lang w:val="en-US"/>
        </w:rPr>
        <w:t>The clinical and instrumental examination designed to improve the diagnosing process of the motor-tonic and vegetative disorders has been conducted in 122 p</w:t>
      </w:r>
      <w:r>
        <w:rPr>
          <w:bCs/>
          <w:szCs w:val="28"/>
          <w:lang w:val="en-US"/>
        </w:rPr>
        <w:t>a</w:t>
      </w:r>
      <w:r>
        <w:rPr>
          <w:bCs/>
          <w:szCs w:val="28"/>
          <w:lang w:val="en-US"/>
        </w:rPr>
        <w:t xml:space="preserve">tients, including 92 patients </w:t>
      </w:r>
      <w:r>
        <w:rPr>
          <w:bCs/>
          <w:szCs w:val="28"/>
          <w:lang w:val="en-GB"/>
        </w:rPr>
        <w:t xml:space="preserve">in the </w:t>
      </w:r>
      <w:r>
        <w:rPr>
          <w:bCs/>
          <w:szCs w:val="28"/>
          <w:lang w:val="en-US"/>
        </w:rPr>
        <w:lastRenderedPageBreak/>
        <w:t xml:space="preserve">recovery period of the </w:t>
      </w:r>
      <w:r>
        <w:rPr>
          <w:szCs w:val="28"/>
          <w:lang w:val="en-US"/>
        </w:rPr>
        <w:t xml:space="preserve">hemispheric ischemic stroke </w:t>
      </w:r>
      <w:r>
        <w:rPr>
          <w:bCs/>
          <w:szCs w:val="28"/>
          <w:lang w:val="en-US"/>
        </w:rPr>
        <w:t>and related. The clinical variations, depending on the stroke lateralization has been studied in patients with the motor-tonic and vegetative disorders at the recovery per</w:t>
      </w:r>
      <w:r>
        <w:rPr>
          <w:bCs/>
          <w:szCs w:val="28"/>
          <w:lang w:val="en-US"/>
        </w:rPr>
        <w:t>i</w:t>
      </w:r>
      <w:r>
        <w:rPr>
          <w:bCs/>
          <w:szCs w:val="28"/>
          <w:lang w:val="en-US"/>
        </w:rPr>
        <w:t>od of the hemispheric stroke; the clinical neurophysiologic comparison trends have been figured out. The evaluation of the relativity of motor disorders, i.e. paresis and muscular tonus has been carried out in the groups of patients with various motor-tonic disorders</w:t>
      </w:r>
      <w:r>
        <w:rPr>
          <w:bCs/>
          <w:szCs w:val="28"/>
          <w:lang w:val="uk-UA"/>
        </w:rPr>
        <w:t>.</w:t>
      </w:r>
    </w:p>
    <w:p w:rsidR="00102563" w:rsidRDefault="00102563" w:rsidP="00102563">
      <w:pPr>
        <w:autoSpaceDE w:val="0"/>
        <w:autoSpaceDN w:val="0"/>
        <w:adjustRightInd w:val="0"/>
        <w:spacing w:line="264" w:lineRule="auto"/>
        <w:ind w:firstLine="567"/>
        <w:jc w:val="both"/>
        <w:rPr>
          <w:bCs/>
          <w:szCs w:val="28"/>
          <w:lang w:val="en-US"/>
        </w:rPr>
      </w:pPr>
      <w:r>
        <w:rPr>
          <w:bCs/>
          <w:szCs w:val="28"/>
          <w:lang w:val="en-US"/>
        </w:rPr>
        <w:t xml:space="preserve">Proposed diagnostic neurophysiologic criteria of paresis severity: H-reflex of m.gastrocnemius maximum amplitude variation limits; </w:t>
      </w:r>
      <w:r>
        <w:rPr>
          <w:szCs w:val="28"/>
        </w:rPr>
        <w:t>Н</w:t>
      </w:r>
      <w:r>
        <w:rPr>
          <w:szCs w:val="28"/>
          <w:lang w:val="en-US"/>
        </w:rPr>
        <w:t>max/Mmax</w:t>
      </w:r>
      <w:r>
        <w:rPr>
          <w:szCs w:val="28"/>
          <w:lang w:val="en-GB"/>
        </w:rPr>
        <w:t xml:space="preserve"> ratio of ampl</w:t>
      </w:r>
      <w:r>
        <w:rPr>
          <w:szCs w:val="28"/>
          <w:lang w:val="en-GB"/>
        </w:rPr>
        <w:t>i</w:t>
      </w:r>
      <w:r>
        <w:rPr>
          <w:szCs w:val="28"/>
          <w:lang w:val="en-GB"/>
        </w:rPr>
        <w:t xml:space="preserve">tudes of the induced motor response of </w:t>
      </w:r>
      <w:r>
        <w:rPr>
          <w:bCs/>
          <w:szCs w:val="28"/>
          <w:lang w:val="en-US"/>
        </w:rPr>
        <w:t>m.abductor digiti minimi; time elapsed of the central motor conduction at rest and at facilitation. Also proposed criteria of differe</w:t>
      </w:r>
      <w:r>
        <w:rPr>
          <w:bCs/>
          <w:szCs w:val="28"/>
          <w:lang w:val="en-US"/>
        </w:rPr>
        <w:t>n</w:t>
      </w:r>
      <w:r>
        <w:rPr>
          <w:bCs/>
          <w:szCs w:val="28"/>
          <w:lang w:val="en-US"/>
        </w:rPr>
        <w:t xml:space="preserve">tial diagnosis of muscular tonus disorders: H-reflex of m.gastrocnemius (maximum amplitude and </w:t>
      </w:r>
      <w:r>
        <w:rPr>
          <w:szCs w:val="28"/>
        </w:rPr>
        <w:t>Н</w:t>
      </w:r>
      <w:r>
        <w:rPr>
          <w:szCs w:val="28"/>
          <w:lang w:val="en-US"/>
        </w:rPr>
        <w:t>max/Mmax</w:t>
      </w:r>
      <w:r>
        <w:rPr>
          <w:szCs w:val="28"/>
          <w:lang w:val="en-GB"/>
        </w:rPr>
        <w:t xml:space="preserve"> ratio</w:t>
      </w:r>
      <w:r>
        <w:rPr>
          <w:bCs/>
          <w:szCs w:val="28"/>
          <w:lang w:val="en-US"/>
        </w:rPr>
        <w:t>); F-wave of n.ulnaris parameters (medium ampl</w:t>
      </w:r>
      <w:r>
        <w:rPr>
          <w:bCs/>
          <w:szCs w:val="28"/>
          <w:lang w:val="en-US"/>
        </w:rPr>
        <w:t>i</w:t>
      </w:r>
      <w:r>
        <w:rPr>
          <w:bCs/>
          <w:szCs w:val="28"/>
          <w:lang w:val="en-US"/>
        </w:rPr>
        <w:t>tude, Fmed/M amplitude ratio and Fmed/M area ratio at the hemiparesis side).</w:t>
      </w:r>
    </w:p>
    <w:p w:rsidR="00102563" w:rsidRDefault="00102563" w:rsidP="00102563">
      <w:pPr>
        <w:autoSpaceDE w:val="0"/>
        <w:autoSpaceDN w:val="0"/>
        <w:adjustRightInd w:val="0"/>
        <w:spacing w:line="264" w:lineRule="auto"/>
        <w:ind w:firstLine="567"/>
        <w:jc w:val="both"/>
        <w:rPr>
          <w:bCs/>
          <w:szCs w:val="28"/>
          <w:lang w:val="en-US"/>
        </w:rPr>
      </w:pPr>
      <w:r>
        <w:rPr>
          <w:bCs/>
          <w:szCs w:val="28"/>
          <w:lang w:val="en-US"/>
        </w:rPr>
        <w:t>The neurophysiologic analysis of sympathetic skin response was used for obje</w:t>
      </w:r>
      <w:r>
        <w:rPr>
          <w:bCs/>
          <w:szCs w:val="28"/>
          <w:lang w:val="en-US"/>
        </w:rPr>
        <w:t>c</w:t>
      </w:r>
      <w:r>
        <w:rPr>
          <w:bCs/>
          <w:szCs w:val="28"/>
          <w:lang w:val="en-US"/>
        </w:rPr>
        <w:t>tive evaluation of sympathetic activity disorders, related to central and peripheral regulation dysfunction. The pathogenetic of motor-tonic and vegetative disorders has been proved.</w:t>
      </w:r>
    </w:p>
    <w:p w:rsidR="00102563" w:rsidRDefault="00102563" w:rsidP="00102563">
      <w:pPr>
        <w:autoSpaceDE w:val="0"/>
        <w:autoSpaceDN w:val="0"/>
        <w:adjustRightInd w:val="0"/>
        <w:spacing w:line="264" w:lineRule="auto"/>
        <w:ind w:firstLine="567"/>
        <w:jc w:val="both"/>
        <w:rPr>
          <w:szCs w:val="28"/>
          <w:lang w:val="en-US"/>
        </w:rPr>
      </w:pPr>
      <w:r>
        <w:rPr>
          <w:b/>
          <w:bCs/>
          <w:szCs w:val="28"/>
          <w:lang w:val="en-US"/>
        </w:rPr>
        <w:t>Key words:</w:t>
      </w:r>
      <w:r>
        <w:rPr>
          <w:szCs w:val="28"/>
          <w:lang w:val="en-US"/>
        </w:rPr>
        <w:t xml:space="preserve"> </w:t>
      </w:r>
      <w:r>
        <w:rPr>
          <w:szCs w:val="28"/>
          <w:lang w:val="en-GB"/>
        </w:rPr>
        <w:t xml:space="preserve">ischemic </w:t>
      </w:r>
      <w:r>
        <w:rPr>
          <w:bCs/>
          <w:szCs w:val="28"/>
          <w:lang w:val="en-US"/>
        </w:rPr>
        <w:t xml:space="preserve">stroke, recovery period, </w:t>
      </w:r>
      <w:r>
        <w:rPr>
          <w:szCs w:val="28"/>
          <w:lang w:val="en-US"/>
        </w:rPr>
        <w:t>motor-tonic disorders, vegetative disorders, electromyography.</w:t>
      </w:r>
    </w:p>
    <w:p w:rsidR="005D7401" w:rsidRDefault="005D7401" w:rsidP="005D7401">
      <w:pPr>
        <w:rPr>
          <w:lang w:val="uk-UA"/>
        </w:rPr>
      </w:pPr>
      <w:bookmarkStart w:id="1" w:name="_GoBack"/>
      <w:bookmarkEnd w:id="1"/>
      <w:r>
        <w:rPr>
          <w:sz w:val="28"/>
          <w:lang w:val="uk-UA"/>
        </w:rPr>
        <w:t xml:space="preserve"> </w:t>
      </w:r>
    </w:p>
    <w:p w:rsidR="008551D2" w:rsidRPr="005D7401" w:rsidRDefault="008551D2" w:rsidP="008551D2">
      <w:pPr>
        <w:rPr>
          <w:lang w:val="uk-UA"/>
        </w:rPr>
      </w:pPr>
    </w:p>
    <w:p w:rsidR="005648FF" w:rsidRPr="00102563" w:rsidRDefault="005648FF" w:rsidP="005648FF">
      <w:pPr>
        <w:autoSpaceDE w:val="0"/>
        <w:autoSpaceDN w:val="0"/>
        <w:spacing w:line="360" w:lineRule="auto"/>
        <w:jc w:val="both"/>
        <w:rPr>
          <w:lang w:val="en-US"/>
        </w:rPr>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FB" w:rsidRDefault="002832FB">
      <w:r>
        <w:separator/>
      </w:r>
    </w:p>
  </w:endnote>
  <w:endnote w:type="continuationSeparator" w:id="0">
    <w:p w:rsidR="002832FB" w:rsidRDefault="002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FB" w:rsidRDefault="002832FB">
      <w:r>
        <w:separator/>
      </w:r>
    </w:p>
  </w:footnote>
  <w:footnote w:type="continuationSeparator" w:id="0">
    <w:p w:rsidR="002832FB" w:rsidRDefault="0028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4D222C4"/>
    <w:multiLevelType w:val="hybridMultilevel"/>
    <w:tmpl w:val="A32092E6"/>
    <w:lvl w:ilvl="0" w:tplc="CF18630A">
      <w:start w:val="1"/>
      <w:numFmt w:val="decimal"/>
      <w:lvlText w:val="%1."/>
      <w:lvlJc w:val="left"/>
      <w:pPr>
        <w:tabs>
          <w:tab w:val="num" w:pos="720"/>
        </w:tabs>
        <w:ind w:left="720" w:hanging="360"/>
      </w:pPr>
      <w:rPr>
        <w:rFonts w:cs="Times New Roman"/>
      </w:rPr>
    </w:lvl>
    <w:lvl w:ilvl="1" w:tplc="FFDC2DA2">
      <w:start w:val="1"/>
      <w:numFmt w:val="decimal"/>
      <w:lvlText w:val="%2."/>
      <w:lvlJc w:val="left"/>
      <w:pPr>
        <w:tabs>
          <w:tab w:val="num" w:pos="1440"/>
        </w:tabs>
        <w:ind w:left="1440" w:hanging="360"/>
      </w:pPr>
      <w:rPr>
        <w:rFonts w:cs="Times New Roman"/>
      </w:rPr>
    </w:lvl>
    <w:lvl w:ilvl="2" w:tplc="EE108E5C" w:tentative="1">
      <w:start w:val="1"/>
      <w:numFmt w:val="decimal"/>
      <w:lvlText w:val="%3."/>
      <w:lvlJc w:val="left"/>
      <w:pPr>
        <w:tabs>
          <w:tab w:val="num" w:pos="2160"/>
        </w:tabs>
        <w:ind w:left="2160" w:hanging="360"/>
      </w:pPr>
      <w:rPr>
        <w:rFonts w:cs="Times New Roman"/>
      </w:rPr>
    </w:lvl>
    <w:lvl w:ilvl="3" w:tplc="004CBCC6" w:tentative="1">
      <w:start w:val="1"/>
      <w:numFmt w:val="decimal"/>
      <w:lvlText w:val="%4."/>
      <w:lvlJc w:val="left"/>
      <w:pPr>
        <w:tabs>
          <w:tab w:val="num" w:pos="2880"/>
        </w:tabs>
        <w:ind w:left="2880" w:hanging="360"/>
      </w:pPr>
      <w:rPr>
        <w:rFonts w:cs="Times New Roman"/>
      </w:rPr>
    </w:lvl>
    <w:lvl w:ilvl="4" w:tplc="85F23D90" w:tentative="1">
      <w:start w:val="1"/>
      <w:numFmt w:val="decimal"/>
      <w:lvlText w:val="%5."/>
      <w:lvlJc w:val="left"/>
      <w:pPr>
        <w:tabs>
          <w:tab w:val="num" w:pos="3600"/>
        </w:tabs>
        <w:ind w:left="3600" w:hanging="360"/>
      </w:pPr>
      <w:rPr>
        <w:rFonts w:cs="Times New Roman"/>
      </w:rPr>
    </w:lvl>
    <w:lvl w:ilvl="5" w:tplc="2A6A90DC" w:tentative="1">
      <w:start w:val="1"/>
      <w:numFmt w:val="decimal"/>
      <w:lvlText w:val="%6."/>
      <w:lvlJc w:val="left"/>
      <w:pPr>
        <w:tabs>
          <w:tab w:val="num" w:pos="4320"/>
        </w:tabs>
        <w:ind w:left="4320" w:hanging="360"/>
      </w:pPr>
      <w:rPr>
        <w:rFonts w:cs="Times New Roman"/>
      </w:rPr>
    </w:lvl>
    <w:lvl w:ilvl="6" w:tplc="E84C5784" w:tentative="1">
      <w:start w:val="1"/>
      <w:numFmt w:val="decimal"/>
      <w:lvlText w:val="%7."/>
      <w:lvlJc w:val="left"/>
      <w:pPr>
        <w:tabs>
          <w:tab w:val="num" w:pos="5040"/>
        </w:tabs>
        <w:ind w:left="5040" w:hanging="360"/>
      </w:pPr>
      <w:rPr>
        <w:rFonts w:cs="Times New Roman"/>
      </w:rPr>
    </w:lvl>
    <w:lvl w:ilvl="7" w:tplc="E5A692B2" w:tentative="1">
      <w:start w:val="1"/>
      <w:numFmt w:val="decimal"/>
      <w:lvlText w:val="%8."/>
      <w:lvlJc w:val="left"/>
      <w:pPr>
        <w:tabs>
          <w:tab w:val="num" w:pos="5760"/>
        </w:tabs>
        <w:ind w:left="5760" w:hanging="360"/>
      </w:pPr>
      <w:rPr>
        <w:rFonts w:cs="Times New Roman"/>
      </w:rPr>
    </w:lvl>
    <w:lvl w:ilvl="8" w:tplc="27266040" w:tentative="1">
      <w:start w:val="1"/>
      <w:numFmt w:val="decimal"/>
      <w:lvlText w:val="%9."/>
      <w:lvlJc w:val="left"/>
      <w:pPr>
        <w:tabs>
          <w:tab w:val="num" w:pos="6480"/>
        </w:tabs>
        <w:ind w:left="6480" w:hanging="360"/>
      </w:pPr>
      <w:rPr>
        <w:rFonts w:cs="Times New Roman"/>
      </w:r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C5511FA"/>
    <w:multiLevelType w:val="multilevel"/>
    <w:tmpl w:val="A6604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8D65DF9"/>
    <w:multiLevelType w:val="hybridMultilevel"/>
    <w:tmpl w:val="CB18E6F6"/>
    <w:lvl w:ilvl="0" w:tplc="7D0C9718">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64"/>
  </w:num>
  <w:num w:numId="50">
    <w:abstractNumId w:val="46"/>
  </w:num>
  <w:num w:numId="51">
    <w:abstractNumId w:val="60"/>
  </w:num>
  <w:num w:numId="52">
    <w:abstractNumId w:val="51"/>
  </w:num>
  <w:num w:numId="53">
    <w:abstractNumId w:val="47"/>
  </w:num>
  <w:num w:numId="54">
    <w:abstractNumId w:val="53"/>
  </w:num>
  <w:num w:numId="55">
    <w:abstractNumId w:val="45"/>
  </w:num>
  <w:num w:numId="56">
    <w:abstractNumId w:val="43"/>
  </w:num>
  <w:num w:numId="57">
    <w:abstractNumId w:val="62"/>
  </w:num>
  <w:num w:numId="58">
    <w:abstractNumId w:val="57"/>
  </w:num>
  <w:num w:numId="59">
    <w:abstractNumId w:val="59"/>
  </w:num>
  <w:num w:numId="60">
    <w:abstractNumId w:val="63"/>
  </w:num>
  <w:num w:numId="61">
    <w:abstractNumId w:val="52"/>
  </w:num>
  <w:num w:numId="62">
    <w:abstractNumId w:val="65"/>
  </w:num>
  <w:num w:numId="63">
    <w:abstractNumId w:val="44"/>
  </w:num>
  <w:num w:numId="64">
    <w:abstractNumId w:val="58"/>
  </w:num>
  <w:num w:numId="65">
    <w:abstractNumId w:val="48"/>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32FB"/>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Keypoint\My%20Documents\&#1058;&#1077;&#1082;&#1091;&#1097;&#1080;&#1077;%20&#1076;&#1077;&#1083;&#1072;\&#1044;&#1080;&#1089;&#1089;&#1077;&#1088;&#1090;&#1072;&#1094;&#1080;&#1103;\all_patients_with_stroke_during_1_year\&#1057;&#1090;&#1088;&#1091;&#1082;&#1090;&#1091;&#1088;&#1072;%20&#1073;&#1086;&#1083;&#1100;&#1085;&#1099;&#10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5"/>
  <c:chart>
    <c:autoTitleDeleted val="1"/>
    <c:view3D>
      <c:rotX val="0"/>
      <c:rotY val="0"/>
      <c:rAngAx val="1"/>
    </c:view3D>
    <c:floor>
      <c:thickness val="0"/>
    </c:floor>
    <c:sideWall>
      <c:thickness val="0"/>
    </c:sideWall>
    <c:backWall>
      <c:thickness val="0"/>
    </c:backWall>
    <c:plotArea>
      <c:layout>
        <c:manualLayout>
          <c:layoutTarget val="inner"/>
          <c:xMode val="edge"/>
          <c:yMode val="edge"/>
          <c:x val="0.10281584276560622"/>
          <c:y val="5.2556733252228476E-2"/>
          <c:w val="0.87142820796178955"/>
          <c:h val="0.68637841804588806"/>
        </c:manualLayout>
      </c:layout>
      <c:bar3DChart>
        <c:barDir val="col"/>
        <c:grouping val="clustered"/>
        <c:varyColors val="1"/>
        <c:ser>
          <c:idx val="0"/>
          <c:order val="0"/>
          <c:tx>
            <c:strRef>
              <c:f>'Лист2 (2)'!$E$30</c:f>
              <c:strCache>
                <c:ptCount val="1"/>
                <c:pt idx="0">
                  <c:v>Інсульт з ураженням правої півкулі</c:v>
                </c:pt>
              </c:strCache>
            </c:strRef>
          </c:tx>
          <c:spPr>
            <a:solidFill>
              <a:srgbClr val="262626"/>
            </a:solidFill>
            <a:scene3d>
              <a:camera prst="orthographicFront"/>
              <a:lightRig rig="threePt" dir="t">
                <a:rot lat="0" lon="0" rev="1200000"/>
              </a:lightRig>
            </a:scene3d>
            <a:sp3d prstMaterial="dkEdge">
              <a:bevelT w="63500" h="25400"/>
            </a:sp3d>
          </c:spPr>
          <c:invertIfNegative val="1"/>
          <c:dLbls>
            <c:dLbl>
              <c:idx val="3"/>
              <c:layout>
                <c:manualLayout>
                  <c:x val="1.650165016501657E-2"/>
                  <c:y val="0"/>
                </c:manualLayout>
              </c:layout>
              <c:showLegendKey val="1"/>
              <c:showVal val="1"/>
              <c:showCatName val="1"/>
              <c:showSerName val="1"/>
              <c:showPercent val="1"/>
              <c:showBubbleSize val="1"/>
            </c:dLbl>
            <c:dLbl>
              <c:idx val="10"/>
              <c:layout>
                <c:manualLayout>
                  <c:x val="-4.7147571900048252E-3"/>
                  <c:y val="3.7313432835821003E-3"/>
                </c:manualLayout>
              </c:layout>
              <c:showLegendKey val="1"/>
              <c:showVal val="1"/>
              <c:showCatName val="1"/>
              <c:showSerName val="1"/>
              <c:showPercent val="1"/>
              <c:showBubbleSize val="1"/>
            </c:dLbl>
            <c:dLbl>
              <c:idx val="11"/>
              <c:layout>
                <c:manualLayout>
                  <c:x val="0"/>
                  <c:y val="-1.4925373134328361E-2"/>
                </c:manualLayout>
              </c:layout>
              <c:showLegendKey val="1"/>
              <c:showVal val="1"/>
              <c:showCatName val="1"/>
              <c:showSerName val="1"/>
              <c:showPercent val="1"/>
              <c:showBubbleSize val="1"/>
            </c:dLbl>
            <c:txPr>
              <a:bodyPr/>
              <a:lstStyle/>
              <a:p>
                <a:pPr>
                  <a:defRPr sz="1400">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dLbls>
          <c:cat>
            <c:strRef>
              <c:f>'Лист2 (2)'!$D$31:$D$43</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XIII</c:v>
                </c:pt>
              </c:strCache>
            </c:strRef>
          </c:cat>
          <c:val>
            <c:numRef>
              <c:f>'Лист2 (2)'!$E$31:$E$43</c:f>
              <c:numCache>
                <c:formatCode>General</c:formatCode>
                <c:ptCount val="13"/>
                <c:pt idx="0">
                  <c:v>100</c:v>
                </c:pt>
                <c:pt idx="1">
                  <c:v>0</c:v>
                </c:pt>
                <c:pt idx="2">
                  <c:v>83.3</c:v>
                </c:pt>
                <c:pt idx="3">
                  <c:v>58.3</c:v>
                </c:pt>
                <c:pt idx="4">
                  <c:v>33.300000000000004</c:v>
                </c:pt>
                <c:pt idx="5">
                  <c:v>2.1</c:v>
                </c:pt>
                <c:pt idx="6">
                  <c:v>0</c:v>
                </c:pt>
                <c:pt idx="7">
                  <c:v>0</c:v>
                </c:pt>
                <c:pt idx="8">
                  <c:v>39.6</c:v>
                </c:pt>
                <c:pt idx="9">
                  <c:v>13.6</c:v>
                </c:pt>
                <c:pt idx="10">
                  <c:v>60.4</c:v>
                </c:pt>
                <c:pt idx="11">
                  <c:v>54.2</c:v>
                </c:pt>
                <c:pt idx="12">
                  <c:v>39.6</c:v>
                </c:pt>
              </c:numCache>
            </c:numRef>
          </c:val>
          <c:extLst>
            <c:ext xmlns:c14="http://schemas.microsoft.com/office/drawing/2007/8/2/chart" uri="{6F2FDCE9-48DA-4B69-8628-5D25D57E5C99}">
              <c14:invertSolidFillFmt>
                <c14:spPr xmlns:c14="http://schemas.microsoft.com/office/drawing/2007/8/2/chart">
                  <a:solidFill>
                    <a:srgbClr val="FFFFFF"/>
                  </a:solidFill>
                  <a:scene3d>
                    <a:camera prst="orthographicFront"/>
                    <a:lightRig rig="threePt" dir="t">
                      <a:rot lat="0" lon="0" rev="1200000"/>
                    </a:lightRig>
                  </a:scene3d>
                  <a:sp3d prstMaterial="dkEdge">
                    <a:bevelT w="63500" h="25400"/>
                  </a:sp3d>
                </c14:spPr>
              </c14:invertSolidFillFmt>
            </c:ext>
          </c:extLst>
        </c:ser>
        <c:ser>
          <c:idx val="1"/>
          <c:order val="1"/>
          <c:tx>
            <c:strRef>
              <c:f>'Лист2 (2)'!$F$30</c:f>
              <c:strCache>
                <c:ptCount val="1"/>
                <c:pt idx="0">
                  <c:v>Інсульт з ураженням лівої півкулі</c:v>
                </c:pt>
              </c:strCache>
            </c:strRef>
          </c:tx>
          <c:spPr>
            <a:solidFill>
              <a:srgbClr val="BFBFBF"/>
            </a:solidFill>
            <a:scene3d>
              <a:camera prst="orthographicFront"/>
              <a:lightRig rig="threePt" dir="t">
                <a:rot lat="0" lon="0" rev="1200000"/>
              </a:lightRig>
            </a:scene3d>
            <a:sp3d prstMaterial="matte">
              <a:bevelT w="63500" h="25400"/>
            </a:sp3d>
          </c:spPr>
          <c:invertIfNegative val="1"/>
          <c:dLbls>
            <c:dLbl>
              <c:idx val="0"/>
              <c:layout>
                <c:manualLayout>
                  <c:x val="1.8859028760018926E-2"/>
                  <c:y val="1.4925373134328361E-2"/>
                </c:manualLayout>
              </c:layout>
              <c:showLegendKey val="1"/>
              <c:showVal val="1"/>
              <c:showCatName val="1"/>
              <c:showSerName val="1"/>
              <c:showPercent val="1"/>
              <c:showBubbleSize val="1"/>
            </c:dLbl>
            <c:dLbl>
              <c:idx val="2"/>
              <c:layout>
                <c:manualLayout>
                  <c:x val="9.4295143800094752E-3"/>
                  <c:y val="-2.9850746268656789E-2"/>
                </c:manualLayout>
              </c:layout>
              <c:showLegendKey val="1"/>
              <c:showVal val="1"/>
              <c:showCatName val="1"/>
              <c:showSerName val="1"/>
              <c:showPercent val="1"/>
              <c:showBubbleSize val="1"/>
            </c:dLbl>
            <c:dLbl>
              <c:idx val="8"/>
              <c:layout>
                <c:manualLayout>
                  <c:x val="9.4295143800095516E-3"/>
                  <c:y val="-1.8656716417910481E-2"/>
                </c:manualLayout>
              </c:layout>
              <c:showLegendKey val="1"/>
              <c:showVal val="1"/>
              <c:showCatName val="1"/>
              <c:showSerName val="1"/>
              <c:showPercent val="1"/>
              <c:showBubbleSize val="1"/>
            </c:dLbl>
            <c:dLbl>
              <c:idx val="10"/>
              <c:layout>
                <c:manualLayout>
                  <c:x val="7.0719501646452831E-3"/>
                  <c:y val="-1.4925373134328361E-2"/>
                </c:manualLayout>
              </c:layout>
              <c:showLegendKey val="1"/>
              <c:showVal val="1"/>
              <c:showCatName val="1"/>
              <c:showSerName val="1"/>
              <c:showPercent val="1"/>
              <c:showBubbleSize val="1"/>
            </c:dLbl>
            <c:dLbl>
              <c:idx val="11"/>
              <c:layout>
                <c:manualLayout>
                  <c:x val="9.4295143800094752E-3"/>
                  <c:y val="-2.611940298507472E-2"/>
                </c:manualLayout>
              </c:layout>
              <c:showLegendKey val="1"/>
              <c:showVal val="1"/>
              <c:showCatName val="1"/>
              <c:showSerName val="1"/>
              <c:showPercent val="1"/>
              <c:showBubbleSize val="1"/>
            </c:dLbl>
            <c:dLbl>
              <c:idx val="12"/>
              <c:layout>
                <c:manualLayout>
                  <c:x val="4.7147571900047411E-3"/>
                  <c:y val="3.3582089552238778E-2"/>
                </c:manualLayout>
              </c:layout>
              <c:showLegendKey val="1"/>
              <c:showVal val="1"/>
              <c:showCatName val="1"/>
              <c:showSerName val="1"/>
              <c:showPercent val="1"/>
              <c:showBubbleSize val="1"/>
            </c:dLbl>
            <c:txPr>
              <a:bodyPr/>
              <a:lstStyle/>
              <a:p>
                <a:pPr>
                  <a:defRPr sz="1400">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dLbls>
          <c:cat>
            <c:strRef>
              <c:f>'Лист2 (2)'!$D$31:$D$43</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XIII</c:v>
                </c:pt>
              </c:strCache>
            </c:strRef>
          </c:cat>
          <c:val>
            <c:numRef>
              <c:f>'Лист2 (2)'!$F$31:$F$43</c:f>
              <c:numCache>
                <c:formatCode>General</c:formatCode>
                <c:ptCount val="13"/>
                <c:pt idx="0">
                  <c:v>86.4</c:v>
                </c:pt>
                <c:pt idx="1">
                  <c:v>13.6</c:v>
                </c:pt>
                <c:pt idx="2">
                  <c:v>61.4</c:v>
                </c:pt>
                <c:pt idx="3">
                  <c:v>81.8</c:v>
                </c:pt>
                <c:pt idx="4">
                  <c:v>25</c:v>
                </c:pt>
                <c:pt idx="5">
                  <c:v>65.900000000000006</c:v>
                </c:pt>
                <c:pt idx="6">
                  <c:v>18.2</c:v>
                </c:pt>
                <c:pt idx="7">
                  <c:v>11.4</c:v>
                </c:pt>
                <c:pt idx="8">
                  <c:v>20.5</c:v>
                </c:pt>
                <c:pt idx="9">
                  <c:v>0</c:v>
                </c:pt>
                <c:pt idx="10">
                  <c:v>36.4</c:v>
                </c:pt>
                <c:pt idx="11">
                  <c:v>43.2</c:v>
                </c:pt>
                <c:pt idx="12">
                  <c:v>34.200000000000003</c:v>
                </c:pt>
              </c:numCache>
            </c:numRef>
          </c:val>
          <c:extLst>
            <c:ext xmlns:c14="http://schemas.microsoft.com/office/drawing/2007/8/2/chart" uri="{6F2FDCE9-48DA-4B69-8628-5D25D57E5C99}">
              <c14:invertSolidFillFmt>
                <c14:spPr xmlns:c14="http://schemas.microsoft.com/office/drawing/2007/8/2/chart">
                  <a:solidFill>
                    <a:srgbClr val="FFFFFF"/>
                  </a:solidFill>
                  <a:scene3d>
                    <a:camera prst="orthographicFront"/>
                    <a:lightRig rig="threePt" dir="t">
                      <a:rot lat="0" lon="0" rev="1200000"/>
                    </a:lightRig>
                  </a:scene3d>
                  <a:sp3d prstMaterial="matte">
                    <a:bevelT w="63500" h="25400"/>
                  </a:sp3d>
                </c14:spPr>
              </c14:invertSolidFillFmt>
            </c:ext>
          </c:extLst>
        </c:ser>
        <c:dLbls>
          <c:showLegendKey val="1"/>
          <c:showVal val="1"/>
          <c:showCatName val="1"/>
          <c:showSerName val="1"/>
          <c:showPercent val="1"/>
          <c:showBubbleSize val="1"/>
        </c:dLbls>
        <c:gapWidth val="53"/>
        <c:gapDepth val="327"/>
        <c:shape val="cone"/>
        <c:axId val="173795200"/>
        <c:axId val="173796736"/>
        <c:axId val="0"/>
      </c:bar3DChart>
      <c:catAx>
        <c:axId val="173795200"/>
        <c:scaling>
          <c:orientation val="minMax"/>
        </c:scaling>
        <c:delete val="1"/>
        <c:axPos val="b"/>
        <c:majorTickMark val="none"/>
        <c:minorTickMark val="cross"/>
        <c:tickLblPos val="low"/>
        <c:crossAx val="173796736"/>
        <c:crosses val="autoZero"/>
        <c:auto val="1"/>
        <c:lblAlgn val="ctr"/>
        <c:lblOffset val="100"/>
        <c:noMultiLvlLbl val="1"/>
      </c:catAx>
      <c:valAx>
        <c:axId val="173796736"/>
        <c:scaling>
          <c:orientation val="minMax"/>
          <c:max val="100"/>
        </c:scaling>
        <c:delete val="1"/>
        <c:axPos val="l"/>
        <c:majorGridlines/>
        <c:numFmt formatCode="General" sourceLinked="1"/>
        <c:majorTickMark val="none"/>
        <c:minorTickMark val="cross"/>
        <c:tickLblPos val="nextTo"/>
        <c:crossAx val="173795200"/>
        <c:crosses val="autoZero"/>
        <c:crossBetween val="between"/>
      </c:valAx>
    </c:plotArea>
    <c:legend>
      <c:legendPos val="b"/>
      <c:layout>
        <c:manualLayout>
          <c:xMode val="edge"/>
          <c:yMode val="edge"/>
          <c:x val="1.0901207427910229E-2"/>
          <c:y val="0.87614727028364092"/>
          <c:w val="0.98128349540545556"/>
          <c:h val="0.10973259159553812"/>
        </c:manualLayout>
      </c:layout>
      <c:overlay val="1"/>
      <c:txPr>
        <a:bodyPr/>
        <a:lstStyle/>
        <a:p>
          <a:pPr>
            <a:defRPr sz="1400">
              <a:latin typeface="Times New Roman" pitchFamily="18" charset="0"/>
              <a:cs typeface="Times New Roman" pitchFamily="18" charset="0"/>
            </a:defRPr>
          </a:pPr>
          <a:endParaRPr lang="ru-RU"/>
        </a:p>
      </c:txPr>
    </c:legend>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03C4-B22D-4751-9708-D767BD5D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20</Pages>
  <Words>8256</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921</cp:revision>
  <cp:lastPrinted>2009-02-06T08:36:00Z</cp:lastPrinted>
  <dcterms:created xsi:type="dcterms:W3CDTF">2015-03-22T11:10:00Z</dcterms:created>
  <dcterms:modified xsi:type="dcterms:W3CDTF">2015-09-07T10:00:00Z</dcterms:modified>
</cp:coreProperties>
</file>