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01DD0" w:rsidRPr="00BA197A" w:rsidRDefault="00E01DD0" w:rsidP="00E01DD0">
      <w:pPr>
        <w:jc w:val="center"/>
        <w:rPr>
          <w:spacing w:val="18"/>
          <w:sz w:val="28"/>
          <w:szCs w:val="28"/>
          <w:lang w:val="uk-UA"/>
        </w:rPr>
      </w:pPr>
    </w:p>
    <w:p w:rsidR="003C632A" w:rsidRDefault="003C632A" w:rsidP="003C632A">
      <w:pPr>
        <w:jc w:val="center"/>
        <w:rPr>
          <w:sz w:val="28"/>
          <w:szCs w:val="28"/>
          <w:lang w:val="uk-UA"/>
        </w:rPr>
      </w:pPr>
    </w:p>
    <w:p w:rsidR="00A604E0" w:rsidRPr="00D976F9" w:rsidRDefault="00A604E0" w:rsidP="00A604E0">
      <w:pPr>
        <w:pStyle w:val="affffffffffffffffffffffffffffffff0"/>
        <w:widowControl w:val="0"/>
        <w:spacing w:line="240" w:lineRule="auto"/>
        <w:ind w:firstLine="0"/>
        <w:jc w:val="center"/>
        <w:rPr>
          <w:b/>
          <w:sz w:val="28"/>
          <w:szCs w:val="28"/>
        </w:rPr>
      </w:pPr>
      <w:r w:rsidRPr="00D976F9">
        <w:rPr>
          <w:b/>
          <w:sz w:val="28"/>
          <w:szCs w:val="28"/>
        </w:rPr>
        <w:t>АКАДЕМІЯ МЕДИЧНИХ НАУК УКРАЇНИ</w:t>
      </w:r>
    </w:p>
    <w:p w:rsidR="00A604E0" w:rsidRPr="00D976F9" w:rsidRDefault="00A604E0" w:rsidP="00A604E0">
      <w:pPr>
        <w:pStyle w:val="affffffffffffffffffffffffffffffff0"/>
        <w:widowControl w:val="0"/>
        <w:spacing w:before="120" w:line="269" w:lineRule="auto"/>
        <w:ind w:firstLine="0"/>
        <w:jc w:val="center"/>
        <w:rPr>
          <w:b/>
          <w:sz w:val="28"/>
          <w:szCs w:val="28"/>
        </w:rPr>
      </w:pPr>
      <w:r w:rsidRPr="00D976F9">
        <w:rPr>
          <w:b/>
          <w:sz w:val="28"/>
          <w:szCs w:val="28"/>
        </w:rPr>
        <w:t>НАЦІОНАЛЬНИЙ НАУКОВИЙ ЦЕНТР</w:t>
      </w:r>
    </w:p>
    <w:p w:rsidR="00A604E0" w:rsidRPr="00D976F9" w:rsidRDefault="00A604E0" w:rsidP="00A604E0">
      <w:pPr>
        <w:pStyle w:val="affffffffffffffffffffffffffffffff0"/>
        <w:widowControl w:val="0"/>
        <w:spacing w:line="269" w:lineRule="auto"/>
        <w:ind w:firstLine="0"/>
        <w:jc w:val="center"/>
        <w:rPr>
          <w:b/>
          <w:caps/>
          <w:sz w:val="28"/>
          <w:szCs w:val="28"/>
        </w:rPr>
      </w:pPr>
      <w:r w:rsidRPr="00D976F9">
        <w:rPr>
          <w:sz w:val="28"/>
          <w:szCs w:val="28"/>
          <w:lang w:val="uk-UA"/>
        </w:rPr>
        <w:t>„</w:t>
      </w:r>
      <w:r w:rsidRPr="00D976F9">
        <w:rPr>
          <w:b/>
          <w:caps/>
          <w:sz w:val="28"/>
          <w:szCs w:val="28"/>
        </w:rPr>
        <w:t xml:space="preserve">Інститут кардіології </w:t>
      </w:r>
      <w:r w:rsidRPr="00D976F9">
        <w:rPr>
          <w:b/>
          <w:caps/>
          <w:sz w:val="28"/>
          <w:szCs w:val="28"/>
          <w:lang w:val="uk-UA"/>
        </w:rPr>
        <w:t>ІМЕНІ АКАДЕМІКА</w:t>
      </w:r>
      <w:r w:rsidRPr="00D976F9">
        <w:rPr>
          <w:b/>
          <w:caps/>
          <w:sz w:val="28"/>
          <w:szCs w:val="28"/>
        </w:rPr>
        <w:t xml:space="preserve"> М.</w:t>
      </w:r>
      <w:r w:rsidRPr="00D976F9">
        <w:rPr>
          <w:b/>
          <w:caps/>
          <w:sz w:val="28"/>
          <w:szCs w:val="28"/>
          <w:lang w:val="en-US"/>
        </w:rPr>
        <w:t> </w:t>
      </w:r>
      <w:r w:rsidRPr="00D976F9">
        <w:rPr>
          <w:b/>
          <w:caps/>
          <w:sz w:val="28"/>
          <w:szCs w:val="28"/>
        </w:rPr>
        <w:t>Д.</w:t>
      </w:r>
      <w:r w:rsidRPr="00D976F9">
        <w:rPr>
          <w:b/>
          <w:caps/>
          <w:sz w:val="28"/>
          <w:szCs w:val="28"/>
          <w:lang w:val="en-US"/>
        </w:rPr>
        <w:t> </w:t>
      </w:r>
      <w:r w:rsidRPr="00D976F9">
        <w:rPr>
          <w:b/>
          <w:caps/>
          <w:sz w:val="28"/>
          <w:szCs w:val="28"/>
        </w:rPr>
        <w:t>Стражеска”</w:t>
      </w:r>
    </w:p>
    <w:p w:rsidR="00A604E0" w:rsidRPr="00D976F9" w:rsidRDefault="00A604E0" w:rsidP="00A604E0">
      <w:pPr>
        <w:pStyle w:val="affffffffffffffffffffffffffffffff0"/>
        <w:widowControl w:val="0"/>
        <w:spacing w:line="269" w:lineRule="auto"/>
        <w:ind w:firstLine="0"/>
        <w:rPr>
          <w:b/>
          <w:sz w:val="28"/>
          <w:szCs w:val="28"/>
        </w:rPr>
      </w:pPr>
    </w:p>
    <w:p w:rsidR="00A604E0" w:rsidRPr="00D976F9" w:rsidRDefault="00A604E0" w:rsidP="00A604E0">
      <w:pPr>
        <w:pStyle w:val="affffffffffffffffffffffffffffffff0"/>
        <w:widowControl w:val="0"/>
        <w:spacing w:line="240" w:lineRule="auto"/>
        <w:ind w:firstLine="0"/>
        <w:rPr>
          <w:b/>
          <w:sz w:val="28"/>
          <w:szCs w:val="28"/>
        </w:rPr>
      </w:pPr>
    </w:p>
    <w:p w:rsidR="00A604E0" w:rsidRPr="00D976F9" w:rsidRDefault="00A604E0" w:rsidP="00A604E0">
      <w:pPr>
        <w:pStyle w:val="affffffffffffffffffffffffffffffff0"/>
        <w:widowControl w:val="0"/>
        <w:spacing w:line="240" w:lineRule="auto"/>
        <w:ind w:firstLine="0"/>
        <w:rPr>
          <w:b/>
          <w:sz w:val="28"/>
          <w:szCs w:val="28"/>
          <w:lang w:val="uk-UA"/>
        </w:rPr>
      </w:pPr>
    </w:p>
    <w:p w:rsidR="00A604E0" w:rsidRPr="00D976F9" w:rsidRDefault="00A604E0" w:rsidP="00A604E0">
      <w:pPr>
        <w:pStyle w:val="affffffffffffffffffffffffffffffff0"/>
        <w:widowControl w:val="0"/>
        <w:spacing w:line="240" w:lineRule="auto"/>
        <w:ind w:firstLine="0"/>
        <w:rPr>
          <w:b/>
          <w:sz w:val="28"/>
          <w:szCs w:val="28"/>
        </w:rPr>
      </w:pPr>
    </w:p>
    <w:p w:rsidR="00A604E0" w:rsidRPr="00D976F9" w:rsidRDefault="00A604E0" w:rsidP="00A604E0">
      <w:pPr>
        <w:pStyle w:val="affffffffffffffffffffffffffffffff0"/>
        <w:widowControl w:val="0"/>
        <w:spacing w:line="240" w:lineRule="auto"/>
        <w:ind w:firstLine="0"/>
        <w:rPr>
          <w:b/>
          <w:sz w:val="28"/>
          <w:szCs w:val="28"/>
        </w:rPr>
      </w:pPr>
    </w:p>
    <w:p w:rsidR="00A604E0" w:rsidRPr="00D976F9" w:rsidRDefault="00A604E0" w:rsidP="00A604E0">
      <w:pPr>
        <w:pStyle w:val="affffffffffffffffffffffffffffffff0"/>
        <w:widowControl w:val="0"/>
        <w:spacing w:line="240" w:lineRule="auto"/>
        <w:ind w:firstLine="0"/>
        <w:rPr>
          <w:b/>
          <w:sz w:val="28"/>
          <w:szCs w:val="28"/>
          <w:lang w:val="uk-UA"/>
        </w:rPr>
      </w:pPr>
    </w:p>
    <w:p w:rsidR="00A604E0" w:rsidRPr="00D976F9" w:rsidRDefault="00A604E0" w:rsidP="00A604E0">
      <w:pPr>
        <w:jc w:val="center"/>
        <w:rPr>
          <w:b/>
          <w:sz w:val="28"/>
          <w:szCs w:val="28"/>
          <w:lang w:val="uk-UA"/>
        </w:rPr>
      </w:pPr>
      <w:r w:rsidRPr="00D976F9">
        <w:rPr>
          <w:b/>
          <w:sz w:val="28"/>
          <w:szCs w:val="28"/>
          <w:lang w:val="uk-UA"/>
        </w:rPr>
        <w:t xml:space="preserve">ЧЕРЕДНИЧЕНКО МАРИНА ЗАХАРІВНА </w:t>
      </w:r>
    </w:p>
    <w:p w:rsidR="00A604E0" w:rsidRDefault="00A604E0" w:rsidP="00A604E0">
      <w:pPr>
        <w:pStyle w:val="affffffff9"/>
        <w:widowControl w:val="0"/>
        <w:spacing w:line="240" w:lineRule="auto"/>
        <w:rPr>
          <w:b/>
        </w:rPr>
      </w:pPr>
    </w:p>
    <w:p w:rsidR="00A604E0" w:rsidRPr="00D976F9" w:rsidRDefault="00A604E0" w:rsidP="00A604E0">
      <w:pPr>
        <w:pStyle w:val="affffffff9"/>
        <w:widowControl w:val="0"/>
        <w:spacing w:line="240" w:lineRule="auto"/>
        <w:rPr>
          <w:b/>
        </w:rPr>
      </w:pPr>
    </w:p>
    <w:p w:rsidR="00A604E0" w:rsidRPr="00D976F9" w:rsidRDefault="00A604E0" w:rsidP="00A604E0">
      <w:pPr>
        <w:pStyle w:val="affffffff9"/>
        <w:widowControl w:val="0"/>
        <w:spacing w:line="240" w:lineRule="auto"/>
        <w:jc w:val="right"/>
        <w:rPr>
          <w:b/>
          <w:lang w:eastAsia="uk-UA"/>
        </w:rPr>
      </w:pPr>
      <w:r w:rsidRPr="00D976F9">
        <w:rPr>
          <w:b/>
          <w:lang w:eastAsia="uk-UA"/>
        </w:rPr>
        <w:t>УДК: 616.12 – 008.313; 612.172 – 085</w:t>
      </w:r>
    </w:p>
    <w:p w:rsidR="00A604E0" w:rsidRPr="00D976F9" w:rsidRDefault="00A604E0" w:rsidP="00A604E0">
      <w:pPr>
        <w:pStyle w:val="affffffffffffffffffffffffffffffff0"/>
        <w:widowControl w:val="0"/>
        <w:spacing w:line="240" w:lineRule="auto"/>
        <w:ind w:firstLine="0"/>
        <w:jc w:val="center"/>
        <w:rPr>
          <w:sz w:val="28"/>
          <w:szCs w:val="28"/>
        </w:rPr>
      </w:pPr>
    </w:p>
    <w:p w:rsidR="00A604E0" w:rsidRPr="00D976F9" w:rsidRDefault="00A604E0" w:rsidP="00A604E0">
      <w:pPr>
        <w:pStyle w:val="affffffff5"/>
        <w:widowControl w:val="0"/>
        <w:spacing w:after="0" w:line="324" w:lineRule="auto"/>
        <w:jc w:val="center"/>
        <w:rPr>
          <w:b/>
          <w:caps/>
          <w:szCs w:val="28"/>
          <w:lang w:val="uk-UA"/>
        </w:rPr>
      </w:pPr>
    </w:p>
    <w:p w:rsidR="00A604E0" w:rsidRPr="00D976F9" w:rsidRDefault="00A604E0" w:rsidP="00A604E0">
      <w:pPr>
        <w:pStyle w:val="affffffff5"/>
        <w:widowControl w:val="0"/>
        <w:spacing w:after="0" w:line="324" w:lineRule="auto"/>
        <w:jc w:val="center"/>
        <w:rPr>
          <w:b/>
          <w:caps/>
          <w:szCs w:val="28"/>
          <w:lang w:val="uk-UA"/>
        </w:rPr>
      </w:pPr>
    </w:p>
    <w:p w:rsidR="00A604E0" w:rsidRPr="00D976F9" w:rsidRDefault="00A604E0" w:rsidP="00A604E0">
      <w:pPr>
        <w:spacing w:line="360" w:lineRule="auto"/>
        <w:jc w:val="center"/>
        <w:rPr>
          <w:b/>
          <w:sz w:val="28"/>
          <w:szCs w:val="28"/>
          <w:lang w:val="uk-UA" w:eastAsia="uk-UA"/>
        </w:rPr>
      </w:pPr>
      <w:r w:rsidRPr="00D976F9">
        <w:rPr>
          <w:b/>
          <w:sz w:val="28"/>
          <w:szCs w:val="28"/>
          <w:lang w:val="uk-UA" w:eastAsia="uk-UA"/>
        </w:rPr>
        <w:t xml:space="preserve">АНТИТРОМБОТИЧНА ТЕРАПІЯ </w:t>
      </w:r>
      <w:r w:rsidRPr="00D976F9">
        <w:rPr>
          <w:b/>
          <w:bCs/>
          <w:sz w:val="28"/>
          <w:szCs w:val="28"/>
          <w:lang w:val="uk-UA" w:eastAsia="uk-UA"/>
        </w:rPr>
        <w:t xml:space="preserve">НИЗЬКОМОЛЕКУЛЯРНИМИ ГЕПАРИНАМИ </w:t>
      </w:r>
      <w:r w:rsidRPr="00D976F9">
        <w:rPr>
          <w:b/>
          <w:sz w:val="28"/>
          <w:szCs w:val="28"/>
          <w:lang w:val="uk-UA" w:eastAsia="uk-UA"/>
        </w:rPr>
        <w:t>ПРИ ВІДНОВЛЕННІ РИТМУ У ХВОРИХ З ФІБРИЛЯЦІЄЮ ПЕРЕДСЕРДЬ</w:t>
      </w:r>
    </w:p>
    <w:p w:rsidR="00A604E0" w:rsidRPr="00D976F9" w:rsidRDefault="00A604E0" w:rsidP="00A604E0">
      <w:pPr>
        <w:pStyle w:val="affffffff5"/>
        <w:widowControl w:val="0"/>
        <w:spacing w:after="0" w:line="324" w:lineRule="auto"/>
        <w:jc w:val="center"/>
        <w:rPr>
          <w:szCs w:val="28"/>
        </w:rPr>
      </w:pPr>
    </w:p>
    <w:p w:rsidR="00A604E0" w:rsidRPr="00D976F9" w:rsidRDefault="00A604E0" w:rsidP="00A604E0">
      <w:pPr>
        <w:pStyle w:val="affffffffffffffffffffffffffffffff0"/>
        <w:widowControl w:val="0"/>
        <w:spacing w:line="240" w:lineRule="auto"/>
        <w:ind w:firstLine="0"/>
        <w:jc w:val="left"/>
        <w:rPr>
          <w:b/>
          <w:sz w:val="28"/>
          <w:szCs w:val="28"/>
        </w:rPr>
      </w:pPr>
    </w:p>
    <w:p w:rsidR="00A604E0" w:rsidRPr="00D976F9" w:rsidRDefault="00A604E0" w:rsidP="00A604E0">
      <w:pPr>
        <w:pStyle w:val="38"/>
        <w:widowControl w:val="0"/>
        <w:spacing w:after="0"/>
        <w:ind w:left="0"/>
        <w:jc w:val="center"/>
        <w:outlineLvl w:val="0"/>
        <w:rPr>
          <w:sz w:val="28"/>
          <w:szCs w:val="28"/>
          <w:lang w:val="uk-UA"/>
        </w:rPr>
      </w:pPr>
      <w:r w:rsidRPr="00D976F9">
        <w:rPr>
          <w:sz w:val="28"/>
          <w:szCs w:val="28"/>
          <w:lang w:val="uk-UA"/>
        </w:rPr>
        <w:t>14.01.11 – Кардіологія</w:t>
      </w:r>
    </w:p>
    <w:p w:rsidR="00A604E0" w:rsidRPr="00D976F9" w:rsidRDefault="00A604E0" w:rsidP="00A604E0">
      <w:pPr>
        <w:pStyle w:val="affffffffffffffffffffffffffffffff0"/>
        <w:widowControl w:val="0"/>
        <w:spacing w:line="240" w:lineRule="auto"/>
        <w:ind w:firstLine="0"/>
        <w:rPr>
          <w:sz w:val="28"/>
          <w:szCs w:val="28"/>
        </w:rPr>
      </w:pPr>
    </w:p>
    <w:p w:rsidR="00A604E0" w:rsidRPr="00D976F9" w:rsidRDefault="00A604E0" w:rsidP="00A604E0">
      <w:pPr>
        <w:pStyle w:val="affffffffffffffffffffffffffffffff0"/>
        <w:widowControl w:val="0"/>
        <w:spacing w:line="240" w:lineRule="auto"/>
        <w:ind w:firstLine="0"/>
        <w:jc w:val="center"/>
        <w:rPr>
          <w:caps/>
          <w:sz w:val="28"/>
          <w:szCs w:val="28"/>
        </w:rPr>
      </w:pPr>
    </w:p>
    <w:p w:rsidR="00A604E0" w:rsidRPr="00D976F9" w:rsidRDefault="00A604E0" w:rsidP="00A604E0">
      <w:pPr>
        <w:pStyle w:val="affffffffffffffffffffffffffffffff0"/>
        <w:widowControl w:val="0"/>
        <w:spacing w:line="300" w:lineRule="auto"/>
        <w:ind w:firstLine="0"/>
        <w:jc w:val="center"/>
        <w:rPr>
          <w:b/>
          <w:caps/>
          <w:sz w:val="28"/>
          <w:szCs w:val="28"/>
        </w:rPr>
      </w:pPr>
    </w:p>
    <w:p w:rsidR="00A604E0" w:rsidRPr="00D976F9" w:rsidRDefault="00A604E0" w:rsidP="00A604E0">
      <w:pPr>
        <w:pStyle w:val="affffffffffffffffffffffffffffffff0"/>
        <w:widowControl w:val="0"/>
        <w:spacing w:line="300" w:lineRule="auto"/>
        <w:ind w:firstLine="0"/>
        <w:jc w:val="center"/>
        <w:rPr>
          <w:b/>
          <w:caps/>
          <w:sz w:val="28"/>
          <w:szCs w:val="28"/>
          <w:lang w:val="uk-UA"/>
        </w:rPr>
      </w:pPr>
    </w:p>
    <w:p w:rsidR="00A604E0" w:rsidRPr="00D976F9" w:rsidRDefault="00A604E0" w:rsidP="00A604E0">
      <w:pPr>
        <w:pStyle w:val="affffffffffffffffffffffffffffffff0"/>
        <w:widowControl w:val="0"/>
        <w:spacing w:line="300" w:lineRule="auto"/>
        <w:ind w:firstLine="0"/>
        <w:jc w:val="center"/>
        <w:rPr>
          <w:b/>
          <w:sz w:val="28"/>
          <w:szCs w:val="28"/>
          <w:lang w:val="uk-UA"/>
        </w:rPr>
      </w:pPr>
      <w:r w:rsidRPr="00D976F9">
        <w:rPr>
          <w:b/>
          <w:caps/>
          <w:sz w:val="28"/>
          <w:szCs w:val="28"/>
        </w:rPr>
        <w:t>А</w:t>
      </w:r>
      <w:r w:rsidRPr="00D976F9">
        <w:rPr>
          <w:b/>
          <w:sz w:val="28"/>
          <w:szCs w:val="28"/>
        </w:rPr>
        <w:t xml:space="preserve">втореферат </w:t>
      </w:r>
    </w:p>
    <w:p w:rsidR="00A604E0" w:rsidRPr="00D976F9" w:rsidRDefault="00A604E0" w:rsidP="00A604E0">
      <w:pPr>
        <w:pStyle w:val="affffffffffffffffffffffffffffffff0"/>
        <w:widowControl w:val="0"/>
        <w:spacing w:line="300" w:lineRule="auto"/>
        <w:ind w:firstLine="0"/>
        <w:jc w:val="center"/>
        <w:rPr>
          <w:b/>
          <w:sz w:val="28"/>
          <w:szCs w:val="28"/>
        </w:rPr>
      </w:pPr>
      <w:r w:rsidRPr="00D976F9">
        <w:rPr>
          <w:b/>
          <w:sz w:val="28"/>
          <w:szCs w:val="28"/>
        </w:rPr>
        <w:t>дисертації на здобуття наукового ступеня</w:t>
      </w:r>
    </w:p>
    <w:p w:rsidR="00A604E0" w:rsidRPr="00D976F9" w:rsidRDefault="00A604E0" w:rsidP="00A604E0">
      <w:pPr>
        <w:pStyle w:val="affffffffffffffffffffffffffffffff0"/>
        <w:widowControl w:val="0"/>
        <w:spacing w:line="300" w:lineRule="auto"/>
        <w:ind w:firstLine="0"/>
        <w:jc w:val="center"/>
        <w:rPr>
          <w:b/>
          <w:sz w:val="28"/>
          <w:szCs w:val="28"/>
        </w:rPr>
      </w:pPr>
      <w:r w:rsidRPr="00D976F9">
        <w:rPr>
          <w:b/>
          <w:sz w:val="28"/>
          <w:szCs w:val="28"/>
        </w:rPr>
        <w:t>кандидата медичних наук</w:t>
      </w:r>
    </w:p>
    <w:p w:rsidR="00A604E0" w:rsidRPr="00D976F9" w:rsidRDefault="00A604E0" w:rsidP="00A604E0">
      <w:pPr>
        <w:pStyle w:val="affffffffffffffffffffffffffffffff0"/>
        <w:widowControl w:val="0"/>
        <w:spacing w:line="240" w:lineRule="auto"/>
        <w:ind w:firstLine="0"/>
        <w:rPr>
          <w:noProof w:val="0"/>
          <w:sz w:val="28"/>
          <w:szCs w:val="28"/>
          <w:lang w:val="uk-UA"/>
        </w:rPr>
      </w:pPr>
    </w:p>
    <w:p w:rsidR="00A604E0" w:rsidRPr="00D976F9" w:rsidRDefault="00A604E0" w:rsidP="00A604E0">
      <w:pPr>
        <w:pStyle w:val="affffffffffffffffffffffffffffffff0"/>
        <w:widowControl w:val="0"/>
        <w:spacing w:line="240" w:lineRule="auto"/>
        <w:ind w:firstLine="0"/>
        <w:rPr>
          <w:sz w:val="28"/>
          <w:szCs w:val="28"/>
        </w:rPr>
      </w:pPr>
    </w:p>
    <w:p w:rsidR="00A604E0" w:rsidRPr="00D976F9" w:rsidRDefault="00A604E0" w:rsidP="00A604E0">
      <w:pPr>
        <w:pStyle w:val="affffffffffffffffffffffffffffffff0"/>
        <w:widowControl w:val="0"/>
        <w:spacing w:line="240" w:lineRule="auto"/>
        <w:ind w:firstLine="0"/>
        <w:rPr>
          <w:sz w:val="28"/>
          <w:szCs w:val="28"/>
        </w:rPr>
      </w:pPr>
    </w:p>
    <w:p w:rsidR="00A604E0" w:rsidRPr="00D976F9" w:rsidRDefault="00A604E0" w:rsidP="00A604E0">
      <w:pPr>
        <w:pStyle w:val="affffffffffffffffffffffffffffffff0"/>
        <w:widowControl w:val="0"/>
        <w:spacing w:line="240" w:lineRule="auto"/>
        <w:ind w:firstLine="0"/>
        <w:rPr>
          <w:sz w:val="28"/>
          <w:szCs w:val="28"/>
        </w:rPr>
      </w:pPr>
    </w:p>
    <w:p w:rsidR="00A604E0" w:rsidRPr="00D976F9" w:rsidRDefault="00A604E0" w:rsidP="00A604E0">
      <w:pPr>
        <w:pStyle w:val="affffffffffffffffffffffffffffffff0"/>
        <w:widowControl w:val="0"/>
        <w:spacing w:line="240" w:lineRule="auto"/>
        <w:ind w:firstLine="0"/>
        <w:rPr>
          <w:sz w:val="28"/>
          <w:szCs w:val="28"/>
          <w:lang w:val="uk-UA"/>
        </w:rPr>
      </w:pPr>
    </w:p>
    <w:p w:rsidR="00A604E0" w:rsidRPr="00D976F9" w:rsidRDefault="00A604E0" w:rsidP="00A604E0">
      <w:pPr>
        <w:pStyle w:val="affffffffffffffffffffffffffffffff0"/>
        <w:widowControl w:val="0"/>
        <w:spacing w:line="240" w:lineRule="auto"/>
        <w:ind w:firstLine="0"/>
        <w:rPr>
          <w:sz w:val="28"/>
          <w:szCs w:val="28"/>
          <w:lang w:val="uk-UA"/>
        </w:rPr>
      </w:pPr>
    </w:p>
    <w:p w:rsidR="00A604E0" w:rsidRPr="00D976F9" w:rsidRDefault="00A604E0" w:rsidP="00A604E0">
      <w:pPr>
        <w:pStyle w:val="affffffffffffffffffffffffffffffff0"/>
        <w:widowControl w:val="0"/>
        <w:spacing w:line="240" w:lineRule="auto"/>
        <w:ind w:firstLine="0"/>
        <w:rPr>
          <w:sz w:val="28"/>
          <w:szCs w:val="28"/>
          <w:lang w:val="uk-UA"/>
        </w:rPr>
      </w:pPr>
    </w:p>
    <w:p w:rsidR="00A604E0" w:rsidRPr="00D976F9" w:rsidRDefault="00A604E0" w:rsidP="00A604E0">
      <w:pPr>
        <w:pStyle w:val="affffffffffffffffffffffffffffffff0"/>
        <w:widowControl w:val="0"/>
        <w:spacing w:line="240" w:lineRule="auto"/>
        <w:ind w:firstLine="0"/>
        <w:rPr>
          <w:sz w:val="28"/>
          <w:szCs w:val="28"/>
          <w:lang w:val="uk-UA"/>
        </w:rPr>
      </w:pPr>
    </w:p>
    <w:p w:rsidR="00A604E0" w:rsidRPr="00D976F9" w:rsidRDefault="00A604E0" w:rsidP="00A604E0">
      <w:pPr>
        <w:pStyle w:val="affffffffffffffffffffffffffffffff0"/>
        <w:widowControl w:val="0"/>
        <w:spacing w:line="240" w:lineRule="auto"/>
        <w:ind w:firstLine="0"/>
        <w:rPr>
          <w:sz w:val="28"/>
          <w:szCs w:val="28"/>
          <w:lang w:val="uk-UA"/>
        </w:rPr>
      </w:pPr>
    </w:p>
    <w:p w:rsidR="00A604E0" w:rsidRPr="00D976F9" w:rsidRDefault="00A604E0" w:rsidP="00A604E0">
      <w:pPr>
        <w:pStyle w:val="affffffffffffffffffffffffffffffff0"/>
        <w:widowControl w:val="0"/>
        <w:spacing w:line="240" w:lineRule="auto"/>
        <w:ind w:firstLine="0"/>
        <w:rPr>
          <w:sz w:val="28"/>
          <w:szCs w:val="28"/>
          <w:lang w:val="uk-UA"/>
        </w:rPr>
      </w:pPr>
    </w:p>
    <w:p w:rsidR="00A604E0" w:rsidRPr="00D976F9" w:rsidRDefault="00A604E0" w:rsidP="00A604E0">
      <w:pPr>
        <w:pStyle w:val="affffffffffffffffffffffffffffffff0"/>
        <w:widowControl w:val="0"/>
        <w:spacing w:line="240" w:lineRule="auto"/>
        <w:ind w:firstLine="0"/>
        <w:jc w:val="center"/>
        <w:rPr>
          <w:b/>
          <w:sz w:val="28"/>
          <w:szCs w:val="28"/>
          <w:lang w:val="uk-UA"/>
        </w:rPr>
      </w:pPr>
      <w:r w:rsidRPr="00D976F9">
        <w:rPr>
          <w:b/>
          <w:sz w:val="28"/>
          <w:szCs w:val="28"/>
        </w:rPr>
        <w:t>Київ – 200</w:t>
      </w:r>
      <w:r w:rsidRPr="00D976F9">
        <w:rPr>
          <w:b/>
          <w:sz w:val="28"/>
          <w:szCs w:val="28"/>
          <w:lang w:val="uk-UA"/>
        </w:rPr>
        <w:t>8</w:t>
      </w:r>
    </w:p>
    <w:p w:rsidR="00A604E0" w:rsidRPr="00D976F9" w:rsidRDefault="00A604E0" w:rsidP="00A604E0">
      <w:pPr>
        <w:pStyle w:val="affffffffffffffffffffffffffffffff0"/>
        <w:widowControl w:val="0"/>
        <w:spacing w:line="269" w:lineRule="auto"/>
        <w:ind w:firstLine="0"/>
        <w:rPr>
          <w:sz w:val="28"/>
          <w:szCs w:val="28"/>
        </w:rPr>
      </w:pPr>
      <w:r w:rsidRPr="00D976F9">
        <w:rPr>
          <w:b/>
          <w:sz w:val="28"/>
          <w:szCs w:val="28"/>
          <w:lang w:val="uk-UA"/>
        </w:rPr>
        <w:br w:type="page"/>
      </w:r>
      <w:r w:rsidRPr="00D976F9">
        <w:rPr>
          <w:sz w:val="28"/>
          <w:szCs w:val="28"/>
        </w:rPr>
        <w:lastRenderedPageBreak/>
        <w:t>Дисертацією є рукопис</w:t>
      </w:r>
    </w:p>
    <w:p w:rsidR="00A604E0" w:rsidRPr="00D976F9" w:rsidRDefault="00A604E0" w:rsidP="00A604E0">
      <w:pPr>
        <w:pStyle w:val="affffffffffffffffffffffffffffffff0"/>
        <w:widowControl w:val="0"/>
        <w:spacing w:line="269" w:lineRule="auto"/>
        <w:ind w:firstLine="0"/>
        <w:jc w:val="left"/>
        <w:rPr>
          <w:sz w:val="28"/>
          <w:szCs w:val="28"/>
        </w:rPr>
      </w:pPr>
    </w:p>
    <w:p w:rsidR="00A604E0" w:rsidRPr="00901AF2" w:rsidRDefault="00A604E0" w:rsidP="00A604E0">
      <w:pPr>
        <w:pStyle w:val="affffffffffffffffffffffffffffffff0"/>
        <w:widowControl w:val="0"/>
        <w:spacing w:line="269" w:lineRule="auto"/>
        <w:ind w:firstLine="0"/>
        <w:rPr>
          <w:sz w:val="28"/>
          <w:szCs w:val="28"/>
          <w:lang w:val="uk-UA"/>
        </w:rPr>
      </w:pPr>
      <w:r w:rsidRPr="00D976F9">
        <w:rPr>
          <w:sz w:val="28"/>
          <w:szCs w:val="28"/>
        </w:rPr>
        <w:t xml:space="preserve">Робота виконана в Національному науковому центрі </w:t>
      </w:r>
      <w:r w:rsidRPr="00D976F9">
        <w:rPr>
          <w:sz w:val="28"/>
          <w:szCs w:val="28"/>
          <w:lang w:val="uk-UA"/>
        </w:rPr>
        <w:t>„</w:t>
      </w:r>
      <w:r w:rsidRPr="00D976F9">
        <w:rPr>
          <w:sz w:val="28"/>
          <w:szCs w:val="28"/>
        </w:rPr>
        <w:t>Інститут кардіології імені академіка М.</w:t>
      </w:r>
      <w:r w:rsidRPr="00D976F9">
        <w:rPr>
          <w:sz w:val="28"/>
          <w:szCs w:val="28"/>
          <w:lang w:val="uk-UA"/>
        </w:rPr>
        <w:t> </w:t>
      </w:r>
      <w:r w:rsidRPr="00D976F9">
        <w:rPr>
          <w:sz w:val="28"/>
          <w:szCs w:val="28"/>
        </w:rPr>
        <w:t>Д.</w:t>
      </w:r>
      <w:r w:rsidRPr="00D976F9">
        <w:rPr>
          <w:sz w:val="28"/>
          <w:szCs w:val="28"/>
          <w:lang w:val="uk-UA"/>
        </w:rPr>
        <w:t> </w:t>
      </w:r>
      <w:r>
        <w:rPr>
          <w:sz w:val="28"/>
          <w:szCs w:val="28"/>
        </w:rPr>
        <w:t>Стражеска” АМН України</w:t>
      </w:r>
      <w:r>
        <w:rPr>
          <w:sz w:val="28"/>
          <w:szCs w:val="28"/>
          <w:lang w:val="uk-UA"/>
        </w:rPr>
        <w:t>, м. Київ</w:t>
      </w:r>
    </w:p>
    <w:p w:rsidR="00A604E0" w:rsidRPr="00D976F9" w:rsidRDefault="00A604E0" w:rsidP="00A604E0">
      <w:pPr>
        <w:pStyle w:val="affffffffffffffffffffffffffffffff0"/>
        <w:widowControl w:val="0"/>
        <w:spacing w:line="269" w:lineRule="auto"/>
        <w:ind w:firstLine="0"/>
        <w:jc w:val="left"/>
        <w:rPr>
          <w:b/>
          <w:sz w:val="28"/>
          <w:szCs w:val="28"/>
        </w:rPr>
      </w:pPr>
    </w:p>
    <w:p w:rsidR="00A604E0" w:rsidRPr="00882B10" w:rsidRDefault="00A604E0" w:rsidP="00A604E0">
      <w:pPr>
        <w:pStyle w:val="affffffffffffffffffffffffffffffff0"/>
        <w:widowControl w:val="0"/>
        <w:spacing w:line="269" w:lineRule="auto"/>
        <w:ind w:firstLine="0"/>
        <w:jc w:val="left"/>
        <w:rPr>
          <w:b/>
          <w:sz w:val="28"/>
          <w:szCs w:val="28"/>
          <w:lang w:val="uk-UA"/>
        </w:rPr>
      </w:pPr>
      <w:r w:rsidRPr="00D976F9">
        <w:rPr>
          <w:b/>
          <w:sz w:val="28"/>
          <w:szCs w:val="28"/>
        </w:rPr>
        <w:t>Науковий керівник</w:t>
      </w:r>
      <w:r>
        <w:rPr>
          <w:b/>
          <w:sz w:val="28"/>
          <w:szCs w:val="28"/>
          <w:lang w:val="uk-UA"/>
        </w:rPr>
        <w:t>:</w:t>
      </w:r>
    </w:p>
    <w:p w:rsidR="00A604E0" w:rsidRPr="00D976F9" w:rsidRDefault="00A604E0" w:rsidP="00A604E0">
      <w:pPr>
        <w:pStyle w:val="2ffffa"/>
        <w:widowControl w:val="0"/>
        <w:spacing w:after="0" w:line="269" w:lineRule="auto"/>
        <w:rPr>
          <w:sz w:val="28"/>
          <w:szCs w:val="28"/>
          <w:lang w:val="uk-UA"/>
        </w:rPr>
      </w:pPr>
      <w:r>
        <w:rPr>
          <w:sz w:val="28"/>
          <w:szCs w:val="28"/>
          <w:lang w:val="uk-UA"/>
        </w:rPr>
        <w:t>д</w:t>
      </w:r>
      <w:r w:rsidRPr="00D976F9">
        <w:rPr>
          <w:sz w:val="28"/>
          <w:szCs w:val="28"/>
          <w:lang w:val="uk-UA"/>
        </w:rPr>
        <w:t xml:space="preserve">октор медичних наук, професор </w:t>
      </w:r>
    </w:p>
    <w:p w:rsidR="00A604E0" w:rsidRPr="00D976F9" w:rsidRDefault="00A604E0" w:rsidP="00A604E0">
      <w:pPr>
        <w:pStyle w:val="2ffffa"/>
        <w:widowControl w:val="0"/>
        <w:spacing w:after="0" w:line="269" w:lineRule="auto"/>
        <w:rPr>
          <w:sz w:val="28"/>
          <w:szCs w:val="28"/>
          <w:lang w:val="uk-UA"/>
        </w:rPr>
      </w:pPr>
      <w:r w:rsidRPr="00D976F9">
        <w:rPr>
          <w:b/>
          <w:sz w:val="28"/>
          <w:szCs w:val="28"/>
          <w:lang w:val="uk-UA"/>
        </w:rPr>
        <w:t>Сичов Олег Сергійович</w:t>
      </w:r>
      <w:r w:rsidRPr="00D976F9">
        <w:rPr>
          <w:sz w:val="28"/>
          <w:szCs w:val="28"/>
          <w:lang w:val="uk-UA"/>
        </w:rPr>
        <w:t>,</w:t>
      </w:r>
    </w:p>
    <w:p w:rsidR="00A604E0" w:rsidRPr="00A604E0" w:rsidRDefault="00A604E0" w:rsidP="00A604E0">
      <w:pPr>
        <w:pStyle w:val="2ffffa"/>
        <w:widowControl w:val="0"/>
        <w:spacing w:after="0" w:line="269" w:lineRule="auto"/>
        <w:rPr>
          <w:sz w:val="28"/>
          <w:szCs w:val="28"/>
        </w:rPr>
      </w:pPr>
      <w:r w:rsidRPr="00D976F9">
        <w:rPr>
          <w:sz w:val="28"/>
          <w:szCs w:val="28"/>
          <w:lang w:val="uk-UA"/>
        </w:rPr>
        <w:t xml:space="preserve">Національний науковий центр </w:t>
      </w:r>
    </w:p>
    <w:p w:rsidR="00A604E0" w:rsidRPr="00A604E0" w:rsidRDefault="00A604E0" w:rsidP="00A604E0">
      <w:pPr>
        <w:pStyle w:val="2ffffa"/>
        <w:widowControl w:val="0"/>
        <w:spacing w:after="0" w:line="269" w:lineRule="auto"/>
        <w:rPr>
          <w:sz w:val="28"/>
          <w:szCs w:val="28"/>
        </w:rPr>
      </w:pPr>
      <w:r w:rsidRPr="00D976F9">
        <w:rPr>
          <w:sz w:val="28"/>
          <w:szCs w:val="28"/>
          <w:lang w:val="uk-UA"/>
        </w:rPr>
        <w:t>„Інститут кардіології імені академіка М.Д</w:t>
      </w:r>
      <w:r>
        <w:rPr>
          <w:sz w:val="28"/>
          <w:szCs w:val="28"/>
          <w:lang w:val="uk-UA"/>
        </w:rPr>
        <w:t>. </w:t>
      </w:r>
      <w:r w:rsidRPr="00D976F9">
        <w:rPr>
          <w:sz w:val="28"/>
          <w:szCs w:val="28"/>
          <w:lang w:val="uk-UA"/>
        </w:rPr>
        <w:t xml:space="preserve">Стражеска” АМН України, </w:t>
      </w:r>
    </w:p>
    <w:p w:rsidR="00A604E0" w:rsidRPr="00D976F9" w:rsidRDefault="00A604E0" w:rsidP="00A604E0">
      <w:pPr>
        <w:pStyle w:val="2ffffa"/>
        <w:widowControl w:val="0"/>
        <w:spacing w:after="0" w:line="269" w:lineRule="auto"/>
        <w:rPr>
          <w:sz w:val="28"/>
          <w:szCs w:val="28"/>
          <w:lang w:val="uk-UA"/>
        </w:rPr>
      </w:pPr>
      <w:r w:rsidRPr="00D976F9">
        <w:rPr>
          <w:sz w:val="28"/>
          <w:szCs w:val="28"/>
          <w:lang w:val="uk-UA"/>
        </w:rPr>
        <w:t>завідувач відділом аритмій серця</w:t>
      </w:r>
      <w:r>
        <w:rPr>
          <w:sz w:val="28"/>
          <w:szCs w:val="28"/>
          <w:lang w:val="uk-UA"/>
        </w:rPr>
        <w:t>, м. Київ</w:t>
      </w:r>
    </w:p>
    <w:p w:rsidR="00A604E0" w:rsidRPr="00D976F9" w:rsidRDefault="00A604E0" w:rsidP="00A604E0">
      <w:pPr>
        <w:widowControl w:val="0"/>
        <w:spacing w:line="269" w:lineRule="auto"/>
        <w:rPr>
          <w:b/>
          <w:sz w:val="28"/>
          <w:szCs w:val="28"/>
          <w:lang w:val="uk-UA"/>
        </w:rPr>
      </w:pPr>
    </w:p>
    <w:p w:rsidR="00A604E0" w:rsidRPr="00882B10" w:rsidRDefault="00A604E0" w:rsidP="00A604E0">
      <w:pPr>
        <w:widowControl w:val="0"/>
        <w:spacing w:line="269" w:lineRule="auto"/>
        <w:rPr>
          <w:b/>
          <w:sz w:val="28"/>
          <w:szCs w:val="28"/>
          <w:lang w:val="uk-UA"/>
        </w:rPr>
      </w:pPr>
      <w:r w:rsidRPr="00D976F9">
        <w:rPr>
          <w:b/>
          <w:sz w:val="28"/>
          <w:szCs w:val="28"/>
          <w:lang w:val="uk-UA"/>
        </w:rPr>
        <w:t>Офіційні опоненти</w:t>
      </w:r>
      <w:r w:rsidRPr="00882B10">
        <w:rPr>
          <w:b/>
          <w:sz w:val="28"/>
          <w:szCs w:val="28"/>
          <w:lang w:val="uk-UA"/>
        </w:rPr>
        <w:t>:</w:t>
      </w:r>
    </w:p>
    <w:p w:rsidR="00A604E0" w:rsidRPr="00D976F9" w:rsidRDefault="00A604E0" w:rsidP="00A604E0">
      <w:pPr>
        <w:widowControl w:val="0"/>
        <w:spacing w:line="269" w:lineRule="auto"/>
        <w:rPr>
          <w:sz w:val="28"/>
          <w:szCs w:val="28"/>
          <w:lang w:val="uk-UA"/>
        </w:rPr>
      </w:pPr>
      <w:r>
        <w:rPr>
          <w:sz w:val="28"/>
          <w:szCs w:val="28"/>
          <w:lang w:val="uk-UA"/>
        </w:rPr>
        <w:t>а</w:t>
      </w:r>
      <w:r w:rsidRPr="00D976F9">
        <w:rPr>
          <w:sz w:val="28"/>
          <w:szCs w:val="28"/>
          <w:lang w:val="uk-UA"/>
        </w:rPr>
        <w:t xml:space="preserve">кадемік АМН України, </w:t>
      </w:r>
      <w:r w:rsidRPr="00D976F9">
        <w:rPr>
          <w:noProof/>
          <w:sz w:val="28"/>
          <w:szCs w:val="28"/>
          <w:lang w:val="uk-UA"/>
        </w:rPr>
        <w:t>доктор медичних наук, професор,</w:t>
      </w:r>
    </w:p>
    <w:p w:rsidR="00A604E0" w:rsidRPr="00D976F9" w:rsidRDefault="00A604E0" w:rsidP="00A604E0">
      <w:pPr>
        <w:pStyle w:val="2ffffa"/>
        <w:widowControl w:val="0"/>
        <w:spacing w:after="0" w:line="269" w:lineRule="auto"/>
        <w:rPr>
          <w:sz w:val="28"/>
          <w:szCs w:val="28"/>
          <w:lang w:val="uk-UA"/>
        </w:rPr>
      </w:pPr>
      <w:r w:rsidRPr="00D976F9">
        <w:rPr>
          <w:b/>
          <w:sz w:val="28"/>
          <w:szCs w:val="28"/>
          <w:lang w:val="uk-UA"/>
        </w:rPr>
        <w:t>Дзяк Георгій Вікторович</w:t>
      </w:r>
      <w:r w:rsidRPr="00D976F9">
        <w:rPr>
          <w:sz w:val="28"/>
          <w:szCs w:val="28"/>
          <w:lang w:val="uk-UA"/>
        </w:rPr>
        <w:t>,</w:t>
      </w:r>
    </w:p>
    <w:p w:rsidR="00A604E0" w:rsidRPr="00A604E0" w:rsidRDefault="00A604E0" w:rsidP="00A604E0">
      <w:pPr>
        <w:pStyle w:val="2ffffa"/>
        <w:widowControl w:val="0"/>
        <w:spacing w:after="0" w:line="269" w:lineRule="auto"/>
        <w:rPr>
          <w:sz w:val="28"/>
          <w:szCs w:val="28"/>
          <w:lang w:val="uk-UA"/>
        </w:rPr>
      </w:pPr>
      <w:r w:rsidRPr="00D976F9">
        <w:rPr>
          <w:sz w:val="28"/>
          <w:szCs w:val="28"/>
          <w:lang w:val="uk-UA"/>
        </w:rPr>
        <w:t xml:space="preserve">завідувач </w:t>
      </w:r>
      <w:r w:rsidRPr="00882B10">
        <w:rPr>
          <w:sz w:val="28"/>
          <w:szCs w:val="28"/>
          <w:lang w:val="uk-UA"/>
        </w:rPr>
        <w:t>кафедрою ш</w:t>
      </w:r>
      <w:r w:rsidRPr="00D976F9">
        <w:rPr>
          <w:sz w:val="28"/>
          <w:szCs w:val="28"/>
          <w:lang w:val="uk-UA"/>
        </w:rPr>
        <w:t xml:space="preserve">питальної терапії № 2 </w:t>
      </w:r>
    </w:p>
    <w:p w:rsidR="00A604E0" w:rsidRPr="00B912EE" w:rsidRDefault="00A604E0" w:rsidP="00A604E0">
      <w:pPr>
        <w:pStyle w:val="2ffffa"/>
        <w:widowControl w:val="0"/>
        <w:spacing w:after="0" w:line="269" w:lineRule="auto"/>
        <w:rPr>
          <w:sz w:val="28"/>
          <w:szCs w:val="28"/>
          <w:lang w:val="uk-UA"/>
        </w:rPr>
      </w:pPr>
      <w:r w:rsidRPr="00D976F9">
        <w:rPr>
          <w:sz w:val="28"/>
          <w:szCs w:val="28"/>
          <w:lang w:val="uk-UA"/>
        </w:rPr>
        <w:t>Дніпропетровської державної медичної академії</w:t>
      </w:r>
      <w:r w:rsidRPr="00A604E0">
        <w:rPr>
          <w:sz w:val="28"/>
          <w:szCs w:val="28"/>
          <w:lang w:val="uk-UA"/>
        </w:rPr>
        <w:t xml:space="preserve"> </w:t>
      </w:r>
      <w:r>
        <w:rPr>
          <w:sz w:val="28"/>
          <w:szCs w:val="28"/>
          <w:lang w:val="uk-UA"/>
        </w:rPr>
        <w:t>МОЗ України, м. Дніпропетровськ</w:t>
      </w:r>
    </w:p>
    <w:p w:rsidR="00A604E0" w:rsidRPr="00D976F9" w:rsidRDefault="00A604E0" w:rsidP="00A604E0">
      <w:pPr>
        <w:widowControl w:val="0"/>
        <w:spacing w:line="269" w:lineRule="auto"/>
        <w:rPr>
          <w:sz w:val="28"/>
          <w:szCs w:val="28"/>
          <w:lang w:val="uk-UA"/>
        </w:rPr>
      </w:pPr>
    </w:p>
    <w:p w:rsidR="00A604E0" w:rsidRPr="00D976F9" w:rsidRDefault="00A604E0" w:rsidP="00A604E0">
      <w:pPr>
        <w:pStyle w:val="2ffffa"/>
        <w:widowControl w:val="0"/>
        <w:spacing w:after="0" w:line="269" w:lineRule="auto"/>
        <w:rPr>
          <w:sz w:val="28"/>
          <w:szCs w:val="28"/>
          <w:lang w:val="uk-UA"/>
        </w:rPr>
      </w:pPr>
      <w:r>
        <w:rPr>
          <w:sz w:val="28"/>
          <w:szCs w:val="28"/>
          <w:lang w:val="uk-UA"/>
        </w:rPr>
        <w:t>д</w:t>
      </w:r>
      <w:r w:rsidRPr="00D976F9">
        <w:rPr>
          <w:sz w:val="28"/>
          <w:szCs w:val="28"/>
          <w:lang w:val="uk-UA"/>
        </w:rPr>
        <w:t>октор медичних наук, професор</w:t>
      </w:r>
    </w:p>
    <w:p w:rsidR="00A604E0" w:rsidRPr="00D976F9" w:rsidRDefault="00A604E0" w:rsidP="00A604E0">
      <w:pPr>
        <w:pStyle w:val="2ffffa"/>
        <w:widowControl w:val="0"/>
        <w:spacing w:after="0" w:line="269" w:lineRule="auto"/>
        <w:rPr>
          <w:sz w:val="28"/>
          <w:szCs w:val="28"/>
          <w:lang w:val="uk-UA"/>
        </w:rPr>
      </w:pPr>
      <w:r w:rsidRPr="00D976F9">
        <w:rPr>
          <w:b/>
          <w:sz w:val="28"/>
          <w:szCs w:val="28"/>
          <w:lang w:val="uk-UA"/>
        </w:rPr>
        <w:t>Сіренко Юрій Миколайович</w:t>
      </w:r>
      <w:r w:rsidRPr="00D976F9">
        <w:rPr>
          <w:sz w:val="28"/>
          <w:szCs w:val="28"/>
          <w:lang w:val="uk-UA"/>
        </w:rPr>
        <w:t xml:space="preserve">, </w:t>
      </w:r>
    </w:p>
    <w:p w:rsidR="00A604E0" w:rsidRDefault="00A604E0" w:rsidP="00A604E0">
      <w:pPr>
        <w:pStyle w:val="2ffffa"/>
        <w:widowControl w:val="0"/>
        <w:spacing w:after="0" w:line="269" w:lineRule="auto"/>
        <w:rPr>
          <w:sz w:val="28"/>
          <w:szCs w:val="28"/>
          <w:lang w:val="uk-UA"/>
        </w:rPr>
      </w:pPr>
      <w:r w:rsidRPr="00D976F9">
        <w:rPr>
          <w:sz w:val="28"/>
          <w:szCs w:val="28"/>
          <w:lang w:val="uk-UA"/>
        </w:rPr>
        <w:t xml:space="preserve">Національний науковий центр </w:t>
      </w:r>
    </w:p>
    <w:p w:rsidR="00A604E0" w:rsidRDefault="00A604E0" w:rsidP="00A604E0">
      <w:pPr>
        <w:pStyle w:val="2ffffa"/>
        <w:widowControl w:val="0"/>
        <w:spacing w:after="0" w:line="269" w:lineRule="auto"/>
        <w:rPr>
          <w:sz w:val="28"/>
          <w:szCs w:val="28"/>
          <w:lang w:val="uk-UA"/>
        </w:rPr>
      </w:pPr>
      <w:r w:rsidRPr="00D976F9">
        <w:rPr>
          <w:sz w:val="28"/>
          <w:szCs w:val="28"/>
          <w:lang w:val="uk-UA"/>
        </w:rPr>
        <w:t>„Інститут кардіології імені академіка М. Д. Стражеска” АМН України,</w:t>
      </w:r>
    </w:p>
    <w:p w:rsidR="00A604E0" w:rsidRDefault="00A604E0" w:rsidP="00A604E0">
      <w:pPr>
        <w:pStyle w:val="2ffffa"/>
        <w:widowControl w:val="0"/>
        <w:spacing w:after="0" w:line="269" w:lineRule="auto"/>
        <w:rPr>
          <w:sz w:val="28"/>
          <w:szCs w:val="28"/>
          <w:lang w:val="uk-UA"/>
        </w:rPr>
      </w:pPr>
      <w:r w:rsidRPr="00D976F9">
        <w:rPr>
          <w:sz w:val="28"/>
          <w:szCs w:val="28"/>
          <w:lang w:val="uk-UA"/>
        </w:rPr>
        <w:t>завідувач відділом симптоматичних гіпертензій</w:t>
      </w:r>
      <w:r>
        <w:rPr>
          <w:sz w:val="28"/>
          <w:szCs w:val="28"/>
          <w:lang w:val="uk-UA"/>
        </w:rPr>
        <w:t>, м. Київ</w:t>
      </w:r>
    </w:p>
    <w:p w:rsidR="00A604E0" w:rsidRPr="00D976F9" w:rsidRDefault="00A604E0" w:rsidP="00A604E0">
      <w:pPr>
        <w:pStyle w:val="2ffffa"/>
        <w:widowControl w:val="0"/>
        <w:spacing w:after="0" w:line="269" w:lineRule="auto"/>
        <w:rPr>
          <w:b/>
          <w:sz w:val="28"/>
          <w:szCs w:val="28"/>
          <w:lang w:val="uk-UA"/>
        </w:rPr>
      </w:pPr>
    </w:p>
    <w:p w:rsidR="00A604E0" w:rsidRPr="00D976F9" w:rsidRDefault="00A604E0" w:rsidP="00A604E0">
      <w:pPr>
        <w:widowControl w:val="0"/>
        <w:spacing w:line="269" w:lineRule="auto"/>
        <w:rPr>
          <w:b/>
          <w:sz w:val="28"/>
          <w:szCs w:val="28"/>
          <w:lang w:val="uk-UA"/>
        </w:rPr>
      </w:pPr>
    </w:p>
    <w:p w:rsidR="00A604E0" w:rsidRPr="00D976F9" w:rsidRDefault="00A604E0" w:rsidP="00A604E0">
      <w:pPr>
        <w:widowControl w:val="0"/>
        <w:spacing w:line="269" w:lineRule="auto"/>
        <w:jc w:val="both"/>
        <w:rPr>
          <w:sz w:val="28"/>
          <w:szCs w:val="28"/>
          <w:lang w:val="uk-UA"/>
        </w:rPr>
      </w:pPr>
      <w:r w:rsidRPr="00D976F9">
        <w:rPr>
          <w:sz w:val="28"/>
          <w:szCs w:val="28"/>
          <w:lang w:val="uk-UA"/>
        </w:rPr>
        <w:t>Захист відбудеться „</w:t>
      </w:r>
      <w:r w:rsidRPr="00D976F9">
        <w:rPr>
          <w:sz w:val="28"/>
          <w:szCs w:val="28"/>
          <w:vertAlign w:val="subscript"/>
          <w:lang w:val="uk-UA"/>
        </w:rPr>
        <w:t>_______</w:t>
      </w:r>
      <w:r w:rsidRPr="00D976F9">
        <w:rPr>
          <w:sz w:val="28"/>
          <w:szCs w:val="28"/>
          <w:lang w:val="uk-UA"/>
        </w:rPr>
        <w:t xml:space="preserve">” </w:t>
      </w:r>
      <w:r w:rsidRPr="00D976F9">
        <w:rPr>
          <w:sz w:val="28"/>
          <w:szCs w:val="28"/>
          <w:vertAlign w:val="subscript"/>
          <w:lang w:val="uk-UA"/>
        </w:rPr>
        <w:t xml:space="preserve">___________________ </w:t>
      </w:r>
      <w:r w:rsidRPr="00D976F9">
        <w:rPr>
          <w:sz w:val="28"/>
          <w:szCs w:val="28"/>
          <w:lang w:val="uk-UA"/>
        </w:rPr>
        <w:t xml:space="preserve">2008 р. о </w:t>
      </w:r>
      <w:r w:rsidRPr="0062427C">
        <w:rPr>
          <w:sz w:val="28"/>
          <w:szCs w:val="28"/>
          <w:lang w:val="uk-UA"/>
        </w:rPr>
        <w:t>10</w:t>
      </w:r>
      <w:r w:rsidRPr="0062427C">
        <w:rPr>
          <w:sz w:val="28"/>
          <w:szCs w:val="28"/>
          <w:vertAlign w:val="superscript"/>
          <w:lang w:val="uk-UA"/>
        </w:rPr>
        <w:t>00</w:t>
      </w:r>
      <w:r w:rsidRPr="00D976F9">
        <w:rPr>
          <w:sz w:val="28"/>
          <w:szCs w:val="28"/>
          <w:lang w:val="uk-UA"/>
        </w:rPr>
        <w:t xml:space="preserve"> годині на засіданні спеціалізованої вченої ради Д. 26.616.01 при</w:t>
      </w:r>
      <w:r w:rsidRPr="00D976F9">
        <w:rPr>
          <w:b/>
          <w:sz w:val="28"/>
          <w:szCs w:val="28"/>
          <w:lang w:val="uk-UA"/>
        </w:rPr>
        <w:t xml:space="preserve"> </w:t>
      </w:r>
      <w:r w:rsidRPr="00D976F9">
        <w:rPr>
          <w:sz w:val="28"/>
          <w:szCs w:val="28"/>
          <w:lang w:val="uk-UA"/>
        </w:rPr>
        <w:t xml:space="preserve">Національному науковому центрі „Інститут кардіології імені академіка М. Д. Стражеска” АМН України (03680 МСП, м. Київ, вул. Народного </w:t>
      </w:r>
      <w:r>
        <w:rPr>
          <w:sz w:val="28"/>
          <w:szCs w:val="28"/>
          <w:lang w:val="uk-UA"/>
        </w:rPr>
        <w:t>о</w:t>
      </w:r>
      <w:r w:rsidRPr="00D976F9">
        <w:rPr>
          <w:sz w:val="28"/>
          <w:szCs w:val="28"/>
          <w:lang w:val="uk-UA"/>
        </w:rPr>
        <w:t>полчення, 5)</w:t>
      </w:r>
    </w:p>
    <w:p w:rsidR="00A604E0" w:rsidRPr="00D976F9" w:rsidRDefault="00A604E0" w:rsidP="00A604E0">
      <w:pPr>
        <w:pStyle w:val="affffffffc"/>
        <w:widowControl w:val="0"/>
        <w:spacing w:line="269" w:lineRule="auto"/>
        <w:rPr>
          <w:rFonts w:ascii="Times New Roman" w:hAnsi="Times New Roman"/>
          <w:szCs w:val="28"/>
          <w:lang w:val="uk-UA"/>
        </w:rPr>
      </w:pPr>
    </w:p>
    <w:p w:rsidR="00A604E0" w:rsidRPr="00D976F9" w:rsidRDefault="00A604E0" w:rsidP="00A604E0">
      <w:pPr>
        <w:pStyle w:val="affffffffc"/>
        <w:widowControl w:val="0"/>
        <w:spacing w:line="269" w:lineRule="auto"/>
        <w:rPr>
          <w:rFonts w:ascii="Times New Roman" w:hAnsi="Times New Roman"/>
          <w:szCs w:val="28"/>
          <w:lang w:val="uk-UA"/>
        </w:rPr>
      </w:pPr>
      <w:r w:rsidRPr="00D976F9">
        <w:rPr>
          <w:rFonts w:ascii="Times New Roman" w:hAnsi="Times New Roman"/>
          <w:szCs w:val="28"/>
          <w:lang w:val="uk-UA"/>
        </w:rPr>
        <w:t xml:space="preserve">З дисертацією можна ознайомитися у бібліотеці Національного наукового центру „Інститут кардіології імені академіка М. Д. Стражеска” АМН України (03680 МСП, м. Київ, вул. Народного </w:t>
      </w:r>
      <w:r>
        <w:rPr>
          <w:rFonts w:ascii="Times New Roman" w:hAnsi="Times New Roman"/>
          <w:szCs w:val="28"/>
          <w:lang w:val="uk-UA"/>
        </w:rPr>
        <w:t>о</w:t>
      </w:r>
      <w:r w:rsidRPr="00D976F9">
        <w:rPr>
          <w:rFonts w:ascii="Times New Roman" w:hAnsi="Times New Roman"/>
          <w:szCs w:val="28"/>
          <w:lang w:val="uk-UA"/>
        </w:rPr>
        <w:t>полчення, 5)</w:t>
      </w:r>
    </w:p>
    <w:p w:rsidR="00A604E0" w:rsidRPr="00D976F9" w:rsidRDefault="00A604E0" w:rsidP="00A604E0">
      <w:pPr>
        <w:pStyle w:val="affffffffc"/>
        <w:widowControl w:val="0"/>
        <w:spacing w:line="269" w:lineRule="auto"/>
        <w:rPr>
          <w:rFonts w:ascii="Times New Roman" w:hAnsi="Times New Roman"/>
          <w:szCs w:val="28"/>
          <w:lang w:val="uk-UA"/>
        </w:rPr>
      </w:pPr>
    </w:p>
    <w:p w:rsidR="00A604E0" w:rsidRPr="00D976F9" w:rsidRDefault="00A604E0" w:rsidP="00A604E0">
      <w:pPr>
        <w:widowControl w:val="0"/>
        <w:spacing w:line="269" w:lineRule="auto"/>
        <w:rPr>
          <w:b/>
          <w:sz w:val="28"/>
          <w:szCs w:val="28"/>
        </w:rPr>
      </w:pPr>
      <w:r w:rsidRPr="00D976F9">
        <w:rPr>
          <w:sz w:val="28"/>
          <w:szCs w:val="28"/>
          <w:lang w:val="uk-UA"/>
        </w:rPr>
        <w:t>Автореферат розісланий</w:t>
      </w:r>
      <w:r w:rsidRPr="00D976F9">
        <w:rPr>
          <w:sz w:val="28"/>
          <w:szCs w:val="28"/>
        </w:rPr>
        <w:t xml:space="preserve"> </w:t>
      </w:r>
      <w:r w:rsidRPr="00D976F9">
        <w:rPr>
          <w:sz w:val="28"/>
          <w:szCs w:val="28"/>
          <w:lang w:val="uk-UA"/>
        </w:rPr>
        <w:t xml:space="preserve"> „</w:t>
      </w:r>
      <w:r w:rsidRPr="00D976F9">
        <w:rPr>
          <w:sz w:val="28"/>
          <w:szCs w:val="28"/>
          <w:vertAlign w:val="subscript"/>
          <w:lang w:val="uk-UA"/>
        </w:rPr>
        <w:t>_______</w:t>
      </w:r>
      <w:r w:rsidRPr="00D976F9">
        <w:rPr>
          <w:sz w:val="28"/>
          <w:szCs w:val="28"/>
          <w:lang w:val="uk-UA"/>
        </w:rPr>
        <w:t xml:space="preserve">” </w:t>
      </w:r>
      <w:r w:rsidRPr="00D976F9">
        <w:rPr>
          <w:sz w:val="28"/>
          <w:szCs w:val="28"/>
          <w:vertAlign w:val="subscript"/>
          <w:lang w:val="uk-UA"/>
        </w:rPr>
        <w:t xml:space="preserve">___________________ </w:t>
      </w:r>
      <w:r w:rsidRPr="00D976F9">
        <w:rPr>
          <w:sz w:val="28"/>
          <w:szCs w:val="28"/>
          <w:lang w:val="uk-UA"/>
        </w:rPr>
        <w:t>2008 р.</w:t>
      </w:r>
    </w:p>
    <w:p w:rsidR="00A604E0" w:rsidRDefault="00A604E0" w:rsidP="00A604E0">
      <w:pPr>
        <w:pStyle w:val="1"/>
        <w:keepNext w:val="0"/>
        <w:widowControl w:val="0"/>
        <w:spacing w:line="269" w:lineRule="auto"/>
        <w:rPr>
          <w:b w:val="0"/>
          <w:lang w:val="uk-UA"/>
        </w:rPr>
      </w:pPr>
    </w:p>
    <w:p w:rsidR="00A604E0" w:rsidRDefault="00A604E0" w:rsidP="00A604E0">
      <w:pPr>
        <w:rPr>
          <w:lang w:val="uk-UA"/>
        </w:rPr>
      </w:pPr>
    </w:p>
    <w:p w:rsidR="00A604E0" w:rsidRPr="00A72953" w:rsidRDefault="00A604E0" w:rsidP="00A604E0">
      <w:pPr>
        <w:rPr>
          <w:lang w:val="uk-UA"/>
        </w:rPr>
      </w:pPr>
    </w:p>
    <w:p w:rsidR="00A604E0" w:rsidRPr="00D976F9" w:rsidRDefault="00A604E0" w:rsidP="00A604E0">
      <w:pPr>
        <w:pStyle w:val="1"/>
        <w:keepNext w:val="0"/>
        <w:widowControl w:val="0"/>
        <w:spacing w:line="269" w:lineRule="auto"/>
        <w:rPr>
          <w:b w:val="0"/>
          <w:lang w:val="uk-UA"/>
        </w:rPr>
      </w:pPr>
      <w:r w:rsidRPr="00D976F9">
        <w:rPr>
          <w:b w:val="0"/>
          <w:lang w:val="uk-UA"/>
        </w:rPr>
        <w:lastRenderedPageBreak/>
        <w:t xml:space="preserve">Вчений секретар </w:t>
      </w:r>
    </w:p>
    <w:p w:rsidR="00A604E0" w:rsidRPr="00D976F9" w:rsidRDefault="00A604E0" w:rsidP="00A604E0">
      <w:pPr>
        <w:widowControl w:val="0"/>
        <w:spacing w:line="269" w:lineRule="auto"/>
        <w:rPr>
          <w:sz w:val="28"/>
          <w:szCs w:val="28"/>
          <w:lang w:val="uk-UA"/>
        </w:rPr>
      </w:pPr>
      <w:r w:rsidRPr="00D976F9">
        <w:rPr>
          <w:b/>
          <w:sz w:val="28"/>
          <w:szCs w:val="28"/>
          <w:lang w:val="uk-UA"/>
        </w:rPr>
        <w:t>спеціалізованої вченої ради                                                                       С.І. Деяк</w:t>
      </w:r>
    </w:p>
    <w:p w:rsidR="00A604E0" w:rsidRPr="007171B8" w:rsidRDefault="00A604E0" w:rsidP="00A604E0">
      <w:pPr>
        <w:widowControl w:val="0"/>
        <w:spacing w:line="360" w:lineRule="auto"/>
        <w:jc w:val="center"/>
        <w:rPr>
          <w:b/>
          <w:spacing w:val="-8"/>
          <w:sz w:val="28"/>
          <w:szCs w:val="28"/>
        </w:rPr>
      </w:pPr>
      <w:r w:rsidRPr="007171B8">
        <w:rPr>
          <w:b/>
          <w:spacing w:val="-8"/>
          <w:sz w:val="28"/>
          <w:szCs w:val="28"/>
        </w:rPr>
        <w:t>ЗАГАЛЬНА ХАРАКТЕРИСТИКА РОБОТИ</w:t>
      </w:r>
    </w:p>
    <w:p w:rsidR="00A604E0" w:rsidRPr="00865633" w:rsidRDefault="00A604E0" w:rsidP="00A604E0">
      <w:pPr>
        <w:pStyle w:val="Avtoref14"/>
        <w:spacing w:line="269" w:lineRule="auto"/>
        <w:rPr>
          <w:color w:val="000000"/>
        </w:rPr>
      </w:pPr>
      <w:r w:rsidRPr="007171B8">
        <w:rPr>
          <w:b/>
          <w:spacing w:val="-8"/>
        </w:rPr>
        <w:t>Актуальність теми.</w:t>
      </w:r>
      <w:r w:rsidRPr="007171B8">
        <w:t xml:space="preserve"> За останні десятиріччя поширеність фібриляції передсердь (ФП) значно виросла і досягла в загальній популяції 1-1,5% [</w:t>
      </w:r>
      <w:r w:rsidRPr="006D580B">
        <w:rPr>
          <w:spacing w:val="5"/>
          <w:lang w:val="en-GB"/>
        </w:rPr>
        <w:t>DeWilde</w:t>
      </w:r>
      <w:r w:rsidRPr="006D580B">
        <w:rPr>
          <w:spacing w:val="5"/>
        </w:rPr>
        <w:t> </w:t>
      </w:r>
      <w:r w:rsidRPr="006D580B">
        <w:rPr>
          <w:spacing w:val="5"/>
          <w:lang w:val="en-GB"/>
        </w:rPr>
        <w:t>S</w:t>
      </w:r>
      <w:r w:rsidRPr="006D580B">
        <w:rPr>
          <w:spacing w:val="5"/>
        </w:rPr>
        <w:t xml:space="preserve">., 2006; </w:t>
      </w:r>
      <w:r w:rsidRPr="006D580B">
        <w:rPr>
          <w:spacing w:val="5"/>
          <w:lang w:val="en-GB"/>
        </w:rPr>
        <w:t>Go</w:t>
      </w:r>
      <w:r w:rsidRPr="006D580B">
        <w:rPr>
          <w:spacing w:val="5"/>
        </w:rPr>
        <w:t> </w:t>
      </w:r>
      <w:r w:rsidRPr="006D580B">
        <w:rPr>
          <w:spacing w:val="5"/>
          <w:lang w:val="en-GB"/>
        </w:rPr>
        <w:t>A</w:t>
      </w:r>
      <w:r w:rsidRPr="006D580B">
        <w:rPr>
          <w:spacing w:val="5"/>
        </w:rPr>
        <w:t>. </w:t>
      </w:r>
      <w:r w:rsidRPr="006D580B">
        <w:rPr>
          <w:spacing w:val="5"/>
          <w:lang w:val="en-GB"/>
        </w:rPr>
        <w:t>S</w:t>
      </w:r>
      <w:r w:rsidRPr="006D580B">
        <w:rPr>
          <w:spacing w:val="5"/>
        </w:rPr>
        <w:t xml:space="preserve">., 2001; </w:t>
      </w:r>
      <w:r w:rsidRPr="006D580B">
        <w:rPr>
          <w:spacing w:val="5"/>
          <w:lang w:val="en-GB"/>
        </w:rPr>
        <w:t>Lakshminarayan</w:t>
      </w:r>
      <w:r w:rsidRPr="006D580B">
        <w:rPr>
          <w:spacing w:val="5"/>
        </w:rPr>
        <w:t xml:space="preserve"> </w:t>
      </w:r>
      <w:r w:rsidRPr="006D580B">
        <w:rPr>
          <w:spacing w:val="5"/>
          <w:lang w:val="en-GB"/>
        </w:rPr>
        <w:t>K</w:t>
      </w:r>
      <w:r w:rsidRPr="006D580B">
        <w:rPr>
          <w:spacing w:val="5"/>
        </w:rPr>
        <w:t>.,</w:t>
      </w:r>
      <w:r w:rsidRPr="006D580B">
        <w:t xml:space="preserve"> 2006]. Клінічне значення ФП полягає передусім у небезпеці розвитку тромбоемболічних ускладнень (ТЕУ), в першу чергу ішемічних інсультів [</w:t>
      </w:r>
      <w:r w:rsidRPr="006D580B">
        <w:rPr>
          <w:spacing w:val="6"/>
        </w:rPr>
        <w:t xml:space="preserve">Де Фритас Г. Р., 2001; </w:t>
      </w:r>
      <w:r w:rsidRPr="006D580B">
        <w:rPr>
          <w:spacing w:val="5"/>
          <w:lang w:val="en-GB"/>
        </w:rPr>
        <w:t>Goldstei</w:t>
      </w:r>
      <w:r w:rsidRPr="00E12F7A">
        <w:rPr>
          <w:color w:val="000000"/>
          <w:spacing w:val="5"/>
          <w:lang w:val="en-GB"/>
        </w:rPr>
        <w:t>n</w:t>
      </w:r>
      <w:r>
        <w:rPr>
          <w:color w:val="000000"/>
          <w:spacing w:val="5"/>
        </w:rPr>
        <w:t> </w:t>
      </w:r>
      <w:r w:rsidRPr="00E12F7A">
        <w:rPr>
          <w:color w:val="000000"/>
          <w:spacing w:val="5"/>
          <w:lang w:val="en-GB"/>
        </w:rPr>
        <w:t>L</w:t>
      </w:r>
      <w:r w:rsidRPr="00D41D75">
        <w:rPr>
          <w:color w:val="000000"/>
          <w:spacing w:val="5"/>
        </w:rPr>
        <w:t>.</w:t>
      </w:r>
      <w:r>
        <w:rPr>
          <w:color w:val="000000"/>
          <w:spacing w:val="5"/>
        </w:rPr>
        <w:t> </w:t>
      </w:r>
      <w:r w:rsidRPr="00E12F7A">
        <w:rPr>
          <w:color w:val="000000"/>
          <w:spacing w:val="5"/>
          <w:lang w:val="en-GB"/>
        </w:rPr>
        <w:t>B</w:t>
      </w:r>
      <w:r w:rsidRPr="00D41D75">
        <w:rPr>
          <w:color w:val="000000"/>
          <w:spacing w:val="5"/>
        </w:rPr>
        <w:t>.,</w:t>
      </w:r>
      <w:r>
        <w:rPr>
          <w:color w:val="000000"/>
          <w:spacing w:val="5"/>
        </w:rPr>
        <w:t xml:space="preserve"> 2001; </w:t>
      </w:r>
      <w:r w:rsidRPr="00E12F7A">
        <w:rPr>
          <w:color w:val="000000"/>
          <w:spacing w:val="5"/>
          <w:lang w:val="en-GB"/>
        </w:rPr>
        <w:t>Hart</w:t>
      </w:r>
      <w:r>
        <w:rPr>
          <w:color w:val="000000"/>
          <w:spacing w:val="5"/>
        </w:rPr>
        <w:t> </w:t>
      </w:r>
      <w:r w:rsidRPr="00E12F7A">
        <w:rPr>
          <w:color w:val="000000"/>
          <w:spacing w:val="5"/>
          <w:lang w:val="en-GB"/>
        </w:rPr>
        <w:t>R</w:t>
      </w:r>
      <w:r w:rsidRPr="00D41D75">
        <w:rPr>
          <w:color w:val="000000"/>
          <w:spacing w:val="5"/>
        </w:rPr>
        <w:t xml:space="preserve">., </w:t>
      </w:r>
      <w:r>
        <w:rPr>
          <w:color w:val="000000"/>
          <w:spacing w:val="5"/>
        </w:rPr>
        <w:t>2001</w:t>
      </w:r>
      <w:r w:rsidRPr="007171B8">
        <w:t>]. Ризик розвитку інсульту збільшується з віком від 1,5% у віці 50-59 років, до 23,5-35</w:t>
      </w:r>
      <w:r>
        <w:t> </w:t>
      </w:r>
      <w:r w:rsidRPr="007171B8">
        <w:t>% у віці старше 80 років [</w:t>
      </w:r>
      <w:r w:rsidRPr="00E12F7A">
        <w:rPr>
          <w:color w:val="000000"/>
          <w:spacing w:val="5"/>
          <w:lang w:val="en-GB"/>
        </w:rPr>
        <w:t>Albers</w:t>
      </w:r>
      <w:r w:rsidRPr="00DA5EFA">
        <w:rPr>
          <w:color w:val="000000"/>
          <w:spacing w:val="5"/>
        </w:rPr>
        <w:t xml:space="preserve"> </w:t>
      </w:r>
      <w:r w:rsidRPr="00E12F7A">
        <w:rPr>
          <w:color w:val="000000"/>
          <w:spacing w:val="5"/>
          <w:lang w:val="en-GB"/>
        </w:rPr>
        <w:t>G</w:t>
      </w:r>
      <w:r w:rsidRPr="00DA5EFA">
        <w:rPr>
          <w:color w:val="000000"/>
          <w:spacing w:val="5"/>
        </w:rPr>
        <w:t>.</w:t>
      </w:r>
      <w:r w:rsidRPr="00E12F7A">
        <w:rPr>
          <w:color w:val="000000"/>
          <w:spacing w:val="5"/>
          <w:lang w:val="en-GB"/>
        </w:rPr>
        <w:t>W</w:t>
      </w:r>
      <w:r w:rsidRPr="00DA5EFA">
        <w:rPr>
          <w:color w:val="000000"/>
          <w:spacing w:val="5"/>
        </w:rPr>
        <w:t xml:space="preserve">., </w:t>
      </w:r>
      <w:r>
        <w:rPr>
          <w:color w:val="000000"/>
          <w:spacing w:val="5"/>
        </w:rPr>
        <w:t xml:space="preserve">2001; </w:t>
      </w:r>
      <w:r w:rsidRPr="00E12F7A">
        <w:rPr>
          <w:color w:val="000000"/>
          <w:spacing w:val="5"/>
          <w:lang w:val="en-GB"/>
        </w:rPr>
        <w:t>Deplanque</w:t>
      </w:r>
      <w:r w:rsidRPr="00DA5EFA">
        <w:rPr>
          <w:color w:val="000000"/>
          <w:spacing w:val="5"/>
        </w:rPr>
        <w:t xml:space="preserve"> </w:t>
      </w:r>
      <w:r w:rsidRPr="00E12F7A">
        <w:rPr>
          <w:color w:val="000000"/>
          <w:spacing w:val="5"/>
          <w:lang w:val="en-GB"/>
        </w:rPr>
        <w:t>D</w:t>
      </w:r>
      <w:r w:rsidRPr="00DA5EFA">
        <w:rPr>
          <w:color w:val="000000"/>
          <w:spacing w:val="5"/>
        </w:rPr>
        <w:t xml:space="preserve">., </w:t>
      </w:r>
      <w:r>
        <w:rPr>
          <w:color w:val="000000"/>
          <w:spacing w:val="5"/>
        </w:rPr>
        <w:t xml:space="preserve">1999; </w:t>
      </w:r>
      <w:r w:rsidRPr="00E12F7A">
        <w:rPr>
          <w:color w:val="000000"/>
          <w:spacing w:val="5"/>
          <w:lang w:val="en-GB"/>
        </w:rPr>
        <w:t>Hart</w:t>
      </w:r>
      <w:r w:rsidRPr="00DA5EFA">
        <w:rPr>
          <w:color w:val="000000"/>
          <w:spacing w:val="5"/>
        </w:rPr>
        <w:t xml:space="preserve"> </w:t>
      </w:r>
      <w:r w:rsidRPr="00E12F7A">
        <w:rPr>
          <w:color w:val="000000"/>
          <w:spacing w:val="5"/>
          <w:lang w:val="en-GB"/>
        </w:rPr>
        <w:t>R</w:t>
      </w:r>
      <w:r w:rsidRPr="00DA5EFA">
        <w:rPr>
          <w:color w:val="000000"/>
          <w:spacing w:val="5"/>
        </w:rPr>
        <w:t xml:space="preserve">., </w:t>
      </w:r>
      <w:r>
        <w:rPr>
          <w:color w:val="000000"/>
          <w:spacing w:val="5"/>
        </w:rPr>
        <w:t>1999</w:t>
      </w:r>
      <w:r w:rsidRPr="007171B8">
        <w:t>]. При ФП у осіб без ураження клапанів серця ризик інсульту і системних емболій у 6 (від 5,6 до 7,1) разів вище, ніж у хворих із синусовим ритмом [</w:t>
      </w:r>
      <w:r w:rsidRPr="00E12F7A">
        <w:rPr>
          <w:color w:val="000000"/>
          <w:spacing w:val="5"/>
          <w:lang w:val="en-GB"/>
        </w:rPr>
        <w:t>Falk</w:t>
      </w:r>
      <w:r>
        <w:rPr>
          <w:color w:val="000000"/>
          <w:spacing w:val="5"/>
        </w:rPr>
        <w:t> </w:t>
      </w:r>
      <w:r w:rsidRPr="00E12F7A">
        <w:rPr>
          <w:color w:val="000000"/>
          <w:spacing w:val="5"/>
          <w:lang w:val="en-GB"/>
        </w:rPr>
        <w:t>R</w:t>
      </w:r>
      <w:r w:rsidRPr="005308EC">
        <w:rPr>
          <w:color w:val="000000"/>
          <w:spacing w:val="5"/>
        </w:rPr>
        <w:t>.</w:t>
      </w:r>
      <w:r>
        <w:rPr>
          <w:color w:val="000000"/>
          <w:spacing w:val="5"/>
        </w:rPr>
        <w:t> </w:t>
      </w:r>
      <w:r w:rsidRPr="00E12F7A">
        <w:rPr>
          <w:color w:val="000000"/>
          <w:spacing w:val="5"/>
          <w:lang w:val="en-GB"/>
        </w:rPr>
        <w:t>H</w:t>
      </w:r>
      <w:r w:rsidRPr="005308EC">
        <w:rPr>
          <w:color w:val="000000"/>
          <w:spacing w:val="5"/>
        </w:rPr>
        <w:t xml:space="preserve">. </w:t>
      </w:r>
      <w:r>
        <w:rPr>
          <w:color w:val="000000"/>
          <w:spacing w:val="5"/>
        </w:rPr>
        <w:t>2002</w:t>
      </w:r>
      <w:r>
        <w:t xml:space="preserve">; </w:t>
      </w:r>
      <w:r w:rsidRPr="00E12F7A">
        <w:rPr>
          <w:color w:val="000000"/>
          <w:spacing w:val="5"/>
          <w:lang w:val="en-GB"/>
        </w:rPr>
        <w:t>Wolf</w:t>
      </w:r>
      <w:r>
        <w:rPr>
          <w:color w:val="000000"/>
          <w:spacing w:val="5"/>
        </w:rPr>
        <w:t> </w:t>
      </w:r>
      <w:r w:rsidRPr="00E12F7A">
        <w:rPr>
          <w:color w:val="000000"/>
          <w:spacing w:val="5"/>
          <w:lang w:val="en-GB"/>
        </w:rPr>
        <w:t>P</w:t>
      </w:r>
      <w:r w:rsidRPr="00D41D75">
        <w:rPr>
          <w:color w:val="000000"/>
          <w:spacing w:val="5"/>
        </w:rPr>
        <w:t>.</w:t>
      </w:r>
      <w:r>
        <w:rPr>
          <w:color w:val="000000"/>
          <w:spacing w:val="5"/>
        </w:rPr>
        <w:t> </w:t>
      </w:r>
      <w:r w:rsidRPr="00E12F7A">
        <w:rPr>
          <w:color w:val="000000"/>
          <w:spacing w:val="5"/>
          <w:lang w:val="en-GB"/>
        </w:rPr>
        <w:t>A</w:t>
      </w:r>
      <w:r w:rsidRPr="00D41D75">
        <w:rPr>
          <w:color w:val="000000"/>
          <w:spacing w:val="5"/>
        </w:rPr>
        <w:t xml:space="preserve">., </w:t>
      </w:r>
      <w:r>
        <w:rPr>
          <w:color w:val="000000"/>
          <w:spacing w:val="5"/>
        </w:rPr>
        <w:t>1991</w:t>
      </w:r>
      <w:r w:rsidRPr="007171B8">
        <w:t>]. Через 48 годин існування аритмії збільшується ймовірність формування внутрішньопередсердних тромбів та ТЕУ [</w:t>
      </w:r>
      <w:r>
        <w:rPr>
          <w:color w:val="000000"/>
        </w:rPr>
        <w:t>Грицюк </w:t>
      </w:r>
      <w:r w:rsidRPr="005308EC">
        <w:rPr>
          <w:color w:val="000000"/>
        </w:rPr>
        <w:t>А.</w:t>
      </w:r>
      <w:r>
        <w:rPr>
          <w:color w:val="000000"/>
        </w:rPr>
        <w:t> </w:t>
      </w:r>
      <w:r w:rsidRPr="005308EC">
        <w:rPr>
          <w:color w:val="000000"/>
        </w:rPr>
        <w:t xml:space="preserve">И., </w:t>
      </w:r>
      <w:r>
        <w:rPr>
          <w:color w:val="000000"/>
        </w:rPr>
        <w:t>1994;</w:t>
      </w:r>
      <w:r w:rsidRPr="005308EC">
        <w:rPr>
          <w:color w:val="000000"/>
          <w:spacing w:val="3"/>
        </w:rPr>
        <w:t xml:space="preserve"> </w:t>
      </w:r>
      <w:r w:rsidRPr="00E12F7A">
        <w:rPr>
          <w:color w:val="000000"/>
          <w:spacing w:val="5"/>
          <w:lang w:val="en-GB"/>
        </w:rPr>
        <w:t>Horstkotte</w:t>
      </w:r>
      <w:r>
        <w:rPr>
          <w:color w:val="000000"/>
          <w:spacing w:val="5"/>
        </w:rPr>
        <w:t> </w:t>
      </w:r>
      <w:r w:rsidRPr="00E12F7A">
        <w:rPr>
          <w:color w:val="000000"/>
          <w:spacing w:val="5"/>
          <w:lang w:val="en-GB"/>
        </w:rPr>
        <w:t>D</w:t>
      </w:r>
      <w:r w:rsidRPr="005308EC">
        <w:rPr>
          <w:color w:val="000000"/>
          <w:spacing w:val="5"/>
        </w:rPr>
        <w:t xml:space="preserve">., </w:t>
      </w:r>
      <w:r>
        <w:rPr>
          <w:color w:val="000000"/>
          <w:spacing w:val="5"/>
        </w:rPr>
        <w:t>2001</w:t>
      </w:r>
      <w:r w:rsidRPr="007171B8">
        <w:t>], а ще більше вона зростає в ранній період після успішної кардіоверсії (КВ) (так звані нормалізаційні тромбоемболії) у зв’язку з появою синдрому „оглушення” міокарда [</w:t>
      </w:r>
      <w:r w:rsidRPr="00E12F7A">
        <w:rPr>
          <w:color w:val="000000"/>
          <w:spacing w:val="5"/>
          <w:lang w:val="en-GB"/>
        </w:rPr>
        <w:t>Khan</w:t>
      </w:r>
      <w:r>
        <w:rPr>
          <w:color w:val="000000"/>
          <w:spacing w:val="5"/>
        </w:rPr>
        <w:t> </w:t>
      </w:r>
      <w:r w:rsidRPr="00E12F7A">
        <w:rPr>
          <w:color w:val="000000"/>
          <w:spacing w:val="5"/>
          <w:lang w:val="en-GB"/>
        </w:rPr>
        <w:t>I</w:t>
      </w:r>
      <w:r w:rsidRPr="007C2DBD">
        <w:rPr>
          <w:color w:val="000000"/>
          <w:spacing w:val="5"/>
        </w:rPr>
        <w:t>.</w:t>
      </w:r>
      <w:r>
        <w:rPr>
          <w:color w:val="000000"/>
          <w:spacing w:val="5"/>
        </w:rPr>
        <w:t> </w:t>
      </w:r>
      <w:r w:rsidRPr="00E12F7A">
        <w:rPr>
          <w:color w:val="000000"/>
          <w:spacing w:val="5"/>
          <w:lang w:val="en-GB"/>
        </w:rPr>
        <w:t>A</w:t>
      </w:r>
      <w:r w:rsidRPr="007C2DBD">
        <w:rPr>
          <w:color w:val="000000"/>
          <w:spacing w:val="5"/>
        </w:rPr>
        <w:t>.</w:t>
      </w:r>
      <w:r w:rsidRPr="007171B8">
        <w:t>,</w:t>
      </w:r>
      <w:r>
        <w:t xml:space="preserve"> 2003;</w:t>
      </w:r>
      <w:r w:rsidRPr="007171B8">
        <w:t xml:space="preserve"> </w:t>
      </w:r>
      <w:r w:rsidRPr="00E12F7A">
        <w:rPr>
          <w:color w:val="000000"/>
          <w:spacing w:val="5"/>
          <w:lang w:val="en-GB"/>
        </w:rPr>
        <w:t>Thibault</w:t>
      </w:r>
      <w:r>
        <w:rPr>
          <w:color w:val="000000"/>
          <w:spacing w:val="5"/>
        </w:rPr>
        <w:t> </w:t>
      </w:r>
      <w:r w:rsidRPr="007C2DBD">
        <w:rPr>
          <w:color w:val="000000"/>
          <w:spacing w:val="5"/>
        </w:rPr>
        <w:t xml:space="preserve">В., </w:t>
      </w:r>
      <w:r>
        <w:rPr>
          <w:color w:val="000000"/>
          <w:spacing w:val="5"/>
        </w:rPr>
        <w:t>2000</w:t>
      </w:r>
      <w:r w:rsidRPr="007171B8">
        <w:t>].</w:t>
      </w:r>
    </w:p>
    <w:p w:rsidR="00A604E0" w:rsidRPr="007171B8" w:rsidRDefault="00A604E0" w:rsidP="00A604E0">
      <w:pPr>
        <w:tabs>
          <w:tab w:val="left" w:pos="7740"/>
        </w:tabs>
        <w:spacing w:line="269" w:lineRule="auto"/>
        <w:ind w:firstLine="567"/>
        <w:jc w:val="both"/>
        <w:rPr>
          <w:sz w:val="28"/>
          <w:szCs w:val="28"/>
        </w:rPr>
      </w:pPr>
      <w:r w:rsidRPr="00A604E0">
        <w:rPr>
          <w:sz w:val="28"/>
          <w:szCs w:val="28"/>
          <w:lang w:val="uk-UA"/>
        </w:rPr>
        <w:t>Згідно рекомендаціям Європейського товариства кардіологів, Американської асоціації серця і Американського коледжу кардіологів (</w:t>
      </w:r>
      <w:r w:rsidRPr="007171B8">
        <w:rPr>
          <w:color w:val="000000"/>
          <w:sz w:val="28"/>
          <w:szCs w:val="28"/>
          <w:lang w:val="en-US"/>
        </w:rPr>
        <w:t>ACC</w:t>
      </w:r>
      <w:r w:rsidRPr="00A604E0">
        <w:rPr>
          <w:color w:val="000000"/>
          <w:sz w:val="28"/>
          <w:szCs w:val="28"/>
          <w:lang w:val="uk-UA"/>
        </w:rPr>
        <w:t>/</w:t>
      </w:r>
      <w:r w:rsidRPr="007171B8">
        <w:rPr>
          <w:color w:val="000000"/>
          <w:sz w:val="28"/>
          <w:szCs w:val="28"/>
          <w:lang w:val="en-US"/>
        </w:rPr>
        <w:t>AHA</w:t>
      </w:r>
      <w:r w:rsidRPr="00A604E0">
        <w:rPr>
          <w:color w:val="000000"/>
          <w:sz w:val="28"/>
          <w:szCs w:val="28"/>
          <w:lang w:val="uk-UA"/>
        </w:rPr>
        <w:t>/</w:t>
      </w:r>
      <w:r w:rsidRPr="007171B8">
        <w:rPr>
          <w:color w:val="000000"/>
          <w:sz w:val="28"/>
          <w:szCs w:val="28"/>
          <w:lang w:val="en-US"/>
        </w:rPr>
        <w:t>ESC</w:t>
      </w:r>
      <w:r w:rsidRPr="00A604E0">
        <w:rPr>
          <w:sz w:val="28"/>
          <w:szCs w:val="28"/>
          <w:lang w:val="uk-UA"/>
        </w:rPr>
        <w:t xml:space="preserve">) 2006 року, а також Української асоціації кардіологів 2002 року при ФП тривалістю більше 48 годин потрібно призначати антикоагулянтну терапію </w:t>
      </w:r>
      <w:r>
        <w:rPr>
          <w:sz w:val="28"/>
          <w:szCs w:val="28"/>
        </w:rPr>
        <w:t>(АКТ)</w:t>
      </w:r>
      <w:r w:rsidRPr="007171B8">
        <w:rPr>
          <w:sz w:val="28"/>
          <w:szCs w:val="28"/>
        </w:rPr>
        <w:t xml:space="preserve"> протягом 3-х тижнів до і 4-х тижнів після КВ з підтриманням показників міжнародного нормалізованого співвідношення (МНС) в межах 2,0-3,0 [</w:t>
      </w:r>
      <w:r>
        <w:rPr>
          <w:color w:val="000000"/>
          <w:spacing w:val="5"/>
          <w:sz w:val="28"/>
          <w:szCs w:val="28"/>
        </w:rPr>
        <w:t>Сичов </w:t>
      </w:r>
      <w:r w:rsidRPr="007978D3">
        <w:rPr>
          <w:color w:val="000000"/>
          <w:spacing w:val="5"/>
          <w:sz w:val="28"/>
          <w:szCs w:val="28"/>
        </w:rPr>
        <w:t>О.</w:t>
      </w:r>
      <w:r>
        <w:rPr>
          <w:color w:val="000000"/>
          <w:spacing w:val="5"/>
          <w:sz w:val="28"/>
          <w:szCs w:val="28"/>
        </w:rPr>
        <w:t> </w:t>
      </w:r>
      <w:r w:rsidRPr="007978D3">
        <w:rPr>
          <w:color w:val="000000"/>
          <w:spacing w:val="5"/>
          <w:sz w:val="28"/>
          <w:szCs w:val="28"/>
        </w:rPr>
        <w:t xml:space="preserve">С, </w:t>
      </w:r>
      <w:r>
        <w:rPr>
          <w:color w:val="000000"/>
          <w:spacing w:val="5"/>
          <w:sz w:val="28"/>
          <w:szCs w:val="28"/>
        </w:rPr>
        <w:t xml:space="preserve">2002; </w:t>
      </w:r>
      <w:r w:rsidRPr="00E12F7A">
        <w:rPr>
          <w:color w:val="000000"/>
          <w:spacing w:val="5"/>
          <w:sz w:val="28"/>
          <w:szCs w:val="28"/>
          <w:lang w:val="en-GB"/>
        </w:rPr>
        <w:t>ACC</w:t>
      </w:r>
      <w:r w:rsidRPr="007978D3">
        <w:rPr>
          <w:color w:val="000000"/>
          <w:spacing w:val="5"/>
          <w:sz w:val="28"/>
          <w:szCs w:val="28"/>
        </w:rPr>
        <w:t>/</w:t>
      </w:r>
      <w:r w:rsidRPr="00E12F7A">
        <w:rPr>
          <w:color w:val="000000"/>
          <w:spacing w:val="5"/>
          <w:sz w:val="28"/>
          <w:szCs w:val="28"/>
          <w:lang w:val="en-GB"/>
        </w:rPr>
        <w:t>AHA</w:t>
      </w:r>
      <w:r w:rsidRPr="007978D3">
        <w:rPr>
          <w:color w:val="000000"/>
          <w:spacing w:val="5"/>
          <w:sz w:val="28"/>
          <w:szCs w:val="28"/>
        </w:rPr>
        <w:t>/</w:t>
      </w:r>
      <w:r w:rsidRPr="00E12F7A">
        <w:rPr>
          <w:color w:val="000000"/>
          <w:spacing w:val="5"/>
          <w:sz w:val="28"/>
          <w:szCs w:val="28"/>
          <w:lang w:val="en-GB"/>
        </w:rPr>
        <w:t>ESC</w:t>
      </w:r>
      <w:r w:rsidRPr="007978D3">
        <w:rPr>
          <w:color w:val="000000"/>
          <w:spacing w:val="5"/>
          <w:sz w:val="28"/>
          <w:szCs w:val="28"/>
        </w:rPr>
        <w:t>, 2006</w:t>
      </w:r>
      <w:r w:rsidRPr="007171B8">
        <w:rPr>
          <w:sz w:val="28"/>
          <w:szCs w:val="28"/>
        </w:rPr>
        <w:t>]. Як правило, при цьому призначають антикоагулянти непрямої дії (НАК), а саме – варфарин, ефективність якого доведена в багатьох дослідженнях – зниження загаль</w:t>
      </w:r>
      <w:r>
        <w:rPr>
          <w:sz w:val="28"/>
          <w:szCs w:val="28"/>
        </w:rPr>
        <w:t>ної частоти ішемічних інсультів</w:t>
      </w:r>
      <w:r w:rsidRPr="007171B8">
        <w:rPr>
          <w:sz w:val="28"/>
          <w:szCs w:val="28"/>
        </w:rPr>
        <w:t xml:space="preserve"> на 59% [</w:t>
      </w:r>
      <w:r w:rsidRPr="00E12F7A">
        <w:rPr>
          <w:color w:val="000000"/>
          <w:spacing w:val="5"/>
          <w:sz w:val="28"/>
          <w:szCs w:val="28"/>
          <w:lang w:val="en-GB"/>
        </w:rPr>
        <w:t>Hart</w:t>
      </w:r>
      <w:r>
        <w:rPr>
          <w:color w:val="000000"/>
          <w:spacing w:val="5"/>
          <w:sz w:val="28"/>
          <w:szCs w:val="28"/>
        </w:rPr>
        <w:t> </w:t>
      </w:r>
      <w:r w:rsidRPr="00E12F7A">
        <w:rPr>
          <w:color w:val="000000"/>
          <w:spacing w:val="5"/>
          <w:sz w:val="28"/>
          <w:szCs w:val="28"/>
          <w:lang w:val="en-GB"/>
        </w:rPr>
        <w:t>R</w:t>
      </w:r>
      <w:r w:rsidRPr="00CE6346">
        <w:rPr>
          <w:color w:val="000000"/>
          <w:spacing w:val="5"/>
          <w:sz w:val="28"/>
          <w:szCs w:val="28"/>
        </w:rPr>
        <w:t>.</w:t>
      </w:r>
      <w:r>
        <w:rPr>
          <w:color w:val="000000"/>
          <w:spacing w:val="5"/>
          <w:sz w:val="28"/>
          <w:szCs w:val="28"/>
        </w:rPr>
        <w:t> </w:t>
      </w:r>
      <w:r w:rsidRPr="00E12F7A">
        <w:rPr>
          <w:color w:val="000000"/>
          <w:spacing w:val="5"/>
          <w:sz w:val="28"/>
          <w:szCs w:val="28"/>
          <w:lang w:val="en-GB"/>
        </w:rPr>
        <w:t>G</w:t>
      </w:r>
      <w:r w:rsidRPr="00CE6346">
        <w:rPr>
          <w:color w:val="000000"/>
          <w:spacing w:val="5"/>
          <w:sz w:val="28"/>
          <w:szCs w:val="28"/>
        </w:rPr>
        <w:t>.,</w:t>
      </w:r>
      <w:r>
        <w:rPr>
          <w:color w:val="000000"/>
          <w:spacing w:val="5"/>
          <w:sz w:val="28"/>
          <w:szCs w:val="28"/>
        </w:rPr>
        <w:t> </w:t>
      </w:r>
      <w:r w:rsidRPr="00CE6346">
        <w:rPr>
          <w:color w:val="000000"/>
          <w:spacing w:val="5"/>
          <w:sz w:val="28"/>
          <w:szCs w:val="28"/>
        </w:rPr>
        <w:t>1999</w:t>
      </w:r>
      <w:r w:rsidRPr="007171B8">
        <w:rPr>
          <w:sz w:val="28"/>
          <w:szCs w:val="28"/>
        </w:rPr>
        <w:t xml:space="preserve">]. Але підготовка хворих до </w:t>
      </w:r>
      <w:r>
        <w:rPr>
          <w:sz w:val="28"/>
          <w:szCs w:val="28"/>
        </w:rPr>
        <w:t>кардіоверсії</w:t>
      </w:r>
      <w:r w:rsidRPr="007171B8">
        <w:rPr>
          <w:sz w:val="28"/>
          <w:szCs w:val="28"/>
        </w:rPr>
        <w:t xml:space="preserve"> продовжує залишатися актуальною проблемою: рекомендовані терміни </w:t>
      </w:r>
      <w:r>
        <w:rPr>
          <w:sz w:val="28"/>
          <w:szCs w:val="28"/>
        </w:rPr>
        <w:t>прийому непрямих антикоагулянтів</w:t>
      </w:r>
      <w:r w:rsidRPr="007171B8">
        <w:rPr>
          <w:sz w:val="28"/>
          <w:szCs w:val="28"/>
        </w:rPr>
        <w:t xml:space="preserve"> довготривалі, потребують підбору доз препарату, постійного лабораторного контролю та підвищують ризик геморагічних ускладнень, в тому числі і мозкових крововиливів [</w:t>
      </w:r>
      <w:r w:rsidRPr="00E12F7A">
        <w:rPr>
          <w:color w:val="000000"/>
          <w:spacing w:val="5"/>
          <w:sz w:val="28"/>
          <w:szCs w:val="28"/>
          <w:lang w:val="en-GB"/>
        </w:rPr>
        <w:t>DeWilde</w:t>
      </w:r>
      <w:r>
        <w:rPr>
          <w:color w:val="000000"/>
          <w:spacing w:val="5"/>
          <w:sz w:val="28"/>
          <w:szCs w:val="28"/>
        </w:rPr>
        <w:t> </w:t>
      </w:r>
      <w:r w:rsidRPr="00E12F7A">
        <w:rPr>
          <w:color w:val="000000"/>
          <w:spacing w:val="5"/>
          <w:sz w:val="28"/>
          <w:szCs w:val="28"/>
          <w:lang w:val="en-GB"/>
        </w:rPr>
        <w:t>S</w:t>
      </w:r>
      <w:r w:rsidRPr="004D1A1F">
        <w:rPr>
          <w:color w:val="000000"/>
          <w:spacing w:val="5"/>
          <w:sz w:val="28"/>
          <w:szCs w:val="28"/>
        </w:rPr>
        <w:t xml:space="preserve">., </w:t>
      </w:r>
      <w:r>
        <w:rPr>
          <w:color w:val="000000"/>
          <w:spacing w:val="5"/>
          <w:sz w:val="28"/>
          <w:szCs w:val="28"/>
        </w:rPr>
        <w:t xml:space="preserve">2006; </w:t>
      </w:r>
      <w:r w:rsidRPr="00E12F7A">
        <w:rPr>
          <w:color w:val="000000"/>
          <w:spacing w:val="5"/>
          <w:sz w:val="28"/>
          <w:szCs w:val="28"/>
          <w:lang w:val="en-GB"/>
        </w:rPr>
        <w:t>Hart</w:t>
      </w:r>
      <w:r>
        <w:rPr>
          <w:color w:val="000000"/>
          <w:spacing w:val="5"/>
          <w:sz w:val="28"/>
          <w:szCs w:val="28"/>
        </w:rPr>
        <w:t> </w:t>
      </w:r>
      <w:r w:rsidRPr="00E12F7A">
        <w:rPr>
          <w:color w:val="000000"/>
          <w:spacing w:val="5"/>
          <w:sz w:val="28"/>
          <w:szCs w:val="28"/>
          <w:lang w:val="en-GB"/>
        </w:rPr>
        <w:t>R</w:t>
      </w:r>
      <w:r w:rsidRPr="00CE6346">
        <w:rPr>
          <w:color w:val="000000"/>
          <w:spacing w:val="5"/>
          <w:sz w:val="28"/>
          <w:szCs w:val="28"/>
        </w:rPr>
        <w:t>.</w:t>
      </w:r>
      <w:r>
        <w:rPr>
          <w:color w:val="000000"/>
          <w:spacing w:val="5"/>
          <w:sz w:val="28"/>
          <w:szCs w:val="28"/>
        </w:rPr>
        <w:t> </w:t>
      </w:r>
      <w:r w:rsidRPr="00E12F7A">
        <w:rPr>
          <w:color w:val="000000"/>
          <w:spacing w:val="5"/>
          <w:sz w:val="28"/>
          <w:szCs w:val="28"/>
          <w:lang w:val="en-GB"/>
        </w:rPr>
        <w:t>G</w:t>
      </w:r>
      <w:r w:rsidRPr="00CE6346">
        <w:rPr>
          <w:color w:val="000000"/>
          <w:spacing w:val="5"/>
          <w:sz w:val="28"/>
          <w:szCs w:val="28"/>
        </w:rPr>
        <w:t>.,</w:t>
      </w:r>
      <w:r>
        <w:rPr>
          <w:color w:val="000000"/>
          <w:spacing w:val="5"/>
          <w:sz w:val="28"/>
          <w:szCs w:val="28"/>
        </w:rPr>
        <w:t xml:space="preserve"> </w:t>
      </w:r>
      <w:r w:rsidRPr="00CE6346">
        <w:rPr>
          <w:color w:val="000000"/>
          <w:spacing w:val="5"/>
          <w:sz w:val="28"/>
          <w:szCs w:val="28"/>
        </w:rPr>
        <w:t>1999</w:t>
      </w:r>
      <w:r>
        <w:rPr>
          <w:color w:val="000000"/>
          <w:spacing w:val="5"/>
          <w:sz w:val="28"/>
          <w:szCs w:val="28"/>
        </w:rPr>
        <w:t>;</w:t>
      </w:r>
      <w:r w:rsidRPr="007171B8">
        <w:rPr>
          <w:sz w:val="28"/>
          <w:szCs w:val="28"/>
        </w:rPr>
        <w:t xml:space="preserve"> </w:t>
      </w:r>
      <w:r w:rsidRPr="00E12F7A">
        <w:rPr>
          <w:color w:val="000000"/>
          <w:spacing w:val="5"/>
          <w:sz w:val="28"/>
          <w:szCs w:val="28"/>
          <w:lang w:val="en-GB"/>
        </w:rPr>
        <w:t>Lakshminarayan</w:t>
      </w:r>
      <w:r>
        <w:rPr>
          <w:color w:val="000000"/>
          <w:spacing w:val="5"/>
          <w:sz w:val="28"/>
          <w:szCs w:val="28"/>
        </w:rPr>
        <w:t> </w:t>
      </w:r>
      <w:r w:rsidRPr="00E12F7A">
        <w:rPr>
          <w:color w:val="000000"/>
          <w:spacing w:val="5"/>
          <w:sz w:val="28"/>
          <w:szCs w:val="28"/>
          <w:lang w:val="en-GB"/>
        </w:rPr>
        <w:t>K</w:t>
      </w:r>
      <w:r w:rsidRPr="004D1A1F">
        <w:rPr>
          <w:color w:val="000000"/>
          <w:spacing w:val="5"/>
          <w:sz w:val="28"/>
          <w:szCs w:val="28"/>
        </w:rPr>
        <w:t>.,</w:t>
      </w:r>
      <w:r>
        <w:rPr>
          <w:color w:val="000000"/>
          <w:spacing w:val="5"/>
          <w:sz w:val="28"/>
          <w:szCs w:val="28"/>
        </w:rPr>
        <w:t xml:space="preserve"> 2006</w:t>
      </w:r>
      <w:r w:rsidRPr="007171B8">
        <w:rPr>
          <w:sz w:val="28"/>
          <w:szCs w:val="28"/>
        </w:rPr>
        <w:t>]. Та навіть стійке утримання синусового ритму після КВ і проведення профілактичної АКТ не попереджають повністю розвиток інсульту [</w:t>
      </w:r>
      <w:r w:rsidRPr="00E12F7A">
        <w:rPr>
          <w:color w:val="000000"/>
          <w:spacing w:val="5"/>
          <w:sz w:val="28"/>
          <w:szCs w:val="28"/>
          <w:lang w:val="en-GB"/>
        </w:rPr>
        <w:t>Nacarelli</w:t>
      </w:r>
      <w:r>
        <w:rPr>
          <w:color w:val="000000"/>
          <w:spacing w:val="5"/>
          <w:sz w:val="28"/>
          <w:szCs w:val="28"/>
        </w:rPr>
        <w:t> </w:t>
      </w:r>
      <w:r w:rsidRPr="00E12F7A">
        <w:rPr>
          <w:color w:val="000000"/>
          <w:spacing w:val="5"/>
          <w:sz w:val="28"/>
          <w:szCs w:val="28"/>
          <w:lang w:val="en-GB"/>
        </w:rPr>
        <w:t>G</w:t>
      </w:r>
      <w:r w:rsidRPr="00502765">
        <w:rPr>
          <w:color w:val="000000"/>
          <w:spacing w:val="5"/>
          <w:sz w:val="28"/>
          <w:szCs w:val="28"/>
        </w:rPr>
        <w:t>.</w:t>
      </w:r>
      <w:r>
        <w:rPr>
          <w:color w:val="000000"/>
          <w:spacing w:val="5"/>
          <w:sz w:val="28"/>
          <w:szCs w:val="28"/>
        </w:rPr>
        <w:t> </w:t>
      </w:r>
      <w:r w:rsidRPr="00E12F7A">
        <w:rPr>
          <w:color w:val="000000"/>
          <w:spacing w:val="5"/>
          <w:sz w:val="28"/>
          <w:szCs w:val="28"/>
          <w:lang w:val="en-GB"/>
        </w:rPr>
        <w:t>V</w:t>
      </w:r>
      <w:r w:rsidRPr="00502765">
        <w:rPr>
          <w:color w:val="000000"/>
          <w:spacing w:val="5"/>
          <w:sz w:val="28"/>
          <w:szCs w:val="28"/>
        </w:rPr>
        <w:t xml:space="preserve">., </w:t>
      </w:r>
      <w:r>
        <w:rPr>
          <w:color w:val="000000"/>
          <w:spacing w:val="5"/>
          <w:sz w:val="28"/>
          <w:szCs w:val="28"/>
        </w:rPr>
        <w:t>2000</w:t>
      </w:r>
      <w:r>
        <w:rPr>
          <w:sz w:val="28"/>
          <w:szCs w:val="28"/>
        </w:rPr>
        <w:t xml:space="preserve">]. </w:t>
      </w:r>
      <w:r w:rsidRPr="007171B8">
        <w:rPr>
          <w:sz w:val="28"/>
          <w:szCs w:val="28"/>
        </w:rPr>
        <w:t>Тому вдосконалення профілактики ТЕУ є важливою складовою в лікуванні хворих з ФП. Необхідне використання інших препаратів, що будуть не менш ефективними, ніж варфарин, але більш безпечними та прогнозуємими своєю антикоагулянтною дією.</w:t>
      </w:r>
    </w:p>
    <w:p w:rsidR="00A604E0" w:rsidRPr="007171B8" w:rsidRDefault="00A604E0" w:rsidP="00A604E0">
      <w:pPr>
        <w:tabs>
          <w:tab w:val="left" w:pos="7740"/>
        </w:tabs>
        <w:spacing w:line="269" w:lineRule="auto"/>
        <w:ind w:firstLine="567"/>
        <w:jc w:val="both"/>
        <w:rPr>
          <w:sz w:val="28"/>
          <w:szCs w:val="28"/>
        </w:rPr>
      </w:pPr>
      <w:r w:rsidRPr="007171B8">
        <w:rPr>
          <w:sz w:val="28"/>
          <w:szCs w:val="28"/>
        </w:rPr>
        <w:t xml:space="preserve">При проведенні екстреної та ранньої </w:t>
      </w:r>
      <w:r>
        <w:rPr>
          <w:sz w:val="28"/>
          <w:szCs w:val="28"/>
        </w:rPr>
        <w:t>кардіоверсії</w:t>
      </w:r>
      <w:r w:rsidRPr="007171B8">
        <w:rPr>
          <w:sz w:val="28"/>
          <w:szCs w:val="28"/>
        </w:rPr>
        <w:t xml:space="preserve"> з попередньою черезстравохідною ехокардіографією</w:t>
      </w:r>
      <w:r>
        <w:rPr>
          <w:sz w:val="28"/>
          <w:szCs w:val="28"/>
        </w:rPr>
        <w:t xml:space="preserve"> (ЧСЕхоКГ)</w:t>
      </w:r>
      <w:r w:rsidRPr="007171B8">
        <w:rPr>
          <w:sz w:val="28"/>
          <w:szCs w:val="28"/>
        </w:rPr>
        <w:t xml:space="preserve"> можливе використ</w:t>
      </w:r>
      <w:r>
        <w:rPr>
          <w:sz w:val="28"/>
          <w:szCs w:val="28"/>
        </w:rPr>
        <w:t xml:space="preserve">ання </w:t>
      </w:r>
      <w:r>
        <w:rPr>
          <w:sz w:val="28"/>
          <w:szCs w:val="28"/>
        </w:rPr>
        <w:lastRenderedPageBreak/>
        <w:t>нефракціонованого гепарину</w:t>
      </w:r>
      <w:r w:rsidRPr="007171B8">
        <w:rPr>
          <w:sz w:val="28"/>
          <w:szCs w:val="28"/>
        </w:rPr>
        <w:t xml:space="preserve"> і гепаринів низької молекулярної маси (НМГ) [</w:t>
      </w:r>
      <w:r w:rsidRPr="00E12F7A">
        <w:rPr>
          <w:color w:val="000000"/>
          <w:spacing w:val="5"/>
          <w:sz w:val="28"/>
          <w:szCs w:val="28"/>
          <w:lang w:val="en-GB"/>
        </w:rPr>
        <w:t>ACC</w:t>
      </w:r>
      <w:r w:rsidRPr="0042253A">
        <w:rPr>
          <w:color w:val="000000"/>
          <w:spacing w:val="5"/>
          <w:sz w:val="28"/>
          <w:szCs w:val="28"/>
        </w:rPr>
        <w:t>/</w:t>
      </w:r>
      <w:r w:rsidRPr="00E12F7A">
        <w:rPr>
          <w:color w:val="000000"/>
          <w:spacing w:val="5"/>
          <w:sz w:val="28"/>
          <w:szCs w:val="28"/>
          <w:lang w:val="en-GB"/>
        </w:rPr>
        <w:t>AHA</w:t>
      </w:r>
      <w:r w:rsidRPr="0042253A">
        <w:rPr>
          <w:color w:val="000000"/>
          <w:spacing w:val="5"/>
          <w:sz w:val="28"/>
          <w:szCs w:val="28"/>
        </w:rPr>
        <w:t>/</w:t>
      </w:r>
      <w:r w:rsidRPr="00E12F7A">
        <w:rPr>
          <w:color w:val="000000"/>
          <w:spacing w:val="5"/>
          <w:sz w:val="28"/>
          <w:szCs w:val="28"/>
          <w:lang w:val="en-GB"/>
        </w:rPr>
        <w:t>ESC</w:t>
      </w:r>
      <w:r w:rsidRPr="0042253A">
        <w:rPr>
          <w:color w:val="000000"/>
          <w:spacing w:val="5"/>
          <w:sz w:val="28"/>
          <w:szCs w:val="28"/>
        </w:rPr>
        <w:t>, 2006</w:t>
      </w:r>
      <w:r w:rsidRPr="007171B8">
        <w:rPr>
          <w:sz w:val="28"/>
          <w:szCs w:val="28"/>
        </w:rPr>
        <w:t xml:space="preserve">]. Є обмежені дані, що свідчать про ефективність НМГ при підготовці пацієнтів і до планової </w:t>
      </w:r>
      <w:r>
        <w:rPr>
          <w:sz w:val="28"/>
          <w:szCs w:val="28"/>
        </w:rPr>
        <w:t>кардіоверсії</w:t>
      </w:r>
      <w:r w:rsidRPr="00C96934">
        <w:rPr>
          <w:sz w:val="28"/>
          <w:szCs w:val="28"/>
        </w:rPr>
        <w:t xml:space="preserve"> </w:t>
      </w:r>
      <w:r w:rsidRPr="006D580B">
        <w:rPr>
          <w:sz w:val="28"/>
          <w:szCs w:val="28"/>
        </w:rPr>
        <w:t>[</w:t>
      </w:r>
      <w:r w:rsidRPr="006D580B">
        <w:rPr>
          <w:spacing w:val="5"/>
          <w:sz w:val="28"/>
          <w:szCs w:val="28"/>
          <w:lang w:val="en-GB"/>
        </w:rPr>
        <w:t>De</w:t>
      </w:r>
      <w:r w:rsidRPr="006D580B">
        <w:rPr>
          <w:spacing w:val="5"/>
          <w:sz w:val="28"/>
          <w:szCs w:val="28"/>
        </w:rPr>
        <w:t xml:space="preserve"> </w:t>
      </w:r>
      <w:r w:rsidRPr="006D580B">
        <w:rPr>
          <w:spacing w:val="5"/>
          <w:sz w:val="28"/>
          <w:szCs w:val="28"/>
          <w:lang w:val="en-GB"/>
        </w:rPr>
        <w:t>Luca</w:t>
      </w:r>
      <w:r w:rsidRPr="006D580B">
        <w:rPr>
          <w:spacing w:val="5"/>
          <w:sz w:val="28"/>
          <w:szCs w:val="28"/>
        </w:rPr>
        <w:t xml:space="preserve"> </w:t>
      </w:r>
      <w:r w:rsidRPr="006D580B">
        <w:rPr>
          <w:spacing w:val="5"/>
          <w:sz w:val="28"/>
          <w:szCs w:val="28"/>
          <w:lang w:val="en-GB"/>
        </w:rPr>
        <w:t>I</w:t>
      </w:r>
      <w:r w:rsidRPr="006D580B">
        <w:rPr>
          <w:spacing w:val="5"/>
          <w:sz w:val="28"/>
          <w:szCs w:val="28"/>
        </w:rPr>
        <w:t>., 2005;</w:t>
      </w:r>
      <w:r w:rsidRPr="006D580B">
        <w:rPr>
          <w:sz w:val="28"/>
          <w:szCs w:val="28"/>
        </w:rPr>
        <w:t xml:space="preserve"> </w:t>
      </w:r>
      <w:r w:rsidRPr="006D580B">
        <w:rPr>
          <w:spacing w:val="5"/>
          <w:sz w:val="28"/>
          <w:szCs w:val="28"/>
          <w:lang w:val="en-GB"/>
        </w:rPr>
        <w:t>Stellbrink</w:t>
      </w:r>
      <w:r w:rsidRPr="006D580B">
        <w:rPr>
          <w:spacing w:val="5"/>
          <w:sz w:val="28"/>
          <w:szCs w:val="28"/>
        </w:rPr>
        <w:t xml:space="preserve"> </w:t>
      </w:r>
      <w:r w:rsidRPr="006D580B">
        <w:rPr>
          <w:spacing w:val="5"/>
          <w:sz w:val="28"/>
          <w:szCs w:val="28"/>
          <w:lang w:val="en-GB"/>
        </w:rPr>
        <w:t>D</w:t>
      </w:r>
      <w:r w:rsidRPr="006D580B">
        <w:rPr>
          <w:spacing w:val="5"/>
          <w:sz w:val="28"/>
          <w:szCs w:val="28"/>
        </w:rPr>
        <w:t>., 2004</w:t>
      </w:r>
      <w:r w:rsidRPr="006D580B">
        <w:rPr>
          <w:sz w:val="28"/>
          <w:szCs w:val="28"/>
        </w:rPr>
        <w:t>].</w:t>
      </w:r>
      <w:r w:rsidRPr="006D580B">
        <w:rPr>
          <w:spacing w:val="5"/>
          <w:sz w:val="28"/>
          <w:szCs w:val="28"/>
        </w:rPr>
        <w:t xml:space="preserve"> </w:t>
      </w:r>
      <w:r w:rsidRPr="006D580B">
        <w:rPr>
          <w:sz w:val="28"/>
          <w:szCs w:val="28"/>
        </w:rPr>
        <w:t>Але чітких рекомендацій особливості використання прямих антикоагулянтів (АК), зокрема НМГ, при відновленні ритму немає. Тому й постає питання можливості їх</w:t>
      </w:r>
      <w:r w:rsidRPr="007171B8">
        <w:rPr>
          <w:sz w:val="28"/>
          <w:szCs w:val="28"/>
        </w:rPr>
        <w:t xml:space="preserve"> використання для профілактики ТЕУ та розроблення оптимальних схем їх призначення хворим з ФП.</w:t>
      </w:r>
    </w:p>
    <w:p w:rsidR="00A604E0" w:rsidRPr="007171B8" w:rsidRDefault="00A604E0" w:rsidP="00A604E0">
      <w:pPr>
        <w:pStyle w:val="affffffff5"/>
        <w:spacing w:after="0" w:line="269" w:lineRule="auto"/>
        <w:ind w:firstLine="567"/>
        <w:jc w:val="both"/>
        <w:rPr>
          <w:szCs w:val="28"/>
          <w:lang w:eastAsia="uk-UA"/>
        </w:rPr>
      </w:pPr>
      <w:r w:rsidRPr="007171B8">
        <w:rPr>
          <w:b/>
          <w:spacing w:val="-8"/>
          <w:szCs w:val="28"/>
        </w:rPr>
        <w:t xml:space="preserve">Зв’язок роботи з науковими програмами, планами, темами. </w:t>
      </w:r>
      <w:r w:rsidRPr="007171B8">
        <w:rPr>
          <w:spacing w:val="-8"/>
          <w:szCs w:val="28"/>
        </w:rPr>
        <w:t>Дисертаційна</w:t>
      </w:r>
      <w:r w:rsidRPr="007171B8">
        <w:rPr>
          <w:szCs w:val="28"/>
          <w:lang w:eastAsia="uk-UA"/>
        </w:rPr>
        <w:t xml:space="preserve"> робота є фрагментом планової науково</w:t>
      </w:r>
      <w:r w:rsidRPr="007171B8">
        <w:rPr>
          <w:spacing w:val="-8"/>
          <w:szCs w:val="28"/>
        </w:rPr>
        <w:t>-дослідної</w:t>
      </w:r>
      <w:r w:rsidRPr="007171B8">
        <w:rPr>
          <w:szCs w:val="28"/>
          <w:lang w:eastAsia="uk-UA"/>
        </w:rPr>
        <w:t xml:space="preserve"> роботи відділу аритмій серця </w:t>
      </w:r>
      <w:r w:rsidRPr="007171B8">
        <w:rPr>
          <w:szCs w:val="28"/>
        </w:rPr>
        <w:t>Національного наукового центру „Інститут кардіологіі імені академіка М. Д. Стражеска” АМН України</w:t>
      </w:r>
      <w:r w:rsidRPr="007171B8">
        <w:rPr>
          <w:i/>
          <w:szCs w:val="28"/>
        </w:rPr>
        <w:t xml:space="preserve"> </w:t>
      </w:r>
      <w:r w:rsidRPr="007171B8">
        <w:rPr>
          <w:szCs w:val="28"/>
        </w:rPr>
        <w:t>„</w:t>
      </w:r>
      <w:r w:rsidRPr="007171B8">
        <w:rPr>
          <w:szCs w:val="28"/>
          <w:lang w:eastAsia="uk-UA"/>
        </w:rPr>
        <w:t xml:space="preserve">Розробити алгоритм відновлення і </w:t>
      </w:r>
      <w:r w:rsidRPr="006D580B">
        <w:rPr>
          <w:szCs w:val="28"/>
          <w:lang w:eastAsia="uk-UA"/>
        </w:rPr>
        <w:t>збереження синусового ритму у хворих фібриляцією-тріпотінням передсердь і</w:t>
      </w:r>
      <w:r w:rsidRPr="007171B8">
        <w:rPr>
          <w:szCs w:val="28"/>
          <w:lang w:eastAsia="uk-UA"/>
        </w:rPr>
        <w:t xml:space="preserve"> артеріальною гіпертензією</w:t>
      </w:r>
      <w:r w:rsidRPr="007171B8">
        <w:rPr>
          <w:szCs w:val="28"/>
        </w:rPr>
        <w:t>”</w:t>
      </w:r>
      <w:r w:rsidRPr="007171B8">
        <w:rPr>
          <w:szCs w:val="28"/>
          <w:lang w:eastAsia="uk-UA"/>
        </w:rPr>
        <w:t xml:space="preserve"> (№ держреєстрації 0100У002850). </w:t>
      </w:r>
      <w:r w:rsidRPr="007171B8">
        <w:rPr>
          <w:szCs w:val="28"/>
        </w:rPr>
        <w:t>Дисертант є співвиконавцем вказаної теми.</w:t>
      </w:r>
    </w:p>
    <w:p w:rsidR="00A604E0" w:rsidRPr="00297E58" w:rsidRDefault="00A604E0" w:rsidP="00A604E0">
      <w:pPr>
        <w:widowControl w:val="0"/>
        <w:spacing w:line="269" w:lineRule="auto"/>
        <w:ind w:firstLine="709"/>
        <w:jc w:val="both"/>
        <w:rPr>
          <w:bCs/>
          <w:sz w:val="28"/>
          <w:szCs w:val="28"/>
          <w:lang w:eastAsia="uk-UA"/>
        </w:rPr>
      </w:pPr>
      <w:r w:rsidRPr="00297E58">
        <w:rPr>
          <w:b/>
          <w:spacing w:val="-8"/>
          <w:sz w:val="28"/>
          <w:szCs w:val="28"/>
        </w:rPr>
        <w:t xml:space="preserve">Мета і задачі дослідження. </w:t>
      </w:r>
      <w:r w:rsidRPr="006660FB">
        <w:rPr>
          <w:spacing w:val="-8"/>
          <w:sz w:val="28"/>
          <w:szCs w:val="28"/>
        </w:rPr>
        <w:t>Визначити</w:t>
      </w:r>
      <w:r w:rsidRPr="00297E58">
        <w:rPr>
          <w:sz w:val="28"/>
          <w:szCs w:val="28"/>
          <w:lang w:eastAsia="uk-UA"/>
        </w:rPr>
        <w:t xml:space="preserve"> </w:t>
      </w:r>
      <w:r w:rsidRPr="00297E58">
        <w:rPr>
          <w:bCs/>
          <w:sz w:val="28"/>
          <w:szCs w:val="28"/>
          <w:lang w:eastAsia="uk-UA"/>
        </w:rPr>
        <w:t xml:space="preserve">ефективність і безпеку використання низькомолекулярних гепаринів порівняно з антикоагулянтами непрямої дії при відновленні синусового ритму у хворих з персистуючою формою </w:t>
      </w:r>
      <w:r>
        <w:rPr>
          <w:bCs/>
          <w:sz w:val="28"/>
          <w:szCs w:val="28"/>
          <w:lang w:eastAsia="uk-UA"/>
        </w:rPr>
        <w:t>ФП.</w:t>
      </w:r>
    </w:p>
    <w:p w:rsidR="00A604E0" w:rsidRPr="00297E58" w:rsidRDefault="00A604E0" w:rsidP="00A604E0">
      <w:pPr>
        <w:widowControl w:val="0"/>
        <w:spacing w:line="269" w:lineRule="auto"/>
        <w:ind w:firstLine="709"/>
        <w:jc w:val="both"/>
        <w:rPr>
          <w:sz w:val="28"/>
          <w:szCs w:val="28"/>
          <w:lang w:eastAsia="uk-UA"/>
        </w:rPr>
      </w:pPr>
      <w:r w:rsidRPr="00297E58">
        <w:rPr>
          <w:sz w:val="28"/>
          <w:szCs w:val="28"/>
          <w:lang w:eastAsia="uk-UA"/>
        </w:rPr>
        <w:t>Для вирішення цієї мети були поставлені такі задачі дослідження:</w:t>
      </w:r>
    </w:p>
    <w:p w:rsidR="00A604E0" w:rsidRPr="00297E58" w:rsidRDefault="00A604E0" w:rsidP="00A604E0">
      <w:pPr>
        <w:spacing w:line="269" w:lineRule="auto"/>
        <w:ind w:firstLine="567"/>
        <w:jc w:val="both"/>
        <w:rPr>
          <w:sz w:val="28"/>
          <w:szCs w:val="28"/>
        </w:rPr>
      </w:pPr>
      <w:r w:rsidRPr="00297E58">
        <w:rPr>
          <w:sz w:val="28"/>
          <w:szCs w:val="28"/>
        </w:rPr>
        <w:t>1. На підставі ретроспективного дослідження встановити частоту ТЕУ у хворих з різними формами ФП</w:t>
      </w:r>
      <w:r>
        <w:rPr>
          <w:sz w:val="28"/>
          <w:szCs w:val="28"/>
        </w:rPr>
        <w:t xml:space="preserve"> та проаналізувати проведену антикоагулянтну терапію</w:t>
      </w:r>
      <w:r w:rsidRPr="00297E58">
        <w:rPr>
          <w:sz w:val="28"/>
          <w:szCs w:val="28"/>
        </w:rPr>
        <w:t>.</w:t>
      </w:r>
    </w:p>
    <w:p w:rsidR="00A604E0" w:rsidRPr="00297E58" w:rsidRDefault="00A604E0" w:rsidP="00A604E0">
      <w:pPr>
        <w:spacing w:line="269" w:lineRule="auto"/>
        <w:ind w:firstLine="567"/>
        <w:jc w:val="both"/>
        <w:rPr>
          <w:sz w:val="28"/>
          <w:szCs w:val="28"/>
        </w:rPr>
      </w:pPr>
      <w:r w:rsidRPr="00297E58">
        <w:rPr>
          <w:sz w:val="28"/>
          <w:szCs w:val="28"/>
        </w:rPr>
        <w:t xml:space="preserve">2. Провести </w:t>
      </w:r>
      <w:r>
        <w:rPr>
          <w:sz w:val="28"/>
          <w:szCs w:val="28"/>
        </w:rPr>
        <w:t xml:space="preserve">порівняльний </w:t>
      </w:r>
      <w:r w:rsidRPr="00297E58">
        <w:rPr>
          <w:sz w:val="28"/>
          <w:szCs w:val="28"/>
        </w:rPr>
        <w:t xml:space="preserve">аналіз діагностичних можливостей </w:t>
      </w:r>
      <w:r>
        <w:rPr>
          <w:sz w:val="28"/>
          <w:szCs w:val="28"/>
        </w:rPr>
        <w:t>мультиспіральної комп</w:t>
      </w:r>
      <w:r w:rsidRPr="00A75CA2">
        <w:rPr>
          <w:sz w:val="28"/>
          <w:szCs w:val="28"/>
        </w:rPr>
        <w:t>’</w:t>
      </w:r>
      <w:r>
        <w:rPr>
          <w:sz w:val="28"/>
          <w:szCs w:val="28"/>
        </w:rPr>
        <w:t xml:space="preserve">ютерної томографії серця </w:t>
      </w:r>
      <w:r w:rsidRPr="00A75CA2">
        <w:rPr>
          <w:sz w:val="28"/>
          <w:szCs w:val="28"/>
        </w:rPr>
        <w:t>(</w:t>
      </w:r>
      <w:r w:rsidRPr="00297E58">
        <w:rPr>
          <w:sz w:val="28"/>
          <w:szCs w:val="28"/>
        </w:rPr>
        <w:t>МСКТС</w:t>
      </w:r>
      <w:r w:rsidRPr="00A75CA2">
        <w:rPr>
          <w:sz w:val="28"/>
          <w:szCs w:val="28"/>
        </w:rPr>
        <w:t xml:space="preserve">) </w:t>
      </w:r>
      <w:r>
        <w:rPr>
          <w:sz w:val="28"/>
          <w:szCs w:val="28"/>
        </w:rPr>
        <w:t>і</w:t>
      </w:r>
      <w:r w:rsidRPr="00A75CA2">
        <w:rPr>
          <w:sz w:val="28"/>
          <w:szCs w:val="28"/>
        </w:rPr>
        <w:t xml:space="preserve"> </w:t>
      </w:r>
      <w:r>
        <w:rPr>
          <w:sz w:val="28"/>
          <w:szCs w:val="28"/>
        </w:rPr>
        <w:t>черезстравохідної ехокардіографії</w:t>
      </w:r>
      <w:r w:rsidRPr="00297E58">
        <w:rPr>
          <w:sz w:val="28"/>
          <w:szCs w:val="28"/>
        </w:rPr>
        <w:t xml:space="preserve"> щодо виявлення тромбозу </w:t>
      </w:r>
      <w:r>
        <w:rPr>
          <w:sz w:val="28"/>
          <w:szCs w:val="28"/>
        </w:rPr>
        <w:t>лівого передсердя (</w:t>
      </w:r>
      <w:r w:rsidRPr="00297E58">
        <w:rPr>
          <w:sz w:val="28"/>
          <w:szCs w:val="28"/>
        </w:rPr>
        <w:t>ЛП</w:t>
      </w:r>
      <w:r>
        <w:rPr>
          <w:sz w:val="28"/>
          <w:szCs w:val="28"/>
        </w:rPr>
        <w:t>)</w:t>
      </w:r>
      <w:r w:rsidRPr="00297E58">
        <w:rPr>
          <w:sz w:val="28"/>
          <w:szCs w:val="28"/>
        </w:rPr>
        <w:t xml:space="preserve"> і його вушка</w:t>
      </w:r>
      <w:r>
        <w:rPr>
          <w:sz w:val="28"/>
          <w:szCs w:val="28"/>
        </w:rPr>
        <w:t xml:space="preserve"> (ВЛП)</w:t>
      </w:r>
      <w:r w:rsidRPr="00297E58">
        <w:rPr>
          <w:sz w:val="28"/>
          <w:szCs w:val="28"/>
        </w:rPr>
        <w:t>.</w:t>
      </w:r>
    </w:p>
    <w:p w:rsidR="00A604E0" w:rsidRPr="00297E58" w:rsidRDefault="00A604E0" w:rsidP="00A604E0">
      <w:pPr>
        <w:spacing w:line="269" w:lineRule="auto"/>
        <w:ind w:firstLine="567"/>
        <w:jc w:val="both"/>
        <w:rPr>
          <w:sz w:val="28"/>
          <w:szCs w:val="28"/>
        </w:rPr>
      </w:pPr>
      <w:r>
        <w:rPr>
          <w:sz w:val="28"/>
          <w:szCs w:val="28"/>
        </w:rPr>
        <w:t xml:space="preserve">3. </w:t>
      </w:r>
      <w:r w:rsidRPr="00297E58">
        <w:rPr>
          <w:sz w:val="28"/>
          <w:szCs w:val="28"/>
        </w:rPr>
        <w:t xml:space="preserve">Вивчити стан коагуляційного гемостазу та антикоагулянтної системи крові у хворих з ФП до призначення </w:t>
      </w:r>
      <w:r>
        <w:rPr>
          <w:sz w:val="28"/>
          <w:szCs w:val="28"/>
        </w:rPr>
        <w:t>антикоагулянтної терапії</w:t>
      </w:r>
      <w:r w:rsidRPr="00297E58">
        <w:rPr>
          <w:sz w:val="28"/>
          <w:szCs w:val="28"/>
        </w:rPr>
        <w:t xml:space="preserve">, його зміни під </w:t>
      </w:r>
      <w:r w:rsidRPr="00863F25">
        <w:rPr>
          <w:sz w:val="28"/>
          <w:szCs w:val="28"/>
        </w:rPr>
        <w:t xml:space="preserve">впливом прямих і непрямих </w:t>
      </w:r>
      <w:r>
        <w:rPr>
          <w:sz w:val="28"/>
          <w:szCs w:val="28"/>
        </w:rPr>
        <w:t>антикоагулянтів</w:t>
      </w:r>
      <w:r w:rsidRPr="00297E58">
        <w:rPr>
          <w:sz w:val="28"/>
          <w:szCs w:val="28"/>
        </w:rPr>
        <w:t xml:space="preserve"> та після </w:t>
      </w:r>
      <w:r>
        <w:rPr>
          <w:sz w:val="28"/>
          <w:szCs w:val="28"/>
        </w:rPr>
        <w:t>кардіоверсії</w:t>
      </w:r>
      <w:r w:rsidRPr="00297E58">
        <w:rPr>
          <w:sz w:val="28"/>
          <w:szCs w:val="28"/>
        </w:rPr>
        <w:t xml:space="preserve"> і визначити найбільш інформативні маркери тромбоутворення.</w:t>
      </w:r>
    </w:p>
    <w:p w:rsidR="00A604E0" w:rsidRPr="00297E58" w:rsidRDefault="00A604E0" w:rsidP="00A604E0">
      <w:pPr>
        <w:spacing w:line="269" w:lineRule="auto"/>
        <w:ind w:firstLine="567"/>
        <w:jc w:val="both"/>
        <w:rPr>
          <w:sz w:val="28"/>
          <w:szCs w:val="28"/>
        </w:rPr>
      </w:pPr>
      <w:r>
        <w:rPr>
          <w:sz w:val="28"/>
          <w:szCs w:val="28"/>
        </w:rPr>
        <w:t>4</w:t>
      </w:r>
      <w:r w:rsidRPr="00297E58">
        <w:rPr>
          <w:sz w:val="28"/>
          <w:szCs w:val="28"/>
        </w:rPr>
        <w:t xml:space="preserve">. Визначити частоту розвитку ТЕУ і геморагічних ускладнень у хворих з персистуючою формою ФП при відновленні синусового ритму на фоні використання </w:t>
      </w:r>
      <w:r>
        <w:rPr>
          <w:sz w:val="28"/>
          <w:szCs w:val="28"/>
        </w:rPr>
        <w:t>низькомолекулярних гепаринів</w:t>
      </w:r>
      <w:r w:rsidRPr="00297E58">
        <w:rPr>
          <w:sz w:val="28"/>
          <w:szCs w:val="28"/>
        </w:rPr>
        <w:t xml:space="preserve"> порівняно з </w:t>
      </w:r>
      <w:r>
        <w:rPr>
          <w:sz w:val="28"/>
          <w:szCs w:val="28"/>
        </w:rPr>
        <w:t>непрямими антикоагулянтами</w:t>
      </w:r>
      <w:r w:rsidRPr="00297E58">
        <w:rPr>
          <w:sz w:val="28"/>
          <w:szCs w:val="28"/>
        </w:rPr>
        <w:t>.</w:t>
      </w:r>
    </w:p>
    <w:p w:rsidR="00A604E0" w:rsidRPr="00297E58" w:rsidRDefault="00A604E0" w:rsidP="00A604E0">
      <w:pPr>
        <w:tabs>
          <w:tab w:val="left" w:pos="900"/>
        </w:tabs>
        <w:spacing w:line="269" w:lineRule="auto"/>
        <w:ind w:firstLine="567"/>
        <w:jc w:val="both"/>
        <w:rPr>
          <w:sz w:val="28"/>
          <w:szCs w:val="28"/>
          <w:lang w:eastAsia="uk-UA"/>
        </w:rPr>
      </w:pPr>
      <w:r w:rsidRPr="00297E58">
        <w:rPr>
          <w:sz w:val="28"/>
          <w:szCs w:val="28"/>
          <w:lang w:eastAsia="uk-UA"/>
        </w:rPr>
        <w:t xml:space="preserve">5. Оцінити можливості скорочення термінів проведення </w:t>
      </w:r>
      <w:r>
        <w:rPr>
          <w:sz w:val="28"/>
          <w:szCs w:val="28"/>
        </w:rPr>
        <w:t>антикоагулянтної терапії</w:t>
      </w:r>
      <w:r w:rsidRPr="00297E58">
        <w:rPr>
          <w:sz w:val="28"/>
          <w:szCs w:val="28"/>
          <w:lang w:eastAsia="uk-UA"/>
        </w:rPr>
        <w:t xml:space="preserve"> </w:t>
      </w:r>
      <w:r>
        <w:rPr>
          <w:sz w:val="28"/>
          <w:szCs w:val="28"/>
          <w:lang w:eastAsia="uk-UA"/>
        </w:rPr>
        <w:t>низькомолекулярними гепаринами</w:t>
      </w:r>
      <w:r w:rsidRPr="00297E58">
        <w:rPr>
          <w:sz w:val="28"/>
          <w:szCs w:val="28"/>
          <w:lang w:eastAsia="uk-UA"/>
        </w:rPr>
        <w:t xml:space="preserve"> при відновленні синусового ритму у хворих з ФП.</w:t>
      </w:r>
    </w:p>
    <w:p w:rsidR="00A604E0" w:rsidRPr="00297E58" w:rsidRDefault="00A604E0" w:rsidP="00A604E0">
      <w:pPr>
        <w:spacing w:line="269" w:lineRule="auto"/>
        <w:ind w:firstLine="567"/>
        <w:jc w:val="both"/>
        <w:rPr>
          <w:sz w:val="28"/>
          <w:szCs w:val="28"/>
          <w:lang w:eastAsia="uk-UA"/>
        </w:rPr>
      </w:pPr>
      <w:r w:rsidRPr="00297E58">
        <w:rPr>
          <w:sz w:val="28"/>
          <w:szCs w:val="28"/>
          <w:lang w:eastAsia="uk-UA"/>
        </w:rPr>
        <w:t xml:space="preserve">6. Розробити оптимальні схеми призначення </w:t>
      </w:r>
      <w:r>
        <w:rPr>
          <w:sz w:val="28"/>
          <w:szCs w:val="28"/>
          <w:lang w:eastAsia="uk-UA"/>
        </w:rPr>
        <w:t>низькомолекулярних гепаринів</w:t>
      </w:r>
      <w:r w:rsidRPr="00297E58">
        <w:rPr>
          <w:sz w:val="28"/>
          <w:szCs w:val="28"/>
          <w:lang w:eastAsia="uk-UA"/>
        </w:rPr>
        <w:t xml:space="preserve"> для корекції гемокоагуляційних порушень у даної категорії хворих.</w:t>
      </w:r>
    </w:p>
    <w:p w:rsidR="00A604E0" w:rsidRPr="007171B8" w:rsidRDefault="00A604E0" w:rsidP="00A604E0">
      <w:pPr>
        <w:pStyle w:val="affffffff5"/>
        <w:spacing w:after="0" w:line="269" w:lineRule="auto"/>
        <w:ind w:firstLine="567"/>
        <w:jc w:val="both"/>
        <w:rPr>
          <w:szCs w:val="28"/>
        </w:rPr>
      </w:pPr>
      <w:r w:rsidRPr="007171B8">
        <w:rPr>
          <w:i/>
          <w:spacing w:val="-8"/>
          <w:szCs w:val="28"/>
        </w:rPr>
        <w:t>Об’єкт дослідження:</w:t>
      </w:r>
      <w:r w:rsidRPr="007171B8">
        <w:rPr>
          <w:b/>
          <w:spacing w:val="-8"/>
          <w:szCs w:val="28"/>
        </w:rPr>
        <w:t xml:space="preserve"> </w:t>
      </w:r>
      <w:r w:rsidRPr="007171B8">
        <w:rPr>
          <w:spacing w:val="-8"/>
          <w:szCs w:val="28"/>
        </w:rPr>
        <w:t>с</w:t>
      </w:r>
      <w:r w:rsidRPr="007171B8">
        <w:rPr>
          <w:szCs w:val="28"/>
        </w:rPr>
        <w:t xml:space="preserve">истема гемостазу у хворих з персистуючою формою </w:t>
      </w:r>
      <w:r>
        <w:rPr>
          <w:szCs w:val="28"/>
        </w:rPr>
        <w:t>ФП.</w:t>
      </w:r>
    </w:p>
    <w:p w:rsidR="00A604E0" w:rsidRPr="007171B8" w:rsidRDefault="00A604E0" w:rsidP="00A604E0">
      <w:pPr>
        <w:widowControl w:val="0"/>
        <w:spacing w:line="269" w:lineRule="auto"/>
        <w:ind w:firstLine="567"/>
        <w:jc w:val="both"/>
        <w:rPr>
          <w:iCs/>
          <w:sz w:val="28"/>
          <w:szCs w:val="28"/>
          <w:lang w:eastAsia="uk-UA"/>
        </w:rPr>
      </w:pPr>
      <w:r w:rsidRPr="007171B8">
        <w:rPr>
          <w:i/>
          <w:spacing w:val="-8"/>
          <w:sz w:val="28"/>
          <w:szCs w:val="28"/>
        </w:rPr>
        <w:t>Предмет дослідження:</w:t>
      </w:r>
      <w:r w:rsidRPr="007171B8">
        <w:rPr>
          <w:iCs/>
          <w:sz w:val="28"/>
          <w:szCs w:val="28"/>
          <w:lang w:eastAsia="uk-UA"/>
        </w:rPr>
        <w:t xml:space="preserve"> антикоагулянтна терапія з метою запобігання ТЕУ при відновленні ритму у хворих з ФП. </w:t>
      </w:r>
    </w:p>
    <w:p w:rsidR="00A604E0" w:rsidRPr="007171B8" w:rsidRDefault="00A604E0" w:rsidP="00A604E0">
      <w:pPr>
        <w:widowControl w:val="0"/>
        <w:spacing w:line="269" w:lineRule="auto"/>
        <w:ind w:firstLine="567"/>
        <w:jc w:val="both"/>
        <w:rPr>
          <w:sz w:val="28"/>
          <w:szCs w:val="28"/>
          <w:lang w:eastAsia="uk-UA"/>
        </w:rPr>
      </w:pPr>
      <w:r w:rsidRPr="007171B8">
        <w:rPr>
          <w:i/>
          <w:spacing w:val="-8"/>
          <w:sz w:val="28"/>
          <w:szCs w:val="28"/>
        </w:rPr>
        <w:lastRenderedPageBreak/>
        <w:t xml:space="preserve">Методи дослідження: </w:t>
      </w:r>
      <w:r w:rsidRPr="007171B8">
        <w:rPr>
          <w:sz w:val="28"/>
          <w:szCs w:val="28"/>
          <w:lang w:eastAsia="uk-UA"/>
        </w:rPr>
        <w:t>загальноклінічні (збір анамнезу, об’єктивний огляд та фізикальне обстеження), лабораторні методи дослідження загального і біохімічного анал</w:t>
      </w:r>
      <w:r>
        <w:rPr>
          <w:sz w:val="28"/>
          <w:szCs w:val="28"/>
          <w:lang w:eastAsia="uk-UA"/>
        </w:rPr>
        <w:t>ізу крові та системи гемостазу,</w:t>
      </w:r>
      <w:r w:rsidRPr="007171B8">
        <w:rPr>
          <w:sz w:val="28"/>
          <w:szCs w:val="28"/>
          <w:lang w:eastAsia="uk-UA"/>
        </w:rPr>
        <w:t xml:space="preserve"> двомірна </w:t>
      </w:r>
      <w:r>
        <w:rPr>
          <w:sz w:val="28"/>
          <w:szCs w:val="28"/>
          <w:lang w:eastAsia="uk-UA"/>
        </w:rPr>
        <w:t xml:space="preserve">трансторакальна </w:t>
      </w:r>
      <w:r>
        <w:rPr>
          <w:sz w:val="28"/>
          <w:szCs w:val="28"/>
        </w:rPr>
        <w:t>ехокардіографія (</w:t>
      </w:r>
      <w:r w:rsidRPr="007171B8">
        <w:rPr>
          <w:sz w:val="28"/>
          <w:szCs w:val="28"/>
        </w:rPr>
        <w:t>ТТЕхоКГ</w:t>
      </w:r>
      <w:r>
        <w:rPr>
          <w:sz w:val="28"/>
          <w:szCs w:val="28"/>
        </w:rPr>
        <w:t>), черезстравохідна ехокардіографія, мультиспіральна комп</w:t>
      </w:r>
      <w:r w:rsidRPr="00A75CA2">
        <w:rPr>
          <w:sz w:val="28"/>
          <w:szCs w:val="28"/>
        </w:rPr>
        <w:t>’</w:t>
      </w:r>
      <w:r>
        <w:rPr>
          <w:sz w:val="28"/>
          <w:szCs w:val="28"/>
        </w:rPr>
        <w:t>ютерна томографія серця</w:t>
      </w:r>
      <w:r w:rsidRPr="007171B8">
        <w:rPr>
          <w:sz w:val="28"/>
          <w:szCs w:val="28"/>
        </w:rPr>
        <w:t>,</w:t>
      </w:r>
      <w:r w:rsidRPr="007171B8">
        <w:rPr>
          <w:sz w:val="28"/>
          <w:szCs w:val="28"/>
          <w:lang w:eastAsia="uk-UA"/>
        </w:rPr>
        <w:t xml:space="preserve"> математичні </w:t>
      </w:r>
      <w:r>
        <w:rPr>
          <w:sz w:val="28"/>
          <w:szCs w:val="28"/>
          <w:lang w:eastAsia="uk-UA"/>
        </w:rPr>
        <w:t>і</w:t>
      </w:r>
      <w:r w:rsidRPr="007171B8">
        <w:rPr>
          <w:sz w:val="28"/>
          <w:szCs w:val="28"/>
          <w:lang w:eastAsia="uk-UA"/>
        </w:rPr>
        <w:t xml:space="preserve"> статистичні методи обробки отриманих результатів.</w:t>
      </w:r>
    </w:p>
    <w:p w:rsidR="00A604E0" w:rsidRPr="006D580B" w:rsidRDefault="00A604E0" w:rsidP="00A604E0">
      <w:pPr>
        <w:widowControl w:val="0"/>
        <w:spacing w:line="269" w:lineRule="auto"/>
        <w:ind w:firstLine="567"/>
        <w:jc w:val="both"/>
        <w:rPr>
          <w:sz w:val="28"/>
          <w:szCs w:val="28"/>
        </w:rPr>
      </w:pPr>
      <w:r w:rsidRPr="007171B8">
        <w:rPr>
          <w:b/>
          <w:spacing w:val="-1"/>
          <w:sz w:val="28"/>
          <w:szCs w:val="28"/>
        </w:rPr>
        <w:t xml:space="preserve">Наукова новизна отриманих результатів. </w:t>
      </w:r>
      <w:r w:rsidRPr="00FE5010">
        <w:rPr>
          <w:sz w:val="28"/>
          <w:szCs w:val="28"/>
        </w:rPr>
        <w:t>Встановлено частоту виникнення ТЕУ у хворих з різними формами ФП та проаналізовано використання антитромботичних препаратів (АТП) у хворих з інсультом в анамнезі</w:t>
      </w:r>
      <w:r w:rsidRPr="006D580B">
        <w:rPr>
          <w:sz w:val="28"/>
          <w:szCs w:val="28"/>
        </w:rPr>
        <w:t>.</w:t>
      </w:r>
    </w:p>
    <w:p w:rsidR="00A604E0" w:rsidRDefault="00A604E0" w:rsidP="00A604E0">
      <w:pPr>
        <w:spacing w:line="269" w:lineRule="auto"/>
        <w:ind w:firstLine="567"/>
        <w:jc w:val="both"/>
        <w:rPr>
          <w:sz w:val="28"/>
          <w:szCs w:val="28"/>
        </w:rPr>
      </w:pPr>
      <w:r w:rsidRPr="006D580B">
        <w:rPr>
          <w:sz w:val="28"/>
          <w:szCs w:val="28"/>
          <w:lang w:eastAsia="uk-UA"/>
        </w:rPr>
        <w:t>Доведена можливість та доцільність використання</w:t>
      </w:r>
      <w:r w:rsidRPr="00863F25">
        <w:rPr>
          <w:color w:val="000000"/>
          <w:sz w:val="28"/>
          <w:szCs w:val="28"/>
          <w:lang w:eastAsia="uk-UA"/>
        </w:rPr>
        <w:t xml:space="preserve"> </w:t>
      </w:r>
      <w:r>
        <w:rPr>
          <w:color w:val="000000"/>
          <w:sz w:val="28"/>
          <w:szCs w:val="28"/>
          <w:lang w:eastAsia="uk-UA"/>
        </w:rPr>
        <w:t>низькомолекулярних гепаринів</w:t>
      </w:r>
      <w:r w:rsidRPr="00863F25">
        <w:rPr>
          <w:color w:val="000000"/>
          <w:sz w:val="28"/>
          <w:szCs w:val="28"/>
          <w:lang w:eastAsia="uk-UA"/>
        </w:rPr>
        <w:t xml:space="preserve"> з метою профілактики</w:t>
      </w:r>
      <w:r>
        <w:rPr>
          <w:sz w:val="28"/>
          <w:szCs w:val="28"/>
          <w:lang w:eastAsia="uk-UA"/>
        </w:rPr>
        <w:t xml:space="preserve"> ТЕУ</w:t>
      </w:r>
      <w:r w:rsidRPr="007171B8">
        <w:rPr>
          <w:sz w:val="28"/>
          <w:szCs w:val="28"/>
          <w:lang w:eastAsia="uk-UA"/>
        </w:rPr>
        <w:t xml:space="preserve"> при відновленні синусового ритму у хворих з персистуючою формою ФП</w:t>
      </w:r>
      <w:r>
        <w:rPr>
          <w:sz w:val="28"/>
          <w:szCs w:val="28"/>
          <w:lang w:eastAsia="uk-UA"/>
        </w:rPr>
        <w:t>.</w:t>
      </w:r>
      <w:r w:rsidRPr="007171B8">
        <w:rPr>
          <w:sz w:val="28"/>
          <w:szCs w:val="28"/>
        </w:rPr>
        <w:t xml:space="preserve"> Виявлена більша ефективність і безпека </w:t>
      </w:r>
      <w:r>
        <w:rPr>
          <w:sz w:val="28"/>
          <w:szCs w:val="28"/>
        </w:rPr>
        <w:t xml:space="preserve">цих препаратів </w:t>
      </w:r>
      <w:r w:rsidRPr="007171B8">
        <w:rPr>
          <w:sz w:val="28"/>
          <w:szCs w:val="28"/>
        </w:rPr>
        <w:t>порівняно з</w:t>
      </w:r>
      <w:r>
        <w:rPr>
          <w:sz w:val="28"/>
          <w:szCs w:val="28"/>
        </w:rPr>
        <w:t xml:space="preserve"> антикоагулянтами непрямої дії</w:t>
      </w:r>
      <w:r w:rsidRPr="007171B8">
        <w:rPr>
          <w:sz w:val="28"/>
          <w:szCs w:val="28"/>
        </w:rPr>
        <w:t>.</w:t>
      </w:r>
    </w:p>
    <w:p w:rsidR="00A604E0" w:rsidRPr="007171B8" w:rsidRDefault="00A604E0" w:rsidP="00A604E0">
      <w:pPr>
        <w:spacing w:line="269" w:lineRule="auto"/>
        <w:ind w:firstLine="567"/>
        <w:jc w:val="both"/>
        <w:rPr>
          <w:sz w:val="28"/>
          <w:szCs w:val="28"/>
        </w:rPr>
      </w:pPr>
      <w:r>
        <w:rPr>
          <w:sz w:val="28"/>
          <w:szCs w:val="28"/>
        </w:rPr>
        <w:t>Здійснено уточнення і доповнення класифікації</w:t>
      </w:r>
      <w:r w:rsidRPr="009D36C6">
        <w:rPr>
          <w:color w:val="000000"/>
          <w:sz w:val="28"/>
          <w:szCs w:val="28"/>
        </w:rPr>
        <w:t xml:space="preserve"> </w:t>
      </w:r>
      <w:r w:rsidRPr="007171B8">
        <w:rPr>
          <w:color w:val="000000"/>
          <w:sz w:val="28"/>
          <w:szCs w:val="28"/>
          <w:lang w:val="en-US"/>
        </w:rPr>
        <w:t>ACC</w:t>
      </w:r>
      <w:r w:rsidRPr="007171B8">
        <w:rPr>
          <w:color w:val="000000"/>
          <w:sz w:val="28"/>
          <w:szCs w:val="28"/>
        </w:rPr>
        <w:t>/</w:t>
      </w:r>
      <w:r w:rsidRPr="007171B8">
        <w:rPr>
          <w:color w:val="000000"/>
          <w:sz w:val="28"/>
          <w:szCs w:val="28"/>
          <w:lang w:val="en-US"/>
        </w:rPr>
        <w:t>AHA</w:t>
      </w:r>
      <w:r w:rsidRPr="007171B8">
        <w:rPr>
          <w:color w:val="000000"/>
          <w:sz w:val="28"/>
          <w:szCs w:val="28"/>
        </w:rPr>
        <w:t>/</w:t>
      </w:r>
      <w:r w:rsidRPr="007171B8">
        <w:rPr>
          <w:color w:val="000000"/>
          <w:sz w:val="28"/>
          <w:szCs w:val="28"/>
          <w:lang w:val="en-US"/>
        </w:rPr>
        <w:t>ESC</w:t>
      </w:r>
      <w:r w:rsidRPr="007171B8">
        <w:rPr>
          <w:sz w:val="28"/>
          <w:szCs w:val="28"/>
        </w:rPr>
        <w:t xml:space="preserve"> 2006 року</w:t>
      </w:r>
      <w:r>
        <w:rPr>
          <w:sz w:val="28"/>
          <w:szCs w:val="28"/>
        </w:rPr>
        <w:t xml:space="preserve"> </w:t>
      </w:r>
      <w:r w:rsidRPr="007939FC">
        <w:rPr>
          <w:sz w:val="28"/>
          <w:szCs w:val="28"/>
        </w:rPr>
        <w:t xml:space="preserve">груп ризику </w:t>
      </w:r>
      <w:r>
        <w:rPr>
          <w:sz w:val="28"/>
          <w:szCs w:val="28"/>
        </w:rPr>
        <w:t xml:space="preserve">виникнення ТЕУ у </w:t>
      </w:r>
      <w:r>
        <w:rPr>
          <w:color w:val="000000"/>
          <w:sz w:val="28"/>
          <w:szCs w:val="28"/>
        </w:rPr>
        <w:t>хворих з ФП</w:t>
      </w:r>
      <w:r>
        <w:rPr>
          <w:sz w:val="28"/>
          <w:szCs w:val="28"/>
        </w:rPr>
        <w:t>, згідно якої призначається антикоагулянтна терапія.</w:t>
      </w:r>
    </w:p>
    <w:p w:rsidR="00A604E0" w:rsidRPr="006D580B" w:rsidRDefault="00A604E0" w:rsidP="00A604E0">
      <w:pPr>
        <w:spacing w:line="269" w:lineRule="auto"/>
        <w:ind w:firstLine="567"/>
        <w:jc w:val="both"/>
        <w:rPr>
          <w:sz w:val="28"/>
          <w:szCs w:val="28"/>
        </w:rPr>
      </w:pPr>
      <w:r w:rsidRPr="007171B8">
        <w:rPr>
          <w:sz w:val="28"/>
          <w:szCs w:val="28"/>
          <w:lang w:eastAsia="uk-UA"/>
        </w:rPr>
        <w:t>Проведена оцінка показників системи гемостазу у хворих з персистуючою формою ФП</w:t>
      </w:r>
      <w:r w:rsidRPr="007171B8">
        <w:rPr>
          <w:sz w:val="28"/>
          <w:szCs w:val="28"/>
        </w:rPr>
        <w:t xml:space="preserve"> до і після </w:t>
      </w:r>
      <w:r>
        <w:rPr>
          <w:sz w:val="28"/>
          <w:szCs w:val="28"/>
        </w:rPr>
        <w:t>кардіоверсії</w:t>
      </w:r>
      <w:r w:rsidRPr="007171B8">
        <w:rPr>
          <w:sz w:val="28"/>
          <w:szCs w:val="28"/>
          <w:lang w:eastAsia="uk-UA"/>
        </w:rPr>
        <w:t xml:space="preserve"> та визначені</w:t>
      </w:r>
      <w:r w:rsidRPr="007171B8">
        <w:rPr>
          <w:sz w:val="28"/>
          <w:szCs w:val="28"/>
        </w:rPr>
        <w:t xml:space="preserve"> найбільш інформативні її показники для контролю за тромбоутворенням та </w:t>
      </w:r>
      <w:r w:rsidRPr="006D580B">
        <w:rPr>
          <w:sz w:val="28"/>
          <w:szCs w:val="28"/>
        </w:rPr>
        <w:t>дією антикоагулянтних препаратів (АКП).</w:t>
      </w:r>
    </w:p>
    <w:p w:rsidR="00A604E0" w:rsidRPr="007171B8" w:rsidRDefault="00A604E0" w:rsidP="00A604E0">
      <w:pPr>
        <w:spacing w:line="269" w:lineRule="auto"/>
        <w:ind w:firstLine="567"/>
        <w:jc w:val="both"/>
        <w:rPr>
          <w:sz w:val="28"/>
          <w:szCs w:val="28"/>
          <w:lang w:eastAsia="uk-UA"/>
        </w:rPr>
      </w:pPr>
      <w:r w:rsidRPr="007171B8">
        <w:rPr>
          <w:sz w:val="28"/>
          <w:szCs w:val="28"/>
          <w:lang w:eastAsia="uk-UA"/>
        </w:rPr>
        <w:t xml:space="preserve">Встановлена можливість скорочення тривалості </w:t>
      </w:r>
      <w:r>
        <w:rPr>
          <w:sz w:val="28"/>
          <w:szCs w:val="28"/>
          <w:lang w:eastAsia="uk-UA"/>
        </w:rPr>
        <w:t>антикоагулянтної терапії</w:t>
      </w:r>
      <w:r w:rsidRPr="007171B8">
        <w:rPr>
          <w:sz w:val="28"/>
          <w:szCs w:val="28"/>
          <w:lang w:eastAsia="uk-UA"/>
        </w:rPr>
        <w:t xml:space="preserve"> до і після </w:t>
      </w:r>
      <w:r>
        <w:rPr>
          <w:sz w:val="28"/>
          <w:szCs w:val="28"/>
        </w:rPr>
        <w:t>кардіоверсії</w:t>
      </w:r>
      <w:r w:rsidRPr="007171B8">
        <w:rPr>
          <w:sz w:val="28"/>
          <w:szCs w:val="28"/>
          <w:lang w:eastAsia="uk-UA"/>
        </w:rPr>
        <w:t xml:space="preserve"> при використанні </w:t>
      </w:r>
      <w:r>
        <w:rPr>
          <w:color w:val="000000"/>
          <w:sz w:val="28"/>
          <w:szCs w:val="28"/>
          <w:lang w:eastAsia="uk-UA"/>
        </w:rPr>
        <w:t>низькомолекулярних гепаринів</w:t>
      </w:r>
      <w:r w:rsidRPr="007171B8">
        <w:rPr>
          <w:sz w:val="28"/>
          <w:szCs w:val="28"/>
          <w:lang w:eastAsia="uk-UA"/>
        </w:rPr>
        <w:t xml:space="preserve"> </w:t>
      </w:r>
      <w:r w:rsidRPr="007171B8">
        <w:rPr>
          <w:sz w:val="28"/>
          <w:szCs w:val="28"/>
        </w:rPr>
        <w:t>на основі даних діагностики показників системи згортання крові</w:t>
      </w:r>
      <w:r>
        <w:rPr>
          <w:sz w:val="28"/>
          <w:szCs w:val="28"/>
        </w:rPr>
        <w:t>,</w:t>
      </w:r>
      <w:r w:rsidRPr="007171B8">
        <w:rPr>
          <w:sz w:val="28"/>
          <w:szCs w:val="28"/>
        </w:rPr>
        <w:t xml:space="preserve"> </w:t>
      </w:r>
      <w:r>
        <w:rPr>
          <w:sz w:val="28"/>
          <w:szCs w:val="28"/>
          <w:lang w:eastAsia="uk-UA"/>
        </w:rPr>
        <w:t xml:space="preserve">трансторакальної і </w:t>
      </w:r>
      <w:r>
        <w:rPr>
          <w:sz w:val="28"/>
          <w:szCs w:val="28"/>
        </w:rPr>
        <w:t>черезстравохідної ехокардіографій та мультиспіральної комп</w:t>
      </w:r>
      <w:r w:rsidRPr="00A75CA2">
        <w:rPr>
          <w:sz w:val="28"/>
          <w:szCs w:val="28"/>
        </w:rPr>
        <w:t>’</w:t>
      </w:r>
      <w:r>
        <w:rPr>
          <w:sz w:val="28"/>
          <w:szCs w:val="28"/>
        </w:rPr>
        <w:t>ютерної томографії серця.</w:t>
      </w:r>
    </w:p>
    <w:p w:rsidR="00A604E0" w:rsidRPr="007E05C9" w:rsidRDefault="00A604E0" w:rsidP="00A604E0">
      <w:pPr>
        <w:spacing w:line="269" w:lineRule="auto"/>
        <w:ind w:firstLine="567"/>
        <w:jc w:val="both"/>
        <w:rPr>
          <w:color w:val="000000"/>
          <w:sz w:val="28"/>
          <w:szCs w:val="28"/>
        </w:rPr>
      </w:pPr>
      <w:r>
        <w:rPr>
          <w:sz w:val="28"/>
          <w:szCs w:val="28"/>
          <w:lang w:eastAsia="uk-UA"/>
        </w:rPr>
        <w:t>Вперше використаний с</w:t>
      </w:r>
      <w:r w:rsidRPr="000B3613">
        <w:rPr>
          <w:sz w:val="28"/>
          <w:szCs w:val="28"/>
        </w:rPr>
        <w:t xml:space="preserve">посіб відновлення синусового ритму у хворих з персистуючою формою </w:t>
      </w:r>
      <w:r w:rsidRPr="00ED1108">
        <w:rPr>
          <w:sz w:val="28"/>
          <w:szCs w:val="28"/>
        </w:rPr>
        <w:t>ФП із застосуванням</w:t>
      </w:r>
      <w:r w:rsidRPr="00ED1108">
        <w:rPr>
          <w:sz w:val="28"/>
          <w:szCs w:val="28"/>
          <w:lang w:eastAsia="uk-UA"/>
        </w:rPr>
        <w:t xml:space="preserve"> </w:t>
      </w:r>
      <w:r w:rsidRPr="00ED1108">
        <w:rPr>
          <w:sz w:val="28"/>
          <w:szCs w:val="28"/>
        </w:rPr>
        <w:t>мультиспіральної комп’ютерної томографії серця</w:t>
      </w:r>
      <w:r w:rsidRPr="00ED1108">
        <w:rPr>
          <w:sz w:val="28"/>
          <w:szCs w:val="28"/>
          <w:lang w:eastAsia="uk-UA"/>
        </w:rPr>
        <w:t xml:space="preserve"> як альтернативи </w:t>
      </w:r>
      <w:r w:rsidRPr="00ED1108">
        <w:rPr>
          <w:sz w:val="28"/>
          <w:szCs w:val="28"/>
        </w:rPr>
        <w:t>черезстравохідній ехокардіографії</w:t>
      </w:r>
      <w:r w:rsidRPr="006D580B">
        <w:rPr>
          <w:sz w:val="28"/>
          <w:szCs w:val="28"/>
          <w:lang w:eastAsia="uk-UA"/>
        </w:rPr>
        <w:t xml:space="preserve"> для виключення тромбозу </w:t>
      </w:r>
      <w:r>
        <w:rPr>
          <w:sz w:val="28"/>
          <w:szCs w:val="28"/>
          <w:lang w:eastAsia="uk-UA"/>
        </w:rPr>
        <w:t>вушка лівого передсердя</w:t>
      </w:r>
      <w:r w:rsidRPr="006D580B">
        <w:rPr>
          <w:sz w:val="28"/>
          <w:szCs w:val="28"/>
          <w:lang w:eastAsia="uk-UA"/>
        </w:rPr>
        <w:t xml:space="preserve"> і проведення ранньої </w:t>
      </w:r>
      <w:r>
        <w:rPr>
          <w:sz w:val="28"/>
          <w:szCs w:val="28"/>
          <w:lang w:eastAsia="uk-UA"/>
        </w:rPr>
        <w:t>кардіоверсії</w:t>
      </w:r>
      <w:r w:rsidRPr="006D580B">
        <w:rPr>
          <w:sz w:val="28"/>
          <w:szCs w:val="28"/>
          <w:lang w:eastAsia="uk-UA"/>
        </w:rPr>
        <w:t>.</w:t>
      </w:r>
      <w:r>
        <w:rPr>
          <w:sz w:val="28"/>
          <w:szCs w:val="28"/>
          <w:lang w:eastAsia="uk-UA"/>
        </w:rPr>
        <w:t xml:space="preserve"> </w:t>
      </w:r>
      <w:r w:rsidRPr="000B3613">
        <w:rPr>
          <w:sz w:val="28"/>
          <w:szCs w:val="28"/>
        </w:rPr>
        <w:t xml:space="preserve">Патент України № </w:t>
      </w:r>
      <w:r w:rsidRPr="007E05C9">
        <w:rPr>
          <w:color w:val="000000"/>
          <w:sz w:val="28"/>
          <w:szCs w:val="28"/>
        </w:rPr>
        <w:t>32488 від 12.05.2008</w:t>
      </w:r>
      <w:r>
        <w:rPr>
          <w:color w:val="000000"/>
          <w:sz w:val="28"/>
          <w:szCs w:val="28"/>
        </w:rPr>
        <w:t> </w:t>
      </w:r>
      <w:r w:rsidRPr="007E05C9">
        <w:rPr>
          <w:color w:val="000000"/>
          <w:sz w:val="28"/>
          <w:szCs w:val="28"/>
        </w:rPr>
        <w:t>р.</w:t>
      </w:r>
    </w:p>
    <w:p w:rsidR="00A604E0" w:rsidRPr="007E05C9" w:rsidRDefault="00A604E0" w:rsidP="00A604E0">
      <w:pPr>
        <w:spacing w:line="269" w:lineRule="auto"/>
        <w:ind w:firstLine="567"/>
        <w:jc w:val="both"/>
        <w:rPr>
          <w:color w:val="000000"/>
          <w:sz w:val="28"/>
          <w:szCs w:val="28"/>
        </w:rPr>
      </w:pPr>
      <w:r w:rsidRPr="007E05C9">
        <w:rPr>
          <w:color w:val="000000"/>
          <w:sz w:val="28"/>
          <w:szCs w:val="28"/>
          <w:lang w:eastAsia="uk-UA"/>
        </w:rPr>
        <w:t>Вперше використаний с</w:t>
      </w:r>
      <w:r w:rsidRPr="007E05C9">
        <w:rPr>
          <w:color w:val="000000"/>
          <w:sz w:val="28"/>
          <w:szCs w:val="28"/>
        </w:rPr>
        <w:t xml:space="preserve">посіб проведення антикоагулянтної терапії після відновлення синусового ритму у хворих з персистуючою формою </w:t>
      </w:r>
      <w:r>
        <w:rPr>
          <w:color w:val="000000"/>
          <w:sz w:val="28"/>
          <w:szCs w:val="28"/>
        </w:rPr>
        <w:t xml:space="preserve">ФП </w:t>
      </w:r>
      <w:r w:rsidRPr="007E05C9">
        <w:rPr>
          <w:color w:val="000000"/>
          <w:sz w:val="28"/>
          <w:szCs w:val="28"/>
        </w:rPr>
        <w:t>з урахуванням</w:t>
      </w:r>
      <w:r w:rsidRPr="007E05C9">
        <w:rPr>
          <w:color w:val="000000"/>
          <w:sz w:val="28"/>
          <w:szCs w:val="28"/>
          <w:lang w:eastAsia="uk-UA"/>
        </w:rPr>
        <w:t xml:space="preserve"> швидкості трансмітрального кровотоку (ШТМК) при проведені </w:t>
      </w:r>
      <w:r>
        <w:rPr>
          <w:sz w:val="28"/>
          <w:szCs w:val="28"/>
          <w:lang w:eastAsia="uk-UA"/>
        </w:rPr>
        <w:t>трансторакальної</w:t>
      </w:r>
      <w:r w:rsidRPr="007E05C9">
        <w:rPr>
          <w:color w:val="000000"/>
          <w:sz w:val="28"/>
          <w:szCs w:val="28"/>
          <w:lang w:eastAsia="uk-UA"/>
        </w:rPr>
        <w:t xml:space="preserve"> </w:t>
      </w:r>
      <w:r>
        <w:rPr>
          <w:sz w:val="28"/>
          <w:szCs w:val="28"/>
        </w:rPr>
        <w:t>ехокардіографії</w:t>
      </w:r>
      <w:r w:rsidRPr="007E05C9">
        <w:rPr>
          <w:color w:val="000000"/>
          <w:sz w:val="28"/>
          <w:szCs w:val="28"/>
          <w:lang w:eastAsia="uk-UA"/>
        </w:rPr>
        <w:t xml:space="preserve">. </w:t>
      </w:r>
      <w:r w:rsidRPr="007E05C9">
        <w:rPr>
          <w:color w:val="000000"/>
          <w:sz w:val="28"/>
          <w:szCs w:val="28"/>
        </w:rPr>
        <w:t xml:space="preserve">Патент України № </w:t>
      </w:r>
      <w:r w:rsidRPr="000B3613">
        <w:rPr>
          <w:sz w:val="28"/>
          <w:szCs w:val="28"/>
        </w:rPr>
        <w:t>32481</w:t>
      </w:r>
      <w:r w:rsidRPr="007E05C9">
        <w:rPr>
          <w:color w:val="000000"/>
          <w:sz w:val="28"/>
          <w:szCs w:val="28"/>
        </w:rPr>
        <w:t xml:space="preserve"> від 12.05.2008</w:t>
      </w:r>
      <w:r>
        <w:rPr>
          <w:color w:val="000000"/>
          <w:sz w:val="28"/>
          <w:szCs w:val="28"/>
        </w:rPr>
        <w:t> </w:t>
      </w:r>
      <w:r w:rsidRPr="007E05C9">
        <w:rPr>
          <w:color w:val="000000"/>
          <w:sz w:val="28"/>
          <w:szCs w:val="28"/>
        </w:rPr>
        <w:t>р.</w:t>
      </w:r>
    </w:p>
    <w:p w:rsidR="00A604E0" w:rsidRPr="000D5525" w:rsidRDefault="00A604E0" w:rsidP="00A604E0">
      <w:pPr>
        <w:spacing w:line="269" w:lineRule="auto"/>
        <w:ind w:firstLine="567"/>
        <w:jc w:val="both"/>
        <w:rPr>
          <w:sz w:val="28"/>
          <w:szCs w:val="28"/>
        </w:rPr>
      </w:pPr>
      <w:r w:rsidRPr="000D5525">
        <w:rPr>
          <w:b/>
          <w:spacing w:val="-1"/>
          <w:sz w:val="28"/>
          <w:szCs w:val="28"/>
        </w:rPr>
        <w:t xml:space="preserve">Практичне значення отриманих результатів. </w:t>
      </w:r>
      <w:r w:rsidRPr="000D5525">
        <w:rPr>
          <w:sz w:val="28"/>
          <w:szCs w:val="28"/>
        </w:rPr>
        <w:t xml:space="preserve">Розроблено показання щодо застосування </w:t>
      </w:r>
      <w:r>
        <w:rPr>
          <w:color w:val="000000"/>
          <w:sz w:val="28"/>
          <w:szCs w:val="28"/>
          <w:lang w:eastAsia="uk-UA"/>
        </w:rPr>
        <w:t>низькомолекулярних гепаринів</w:t>
      </w:r>
      <w:r w:rsidRPr="000D5525">
        <w:rPr>
          <w:sz w:val="28"/>
          <w:szCs w:val="28"/>
        </w:rPr>
        <w:t xml:space="preserve"> у хворих з ФП. </w:t>
      </w:r>
      <w:r>
        <w:rPr>
          <w:sz w:val="28"/>
          <w:szCs w:val="28"/>
        </w:rPr>
        <w:t>П</w:t>
      </w:r>
      <w:r w:rsidRPr="000D5525">
        <w:rPr>
          <w:sz w:val="28"/>
          <w:szCs w:val="28"/>
        </w:rPr>
        <w:t>репарати можуть викори</w:t>
      </w:r>
      <w:r>
        <w:rPr>
          <w:sz w:val="28"/>
          <w:szCs w:val="28"/>
        </w:rPr>
        <w:t xml:space="preserve">стовуватися як </w:t>
      </w:r>
      <w:r w:rsidRPr="00ED1108">
        <w:rPr>
          <w:sz w:val="28"/>
          <w:szCs w:val="28"/>
        </w:rPr>
        <w:t>альтернатива непрямим антикоагулянтам</w:t>
      </w:r>
      <w:r w:rsidRPr="000D5525">
        <w:rPr>
          <w:sz w:val="28"/>
          <w:szCs w:val="28"/>
        </w:rPr>
        <w:t xml:space="preserve"> при </w:t>
      </w:r>
      <w:r>
        <w:rPr>
          <w:sz w:val="28"/>
          <w:szCs w:val="28"/>
        </w:rPr>
        <w:t xml:space="preserve">проведені кардіоверсії </w:t>
      </w:r>
      <w:r w:rsidRPr="007E05C9">
        <w:rPr>
          <w:color w:val="000000"/>
          <w:sz w:val="28"/>
          <w:szCs w:val="28"/>
        </w:rPr>
        <w:t xml:space="preserve">у </w:t>
      </w:r>
      <w:r>
        <w:rPr>
          <w:color w:val="000000"/>
          <w:sz w:val="28"/>
          <w:szCs w:val="28"/>
        </w:rPr>
        <w:t>пацієнтів</w:t>
      </w:r>
      <w:r w:rsidRPr="007E05C9">
        <w:rPr>
          <w:color w:val="000000"/>
          <w:sz w:val="28"/>
          <w:szCs w:val="28"/>
        </w:rPr>
        <w:t xml:space="preserve"> з </w:t>
      </w:r>
      <w:r>
        <w:rPr>
          <w:color w:val="000000"/>
          <w:sz w:val="28"/>
          <w:szCs w:val="28"/>
        </w:rPr>
        <w:t>ФП</w:t>
      </w:r>
      <w:r>
        <w:rPr>
          <w:sz w:val="28"/>
          <w:szCs w:val="28"/>
        </w:rPr>
        <w:t>.</w:t>
      </w:r>
      <w:r w:rsidRPr="000D5525">
        <w:rPr>
          <w:sz w:val="28"/>
          <w:szCs w:val="28"/>
        </w:rPr>
        <w:t xml:space="preserve"> Запропоновано оригінальну схему пр</w:t>
      </w:r>
      <w:r>
        <w:rPr>
          <w:sz w:val="28"/>
          <w:szCs w:val="28"/>
        </w:rPr>
        <w:t>изначення еноксапарину у хворим з</w:t>
      </w:r>
      <w:r w:rsidRPr="000D5525">
        <w:rPr>
          <w:sz w:val="28"/>
          <w:szCs w:val="28"/>
        </w:rPr>
        <w:t xml:space="preserve"> </w:t>
      </w:r>
      <w:r w:rsidRPr="007E05C9">
        <w:rPr>
          <w:color w:val="000000"/>
          <w:sz w:val="28"/>
          <w:szCs w:val="28"/>
        </w:rPr>
        <w:t xml:space="preserve">персистуючою формою </w:t>
      </w:r>
      <w:r w:rsidRPr="000D5525">
        <w:rPr>
          <w:sz w:val="28"/>
          <w:szCs w:val="28"/>
        </w:rPr>
        <w:t>ФП.</w:t>
      </w:r>
    </w:p>
    <w:p w:rsidR="00A604E0" w:rsidRPr="007171B8" w:rsidRDefault="00A604E0" w:rsidP="00A604E0">
      <w:pPr>
        <w:spacing w:line="269" w:lineRule="auto"/>
        <w:ind w:firstLine="567"/>
        <w:jc w:val="both"/>
        <w:rPr>
          <w:sz w:val="28"/>
          <w:szCs w:val="28"/>
        </w:rPr>
      </w:pPr>
      <w:r>
        <w:rPr>
          <w:sz w:val="28"/>
          <w:szCs w:val="28"/>
          <w:lang w:eastAsia="uk-UA"/>
        </w:rPr>
        <w:t>Показано, що д</w:t>
      </w:r>
      <w:r w:rsidRPr="007171B8">
        <w:rPr>
          <w:sz w:val="28"/>
          <w:szCs w:val="28"/>
          <w:lang w:eastAsia="uk-UA"/>
        </w:rPr>
        <w:t xml:space="preserve">ля безпечного скорочення тривалості </w:t>
      </w:r>
      <w:r w:rsidRPr="007E05C9">
        <w:rPr>
          <w:color w:val="000000"/>
          <w:sz w:val="28"/>
          <w:szCs w:val="28"/>
        </w:rPr>
        <w:t xml:space="preserve">антикоагулянтної терапії </w:t>
      </w:r>
      <w:r w:rsidRPr="007171B8">
        <w:rPr>
          <w:sz w:val="28"/>
          <w:szCs w:val="28"/>
          <w:lang w:eastAsia="uk-UA"/>
        </w:rPr>
        <w:t>п</w:t>
      </w:r>
      <w:r>
        <w:rPr>
          <w:sz w:val="28"/>
          <w:szCs w:val="28"/>
          <w:lang w:eastAsia="uk-UA"/>
        </w:rPr>
        <w:t>ри відновленні ритму у хворих з</w:t>
      </w:r>
      <w:r w:rsidRPr="007171B8">
        <w:rPr>
          <w:sz w:val="28"/>
          <w:szCs w:val="28"/>
          <w:lang w:eastAsia="uk-UA"/>
        </w:rPr>
        <w:t xml:space="preserve"> ФП доцільно оцінювати стан системи згортання </w:t>
      </w:r>
      <w:r w:rsidRPr="007171B8">
        <w:rPr>
          <w:sz w:val="28"/>
          <w:szCs w:val="28"/>
          <w:lang w:eastAsia="uk-UA"/>
        </w:rPr>
        <w:lastRenderedPageBreak/>
        <w:t xml:space="preserve">крові до і після </w:t>
      </w:r>
      <w:r>
        <w:rPr>
          <w:sz w:val="28"/>
          <w:szCs w:val="28"/>
          <w:lang w:eastAsia="uk-UA"/>
        </w:rPr>
        <w:t>кардіоверсії</w:t>
      </w:r>
      <w:r w:rsidRPr="007171B8">
        <w:rPr>
          <w:sz w:val="28"/>
          <w:szCs w:val="28"/>
          <w:lang w:eastAsia="uk-UA"/>
        </w:rPr>
        <w:t xml:space="preserve">. Доведено, що при застосуванні терапевтичних доз </w:t>
      </w:r>
      <w:r>
        <w:rPr>
          <w:color w:val="000000"/>
          <w:sz w:val="28"/>
          <w:szCs w:val="28"/>
          <w:lang w:eastAsia="uk-UA"/>
        </w:rPr>
        <w:t>низькомолекулярних гепаринів</w:t>
      </w:r>
      <w:r w:rsidRPr="007171B8">
        <w:rPr>
          <w:sz w:val="28"/>
          <w:szCs w:val="28"/>
          <w:lang w:eastAsia="uk-UA"/>
        </w:rPr>
        <w:t xml:space="preserve"> бажано контролювати показники </w:t>
      </w:r>
      <w:r w:rsidRPr="006D580B">
        <w:rPr>
          <w:sz w:val="28"/>
          <w:szCs w:val="28"/>
        </w:rPr>
        <w:t>активованого часткового тромбопластинового часу (</w:t>
      </w:r>
      <w:r w:rsidRPr="006D580B">
        <w:rPr>
          <w:sz w:val="28"/>
          <w:szCs w:val="28"/>
          <w:lang w:eastAsia="uk-UA"/>
        </w:rPr>
        <w:t xml:space="preserve">АЧТЧ), анти Ха-активність, а призначення </w:t>
      </w:r>
      <w:r>
        <w:rPr>
          <w:sz w:val="28"/>
          <w:szCs w:val="28"/>
          <w:lang w:eastAsia="uk-UA"/>
        </w:rPr>
        <w:t>непрямих антикоагулянтів</w:t>
      </w:r>
      <w:r w:rsidRPr="006D580B">
        <w:rPr>
          <w:sz w:val="28"/>
          <w:szCs w:val="28"/>
          <w:lang w:eastAsia="uk-UA"/>
        </w:rPr>
        <w:t xml:space="preserve"> потребує регулярного визначення МНС, а також</w:t>
      </w:r>
      <w:r w:rsidRPr="006D580B">
        <w:rPr>
          <w:sz w:val="28"/>
          <w:szCs w:val="28"/>
        </w:rPr>
        <w:t xml:space="preserve"> АЧТЧ та скринінгу порушень в системі протеїнів С і </w:t>
      </w:r>
      <w:r w:rsidRPr="006D580B">
        <w:rPr>
          <w:sz w:val="28"/>
          <w:szCs w:val="28"/>
          <w:lang w:val="en-US"/>
        </w:rPr>
        <w:t>S</w:t>
      </w:r>
      <w:r w:rsidRPr="006D580B">
        <w:rPr>
          <w:sz w:val="28"/>
          <w:szCs w:val="28"/>
        </w:rPr>
        <w:t xml:space="preserve"> на початку прийому препаратів. Контроль за лікуванням як прямими, так і непрямими </w:t>
      </w:r>
      <w:r>
        <w:rPr>
          <w:sz w:val="28"/>
          <w:szCs w:val="28"/>
        </w:rPr>
        <w:t>антикоагулянтами</w:t>
      </w:r>
      <w:r w:rsidRPr="006D580B">
        <w:rPr>
          <w:sz w:val="28"/>
          <w:szCs w:val="28"/>
        </w:rPr>
        <w:t xml:space="preserve"> у хворих з ФП потребує визначення динаміки</w:t>
      </w:r>
      <w:r w:rsidRPr="007171B8">
        <w:rPr>
          <w:sz w:val="28"/>
          <w:szCs w:val="28"/>
        </w:rPr>
        <w:t xml:space="preserve"> вмісту показників тромбінемії: розчинного фібрин-мономера (РФМ) та </w:t>
      </w:r>
      <w:r w:rsidRPr="007171B8">
        <w:rPr>
          <w:sz w:val="28"/>
          <w:szCs w:val="28"/>
          <w:lang w:val="en-US"/>
        </w:rPr>
        <w:t>D</w:t>
      </w:r>
      <w:r w:rsidRPr="007171B8">
        <w:rPr>
          <w:sz w:val="28"/>
          <w:szCs w:val="28"/>
        </w:rPr>
        <w:t>-димера.</w:t>
      </w:r>
    </w:p>
    <w:p w:rsidR="00A604E0" w:rsidRPr="007171B8" w:rsidRDefault="00A604E0" w:rsidP="00A604E0">
      <w:pPr>
        <w:spacing w:line="269" w:lineRule="auto"/>
        <w:ind w:firstLine="567"/>
        <w:jc w:val="both"/>
        <w:rPr>
          <w:sz w:val="28"/>
          <w:szCs w:val="28"/>
        </w:rPr>
      </w:pPr>
      <w:r>
        <w:rPr>
          <w:sz w:val="28"/>
          <w:szCs w:val="28"/>
        </w:rPr>
        <w:t>Доведено, шо д</w:t>
      </w:r>
      <w:r w:rsidRPr="007171B8">
        <w:rPr>
          <w:sz w:val="28"/>
          <w:szCs w:val="28"/>
        </w:rPr>
        <w:t xml:space="preserve">ля діагностики тромбозу </w:t>
      </w:r>
      <w:r>
        <w:rPr>
          <w:sz w:val="28"/>
          <w:szCs w:val="28"/>
          <w:lang w:eastAsia="uk-UA"/>
        </w:rPr>
        <w:t>вушка лівого передсердя</w:t>
      </w:r>
      <w:r w:rsidRPr="007171B8">
        <w:rPr>
          <w:sz w:val="28"/>
          <w:szCs w:val="28"/>
        </w:rPr>
        <w:t xml:space="preserve"> можливе вико</w:t>
      </w:r>
      <w:r>
        <w:rPr>
          <w:sz w:val="28"/>
          <w:szCs w:val="28"/>
        </w:rPr>
        <w:t xml:space="preserve">ристання не </w:t>
      </w:r>
      <w:r w:rsidRPr="000C1045">
        <w:rPr>
          <w:sz w:val="28"/>
          <w:szCs w:val="28"/>
        </w:rPr>
        <w:t>тільки черезстравохідної ехокардіографії</w:t>
      </w:r>
      <w:r>
        <w:rPr>
          <w:sz w:val="28"/>
          <w:szCs w:val="28"/>
        </w:rPr>
        <w:t>, а й</w:t>
      </w:r>
      <w:r w:rsidRPr="007171B8">
        <w:rPr>
          <w:sz w:val="28"/>
          <w:szCs w:val="28"/>
        </w:rPr>
        <w:t xml:space="preserve"> </w:t>
      </w:r>
      <w:r>
        <w:rPr>
          <w:sz w:val="28"/>
          <w:szCs w:val="28"/>
        </w:rPr>
        <w:t>мультиспіральної комп</w:t>
      </w:r>
      <w:r w:rsidRPr="00A75CA2">
        <w:rPr>
          <w:sz w:val="28"/>
          <w:szCs w:val="28"/>
        </w:rPr>
        <w:t>’</w:t>
      </w:r>
      <w:r>
        <w:rPr>
          <w:sz w:val="28"/>
          <w:szCs w:val="28"/>
        </w:rPr>
        <w:t xml:space="preserve">ютерної томографії серця. </w:t>
      </w:r>
      <w:r w:rsidRPr="007171B8">
        <w:rPr>
          <w:sz w:val="28"/>
          <w:szCs w:val="28"/>
        </w:rPr>
        <w:t xml:space="preserve">Для оцінки </w:t>
      </w:r>
      <w:r w:rsidRPr="007171B8">
        <w:rPr>
          <w:sz w:val="28"/>
          <w:szCs w:val="28"/>
          <w:lang w:eastAsia="uk-UA"/>
        </w:rPr>
        <w:t>структурно-</w:t>
      </w:r>
      <w:r w:rsidRPr="007171B8">
        <w:rPr>
          <w:sz w:val="28"/>
          <w:szCs w:val="28"/>
        </w:rPr>
        <w:t xml:space="preserve">функціонального стану міокарда </w:t>
      </w:r>
      <w:r>
        <w:rPr>
          <w:sz w:val="28"/>
          <w:szCs w:val="28"/>
        </w:rPr>
        <w:t>лівого передсердя</w:t>
      </w:r>
      <w:r w:rsidRPr="007171B8">
        <w:rPr>
          <w:sz w:val="28"/>
          <w:szCs w:val="28"/>
        </w:rPr>
        <w:t xml:space="preserve"> після відновлення ритму та можливості відміни </w:t>
      </w:r>
      <w:r w:rsidRPr="007E05C9">
        <w:rPr>
          <w:color w:val="000000"/>
          <w:sz w:val="28"/>
          <w:szCs w:val="28"/>
        </w:rPr>
        <w:t xml:space="preserve">антикоагулянтної терапії </w:t>
      </w:r>
      <w:r w:rsidRPr="007171B8">
        <w:rPr>
          <w:sz w:val="28"/>
          <w:szCs w:val="28"/>
        </w:rPr>
        <w:t xml:space="preserve">у хворих з персистуючою ФП необхідно застосовувати показник </w:t>
      </w:r>
      <w:r w:rsidRPr="007E05C9">
        <w:rPr>
          <w:color w:val="000000"/>
          <w:sz w:val="28"/>
          <w:szCs w:val="28"/>
          <w:lang w:eastAsia="uk-UA"/>
        </w:rPr>
        <w:t xml:space="preserve">швидкості трансмітрального кровотоку </w:t>
      </w:r>
      <w:r w:rsidRPr="007171B8">
        <w:rPr>
          <w:sz w:val="28"/>
          <w:szCs w:val="28"/>
          <w:lang w:eastAsia="uk-UA"/>
        </w:rPr>
        <w:t>(амплітуда піку А)</w:t>
      </w:r>
      <w:r w:rsidRPr="007171B8">
        <w:rPr>
          <w:sz w:val="28"/>
          <w:szCs w:val="28"/>
        </w:rPr>
        <w:t>. Значення його 50 см/с і більше дає можливість відміняти АКТ.</w:t>
      </w:r>
    </w:p>
    <w:p w:rsidR="00A604E0" w:rsidRPr="007171B8" w:rsidRDefault="00A604E0" w:rsidP="00A604E0">
      <w:pPr>
        <w:spacing w:line="269" w:lineRule="auto"/>
        <w:ind w:firstLine="567"/>
        <w:jc w:val="both"/>
        <w:rPr>
          <w:sz w:val="28"/>
          <w:szCs w:val="28"/>
        </w:rPr>
      </w:pPr>
      <w:r w:rsidRPr="007171B8">
        <w:rPr>
          <w:b/>
          <w:spacing w:val="-3"/>
          <w:sz w:val="28"/>
          <w:szCs w:val="28"/>
        </w:rPr>
        <w:t xml:space="preserve">Впровадження результатів </w:t>
      </w:r>
      <w:r w:rsidRPr="007171B8">
        <w:rPr>
          <w:b/>
          <w:sz w:val="28"/>
          <w:szCs w:val="28"/>
        </w:rPr>
        <w:t xml:space="preserve">дослідження в практику. </w:t>
      </w:r>
      <w:r w:rsidRPr="007171B8">
        <w:rPr>
          <w:sz w:val="28"/>
          <w:szCs w:val="28"/>
        </w:rPr>
        <w:t>Результати дослідження впроваджені в практику роботи відділення аритмій серця ННЦ „Інститут кардіології імені академіка М.Д.Стражеска</w:t>
      </w:r>
      <w:r w:rsidRPr="007171B8">
        <w:rPr>
          <w:sz w:val="28"/>
          <w:szCs w:val="28"/>
          <w:lang w:eastAsia="uk-UA"/>
        </w:rPr>
        <w:t>”</w:t>
      </w:r>
      <w:r w:rsidRPr="007171B8">
        <w:rPr>
          <w:sz w:val="28"/>
          <w:szCs w:val="28"/>
        </w:rPr>
        <w:t xml:space="preserve"> АМН України, відділення хронічної ішемічної хвороби серця Черкаського обласного кардіологічного центру, кардіологічного центру Миколаївської обласної лікарні, що підтверджено актами впровадження.</w:t>
      </w:r>
    </w:p>
    <w:p w:rsidR="00A604E0" w:rsidRPr="006D580B" w:rsidRDefault="00A604E0" w:rsidP="00A604E0">
      <w:pPr>
        <w:spacing w:line="269" w:lineRule="auto"/>
        <w:ind w:left="113" w:firstLine="567"/>
        <w:jc w:val="both"/>
        <w:rPr>
          <w:sz w:val="28"/>
          <w:szCs w:val="28"/>
          <w:lang w:eastAsia="uk-UA"/>
        </w:rPr>
      </w:pPr>
      <w:r w:rsidRPr="007171B8">
        <w:rPr>
          <w:b/>
          <w:sz w:val="28"/>
          <w:szCs w:val="28"/>
        </w:rPr>
        <w:t xml:space="preserve">Особистий внесок здобувача. </w:t>
      </w:r>
      <w:r w:rsidRPr="007171B8">
        <w:rPr>
          <w:sz w:val="28"/>
          <w:szCs w:val="28"/>
        </w:rPr>
        <w:t>Дисертаційна робота виконана особисто автором на базі ННЦ „ Інститут кардіології ім. академіка М.</w:t>
      </w:r>
      <w:r>
        <w:rPr>
          <w:sz w:val="28"/>
          <w:szCs w:val="28"/>
        </w:rPr>
        <w:t> </w:t>
      </w:r>
      <w:r w:rsidRPr="007171B8">
        <w:rPr>
          <w:sz w:val="28"/>
          <w:szCs w:val="28"/>
        </w:rPr>
        <w:t>Д.</w:t>
      </w:r>
      <w:r>
        <w:rPr>
          <w:sz w:val="28"/>
          <w:szCs w:val="28"/>
        </w:rPr>
        <w:t> </w:t>
      </w:r>
      <w:r w:rsidRPr="007171B8">
        <w:rPr>
          <w:sz w:val="28"/>
          <w:szCs w:val="28"/>
        </w:rPr>
        <w:t>Стражеска</w:t>
      </w:r>
      <w:r w:rsidRPr="007171B8">
        <w:rPr>
          <w:sz w:val="28"/>
          <w:szCs w:val="28"/>
          <w:lang w:eastAsia="uk-UA"/>
        </w:rPr>
        <w:t>”</w:t>
      </w:r>
      <w:r w:rsidRPr="007171B8">
        <w:rPr>
          <w:sz w:val="28"/>
          <w:szCs w:val="28"/>
        </w:rPr>
        <w:t xml:space="preserve"> АМН України. </w:t>
      </w:r>
      <w:r w:rsidRPr="006D580B">
        <w:rPr>
          <w:sz w:val="28"/>
          <w:szCs w:val="28"/>
        </w:rPr>
        <w:t>Здобувач</w:t>
      </w:r>
      <w:r w:rsidRPr="006D580B">
        <w:rPr>
          <w:sz w:val="28"/>
          <w:szCs w:val="28"/>
          <w:lang w:eastAsia="uk-UA"/>
        </w:rPr>
        <w:t xml:space="preserve"> сформулював мету та завдання роботи, самостійно здійснив пошук літературних джерел та аналіз літературних даних. Автор особисто обстежив усіх хворих із ФП, брав участь у проведенні коагулометричного обстеження, ТТЕхоКГ, ЧСЕхоКГ і МСКТС, створив бази даних, здійснив статистичну обробку матеріалу, сформулював висновки та практичні рекомендації, підготував статті, оформив дисертаційну роботу.</w:t>
      </w:r>
      <w:r w:rsidRPr="00C130D8">
        <w:rPr>
          <w:sz w:val="28"/>
          <w:szCs w:val="28"/>
        </w:rPr>
        <w:t xml:space="preserve"> </w:t>
      </w:r>
      <w:r w:rsidRPr="00820558">
        <w:rPr>
          <w:sz w:val="28"/>
          <w:szCs w:val="28"/>
        </w:rPr>
        <w:t xml:space="preserve">Здобувачем не використані ідеї </w:t>
      </w:r>
      <w:r>
        <w:rPr>
          <w:sz w:val="28"/>
          <w:szCs w:val="28"/>
        </w:rPr>
        <w:t>та</w:t>
      </w:r>
      <w:r w:rsidRPr="00820558">
        <w:rPr>
          <w:sz w:val="28"/>
          <w:szCs w:val="28"/>
        </w:rPr>
        <w:t xml:space="preserve"> розроб</w:t>
      </w:r>
      <w:r>
        <w:rPr>
          <w:sz w:val="28"/>
          <w:szCs w:val="28"/>
        </w:rPr>
        <w:t xml:space="preserve">ки </w:t>
      </w:r>
      <w:r w:rsidRPr="00820558">
        <w:rPr>
          <w:sz w:val="28"/>
          <w:szCs w:val="28"/>
        </w:rPr>
        <w:t>співавтор</w:t>
      </w:r>
      <w:r>
        <w:rPr>
          <w:sz w:val="28"/>
          <w:szCs w:val="28"/>
        </w:rPr>
        <w:t>ів</w:t>
      </w:r>
      <w:r w:rsidRPr="00820558">
        <w:rPr>
          <w:sz w:val="28"/>
          <w:szCs w:val="28"/>
        </w:rPr>
        <w:t xml:space="preserve"> публікацій. Дисертаційна робота є самостійн</w:t>
      </w:r>
      <w:r>
        <w:rPr>
          <w:sz w:val="28"/>
          <w:szCs w:val="28"/>
        </w:rPr>
        <w:t>ою</w:t>
      </w:r>
      <w:r w:rsidRPr="00820558">
        <w:rPr>
          <w:sz w:val="28"/>
          <w:szCs w:val="28"/>
        </w:rPr>
        <w:t xml:space="preserve"> науков</w:t>
      </w:r>
      <w:r>
        <w:rPr>
          <w:sz w:val="28"/>
          <w:szCs w:val="28"/>
        </w:rPr>
        <w:t>ою</w:t>
      </w:r>
      <w:r w:rsidRPr="00820558">
        <w:rPr>
          <w:sz w:val="28"/>
          <w:szCs w:val="28"/>
        </w:rPr>
        <w:t xml:space="preserve"> </w:t>
      </w:r>
      <w:r>
        <w:rPr>
          <w:sz w:val="28"/>
          <w:szCs w:val="28"/>
        </w:rPr>
        <w:t>працею</w:t>
      </w:r>
      <w:r w:rsidRPr="00820558">
        <w:rPr>
          <w:sz w:val="28"/>
          <w:szCs w:val="28"/>
        </w:rPr>
        <w:t xml:space="preserve"> автора.</w:t>
      </w:r>
    </w:p>
    <w:p w:rsidR="00A604E0" w:rsidRPr="007171B8" w:rsidRDefault="00A604E0" w:rsidP="00A604E0">
      <w:pPr>
        <w:spacing w:line="269" w:lineRule="auto"/>
        <w:ind w:left="113" w:firstLine="567"/>
        <w:jc w:val="both"/>
        <w:rPr>
          <w:b/>
          <w:sz w:val="28"/>
          <w:szCs w:val="28"/>
        </w:rPr>
      </w:pPr>
      <w:r w:rsidRPr="007171B8">
        <w:rPr>
          <w:b/>
          <w:sz w:val="28"/>
          <w:szCs w:val="28"/>
        </w:rPr>
        <w:t xml:space="preserve">Апробація результатів дисертації. </w:t>
      </w:r>
      <w:r w:rsidRPr="007171B8">
        <w:rPr>
          <w:sz w:val="28"/>
          <w:szCs w:val="28"/>
        </w:rPr>
        <w:t>Основні положення роботи заслухані на розширеному засіданні апробаційної ради ННЦ „Інститут кардіології ім. академіка М.</w:t>
      </w:r>
      <w:r>
        <w:rPr>
          <w:sz w:val="28"/>
          <w:szCs w:val="28"/>
        </w:rPr>
        <w:t> </w:t>
      </w:r>
      <w:r w:rsidRPr="007171B8">
        <w:rPr>
          <w:sz w:val="28"/>
          <w:szCs w:val="28"/>
        </w:rPr>
        <w:t>Д.</w:t>
      </w:r>
      <w:r>
        <w:rPr>
          <w:sz w:val="28"/>
          <w:szCs w:val="28"/>
        </w:rPr>
        <w:t> </w:t>
      </w:r>
      <w:r w:rsidRPr="007171B8">
        <w:rPr>
          <w:sz w:val="28"/>
          <w:szCs w:val="28"/>
        </w:rPr>
        <w:t>Стражеска</w:t>
      </w:r>
      <w:r w:rsidRPr="007171B8">
        <w:rPr>
          <w:sz w:val="28"/>
          <w:szCs w:val="28"/>
          <w:lang w:eastAsia="uk-UA"/>
        </w:rPr>
        <w:t>”</w:t>
      </w:r>
      <w:r w:rsidRPr="007171B8">
        <w:rPr>
          <w:sz w:val="28"/>
          <w:szCs w:val="28"/>
        </w:rPr>
        <w:t xml:space="preserve"> АМН України 29.04.2008 р. Матеріали дисертаційної роботи представлені у вигляді доповідей та друкованих робіт на науковій підсумковій сесії Інституту кардіології, присвяченій пам’яті академіка М. Д. Стражеска (Київ, 2005), </w:t>
      </w:r>
      <w:r>
        <w:rPr>
          <w:sz w:val="28"/>
          <w:szCs w:val="28"/>
        </w:rPr>
        <w:t>І та ІІ</w:t>
      </w:r>
      <w:r w:rsidRPr="007171B8">
        <w:rPr>
          <w:sz w:val="28"/>
          <w:szCs w:val="28"/>
        </w:rPr>
        <w:t xml:space="preserve"> Всеросійськ</w:t>
      </w:r>
      <w:r>
        <w:rPr>
          <w:sz w:val="28"/>
          <w:szCs w:val="28"/>
        </w:rPr>
        <w:t>их</w:t>
      </w:r>
      <w:r w:rsidRPr="007171B8">
        <w:rPr>
          <w:sz w:val="28"/>
          <w:szCs w:val="28"/>
        </w:rPr>
        <w:t xml:space="preserve"> з’їзд</w:t>
      </w:r>
      <w:r>
        <w:rPr>
          <w:sz w:val="28"/>
          <w:szCs w:val="28"/>
        </w:rPr>
        <w:t>ах</w:t>
      </w:r>
      <w:r w:rsidRPr="007171B8">
        <w:rPr>
          <w:sz w:val="28"/>
          <w:szCs w:val="28"/>
        </w:rPr>
        <w:t xml:space="preserve"> аритмологів (Москва, 2005</w:t>
      </w:r>
      <w:r>
        <w:rPr>
          <w:sz w:val="28"/>
          <w:szCs w:val="28"/>
        </w:rPr>
        <w:t>, 2007</w:t>
      </w:r>
      <w:r w:rsidRPr="007171B8">
        <w:rPr>
          <w:sz w:val="28"/>
          <w:szCs w:val="28"/>
        </w:rPr>
        <w:t>), п</w:t>
      </w:r>
      <w:r w:rsidRPr="007171B8">
        <w:rPr>
          <w:sz w:val="28"/>
          <w:szCs w:val="28"/>
          <w:lang w:eastAsia="uk-UA"/>
        </w:rPr>
        <w:t xml:space="preserve">ленумі правління асоціації кардіологів України „Порушення ритму серця: сучасні підходи до лікування” (Київ, 2005), </w:t>
      </w:r>
      <w:r>
        <w:rPr>
          <w:sz w:val="28"/>
          <w:szCs w:val="28"/>
          <w:lang w:eastAsia="uk-UA"/>
        </w:rPr>
        <w:t>О</w:t>
      </w:r>
      <w:r w:rsidRPr="007171B8">
        <w:rPr>
          <w:sz w:val="28"/>
          <w:szCs w:val="28"/>
          <w:lang w:eastAsia="uk-UA"/>
        </w:rPr>
        <w:t xml:space="preserve">б’єднаному пленумі правлінь асоціації кардіологів, серцево-судинних хірургів, нейрохірургів та невропатологів України „Первинна та вторинна профілактика серцево-судинних та мозкових </w:t>
      </w:r>
      <w:r w:rsidRPr="007171B8">
        <w:rPr>
          <w:sz w:val="28"/>
          <w:szCs w:val="28"/>
          <w:lang w:eastAsia="uk-UA"/>
        </w:rPr>
        <w:lastRenderedPageBreak/>
        <w:t xml:space="preserve">порушень. Можливості інтервенційних втручань” (Київ, 2006), науково-практичній конференції „Сучасний підхід до діагностики, лікування та профілактики поєднаної кардіологічної та гастроентерологічної патології” (Київ, 2007), </w:t>
      </w:r>
      <w:r w:rsidRPr="007171B8">
        <w:rPr>
          <w:sz w:val="28"/>
          <w:szCs w:val="28"/>
          <w:lang w:val="en-US" w:eastAsia="uk-UA"/>
        </w:rPr>
        <w:t>VIII</w:t>
      </w:r>
      <w:r>
        <w:rPr>
          <w:sz w:val="28"/>
          <w:szCs w:val="28"/>
          <w:lang w:eastAsia="uk-UA"/>
        </w:rPr>
        <w:t xml:space="preserve"> </w:t>
      </w:r>
      <w:r w:rsidRPr="007171B8">
        <w:rPr>
          <w:sz w:val="28"/>
          <w:szCs w:val="28"/>
          <w:lang w:eastAsia="uk-UA"/>
        </w:rPr>
        <w:t>національн</w:t>
      </w:r>
      <w:r>
        <w:rPr>
          <w:sz w:val="28"/>
          <w:szCs w:val="28"/>
          <w:lang w:eastAsia="uk-UA"/>
        </w:rPr>
        <w:t>ому</w:t>
      </w:r>
      <w:r w:rsidRPr="007171B8">
        <w:rPr>
          <w:sz w:val="28"/>
          <w:szCs w:val="28"/>
          <w:lang w:eastAsia="uk-UA"/>
        </w:rPr>
        <w:t xml:space="preserve"> конгрес</w:t>
      </w:r>
      <w:r>
        <w:rPr>
          <w:sz w:val="28"/>
          <w:szCs w:val="28"/>
          <w:lang w:eastAsia="uk-UA"/>
        </w:rPr>
        <w:t>і</w:t>
      </w:r>
      <w:r w:rsidRPr="007171B8">
        <w:rPr>
          <w:sz w:val="28"/>
          <w:szCs w:val="28"/>
          <w:lang w:eastAsia="uk-UA"/>
        </w:rPr>
        <w:t xml:space="preserve"> кардіологів України (Київ, 2007).</w:t>
      </w:r>
    </w:p>
    <w:p w:rsidR="00A604E0" w:rsidRPr="006D580B" w:rsidRDefault="00A604E0" w:rsidP="00A604E0">
      <w:pPr>
        <w:widowControl w:val="0"/>
        <w:spacing w:line="269" w:lineRule="auto"/>
        <w:ind w:firstLine="567"/>
        <w:jc w:val="both"/>
        <w:rPr>
          <w:sz w:val="28"/>
          <w:szCs w:val="28"/>
          <w:lang w:eastAsia="uk-UA"/>
        </w:rPr>
      </w:pPr>
      <w:r w:rsidRPr="006D580B">
        <w:rPr>
          <w:b/>
          <w:spacing w:val="-3"/>
          <w:sz w:val="28"/>
          <w:szCs w:val="28"/>
        </w:rPr>
        <w:t xml:space="preserve">Публікації. </w:t>
      </w:r>
      <w:r w:rsidRPr="006D580B">
        <w:rPr>
          <w:sz w:val="28"/>
          <w:szCs w:val="28"/>
          <w:lang w:eastAsia="uk-UA"/>
        </w:rPr>
        <w:t>Матеріали дисертації опубліковані у 1</w:t>
      </w:r>
      <w:r>
        <w:rPr>
          <w:sz w:val="28"/>
          <w:szCs w:val="28"/>
          <w:lang w:eastAsia="uk-UA"/>
        </w:rPr>
        <w:t>8</w:t>
      </w:r>
      <w:r w:rsidRPr="006D580B">
        <w:rPr>
          <w:sz w:val="28"/>
          <w:szCs w:val="28"/>
          <w:lang w:eastAsia="uk-UA"/>
        </w:rPr>
        <w:t xml:space="preserve"> публікаціях (6 статей у журнальних виданнях, рекомендованих ВАК України, 2 патент</w:t>
      </w:r>
      <w:r>
        <w:rPr>
          <w:sz w:val="28"/>
          <w:szCs w:val="28"/>
          <w:lang w:eastAsia="uk-UA"/>
        </w:rPr>
        <w:t>и України</w:t>
      </w:r>
      <w:r w:rsidRPr="006D580B">
        <w:rPr>
          <w:sz w:val="28"/>
          <w:szCs w:val="28"/>
          <w:lang w:eastAsia="uk-UA"/>
        </w:rPr>
        <w:t xml:space="preserve"> та </w:t>
      </w:r>
      <w:r>
        <w:rPr>
          <w:sz w:val="28"/>
          <w:szCs w:val="28"/>
          <w:lang w:eastAsia="uk-UA"/>
        </w:rPr>
        <w:t>10</w:t>
      </w:r>
      <w:r w:rsidRPr="006D580B">
        <w:rPr>
          <w:sz w:val="28"/>
          <w:szCs w:val="28"/>
          <w:lang w:eastAsia="uk-UA"/>
        </w:rPr>
        <w:t xml:space="preserve"> тез доповідей, опублікованих у матеріалах наукових конгресів і пленумів).</w:t>
      </w:r>
    </w:p>
    <w:p w:rsidR="00A604E0" w:rsidRDefault="00A604E0" w:rsidP="00A604E0">
      <w:pPr>
        <w:widowControl w:val="0"/>
        <w:spacing w:line="269" w:lineRule="auto"/>
        <w:ind w:firstLine="567"/>
        <w:jc w:val="both"/>
        <w:rPr>
          <w:spacing w:val="-3"/>
          <w:sz w:val="28"/>
          <w:szCs w:val="28"/>
          <w:lang w:val="en-US"/>
        </w:rPr>
      </w:pPr>
      <w:r w:rsidRPr="007171B8">
        <w:rPr>
          <w:b/>
          <w:spacing w:val="-3"/>
          <w:sz w:val="28"/>
          <w:szCs w:val="28"/>
        </w:rPr>
        <w:t xml:space="preserve">Структура та обсяг дисертації. </w:t>
      </w:r>
      <w:r w:rsidRPr="007171B8">
        <w:rPr>
          <w:spacing w:val="-3"/>
          <w:sz w:val="28"/>
          <w:szCs w:val="28"/>
        </w:rPr>
        <w:t xml:space="preserve">Матеріали дисертації викладені на </w:t>
      </w:r>
      <w:r w:rsidRPr="007171B8">
        <w:rPr>
          <w:spacing w:val="-3"/>
          <w:sz w:val="28"/>
          <w:szCs w:val="28"/>
        </w:rPr>
        <w:br/>
        <w:t>1</w:t>
      </w:r>
      <w:r>
        <w:rPr>
          <w:spacing w:val="-3"/>
          <w:sz w:val="28"/>
          <w:szCs w:val="28"/>
        </w:rPr>
        <w:t>59</w:t>
      </w:r>
      <w:r w:rsidRPr="007171B8">
        <w:rPr>
          <w:spacing w:val="-3"/>
          <w:sz w:val="28"/>
          <w:szCs w:val="28"/>
        </w:rPr>
        <w:t xml:space="preserve"> сторінках друкованого тексту. Дисертація ілюстрована </w:t>
      </w:r>
      <w:r>
        <w:rPr>
          <w:spacing w:val="-3"/>
          <w:sz w:val="28"/>
          <w:szCs w:val="28"/>
        </w:rPr>
        <w:t>21</w:t>
      </w:r>
      <w:r w:rsidRPr="007171B8">
        <w:rPr>
          <w:spacing w:val="-3"/>
          <w:sz w:val="28"/>
          <w:szCs w:val="28"/>
        </w:rPr>
        <w:t xml:space="preserve"> таблиц</w:t>
      </w:r>
      <w:r>
        <w:rPr>
          <w:spacing w:val="-3"/>
          <w:sz w:val="28"/>
          <w:szCs w:val="28"/>
        </w:rPr>
        <w:t>ею</w:t>
      </w:r>
      <w:r w:rsidRPr="007171B8">
        <w:rPr>
          <w:spacing w:val="-3"/>
          <w:sz w:val="28"/>
          <w:szCs w:val="28"/>
        </w:rPr>
        <w:t xml:space="preserve"> та </w:t>
      </w:r>
      <w:r w:rsidRPr="007171B8">
        <w:rPr>
          <w:spacing w:val="-3"/>
          <w:sz w:val="28"/>
          <w:szCs w:val="28"/>
        </w:rPr>
        <w:br/>
      </w:r>
      <w:r>
        <w:rPr>
          <w:spacing w:val="-3"/>
          <w:sz w:val="28"/>
          <w:szCs w:val="28"/>
        </w:rPr>
        <w:t>23</w:t>
      </w:r>
      <w:r w:rsidRPr="007171B8">
        <w:rPr>
          <w:spacing w:val="-3"/>
          <w:sz w:val="28"/>
          <w:szCs w:val="28"/>
        </w:rPr>
        <w:t xml:space="preserve"> рисунками в тексті, складається зі вступу, огляду літератури, опису клінічної характеристики хворих та методик дослідження, </w:t>
      </w:r>
      <w:r>
        <w:rPr>
          <w:spacing w:val="-3"/>
          <w:sz w:val="28"/>
          <w:szCs w:val="28"/>
        </w:rPr>
        <w:t>5</w:t>
      </w:r>
      <w:r w:rsidRPr="007171B8">
        <w:rPr>
          <w:spacing w:val="-3"/>
          <w:sz w:val="28"/>
          <w:szCs w:val="28"/>
        </w:rPr>
        <w:t xml:space="preserve"> розділів результатів власних досліджень, аналізу і узагальнення результатів дослідження, висновків, практичних рекомендацій і списку використаних джерел, що містить </w:t>
      </w:r>
      <w:r>
        <w:rPr>
          <w:spacing w:val="-3"/>
          <w:sz w:val="28"/>
          <w:szCs w:val="28"/>
        </w:rPr>
        <w:t>169</w:t>
      </w:r>
      <w:r w:rsidRPr="007171B8">
        <w:rPr>
          <w:spacing w:val="-3"/>
          <w:sz w:val="28"/>
          <w:szCs w:val="28"/>
        </w:rPr>
        <w:t xml:space="preserve"> літературних найменувань, з них </w:t>
      </w:r>
      <w:r>
        <w:rPr>
          <w:spacing w:val="-3"/>
          <w:sz w:val="28"/>
          <w:szCs w:val="28"/>
        </w:rPr>
        <w:t>39</w:t>
      </w:r>
      <w:r w:rsidRPr="007171B8">
        <w:rPr>
          <w:spacing w:val="-3"/>
          <w:sz w:val="28"/>
          <w:szCs w:val="28"/>
        </w:rPr>
        <w:t xml:space="preserve"> – кирилицею, 1</w:t>
      </w:r>
      <w:r>
        <w:rPr>
          <w:spacing w:val="-3"/>
          <w:sz w:val="28"/>
          <w:szCs w:val="28"/>
        </w:rPr>
        <w:t>30</w:t>
      </w:r>
      <w:r w:rsidRPr="007171B8">
        <w:rPr>
          <w:spacing w:val="-3"/>
          <w:sz w:val="28"/>
          <w:szCs w:val="28"/>
        </w:rPr>
        <w:t xml:space="preserve"> – латиницею.</w:t>
      </w:r>
    </w:p>
    <w:p w:rsidR="00A604E0" w:rsidRPr="0045339B" w:rsidRDefault="00A604E0" w:rsidP="00A604E0">
      <w:pPr>
        <w:widowControl w:val="0"/>
        <w:spacing w:line="269" w:lineRule="auto"/>
        <w:ind w:firstLine="567"/>
        <w:jc w:val="both"/>
        <w:rPr>
          <w:spacing w:val="-3"/>
          <w:sz w:val="28"/>
          <w:szCs w:val="28"/>
          <w:lang w:val="en-US"/>
        </w:rPr>
      </w:pPr>
    </w:p>
    <w:p w:rsidR="00A604E0" w:rsidRPr="007171B8" w:rsidRDefault="00A604E0" w:rsidP="00A604E0">
      <w:pPr>
        <w:widowControl w:val="0"/>
        <w:spacing w:line="269" w:lineRule="auto"/>
        <w:ind w:firstLine="567"/>
        <w:jc w:val="center"/>
        <w:rPr>
          <w:b/>
          <w:spacing w:val="-3"/>
          <w:sz w:val="28"/>
          <w:szCs w:val="28"/>
        </w:rPr>
      </w:pPr>
      <w:r w:rsidRPr="007171B8">
        <w:rPr>
          <w:b/>
          <w:spacing w:val="-3"/>
          <w:sz w:val="28"/>
          <w:szCs w:val="28"/>
        </w:rPr>
        <w:t xml:space="preserve">ОСНОВНИЙ ЗМІСТ </w:t>
      </w:r>
    </w:p>
    <w:p w:rsidR="00A604E0" w:rsidRPr="007171B8" w:rsidRDefault="00A604E0" w:rsidP="00A604E0">
      <w:pPr>
        <w:tabs>
          <w:tab w:val="left" w:pos="540"/>
          <w:tab w:val="left" w:pos="2790"/>
        </w:tabs>
        <w:spacing w:line="269" w:lineRule="auto"/>
        <w:ind w:firstLine="567"/>
        <w:jc w:val="both"/>
        <w:rPr>
          <w:sz w:val="28"/>
          <w:szCs w:val="28"/>
        </w:rPr>
      </w:pPr>
      <w:r w:rsidRPr="007171B8">
        <w:rPr>
          <w:b/>
          <w:spacing w:val="-3"/>
          <w:sz w:val="28"/>
          <w:szCs w:val="28"/>
        </w:rPr>
        <w:t xml:space="preserve">Клінічна характеристика хворих і методи дослідження. </w:t>
      </w:r>
      <w:r w:rsidRPr="007171B8">
        <w:rPr>
          <w:spacing w:val="-3"/>
          <w:sz w:val="28"/>
          <w:szCs w:val="28"/>
        </w:rPr>
        <w:t>Дисертаційна робота виконана</w:t>
      </w:r>
      <w:r w:rsidRPr="007171B8">
        <w:rPr>
          <w:b/>
          <w:spacing w:val="-3"/>
          <w:sz w:val="28"/>
          <w:szCs w:val="28"/>
        </w:rPr>
        <w:t xml:space="preserve"> </w:t>
      </w:r>
      <w:r w:rsidRPr="007171B8">
        <w:rPr>
          <w:spacing w:val="-3"/>
          <w:sz w:val="28"/>
          <w:szCs w:val="28"/>
        </w:rPr>
        <w:t xml:space="preserve">в 2 етапи. На 1-му етапі </w:t>
      </w:r>
      <w:r w:rsidRPr="007171B8">
        <w:rPr>
          <w:sz w:val="28"/>
          <w:szCs w:val="28"/>
        </w:rPr>
        <w:t>проведено ретроспективний аналіз 3045 історій хвороб пацієнтів, які проходили стаціонарне лікування у відділі аритмій серця Н</w:t>
      </w:r>
      <w:r>
        <w:rPr>
          <w:sz w:val="28"/>
          <w:szCs w:val="28"/>
        </w:rPr>
        <w:t>НЦ</w:t>
      </w:r>
      <w:r w:rsidRPr="007171B8">
        <w:rPr>
          <w:sz w:val="28"/>
          <w:szCs w:val="28"/>
        </w:rPr>
        <w:t xml:space="preserve"> „</w:t>
      </w:r>
      <w:r w:rsidRPr="007171B8">
        <w:rPr>
          <w:color w:val="000000"/>
          <w:sz w:val="28"/>
          <w:szCs w:val="28"/>
        </w:rPr>
        <w:t>Інститут кардіології імені академіка М.</w:t>
      </w:r>
      <w:r>
        <w:rPr>
          <w:color w:val="000000"/>
          <w:sz w:val="28"/>
          <w:szCs w:val="28"/>
        </w:rPr>
        <w:t> </w:t>
      </w:r>
      <w:r w:rsidRPr="007171B8">
        <w:rPr>
          <w:color w:val="000000"/>
          <w:sz w:val="28"/>
          <w:szCs w:val="28"/>
        </w:rPr>
        <w:t>Д. Стражеска”</w:t>
      </w:r>
      <w:r>
        <w:rPr>
          <w:color w:val="000000"/>
          <w:sz w:val="28"/>
          <w:szCs w:val="28"/>
        </w:rPr>
        <w:t xml:space="preserve"> </w:t>
      </w:r>
      <w:r w:rsidRPr="007171B8">
        <w:rPr>
          <w:sz w:val="28"/>
          <w:szCs w:val="28"/>
        </w:rPr>
        <w:t xml:space="preserve">в 2005–2007 роках. У 1375 (45,2%) хворих діагностовано ФП, з них у 531 </w:t>
      </w:r>
      <w:r>
        <w:rPr>
          <w:sz w:val="28"/>
          <w:szCs w:val="28"/>
        </w:rPr>
        <w:t>(38,6%) пацієнта пароксизмальну</w:t>
      </w:r>
      <w:r w:rsidRPr="007171B8">
        <w:rPr>
          <w:sz w:val="28"/>
          <w:szCs w:val="28"/>
        </w:rPr>
        <w:t xml:space="preserve">, у 530 (38,5%) – персистуючу, а у 314 (22,9%) – постійну форму ФП. З 1375 хворих з ФП у 79 (5,75%) виявлені ТЕУ в анамнезі. Оцінка частоти ТЕУ проведена на підставі анамнезу хворих і даних медичної документації (виписки з історії хвороби, консультативного заключення). Пацієнти проходили лікування з приводу ТЕУ в різних стаціонарах України. Середній вік хворих з ТЕУ в анамнезі становив </w:t>
      </w:r>
      <w:r w:rsidRPr="007171B8">
        <w:rPr>
          <w:snapToGrid w:val="0"/>
          <w:color w:val="000000"/>
          <w:sz w:val="28"/>
          <w:szCs w:val="28"/>
        </w:rPr>
        <w:t>60,5±1,03</w:t>
      </w:r>
      <w:r w:rsidRPr="007171B8">
        <w:rPr>
          <w:color w:val="000000"/>
          <w:sz w:val="28"/>
          <w:szCs w:val="28"/>
        </w:rPr>
        <w:t xml:space="preserve"> року.</w:t>
      </w:r>
      <w:r w:rsidRPr="007171B8">
        <w:rPr>
          <w:sz w:val="28"/>
          <w:szCs w:val="28"/>
        </w:rPr>
        <w:t xml:space="preserve"> Основним захворюванням була ІХС (97,3%), метаболічна кардіоміопатія (3,8%), дилатаційна кардіоміопатія</w:t>
      </w:r>
      <w:r>
        <w:rPr>
          <w:sz w:val="28"/>
          <w:szCs w:val="28"/>
        </w:rPr>
        <w:t xml:space="preserve"> </w:t>
      </w:r>
      <w:r w:rsidRPr="007171B8">
        <w:rPr>
          <w:sz w:val="28"/>
          <w:szCs w:val="28"/>
        </w:rPr>
        <w:t>(1,3%) і міокардіофіброз</w:t>
      </w:r>
      <w:r>
        <w:rPr>
          <w:sz w:val="28"/>
          <w:szCs w:val="28"/>
        </w:rPr>
        <w:t xml:space="preserve"> </w:t>
      </w:r>
      <w:r w:rsidRPr="007171B8">
        <w:rPr>
          <w:sz w:val="28"/>
          <w:szCs w:val="28"/>
        </w:rPr>
        <w:t xml:space="preserve">(1,3%). Серед хворих переважали жінки 51,9%, чоловіків було </w:t>
      </w:r>
      <w:r>
        <w:rPr>
          <w:sz w:val="28"/>
          <w:szCs w:val="28"/>
        </w:rPr>
        <w:t>48,1%. С</w:t>
      </w:r>
      <w:r w:rsidRPr="007171B8">
        <w:rPr>
          <w:sz w:val="28"/>
          <w:szCs w:val="28"/>
        </w:rPr>
        <w:t>ередній вік жінок становив 62</w:t>
      </w:r>
      <w:r w:rsidRPr="007171B8">
        <w:rPr>
          <w:color w:val="000000"/>
          <w:sz w:val="28"/>
          <w:szCs w:val="28"/>
        </w:rPr>
        <w:t xml:space="preserve">,1±1,3 року, чоловіків </w:t>
      </w:r>
      <w:r>
        <w:rPr>
          <w:color w:val="000000"/>
          <w:sz w:val="28"/>
          <w:szCs w:val="28"/>
        </w:rPr>
        <w:t xml:space="preserve">– </w:t>
      </w:r>
      <w:r w:rsidRPr="007171B8">
        <w:rPr>
          <w:color w:val="000000"/>
          <w:sz w:val="28"/>
          <w:szCs w:val="28"/>
        </w:rPr>
        <w:t>58,7±1,6 року.</w:t>
      </w:r>
      <w:r w:rsidRPr="007171B8">
        <w:rPr>
          <w:sz w:val="28"/>
          <w:szCs w:val="28"/>
        </w:rPr>
        <w:t xml:space="preserve"> Найчастіше з факторів ризику зустрічалася АГ – у 92,4% хворих. Цукровий діабет зареєстрований у 12,7% хворих. Повторні ішемічні інсульти відмічалися у 11,4% пацієнтів.</w:t>
      </w:r>
    </w:p>
    <w:p w:rsidR="00A604E0" w:rsidRPr="007171B8" w:rsidRDefault="00A604E0" w:rsidP="00A604E0">
      <w:pPr>
        <w:pStyle w:val="2ffffa"/>
        <w:spacing w:after="0" w:line="269" w:lineRule="auto"/>
        <w:ind w:firstLine="567"/>
        <w:jc w:val="both"/>
        <w:rPr>
          <w:sz w:val="28"/>
          <w:szCs w:val="28"/>
        </w:rPr>
      </w:pPr>
      <w:r w:rsidRPr="007171B8">
        <w:rPr>
          <w:spacing w:val="-3"/>
          <w:sz w:val="28"/>
          <w:szCs w:val="28"/>
        </w:rPr>
        <w:t>2 й етап дослідження включав проспект</w:t>
      </w:r>
      <w:r>
        <w:rPr>
          <w:spacing w:val="-3"/>
          <w:sz w:val="28"/>
          <w:szCs w:val="28"/>
        </w:rPr>
        <w:t>ивне спостереження і обстеження</w:t>
      </w:r>
      <w:r w:rsidRPr="007171B8">
        <w:rPr>
          <w:spacing w:val="-3"/>
          <w:sz w:val="28"/>
          <w:szCs w:val="28"/>
        </w:rPr>
        <w:t xml:space="preserve"> </w:t>
      </w:r>
      <w:r>
        <w:rPr>
          <w:spacing w:val="-3"/>
          <w:sz w:val="28"/>
          <w:szCs w:val="28"/>
        </w:rPr>
        <w:t xml:space="preserve">протягом 3 місяців </w:t>
      </w:r>
      <w:r w:rsidRPr="007171B8">
        <w:rPr>
          <w:spacing w:val="-3"/>
          <w:sz w:val="28"/>
          <w:szCs w:val="28"/>
        </w:rPr>
        <w:t>138 хворих</w:t>
      </w:r>
      <w:r w:rsidRPr="007171B8">
        <w:rPr>
          <w:sz w:val="28"/>
          <w:szCs w:val="28"/>
          <w:lang w:eastAsia="en-US"/>
        </w:rPr>
        <w:t xml:space="preserve"> з ФП на базі відділу аритмій серця Н</w:t>
      </w:r>
      <w:r>
        <w:rPr>
          <w:sz w:val="28"/>
          <w:szCs w:val="28"/>
          <w:lang w:eastAsia="en-US"/>
        </w:rPr>
        <w:t>НЦ</w:t>
      </w:r>
      <w:r w:rsidRPr="007171B8">
        <w:rPr>
          <w:sz w:val="28"/>
          <w:szCs w:val="28"/>
          <w:lang w:eastAsia="en-US"/>
        </w:rPr>
        <w:t xml:space="preserve"> „Інститут кардіології імені академіка М.</w:t>
      </w:r>
      <w:r>
        <w:rPr>
          <w:sz w:val="28"/>
          <w:szCs w:val="28"/>
          <w:lang w:eastAsia="en-US"/>
        </w:rPr>
        <w:t> </w:t>
      </w:r>
      <w:r w:rsidRPr="007171B8">
        <w:rPr>
          <w:sz w:val="28"/>
          <w:szCs w:val="28"/>
          <w:lang w:eastAsia="en-US"/>
        </w:rPr>
        <w:t>Д.</w:t>
      </w:r>
      <w:r>
        <w:rPr>
          <w:sz w:val="28"/>
          <w:szCs w:val="28"/>
          <w:lang w:eastAsia="en-US"/>
        </w:rPr>
        <w:t> </w:t>
      </w:r>
      <w:r w:rsidRPr="007171B8">
        <w:rPr>
          <w:sz w:val="28"/>
          <w:szCs w:val="28"/>
          <w:lang w:eastAsia="en-US"/>
        </w:rPr>
        <w:t xml:space="preserve">Стражеска” АМН України з квітня 2005 до червня 2007 року. В дослідження увійшли пацієнти з персистуючою формою </w:t>
      </w:r>
      <w:r>
        <w:rPr>
          <w:sz w:val="28"/>
          <w:szCs w:val="28"/>
          <w:lang w:eastAsia="en-US"/>
        </w:rPr>
        <w:t>фібриляції-тріпотіння передсердь (</w:t>
      </w:r>
      <w:r w:rsidRPr="007D4A55">
        <w:rPr>
          <w:sz w:val="28"/>
          <w:szCs w:val="28"/>
          <w:lang w:eastAsia="en-US"/>
        </w:rPr>
        <w:t>ТП</w:t>
      </w:r>
      <w:r>
        <w:rPr>
          <w:sz w:val="28"/>
          <w:szCs w:val="28"/>
          <w:lang w:eastAsia="en-US"/>
        </w:rPr>
        <w:t xml:space="preserve">) </w:t>
      </w:r>
      <w:r w:rsidRPr="007171B8">
        <w:rPr>
          <w:sz w:val="28"/>
          <w:szCs w:val="28"/>
        </w:rPr>
        <w:t>неревматичного генезу віком від 30 до 75 років (середній вік – 55,1±0,8) на фоні ІХС, АГ та міокардіофіброзу. Серед обстежених переважали чоловіки – 107</w:t>
      </w:r>
      <w:r>
        <w:rPr>
          <w:sz w:val="28"/>
          <w:szCs w:val="28"/>
        </w:rPr>
        <w:t xml:space="preserve"> </w:t>
      </w:r>
      <w:r w:rsidRPr="007171B8">
        <w:rPr>
          <w:sz w:val="28"/>
          <w:szCs w:val="28"/>
        </w:rPr>
        <w:t xml:space="preserve">(77,5%) хворих, а жінок </w:t>
      </w:r>
      <w:r>
        <w:rPr>
          <w:sz w:val="28"/>
          <w:szCs w:val="28"/>
        </w:rPr>
        <w:t>–</w:t>
      </w:r>
      <w:r w:rsidRPr="007171B8">
        <w:rPr>
          <w:sz w:val="28"/>
          <w:szCs w:val="28"/>
        </w:rPr>
        <w:t xml:space="preserve"> 31 (22,5%). У 78 випадках (56,5%) відмічалися повторні пароксизми персистуючої ФП</w:t>
      </w:r>
      <w:r>
        <w:rPr>
          <w:sz w:val="28"/>
          <w:szCs w:val="28"/>
        </w:rPr>
        <w:t>.</w:t>
      </w:r>
      <w:r w:rsidRPr="007171B8">
        <w:rPr>
          <w:sz w:val="28"/>
          <w:szCs w:val="28"/>
        </w:rPr>
        <w:t xml:space="preserve"> Основним </w:t>
      </w:r>
      <w:r w:rsidRPr="007171B8">
        <w:rPr>
          <w:sz w:val="28"/>
          <w:szCs w:val="28"/>
        </w:rPr>
        <w:lastRenderedPageBreak/>
        <w:t>захворюванням у 116 (84%) пацієнтів була ІХС, у 22 (16%) – міокардіофіброз</w:t>
      </w:r>
      <w:r>
        <w:rPr>
          <w:sz w:val="28"/>
          <w:szCs w:val="28"/>
        </w:rPr>
        <w:t>.</w:t>
      </w:r>
      <w:r w:rsidRPr="007171B8">
        <w:rPr>
          <w:sz w:val="28"/>
          <w:szCs w:val="28"/>
        </w:rPr>
        <w:t xml:space="preserve"> </w:t>
      </w:r>
      <w:r>
        <w:rPr>
          <w:sz w:val="28"/>
          <w:szCs w:val="28"/>
        </w:rPr>
        <w:t xml:space="preserve">АГ </w:t>
      </w:r>
      <w:r w:rsidRPr="007171B8">
        <w:rPr>
          <w:sz w:val="28"/>
          <w:szCs w:val="28"/>
        </w:rPr>
        <w:t>відмічалася у 104 (75,4%) хворих. Інфаркт міокард</w:t>
      </w:r>
      <w:r>
        <w:rPr>
          <w:sz w:val="28"/>
          <w:szCs w:val="28"/>
        </w:rPr>
        <w:t>а в анамнезі зареєстровано у 10 (7,2%)</w:t>
      </w:r>
      <w:r w:rsidRPr="007171B8">
        <w:rPr>
          <w:sz w:val="28"/>
          <w:szCs w:val="28"/>
        </w:rPr>
        <w:t xml:space="preserve">, </w:t>
      </w:r>
      <w:r>
        <w:rPr>
          <w:sz w:val="28"/>
          <w:szCs w:val="28"/>
        </w:rPr>
        <w:t>гостре порушення мозкового кровообігу (ГПМК)</w:t>
      </w:r>
      <w:r w:rsidRPr="007171B8">
        <w:rPr>
          <w:sz w:val="28"/>
          <w:szCs w:val="28"/>
        </w:rPr>
        <w:t xml:space="preserve"> – у 5 </w:t>
      </w:r>
      <w:r>
        <w:rPr>
          <w:sz w:val="28"/>
          <w:szCs w:val="28"/>
        </w:rPr>
        <w:t>(3,6%),</w:t>
      </w:r>
      <w:r w:rsidRPr="007171B8">
        <w:rPr>
          <w:sz w:val="28"/>
          <w:szCs w:val="28"/>
          <w:lang w:eastAsia="en-US"/>
        </w:rPr>
        <w:t xml:space="preserve"> цукровий діабет </w:t>
      </w:r>
      <w:r>
        <w:rPr>
          <w:sz w:val="28"/>
          <w:szCs w:val="28"/>
          <w:lang w:eastAsia="en-US"/>
        </w:rPr>
        <w:t xml:space="preserve">– у </w:t>
      </w:r>
      <w:r w:rsidRPr="007171B8">
        <w:rPr>
          <w:sz w:val="28"/>
          <w:szCs w:val="28"/>
          <w:lang w:eastAsia="en-US"/>
        </w:rPr>
        <w:t xml:space="preserve">13 </w:t>
      </w:r>
      <w:r>
        <w:rPr>
          <w:sz w:val="28"/>
          <w:szCs w:val="28"/>
          <w:lang w:eastAsia="en-US"/>
        </w:rPr>
        <w:t xml:space="preserve">(9,4%) </w:t>
      </w:r>
      <w:r w:rsidRPr="007171B8">
        <w:rPr>
          <w:sz w:val="28"/>
          <w:szCs w:val="28"/>
          <w:lang w:eastAsia="en-US"/>
        </w:rPr>
        <w:t>хворих.</w:t>
      </w:r>
    </w:p>
    <w:p w:rsidR="00A604E0" w:rsidRPr="007171B8" w:rsidRDefault="00A604E0" w:rsidP="00A604E0">
      <w:pPr>
        <w:spacing w:line="269" w:lineRule="auto"/>
        <w:ind w:firstLine="567"/>
        <w:jc w:val="both"/>
        <w:rPr>
          <w:sz w:val="28"/>
          <w:szCs w:val="28"/>
        </w:rPr>
      </w:pPr>
      <w:r w:rsidRPr="007171B8">
        <w:rPr>
          <w:sz w:val="28"/>
          <w:szCs w:val="28"/>
        </w:rPr>
        <w:t>У дослідження не включали пацієнтів з нестабільною стенокардією, інфарктом міокарда протягом останніх 3 місяців, інсультом та транзиторною ішемічною атакою</w:t>
      </w:r>
      <w:r>
        <w:rPr>
          <w:sz w:val="28"/>
          <w:szCs w:val="28"/>
        </w:rPr>
        <w:t xml:space="preserve"> (ТІА)</w:t>
      </w:r>
      <w:r w:rsidRPr="007171B8">
        <w:rPr>
          <w:sz w:val="28"/>
          <w:szCs w:val="28"/>
        </w:rPr>
        <w:t xml:space="preserve"> впродовж останніх 6 місяців, геморагіями в анамнезі, дисфункцією щитоподібної залози, некомпенсованими супутніми захворюваннями, індивідуальною непереносимістю антикоагулянту, жінок у період вагітності.</w:t>
      </w:r>
    </w:p>
    <w:p w:rsidR="00A604E0" w:rsidRPr="007171B8" w:rsidRDefault="00A604E0" w:rsidP="00A604E0">
      <w:pPr>
        <w:spacing w:line="269" w:lineRule="auto"/>
        <w:ind w:firstLine="567"/>
        <w:jc w:val="both"/>
        <w:rPr>
          <w:sz w:val="28"/>
          <w:szCs w:val="28"/>
        </w:rPr>
      </w:pPr>
      <w:r w:rsidRPr="007171B8">
        <w:rPr>
          <w:sz w:val="28"/>
          <w:szCs w:val="28"/>
        </w:rPr>
        <w:t xml:space="preserve">Усім хворим проведена лабораторна діагностика загальноклінічного та біохімічного аналізу крові, показників системи згортання крові 4 рази: до призначення АК, за 1 добу до і протягом 1 доби після відновлення ритму та через 2 місяці після КВ. Дослідження параметрів гемостазу у венозній крові включало визначення: </w:t>
      </w:r>
      <w:r w:rsidRPr="007171B8">
        <w:rPr>
          <w:bCs/>
          <w:sz w:val="28"/>
          <w:szCs w:val="28"/>
        </w:rPr>
        <w:t>АЧТЧ –</w:t>
      </w:r>
      <w:r w:rsidRPr="007171B8">
        <w:rPr>
          <w:sz w:val="28"/>
          <w:szCs w:val="28"/>
        </w:rPr>
        <w:t xml:space="preserve"> час згортання рекальцифікованої бідної тромбоцитами плазми в умовах стандартної контактної (каолін) і фосфоліпідної (кефалін) активації; </w:t>
      </w:r>
      <w:r>
        <w:rPr>
          <w:sz w:val="28"/>
          <w:szCs w:val="28"/>
        </w:rPr>
        <w:t>протромбінового індексу (</w:t>
      </w:r>
      <w:r w:rsidRPr="007171B8">
        <w:rPr>
          <w:bCs/>
          <w:sz w:val="28"/>
          <w:szCs w:val="28"/>
        </w:rPr>
        <w:t>ПТІ</w:t>
      </w:r>
      <w:r>
        <w:rPr>
          <w:bCs/>
          <w:sz w:val="28"/>
          <w:szCs w:val="28"/>
        </w:rPr>
        <w:t>)</w:t>
      </w:r>
      <w:r w:rsidRPr="007171B8">
        <w:rPr>
          <w:bCs/>
          <w:sz w:val="28"/>
          <w:szCs w:val="28"/>
        </w:rPr>
        <w:t xml:space="preserve"> –</w:t>
      </w:r>
      <w:r w:rsidRPr="007171B8">
        <w:rPr>
          <w:sz w:val="28"/>
          <w:szCs w:val="28"/>
        </w:rPr>
        <w:t xml:space="preserve"> протромбіновий</w:t>
      </w:r>
      <w:r>
        <w:rPr>
          <w:sz w:val="28"/>
          <w:szCs w:val="28"/>
        </w:rPr>
        <w:t xml:space="preserve"> тест,</w:t>
      </w:r>
      <w:r w:rsidRPr="007171B8">
        <w:rPr>
          <w:sz w:val="28"/>
          <w:szCs w:val="28"/>
        </w:rPr>
        <w:t xml:space="preserve"> час згортання рекальциф</w:t>
      </w:r>
      <w:r>
        <w:rPr>
          <w:sz w:val="28"/>
          <w:szCs w:val="28"/>
        </w:rPr>
        <w:t xml:space="preserve">ікованої плазми після додавання </w:t>
      </w:r>
      <w:r w:rsidRPr="007171B8">
        <w:rPr>
          <w:sz w:val="28"/>
          <w:szCs w:val="28"/>
        </w:rPr>
        <w:t xml:space="preserve">тканинного тромбопластину; </w:t>
      </w:r>
      <w:r w:rsidRPr="007171B8">
        <w:rPr>
          <w:bCs/>
          <w:sz w:val="28"/>
          <w:szCs w:val="28"/>
        </w:rPr>
        <w:t>МНС</w:t>
      </w:r>
      <w:r w:rsidRPr="007171B8">
        <w:rPr>
          <w:sz w:val="28"/>
          <w:szCs w:val="28"/>
        </w:rPr>
        <w:t xml:space="preserve"> – протромбіновий тест з використанням стандартизованого тромбопластину з міжнародним індексом чутливості (МІЧ) до дії АК 1,2; </w:t>
      </w:r>
      <w:r>
        <w:rPr>
          <w:sz w:val="28"/>
          <w:szCs w:val="28"/>
        </w:rPr>
        <w:t xml:space="preserve">тромбінового </w:t>
      </w:r>
      <w:r w:rsidRPr="00B82621">
        <w:rPr>
          <w:sz w:val="28"/>
          <w:szCs w:val="28"/>
        </w:rPr>
        <w:t>часу (</w:t>
      </w:r>
      <w:r w:rsidRPr="00B82621">
        <w:rPr>
          <w:bCs/>
          <w:sz w:val="28"/>
          <w:szCs w:val="28"/>
        </w:rPr>
        <w:t>ТЧ)</w:t>
      </w:r>
      <w:r w:rsidRPr="00B82621">
        <w:rPr>
          <w:sz w:val="28"/>
          <w:szCs w:val="28"/>
        </w:rPr>
        <w:t xml:space="preserve"> –</w:t>
      </w:r>
      <w:r w:rsidRPr="007171B8">
        <w:rPr>
          <w:sz w:val="28"/>
          <w:szCs w:val="28"/>
        </w:rPr>
        <w:t xml:space="preserve"> час згортання плазми під дією тромбіну (стандартизованого по активності на контрольній нормальній плазмі); кількості </w:t>
      </w:r>
      <w:r w:rsidRPr="00B82621">
        <w:rPr>
          <w:sz w:val="28"/>
          <w:szCs w:val="28"/>
        </w:rPr>
        <w:t>фібриногену (ФГ) в</w:t>
      </w:r>
      <w:r w:rsidRPr="007171B8">
        <w:rPr>
          <w:sz w:val="28"/>
          <w:szCs w:val="28"/>
        </w:rPr>
        <w:t xml:space="preserve"> плазмі гравіметричним методом (за Рутбергом) </w:t>
      </w:r>
      <w:r>
        <w:rPr>
          <w:sz w:val="28"/>
          <w:szCs w:val="28"/>
        </w:rPr>
        <w:t xml:space="preserve">– </w:t>
      </w:r>
      <w:r w:rsidRPr="007171B8">
        <w:rPr>
          <w:sz w:val="28"/>
          <w:szCs w:val="28"/>
        </w:rPr>
        <w:t xml:space="preserve">зважуванням підсушеного фібрину, що утворився після згортання плазми; </w:t>
      </w:r>
      <w:r w:rsidRPr="007171B8">
        <w:rPr>
          <w:bCs/>
          <w:sz w:val="28"/>
          <w:szCs w:val="28"/>
        </w:rPr>
        <w:t>анти Ха-активності</w:t>
      </w:r>
      <w:r w:rsidRPr="007171B8">
        <w:rPr>
          <w:sz w:val="28"/>
          <w:szCs w:val="28"/>
        </w:rPr>
        <w:t xml:space="preserve"> коагулометричним методом, що ґрунтується на здатності невеликої кількості гепарину плазми в присутності </w:t>
      </w:r>
      <w:r>
        <w:rPr>
          <w:sz w:val="28"/>
          <w:szCs w:val="28"/>
        </w:rPr>
        <w:t>антитромбіну ІІІ (</w:t>
      </w:r>
      <w:r w:rsidRPr="007171B8">
        <w:rPr>
          <w:sz w:val="28"/>
          <w:szCs w:val="28"/>
        </w:rPr>
        <w:t>АТ</w:t>
      </w:r>
      <w:r>
        <w:rPr>
          <w:sz w:val="28"/>
          <w:szCs w:val="28"/>
        </w:rPr>
        <w:t> </w:t>
      </w:r>
      <w:r w:rsidRPr="007171B8">
        <w:rPr>
          <w:sz w:val="28"/>
          <w:szCs w:val="28"/>
        </w:rPr>
        <w:t>ІІІ</w:t>
      </w:r>
      <w:r>
        <w:rPr>
          <w:sz w:val="28"/>
          <w:szCs w:val="28"/>
        </w:rPr>
        <w:t>)</w:t>
      </w:r>
      <w:r w:rsidRPr="007171B8">
        <w:rPr>
          <w:sz w:val="28"/>
          <w:szCs w:val="28"/>
        </w:rPr>
        <w:t xml:space="preserve"> нейтралізувати екзогенний активований фактор Ха;</w:t>
      </w:r>
      <w:r>
        <w:rPr>
          <w:sz w:val="28"/>
          <w:szCs w:val="28"/>
        </w:rPr>
        <w:t xml:space="preserve"> </w:t>
      </w:r>
      <w:r w:rsidRPr="007171B8">
        <w:rPr>
          <w:bCs/>
          <w:sz w:val="28"/>
          <w:szCs w:val="28"/>
        </w:rPr>
        <w:t>вільного гепарин</w:t>
      </w:r>
      <w:r w:rsidRPr="007171B8">
        <w:rPr>
          <w:sz w:val="28"/>
          <w:szCs w:val="28"/>
        </w:rPr>
        <w:t>у</w:t>
      </w:r>
      <w:r>
        <w:rPr>
          <w:sz w:val="28"/>
          <w:szCs w:val="28"/>
        </w:rPr>
        <w:t xml:space="preserve"> (ВГ)</w:t>
      </w:r>
      <w:r w:rsidRPr="007171B8">
        <w:rPr>
          <w:sz w:val="28"/>
          <w:szCs w:val="28"/>
        </w:rPr>
        <w:t xml:space="preserve"> за методом </w:t>
      </w:r>
      <w:r w:rsidRPr="007171B8">
        <w:rPr>
          <w:sz w:val="28"/>
          <w:szCs w:val="28"/>
          <w:lang w:val="en-US"/>
        </w:rPr>
        <w:t>Szirmai</w:t>
      </w:r>
      <w:r w:rsidRPr="007171B8">
        <w:rPr>
          <w:sz w:val="28"/>
          <w:szCs w:val="28"/>
        </w:rPr>
        <w:t xml:space="preserve"> (1957), що ґрунтується на здатності барвника толуїдинового синього зв’язувати </w:t>
      </w:r>
      <w:r>
        <w:rPr>
          <w:sz w:val="28"/>
          <w:szCs w:val="28"/>
        </w:rPr>
        <w:t xml:space="preserve">ВГ </w:t>
      </w:r>
      <w:r w:rsidRPr="007171B8">
        <w:rPr>
          <w:sz w:val="28"/>
          <w:szCs w:val="28"/>
        </w:rPr>
        <w:t>плазми;</w:t>
      </w:r>
      <w:r>
        <w:rPr>
          <w:bCs/>
          <w:sz w:val="28"/>
          <w:szCs w:val="28"/>
        </w:rPr>
        <w:t xml:space="preserve"> АТ </w:t>
      </w:r>
      <w:r w:rsidRPr="007171B8">
        <w:rPr>
          <w:bCs/>
          <w:sz w:val="28"/>
          <w:szCs w:val="28"/>
        </w:rPr>
        <w:t>ІІІ</w:t>
      </w:r>
      <w:r w:rsidRPr="007171B8">
        <w:rPr>
          <w:sz w:val="28"/>
          <w:szCs w:val="28"/>
        </w:rPr>
        <w:t xml:space="preserve"> коагулометричним методом за допомогою додавання надмірної кількості тромбіну, залишок якого визначали за допомогою розчину</w:t>
      </w:r>
      <w:r>
        <w:rPr>
          <w:sz w:val="28"/>
          <w:szCs w:val="28"/>
        </w:rPr>
        <w:t xml:space="preserve"> ФГ</w:t>
      </w:r>
      <w:r w:rsidRPr="007171B8">
        <w:rPr>
          <w:sz w:val="28"/>
          <w:szCs w:val="28"/>
        </w:rPr>
        <w:t xml:space="preserve">; </w:t>
      </w:r>
      <w:r w:rsidRPr="007171B8">
        <w:rPr>
          <w:bCs/>
          <w:sz w:val="28"/>
          <w:szCs w:val="28"/>
        </w:rPr>
        <w:t>протеїну С</w:t>
      </w:r>
      <w:r w:rsidRPr="007171B8">
        <w:rPr>
          <w:sz w:val="28"/>
          <w:szCs w:val="28"/>
        </w:rPr>
        <w:t xml:space="preserve"> коагулометричним методом шляхом визначення подовження часу згортання (в тесті АЧТЧ) у плазмі крові, яке виникало внаслідок протеолізу факторів </w:t>
      </w:r>
      <w:r w:rsidRPr="007171B8">
        <w:rPr>
          <w:sz w:val="28"/>
          <w:szCs w:val="28"/>
          <w:lang w:val="en-US"/>
        </w:rPr>
        <w:t>Va</w:t>
      </w:r>
      <w:r w:rsidRPr="007171B8">
        <w:rPr>
          <w:sz w:val="28"/>
          <w:szCs w:val="28"/>
        </w:rPr>
        <w:t xml:space="preserve"> </w:t>
      </w:r>
      <w:r w:rsidRPr="007171B8">
        <w:rPr>
          <w:sz w:val="28"/>
          <w:szCs w:val="28"/>
          <w:lang w:val="en-US"/>
        </w:rPr>
        <w:t>i</w:t>
      </w:r>
      <w:r w:rsidRPr="007171B8">
        <w:rPr>
          <w:sz w:val="28"/>
          <w:szCs w:val="28"/>
        </w:rPr>
        <w:t xml:space="preserve"> </w:t>
      </w:r>
      <w:r w:rsidRPr="007171B8">
        <w:rPr>
          <w:sz w:val="28"/>
          <w:szCs w:val="28"/>
          <w:lang w:val="en-US"/>
        </w:rPr>
        <w:t>VIIIa</w:t>
      </w:r>
      <w:r w:rsidRPr="007171B8">
        <w:rPr>
          <w:sz w:val="28"/>
          <w:szCs w:val="28"/>
        </w:rPr>
        <w:t xml:space="preserve"> протеїном С, активованим специфічним активатором з отрути щитомордника; </w:t>
      </w:r>
      <w:r w:rsidRPr="007171B8">
        <w:rPr>
          <w:bCs/>
          <w:sz w:val="28"/>
          <w:szCs w:val="28"/>
        </w:rPr>
        <w:t xml:space="preserve">протеїну </w:t>
      </w:r>
      <w:r w:rsidRPr="007171B8">
        <w:rPr>
          <w:bCs/>
          <w:sz w:val="28"/>
          <w:szCs w:val="28"/>
          <w:lang w:val="en-US"/>
        </w:rPr>
        <w:t>S</w:t>
      </w:r>
      <w:r w:rsidRPr="007171B8">
        <w:rPr>
          <w:sz w:val="28"/>
          <w:szCs w:val="28"/>
        </w:rPr>
        <w:t xml:space="preserve"> методом кількісного визначення активності білка </w:t>
      </w:r>
      <w:r w:rsidRPr="007171B8">
        <w:rPr>
          <w:sz w:val="28"/>
          <w:szCs w:val="28"/>
          <w:lang w:val="en-US"/>
        </w:rPr>
        <w:t>S</w:t>
      </w:r>
      <w:r w:rsidRPr="007171B8">
        <w:rPr>
          <w:sz w:val="28"/>
          <w:szCs w:val="28"/>
        </w:rPr>
        <w:t xml:space="preserve"> у плазмі з використанням кількісного аналізу згортання крові; РФМ орто-фенантроліновим методом, у якому оцінювали час появи фібрину в плазмі після додавання орто-фенантроліну;</w:t>
      </w:r>
      <w:r w:rsidRPr="007171B8">
        <w:rPr>
          <w:bCs/>
          <w:sz w:val="28"/>
          <w:szCs w:val="28"/>
        </w:rPr>
        <w:t xml:space="preserve"> </w:t>
      </w:r>
      <w:r w:rsidRPr="007171B8">
        <w:rPr>
          <w:bCs/>
          <w:sz w:val="28"/>
          <w:szCs w:val="28"/>
          <w:lang w:val="en-US"/>
        </w:rPr>
        <w:t>D</w:t>
      </w:r>
      <w:r w:rsidRPr="007171B8">
        <w:rPr>
          <w:bCs/>
          <w:sz w:val="28"/>
          <w:szCs w:val="28"/>
        </w:rPr>
        <w:t>-димера</w:t>
      </w:r>
      <w:r w:rsidRPr="007171B8">
        <w:rPr>
          <w:sz w:val="28"/>
          <w:szCs w:val="28"/>
        </w:rPr>
        <w:t xml:space="preserve"> методом аглютинації для напівкількісного визначення D-димера, що ґрунтується на здатності частинок латекса, покритих моноклональними антитілами до D-димера, аглютинувати під час змішування з плазмою крові, що вміщує цей продукт розпаду фібрину. Визначення показників РФМ, D-димера, протеїнів С і S, АТ ІІІ, анти-Ха активності здійснювалось </w:t>
      </w:r>
      <w:r w:rsidRPr="00FE6463">
        <w:rPr>
          <w:sz w:val="28"/>
          <w:szCs w:val="28"/>
        </w:rPr>
        <w:t>спільно зі</w:t>
      </w:r>
      <w:r>
        <w:rPr>
          <w:sz w:val="28"/>
          <w:szCs w:val="28"/>
        </w:rPr>
        <w:t xml:space="preserve"> співробітниками клініко-</w:t>
      </w:r>
      <w:r>
        <w:rPr>
          <w:sz w:val="28"/>
          <w:szCs w:val="28"/>
        </w:rPr>
        <w:lastRenderedPageBreak/>
        <w:t xml:space="preserve">діагностичної </w:t>
      </w:r>
      <w:r w:rsidRPr="007171B8">
        <w:rPr>
          <w:sz w:val="28"/>
          <w:szCs w:val="28"/>
        </w:rPr>
        <w:t xml:space="preserve">лабораторії Черкаської обласної лікарні. Коагулометричне дослідження проводилось на коагулометрі „К-3002 </w:t>
      </w:r>
      <w:r w:rsidRPr="007171B8">
        <w:rPr>
          <w:sz w:val="28"/>
          <w:szCs w:val="28"/>
          <w:lang w:val="en-US"/>
        </w:rPr>
        <w:t>OPTIK</w:t>
      </w:r>
      <w:r w:rsidRPr="007171B8">
        <w:rPr>
          <w:sz w:val="28"/>
          <w:szCs w:val="28"/>
        </w:rPr>
        <w:t>” („</w:t>
      </w:r>
      <w:r w:rsidRPr="007171B8">
        <w:rPr>
          <w:sz w:val="28"/>
          <w:szCs w:val="28"/>
          <w:lang w:val="en-US"/>
        </w:rPr>
        <w:t>ELZA</w:t>
      </w:r>
      <w:r w:rsidRPr="007171B8">
        <w:rPr>
          <w:sz w:val="28"/>
          <w:szCs w:val="28"/>
        </w:rPr>
        <w:t xml:space="preserve"> </w:t>
      </w:r>
      <w:r w:rsidRPr="007171B8">
        <w:rPr>
          <w:sz w:val="28"/>
          <w:szCs w:val="28"/>
          <w:lang w:val="en-US"/>
        </w:rPr>
        <w:t>BIS</w:t>
      </w:r>
      <w:r w:rsidRPr="007171B8">
        <w:rPr>
          <w:sz w:val="28"/>
          <w:szCs w:val="28"/>
        </w:rPr>
        <w:t xml:space="preserve"> </w:t>
      </w:r>
      <w:r w:rsidRPr="007171B8">
        <w:rPr>
          <w:sz w:val="28"/>
          <w:szCs w:val="28"/>
          <w:lang w:val="en-US"/>
        </w:rPr>
        <w:t>KSELMED</w:t>
      </w:r>
      <w:r w:rsidRPr="007171B8">
        <w:rPr>
          <w:sz w:val="28"/>
          <w:szCs w:val="28"/>
        </w:rPr>
        <w:t>”, Польща) з використанням реактивів фірми „</w:t>
      </w:r>
      <w:r w:rsidRPr="007171B8">
        <w:rPr>
          <w:sz w:val="28"/>
          <w:szCs w:val="28"/>
          <w:lang w:val="en-US"/>
        </w:rPr>
        <w:t>CORMAY</w:t>
      </w:r>
      <w:r w:rsidRPr="007171B8">
        <w:rPr>
          <w:sz w:val="28"/>
          <w:szCs w:val="28"/>
        </w:rPr>
        <w:t>” (Польща).</w:t>
      </w:r>
    </w:p>
    <w:p w:rsidR="00A604E0" w:rsidRPr="007171B8" w:rsidRDefault="00A604E0" w:rsidP="00A604E0">
      <w:pPr>
        <w:spacing w:line="269" w:lineRule="auto"/>
        <w:ind w:firstLine="567"/>
        <w:jc w:val="both"/>
        <w:rPr>
          <w:sz w:val="28"/>
          <w:szCs w:val="28"/>
        </w:rPr>
      </w:pPr>
      <w:r w:rsidRPr="007171B8">
        <w:rPr>
          <w:sz w:val="28"/>
          <w:szCs w:val="28"/>
        </w:rPr>
        <w:t>Для виключення клапанних вад серця і ознаків тромбоутворення (тромби в порожнинах серця та феномен СЕК), оцінки розміру ЛП та ЛШ і систолічної функції ЛШ усім пацієнтам до КВ проводили</w:t>
      </w:r>
      <w:r w:rsidRPr="007171B8">
        <w:rPr>
          <w:bCs/>
          <w:sz w:val="28"/>
          <w:szCs w:val="28"/>
        </w:rPr>
        <w:t xml:space="preserve"> двомірну ТТЕхоКГ</w:t>
      </w:r>
      <w:r w:rsidRPr="007171B8">
        <w:rPr>
          <w:sz w:val="28"/>
          <w:szCs w:val="28"/>
        </w:rPr>
        <w:t xml:space="preserve"> з використанням стандартних позицій на ультразвуковій системі „</w:t>
      </w:r>
      <w:r w:rsidRPr="007171B8">
        <w:rPr>
          <w:sz w:val="28"/>
          <w:szCs w:val="28"/>
          <w:lang w:val="en-US"/>
        </w:rPr>
        <w:t>SA</w:t>
      </w:r>
      <w:r w:rsidRPr="007171B8">
        <w:rPr>
          <w:sz w:val="28"/>
          <w:szCs w:val="28"/>
        </w:rPr>
        <w:t>-9900” („</w:t>
      </w:r>
      <w:r w:rsidRPr="007171B8">
        <w:rPr>
          <w:sz w:val="28"/>
          <w:szCs w:val="28"/>
          <w:lang w:val="en-US"/>
        </w:rPr>
        <w:t>MEDISON</w:t>
      </w:r>
      <w:r w:rsidRPr="007171B8">
        <w:rPr>
          <w:sz w:val="28"/>
          <w:szCs w:val="28"/>
        </w:rPr>
        <w:t xml:space="preserve">”, Корея) з використанням </w:t>
      </w:r>
      <w:r w:rsidRPr="007171B8">
        <w:rPr>
          <w:color w:val="000000"/>
          <w:sz w:val="28"/>
          <w:szCs w:val="28"/>
        </w:rPr>
        <w:t>широкополосного фазованого датчика</w:t>
      </w:r>
      <w:r>
        <w:rPr>
          <w:color w:val="000000"/>
          <w:sz w:val="28"/>
          <w:szCs w:val="28"/>
        </w:rPr>
        <w:t xml:space="preserve"> </w:t>
      </w:r>
      <w:r w:rsidRPr="007171B8">
        <w:rPr>
          <w:sz w:val="28"/>
          <w:szCs w:val="28"/>
        </w:rPr>
        <w:t>Р2,5 МГц</w:t>
      </w:r>
      <w:r w:rsidRPr="007171B8">
        <w:rPr>
          <w:color w:val="000000"/>
          <w:sz w:val="28"/>
          <w:szCs w:val="28"/>
        </w:rPr>
        <w:t xml:space="preserve">. Для визначення ШТМК хворим з відновленим синусовим ритмом </w:t>
      </w:r>
      <w:r w:rsidRPr="007171B8">
        <w:rPr>
          <w:sz w:val="28"/>
          <w:szCs w:val="28"/>
        </w:rPr>
        <w:t xml:space="preserve">проведена ТТЕхоКГ на 3-ю добу та через 2 місяці, а при необхідності і на 7 добу після КВ. </w:t>
      </w:r>
    </w:p>
    <w:p w:rsidR="00A604E0" w:rsidRPr="00206D6B" w:rsidRDefault="00A604E0" w:rsidP="00A604E0">
      <w:pPr>
        <w:spacing w:line="269" w:lineRule="auto"/>
        <w:ind w:firstLine="567"/>
        <w:jc w:val="both"/>
        <w:rPr>
          <w:color w:val="000000"/>
          <w:sz w:val="28"/>
          <w:szCs w:val="28"/>
        </w:rPr>
      </w:pPr>
      <w:r w:rsidRPr="007171B8">
        <w:rPr>
          <w:sz w:val="28"/>
          <w:szCs w:val="28"/>
        </w:rPr>
        <w:t>Перед КВ з метою діаг</w:t>
      </w:r>
      <w:r>
        <w:rPr>
          <w:sz w:val="28"/>
          <w:szCs w:val="28"/>
        </w:rPr>
        <w:t xml:space="preserve">ностики тромбозу ВЛП </w:t>
      </w:r>
      <w:r w:rsidRPr="007171B8">
        <w:rPr>
          <w:sz w:val="28"/>
          <w:szCs w:val="28"/>
        </w:rPr>
        <w:t>27 хворим проведена ЧСЕхоКГ</w:t>
      </w:r>
      <w:r w:rsidRPr="007171B8">
        <w:rPr>
          <w:bCs/>
          <w:sz w:val="28"/>
          <w:szCs w:val="28"/>
        </w:rPr>
        <w:t xml:space="preserve"> на апараті </w:t>
      </w:r>
      <w:r w:rsidRPr="007171B8">
        <w:rPr>
          <w:sz w:val="28"/>
          <w:szCs w:val="28"/>
        </w:rPr>
        <w:t>„</w:t>
      </w:r>
      <w:r w:rsidRPr="007171B8">
        <w:rPr>
          <w:bCs/>
          <w:sz w:val="28"/>
          <w:szCs w:val="28"/>
          <w:lang w:val="en-US"/>
        </w:rPr>
        <w:t>HDI</w:t>
      </w:r>
      <w:r w:rsidRPr="007171B8">
        <w:rPr>
          <w:bCs/>
          <w:sz w:val="28"/>
          <w:szCs w:val="28"/>
        </w:rPr>
        <w:t>-5000” (</w:t>
      </w:r>
      <w:r w:rsidRPr="007171B8">
        <w:rPr>
          <w:sz w:val="28"/>
          <w:szCs w:val="28"/>
        </w:rPr>
        <w:t>„</w:t>
      </w:r>
      <w:r w:rsidRPr="007171B8">
        <w:rPr>
          <w:bCs/>
          <w:sz w:val="28"/>
          <w:szCs w:val="28"/>
          <w:lang w:val="en-US"/>
        </w:rPr>
        <w:t>ATL</w:t>
      </w:r>
      <w:r w:rsidRPr="007171B8">
        <w:rPr>
          <w:bCs/>
          <w:sz w:val="28"/>
          <w:szCs w:val="28"/>
        </w:rPr>
        <w:t>-</w:t>
      </w:r>
      <w:r w:rsidRPr="007171B8">
        <w:rPr>
          <w:bCs/>
          <w:sz w:val="28"/>
          <w:szCs w:val="28"/>
          <w:lang w:val="en-US"/>
        </w:rPr>
        <w:t>Philips</w:t>
      </w:r>
      <w:r w:rsidRPr="007171B8">
        <w:rPr>
          <w:sz w:val="28"/>
          <w:szCs w:val="28"/>
        </w:rPr>
        <w:t>”</w:t>
      </w:r>
      <w:r w:rsidRPr="007171B8">
        <w:rPr>
          <w:bCs/>
          <w:sz w:val="28"/>
          <w:szCs w:val="28"/>
        </w:rPr>
        <w:t xml:space="preserve">, США) </w:t>
      </w:r>
      <w:r w:rsidRPr="007171B8">
        <w:rPr>
          <w:sz w:val="28"/>
          <w:szCs w:val="28"/>
        </w:rPr>
        <w:t xml:space="preserve">з використанням мультипланового двомірного трансезофагального ультразвукового датчика МРТ7-4 МГц. У всіх пацієнтів проводили поліпозиційне двомірне сканування ВЛП з реєстрацією в двох взаємно перпендикулярних </w:t>
      </w:r>
      <w:r w:rsidRPr="007171B8">
        <w:rPr>
          <w:color w:val="000000"/>
          <w:sz w:val="28"/>
          <w:szCs w:val="28"/>
        </w:rPr>
        <w:t xml:space="preserve">площинах: поперечній і повздовжній. </w:t>
      </w:r>
      <w:r w:rsidRPr="007171B8">
        <w:rPr>
          <w:sz w:val="28"/>
          <w:szCs w:val="28"/>
        </w:rPr>
        <w:t xml:space="preserve">Оцінювали </w:t>
      </w:r>
      <w:r w:rsidRPr="00A4783E">
        <w:rPr>
          <w:sz w:val="28"/>
          <w:szCs w:val="28"/>
        </w:rPr>
        <w:t>СШК,</w:t>
      </w:r>
      <w:r w:rsidRPr="007171B8">
        <w:rPr>
          <w:sz w:val="28"/>
          <w:szCs w:val="28"/>
        </w:rPr>
        <w:t xml:space="preserve"> площу і фракцію викиду ВЛП та діагностували феномен СЕК і тромби у ВЛП.</w:t>
      </w:r>
      <w:r>
        <w:rPr>
          <w:sz w:val="28"/>
          <w:szCs w:val="28"/>
        </w:rPr>
        <w:t xml:space="preserve"> </w:t>
      </w:r>
      <w:r w:rsidRPr="007171B8">
        <w:rPr>
          <w:sz w:val="28"/>
          <w:szCs w:val="28"/>
        </w:rPr>
        <w:t>ЧСЕхоКГ</w:t>
      </w:r>
      <w:r w:rsidRPr="007171B8">
        <w:rPr>
          <w:bCs/>
          <w:sz w:val="28"/>
          <w:szCs w:val="28"/>
        </w:rPr>
        <w:t xml:space="preserve"> </w:t>
      </w:r>
      <w:r>
        <w:rPr>
          <w:bCs/>
          <w:sz w:val="28"/>
          <w:szCs w:val="28"/>
        </w:rPr>
        <w:t xml:space="preserve">проводилась спільно зі співробітниками відділення функціональної та променевої діагностики МНПО </w:t>
      </w:r>
      <w:r w:rsidRPr="007171B8">
        <w:rPr>
          <w:sz w:val="28"/>
          <w:szCs w:val="28"/>
        </w:rPr>
        <w:t>„M</w:t>
      </w:r>
      <w:r>
        <w:rPr>
          <w:sz w:val="28"/>
          <w:szCs w:val="28"/>
        </w:rPr>
        <w:t>іськбуд</w:t>
      </w:r>
      <w:r w:rsidRPr="007171B8">
        <w:rPr>
          <w:sz w:val="28"/>
          <w:szCs w:val="28"/>
        </w:rPr>
        <w:t>”</w:t>
      </w:r>
      <w:r>
        <w:rPr>
          <w:sz w:val="28"/>
          <w:szCs w:val="28"/>
        </w:rPr>
        <w:t>, м. Київ.</w:t>
      </w:r>
    </w:p>
    <w:p w:rsidR="00A604E0" w:rsidRPr="007171B8" w:rsidRDefault="00A604E0" w:rsidP="00A604E0">
      <w:pPr>
        <w:spacing w:line="269" w:lineRule="auto"/>
        <w:ind w:firstLine="567"/>
        <w:jc w:val="both"/>
        <w:rPr>
          <w:sz w:val="28"/>
          <w:szCs w:val="28"/>
        </w:rPr>
      </w:pPr>
      <w:r w:rsidRPr="007171B8">
        <w:rPr>
          <w:color w:val="000000"/>
          <w:sz w:val="28"/>
          <w:szCs w:val="28"/>
        </w:rPr>
        <w:t xml:space="preserve">Для виключення внутрішньопередсердних тромбів </w:t>
      </w:r>
      <w:r w:rsidRPr="007171B8">
        <w:rPr>
          <w:sz w:val="28"/>
          <w:szCs w:val="28"/>
        </w:rPr>
        <w:t>21 хворому перед КВ проведена МСКТС на комп’ютерному томографі „</w:t>
      </w:r>
      <w:r w:rsidRPr="007171B8">
        <w:rPr>
          <w:sz w:val="28"/>
          <w:szCs w:val="28"/>
          <w:lang w:val="en-US"/>
        </w:rPr>
        <w:t>Light</w:t>
      </w:r>
      <w:r w:rsidRPr="007171B8">
        <w:rPr>
          <w:sz w:val="28"/>
          <w:szCs w:val="28"/>
        </w:rPr>
        <w:t xml:space="preserve"> </w:t>
      </w:r>
      <w:r w:rsidRPr="007171B8">
        <w:rPr>
          <w:sz w:val="28"/>
          <w:szCs w:val="28"/>
          <w:lang w:val="en-US"/>
        </w:rPr>
        <w:t>Speed</w:t>
      </w:r>
      <w:r w:rsidRPr="007171B8">
        <w:rPr>
          <w:sz w:val="28"/>
          <w:szCs w:val="28"/>
        </w:rPr>
        <w:t xml:space="preserve"> – 16” („</w:t>
      </w:r>
      <w:r w:rsidRPr="007171B8">
        <w:rPr>
          <w:sz w:val="28"/>
          <w:szCs w:val="28"/>
          <w:lang w:val="en-US"/>
        </w:rPr>
        <w:t>General</w:t>
      </w:r>
      <w:r w:rsidRPr="007171B8">
        <w:rPr>
          <w:sz w:val="28"/>
          <w:szCs w:val="28"/>
        </w:rPr>
        <w:t xml:space="preserve"> </w:t>
      </w:r>
      <w:r w:rsidRPr="007171B8">
        <w:rPr>
          <w:sz w:val="28"/>
          <w:szCs w:val="28"/>
          <w:lang w:val="en-US"/>
        </w:rPr>
        <w:t>Electric</w:t>
      </w:r>
      <w:r w:rsidRPr="007171B8">
        <w:rPr>
          <w:sz w:val="28"/>
          <w:szCs w:val="28"/>
        </w:rPr>
        <w:t xml:space="preserve"> </w:t>
      </w:r>
      <w:r w:rsidRPr="007171B8">
        <w:rPr>
          <w:sz w:val="28"/>
          <w:szCs w:val="28"/>
          <w:lang w:val="en-US"/>
        </w:rPr>
        <w:t>Company</w:t>
      </w:r>
      <w:r w:rsidRPr="007171B8">
        <w:rPr>
          <w:sz w:val="28"/>
          <w:szCs w:val="28"/>
        </w:rPr>
        <w:t xml:space="preserve">”, Японія) з проспективною та ретроспективною кардіосинхронізацією на моніторі „Millennia 3500 CT-P” (США) з обробкою даних на кардіологічній робочій станції „Advantage Workstation 4.2”. В якості контрастуючого препарату використовували „Ультравіст – 370” або „Омніпак – 350”. </w:t>
      </w:r>
      <w:r>
        <w:rPr>
          <w:sz w:val="28"/>
          <w:szCs w:val="28"/>
        </w:rPr>
        <w:t xml:space="preserve">Застосовували </w:t>
      </w:r>
      <w:r w:rsidRPr="007171B8">
        <w:rPr>
          <w:color w:val="000000"/>
          <w:sz w:val="28"/>
          <w:szCs w:val="28"/>
        </w:rPr>
        <w:t>поперечну орієнтацію зрізу товщиною 0,625</w:t>
      </w:r>
      <w:r>
        <w:rPr>
          <w:color w:val="000000"/>
          <w:sz w:val="28"/>
          <w:szCs w:val="28"/>
        </w:rPr>
        <w:t xml:space="preserve"> </w:t>
      </w:r>
      <w:r w:rsidRPr="007171B8">
        <w:rPr>
          <w:color w:val="000000"/>
          <w:sz w:val="28"/>
          <w:szCs w:val="28"/>
        </w:rPr>
        <w:t>мм</w:t>
      </w:r>
      <w:r>
        <w:rPr>
          <w:sz w:val="28"/>
          <w:szCs w:val="28"/>
        </w:rPr>
        <w:t>.</w:t>
      </w:r>
      <w:r w:rsidRPr="007171B8">
        <w:rPr>
          <w:sz w:val="28"/>
          <w:szCs w:val="28"/>
        </w:rPr>
        <w:t xml:space="preserve"> Тромб визначали як дефект наповнення в контрастованому ВЛП. </w:t>
      </w:r>
    </w:p>
    <w:p w:rsidR="00A604E0" w:rsidRPr="007171B8" w:rsidRDefault="00A604E0" w:rsidP="00A604E0">
      <w:pPr>
        <w:tabs>
          <w:tab w:val="left" w:pos="930"/>
        </w:tabs>
        <w:spacing w:line="269" w:lineRule="auto"/>
        <w:ind w:firstLine="567"/>
        <w:jc w:val="both"/>
        <w:rPr>
          <w:sz w:val="28"/>
          <w:szCs w:val="28"/>
        </w:rPr>
      </w:pPr>
      <w:r w:rsidRPr="007171B8">
        <w:rPr>
          <w:sz w:val="28"/>
          <w:szCs w:val="28"/>
        </w:rPr>
        <w:t>Залежно від використання антикоагулянтних засобів було сформовано 2 основні групи хворих. Першу (І) групу спостереження склали 76 хворих, які отримували НМГ – еноксапарин (Клексан, „</w:t>
      </w:r>
      <w:r w:rsidRPr="007171B8">
        <w:rPr>
          <w:sz w:val="28"/>
          <w:szCs w:val="28"/>
          <w:lang w:val="en-US"/>
        </w:rPr>
        <w:t>Sanofi</w:t>
      </w:r>
      <w:r w:rsidRPr="007171B8">
        <w:rPr>
          <w:sz w:val="28"/>
          <w:szCs w:val="28"/>
        </w:rPr>
        <w:t>-</w:t>
      </w:r>
      <w:r w:rsidRPr="007171B8">
        <w:rPr>
          <w:sz w:val="28"/>
          <w:szCs w:val="28"/>
          <w:lang w:val="en-US"/>
        </w:rPr>
        <w:t>Aventis</w:t>
      </w:r>
      <w:r w:rsidRPr="007171B8">
        <w:rPr>
          <w:sz w:val="28"/>
          <w:szCs w:val="28"/>
        </w:rPr>
        <w:t>”, Франція) протягом 3-7 днів до і після відновлення ритму. До другої (ІІ) групи включено 62 хворих, які приймали НАК – варфарин (</w:t>
      </w:r>
      <w:r>
        <w:rPr>
          <w:sz w:val="28"/>
          <w:szCs w:val="28"/>
        </w:rPr>
        <w:t>Варфарин,</w:t>
      </w:r>
      <w:r w:rsidRPr="007171B8">
        <w:rPr>
          <w:sz w:val="28"/>
          <w:szCs w:val="28"/>
        </w:rPr>
        <w:t xml:space="preserve"> „</w:t>
      </w:r>
      <w:r w:rsidRPr="007171B8">
        <w:rPr>
          <w:sz w:val="28"/>
          <w:szCs w:val="28"/>
          <w:lang w:val="en-US"/>
        </w:rPr>
        <w:t>Nicomed</w:t>
      </w:r>
      <w:r w:rsidRPr="007171B8">
        <w:rPr>
          <w:sz w:val="28"/>
          <w:szCs w:val="28"/>
        </w:rPr>
        <w:t xml:space="preserve">”, Данія) протягом 3 тижнів до і 4 тижнів після КВ під контролем МНС у межах 2,0-3,0. Хворі ІІ групи проходили </w:t>
      </w:r>
      <w:r>
        <w:rPr>
          <w:sz w:val="28"/>
          <w:szCs w:val="28"/>
        </w:rPr>
        <w:t xml:space="preserve">2 </w:t>
      </w:r>
      <w:r w:rsidRPr="007171B8">
        <w:rPr>
          <w:sz w:val="28"/>
          <w:szCs w:val="28"/>
        </w:rPr>
        <w:t xml:space="preserve">курси стаціонарного лікування з періодом амбулаторного прийому варфарину між ними, а хворих І групи госпіталізували </w:t>
      </w:r>
      <w:r>
        <w:rPr>
          <w:sz w:val="28"/>
          <w:szCs w:val="28"/>
        </w:rPr>
        <w:t xml:space="preserve">1 </w:t>
      </w:r>
      <w:r w:rsidRPr="007171B8">
        <w:rPr>
          <w:sz w:val="28"/>
          <w:szCs w:val="28"/>
        </w:rPr>
        <w:t xml:space="preserve">раз на 10-12 днів. </w:t>
      </w:r>
    </w:p>
    <w:p w:rsidR="00A604E0" w:rsidRDefault="00A604E0" w:rsidP="00A604E0">
      <w:pPr>
        <w:tabs>
          <w:tab w:val="left" w:pos="1148"/>
        </w:tabs>
        <w:spacing w:line="269" w:lineRule="auto"/>
        <w:ind w:right="256" w:firstLine="567"/>
        <w:jc w:val="both"/>
        <w:rPr>
          <w:sz w:val="28"/>
          <w:szCs w:val="28"/>
        </w:rPr>
      </w:pPr>
      <w:r w:rsidRPr="007171B8">
        <w:rPr>
          <w:bCs/>
          <w:sz w:val="28"/>
          <w:szCs w:val="28"/>
        </w:rPr>
        <w:t>Відновлення синусового ритму</w:t>
      </w:r>
      <w:r w:rsidRPr="007171B8">
        <w:rPr>
          <w:b/>
          <w:bCs/>
          <w:sz w:val="28"/>
          <w:szCs w:val="28"/>
        </w:rPr>
        <w:t xml:space="preserve"> </w:t>
      </w:r>
      <w:r w:rsidRPr="007171B8">
        <w:rPr>
          <w:bCs/>
          <w:sz w:val="28"/>
          <w:szCs w:val="28"/>
        </w:rPr>
        <w:t>проводилось на фоні прийому аміодарону у 94,2% хворих, пропафенону у 24,6% та хінідіну у 5,1% хворих. Етацизин у 8% і соталол у 1,4% пацієнтів застосовували для підтримання синусового ритму. З метою сповільнення ЧСС</w:t>
      </w:r>
      <w:r w:rsidRPr="007171B8">
        <w:rPr>
          <w:b/>
          <w:bCs/>
          <w:sz w:val="28"/>
          <w:szCs w:val="28"/>
        </w:rPr>
        <w:t xml:space="preserve"> </w:t>
      </w:r>
      <w:r w:rsidRPr="007171B8">
        <w:rPr>
          <w:bCs/>
          <w:sz w:val="28"/>
          <w:szCs w:val="28"/>
        </w:rPr>
        <w:t>використовувались</w:t>
      </w:r>
      <w:r w:rsidRPr="007171B8">
        <w:rPr>
          <w:sz w:val="28"/>
          <w:szCs w:val="28"/>
        </w:rPr>
        <w:t xml:space="preserve"> </w:t>
      </w:r>
      <w:r w:rsidRPr="007171B8">
        <w:rPr>
          <w:bCs/>
          <w:sz w:val="28"/>
          <w:szCs w:val="28"/>
        </w:rPr>
        <w:t>β-блокатори</w:t>
      </w:r>
      <w:r w:rsidRPr="007171B8">
        <w:rPr>
          <w:b/>
          <w:bCs/>
          <w:sz w:val="28"/>
          <w:szCs w:val="28"/>
        </w:rPr>
        <w:t xml:space="preserve"> </w:t>
      </w:r>
      <w:r w:rsidRPr="007171B8">
        <w:rPr>
          <w:bCs/>
          <w:sz w:val="28"/>
          <w:szCs w:val="28"/>
        </w:rPr>
        <w:t>(бісопролол</w:t>
      </w:r>
      <w:r w:rsidRPr="007171B8">
        <w:rPr>
          <w:sz w:val="28"/>
          <w:szCs w:val="28"/>
        </w:rPr>
        <w:t>, метопролол, б</w:t>
      </w:r>
      <w:r w:rsidRPr="00DC583C">
        <w:rPr>
          <w:color w:val="000000"/>
          <w:sz w:val="28"/>
          <w:szCs w:val="28"/>
        </w:rPr>
        <w:t>етакс</w:t>
      </w:r>
      <w:r>
        <w:rPr>
          <w:color w:val="000000"/>
          <w:sz w:val="28"/>
          <w:szCs w:val="28"/>
        </w:rPr>
        <w:t>о</w:t>
      </w:r>
      <w:r w:rsidRPr="00DC583C">
        <w:rPr>
          <w:color w:val="000000"/>
          <w:sz w:val="28"/>
          <w:szCs w:val="28"/>
        </w:rPr>
        <w:t>лол</w:t>
      </w:r>
      <w:r w:rsidRPr="007171B8">
        <w:rPr>
          <w:sz w:val="28"/>
          <w:szCs w:val="28"/>
        </w:rPr>
        <w:t>) у 70,3%, недигідропіридинові антагоністи кальцію (верапаміл, дилтіазем) у 2,9 %, дігоксин у 8,7 % пацієнтів.</w:t>
      </w:r>
    </w:p>
    <w:p w:rsidR="00A604E0" w:rsidRPr="007171B8" w:rsidRDefault="00A604E0" w:rsidP="00A604E0">
      <w:pPr>
        <w:tabs>
          <w:tab w:val="left" w:pos="1148"/>
        </w:tabs>
        <w:spacing w:line="269" w:lineRule="auto"/>
        <w:ind w:right="256" w:firstLine="567"/>
        <w:jc w:val="both"/>
        <w:rPr>
          <w:sz w:val="28"/>
          <w:szCs w:val="28"/>
        </w:rPr>
      </w:pPr>
      <w:r w:rsidRPr="007171B8">
        <w:rPr>
          <w:sz w:val="28"/>
          <w:szCs w:val="28"/>
        </w:rPr>
        <w:lastRenderedPageBreak/>
        <w:t>Протягом всього періоду спостереження враховувались слідуючі кінцеві точки: тромбоемболії та геморагічні ускладнення.</w:t>
      </w:r>
    </w:p>
    <w:p w:rsidR="00A604E0" w:rsidRPr="007171B8" w:rsidRDefault="00A604E0" w:rsidP="00A604E0">
      <w:pPr>
        <w:spacing w:line="269" w:lineRule="auto"/>
        <w:ind w:firstLine="567"/>
        <w:jc w:val="both"/>
        <w:rPr>
          <w:sz w:val="28"/>
          <w:szCs w:val="28"/>
        </w:rPr>
      </w:pPr>
      <w:r w:rsidRPr="007171B8">
        <w:rPr>
          <w:sz w:val="28"/>
          <w:szCs w:val="28"/>
        </w:rPr>
        <w:t xml:space="preserve">На основі отриманих даних була створена база даних в системі Microsoft Exel. Статистичну обробку результатів проводили за допомогою пакету аналізу в системі Microsoft Exel та пакету комп’ютерних програм </w:t>
      </w:r>
      <w:r w:rsidRPr="007171B8">
        <w:rPr>
          <w:sz w:val="28"/>
          <w:szCs w:val="28"/>
          <w:lang w:val="en-US"/>
        </w:rPr>
        <w:t>Statist</w:t>
      </w:r>
      <w:r>
        <w:rPr>
          <w:sz w:val="28"/>
          <w:szCs w:val="28"/>
        </w:rPr>
        <w:t>і</w:t>
      </w:r>
      <w:r w:rsidRPr="007171B8">
        <w:rPr>
          <w:sz w:val="28"/>
          <w:szCs w:val="28"/>
          <w:lang w:val="en-US"/>
        </w:rPr>
        <w:t>ca</w:t>
      </w:r>
      <w:r w:rsidRPr="007171B8">
        <w:rPr>
          <w:sz w:val="28"/>
          <w:szCs w:val="28"/>
        </w:rPr>
        <w:t xml:space="preserve"> </w:t>
      </w:r>
      <w:r w:rsidRPr="007171B8">
        <w:rPr>
          <w:sz w:val="28"/>
          <w:szCs w:val="28"/>
          <w:lang w:val="en-US"/>
        </w:rPr>
        <w:t>for</w:t>
      </w:r>
      <w:r w:rsidRPr="007171B8">
        <w:rPr>
          <w:sz w:val="28"/>
          <w:szCs w:val="28"/>
        </w:rPr>
        <w:t xml:space="preserve"> </w:t>
      </w:r>
      <w:r w:rsidRPr="007171B8">
        <w:rPr>
          <w:sz w:val="28"/>
          <w:szCs w:val="28"/>
          <w:lang w:val="en-US"/>
        </w:rPr>
        <w:t>Wi</w:t>
      </w:r>
      <w:r>
        <w:rPr>
          <w:sz w:val="28"/>
          <w:szCs w:val="28"/>
          <w:lang w:val="en-US"/>
        </w:rPr>
        <w:t>n</w:t>
      </w:r>
      <w:r w:rsidRPr="007171B8">
        <w:rPr>
          <w:sz w:val="28"/>
          <w:szCs w:val="28"/>
          <w:lang w:val="en-US"/>
        </w:rPr>
        <w:t>dows</w:t>
      </w:r>
      <w:r w:rsidRPr="007171B8">
        <w:rPr>
          <w:sz w:val="28"/>
          <w:szCs w:val="28"/>
        </w:rPr>
        <w:t xml:space="preserve"> 5.0 (“</w:t>
      </w:r>
      <w:r w:rsidRPr="007171B8">
        <w:rPr>
          <w:sz w:val="28"/>
          <w:szCs w:val="28"/>
          <w:lang w:val="en-US"/>
        </w:rPr>
        <w:t>Stat</w:t>
      </w:r>
      <w:r w:rsidRPr="007171B8">
        <w:rPr>
          <w:sz w:val="28"/>
          <w:szCs w:val="28"/>
        </w:rPr>
        <w:t xml:space="preserve"> </w:t>
      </w:r>
      <w:r w:rsidRPr="007171B8">
        <w:rPr>
          <w:sz w:val="28"/>
          <w:szCs w:val="28"/>
          <w:lang w:val="en-US"/>
        </w:rPr>
        <w:t>Soft</w:t>
      </w:r>
      <w:r w:rsidRPr="007171B8">
        <w:rPr>
          <w:sz w:val="28"/>
          <w:szCs w:val="28"/>
        </w:rPr>
        <w:t>”, США) з обрахунком наступних показників: середньої арифметичної величини</w:t>
      </w:r>
      <w:r>
        <w:rPr>
          <w:sz w:val="28"/>
          <w:szCs w:val="28"/>
        </w:rPr>
        <w:t> </w:t>
      </w:r>
      <w:r w:rsidRPr="007171B8">
        <w:rPr>
          <w:sz w:val="28"/>
          <w:szCs w:val="28"/>
        </w:rPr>
        <w:t>–</w:t>
      </w:r>
      <w:r>
        <w:rPr>
          <w:sz w:val="28"/>
          <w:szCs w:val="28"/>
        </w:rPr>
        <w:t> </w:t>
      </w:r>
      <w:r w:rsidRPr="007171B8">
        <w:rPr>
          <w:sz w:val="28"/>
          <w:szCs w:val="28"/>
        </w:rPr>
        <w:t xml:space="preserve">М; стандартного відхилення від середньої арифметичної величини – </w:t>
      </w:r>
      <w:r w:rsidRPr="007171B8">
        <w:rPr>
          <w:sz w:val="28"/>
          <w:szCs w:val="28"/>
          <w:lang w:val="en-US"/>
        </w:rPr>
        <w:t>m</w:t>
      </w:r>
      <w:r w:rsidRPr="007171B8">
        <w:rPr>
          <w:sz w:val="28"/>
          <w:szCs w:val="28"/>
        </w:rPr>
        <w:t xml:space="preserve">; коефіцієнта достовірності – р. Відмінність вважали достовірною при р&lt;0,05. </w:t>
      </w:r>
    </w:p>
    <w:p w:rsidR="00A604E0" w:rsidRPr="007171B8" w:rsidRDefault="00A604E0" w:rsidP="00A604E0">
      <w:pPr>
        <w:spacing w:line="269" w:lineRule="auto"/>
        <w:ind w:firstLine="567"/>
        <w:jc w:val="center"/>
        <w:rPr>
          <w:sz w:val="28"/>
          <w:szCs w:val="28"/>
          <w:lang w:eastAsia="uk-UA"/>
        </w:rPr>
      </w:pPr>
      <w:r w:rsidRPr="007171B8">
        <w:rPr>
          <w:b/>
          <w:sz w:val="28"/>
          <w:szCs w:val="28"/>
        </w:rPr>
        <w:t xml:space="preserve">Результати дослідження. </w:t>
      </w:r>
    </w:p>
    <w:p w:rsidR="00A604E0" w:rsidRPr="00FA094F" w:rsidRDefault="00A604E0" w:rsidP="00A604E0">
      <w:pPr>
        <w:widowControl w:val="0"/>
        <w:tabs>
          <w:tab w:val="left" w:pos="540"/>
          <w:tab w:val="left" w:pos="2790"/>
        </w:tabs>
        <w:spacing w:line="269" w:lineRule="auto"/>
        <w:ind w:firstLine="567"/>
        <w:jc w:val="both"/>
        <w:rPr>
          <w:sz w:val="28"/>
          <w:szCs w:val="28"/>
        </w:rPr>
      </w:pPr>
      <w:r w:rsidRPr="007171B8">
        <w:rPr>
          <w:b/>
          <w:sz w:val="28"/>
          <w:szCs w:val="28"/>
        </w:rPr>
        <w:t xml:space="preserve">Частота ТЕУ у хворих з різними формами ФП неклапанного ґенезу та використання </w:t>
      </w:r>
      <w:r>
        <w:rPr>
          <w:b/>
          <w:sz w:val="28"/>
          <w:szCs w:val="28"/>
        </w:rPr>
        <w:t>АТП</w:t>
      </w:r>
      <w:r w:rsidRPr="007171B8">
        <w:rPr>
          <w:b/>
          <w:sz w:val="28"/>
          <w:szCs w:val="28"/>
        </w:rPr>
        <w:t xml:space="preserve"> (дані р</w:t>
      </w:r>
      <w:r>
        <w:rPr>
          <w:b/>
          <w:sz w:val="28"/>
          <w:szCs w:val="28"/>
        </w:rPr>
        <w:t>етроспективного</w:t>
      </w:r>
      <w:r w:rsidRPr="007171B8">
        <w:rPr>
          <w:b/>
          <w:sz w:val="28"/>
          <w:szCs w:val="28"/>
        </w:rPr>
        <w:t xml:space="preserve"> дослідження). </w:t>
      </w:r>
      <w:r w:rsidRPr="00FA094F">
        <w:rPr>
          <w:sz w:val="28"/>
          <w:szCs w:val="28"/>
        </w:rPr>
        <w:t>Частота виявлення ТЕУ у хворих з ФП у нашому дослідженні склала 5,75 %, тобто з 1345 хворих з ФП у 79 пацієнтів зафіксовано ТЕУ в анамнезі: 66 (83,5 %) – ішемічні інсульти, 11 (13,9 %) – ТІА, 2 (2,5 %) – тромбоемболія легеневої артерії. При аналізі 79 історій хвороб пацієнтів з ФП та ТЕУ в анамнезі встановлено, що найбільшу частоту ТЕУ мали хворі з постійною формою ФП – 11,78 %, але і при інших формах ФП – персистуючій і пароксизмальній, частота розвитку ТЕУ була досить значною – 4,15 % і 3,77 % відповідно.</w:t>
      </w:r>
      <w:r>
        <w:rPr>
          <w:sz w:val="28"/>
          <w:szCs w:val="28"/>
        </w:rPr>
        <w:t xml:space="preserve"> </w:t>
      </w:r>
      <w:r w:rsidRPr="00FA094F">
        <w:rPr>
          <w:sz w:val="28"/>
          <w:szCs w:val="28"/>
        </w:rPr>
        <w:t>Хворі з ТЕУ в анамнезі за схемою стратифікації ризику ішемічного інсульту СHADS</w:t>
      </w:r>
      <w:r w:rsidRPr="00FA094F">
        <w:rPr>
          <w:sz w:val="28"/>
          <w:szCs w:val="28"/>
          <w:vertAlign w:val="subscript"/>
        </w:rPr>
        <w:t>2</w:t>
      </w:r>
      <w:r w:rsidRPr="00FA094F">
        <w:rPr>
          <w:sz w:val="28"/>
          <w:szCs w:val="28"/>
        </w:rPr>
        <w:t xml:space="preserve"> відносились до групи середнього (53,1 %) і високого (46,9 %) ступеня ризику розвитку повторних ТЕУ Достовірної різниці у формах ФП серед пацієнтів групи середнього ризику ТЕУ не відзначали, </w:t>
      </w:r>
      <w:r>
        <w:rPr>
          <w:sz w:val="28"/>
          <w:szCs w:val="28"/>
        </w:rPr>
        <w:br/>
      </w:r>
      <w:r w:rsidRPr="00FA094F">
        <w:rPr>
          <w:sz w:val="28"/>
          <w:szCs w:val="28"/>
        </w:rPr>
        <w:t>а в групі високого ризику переважали хворі з постійною формою ФП (56,8 %) (p&lt;0,001)</w:t>
      </w:r>
      <w:r>
        <w:rPr>
          <w:sz w:val="28"/>
          <w:szCs w:val="28"/>
        </w:rPr>
        <w:t>.</w:t>
      </w:r>
    </w:p>
    <w:p w:rsidR="00A604E0" w:rsidRDefault="00A604E0" w:rsidP="00A604E0">
      <w:pPr>
        <w:widowControl w:val="0"/>
        <w:spacing w:line="269" w:lineRule="auto"/>
        <w:ind w:firstLine="567"/>
        <w:jc w:val="both"/>
        <w:rPr>
          <w:sz w:val="28"/>
          <w:szCs w:val="28"/>
        </w:rPr>
      </w:pPr>
      <w:r w:rsidRPr="00FA094F">
        <w:rPr>
          <w:sz w:val="28"/>
          <w:szCs w:val="28"/>
        </w:rPr>
        <w:t>Аналізуючи проведену антитромботичну терапію (АТТ) у хворих до та після ТЕУ встановлено, що АТП до виникнення ТЕУ не вживали 38,1 % хворих з середнім та 21,6 % хворих з високим ризиком. АКТ приймали тільки 5,4 % хворих групи високого ризику. Після перенесеного ТЕУ в обох групах різко підвищилася частота прийому варфарину до 45,2 % у групі середнього та до 59,5 % у групі високого ризику (рис. 1). Але і цього було недостатньо, так як 40,5 % хворих високого ризику не приймали АК, а всі вони потребують обов’язкового проведення АКТ. До групи високого ризику відносились і 27 % хворих з пароксизмальною формою ФП, яким також необхідно було призначати АКТ.</w:t>
      </w:r>
    </w:p>
    <w:p w:rsidR="00A604E0" w:rsidRDefault="00A604E0" w:rsidP="00A604E0">
      <w:pPr>
        <w:widowControl w:val="0"/>
        <w:tabs>
          <w:tab w:val="left" w:pos="0"/>
        </w:tabs>
        <w:spacing w:line="269" w:lineRule="auto"/>
        <w:ind w:firstLine="539"/>
        <w:jc w:val="both"/>
        <w:rPr>
          <w:sz w:val="28"/>
          <w:szCs w:val="28"/>
        </w:rPr>
      </w:pPr>
      <w:r w:rsidRPr="00FA094F">
        <w:rPr>
          <w:sz w:val="28"/>
          <w:szCs w:val="28"/>
        </w:rPr>
        <w:t>Отже, виникає необхідність проведення АТТ хворим з усіма формами ФП, включаючи і пароксизмальну, з урахуванням групи ризику розвитку ТЕУ, ефективності і безпеки цієї терапії в кожному індивідуальному випадку.</w:t>
      </w:r>
    </w:p>
    <w:p w:rsidR="00A604E0" w:rsidRDefault="00A604E0" w:rsidP="00A604E0">
      <w:pPr>
        <w:widowControl w:val="0"/>
        <w:spacing w:line="269" w:lineRule="auto"/>
        <w:ind w:firstLine="567"/>
        <w:jc w:val="both"/>
        <w:rPr>
          <w:sz w:val="28"/>
          <w:szCs w:val="28"/>
        </w:rPr>
      </w:pPr>
    </w:p>
    <w:p w:rsidR="00A604E0" w:rsidRPr="00035FEF" w:rsidRDefault="00A604E0" w:rsidP="00A604E0">
      <w:pPr>
        <w:spacing w:line="269" w:lineRule="auto"/>
        <w:ind w:firstLine="567"/>
        <w:jc w:val="both"/>
        <w:rPr>
          <w:sz w:val="28"/>
          <w:szCs w:val="28"/>
          <w:lang w:val="en-US"/>
        </w:rPr>
      </w:pPr>
      <w:r>
        <w:rPr>
          <w:noProof/>
          <w:lang w:eastAsia="ru-RU"/>
        </w:rPr>
        <w:lastRenderedPageBreak/>
        <w:drawing>
          <wp:inline distT="0" distB="0" distL="0" distR="0">
            <wp:extent cx="4916170" cy="1828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6170" cy="1828800"/>
                    </a:xfrm>
                    <a:prstGeom prst="rect">
                      <a:avLst/>
                    </a:prstGeom>
                    <a:noFill/>
                    <a:ln>
                      <a:noFill/>
                    </a:ln>
                  </pic:spPr>
                </pic:pic>
              </a:graphicData>
            </a:graphic>
          </wp:inline>
        </w:drawing>
      </w:r>
    </w:p>
    <w:p w:rsidR="00A604E0" w:rsidRDefault="00A604E0" w:rsidP="00A604E0">
      <w:pPr>
        <w:tabs>
          <w:tab w:val="left" w:pos="540"/>
          <w:tab w:val="left" w:pos="2790"/>
        </w:tabs>
        <w:spacing w:line="269" w:lineRule="auto"/>
        <w:ind w:firstLine="540"/>
        <w:jc w:val="both"/>
        <w:rPr>
          <w:bCs/>
          <w:iCs/>
          <w:sz w:val="28"/>
          <w:szCs w:val="28"/>
        </w:rPr>
      </w:pPr>
      <w:r w:rsidRPr="00324254">
        <w:rPr>
          <w:bCs/>
          <w:sz w:val="28"/>
          <w:szCs w:val="28"/>
        </w:rPr>
        <w:t>Рис. 1. Застосування а</w:t>
      </w:r>
      <w:r w:rsidRPr="00324254">
        <w:rPr>
          <w:bCs/>
          <w:iCs/>
          <w:sz w:val="28"/>
          <w:szCs w:val="28"/>
        </w:rPr>
        <w:t>нтитромботичної терапії у хворих з ФП</w:t>
      </w:r>
      <w:r>
        <w:rPr>
          <w:bCs/>
          <w:iCs/>
          <w:sz w:val="28"/>
          <w:szCs w:val="28"/>
        </w:rPr>
        <w:t xml:space="preserve"> та ТЕУ в анамнезі </w:t>
      </w:r>
      <w:r w:rsidRPr="00324254">
        <w:rPr>
          <w:bCs/>
          <w:iCs/>
          <w:sz w:val="28"/>
          <w:szCs w:val="28"/>
        </w:rPr>
        <w:t>залежно від груп ризику розвитку ТЕУ</w:t>
      </w:r>
    </w:p>
    <w:p w:rsidR="00A604E0" w:rsidRDefault="00A604E0" w:rsidP="00A604E0">
      <w:pPr>
        <w:pStyle w:val="affffffff5"/>
        <w:widowControl w:val="0"/>
        <w:spacing w:after="0" w:line="269" w:lineRule="auto"/>
        <w:ind w:firstLine="540"/>
        <w:jc w:val="both"/>
        <w:rPr>
          <w:szCs w:val="28"/>
        </w:rPr>
      </w:pPr>
      <w:r w:rsidRPr="00372631">
        <w:rPr>
          <w:b/>
          <w:szCs w:val="28"/>
        </w:rPr>
        <w:t>Дані проспективного дослідження. Діагностика тромбозу ВЛП у хворих з персистуючою формою ФП: ЧСЕхоКГ і МСКТС.</w:t>
      </w:r>
      <w:r w:rsidRPr="00372631">
        <w:rPr>
          <w:szCs w:val="28"/>
        </w:rPr>
        <w:t xml:space="preserve"> У дослідження включено 35 хворих (32 чоловіки і 3 жінки) І групи віком у середньому 53,0±7,2 </w:t>
      </w:r>
      <w:r w:rsidRPr="00372631">
        <w:rPr>
          <w:color w:val="000000"/>
          <w:szCs w:val="28"/>
        </w:rPr>
        <w:t>року.</w:t>
      </w:r>
      <w:r w:rsidRPr="008F5AC4">
        <w:rPr>
          <w:szCs w:val="28"/>
        </w:rPr>
        <w:t xml:space="preserve"> </w:t>
      </w:r>
      <w:r w:rsidRPr="00372631">
        <w:rPr>
          <w:szCs w:val="28"/>
        </w:rPr>
        <w:t xml:space="preserve">Вперше виявлену ФП зареєстрували у 21 (60%) пацієнта. Тривалість останнього епізоду ФП становила 98,5±87,1 </w:t>
      </w:r>
      <w:r w:rsidRPr="00372631">
        <w:rPr>
          <w:color w:val="000000"/>
          <w:szCs w:val="28"/>
        </w:rPr>
        <w:t>дня.</w:t>
      </w:r>
      <w:r w:rsidRPr="00372631">
        <w:rPr>
          <w:szCs w:val="28"/>
        </w:rPr>
        <w:t xml:space="preserve"> Основним захворюванням у 29 (82,9%) пацієнтів була ІХС, а у 6 (17,1%) – міокардіофіброз. АГ відзначали у 29 (82,9%) хворих, цукровий діабет – у 4 (11,4%). ТІА в анамнезі зареєстровано у 2 (5,7%) пацієнтів.</w:t>
      </w:r>
      <w:r>
        <w:rPr>
          <w:szCs w:val="28"/>
        </w:rPr>
        <w:t xml:space="preserve"> </w:t>
      </w:r>
    </w:p>
    <w:p w:rsidR="00A604E0" w:rsidRPr="00372631" w:rsidRDefault="00A604E0" w:rsidP="00A604E0">
      <w:pPr>
        <w:pStyle w:val="affffffff5"/>
        <w:widowControl w:val="0"/>
        <w:spacing w:after="0" w:line="269" w:lineRule="auto"/>
        <w:ind w:firstLine="540"/>
        <w:jc w:val="both"/>
        <w:rPr>
          <w:szCs w:val="28"/>
        </w:rPr>
      </w:pPr>
      <w:r w:rsidRPr="00372631">
        <w:rPr>
          <w:szCs w:val="28"/>
        </w:rPr>
        <w:t>При проведенні</w:t>
      </w:r>
      <w:r w:rsidRPr="00372631">
        <w:rPr>
          <w:b/>
          <w:szCs w:val="28"/>
        </w:rPr>
        <w:t xml:space="preserve"> </w:t>
      </w:r>
      <w:r w:rsidRPr="00372631">
        <w:rPr>
          <w:szCs w:val="28"/>
        </w:rPr>
        <w:t>27 (77,1 %) хворим ЧСЕхоКГ, 21 (60%) – МСКТС, а 13 (37,1%) пацієнтам обох методів дослідження ускладнень не відмічалося. У 5 (14,3%) хворих діагностовано фактори ризику розвитку ТЕУ: у 3 (8,6%) хворих тромби ВЛП з феноменом СЕК ІІ-ІІІ ступеня у одного з них, у 1 (2,9%) пацієнта – феномен СЕК ІІІ ступеня та ще у 1 (2,9%) – виражений атероматоз дуги аорти з ознаками тромбозу. Ці пацієнти віднесені до групи надзвичайно високого ризику виникнення ТЕУ і переведені на прийом варфарину.</w:t>
      </w:r>
    </w:p>
    <w:p w:rsidR="00A604E0" w:rsidRPr="00324254" w:rsidRDefault="00A604E0" w:rsidP="00A604E0">
      <w:pPr>
        <w:spacing w:line="269" w:lineRule="auto"/>
        <w:ind w:firstLine="540"/>
        <w:jc w:val="both"/>
        <w:rPr>
          <w:sz w:val="28"/>
          <w:szCs w:val="28"/>
          <w:lang w:eastAsia="uk-UA"/>
        </w:rPr>
      </w:pPr>
      <w:r w:rsidRPr="00324254">
        <w:rPr>
          <w:sz w:val="28"/>
          <w:szCs w:val="28"/>
        </w:rPr>
        <w:t xml:space="preserve">Наявність тромбу ВЛП у 3 випадках нашого дослідження була підтверджена як ЧСЕхоКГ, так і МСКТС: розміри тромбів і їх динаміка на фоні АКТ описувалися </w:t>
      </w:r>
      <w:r>
        <w:rPr>
          <w:sz w:val="28"/>
          <w:szCs w:val="28"/>
        </w:rPr>
        <w:t xml:space="preserve">майже </w:t>
      </w:r>
      <w:r w:rsidRPr="00324254">
        <w:rPr>
          <w:sz w:val="28"/>
          <w:szCs w:val="28"/>
        </w:rPr>
        <w:t xml:space="preserve">однаково. Хворі з тромбами у ВЛП і без них статистично значуще не відрізнялися за віком, супутніми захворюваннями серцево-судинної системи, тривалістю існування ФП, частотою ФП, що вперше виявлена, тахісистолічною формою ФП, наявністю </w:t>
      </w:r>
      <w:r>
        <w:rPr>
          <w:sz w:val="28"/>
          <w:szCs w:val="28"/>
        </w:rPr>
        <w:t>2</w:t>
      </w:r>
      <w:r w:rsidRPr="00324254">
        <w:rPr>
          <w:sz w:val="28"/>
          <w:szCs w:val="28"/>
        </w:rPr>
        <w:t xml:space="preserve"> факторів ризику, розмірами ЛП і ЛШ</w:t>
      </w:r>
      <w:r>
        <w:rPr>
          <w:sz w:val="28"/>
          <w:szCs w:val="28"/>
        </w:rPr>
        <w:t>, скоротливою здатністю ЛШ</w:t>
      </w:r>
      <w:r w:rsidRPr="00324254">
        <w:rPr>
          <w:sz w:val="28"/>
          <w:szCs w:val="28"/>
        </w:rPr>
        <w:t>. Вони статистично достовірно не відрізнялася тривалістю останнього епізоду ФП, хоча в групі без тромбозу було 59% хворих із ФП до 2 місяців (з них 28% – до 1 місяця), а хворі з тромбами мали більш тривалу ФП (2, 9 і 17 місяців).</w:t>
      </w:r>
    </w:p>
    <w:p w:rsidR="00A604E0" w:rsidRPr="00324254" w:rsidRDefault="00A604E0" w:rsidP="00A604E0">
      <w:pPr>
        <w:spacing w:line="269" w:lineRule="auto"/>
        <w:ind w:firstLine="540"/>
        <w:jc w:val="both"/>
        <w:rPr>
          <w:color w:val="000000"/>
          <w:sz w:val="28"/>
          <w:szCs w:val="28"/>
        </w:rPr>
      </w:pPr>
      <w:r w:rsidRPr="00324254">
        <w:rPr>
          <w:sz w:val="28"/>
          <w:szCs w:val="28"/>
        </w:rPr>
        <w:t xml:space="preserve">Для виявлення предикторів виникнення ТЕУ у хворих з ФП, усіх пацієнтів, яким проведена ЧСЕхоКГ, розділено на дві підгрупи. До </w:t>
      </w:r>
      <w:r>
        <w:rPr>
          <w:sz w:val="28"/>
          <w:szCs w:val="28"/>
        </w:rPr>
        <w:t xml:space="preserve">І </w:t>
      </w:r>
      <w:r w:rsidRPr="00324254">
        <w:rPr>
          <w:sz w:val="28"/>
          <w:szCs w:val="28"/>
        </w:rPr>
        <w:t xml:space="preserve">підгрупи увійшли 3 хворих з діагностованим тромбом у ВЛП, до </w:t>
      </w:r>
      <w:r>
        <w:rPr>
          <w:sz w:val="28"/>
          <w:szCs w:val="28"/>
        </w:rPr>
        <w:t xml:space="preserve">ІІ </w:t>
      </w:r>
      <w:r w:rsidRPr="00324254">
        <w:rPr>
          <w:sz w:val="28"/>
          <w:szCs w:val="28"/>
        </w:rPr>
        <w:t xml:space="preserve">– 24 пацієнта без тромбу (табл. </w:t>
      </w:r>
      <w:r>
        <w:rPr>
          <w:sz w:val="28"/>
          <w:szCs w:val="28"/>
        </w:rPr>
        <w:t>1</w:t>
      </w:r>
      <w:r w:rsidRPr="00324254">
        <w:rPr>
          <w:sz w:val="28"/>
          <w:szCs w:val="28"/>
        </w:rPr>
        <w:t>).</w:t>
      </w:r>
      <w:r>
        <w:rPr>
          <w:sz w:val="28"/>
          <w:szCs w:val="28"/>
        </w:rPr>
        <w:t xml:space="preserve"> </w:t>
      </w:r>
      <w:r w:rsidRPr="00324254">
        <w:rPr>
          <w:sz w:val="28"/>
          <w:szCs w:val="28"/>
        </w:rPr>
        <w:t xml:space="preserve">Виявлена достовірна різниця в показниках </w:t>
      </w:r>
      <w:r>
        <w:rPr>
          <w:sz w:val="28"/>
          <w:szCs w:val="28"/>
        </w:rPr>
        <w:t>С</w:t>
      </w:r>
      <w:r w:rsidRPr="00324254">
        <w:rPr>
          <w:sz w:val="28"/>
          <w:szCs w:val="28"/>
        </w:rPr>
        <w:t xml:space="preserve">ШК, розміру ВЛП та його </w:t>
      </w:r>
      <w:r w:rsidRPr="00324254">
        <w:rPr>
          <w:color w:val="000000"/>
          <w:sz w:val="28"/>
          <w:szCs w:val="28"/>
        </w:rPr>
        <w:t>систолічній функції у хворих двох підгруп (р</w:t>
      </w:r>
      <w:r w:rsidRPr="0027496E">
        <w:rPr>
          <w:color w:val="000000"/>
          <w:sz w:val="28"/>
          <w:szCs w:val="28"/>
        </w:rPr>
        <w:t>&lt;0,001</w:t>
      </w:r>
      <w:r w:rsidRPr="00117EF0">
        <w:rPr>
          <w:sz w:val="28"/>
          <w:szCs w:val="28"/>
        </w:rPr>
        <w:t>). Показано, що тромбоз ВЛП достовірно частіше виявля</w:t>
      </w:r>
      <w:r>
        <w:rPr>
          <w:sz w:val="28"/>
          <w:szCs w:val="28"/>
        </w:rPr>
        <w:t>в</w:t>
      </w:r>
      <w:r w:rsidRPr="00117EF0">
        <w:rPr>
          <w:sz w:val="28"/>
          <w:szCs w:val="28"/>
        </w:rPr>
        <w:t>ся при зниженні СШК до 18,1 – 21,7 см/с</w:t>
      </w:r>
      <w:r>
        <w:rPr>
          <w:sz w:val="28"/>
          <w:szCs w:val="28"/>
        </w:rPr>
        <w:t xml:space="preserve">, зменшенні ФВ ВЛШ до </w:t>
      </w:r>
      <w:r>
        <w:rPr>
          <w:sz w:val="28"/>
          <w:szCs w:val="28"/>
        </w:rPr>
        <w:lastRenderedPageBreak/>
        <w:t>28 – 33% та збільшенні площі</w:t>
      </w:r>
      <w:r w:rsidRPr="00FD2A5D">
        <w:rPr>
          <w:sz w:val="28"/>
          <w:szCs w:val="28"/>
        </w:rPr>
        <w:t xml:space="preserve"> </w:t>
      </w:r>
      <w:r w:rsidRPr="00324254">
        <w:rPr>
          <w:sz w:val="28"/>
          <w:szCs w:val="28"/>
        </w:rPr>
        <w:t>ВЛП</w:t>
      </w:r>
      <w:r>
        <w:rPr>
          <w:sz w:val="28"/>
          <w:szCs w:val="28"/>
        </w:rPr>
        <w:t xml:space="preserve"> </w:t>
      </w:r>
      <w:r w:rsidRPr="00BE71D4">
        <w:rPr>
          <w:sz w:val="28"/>
          <w:szCs w:val="28"/>
        </w:rPr>
        <w:t xml:space="preserve">&gt; 5 </w:t>
      </w:r>
      <w:r w:rsidRPr="00093801">
        <w:rPr>
          <w:sz w:val="28"/>
          <w:szCs w:val="28"/>
        </w:rPr>
        <w:t>см</w:t>
      </w:r>
      <w:r w:rsidRPr="00093801">
        <w:rPr>
          <w:sz w:val="28"/>
          <w:szCs w:val="28"/>
          <w:vertAlign w:val="superscript"/>
        </w:rPr>
        <w:t>2</w:t>
      </w:r>
      <w:r w:rsidRPr="00093801">
        <w:rPr>
          <w:sz w:val="28"/>
          <w:szCs w:val="28"/>
        </w:rPr>
        <w:t>. Розмір</w:t>
      </w:r>
      <w:r w:rsidRPr="00324254">
        <w:rPr>
          <w:sz w:val="28"/>
          <w:szCs w:val="28"/>
        </w:rPr>
        <w:t xml:space="preserve"> ЛП – один із важливих ехокардіографічних предикторів тромбозу у хворих з ФП. </w:t>
      </w:r>
      <w:r>
        <w:rPr>
          <w:sz w:val="28"/>
          <w:szCs w:val="28"/>
        </w:rPr>
        <w:t xml:space="preserve">Хворі </w:t>
      </w:r>
      <w:r w:rsidRPr="00324254">
        <w:rPr>
          <w:sz w:val="28"/>
          <w:szCs w:val="28"/>
        </w:rPr>
        <w:t xml:space="preserve">статистично значуще не відрізнялись розміром ЛП, але у всіх </w:t>
      </w:r>
      <w:r>
        <w:rPr>
          <w:sz w:val="28"/>
          <w:szCs w:val="28"/>
        </w:rPr>
        <w:t>пацієнтів</w:t>
      </w:r>
      <w:r w:rsidRPr="00324254">
        <w:rPr>
          <w:sz w:val="28"/>
          <w:szCs w:val="28"/>
        </w:rPr>
        <w:t xml:space="preserve"> із тромбозом і феноменом СЕК розмір ЛП був більше 4,3 см</w:t>
      </w:r>
      <w:r>
        <w:rPr>
          <w:sz w:val="28"/>
          <w:szCs w:val="28"/>
        </w:rPr>
        <w:t>.</w:t>
      </w:r>
    </w:p>
    <w:p w:rsidR="00A604E0" w:rsidRPr="00324254" w:rsidRDefault="00A604E0" w:rsidP="00A604E0">
      <w:pPr>
        <w:tabs>
          <w:tab w:val="left" w:pos="7185"/>
        </w:tabs>
        <w:spacing w:line="269" w:lineRule="auto"/>
        <w:jc w:val="right"/>
        <w:rPr>
          <w:i/>
          <w:sz w:val="28"/>
          <w:szCs w:val="28"/>
        </w:rPr>
      </w:pPr>
      <w:r w:rsidRPr="00324254">
        <w:rPr>
          <w:i/>
          <w:sz w:val="28"/>
          <w:szCs w:val="28"/>
        </w:rPr>
        <w:t xml:space="preserve">Таблиця </w:t>
      </w:r>
      <w:r>
        <w:rPr>
          <w:i/>
          <w:sz w:val="28"/>
          <w:szCs w:val="28"/>
        </w:rPr>
        <w:t>1</w:t>
      </w:r>
    </w:p>
    <w:p w:rsidR="00A604E0" w:rsidRPr="00324254" w:rsidRDefault="00A604E0" w:rsidP="00A604E0">
      <w:pPr>
        <w:tabs>
          <w:tab w:val="left" w:pos="7185"/>
        </w:tabs>
        <w:spacing w:line="269" w:lineRule="auto"/>
        <w:jc w:val="center"/>
        <w:rPr>
          <w:b/>
          <w:sz w:val="28"/>
          <w:szCs w:val="28"/>
        </w:rPr>
      </w:pPr>
      <w:r w:rsidRPr="00324254">
        <w:rPr>
          <w:b/>
          <w:sz w:val="28"/>
          <w:szCs w:val="28"/>
        </w:rPr>
        <w:t>Порівняльна клінічна і ехокардіографічна характеристика хворих з тромбом і без нього, яким проведено ЧСЕхоКГ</w:t>
      </w:r>
    </w:p>
    <w:tbl>
      <w:tblPr>
        <w:tblW w:w="9352"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2141"/>
        <w:gridCol w:w="1784"/>
        <w:gridCol w:w="1169"/>
      </w:tblGrid>
      <w:tr w:rsidR="00A604E0" w:rsidRPr="00806086" w:rsidTr="00BC27C3">
        <w:trPr>
          <w:trHeight w:val="340"/>
          <w:jc w:val="center"/>
        </w:trPr>
        <w:tc>
          <w:tcPr>
            <w:tcW w:w="4258" w:type="dxa"/>
            <w:vAlign w:val="center"/>
          </w:tcPr>
          <w:p w:rsidR="00A604E0" w:rsidRPr="00B97F13" w:rsidRDefault="00A604E0" w:rsidP="00BC27C3">
            <w:pPr>
              <w:jc w:val="center"/>
              <w:rPr>
                <w:bCs/>
              </w:rPr>
            </w:pPr>
            <w:r w:rsidRPr="00B97F13">
              <w:rPr>
                <w:bCs/>
              </w:rPr>
              <w:t xml:space="preserve">Характеристика хворих </w:t>
            </w:r>
          </w:p>
        </w:tc>
        <w:tc>
          <w:tcPr>
            <w:tcW w:w="2141" w:type="dxa"/>
            <w:vAlign w:val="center"/>
          </w:tcPr>
          <w:p w:rsidR="00A604E0" w:rsidRPr="00B97F13" w:rsidRDefault="00A604E0" w:rsidP="00BC27C3">
            <w:pPr>
              <w:jc w:val="center"/>
              <w:rPr>
                <w:bCs/>
              </w:rPr>
            </w:pPr>
            <w:r w:rsidRPr="00B97F13">
              <w:rPr>
                <w:bCs/>
              </w:rPr>
              <w:t>Тромб у ВЛП (+), n=3</w:t>
            </w:r>
          </w:p>
        </w:tc>
        <w:tc>
          <w:tcPr>
            <w:tcW w:w="1784" w:type="dxa"/>
            <w:vAlign w:val="center"/>
          </w:tcPr>
          <w:p w:rsidR="00A604E0" w:rsidRPr="00B97F13" w:rsidRDefault="00A604E0" w:rsidP="00BC27C3">
            <w:pPr>
              <w:ind w:left="-108" w:firstLine="108"/>
              <w:jc w:val="center"/>
              <w:rPr>
                <w:bCs/>
              </w:rPr>
            </w:pPr>
            <w:r w:rsidRPr="00B97F13">
              <w:rPr>
                <w:bCs/>
              </w:rPr>
              <w:t>Тромб у ВЛП</w:t>
            </w:r>
            <w:r w:rsidRPr="00B97F13">
              <w:rPr>
                <w:bCs/>
                <w:lang w:val="en-US"/>
              </w:rPr>
              <w:t xml:space="preserve"> </w:t>
            </w:r>
            <w:r w:rsidRPr="00B97F13">
              <w:rPr>
                <w:bCs/>
              </w:rPr>
              <w:t>(-), n=24</w:t>
            </w:r>
          </w:p>
        </w:tc>
        <w:tc>
          <w:tcPr>
            <w:tcW w:w="1169" w:type="dxa"/>
            <w:vAlign w:val="center"/>
          </w:tcPr>
          <w:p w:rsidR="00A604E0" w:rsidRPr="00B97F13" w:rsidRDefault="00A604E0" w:rsidP="00BC27C3">
            <w:pPr>
              <w:jc w:val="center"/>
              <w:rPr>
                <w:bCs/>
              </w:rPr>
            </w:pPr>
            <w:r w:rsidRPr="00B97F13">
              <w:rPr>
                <w:bCs/>
              </w:rPr>
              <w:t>P</w:t>
            </w:r>
          </w:p>
        </w:tc>
      </w:tr>
      <w:tr w:rsidR="00A604E0" w:rsidRPr="00806086" w:rsidTr="00BC27C3">
        <w:trPr>
          <w:trHeight w:val="284"/>
          <w:jc w:val="center"/>
        </w:trPr>
        <w:tc>
          <w:tcPr>
            <w:tcW w:w="4258" w:type="dxa"/>
            <w:vAlign w:val="center"/>
          </w:tcPr>
          <w:p w:rsidR="00A604E0" w:rsidRPr="007E2199" w:rsidRDefault="00A604E0" w:rsidP="00BC27C3">
            <w:r w:rsidRPr="007E2199">
              <w:t>Тривалість ФП, дні</w:t>
            </w:r>
          </w:p>
        </w:tc>
        <w:tc>
          <w:tcPr>
            <w:tcW w:w="2141" w:type="dxa"/>
            <w:vAlign w:val="center"/>
          </w:tcPr>
          <w:p w:rsidR="00A604E0" w:rsidRPr="007E2199" w:rsidRDefault="00A604E0" w:rsidP="00BC27C3">
            <w:pPr>
              <w:jc w:val="center"/>
            </w:pPr>
            <w:r w:rsidRPr="007E2199">
              <w:t>280±130,2</w:t>
            </w:r>
          </w:p>
        </w:tc>
        <w:tc>
          <w:tcPr>
            <w:tcW w:w="1784" w:type="dxa"/>
            <w:vAlign w:val="center"/>
          </w:tcPr>
          <w:p w:rsidR="00A604E0" w:rsidRPr="007E2199" w:rsidRDefault="00A604E0" w:rsidP="00BC27C3">
            <w:pPr>
              <w:jc w:val="center"/>
            </w:pPr>
            <w:r w:rsidRPr="007E2199">
              <w:t>83,7±20,1</w:t>
            </w:r>
          </w:p>
        </w:tc>
        <w:tc>
          <w:tcPr>
            <w:tcW w:w="1169" w:type="dxa"/>
            <w:vAlign w:val="center"/>
          </w:tcPr>
          <w:p w:rsidR="00A604E0" w:rsidRPr="007E2199" w:rsidRDefault="00A604E0" w:rsidP="00BC27C3">
            <w:pPr>
              <w:jc w:val="center"/>
            </w:pPr>
            <w:r w:rsidRPr="007E2199">
              <w:rPr>
                <w:lang w:val="en-US"/>
              </w:rPr>
              <w:t>&lt;</w:t>
            </w:r>
            <w:r w:rsidRPr="007E2199">
              <w:t>0</w:t>
            </w:r>
            <w:r w:rsidRPr="007E2199">
              <w:rPr>
                <w:lang w:val="en-US"/>
              </w:rPr>
              <w:t>,2</w:t>
            </w:r>
          </w:p>
        </w:tc>
      </w:tr>
      <w:tr w:rsidR="00A604E0" w:rsidRPr="00806086" w:rsidTr="00BC27C3">
        <w:trPr>
          <w:trHeight w:val="284"/>
          <w:jc w:val="center"/>
        </w:trPr>
        <w:tc>
          <w:tcPr>
            <w:tcW w:w="4258" w:type="dxa"/>
            <w:vAlign w:val="center"/>
          </w:tcPr>
          <w:p w:rsidR="00A604E0" w:rsidRPr="007E2199" w:rsidRDefault="00A604E0" w:rsidP="00BC27C3">
            <w:r w:rsidRPr="007E2199">
              <w:t>ФП, що вперше виявлена, %</w:t>
            </w:r>
          </w:p>
        </w:tc>
        <w:tc>
          <w:tcPr>
            <w:tcW w:w="2141" w:type="dxa"/>
            <w:vAlign w:val="center"/>
          </w:tcPr>
          <w:p w:rsidR="00A604E0" w:rsidRPr="007E2199" w:rsidRDefault="00A604E0" w:rsidP="00BC27C3">
            <w:pPr>
              <w:jc w:val="center"/>
            </w:pPr>
            <w:r w:rsidRPr="007E2199">
              <w:t>33,3</w:t>
            </w:r>
          </w:p>
        </w:tc>
        <w:tc>
          <w:tcPr>
            <w:tcW w:w="1784" w:type="dxa"/>
            <w:vAlign w:val="center"/>
          </w:tcPr>
          <w:p w:rsidR="00A604E0" w:rsidRPr="007E2199" w:rsidRDefault="00A604E0" w:rsidP="00BC27C3">
            <w:pPr>
              <w:jc w:val="center"/>
            </w:pPr>
            <w:r w:rsidRPr="007E2199">
              <w:t>58,3</w:t>
            </w:r>
          </w:p>
        </w:tc>
        <w:tc>
          <w:tcPr>
            <w:tcW w:w="1169" w:type="dxa"/>
            <w:vAlign w:val="center"/>
          </w:tcPr>
          <w:p w:rsidR="00A604E0" w:rsidRPr="007E2199" w:rsidRDefault="00A604E0" w:rsidP="00BC27C3">
            <w:pPr>
              <w:jc w:val="center"/>
            </w:pPr>
            <w:r w:rsidRPr="007E2199">
              <w:rPr>
                <w:lang w:val="en-US"/>
              </w:rPr>
              <w:t>&gt;</w:t>
            </w:r>
            <w:r w:rsidRPr="007E2199">
              <w:t>0,2</w:t>
            </w:r>
          </w:p>
        </w:tc>
      </w:tr>
      <w:tr w:rsidR="00A604E0" w:rsidRPr="00806086" w:rsidTr="00BC27C3">
        <w:trPr>
          <w:trHeight w:val="284"/>
          <w:jc w:val="center"/>
        </w:trPr>
        <w:tc>
          <w:tcPr>
            <w:tcW w:w="4258" w:type="dxa"/>
            <w:vAlign w:val="center"/>
          </w:tcPr>
          <w:p w:rsidR="00A604E0" w:rsidRPr="007E2199" w:rsidRDefault="00A604E0" w:rsidP="00BC27C3">
            <w:r w:rsidRPr="007E2199">
              <w:t>Серцева недостатність ІІ А ст., %</w:t>
            </w:r>
          </w:p>
        </w:tc>
        <w:tc>
          <w:tcPr>
            <w:tcW w:w="2141" w:type="dxa"/>
            <w:vAlign w:val="center"/>
          </w:tcPr>
          <w:p w:rsidR="00A604E0" w:rsidRPr="007E2199" w:rsidRDefault="00A604E0" w:rsidP="00BC27C3">
            <w:pPr>
              <w:jc w:val="center"/>
            </w:pPr>
            <w:r w:rsidRPr="007E2199">
              <w:t>66,7</w:t>
            </w:r>
          </w:p>
        </w:tc>
        <w:tc>
          <w:tcPr>
            <w:tcW w:w="1784" w:type="dxa"/>
            <w:vAlign w:val="center"/>
          </w:tcPr>
          <w:p w:rsidR="00A604E0" w:rsidRPr="007E2199" w:rsidRDefault="00A604E0" w:rsidP="00BC27C3">
            <w:pPr>
              <w:jc w:val="center"/>
            </w:pPr>
            <w:r w:rsidRPr="007E2199">
              <w:t>29,1</w:t>
            </w:r>
          </w:p>
        </w:tc>
        <w:tc>
          <w:tcPr>
            <w:tcW w:w="1169" w:type="dxa"/>
            <w:vAlign w:val="center"/>
          </w:tcPr>
          <w:p w:rsidR="00A604E0" w:rsidRPr="007E2199" w:rsidRDefault="00A604E0" w:rsidP="00BC27C3">
            <w:pPr>
              <w:jc w:val="center"/>
            </w:pPr>
            <w:r w:rsidRPr="007E2199">
              <w:rPr>
                <w:lang w:val="en-US"/>
              </w:rPr>
              <w:t>&gt;</w:t>
            </w:r>
            <w:r w:rsidRPr="007E2199">
              <w:t>0,2</w:t>
            </w:r>
          </w:p>
        </w:tc>
      </w:tr>
      <w:tr w:rsidR="00A604E0" w:rsidRPr="00806086" w:rsidTr="00BC27C3">
        <w:trPr>
          <w:trHeight w:val="284"/>
          <w:jc w:val="center"/>
        </w:trPr>
        <w:tc>
          <w:tcPr>
            <w:tcW w:w="4258" w:type="dxa"/>
            <w:vAlign w:val="center"/>
          </w:tcPr>
          <w:p w:rsidR="00A604E0" w:rsidRPr="007E2199" w:rsidRDefault="00A604E0" w:rsidP="00BC27C3">
            <w:r w:rsidRPr="007E2199">
              <w:t>ТЕУ в анамнезі, %</w:t>
            </w:r>
          </w:p>
        </w:tc>
        <w:tc>
          <w:tcPr>
            <w:tcW w:w="2141" w:type="dxa"/>
            <w:vAlign w:val="center"/>
          </w:tcPr>
          <w:p w:rsidR="00A604E0" w:rsidRPr="007E2199" w:rsidRDefault="00A604E0" w:rsidP="00BC27C3">
            <w:pPr>
              <w:jc w:val="center"/>
            </w:pPr>
            <w:r w:rsidRPr="007E2199">
              <w:t>0</w:t>
            </w:r>
          </w:p>
        </w:tc>
        <w:tc>
          <w:tcPr>
            <w:tcW w:w="1784" w:type="dxa"/>
            <w:vAlign w:val="center"/>
          </w:tcPr>
          <w:p w:rsidR="00A604E0" w:rsidRPr="007E2199" w:rsidRDefault="00A604E0" w:rsidP="00BC27C3">
            <w:pPr>
              <w:jc w:val="center"/>
            </w:pPr>
            <w:r w:rsidRPr="007E2199">
              <w:t>8,3</w:t>
            </w:r>
          </w:p>
        </w:tc>
        <w:tc>
          <w:tcPr>
            <w:tcW w:w="1169" w:type="dxa"/>
            <w:vAlign w:val="center"/>
          </w:tcPr>
          <w:p w:rsidR="00A604E0" w:rsidRPr="007E2199" w:rsidRDefault="00A604E0" w:rsidP="00BC27C3">
            <w:pPr>
              <w:jc w:val="center"/>
            </w:pPr>
            <w:r w:rsidRPr="007E2199">
              <w:rPr>
                <w:lang w:val="en-US"/>
              </w:rPr>
              <w:t>&lt;</w:t>
            </w:r>
            <w:r w:rsidRPr="007E2199">
              <w:t>0,2</w:t>
            </w:r>
          </w:p>
        </w:tc>
      </w:tr>
      <w:tr w:rsidR="00A604E0" w:rsidRPr="00806086" w:rsidTr="00BC27C3">
        <w:trPr>
          <w:trHeight w:val="284"/>
          <w:jc w:val="center"/>
        </w:trPr>
        <w:tc>
          <w:tcPr>
            <w:tcW w:w="4258" w:type="dxa"/>
            <w:vAlign w:val="center"/>
          </w:tcPr>
          <w:p w:rsidR="00A604E0" w:rsidRPr="007E2199" w:rsidRDefault="00A604E0" w:rsidP="00BC27C3">
            <w:r w:rsidRPr="007E2199">
              <w:t>Діаметр ЛП, см</w:t>
            </w:r>
          </w:p>
        </w:tc>
        <w:tc>
          <w:tcPr>
            <w:tcW w:w="2141" w:type="dxa"/>
            <w:vAlign w:val="center"/>
          </w:tcPr>
          <w:p w:rsidR="00A604E0" w:rsidRPr="007E2199" w:rsidRDefault="00A604E0" w:rsidP="00BC27C3">
            <w:pPr>
              <w:jc w:val="center"/>
            </w:pPr>
            <w:r w:rsidRPr="007E2199">
              <w:t>4,64±0,2</w:t>
            </w:r>
          </w:p>
        </w:tc>
        <w:tc>
          <w:tcPr>
            <w:tcW w:w="1784" w:type="dxa"/>
            <w:vAlign w:val="center"/>
          </w:tcPr>
          <w:p w:rsidR="00A604E0" w:rsidRPr="007E2199" w:rsidRDefault="00A604E0" w:rsidP="00BC27C3">
            <w:pPr>
              <w:jc w:val="center"/>
            </w:pPr>
            <w:r w:rsidRPr="007E2199">
              <w:t>4,76±0,1</w:t>
            </w:r>
          </w:p>
        </w:tc>
        <w:tc>
          <w:tcPr>
            <w:tcW w:w="1169" w:type="dxa"/>
            <w:vAlign w:val="center"/>
          </w:tcPr>
          <w:p w:rsidR="00A604E0" w:rsidRPr="007E2199" w:rsidRDefault="00A604E0" w:rsidP="00BC27C3">
            <w:pPr>
              <w:jc w:val="center"/>
            </w:pPr>
            <w:r w:rsidRPr="007E2199">
              <w:rPr>
                <w:lang w:val="en-US"/>
              </w:rPr>
              <w:t>&gt;</w:t>
            </w:r>
            <w:r w:rsidRPr="007E2199">
              <w:t>0,2</w:t>
            </w:r>
          </w:p>
        </w:tc>
      </w:tr>
      <w:tr w:rsidR="00A604E0" w:rsidRPr="00806086" w:rsidTr="00BC27C3">
        <w:trPr>
          <w:trHeight w:val="284"/>
          <w:jc w:val="center"/>
        </w:trPr>
        <w:tc>
          <w:tcPr>
            <w:tcW w:w="4258" w:type="dxa"/>
            <w:vAlign w:val="center"/>
          </w:tcPr>
          <w:p w:rsidR="00A604E0" w:rsidRPr="007E2199" w:rsidRDefault="00A604E0" w:rsidP="00BC27C3">
            <w:r w:rsidRPr="007E2199">
              <w:t>Фракція викиду ЛШ, %</w:t>
            </w:r>
          </w:p>
        </w:tc>
        <w:tc>
          <w:tcPr>
            <w:tcW w:w="2141" w:type="dxa"/>
            <w:vAlign w:val="center"/>
          </w:tcPr>
          <w:p w:rsidR="00A604E0" w:rsidRPr="007E2199" w:rsidRDefault="00A604E0" w:rsidP="00BC27C3">
            <w:pPr>
              <w:jc w:val="center"/>
            </w:pPr>
            <w:r w:rsidRPr="007E2199">
              <w:t>58,84±5,97</w:t>
            </w:r>
          </w:p>
        </w:tc>
        <w:tc>
          <w:tcPr>
            <w:tcW w:w="1784" w:type="dxa"/>
            <w:vAlign w:val="center"/>
          </w:tcPr>
          <w:p w:rsidR="00A604E0" w:rsidRPr="007E2199" w:rsidRDefault="00A604E0" w:rsidP="00BC27C3">
            <w:pPr>
              <w:jc w:val="center"/>
            </w:pPr>
            <w:r w:rsidRPr="007E2199">
              <w:t>56,7±1,75</w:t>
            </w:r>
          </w:p>
        </w:tc>
        <w:tc>
          <w:tcPr>
            <w:tcW w:w="1169" w:type="dxa"/>
            <w:vAlign w:val="center"/>
          </w:tcPr>
          <w:p w:rsidR="00A604E0" w:rsidRPr="007E2199" w:rsidRDefault="00A604E0" w:rsidP="00BC27C3">
            <w:pPr>
              <w:jc w:val="center"/>
            </w:pPr>
            <w:r w:rsidRPr="007E2199">
              <w:rPr>
                <w:lang w:val="en-US"/>
              </w:rPr>
              <w:t>&gt;</w:t>
            </w:r>
            <w:r w:rsidRPr="007E2199">
              <w:t>0,2</w:t>
            </w:r>
          </w:p>
        </w:tc>
      </w:tr>
      <w:tr w:rsidR="00A604E0" w:rsidRPr="00806086" w:rsidTr="00BC27C3">
        <w:trPr>
          <w:trHeight w:val="284"/>
          <w:jc w:val="center"/>
        </w:trPr>
        <w:tc>
          <w:tcPr>
            <w:tcW w:w="4258" w:type="dxa"/>
            <w:vAlign w:val="center"/>
          </w:tcPr>
          <w:p w:rsidR="00A604E0" w:rsidRPr="007E2199" w:rsidRDefault="00A604E0" w:rsidP="00BC27C3">
            <w:r w:rsidRPr="007E2199">
              <w:t>Феномен СЕК,%</w:t>
            </w:r>
          </w:p>
        </w:tc>
        <w:tc>
          <w:tcPr>
            <w:tcW w:w="2141" w:type="dxa"/>
            <w:vAlign w:val="center"/>
          </w:tcPr>
          <w:p w:rsidR="00A604E0" w:rsidRPr="007E2199" w:rsidRDefault="00A604E0" w:rsidP="00BC27C3">
            <w:pPr>
              <w:jc w:val="center"/>
            </w:pPr>
            <w:r w:rsidRPr="007E2199">
              <w:t>33,3</w:t>
            </w:r>
          </w:p>
        </w:tc>
        <w:tc>
          <w:tcPr>
            <w:tcW w:w="1784" w:type="dxa"/>
            <w:vAlign w:val="center"/>
          </w:tcPr>
          <w:p w:rsidR="00A604E0" w:rsidRPr="007E2199" w:rsidRDefault="00A604E0" w:rsidP="00BC27C3">
            <w:pPr>
              <w:jc w:val="center"/>
            </w:pPr>
            <w:r w:rsidRPr="007E2199">
              <w:t>4,2</w:t>
            </w:r>
          </w:p>
        </w:tc>
        <w:tc>
          <w:tcPr>
            <w:tcW w:w="1169" w:type="dxa"/>
            <w:vAlign w:val="center"/>
          </w:tcPr>
          <w:p w:rsidR="00A604E0" w:rsidRPr="007E2199" w:rsidRDefault="00A604E0" w:rsidP="00BC27C3">
            <w:pPr>
              <w:jc w:val="center"/>
            </w:pPr>
            <w:r w:rsidRPr="007E2199">
              <w:rPr>
                <w:lang w:val="en-US"/>
              </w:rPr>
              <w:t>&gt;</w:t>
            </w:r>
            <w:r w:rsidRPr="007E2199">
              <w:t>0,2</w:t>
            </w:r>
          </w:p>
        </w:tc>
      </w:tr>
      <w:tr w:rsidR="00A604E0" w:rsidRPr="00806086" w:rsidTr="00BC27C3">
        <w:trPr>
          <w:trHeight w:val="284"/>
          <w:jc w:val="center"/>
        </w:trPr>
        <w:tc>
          <w:tcPr>
            <w:tcW w:w="4258" w:type="dxa"/>
            <w:vAlign w:val="center"/>
          </w:tcPr>
          <w:p w:rsidR="00A604E0" w:rsidRPr="007178DD" w:rsidRDefault="00A604E0" w:rsidP="00BC27C3">
            <w:pPr>
              <w:rPr>
                <w:vertAlign w:val="superscript"/>
              </w:rPr>
            </w:pPr>
            <w:r w:rsidRPr="007E2199">
              <w:t xml:space="preserve">Площа ВЛП, </w:t>
            </w:r>
            <w:r w:rsidRPr="00093801">
              <w:t>см</w:t>
            </w:r>
            <w:r w:rsidRPr="00093801">
              <w:rPr>
                <w:vertAlign w:val="superscript"/>
              </w:rPr>
              <w:t>2</w:t>
            </w:r>
          </w:p>
        </w:tc>
        <w:tc>
          <w:tcPr>
            <w:tcW w:w="2141" w:type="dxa"/>
            <w:vAlign w:val="center"/>
          </w:tcPr>
          <w:p w:rsidR="00A604E0" w:rsidRPr="007E2199" w:rsidRDefault="00A604E0" w:rsidP="00BC27C3">
            <w:pPr>
              <w:jc w:val="center"/>
              <w:rPr>
                <w:b/>
              </w:rPr>
            </w:pPr>
            <w:r w:rsidRPr="007E2199">
              <w:rPr>
                <w:b/>
              </w:rPr>
              <w:t>5,2±0,24</w:t>
            </w:r>
          </w:p>
        </w:tc>
        <w:tc>
          <w:tcPr>
            <w:tcW w:w="1784" w:type="dxa"/>
            <w:vAlign w:val="center"/>
          </w:tcPr>
          <w:p w:rsidR="00A604E0" w:rsidRPr="007E2199" w:rsidRDefault="00A604E0" w:rsidP="00BC27C3">
            <w:pPr>
              <w:jc w:val="center"/>
              <w:rPr>
                <w:b/>
              </w:rPr>
            </w:pPr>
            <w:r w:rsidRPr="007E2199">
              <w:rPr>
                <w:b/>
              </w:rPr>
              <w:t>3,6±0,07</w:t>
            </w:r>
          </w:p>
        </w:tc>
        <w:tc>
          <w:tcPr>
            <w:tcW w:w="1169" w:type="dxa"/>
            <w:vAlign w:val="center"/>
          </w:tcPr>
          <w:p w:rsidR="00A604E0" w:rsidRPr="007E2199" w:rsidRDefault="00A604E0" w:rsidP="00BC27C3">
            <w:pPr>
              <w:jc w:val="center"/>
              <w:rPr>
                <w:b/>
              </w:rPr>
            </w:pPr>
            <w:r w:rsidRPr="007E2199">
              <w:rPr>
                <w:b/>
                <w:lang w:val="en-US"/>
              </w:rPr>
              <w:t>&lt;</w:t>
            </w:r>
            <w:r w:rsidRPr="007E2199">
              <w:rPr>
                <w:b/>
              </w:rPr>
              <w:t>0</w:t>
            </w:r>
            <w:r w:rsidRPr="007E2199">
              <w:rPr>
                <w:b/>
                <w:lang w:val="en-US"/>
              </w:rPr>
              <w:t>,</w:t>
            </w:r>
            <w:r w:rsidRPr="007E2199">
              <w:rPr>
                <w:b/>
              </w:rPr>
              <w:t>001</w:t>
            </w:r>
          </w:p>
        </w:tc>
      </w:tr>
      <w:tr w:rsidR="00A604E0" w:rsidRPr="00806086" w:rsidTr="00BC27C3">
        <w:trPr>
          <w:trHeight w:val="284"/>
          <w:jc w:val="center"/>
        </w:trPr>
        <w:tc>
          <w:tcPr>
            <w:tcW w:w="4258" w:type="dxa"/>
            <w:vAlign w:val="center"/>
          </w:tcPr>
          <w:p w:rsidR="00A604E0" w:rsidRPr="007E2199" w:rsidRDefault="00A604E0" w:rsidP="00BC27C3">
            <w:r w:rsidRPr="007E2199">
              <w:t>Швидкість вигнання крові з ВЛП, см/с</w:t>
            </w:r>
          </w:p>
        </w:tc>
        <w:tc>
          <w:tcPr>
            <w:tcW w:w="2141" w:type="dxa"/>
            <w:vAlign w:val="center"/>
          </w:tcPr>
          <w:p w:rsidR="00A604E0" w:rsidRPr="007E2199" w:rsidRDefault="00A604E0" w:rsidP="00BC27C3">
            <w:pPr>
              <w:jc w:val="center"/>
              <w:rPr>
                <w:b/>
              </w:rPr>
            </w:pPr>
            <w:r w:rsidRPr="007E2199">
              <w:rPr>
                <w:b/>
              </w:rPr>
              <w:t>23,4±3,39</w:t>
            </w:r>
          </w:p>
        </w:tc>
        <w:tc>
          <w:tcPr>
            <w:tcW w:w="1784" w:type="dxa"/>
            <w:vAlign w:val="center"/>
          </w:tcPr>
          <w:p w:rsidR="00A604E0" w:rsidRPr="007E2199" w:rsidRDefault="00A604E0" w:rsidP="00BC27C3">
            <w:pPr>
              <w:jc w:val="center"/>
              <w:rPr>
                <w:b/>
              </w:rPr>
            </w:pPr>
            <w:r w:rsidRPr="007E2199">
              <w:rPr>
                <w:b/>
              </w:rPr>
              <w:t>49,8±2,46</w:t>
            </w:r>
          </w:p>
        </w:tc>
        <w:tc>
          <w:tcPr>
            <w:tcW w:w="1169" w:type="dxa"/>
            <w:vAlign w:val="center"/>
          </w:tcPr>
          <w:p w:rsidR="00A604E0" w:rsidRPr="007E2199" w:rsidRDefault="00A604E0" w:rsidP="00BC27C3">
            <w:pPr>
              <w:jc w:val="center"/>
              <w:rPr>
                <w:b/>
              </w:rPr>
            </w:pPr>
            <w:r w:rsidRPr="007E2199">
              <w:rPr>
                <w:b/>
                <w:lang w:val="en-US"/>
              </w:rPr>
              <w:t>&lt;</w:t>
            </w:r>
            <w:r w:rsidRPr="007E2199">
              <w:rPr>
                <w:b/>
              </w:rPr>
              <w:t>0</w:t>
            </w:r>
            <w:r w:rsidRPr="007E2199">
              <w:rPr>
                <w:b/>
                <w:lang w:val="en-US"/>
              </w:rPr>
              <w:t>,</w:t>
            </w:r>
            <w:r w:rsidRPr="007E2199">
              <w:rPr>
                <w:b/>
              </w:rPr>
              <w:t>001</w:t>
            </w:r>
          </w:p>
        </w:tc>
      </w:tr>
      <w:tr w:rsidR="00A604E0" w:rsidRPr="00806086" w:rsidTr="00BC27C3">
        <w:trPr>
          <w:trHeight w:val="284"/>
          <w:jc w:val="center"/>
        </w:trPr>
        <w:tc>
          <w:tcPr>
            <w:tcW w:w="4258" w:type="dxa"/>
            <w:vAlign w:val="center"/>
          </w:tcPr>
          <w:p w:rsidR="00A604E0" w:rsidRPr="007E2199" w:rsidRDefault="00A604E0" w:rsidP="00BC27C3">
            <w:r w:rsidRPr="007E2199">
              <w:t>Фракція викиду ВЛП</w:t>
            </w:r>
          </w:p>
        </w:tc>
        <w:tc>
          <w:tcPr>
            <w:tcW w:w="2141" w:type="dxa"/>
            <w:vAlign w:val="center"/>
          </w:tcPr>
          <w:p w:rsidR="00A604E0" w:rsidRPr="007E2199" w:rsidRDefault="00A604E0" w:rsidP="00BC27C3">
            <w:pPr>
              <w:jc w:val="center"/>
              <w:rPr>
                <w:b/>
              </w:rPr>
            </w:pPr>
            <w:r w:rsidRPr="007E2199">
              <w:rPr>
                <w:b/>
              </w:rPr>
              <w:t>33,2±2,98</w:t>
            </w:r>
          </w:p>
        </w:tc>
        <w:tc>
          <w:tcPr>
            <w:tcW w:w="1784" w:type="dxa"/>
            <w:vAlign w:val="center"/>
          </w:tcPr>
          <w:p w:rsidR="00A604E0" w:rsidRPr="007E2199" w:rsidRDefault="00A604E0" w:rsidP="00BC27C3">
            <w:pPr>
              <w:jc w:val="center"/>
              <w:rPr>
                <w:b/>
              </w:rPr>
            </w:pPr>
            <w:r w:rsidRPr="007E2199">
              <w:rPr>
                <w:b/>
              </w:rPr>
              <w:t>55,8±1,97</w:t>
            </w:r>
          </w:p>
        </w:tc>
        <w:tc>
          <w:tcPr>
            <w:tcW w:w="1169" w:type="dxa"/>
            <w:vAlign w:val="center"/>
          </w:tcPr>
          <w:p w:rsidR="00A604E0" w:rsidRPr="007E2199" w:rsidRDefault="00A604E0" w:rsidP="00BC27C3">
            <w:pPr>
              <w:jc w:val="center"/>
              <w:rPr>
                <w:b/>
              </w:rPr>
            </w:pPr>
            <w:r w:rsidRPr="007E2199">
              <w:rPr>
                <w:b/>
                <w:lang w:val="en-US"/>
              </w:rPr>
              <w:t>&lt;</w:t>
            </w:r>
            <w:r w:rsidRPr="007E2199">
              <w:rPr>
                <w:b/>
              </w:rPr>
              <w:t>0</w:t>
            </w:r>
            <w:r w:rsidRPr="007E2199">
              <w:rPr>
                <w:b/>
                <w:lang w:val="en-US"/>
              </w:rPr>
              <w:t>,</w:t>
            </w:r>
            <w:r w:rsidRPr="007E2199">
              <w:rPr>
                <w:b/>
              </w:rPr>
              <w:t>001</w:t>
            </w:r>
          </w:p>
        </w:tc>
      </w:tr>
    </w:tbl>
    <w:p w:rsidR="00A604E0" w:rsidRDefault="00A604E0" w:rsidP="00A604E0">
      <w:pPr>
        <w:spacing w:line="269" w:lineRule="auto"/>
        <w:ind w:firstLine="540"/>
        <w:jc w:val="both"/>
        <w:rPr>
          <w:sz w:val="28"/>
          <w:szCs w:val="28"/>
        </w:rPr>
      </w:pPr>
    </w:p>
    <w:p w:rsidR="00A604E0" w:rsidRPr="00324254" w:rsidRDefault="00A604E0" w:rsidP="00A604E0">
      <w:pPr>
        <w:spacing w:line="269" w:lineRule="auto"/>
        <w:ind w:firstLine="540"/>
        <w:jc w:val="both"/>
        <w:rPr>
          <w:sz w:val="28"/>
          <w:szCs w:val="28"/>
        </w:rPr>
      </w:pPr>
      <w:r w:rsidRPr="00324254">
        <w:rPr>
          <w:color w:val="000000"/>
          <w:sz w:val="28"/>
          <w:szCs w:val="28"/>
        </w:rPr>
        <w:t xml:space="preserve">Після повторного проведення </w:t>
      </w:r>
      <w:r w:rsidRPr="00324254">
        <w:rPr>
          <w:sz w:val="28"/>
          <w:szCs w:val="28"/>
        </w:rPr>
        <w:t>ЧСЕхоКГ</w:t>
      </w:r>
      <w:r w:rsidRPr="00324254">
        <w:rPr>
          <w:color w:val="000000"/>
          <w:sz w:val="28"/>
          <w:szCs w:val="28"/>
        </w:rPr>
        <w:t xml:space="preserve"> через 4 тижні адекватної АКТ варфарином 4 хворим з тромбозом ВЛП і феноменом СЕК діагностовано: у 2 хворих тромби залишилися без динаміки, а у інших 2 – тромб і феномен СЕК не візуалізували</w:t>
      </w:r>
      <w:r w:rsidRPr="00324254">
        <w:rPr>
          <w:sz w:val="28"/>
          <w:szCs w:val="28"/>
        </w:rPr>
        <w:t xml:space="preserve">. Останнім проведена ЕІТ з відновленням синусового ритму. Пацієнтам з тромбами у ВЛП і атероматозом аорти </w:t>
      </w:r>
      <w:r w:rsidRPr="00324254">
        <w:rPr>
          <w:bCs/>
          <w:sz w:val="28"/>
          <w:szCs w:val="28"/>
        </w:rPr>
        <w:t xml:space="preserve">призначений постійний прийом НАК. </w:t>
      </w:r>
      <w:r w:rsidRPr="00324254">
        <w:rPr>
          <w:sz w:val="28"/>
          <w:szCs w:val="28"/>
        </w:rPr>
        <w:t xml:space="preserve">У 30 (85,7%) </w:t>
      </w:r>
      <w:r>
        <w:rPr>
          <w:sz w:val="28"/>
          <w:szCs w:val="28"/>
        </w:rPr>
        <w:t>пацієнтів</w:t>
      </w:r>
      <w:r w:rsidRPr="00324254">
        <w:rPr>
          <w:sz w:val="28"/>
          <w:szCs w:val="28"/>
        </w:rPr>
        <w:t xml:space="preserve"> ознак тромбоутворення не виявлено. Усім цим хворим, незалежно від тривалості пароксизму та наявності клінічних факторів ризику ТЕУ, здійснено ранню (протягом 3-5 днів)</w:t>
      </w:r>
      <w:r w:rsidRPr="00760C4E">
        <w:rPr>
          <w:sz w:val="28"/>
          <w:szCs w:val="28"/>
        </w:rPr>
        <w:t xml:space="preserve"> </w:t>
      </w:r>
      <w:r w:rsidRPr="00324254">
        <w:rPr>
          <w:sz w:val="28"/>
          <w:szCs w:val="28"/>
        </w:rPr>
        <w:t xml:space="preserve">КВ </w:t>
      </w:r>
      <w:r w:rsidRPr="00760C4E">
        <w:rPr>
          <w:sz w:val="28"/>
          <w:szCs w:val="28"/>
        </w:rPr>
        <w:t xml:space="preserve">без </w:t>
      </w:r>
      <w:r w:rsidRPr="00324254">
        <w:rPr>
          <w:sz w:val="28"/>
          <w:szCs w:val="28"/>
        </w:rPr>
        <w:t xml:space="preserve">ТЕУ </w:t>
      </w:r>
      <w:r w:rsidRPr="00760C4E">
        <w:rPr>
          <w:sz w:val="28"/>
          <w:szCs w:val="28"/>
        </w:rPr>
        <w:t xml:space="preserve">на фоні терапії еноксапарином. </w:t>
      </w:r>
    </w:p>
    <w:p w:rsidR="00A604E0" w:rsidRPr="00734FEE" w:rsidRDefault="00A604E0" w:rsidP="00A604E0">
      <w:pPr>
        <w:pStyle w:val="affffffff5"/>
        <w:widowControl w:val="0"/>
        <w:spacing w:after="0" w:line="269" w:lineRule="auto"/>
        <w:ind w:firstLine="540"/>
        <w:jc w:val="both"/>
        <w:rPr>
          <w:b/>
          <w:szCs w:val="28"/>
        </w:rPr>
      </w:pPr>
      <w:r w:rsidRPr="00734FEE">
        <w:rPr>
          <w:b/>
          <w:szCs w:val="28"/>
        </w:rPr>
        <w:t xml:space="preserve">Оцінка стану коагуляційного гемостазу у хворих з персистуючою формою ФП на фоні АКТ. </w:t>
      </w:r>
      <w:r w:rsidRPr="00734FEE">
        <w:rPr>
          <w:szCs w:val="28"/>
        </w:rPr>
        <w:t xml:space="preserve">Під час </w:t>
      </w:r>
      <w:r>
        <w:rPr>
          <w:szCs w:val="28"/>
        </w:rPr>
        <w:t xml:space="preserve">обстеження </w:t>
      </w:r>
      <w:r w:rsidRPr="00734FEE">
        <w:rPr>
          <w:szCs w:val="28"/>
        </w:rPr>
        <w:t>138 хворих</w:t>
      </w:r>
      <w:r w:rsidRPr="00734FEE">
        <w:rPr>
          <w:b/>
          <w:szCs w:val="28"/>
        </w:rPr>
        <w:t xml:space="preserve"> </w:t>
      </w:r>
      <w:r>
        <w:rPr>
          <w:szCs w:val="28"/>
        </w:rPr>
        <w:t>з</w:t>
      </w:r>
      <w:r w:rsidRPr="00734FEE">
        <w:rPr>
          <w:szCs w:val="28"/>
        </w:rPr>
        <w:t xml:space="preserve"> ФП до призначення АК</w:t>
      </w:r>
      <w:r>
        <w:rPr>
          <w:szCs w:val="28"/>
        </w:rPr>
        <w:t xml:space="preserve"> </w:t>
      </w:r>
      <w:r w:rsidRPr="00734FEE">
        <w:rPr>
          <w:szCs w:val="28"/>
        </w:rPr>
        <w:t xml:space="preserve">середні показники системи гемостазу </w:t>
      </w:r>
      <w:r>
        <w:rPr>
          <w:szCs w:val="28"/>
        </w:rPr>
        <w:t xml:space="preserve">у пацієнтів </w:t>
      </w:r>
      <w:r w:rsidRPr="00734FEE">
        <w:rPr>
          <w:szCs w:val="28"/>
        </w:rPr>
        <w:t xml:space="preserve">І </w:t>
      </w:r>
      <w:r w:rsidRPr="005C2E52">
        <w:rPr>
          <w:szCs w:val="28"/>
        </w:rPr>
        <w:t>і ІІ груп</w:t>
      </w:r>
      <w:r>
        <w:rPr>
          <w:szCs w:val="28"/>
        </w:rPr>
        <w:t>и</w:t>
      </w:r>
      <w:r w:rsidRPr="005C2E52">
        <w:rPr>
          <w:szCs w:val="28"/>
        </w:rPr>
        <w:t xml:space="preserve"> були</w:t>
      </w:r>
      <w:r w:rsidRPr="00734FEE">
        <w:rPr>
          <w:szCs w:val="28"/>
        </w:rPr>
        <w:t xml:space="preserve"> практично однаковими і достовірно не відрізнялися між собою та від нормативних значень (р&gt;0,05). Активація системи згортання крові виявлена у 25 (18,1%) хворих: зниження АЧТЧ у 16 (11,6%), підвищення рівня РФМ у 10 (7,2%), D-димера у 3 (2,2%), </w:t>
      </w:r>
      <w:r>
        <w:rPr>
          <w:szCs w:val="28"/>
        </w:rPr>
        <w:t xml:space="preserve">ФГ </w:t>
      </w:r>
      <w:r w:rsidRPr="00734FEE">
        <w:rPr>
          <w:szCs w:val="28"/>
        </w:rPr>
        <w:t xml:space="preserve">у 1 (0,7%) пацієнта. Виснаження антикоагулянтної системи зареєстровано у 10 (7,2%) </w:t>
      </w:r>
      <w:r>
        <w:rPr>
          <w:szCs w:val="28"/>
        </w:rPr>
        <w:t>пацієнтів</w:t>
      </w:r>
      <w:r w:rsidRPr="00734FEE">
        <w:rPr>
          <w:szCs w:val="28"/>
        </w:rPr>
        <w:t xml:space="preserve">: зниження протеїну С у 5 (3,6%), АТ ІІІ у 3 (2,2%) і ВГ у 5 (3,6%) хворих. Найбільші зміни відмічалися у хворих з </w:t>
      </w:r>
      <w:r>
        <w:rPr>
          <w:szCs w:val="28"/>
        </w:rPr>
        <w:t xml:space="preserve">феноменом </w:t>
      </w:r>
      <w:r w:rsidRPr="00734FEE">
        <w:rPr>
          <w:szCs w:val="28"/>
        </w:rPr>
        <w:t>СЕК та тромбозом ВЛП.</w:t>
      </w:r>
    </w:p>
    <w:p w:rsidR="00A604E0" w:rsidRPr="00324254" w:rsidRDefault="00A604E0" w:rsidP="00A604E0">
      <w:pPr>
        <w:tabs>
          <w:tab w:val="left" w:pos="930"/>
        </w:tabs>
        <w:spacing w:line="269" w:lineRule="auto"/>
        <w:ind w:firstLine="540"/>
        <w:jc w:val="both"/>
        <w:rPr>
          <w:sz w:val="28"/>
          <w:szCs w:val="28"/>
        </w:rPr>
      </w:pPr>
      <w:r w:rsidRPr="00324254">
        <w:rPr>
          <w:sz w:val="28"/>
          <w:szCs w:val="28"/>
        </w:rPr>
        <w:t xml:space="preserve">Під дією АКТ у хворих І групи достовірно збільшились показники АЧТЧ, МНС, ВГ та анти Ха-активності (р&lt;0,001) до і після КВ порівняно з вихідними даними і достовірно зменшився ПТІ (р&lt;0,001) порівняно з даними до АКТ і КВ та після КВ. Також достовірно знизився рівень протеїну </w:t>
      </w:r>
      <w:r w:rsidRPr="00324254">
        <w:rPr>
          <w:sz w:val="28"/>
          <w:szCs w:val="28"/>
          <w:lang w:val="en-US"/>
        </w:rPr>
        <w:t>S</w:t>
      </w:r>
      <w:r w:rsidRPr="00324254">
        <w:rPr>
          <w:sz w:val="28"/>
          <w:szCs w:val="28"/>
        </w:rPr>
        <w:t xml:space="preserve"> (р&lt;0,05) після КВ </w:t>
      </w:r>
      <w:r w:rsidRPr="00324254">
        <w:rPr>
          <w:sz w:val="28"/>
          <w:szCs w:val="28"/>
        </w:rPr>
        <w:lastRenderedPageBreak/>
        <w:t>порівняно з даними до АКТ і КВ</w:t>
      </w:r>
      <w:r>
        <w:rPr>
          <w:sz w:val="28"/>
          <w:szCs w:val="28"/>
        </w:rPr>
        <w:t>. У</w:t>
      </w:r>
      <w:r w:rsidRPr="00324254">
        <w:rPr>
          <w:sz w:val="28"/>
          <w:szCs w:val="28"/>
        </w:rPr>
        <w:t xml:space="preserve"> ІІ групі хворих на фоні прийому варфарину достовірно збільшились показники МНС, АЧТЧ, анти Ха-активності (р&lt;0,001), ВГ (р&lt;0,005) та зменшились рівні ПТІ (р&lt;0,001), протеїну С і </w:t>
      </w:r>
      <w:r w:rsidRPr="00324254">
        <w:rPr>
          <w:sz w:val="28"/>
          <w:szCs w:val="28"/>
          <w:lang w:val="en-US"/>
        </w:rPr>
        <w:t>S</w:t>
      </w:r>
      <w:r w:rsidRPr="00324254">
        <w:rPr>
          <w:sz w:val="28"/>
          <w:szCs w:val="28"/>
        </w:rPr>
        <w:t>, ТЧ (р&lt;0,05) порівняно з вихідними даними.</w:t>
      </w:r>
      <w:r w:rsidRPr="003F3252">
        <w:rPr>
          <w:sz w:val="28"/>
          <w:szCs w:val="28"/>
        </w:rPr>
        <w:t xml:space="preserve"> </w:t>
      </w:r>
      <w:r w:rsidRPr="00324254">
        <w:rPr>
          <w:sz w:val="28"/>
          <w:szCs w:val="28"/>
        </w:rPr>
        <w:t xml:space="preserve">Значно зменшилися рівні РФМ і </w:t>
      </w:r>
      <w:r w:rsidRPr="00324254">
        <w:rPr>
          <w:sz w:val="28"/>
          <w:szCs w:val="28"/>
          <w:lang w:val="en-US"/>
        </w:rPr>
        <w:t>D</w:t>
      </w:r>
      <w:r w:rsidRPr="00324254">
        <w:rPr>
          <w:sz w:val="28"/>
          <w:szCs w:val="28"/>
        </w:rPr>
        <w:t>-димера під дією еноксапарину і варфарину, а достовірно вони знизились після 2 місяців синусового ритму (р&lt;0,005).</w:t>
      </w:r>
    </w:p>
    <w:p w:rsidR="00A604E0" w:rsidRPr="00EB2A8B" w:rsidRDefault="00A604E0" w:rsidP="00A604E0">
      <w:pPr>
        <w:tabs>
          <w:tab w:val="left" w:pos="930"/>
        </w:tabs>
        <w:spacing w:line="269" w:lineRule="auto"/>
        <w:ind w:firstLine="540"/>
        <w:jc w:val="both"/>
        <w:rPr>
          <w:sz w:val="28"/>
          <w:szCs w:val="28"/>
        </w:rPr>
      </w:pPr>
      <w:r w:rsidRPr="00324254">
        <w:rPr>
          <w:sz w:val="28"/>
          <w:szCs w:val="28"/>
        </w:rPr>
        <w:t>У групі хворих, які отримували еноксапарин показники МНС змінювались не суттєво (в середньому з 1,2±0,01 до 1,38±0,03)</w:t>
      </w:r>
      <w:r>
        <w:rPr>
          <w:sz w:val="28"/>
          <w:szCs w:val="28"/>
        </w:rPr>
        <w:t xml:space="preserve">. </w:t>
      </w:r>
      <w:r w:rsidRPr="00324254">
        <w:rPr>
          <w:sz w:val="28"/>
          <w:szCs w:val="28"/>
        </w:rPr>
        <w:t>Але у 2</w:t>
      </w:r>
      <w:r>
        <w:rPr>
          <w:sz w:val="28"/>
          <w:szCs w:val="28"/>
        </w:rPr>
        <w:t xml:space="preserve"> пацієнтів </w:t>
      </w:r>
      <w:r w:rsidRPr="00324254">
        <w:rPr>
          <w:sz w:val="28"/>
          <w:szCs w:val="28"/>
        </w:rPr>
        <w:t>відмічалося підвищення МНС більше 2,0 (2,09 і 2,48) при незначному збільшенні АЧТЧ в 1,2-1,4 рази. У хворих ІІ групи під дією варфарину достовірно підвищився рівень МНС до 2,23</w:t>
      </w:r>
      <w:r w:rsidRPr="00324254">
        <w:rPr>
          <w:position w:val="-4"/>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2.15pt" o:ole="">
            <v:imagedata r:id="rId11" o:title=""/>
          </v:shape>
          <o:OLEObject Type="Embed" ProgID="Equation.3" ShapeID="_x0000_i1025" DrawAspect="Content" ObjectID="_1503231835" r:id="rId12"/>
        </w:object>
      </w:r>
      <w:r w:rsidRPr="00324254">
        <w:rPr>
          <w:sz w:val="28"/>
          <w:szCs w:val="28"/>
        </w:rPr>
        <w:t>0,1 порівняно з початковим 1,2</w:t>
      </w:r>
      <w:r w:rsidRPr="00324254">
        <w:rPr>
          <w:position w:val="-4"/>
          <w:sz w:val="28"/>
          <w:szCs w:val="28"/>
        </w:rPr>
        <w:object w:dxaOrig="220" w:dyaOrig="240">
          <v:shape id="_x0000_i1026" type="#_x0000_t75" style="width:11.2pt;height:12.15pt" o:ole="">
            <v:imagedata r:id="rId11" o:title=""/>
          </v:shape>
          <o:OLEObject Type="Embed" ProgID="Equation.3" ShapeID="_x0000_i1026" DrawAspect="Content" ObjectID="_1503231836" r:id="rId13"/>
        </w:object>
      </w:r>
      <w:r w:rsidRPr="00324254">
        <w:rPr>
          <w:sz w:val="28"/>
          <w:szCs w:val="28"/>
        </w:rPr>
        <w:t>0,02 (</w:t>
      </w:r>
      <w:r w:rsidRPr="00324254">
        <w:rPr>
          <w:sz w:val="28"/>
          <w:szCs w:val="28"/>
          <w:lang w:val="en-US"/>
        </w:rPr>
        <w:t>p</w:t>
      </w:r>
      <w:r w:rsidRPr="00324254">
        <w:rPr>
          <w:sz w:val="28"/>
          <w:szCs w:val="28"/>
        </w:rPr>
        <w:t>&lt;0,001). Протягом 2 місяців терапії варфарином 89% пацієнтів знаходились в терапевтичному режимі антикоагуляції</w:t>
      </w:r>
      <w:r>
        <w:rPr>
          <w:sz w:val="28"/>
          <w:szCs w:val="28"/>
        </w:rPr>
        <w:t xml:space="preserve">. </w:t>
      </w:r>
      <w:r w:rsidRPr="00324254">
        <w:rPr>
          <w:sz w:val="28"/>
          <w:szCs w:val="28"/>
        </w:rPr>
        <w:t xml:space="preserve">Епізоди підвищення МНС більше 3,0 зафіксовані у 16% </w:t>
      </w:r>
      <w:r w:rsidRPr="00EB2A8B">
        <w:rPr>
          <w:sz w:val="28"/>
          <w:szCs w:val="28"/>
        </w:rPr>
        <w:t>пацієнтів.</w:t>
      </w:r>
    </w:p>
    <w:p w:rsidR="00A604E0" w:rsidRPr="00B625E6" w:rsidRDefault="00A604E0" w:rsidP="00A604E0">
      <w:pPr>
        <w:spacing w:line="269" w:lineRule="auto"/>
        <w:ind w:firstLine="567"/>
        <w:jc w:val="both"/>
        <w:rPr>
          <w:sz w:val="28"/>
          <w:szCs w:val="28"/>
        </w:rPr>
      </w:pPr>
      <w:r w:rsidRPr="00324254">
        <w:rPr>
          <w:sz w:val="28"/>
          <w:szCs w:val="28"/>
        </w:rPr>
        <w:t>На фоні АКТ АЧТЧ підвищився у хворих обох груп, але значніше його збільшення спостерігалося у хворих</w:t>
      </w:r>
      <w:r w:rsidRPr="00372631">
        <w:rPr>
          <w:sz w:val="28"/>
          <w:szCs w:val="28"/>
        </w:rPr>
        <w:t xml:space="preserve"> </w:t>
      </w:r>
      <w:r w:rsidRPr="00324254">
        <w:rPr>
          <w:sz w:val="28"/>
          <w:szCs w:val="28"/>
        </w:rPr>
        <w:t>І групи</w:t>
      </w:r>
      <w:r>
        <w:rPr>
          <w:sz w:val="28"/>
          <w:szCs w:val="28"/>
        </w:rPr>
        <w:t>.</w:t>
      </w:r>
      <w:r w:rsidRPr="00324254">
        <w:rPr>
          <w:sz w:val="28"/>
          <w:szCs w:val="28"/>
        </w:rPr>
        <w:t xml:space="preserve"> Показники АЧТЧ на фоні прийому еноксапарину зросли в середньому з 31,5± 0,3 до 41,7± 0</w:t>
      </w:r>
      <w:r w:rsidRPr="00015265">
        <w:rPr>
          <w:sz w:val="28"/>
          <w:szCs w:val="28"/>
        </w:rPr>
        <w:t>,97 с. У більшої</w:t>
      </w:r>
      <w:r w:rsidRPr="00324254">
        <w:rPr>
          <w:sz w:val="28"/>
          <w:szCs w:val="28"/>
        </w:rPr>
        <w:t xml:space="preserve"> частини хворих (92%) вони підвищилися в 1,3–1,5 рази. У 4 (5,3%) пацієнтів АЧТЧ збільшився в 2 рази, а при значенні 90 с у 1 (1,3%) з них розвинулася незначна носова кровотеча. У хворих ІІ групи відмічалося зростання АЧТЧ з 31,9±0,42 до 39,4±1,4 с. У 3 (4,8%) пацієнтів цієї групи АЧТЧ збільшилося в 2 рази паралельно зі збільшен</w:t>
      </w:r>
      <w:r>
        <w:rPr>
          <w:sz w:val="28"/>
          <w:szCs w:val="28"/>
        </w:rPr>
        <w:t>ням МНС до 4,65-5,0 і розвитком  2</w:t>
      </w:r>
      <w:r w:rsidRPr="00324254">
        <w:rPr>
          <w:sz w:val="28"/>
          <w:szCs w:val="28"/>
        </w:rPr>
        <w:t xml:space="preserve"> великих та </w:t>
      </w:r>
      <w:r>
        <w:rPr>
          <w:sz w:val="28"/>
          <w:szCs w:val="28"/>
        </w:rPr>
        <w:t>1</w:t>
      </w:r>
      <w:r w:rsidRPr="00324254">
        <w:rPr>
          <w:sz w:val="28"/>
          <w:szCs w:val="28"/>
        </w:rPr>
        <w:t xml:space="preserve">малої кровотеч. У 1 (1,6%) </w:t>
      </w:r>
      <w:r>
        <w:rPr>
          <w:sz w:val="28"/>
          <w:szCs w:val="28"/>
        </w:rPr>
        <w:t xml:space="preserve">хворого </w:t>
      </w:r>
      <w:r w:rsidRPr="00324254">
        <w:rPr>
          <w:sz w:val="28"/>
          <w:szCs w:val="28"/>
        </w:rPr>
        <w:t>зафіксовано безсимптомне підвищення АЧТЧ до 90</w:t>
      </w:r>
      <w:r>
        <w:rPr>
          <w:sz w:val="28"/>
          <w:szCs w:val="28"/>
        </w:rPr>
        <w:t> </w:t>
      </w:r>
      <w:r w:rsidRPr="00324254">
        <w:rPr>
          <w:sz w:val="28"/>
          <w:szCs w:val="28"/>
        </w:rPr>
        <w:t xml:space="preserve">с, що збільшилося майже в 3 рази порівняно з вихідним значенням при незначному підвищенні МНС (1,86). Цей факт вказує на необхідність обов’язкового контролю показника АЧТЧ </w:t>
      </w:r>
      <w:r w:rsidRPr="00B625E6">
        <w:rPr>
          <w:sz w:val="28"/>
          <w:szCs w:val="28"/>
        </w:rPr>
        <w:t xml:space="preserve">при прийомі НАК, так як можлива генетична зміна ІХ фактора згортання крові і при цьому показник МНС малоінформативний [Баркаган З. С., 2001]. </w:t>
      </w:r>
    </w:p>
    <w:p w:rsidR="00A604E0" w:rsidRDefault="00A604E0" w:rsidP="00A604E0">
      <w:pPr>
        <w:spacing w:line="269" w:lineRule="auto"/>
        <w:ind w:firstLine="567"/>
        <w:jc w:val="both"/>
        <w:rPr>
          <w:sz w:val="28"/>
          <w:szCs w:val="28"/>
        </w:rPr>
      </w:pPr>
      <w:r w:rsidRPr="00B625E6">
        <w:rPr>
          <w:sz w:val="28"/>
          <w:szCs w:val="28"/>
        </w:rPr>
        <w:t>У хворих обох груп на фоні АКТ підвищилась активність блокування Ха фактор</w:t>
      </w:r>
      <w:r>
        <w:rPr>
          <w:sz w:val="28"/>
          <w:szCs w:val="28"/>
        </w:rPr>
        <w:t>а</w:t>
      </w:r>
      <w:r w:rsidRPr="00B625E6">
        <w:rPr>
          <w:sz w:val="28"/>
          <w:szCs w:val="28"/>
        </w:rPr>
        <w:t xml:space="preserve"> згортання крові, але значніше у пацієнтів І групи. Еноксапарин має найбільшу селективність до Ха фактор</w:t>
      </w:r>
      <w:r>
        <w:rPr>
          <w:sz w:val="28"/>
          <w:szCs w:val="28"/>
        </w:rPr>
        <w:t>а</w:t>
      </w:r>
      <w:r w:rsidRPr="00B625E6">
        <w:rPr>
          <w:sz w:val="28"/>
          <w:szCs w:val="28"/>
        </w:rPr>
        <w:t xml:space="preserve"> серед усіх НМГ і в дослідженні показано достовірне підвищення його впливу на Ха фактор з профілактичної (0,3</w:t>
      </w:r>
      <w:r w:rsidRPr="00B625E6">
        <w:rPr>
          <w:position w:val="-4"/>
          <w:sz w:val="28"/>
          <w:szCs w:val="28"/>
        </w:rPr>
        <w:object w:dxaOrig="220" w:dyaOrig="240">
          <v:shape id="_x0000_i1027" type="#_x0000_t75" style="width:11.2pt;height:12.15pt" o:ole="">
            <v:imagedata r:id="rId11" o:title=""/>
          </v:shape>
          <o:OLEObject Type="Embed" ProgID="Equation.3" ShapeID="_x0000_i1027" DrawAspect="Content" ObjectID="_1503231837" r:id="rId14"/>
        </w:object>
      </w:r>
      <w:r w:rsidRPr="00B625E6">
        <w:rPr>
          <w:sz w:val="28"/>
          <w:szCs w:val="28"/>
        </w:rPr>
        <w:t>0,006) анти-Ха од/мл до терапевтичної дії (0,36</w:t>
      </w:r>
      <w:r w:rsidRPr="00B625E6">
        <w:rPr>
          <w:position w:val="-4"/>
          <w:sz w:val="28"/>
          <w:szCs w:val="28"/>
        </w:rPr>
        <w:object w:dxaOrig="220" w:dyaOrig="240">
          <v:shape id="_x0000_i1028" type="#_x0000_t75" style="width:11.2pt;height:12.15pt" o:ole="">
            <v:imagedata r:id="rId11" o:title=""/>
          </v:shape>
          <o:OLEObject Type="Embed" ProgID="Equation.3" ShapeID="_x0000_i1028" DrawAspect="Content" ObjectID="_1503231838" r:id="rId15"/>
        </w:object>
      </w:r>
      <w:r w:rsidRPr="00B625E6">
        <w:rPr>
          <w:sz w:val="28"/>
          <w:szCs w:val="28"/>
        </w:rPr>
        <w:t>0,005) анти-Ха од/мл (р</w:t>
      </w:r>
      <w:r w:rsidRPr="00324254">
        <w:rPr>
          <w:sz w:val="28"/>
          <w:szCs w:val="28"/>
        </w:rPr>
        <w:t xml:space="preserve"> &lt; 0,001).</w:t>
      </w:r>
    </w:p>
    <w:p w:rsidR="00A604E0" w:rsidRPr="006D580B" w:rsidRDefault="00A604E0" w:rsidP="00A604E0">
      <w:pPr>
        <w:spacing w:line="269" w:lineRule="auto"/>
        <w:ind w:firstLine="720"/>
        <w:jc w:val="both"/>
        <w:rPr>
          <w:sz w:val="28"/>
          <w:szCs w:val="28"/>
        </w:rPr>
      </w:pPr>
      <w:r w:rsidRPr="00D65B44">
        <w:rPr>
          <w:sz w:val="28"/>
          <w:szCs w:val="28"/>
        </w:rPr>
        <w:t xml:space="preserve">Враховуючи можливий синдром „оглушення” міокарда </w:t>
      </w:r>
      <w:r>
        <w:rPr>
          <w:sz w:val="28"/>
          <w:szCs w:val="28"/>
        </w:rPr>
        <w:t>ЛП і ВЛП</w:t>
      </w:r>
      <w:r w:rsidRPr="00D65B44">
        <w:rPr>
          <w:sz w:val="28"/>
          <w:szCs w:val="28"/>
        </w:rPr>
        <w:t xml:space="preserve"> при відновленні ритму з активацією при цьому системи згортання крові, проведено аналіз показників системи гемостазу в 1-й день після КВ порівняно з такими за день до відновлення ритму. </w:t>
      </w:r>
      <w:r>
        <w:rPr>
          <w:sz w:val="28"/>
          <w:szCs w:val="28"/>
        </w:rPr>
        <w:t>При цьому</w:t>
      </w:r>
      <w:r w:rsidRPr="00D65B44">
        <w:rPr>
          <w:sz w:val="28"/>
          <w:szCs w:val="28"/>
        </w:rPr>
        <w:t xml:space="preserve"> підвищення активації згортання крові </w:t>
      </w:r>
      <w:r>
        <w:rPr>
          <w:sz w:val="28"/>
          <w:szCs w:val="28"/>
        </w:rPr>
        <w:t>після КВ</w:t>
      </w:r>
      <w:r w:rsidRPr="00D65B44">
        <w:rPr>
          <w:sz w:val="28"/>
          <w:szCs w:val="28"/>
        </w:rPr>
        <w:t xml:space="preserve"> відмічалася у 16 (11,6%) хворих. Більше всього зміни зареєстровані при зменшенні у 6 (4,3%) хворих </w:t>
      </w:r>
      <w:r w:rsidRPr="006D580B">
        <w:rPr>
          <w:sz w:val="28"/>
          <w:szCs w:val="28"/>
        </w:rPr>
        <w:t>АЧТЧ в 1,2-1,6 рази, у 8 (5,8%) – ВГ з 5-7 до 2-3</w:t>
      </w:r>
      <w:r>
        <w:rPr>
          <w:sz w:val="28"/>
          <w:szCs w:val="28"/>
        </w:rPr>
        <w:t> </w:t>
      </w:r>
      <w:r w:rsidRPr="006D580B">
        <w:rPr>
          <w:sz w:val="28"/>
          <w:szCs w:val="28"/>
        </w:rPr>
        <w:t>с, підвищення рівня РФМ у 7 (5,1%) пацієнтів з (4,1±0,5)×10</w:t>
      </w:r>
      <w:r w:rsidRPr="006D580B">
        <w:rPr>
          <w:sz w:val="28"/>
          <w:szCs w:val="28"/>
          <w:vertAlign w:val="superscript"/>
        </w:rPr>
        <w:t xml:space="preserve">-2 </w:t>
      </w:r>
      <w:r w:rsidRPr="006D580B">
        <w:rPr>
          <w:sz w:val="28"/>
          <w:szCs w:val="28"/>
        </w:rPr>
        <w:t xml:space="preserve"> до (10,1±1,4)×10</w:t>
      </w:r>
      <w:r w:rsidRPr="006D580B">
        <w:rPr>
          <w:sz w:val="28"/>
          <w:szCs w:val="28"/>
          <w:vertAlign w:val="superscript"/>
        </w:rPr>
        <w:t>-2</w:t>
      </w:r>
      <w:r>
        <w:rPr>
          <w:sz w:val="28"/>
          <w:szCs w:val="28"/>
          <w:vertAlign w:val="superscript"/>
        </w:rPr>
        <w:t> </w:t>
      </w:r>
      <w:r w:rsidRPr="006D580B">
        <w:rPr>
          <w:sz w:val="28"/>
          <w:szCs w:val="28"/>
        </w:rPr>
        <w:t>г/л, та у 3 (2,2%) пацієнтів</w:t>
      </w:r>
      <w:r>
        <w:rPr>
          <w:sz w:val="28"/>
          <w:szCs w:val="28"/>
        </w:rPr>
        <w:t xml:space="preserve"> </w:t>
      </w:r>
      <w:r w:rsidRPr="006D580B">
        <w:rPr>
          <w:sz w:val="28"/>
          <w:szCs w:val="28"/>
          <w:lang w:val="en-US"/>
        </w:rPr>
        <w:t>D</w:t>
      </w:r>
      <w:r w:rsidRPr="006D580B">
        <w:rPr>
          <w:sz w:val="28"/>
          <w:szCs w:val="28"/>
        </w:rPr>
        <w:t>-димера з 323,3±90,6 до 1283,3±216,7</w:t>
      </w:r>
      <w:r>
        <w:rPr>
          <w:sz w:val="28"/>
          <w:szCs w:val="28"/>
        </w:rPr>
        <w:t> н</w:t>
      </w:r>
      <w:r w:rsidRPr="006D580B">
        <w:rPr>
          <w:sz w:val="28"/>
          <w:szCs w:val="28"/>
        </w:rPr>
        <w:t>г/мл. Значний рівень активації відмічався у 3 пацієнтів</w:t>
      </w:r>
      <w:r w:rsidRPr="00D65B44">
        <w:rPr>
          <w:sz w:val="28"/>
          <w:szCs w:val="28"/>
        </w:rPr>
        <w:t xml:space="preserve"> ІІ групи, що перенесли ГПМК після </w:t>
      </w:r>
      <w:r w:rsidRPr="006D580B">
        <w:rPr>
          <w:sz w:val="28"/>
          <w:szCs w:val="28"/>
        </w:rPr>
        <w:t xml:space="preserve">КВ: </w:t>
      </w:r>
      <w:r w:rsidRPr="006D580B">
        <w:rPr>
          <w:sz w:val="28"/>
          <w:szCs w:val="28"/>
        </w:rPr>
        <w:lastRenderedPageBreak/>
        <w:t>зниження МНС з 1,23 до 1,0 в 1 випадку, підвищення рівня РФМ у 3 хворих майже в 3 рази (з 4,75×</w:t>
      </w:r>
      <w:r w:rsidRPr="006D580B">
        <w:rPr>
          <w:bCs/>
          <w:sz w:val="28"/>
          <w:szCs w:val="28"/>
        </w:rPr>
        <w:t>10</w:t>
      </w:r>
      <w:r w:rsidRPr="006D580B">
        <w:rPr>
          <w:bCs/>
          <w:sz w:val="28"/>
          <w:szCs w:val="28"/>
          <w:vertAlign w:val="superscript"/>
        </w:rPr>
        <w:t xml:space="preserve">-2 </w:t>
      </w:r>
      <w:r w:rsidRPr="006D580B">
        <w:rPr>
          <w:sz w:val="28"/>
          <w:szCs w:val="28"/>
        </w:rPr>
        <w:t xml:space="preserve"> до 12,3×</w:t>
      </w:r>
      <w:r w:rsidRPr="006D580B">
        <w:rPr>
          <w:bCs/>
          <w:sz w:val="28"/>
          <w:szCs w:val="28"/>
        </w:rPr>
        <w:t>10</w:t>
      </w:r>
      <w:r w:rsidRPr="006D580B">
        <w:rPr>
          <w:bCs/>
          <w:sz w:val="28"/>
          <w:szCs w:val="28"/>
          <w:vertAlign w:val="superscript"/>
        </w:rPr>
        <w:t xml:space="preserve">-2 </w:t>
      </w:r>
      <w:r w:rsidRPr="006D580B">
        <w:rPr>
          <w:bCs/>
          <w:sz w:val="28"/>
          <w:szCs w:val="28"/>
        </w:rPr>
        <w:t>г/л</w:t>
      </w:r>
      <w:r w:rsidRPr="006D580B">
        <w:rPr>
          <w:sz w:val="28"/>
          <w:szCs w:val="28"/>
        </w:rPr>
        <w:t>) та рівня D-димера у 2 осіб до 950 проти 373</w:t>
      </w:r>
      <w:r>
        <w:rPr>
          <w:sz w:val="28"/>
          <w:szCs w:val="28"/>
        </w:rPr>
        <w:t> </w:t>
      </w:r>
      <w:r w:rsidRPr="006D580B">
        <w:rPr>
          <w:sz w:val="28"/>
          <w:szCs w:val="28"/>
        </w:rPr>
        <w:t xml:space="preserve">нг/мл. Отже, після відновлення ритму ТЕУ виникли у 3 (2,2%) пацієнтів, а претромботичний стан виявлений ще у 13 (9,4%) хворих. Тому проведення АКТ після КВ є обов’язковим, незалежно від відсутності тромбів до КВ. </w:t>
      </w:r>
    </w:p>
    <w:p w:rsidR="00A604E0" w:rsidRDefault="00A604E0" w:rsidP="00A604E0">
      <w:pPr>
        <w:tabs>
          <w:tab w:val="left" w:pos="930"/>
        </w:tabs>
        <w:spacing w:line="269" w:lineRule="auto"/>
        <w:ind w:firstLine="540"/>
        <w:jc w:val="both"/>
        <w:rPr>
          <w:sz w:val="28"/>
          <w:szCs w:val="28"/>
        </w:rPr>
      </w:pPr>
      <w:r w:rsidRPr="00D65B44">
        <w:rPr>
          <w:sz w:val="28"/>
          <w:szCs w:val="28"/>
        </w:rPr>
        <w:t xml:space="preserve">Для визначення найбільш важливих показників активації системи </w:t>
      </w:r>
      <w:r>
        <w:rPr>
          <w:sz w:val="28"/>
          <w:szCs w:val="28"/>
        </w:rPr>
        <w:t>гемостазу у хворих з</w:t>
      </w:r>
      <w:r w:rsidRPr="00D65B44">
        <w:rPr>
          <w:sz w:val="28"/>
          <w:szCs w:val="28"/>
        </w:rPr>
        <w:t xml:space="preserve"> ФП, пацієнтів обох груп було розподілено на дві підгрупи: з будь-якими ознаками тромбоутворення і без них. До </w:t>
      </w:r>
      <w:r>
        <w:rPr>
          <w:sz w:val="28"/>
          <w:szCs w:val="28"/>
        </w:rPr>
        <w:t>І підгрупи ввійшли 9 хворих:</w:t>
      </w:r>
      <w:r w:rsidRPr="00D65B44">
        <w:rPr>
          <w:sz w:val="28"/>
          <w:szCs w:val="28"/>
        </w:rPr>
        <w:t xml:space="preserve"> з феноменом СЕК</w:t>
      </w:r>
      <w:r>
        <w:rPr>
          <w:sz w:val="28"/>
          <w:szCs w:val="28"/>
        </w:rPr>
        <w:t xml:space="preserve"> і</w:t>
      </w:r>
      <w:r w:rsidRPr="00D65B44">
        <w:rPr>
          <w:sz w:val="28"/>
          <w:szCs w:val="28"/>
        </w:rPr>
        <w:t xml:space="preserve"> тромбами </w:t>
      </w:r>
      <w:r>
        <w:rPr>
          <w:sz w:val="28"/>
          <w:szCs w:val="28"/>
        </w:rPr>
        <w:t xml:space="preserve">у </w:t>
      </w:r>
      <w:r w:rsidRPr="00D65B44">
        <w:rPr>
          <w:sz w:val="28"/>
          <w:szCs w:val="28"/>
        </w:rPr>
        <w:t xml:space="preserve">ВЛП, атероматозом аорти </w:t>
      </w:r>
      <w:r>
        <w:rPr>
          <w:sz w:val="28"/>
          <w:szCs w:val="28"/>
        </w:rPr>
        <w:t>та з ТЕУ після КВ.</w:t>
      </w:r>
      <w:r w:rsidRPr="00D65B44">
        <w:rPr>
          <w:sz w:val="28"/>
          <w:szCs w:val="28"/>
        </w:rPr>
        <w:t xml:space="preserve"> Необхідно відмітити, що при достовірній різниці в підгрупах, середні значення показників </w:t>
      </w:r>
      <w:r w:rsidRPr="000C555D">
        <w:rPr>
          <w:sz w:val="28"/>
          <w:szCs w:val="28"/>
        </w:rPr>
        <w:t>ФГ, ТЧ</w:t>
      </w:r>
      <w:r>
        <w:rPr>
          <w:sz w:val="28"/>
          <w:szCs w:val="28"/>
        </w:rPr>
        <w:t>,</w:t>
      </w:r>
      <w:r w:rsidRPr="000C555D">
        <w:rPr>
          <w:sz w:val="28"/>
          <w:szCs w:val="28"/>
        </w:rPr>
        <w:t xml:space="preserve"> </w:t>
      </w:r>
      <w:r w:rsidRPr="00D65B44">
        <w:rPr>
          <w:sz w:val="28"/>
          <w:szCs w:val="28"/>
        </w:rPr>
        <w:t>ВГ, протеїн</w:t>
      </w:r>
      <w:r>
        <w:rPr>
          <w:sz w:val="28"/>
          <w:szCs w:val="28"/>
        </w:rPr>
        <w:t>ів</w:t>
      </w:r>
      <w:r w:rsidRPr="00D65B44">
        <w:rPr>
          <w:sz w:val="28"/>
          <w:szCs w:val="28"/>
        </w:rPr>
        <w:t xml:space="preserve"> С і S та кільк</w:t>
      </w:r>
      <w:r>
        <w:rPr>
          <w:sz w:val="28"/>
          <w:szCs w:val="28"/>
        </w:rPr>
        <w:t>ості</w:t>
      </w:r>
      <w:r w:rsidRPr="00D65B44">
        <w:rPr>
          <w:sz w:val="28"/>
          <w:szCs w:val="28"/>
        </w:rPr>
        <w:t xml:space="preserve"> тромбоцитів були в межах норми. Тільки значення РФМ і D-димера достовірно відрізнялися у хворих двох підгруп і були значно вищі норми у пацієнтів з наявністю ознак тромбоутворення</w:t>
      </w:r>
      <w:r>
        <w:rPr>
          <w:sz w:val="28"/>
          <w:szCs w:val="28"/>
        </w:rPr>
        <w:t xml:space="preserve"> </w:t>
      </w:r>
      <w:r w:rsidRPr="00D65B44">
        <w:rPr>
          <w:sz w:val="28"/>
          <w:szCs w:val="28"/>
        </w:rPr>
        <w:t xml:space="preserve">(табл. </w:t>
      </w:r>
      <w:r>
        <w:rPr>
          <w:sz w:val="28"/>
          <w:szCs w:val="28"/>
        </w:rPr>
        <w:t>2)</w:t>
      </w:r>
      <w:r w:rsidRPr="00D65B44">
        <w:rPr>
          <w:sz w:val="28"/>
          <w:szCs w:val="28"/>
        </w:rPr>
        <w:t xml:space="preserve">. </w:t>
      </w:r>
      <w:r w:rsidRPr="006F7862">
        <w:rPr>
          <w:color w:val="000000"/>
          <w:sz w:val="28"/>
          <w:szCs w:val="28"/>
        </w:rPr>
        <w:t>Отже,</w:t>
      </w:r>
      <w:r w:rsidRPr="00D65B44">
        <w:rPr>
          <w:sz w:val="28"/>
          <w:szCs w:val="28"/>
        </w:rPr>
        <w:t xml:space="preserve"> найбільш інформативними показниками для визначення предикторів тромбоутворення у хворих з ФП є позитивні маркери тромбінемії: РФМ і D-димер.</w:t>
      </w:r>
    </w:p>
    <w:p w:rsidR="00A604E0" w:rsidRPr="00FA094F" w:rsidRDefault="00A604E0" w:rsidP="00A604E0">
      <w:pPr>
        <w:widowControl w:val="0"/>
        <w:spacing w:line="250" w:lineRule="auto"/>
        <w:ind w:firstLine="567"/>
        <w:jc w:val="both"/>
        <w:rPr>
          <w:bCs/>
          <w:i/>
          <w:iCs/>
          <w:sz w:val="28"/>
          <w:szCs w:val="28"/>
        </w:rPr>
      </w:pPr>
      <w:r w:rsidRPr="00FA094F">
        <w:rPr>
          <w:sz w:val="28"/>
          <w:szCs w:val="28"/>
        </w:rPr>
        <w:t xml:space="preserve">При використанні НМГ антикоагулянтний ефект виявився більш прогнозованим і при цьому не відмічалося його варіабельності на введення фіксованих доз препарату. Час, необхідний для створення адекватної антикоагуляції при введенні еноксапарину склав 1,87±0,65 доби. У пацієнтів ІІ групи період, необхідний для досягнення цільового рівня МНС склав 7,85±0,71 доби. У 3 (4,8 %) хворих ІІ групи відмічалися практично незмінні показники МНС протягом </w:t>
      </w:r>
      <w:r>
        <w:rPr>
          <w:sz w:val="28"/>
          <w:szCs w:val="28"/>
        </w:rPr>
        <w:t>5–7</w:t>
      </w:r>
      <w:r w:rsidRPr="00FA094F">
        <w:rPr>
          <w:sz w:val="28"/>
          <w:szCs w:val="28"/>
        </w:rPr>
        <w:t xml:space="preserve"> діб з послідуючим різким підвищенням МНС до 3,5</w:t>
      </w:r>
      <w:r>
        <w:rPr>
          <w:sz w:val="28"/>
          <w:szCs w:val="28"/>
        </w:rPr>
        <w:t>–</w:t>
      </w:r>
      <w:r w:rsidRPr="00FA094F">
        <w:rPr>
          <w:sz w:val="28"/>
          <w:szCs w:val="28"/>
        </w:rPr>
        <w:t xml:space="preserve">4,5. Також зареєстровано МНС </w:t>
      </w:r>
      <w:r>
        <w:rPr>
          <w:sz w:val="28"/>
          <w:szCs w:val="28"/>
        </w:rPr>
        <w:br/>
      </w:r>
      <w:r w:rsidRPr="00FA094F">
        <w:rPr>
          <w:sz w:val="28"/>
          <w:szCs w:val="28"/>
        </w:rPr>
        <w:t>3,</w:t>
      </w:r>
      <w:r>
        <w:rPr>
          <w:sz w:val="28"/>
          <w:szCs w:val="28"/>
        </w:rPr>
        <w:t>0–4</w:t>
      </w:r>
      <w:r w:rsidRPr="00FA094F">
        <w:rPr>
          <w:sz w:val="28"/>
          <w:szCs w:val="28"/>
        </w:rPr>
        <w:t>,5 у 3 (4,8 %) хворих при дозі варфарину 1,</w:t>
      </w:r>
      <w:r>
        <w:rPr>
          <w:sz w:val="28"/>
          <w:szCs w:val="28"/>
        </w:rPr>
        <w:t>5–3</w:t>
      </w:r>
      <w:r w:rsidRPr="00FA094F">
        <w:rPr>
          <w:sz w:val="28"/>
          <w:szCs w:val="28"/>
        </w:rPr>
        <w:t> мг/добу і 4 (6,5 %) випадки незначного збільшення МНС до 1,8-2,0 на 9 мг варфарину.</w:t>
      </w:r>
    </w:p>
    <w:p w:rsidR="00A604E0" w:rsidRPr="00D65B44" w:rsidRDefault="00A604E0" w:rsidP="00A604E0">
      <w:pPr>
        <w:tabs>
          <w:tab w:val="left" w:pos="930"/>
        </w:tabs>
        <w:spacing w:line="269" w:lineRule="auto"/>
        <w:jc w:val="right"/>
        <w:rPr>
          <w:bCs/>
          <w:i/>
          <w:iCs/>
          <w:sz w:val="28"/>
          <w:szCs w:val="28"/>
        </w:rPr>
      </w:pPr>
      <w:r w:rsidRPr="00D65B44">
        <w:rPr>
          <w:bCs/>
          <w:i/>
          <w:iCs/>
          <w:sz w:val="28"/>
          <w:szCs w:val="28"/>
        </w:rPr>
        <w:t xml:space="preserve">Таблиця </w:t>
      </w:r>
      <w:r>
        <w:rPr>
          <w:bCs/>
          <w:i/>
          <w:iCs/>
          <w:sz w:val="28"/>
          <w:szCs w:val="28"/>
        </w:rPr>
        <w:t>2</w:t>
      </w:r>
    </w:p>
    <w:p w:rsidR="00A604E0" w:rsidRPr="00D65B44" w:rsidRDefault="00A604E0" w:rsidP="00A604E0">
      <w:pPr>
        <w:pStyle w:val="35"/>
        <w:spacing w:line="269" w:lineRule="auto"/>
        <w:jc w:val="center"/>
        <w:rPr>
          <w:b/>
          <w:sz w:val="28"/>
          <w:szCs w:val="28"/>
        </w:rPr>
      </w:pPr>
      <w:r w:rsidRPr="00D65B44">
        <w:rPr>
          <w:b/>
          <w:sz w:val="28"/>
          <w:szCs w:val="28"/>
        </w:rPr>
        <w:t>Показники системи гемостазу та загального аналізу крові у хворих з ознаками тромбоутворення і без них</w:t>
      </w:r>
    </w:p>
    <w:tbl>
      <w:tblPr>
        <w:tblW w:w="9188" w:type="dxa"/>
        <w:jc w:val="center"/>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93"/>
        <w:gridCol w:w="2644"/>
        <w:gridCol w:w="2172"/>
        <w:gridCol w:w="879"/>
      </w:tblGrid>
      <w:tr w:rsidR="00A604E0" w:rsidRPr="00613C12" w:rsidTr="00BC27C3">
        <w:trPr>
          <w:trHeight w:val="113"/>
          <w:jc w:val="center"/>
        </w:trPr>
        <w:tc>
          <w:tcPr>
            <w:tcW w:w="3493" w:type="dxa"/>
            <w:vMerge w:val="restart"/>
            <w:vAlign w:val="center"/>
          </w:tcPr>
          <w:p w:rsidR="00A604E0" w:rsidRPr="007E2199" w:rsidRDefault="00A604E0" w:rsidP="00BC27C3">
            <w:pPr>
              <w:spacing w:line="22" w:lineRule="atLeast"/>
              <w:jc w:val="center"/>
            </w:pPr>
            <w:r w:rsidRPr="007E2199">
              <w:t>Показник</w:t>
            </w:r>
          </w:p>
        </w:tc>
        <w:tc>
          <w:tcPr>
            <w:tcW w:w="0" w:type="auto"/>
            <w:gridSpan w:val="2"/>
            <w:vAlign w:val="center"/>
          </w:tcPr>
          <w:p w:rsidR="00A604E0" w:rsidRPr="007E2199" w:rsidRDefault="00A604E0" w:rsidP="00BC27C3">
            <w:pPr>
              <w:spacing w:line="22" w:lineRule="atLeast"/>
              <w:ind w:firstLine="792"/>
              <w:jc w:val="center"/>
            </w:pPr>
            <w:r w:rsidRPr="007E2199">
              <w:t xml:space="preserve">Величина показника </w:t>
            </w:r>
            <w:r w:rsidRPr="007E2199">
              <w:rPr>
                <w:bCs/>
              </w:rPr>
              <w:t>(М</w:t>
            </w:r>
            <w:r w:rsidRPr="007E2199">
              <w:sym w:font="Symbol" w:char="F0B1"/>
            </w:r>
            <w:r w:rsidRPr="007E2199">
              <w:t>м)</w:t>
            </w:r>
          </w:p>
        </w:tc>
        <w:tc>
          <w:tcPr>
            <w:tcW w:w="0" w:type="auto"/>
            <w:vMerge w:val="restart"/>
            <w:vAlign w:val="center"/>
          </w:tcPr>
          <w:p w:rsidR="00A604E0" w:rsidRPr="007E2199" w:rsidRDefault="00A604E0" w:rsidP="00BC27C3">
            <w:pPr>
              <w:spacing w:line="22" w:lineRule="atLeast"/>
              <w:jc w:val="center"/>
              <w:rPr>
                <w:lang w:val="en-US"/>
              </w:rPr>
            </w:pPr>
            <w:r w:rsidRPr="007E2199">
              <w:rPr>
                <w:lang w:val="en-US"/>
              </w:rPr>
              <w:t>P</w:t>
            </w:r>
            <w:r>
              <w:rPr>
                <w:vertAlign w:val="subscript"/>
              </w:rPr>
              <w:t>1, 2</w:t>
            </w:r>
          </w:p>
        </w:tc>
      </w:tr>
      <w:tr w:rsidR="00A604E0" w:rsidRPr="00613C12" w:rsidTr="00BC27C3">
        <w:trPr>
          <w:trHeight w:val="20"/>
          <w:jc w:val="center"/>
        </w:trPr>
        <w:tc>
          <w:tcPr>
            <w:tcW w:w="3493" w:type="dxa"/>
            <w:vMerge/>
            <w:vAlign w:val="center"/>
          </w:tcPr>
          <w:p w:rsidR="00A604E0" w:rsidRPr="007E2199" w:rsidRDefault="00A604E0" w:rsidP="00BC27C3">
            <w:pPr>
              <w:spacing w:line="22" w:lineRule="atLeast"/>
              <w:jc w:val="center"/>
            </w:pPr>
          </w:p>
        </w:tc>
        <w:tc>
          <w:tcPr>
            <w:tcW w:w="0" w:type="auto"/>
            <w:vAlign w:val="center"/>
          </w:tcPr>
          <w:p w:rsidR="00A604E0" w:rsidRPr="007E2199" w:rsidRDefault="00A604E0" w:rsidP="00BC27C3">
            <w:pPr>
              <w:spacing w:line="22" w:lineRule="atLeast"/>
              <w:jc w:val="center"/>
            </w:pPr>
            <w:r w:rsidRPr="007E2199">
              <w:rPr>
                <w:color w:val="000000"/>
                <w:spacing w:val="-6"/>
              </w:rPr>
              <w:t>Ознаки тромбоутворення</w:t>
            </w:r>
            <w:r w:rsidRPr="007E2199">
              <w:rPr>
                <w:color w:val="000000"/>
                <w:spacing w:val="-6"/>
                <w:lang w:val="en-US"/>
              </w:rPr>
              <w:t xml:space="preserve"> (</w:t>
            </w:r>
            <w:r w:rsidRPr="007E2199">
              <w:rPr>
                <w:color w:val="000000"/>
                <w:spacing w:val="-6"/>
              </w:rPr>
              <w:t>+</w:t>
            </w:r>
            <w:r w:rsidRPr="007E2199">
              <w:rPr>
                <w:color w:val="000000"/>
                <w:spacing w:val="-6"/>
                <w:lang w:val="en-US"/>
              </w:rPr>
              <w:t>)</w:t>
            </w:r>
            <w:r w:rsidRPr="007E2199">
              <w:t>, n=9</w:t>
            </w:r>
            <w:r>
              <w:t xml:space="preserve"> (1)</w:t>
            </w:r>
          </w:p>
        </w:tc>
        <w:tc>
          <w:tcPr>
            <w:tcW w:w="0" w:type="auto"/>
            <w:vAlign w:val="center"/>
          </w:tcPr>
          <w:p w:rsidR="00A604E0" w:rsidRPr="007E2199" w:rsidRDefault="00A604E0" w:rsidP="00BC27C3">
            <w:pPr>
              <w:spacing w:line="22" w:lineRule="atLeast"/>
              <w:jc w:val="center"/>
              <w:rPr>
                <w:color w:val="000000"/>
                <w:spacing w:val="-6"/>
              </w:rPr>
            </w:pPr>
            <w:r w:rsidRPr="007E2199">
              <w:rPr>
                <w:color w:val="000000"/>
                <w:spacing w:val="-6"/>
              </w:rPr>
              <w:t>Ознаки тромбоутворення</w:t>
            </w:r>
            <w:r w:rsidRPr="007E2199">
              <w:rPr>
                <w:color w:val="000000"/>
                <w:spacing w:val="-6"/>
                <w:lang w:val="en-US"/>
              </w:rPr>
              <w:t xml:space="preserve"> </w:t>
            </w:r>
          </w:p>
          <w:p w:rsidR="00A604E0" w:rsidRPr="007E2199" w:rsidRDefault="00A604E0" w:rsidP="00BC27C3">
            <w:pPr>
              <w:spacing w:line="22" w:lineRule="atLeast"/>
              <w:jc w:val="center"/>
              <w:rPr>
                <w:vertAlign w:val="superscript"/>
              </w:rPr>
            </w:pPr>
            <w:r w:rsidRPr="007E2199">
              <w:rPr>
                <w:color w:val="000000"/>
                <w:spacing w:val="-6"/>
                <w:lang w:val="en-US"/>
              </w:rPr>
              <w:t>(</w:t>
            </w:r>
            <w:r w:rsidRPr="007E2199">
              <w:rPr>
                <w:color w:val="000000"/>
                <w:spacing w:val="-6"/>
              </w:rPr>
              <w:t xml:space="preserve">-), </w:t>
            </w:r>
            <w:r w:rsidRPr="007E2199">
              <w:t>n=129</w:t>
            </w:r>
            <w:r>
              <w:t xml:space="preserve"> (2)</w:t>
            </w:r>
          </w:p>
        </w:tc>
        <w:tc>
          <w:tcPr>
            <w:tcW w:w="0" w:type="auto"/>
            <w:vMerge/>
            <w:vAlign w:val="center"/>
          </w:tcPr>
          <w:p w:rsidR="00A604E0" w:rsidRPr="007E2199" w:rsidRDefault="00A604E0" w:rsidP="00BC27C3">
            <w:pPr>
              <w:spacing w:line="22" w:lineRule="atLeast"/>
              <w:jc w:val="center"/>
              <w:rPr>
                <w:vertAlign w:val="superscript"/>
              </w:rPr>
            </w:pPr>
          </w:p>
        </w:tc>
      </w:tr>
      <w:tr w:rsidR="00A604E0" w:rsidRPr="00613C12" w:rsidTr="00BC27C3">
        <w:trPr>
          <w:trHeight w:val="113"/>
          <w:jc w:val="center"/>
        </w:trPr>
        <w:tc>
          <w:tcPr>
            <w:tcW w:w="3493" w:type="dxa"/>
            <w:vAlign w:val="center"/>
          </w:tcPr>
          <w:p w:rsidR="00A604E0" w:rsidRPr="007E2199" w:rsidRDefault="00A604E0" w:rsidP="00BC27C3">
            <w:pPr>
              <w:spacing w:line="22" w:lineRule="atLeast"/>
            </w:pPr>
            <w:r w:rsidRPr="007E2199">
              <w:t>МНС (ум. Од.)</w:t>
            </w:r>
          </w:p>
        </w:tc>
        <w:tc>
          <w:tcPr>
            <w:tcW w:w="0" w:type="auto"/>
            <w:vAlign w:val="center"/>
          </w:tcPr>
          <w:p w:rsidR="00A604E0" w:rsidRPr="007E2199" w:rsidRDefault="00A604E0" w:rsidP="00BC27C3">
            <w:pPr>
              <w:spacing w:line="22" w:lineRule="atLeast"/>
              <w:jc w:val="center"/>
              <w:rPr>
                <w:vertAlign w:val="superscript"/>
              </w:rPr>
            </w:pPr>
            <w:r w:rsidRPr="007E2199">
              <w:t>1,17</w:t>
            </w:r>
            <w:r w:rsidRPr="007E2199">
              <w:rPr>
                <w:position w:val="-4"/>
              </w:rPr>
              <w:object w:dxaOrig="220" w:dyaOrig="240">
                <v:shape id="_x0000_i1029" type="#_x0000_t75" style="width:11.2pt;height:12.15pt" o:ole="">
                  <v:imagedata r:id="rId11" o:title=""/>
                </v:shape>
                <o:OLEObject Type="Embed" ProgID="Equation.3" ShapeID="_x0000_i1029" DrawAspect="Content" ObjectID="_1503231839" r:id="rId16"/>
              </w:object>
            </w:r>
            <w:r w:rsidRPr="007E2199">
              <w:t>0,06</w:t>
            </w:r>
          </w:p>
        </w:tc>
        <w:tc>
          <w:tcPr>
            <w:tcW w:w="0" w:type="auto"/>
            <w:vAlign w:val="center"/>
          </w:tcPr>
          <w:p w:rsidR="00A604E0" w:rsidRPr="007E2199" w:rsidRDefault="00A604E0" w:rsidP="00BC27C3">
            <w:pPr>
              <w:spacing w:line="22" w:lineRule="atLeast"/>
              <w:jc w:val="center"/>
              <w:rPr>
                <w:vertAlign w:val="superscript"/>
              </w:rPr>
            </w:pPr>
            <w:r w:rsidRPr="007E2199">
              <w:t>1,2</w:t>
            </w:r>
            <w:r w:rsidRPr="007E2199">
              <w:rPr>
                <w:position w:val="-4"/>
              </w:rPr>
              <w:object w:dxaOrig="220" w:dyaOrig="240">
                <v:shape id="_x0000_i1030" type="#_x0000_t75" style="width:11.2pt;height:12.15pt" o:ole="">
                  <v:imagedata r:id="rId11" o:title=""/>
                </v:shape>
                <o:OLEObject Type="Embed" ProgID="Equation.3" ShapeID="_x0000_i1030" DrawAspect="Content" ObjectID="_1503231840" r:id="rId17"/>
              </w:object>
            </w:r>
            <w:r w:rsidRPr="007E2199">
              <w:t>0,01</w:t>
            </w:r>
          </w:p>
        </w:tc>
        <w:tc>
          <w:tcPr>
            <w:tcW w:w="0" w:type="auto"/>
            <w:vAlign w:val="center"/>
          </w:tcPr>
          <w:p w:rsidR="00A604E0" w:rsidRPr="007E2199" w:rsidRDefault="00A604E0" w:rsidP="00BC27C3">
            <w:pPr>
              <w:spacing w:line="22" w:lineRule="atLeast"/>
              <w:jc w:val="center"/>
            </w:pPr>
            <w:r w:rsidRPr="007E2199">
              <w:rPr>
                <w:lang w:val="en-US"/>
              </w:rPr>
              <w:t>&gt;</w:t>
            </w:r>
            <w:r w:rsidRPr="007E2199">
              <w:t>0,2</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ПТІ (%)</w:t>
            </w:r>
          </w:p>
        </w:tc>
        <w:tc>
          <w:tcPr>
            <w:tcW w:w="0" w:type="auto"/>
            <w:vAlign w:val="center"/>
          </w:tcPr>
          <w:p w:rsidR="00A604E0" w:rsidRPr="00613C12" w:rsidRDefault="00A604E0" w:rsidP="00BC27C3">
            <w:pPr>
              <w:spacing w:line="22" w:lineRule="atLeast"/>
              <w:jc w:val="center"/>
              <w:rPr>
                <w:vertAlign w:val="superscript"/>
              </w:rPr>
            </w:pPr>
            <w:r w:rsidRPr="00613C12">
              <w:t>88,3</w:t>
            </w:r>
            <w:r w:rsidRPr="00613C12">
              <w:rPr>
                <w:position w:val="-4"/>
              </w:rPr>
              <w:object w:dxaOrig="220" w:dyaOrig="240">
                <v:shape id="_x0000_i1031" type="#_x0000_t75" style="width:11.2pt;height:12.15pt" o:ole="">
                  <v:imagedata r:id="rId11" o:title=""/>
                </v:shape>
                <o:OLEObject Type="Embed" ProgID="Equation.3" ShapeID="_x0000_i1031" DrawAspect="Content" ObjectID="_1503231841" r:id="rId18"/>
              </w:object>
            </w:r>
            <w:r w:rsidRPr="00613C12">
              <w:t>2,9</w:t>
            </w:r>
          </w:p>
        </w:tc>
        <w:tc>
          <w:tcPr>
            <w:tcW w:w="0" w:type="auto"/>
            <w:vAlign w:val="center"/>
          </w:tcPr>
          <w:p w:rsidR="00A604E0" w:rsidRPr="00613C12" w:rsidRDefault="00A604E0" w:rsidP="00BC27C3">
            <w:pPr>
              <w:spacing w:line="22" w:lineRule="atLeast"/>
              <w:jc w:val="center"/>
              <w:rPr>
                <w:vertAlign w:val="superscript"/>
              </w:rPr>
            </w:pPr>
            <w:r w:rsidRPr="00613C12">
              <w:t>86,8</w:t>
            </w:r>
            <w:r w:rsidRPr="00613C12">
              <w:rPr>
                <w:position w:val="-4"/>
              </w:rPr>
              <w:object w:dxaOrig="220" w:dyaOrig="240">
                <v:shape id="_x0000_i1032" type="#_x0000_t75" style="width:11.2pt;height:12.15pt" o:ole="">
                  <v:imagedata r:id="rId11" o:title=""/>
                </v:shape>
                <o:OLEObject Type="Embed" ProgID="Equation.3" ShapeID="_x0000_i1032" DrawAspect="Content" ObjectID="_1503231842" r:id="rId19"/>
              </w:object>
            </w:r>
            <w:r w:rsidRPr="00613C12">
              <w:t>0,8</w:t>
            </w:r>
          </w:p>
        </w:tc>
        <w:tc>
          <w:tcPr>
            <w:tcW w:w="0" w:type="auto"/>
            <w:vAlign w:val="center"/>
          </w:tcPr>
          <w:p w:rsidR="00A604E0" w:rsidRPr="00613C12" w:rsidRDefault="00A604E0" w:rsidP="00BC27C3">
            <w:pPr>
              <w:spacing w:line="22" w:lineRule="atLeast"/>
              <w:jc w:val="center"/>
            </w:pPr>
            <w:r w:rsidRPr="00613C12">
              <w:rPr>
                <w:lang w:val="en-US"/>
              </w:rPr>
              <w:t>&gt;</w:t>
            </w:r>
            <w:r w:rsidRPr="00613C12">
              <w:t>0,2</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АЧТЧ (с)</w:t>
            </w:r>
          </w:p>
        </w:tc>
        <w:tc>
          <w:tcPr>
            <w:tcW w:w="0" w:type="auto"/>
            <w:vAlign w:val="center"/>
          </w:tcPr>
          <w:p w:rsidR="00A604E0" w:rsidRPr="00613C12" w:rsidRDefault="00A604E0" w:rsidP="00BC27C3">
            <w:pPr>
              <w:spacing w:line="22" w:lineRule="atLeast"/>
              <w:jc w:val="center"/>
              <w:rPr>
                <w:vertAlign w:val="superscript"/>
              </w:rPr>
            </w:pPr>
            <w:r w:rsidRPr="00613C12">
              <w:t>30,8</w:t>
            </w:r>
            <w:r w:rsidRPr="00613C12">
              <w:rPr>
                <w:position w:val="-4"/>
              </w:rPr>
              <w:object w:dxaOrig="220" w:dyaOrig="240">
                <v:shape id="_x0000_i1033" type="#_x0000_t75" style="width:11.2pt;height:12.15pt" o:ole="">
                  <v:imagedata r:id="rId11" o:title=""/>
                </v:shape>
                <o:OLEObject Type="Embed" ProgID="Equation.3" ShapeID="_x0000_i1033" DrawAspect="Content" ObjectID="_1503231843" r:id="rId20"/>
              </w:object>
            </w:r>
            <w:r w:rsidRPr="00613C12">
              <w:t>0,4</w:t>
            </w:r>
          </w:p>
        </w:tc>
        <w:tc>
          <w:tcPr>
            <w:tcW w:w="0" w:type="auto"/>
            <w:vAlign w:val="center"/>
          </w:tcPr>
          <w:p w:rsidR="00A604E0" w:rsidRPr="00613C12" w:rsidRDefault="00A604E0" w:rsidP="00BC27C3">
            <w:pPr>
              <w:spacing w:line="22" w:lineRule="atLeast"/>
              <w:jc w:val="center"/>
              <w:rPr>
                <w:vertAlign w:val="superscript"/>
              </w:rPr>
            </w:pPr>
            <w:r w:rsidRPr="00613C12">
              <w:t>31,7</w:t>
            </w:r>
            <w:r w:rsidRPr="00613C12">
              <w:rPr>
                <w:position w:val="-4"/>
              </w:rPr>
              <w:object w:dxaOrig="220" w:dyaOrig="240">
                <v:shape id="_x0000_i1034" type="#_x0000_t75" style="width:11.2pt;height:12.15pt" o:ole="">
                  <v:imagedata r:id="rId11" o:title=""/>
                </v:shape>
                <o:OLEObject Type="Embed" ProgID="Equation.3" ShapeID="_x0000_i1034" DrawAspect="Content" ObjectID="_1503231844" r:id="rId21"/>
              </w:object>
            </w:r>
            <w:r w:rsidRPr="00613C12">
              <w:t>0,3</w:t>
            </w:r>
          </w:p>
        </w:tc>
        <w:tc>
          <w:tcPr>
            <w:tcW w:w="0" w:type="auto"/>
            <w:vAlign w:val="center"/>
          </w:tcPr>
          <w:p w:rsidR="00A604E0" w:rsidRPr="00613C12" w:rsidRDefault="00A604E0" w:rsidP="00BC27C3">
            <w:pPr>
              <w:spacing w:line="22" w:lineRule="atLeast"/>
              <w:jc w:val="center"/>
            </w:pPr>
            <w:r w:rsidRPr="00613C12">
              <w:rPr>
                <w:lang w:val="en-US"/>
              </w:rPr>
              <w:t>&lt;0,1</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Фібриноген (мг%)</w:t>
            </w:r>
          </w:p>
        </w:tc>
        <w:tc>
          <w:tcPr>
            <w:tcW w:w="0" w:type="auto"/>
            <w:vAlign w:val="center"/>
          </w:tcPr>
          <w:p w:rsidR="00A604E0" w:rsidRPr="00613C12" w:rsidRDefault="00A604E0" w:rsidP="00BC27C3">
            <w:pPr>
              <w:spacing w:line="22" w:lineRule="atLeast"/>
              <w:jc w:val="center"/>
            </w:pPr>
            <w:r w:rsidRPr="00613C12">
              <w:t>372,2</w:t>
            </w:r>
            <w:r w:rsidRPr="00613C12">
              <w:rPr>
                <w:position w:val="-4"/>
              </w:rPr>
              <w:object w:dxaOrig="220" w:dyaOrig="240">
                <v:shape id="_x0000_i1035" type="#_x0000_t75" style="width:11.2pt;height:12.15pt" o:ole="">
                  <v:imagedata r:id="rId11" o:title=""/>
                </v:shape>
                <o:OLEObject Type="Embed" ProgID="Equation.3" ShapeID="_x0000_i1035" DrawAspect="Content" ObjectID="_1503231845" r:id="rId22"/>
              </w:object>
            </w:r>
            <w:r w:rsidRPr="00613C12">
              <w:t>23,3</w:t>
            </w:r>
          </w:p>
        </w:tc>
        <w:tc>
          <w:tcPr>
            <w:tcW w:w="0" w:type="auto"/>
            <w:vAlign w:val="center"/>
          </w:tcPr>
          <w:p w:rsidR="00A604E0" w:rsidRPr="00613C12" w:rsidRDefault="00A604E0" w:rsidP="00BC27C3">
            <w:pPr>
              <w:spacing w:line="22" w:lineRule="atLeast"/>
              <w:jc w:val="center"/>
            </w:pPr>
            <w:r w:rsidRPr="00613C12">
              <w:t>284,2</w:t>
            </w:r>
            <w:r w:rsidRPr="00613C12">
              <w:rPr>
                <w:position w:val="-4"/>
              </w:rPr>
              <w:object w:dxaOrig="220" w:dyaOrig="240">
                <v:shape id="_x0000_i1036" type="#_x0000_t75" style="width:11.2pt;height:12.15pt" o:ole="">
                  <v:imagedata r:id="rId11" o:title=""/>
                </v:shape>
                <o:OLEObject Type="Embed" ProgID="Equation.3" ShapeID="_x0000_i1036" DrawAspect="Content" ObjectID="_1503231846" r:id="rId23"/>
              </w:object>
            </w:r>
            <w:r w:rsidRPr="00613C12">
              <w:t>4,1</w:t>
            </w:r>
          </w:p>
        </w:tc>
        <w:tc>
          <w:tcPr>
            <w:tcW w:w="0" w:type="auto"/>
            <w:vAlign w:val="center"/>
          </w:tcPr>
          <w:p w:rsidR="00A604E0" w:rsidRPr="00613C12" w:rsidRDefault="00A604E0" w:rsidP="00BC27C3">
            <w:pPr>
              <w:spacing w:line="22" w:lineRule="atLeast"/>
              <w:jc w:val="center"/>
            </w:pPr>
            <w:r w:rsidRPr="00613C12">
              <w:rPr>
                <w:lang w:val="en-US"/>
              </w:rPr>
              <w:t>&lt;0,</w:t>
            </w:r>
            <w:r w:rsidRPr="00613C12">
              <w:t>00</w:t>
            </w:r>
            <w:r w:rsidRPr="00613C12">
              <w:rPr>
                <w:lang w:val="en-US"/>
              </w:rPr>
              <w:t>1</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Тромбіновий час (%)</w:t>
            </w:r>
          </w:p>
        </w:tc>
        <w:tc>
          <w:tcPr>
            <w:tcW w:w="0" w:type="auto"/>
            <w:vAlign w:val="center"/>
          </w:tcPr>
          <w:p w:rsidR="00A604E0" w:rsidRPr="00613C12" w:rsidRDefault="00A604E0" w:rsidP="00BC27C3">
            <w:pPr>
              <w:spacing w:line="22" w:lineRule="atLeast"/>
              <w:jc w:val="center"/>
            </w:pPr>
            <w:r w:rsidRPr="00613C12">
              <w:t xml:space="preserve">109,1 </w:t>
            </w:r>
            <w:r w:rsidRPr="00613C12">
              <w:rPr>
                <w:position w:val="-4"/>
              </w:rPr>
              <w:object w:dxaOrig="220" w:dyaOrig="240">
                <v:shape id="_x0000_i1037" type="#_x0000_t75" style="width:11.2pt;height:12.15pt" o:ole="">
                  <v:imagedata r:id="rId11" o:title=""/>
                </v:shape>
                <o:OLEObject Type="Embed" ProgID="Equation.3" ShapeID="_x0000_i1037" DrawAspect="Content" ObjectID="_1503231847" r:id="rId24"/>
              </w:object>
            </w:r>
            <w:r w:rsidRPr="00613C12">
              <w:t>1,7</w:t>
            </w:r>
          </w:p>
        </w:tc>
        <w:tc>
          <w:tcPr>
            <w:tcW w:w="0" w:type="auto"/>
            <w:vAlign w:val="center"/>
          </w:tcPr>
          <w:p w:rsidR="00A604E0" w:rsidRPr="00613C12" w:rsidRDefault="00A604E0" w:rsidP="00BC27C3">
            <w:pPr>
              <w:spacing w:line="22" w:lineRule="atLeast"/>
              <w:jc w:val="center"/>
            </w:pPr>
            <w:r w:rsidRPr="00613C12">
              <w:t>102,8</w:t>
            </w:r>
            <w:r w:rsidRPr="00613C12">
              <w:rPr>
                <w:position w:val="-4"/>
              </w:rPr>
              <w:object w:dxaOrig="220" w:dyaOrig="240">
                <v:shape id="_x0000_i1038" type="#_x0000_t75" style="width:11.2pt;height:12.15pt" o:ole="">
                  <v:imagedata r:id="rId11" o:title=""/>
                </v:shape>
                <o:OLEObject Type="Embed" ProgID="Equation.3" ShapeID="_x0000_i1038" DrawAspect="Content" ObjectID="_1503231848" r:id="rId25"/>
              </w:object>
            </w:r>
            <w:r w:rsidRPr="00613C12">
              <w:t>0,6</w:t>
            </w:r>
          </w:p>
        </w:tc>
        <w:tc>
          <w:tcPr>
            <w:tcW w:w="0" w:type="auto"/>
            <w:vAlign w:val="center"/>
          </w:tcPr>
          <w:p w:rsidR="00A604E0" w:rsidRPr="00613C12" w:rsidRDefault="00A604E0" w:rsidP="00BC27C3">
            <w:pPr>
              <w:spacing w:line="22" w:lineRule="atLeast"/>
              <w:jc w:val="center"/>
            </w:pPr>
            <w:r w:rsidRPr="00613C12">
              <w:rPr>
                <w:lang w:val="en-US"/>
              </w:rPr>
              <w:t>&lt;0,</w:t>
            </w:r>
            <w:r w:rsidRPr="00613C12">
              <w:t>00</w:t>
            </w:r>
            <w:r w:rsidRPr="00613C12">
              <w:rPr>
                <w:lang w:val="en-US"/>
              </w:rPr>
              <w:t>1</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Вільний гепарин (с)</w:t>
            </w:r>
          </w:p>
        </w:tc>
        <w:tc>
          <w:tcPr>
            <w:tcW w:w="0" w:type="auto"/>
            <w:vAlign w:val="center"/>
          </w:tcPr>
          <w:p w:rsidR="00A604E0" w:rsidRPr="00613C12" w:rsidRDefault="00A604E0" w:rsidP="00BC27C3">
            <w:pPr>
              <w:spacing w:line="22" w:lineRule="atLeast"/>
              <w:jc w:val="center"/>
            </w:pPr>
            <w:r w:rsidRPr="00613C12">
              <w:t>2,4</w:t>
            </w:r>
            <w:r w:rsidRPr="00613C12">
              <w:rPr>
                <w:position w:val="-4"/>
              </w:rPr>
              <w:object w:dxaOrig="220" w:dyaOrig="240">
                <v:shape id="_x0000_i1039" type="#_x0000_t75" style="width:11.2pt;height:12.15pt" o:ole="">
                  <v:imagedata r:id="rId11" o:title=""/>
                </v:shape>
                <o:OLEObject Type="Embed" ProgID="Equation.3" ShapeID="_x0000_i1039" DrawAspect="Content" ObjectID="_1503231849" r:id="rId26"/>
              </w:object>
            </w:r>
            <w:r w:rsidRPr="00613C12">
              <w:t>0,2</w:t>
            </w:r>
          </w:p>
        </w:tc>
        <w:tc>
          <w:tcPr>
            <w:tcW w:w="0" w:type="auto"/>
            <w:vAlign w:val="center"/>
          </w:tcPr>
          <w:p w:rsidR="00A604E0" w:rsidRPr="00613C12" w:rsidRDefault="00A604E0" w:rsidP="00BC27C3">
            <w:pPr>
              <w:spacing w:line="22" w:lineRule="atLeast"/>
              <w:jc w:val="center"/>
            </w:pPr>
            <w:r w:rsidRPr="00613C12">
              <w:t>3,2</w:t>
            </w:r>
            <w:r w:rsidRPr="00613C12">
              <w:rPr>
                <w:position w:val="-4"/>
              </w:rPr>
              <w:object w:dxaOrig="220" w:dyaOrig="240">
                <v:shape id="_x0000_i1040" type="#_x0000_t75" style="width:11.2pt;height:12.15pt" o:ole="">
                  <v:imagedata r:id="rId11" o:title=""/>
                </v:shape>
                <o:OLEObject Type="Embed" ProgID="Equation.3" ShapeID="_x0000_i1040" DrawAspect="Content" ObjectID="_1503231850" r:id="rId27"/>
              </w:object>
            </w:r>
            <w:r w:rsidRPr="00613C12">
              <w:t>0,05</w:t>
            </w:r>
          </w:p>
        </w:tc>
        <w:tc>
          <w:tcPr>
            <w:tcW w:w="0" w:type="auto"/>
            <w:vAlign w:val="center"/>
          </w:tcPr>
          <w:p w:rsidR="00A604E0" w:rsidRPr="00613C12" w:rsidRDefault="00A604E0" w:rsidP="00BC27C3">
            <w:pPr>
              <w:spacing w:line="22" w:lineRule="atLeast"/>
              <w:jc w:val="center"/>
            </w:pPr>
            <w:r w:rsidRPr="00613C12">
              <w:rPr>
                <w:lang w:val="en-US"/>
              </w:rPr>
              <w:t>&lt;0,</w:t>
            </w:r>
            <w:r w:rsidRPr="00613C12">
              <w:t>00</w:t>
            </w:r>
            <w:r w:rsidRPr="00613C12">
              <w:rPr>
                <w:lang w:val="en-US"/>
              </w:rPr>
              <w:t>1</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Антитромбін-ІІІ (%)</w:t>
            </w:r>
          </w:p>
        </w:tc>
        <w:tc>
          <w:tcPr>
            <w:tcW w:w="0" w:type="auto"/>
            <w:vAlign w:val="center"/>
          </w:tcPr>
          <w:p w:rsidR="00A604E0" w:rsidRPr="00613C12" w:rsidRDefault="00A604E0" w:rsidP="00BC27C3">
            <w:pPr>
              <w:spacing w:line="22" w:lineRule="atLeast"/>
              <w:jc w:val="center"/>
            </w:pPr>
            <w:r w:rsidRPr="00613C12">
              <w:t>92,4</w:t>
            </w:r>
            <w:r w:rsidRPr="00613C12">
              <w:rPr>
                <w:position w:val="-4"/>
              </w:rPr>
              <w:object w:dxaOrig="220" w:dyaOrig="240">
                <v:shape id="_x0000_i1041" type="#_x0000_t75" style="width:11.2pt;height:12.15pt" o:ole="">
                  <v:imagedata r:id="rId11" o:title=""/>
                </v:shape>
                <o:OLEObject Type="Embed" ProgID="Equation.3" ShapeID="_x0000_i1041" DrawAspect="Content" ObjectID="_1503231851" r:id="rId28"/>
              </w:object>
            </w:r>
            <w:r w:rsidRPr="00613C12">
              <w:t>6,0</w:t>
            </w:r>
          </w:p>
        </w:tc>
        <w:tc>
          <w:tcPr>
            <w:tcW w:w="0" w:type="auto"/>
            <w:vAlign w:val="center"/>
          </w:tcPr>
          <w:p w:rsidR="00A604E0" w:rsidRPr="00613C12" w:rsidRDefault="00A604E0" w:rsidP="00BC27C3">
            <w:pPr>
              <w:spacing w:line="22" w:lineRule="atLeast"/>
              <w:jc w:val="center"/>
            </w:pPr>
            <w:r w:rsidRPr="00613C12">
              <w:t>100,4</w:t>
            </w:r>
            <w:r w:rsidRPr="00613C12">
              <w:rPr>
                <w:position w:val="-4"/>
              </w:rPr>
              <w:object w:dxaOrig="220" w:dyaOrig="240">
                <v:shape id="_x0000_i1042" type="#_x0000_t75" style="width:11.2pt;height:12.15pt" o:ole="">
                  <v:imagedata r:id="rId11" o:title=""/>
                </v:shape>
                <o:OLEObject Type="Embed" ProgID="Equation.3" ShapeID="_x0000_i1042" DrawAspect="Content" ObjectID="_1503231852" r:id="rId29"/>
              </w:object>
            </w:r>
            <w:r w:rsidRPr="00613C12">
              <w:t>1,4</w:t>
            </w:r>
          </w:p>
        </w:tc>
        <w:tc>
          <w:tcPr>
            <w:tcW w:w="0" w:type="auto"/>
            <w:vAlign w:val="center"/>
          </w:tcPr>
          <w:p w:rsidR="00A604E0" w:rsidRPr="00613C12" w:rsidRDefault="00A604E0" w:rsidP="00BC27C3">
            <w:pPr>
              <w:spacing w:line="22" w:lineRule="atLeast"/>
              <w:jc w:val="center"/>
            </w:pPr>
            <w:r w:rsidRPr="00613C12">
              <w:rPr>
                <w:lang w:val="en-US"/>
              </w:rPr>
              <w:t>&lt;0,</w:t>
            </w:r>
            <w:r w:rsidRPr="00613C12">
              <w:t>2</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Протеїн С (НС, ум. од.)</w:t>
            </w:r>
          </w:p>
        </w:tc>
        <w:tc>
          <w:tcPr>
            <w:tcW w:w="0" w:type="auto"/>
            <w:vAlign w:val="center"/>
          </w:tcPr>
          <w:p w:rsidR="00A604E0" w:rsidRPr="00613C12" w:rsidRDefault="00A604E0" w:rsidP="00BC27C3">
            <w:pPr>
              <w:spacing w:line="22" w:lineRule="atLeast"/>
              <w:jc w:val="center"/>
            </w:pPr>
            <w:r w:rsidRPr="00613C12">
              <w:t>0,81</w:t>
            </w:r>
            <w:r w:rsidRPr="00613C12">
              <w:rPr>
                <w:position w:val="-4"/>
              </w:rPr>
              <w:object w:dxaOrig="220" w:dyaOrig="240">
                <v:shape id="_x0000_i1043" type="#_x0000_t75" style="width:11.2pt;height:12.15pt" o:ole="">
                  <v:imagedata r:id="rId11" o:title=""/>
                </v:shape>
                <o:OLEObject Type="Embed" ProgID="Equation.3" ShapeID="_x0000_i1043" DrawAspect="Content" ObjectID="_1503231853" r:id="rId30"/>
              </w:object>
            </w:r>
            <w:r w:rsidRPr="00613C12">
              <w:t>0,06</w:t>
            </w:r>
          </w:p>
        </w:tc>
        <w:tc>
          <w:tcPr>
            <w:tcW w:w="0" w:type="auto"/>
            <w:vAlign w:val="center"/>
          </w:tcPr>
          <w:p w:rsidR="00A604E0" w:rsidRPr="00613C12" w:rsidRDefault="00A604E0" w:rsidP="00BC27C3">
            <w:pPr>
              <w:spacing w:line="22" w:lineRule="atLeast"/>
              <w:jc w:val="center"/>
            </w:pPr>
            <w:r w:rsidRPr="00613C12">
              <w:t>0,98</w:t>
            </w:r>
            <w:r w:rsidRPr="00613C12">
              <w:rPr>
                <w:position w:val="-4"/>
              </w:rPr>
              <w:object w:dxaOrig="220" w:dyaOrig="240">
                <v:shape id="_x0000_i1044" type="#_x0000_t75" style="width:11.2pt;height:12.15pt" o:ole="">
                  <v:imagedata r:id="rId11" o:title=""/>
                </v:shape>
                <o:OLEObject Type="Embed" ProgID="Equation.3" ShapeID="_x0000_i1044" DrawAspect="Content" ObjectID="_1503231854" r:id="rId31"/>
              </w:object>
            </w:r>
            <w:r w:rsidRPr="00613C12">
              <w:t>0,02</w:t>
            </w:r>
          </w:p>
        </w:tc>
        <w:tc>
          <w:tcPr>
            <w:tcW w:w="0" w:type="auto"/>
            <w:vAlign w:val="center"/>
          </w:tcPr>
          <w:p w:rsidR="00A604E0" w:rsidRPr="00613C12" w:rsidRDefault="00A604E0" w:rsidP="00BC27C3">
            <w:pPr>
              <w:spacing w:line="22" w:lineRule="atLeast"/>
              <w:jc w:val="center"/>
            </w:pPr>
            <w:r w:rsidRPr="00613C12">
              <w:rPr>
                <w:lang w:val="en-US"/>
              </w:rPr>
              <w:t>&lt;0,</w:t>
            </w:r>
            <w:r w:rsidRPr="00613C12">
              <w:t>01</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 xml:space="preserve">Протеїн </w:t>
            </w:r>
            <w:r w:rsidRPr="00613C12">
              <w:rPr>
                <w:lang w:val="en-US"/>
              </w:rPr>
              <w:t>S</w:t>
            </w:r>
            <w:r w:rsidRPr="00613C12">
              <w:t xml:space="preserve"> (%)</w:t>
            </w:r>
          </w:p>
        </w:tc>
        <w:tc>
          <w:tcPr>
            <w:tcW w:w="0" w:type="auto"/>
            <w:vAlign w:val="center"/>
          </w:tcPr>
          <w:p w:rsidR="00A604E0" w:rsidRPr="00613C12" w:rsidRDefault="00A604E0" w:rsidP="00BC27C3">
            <w:pPr>
              <w:spacing w:line="22" w:lineRule="atLeast"/>
              <w:jc w:val="center"/>
            </w:pPr>
            <w:r w:rsidRPr="00613C12">
              <w:t>83,1</w:t>
            </w:r>
            <w:r w:rsidRPr="00613C12">
              <w:rPr>
                <w:position w:val="-4"/>
              </w:rPr>
              <w:object w:dxaOrig="220" w:dyaOrig="240">
                <v:shape id="_x0000_i1045" type="#_x0000_t75" style="width:11.2pt;height:12.15pt" o:ole="">
                  <v:imagedata r:id="rId11" o:title=""/>
                </v:shape>
                <o:OLEObject Type="Embed" ProgID="Equation.3" ShapeID="_x0000_i1045" DrawAspect="Content" ObjectID="_1503231855" r:id="rId32"/>
              </w:object>
            </w:r>
            <w:r w:rsidRPr="00613C12">
              <w:t>5,8</w:t>
            </w:r>
          </w:p>
        </w:tc>
        <w:tc>
          <w:tcPr>
            <w:tcW w:w="0" w:type="auto"/>
            <w:vAlign w:val="center"/>
          </w:tcPr>
          <w:p w:rsidR="00A604E0" w:rsidRPr="00613C12" w:rsidRDefault="00A604E0" w:rsidP="00BC27C3">
            <w:pPr>
              <w:spacing w:line="22" w:lineRule="atLeast"/>
              <w:jc w:val="center"/>
            </w:pPr>
            <w:r w:rsidRPr="00613C12">
              <w:t>100,6</w:t>
            </w:r>
            <w:r w:rsidRPr="00613C12">
              <w:rPr>
                <w:position w:val="-4"/>
              </w:rPr>
              <w:object w:dxaOrig="220" w:dyaOrig="240">
                <v:shape id="_x0000_i1046" type="#_x0000_t75" style="width:11.2pt;height:12.15pt" o:ole="">
                  <v:imagedata r:id="rId11" o:title=""/>
                </v:shape>
                <o:OLEObject Type="Embed" ProgID="Equation.3" ShapeID="_x0000_i1046" DrawAspect="Content" ObjectID="_1503231856" r:id="rId33"/>
              </w:object>
            </w:r>
            <w:r w:rsidRPr="00613C12">
              <w:t>1,6</w:t>
            </w:r>
          </w:p>
        </w:tc>
        <w:tc>
          <w:tcPr>
            <w:tcW w:w="0" w:type="auto"/>
            <w:vAlign w:val="center"/>
          </w:tcPr>
          <w:p w:rsidR="00A604E0" w:rsidRPr="00613C12" w:rsidRDefault="00A604E0" w:rsidP="00BC27C3">
            <w:pPr>
              <w:spacing w:line="22" w:lineRule="atLeast"/>
              <w:jc w:val="center"/>
            </w:pPr>
            <w:r w:rsidRPr="00613C12">
              <w:rPr>
                <w:lang w:val="en-US"/>
              </w:rPr>
              <w:t>&lt;0,</w:t>
            </w:r>
            <w:r w:rsidRPr="00613C12">
              <w:t>005</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Розчинний фібрин (</w:t>
            </w:r>
            <w:r w:rsidRPr="00613C12">
              <w:rPr>
                <w:position w:val="-4"/>
              </w:rPr>
              <w:object w:dxaOrig="180" w:dyaOrig="200">
                <v:shape id="_x0000_i1047" type="#_x0000_t75" style="width:9.35pt;height:10.3pt" o:ole="">
                  <v:imagedata r:id="rId34" o:title=""/>
                </v:shape>
                <o:OLEObject Type="Embed" ProgID="Equation.3" ShapeID="_x0000_i1047" DrawAspect="Content" ObjectID="_1503231857" r:id="rId35"/>
              </w:object>
            </w:r>
            <w:r w:rsidRPr="00613C12">
              <w:t>10</w:t>
            </w:r>
            <w:r w:rsidRPr="00613C12">
              <w:rPr>
                <w:vertAlign w:val="superscript"/>
              </w:rPr>
              <w:t xml:space="preserve">-2 </w:t>
            </w:r>
            <w:r w:rsidRPr="00613C12">
              <w:t>г/л)</w:t>
            </w:r>
          </w:p>
        </w:tc>
        <w:tc>
          <w:tcPr>
            <w:tcW w:w="0" w:type="auto"/>
            <w:vAlign w:val="center"/>
          </w:tcPr>
          <w:p w:rsidR="00A604E0" w:rsidRPr="00613C12" w:rsidRDefault="00A604E0" w:rsidP="00BC27C3">
            <w:pPr>
              <w:spacing w:line="22" w:lineRule="atLeast"/>
              <w:jc w:val="center"/>
              <w:rPr>
                <w:b/>
              </w:rPr>
            </w:pPr>
            <w:r w:rsidRPr="00613C12">
              <w:rPr>
                <w:b/>
              </w:rPr>
              <w:t>9,8</w:t>
            </w:r>
            <w:r w:rsidRPr="00613C12">
              <w:rPr>
                <w:b/>
                <w:position w:val="-4"/>
              </w:rPr>
              <w:object w:dxaOrig="220" w:dyaOrig="240">
                <v:shape id="_x0000_i1048" type="#_x0000_t75" style="width:11.2pt;height:12.15pt" o:ole="">
                  <v:imagedata r:id="rId11" o:title=""/>
                </v:shape>
                <o:OLEObject Type="Embed" ProgID="Equation.3" ShapeID="_x0000_i1048" DrawAspect="Content" ObjectID="_1503231858" r:id="rId36"/>
              </w:object>
            </w:r>
            <w:r w:rsidRPr="00613C12">
              <w:rPr>
                <w:b/>
              </w:rPr>
              <w:t>1,8</w:t>
            </w:r>
          </w:p>
        </w:tc>
        <w:tc>
          <w:tcPr>
            <w:tcW w:w="0" w:type="auto"/>
            <w:vAlign w:val="center"/>
          </w:tcPr>
          <w:p w:rsidR="00A604E0" w:rsidRPr="00613C12" w:rsidRDefault="00A604E0" w:rsidP="00BC27C3">
            <w:pPr>
              <w:spacing w:line="22" w:lineRule="atLeast"/>
              <w:jc w:val="center"/>
              <w:rPr>
                <w:b/>
              </w:rPr>
            </w:pPr>
            <w:r w:rsidRPr="00613C12">
              <w:rPr>
                <w:b/>
                <w:lang w:val="en-US"/>
              </w:rPr>
              <w:t>3</w:t>
            </w:r>
            <w:r w:rsidRPr="00613C12">
              <w:rPr>
                <w:b/>
              </w:rPr>
              <w:t>,6</w:t>
            </w:r>
            <w:r w:rsidRPr="00613C12">
              <w:rPr>
                <w:b/>
                <w:position w:val="-4"/>
              </w:rPr>
              <w:object w:dxaOrig="220" w:dyaOrig="240">
                <v:shape id="_x0000_i1049" type="#_x0000_t75" style="width:11.2pt;height:12.15pt" o:ole="">
                  <v:imagedata r:id="rId11" o:title=""/>
                </v:shape>
                <o:OLEObject Type="Embed" ProgID="Equation.3" ShapeID="_x0000_i1049" DrawAspect="Content" ObjectID="_1503231859" r:id="rId37"/>
              </w:object>
            </w:r>
            <w:r w:rsidRPr="00613C12">
              <w:rPr>
                <w:b/>
              </w:rPr>
              <w:t>0,1</w:t>
            </w:r>
          </w:p>
        </w:tc>
        <w:tc>
          <w:tcPr>
            <w:tcW w:w="0" w:type="auto"/>
            <w:vAlign w:val="center"/>
          </w:tcPr>
          <w:p w:rsidR="00A604E0" w:rsidRPr="00613C12" w:rsidRDefault="00A604E0" w:rsidP="00BC27C3">
            <w:pPr>
              <w:spacing w:line="22" w:lineRule="atLeast"/>
              <w:jc w:val="center"/>
              <w:rPr>
                <w:b/>
              </w:rPr>
            </w:pPr>
            <w:r w:rsidRPr="00613C12">
              <w:rPr>
                <w:b/>
                <w:lang w:val="en-US"/>
              </w:rPr>
              <w:t>&lt;0,</w:t>
            </w:r>
            <w:r w:rsidRPr="00613C12">
              <w:rPr>
                <w:b/>
              </w:rPr>
              <w:t>00</w:t>
            </w:r>
            <w:r w:rsidRPr="00613C12">
              <w:rPr>
                <w:b/>
                <w:lang w:val="en-US"/>
              </w:rPr>
              <w:t>1</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rPr>
                <w:lang w:val="en-US"/>
              </w:rPr>
              <w:t>D</w:t>
            </w:r>
            <w:r w:rsidRPr="00613C12">
              <w:t>-димер (нг/мл)</w:t>
            </w:r>
          </w:p>
        </w:tc>
        <w:tc>
          <w:tcPr>
            <w:tcW w:w="0" w:type="auto"/>
            <w:vAlign w:val="center"/>
          </w:tcPr>
          <w:p w:rsidR="00A604E0" w:rsidRPr="00613C12" w:rsidRDefault="00A604E0" w:rsidP="00BC27C3">
            <w:pPr>
              <w:spacing w:line="22" w:lineRule="atLeast"/>
              <w:jc w:val="center"/>
            </w:pPr>
            <w:r w:rsidRPr="00613C12">
              <w:rPr>
                <w:b/>
              </w:rPr>
              <w:t>922,2</w:t>
            </w:r>
            <w:r w:rsidRPr="00613C12">
              <w:rPr>
                <w:b/>
                <w:position w:val="-4"/>
              </w:rPr>
              <w:object w:dxaOrig="220" w:dyaOrig="240">
                <v:shape id="_x0000_i1050" type="#_x0000_t75" style="width:11.2pt;height:12.15pt" o:ole="">
                  <v:imagedata r:id="rId11" o:title=""/>
                </v:shape>
                <o:OLEObject Type="Embed" ProgID="Equation.3" ShapeID="_x0000_i1050" DrawAspect="Content" ObjectID="_1503231860" r:id="rId38"/>
              </w:object>
            </w:r>
            <w:r w:rsidRPr="00613C12">
              <w:rPr>
                <w:b/>
              </w:rPr>
              <w:t>179</w:t>
            </w:r>
            <w:r w:rsidRPr="00613C12">
              <w:t>,1</w:t>
            </w:r>
          </w:p>
        </w:tc>
        <w:tc>
          <w:tcPr>
            <w:tcW w:w="0" w:type="auto"/>
            <w:vAlign w:val="center"/>
          </w:tcPr>
          <w:p w:rsidR="00A604E0" w:rsidRPr="00613C12" w:rsidRDefault="00A604E0" w:rsidP="00BC27C3">
            <w:pPr>
              <w:spacing w:line="22" w:lineRule="atLeast"/>
              <w:jc w:val="center"/>
              <w:rPr>
                <w:b/>
              </w:rPr>
            </w:pPr>
            <w:r w:rsidRPr="00613C12">
              <w:rPr>
                <w:b/>
              </w:rPr>
              <w:t>182,4</w:t>
            </w:r>
            <w:r w:rsidRPr="00613C12">
              <w:rPr>
                <w:b/>
                <w:position w:val="-4"/>
              </w:rPr>
              <w:object w:dxaOrig="220" w:dyaOrig="240">
                <v:shape id="_x0000_i1051" type="#_x0000_t75" style="width:11.2pt;height:12.15pt" o:ole="">
                  <v:imagedata r:id="rId11" o:title=""/>
                </v:shape>
                <o:OLEObject Type="Embed" ProgID="Equation.3" ShapeID="_x0000_i1051" DrawAspect="Content" ObjectID="_1503231861" r:id="rId39"/>
              </w:object>
            </w:r>
            <w:r w:rsidRPr="00613C12">
              <w:rPr>
                <w:b/>
              </w:rPr>
              <w:t>12,3</w:t>
            </w:r>
          </w:p>
        </w:tc>
        <w:tc>
          <w:tcPr>
            <w:tcW w:w="0" w:type="auto"/>
            <w:vAlign w:val="center"/>
          </w:tcPr>
          <w:p w:rsidR="00A604E0" w:rsidRPr="00613C12" w:rsidRDefault="00A604E0" w:rsidP="00BC27C3">
            <w:pPr>
              <w:spacing w:line="22" w:lineRule="atLeast"/>
              <w:jc w:val="center"/>
              <w:rPr>
                <w:b/>
              </w:rPr>
            </w:pPr>
            <w:r w:rsidRPr="00613C12">
              <w:rPr>
                <w:b/>
                <w:lang w:val="en-US"/>
              </w:rPr>
              <w:t>&lt;0,</w:t>
            </w:r>
            <w:r w:rsidRPr="00613C12">
              <w:rPr>
                <w:b/>
              </w:rPr>
              <w:t>00</w:t>
            </w:r>
            <w:r w:rsidRPr="00613C12">
              <w:rPr>
                <w:b/>
                <w:lang w:val="en-US"/>
              </w:rPr>
              <w:t>1</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lastRenderedPageBreak/>
              <w:t>Гемоглобін (г/л)</w:t>
            </w:r>
          </w:p>
        </w:tc>
        <w:tc>
          <w:tcPr>
            <w:tcW w:w="0" w:type="auto"/>
            <w:vAlign w:val="center"/>
          </w:tcPr>
          <w:p w:rsidR="00A604E0" w:rsidRPr="00613C12" w:rsidRDefault="00A604E0" w:rsidP="00BC27C3">
            <w:pPr>
              <w:spacing w:line="22" w:lineRule="atLeast"/>
              <w:jc w:val="center"/>
            </w:pPr>
            <w:r w:rsidRPr="00613C12">
              <w:t>138,4</w:t>
            </w:r>
            <w:r w:rsidRPr="00613C12">
              <w:rPr>
                <w:position w:val="-4"/>
              </w:rPr>
              <w:object w:dxaOrig="220" w:dyaOrig="240">
                <v:shape id="_x0000_i1052" type="#_x0000_t75" style="width:11.2pt;height:12.15pt" o:ole="">
                  <v:imagedata r:id="rId11" o:title=""/>
                </v:shape>
                <o:OLEObject Type="Embed" ProgID="Equation.3" ShapeID="_x0000_i1052" DrawAspect="Content" ObjectID="_1503231862" r:id="rId40"/>
              </w:object>
            </w:r>
            <w:r w:rsidRPr="00613C12">
              <w:t>4,1</w:t>
            </w:r>
          </w:p>
        </w:tc>
        <w:tc>
          <w:tcPr>
            <w:tcW w:w="0" w:type="auto"/>
            <w:vAlign w:val="center"/>
          </w:tcPr>
          <w:p w:rsidR="00A604E0" w:rsidRPr="00613C12" w:rsidRDefault="00A604E0" w:rsidP="00BC27C3">
            <w:pPr>
              <w:spacing w:line="22" w:lineRule="atLeast"/>
              <w:jc w:val="center"/>
            </w:pPr>
            <w:r w:rsidRPr="00613C12">
              <w:t>146,3</w:t>
            </w:r>
            <w:r w:rsidRPr="00613C12">
              <w:rPr>
                <w:position w:val="-4"/>
              </w:rPr>
              <w:object w:dxaOrig="220" w:dyaOrig="240">
                <v:shape id="_x0000_i1053" type="#_x0000_t75" style="width:11.2pt;height:12.15pt" o:ole="">
                  <v:imagedata r:id="rId11" o:title=""/>
                </v:shape>
                <o:OLEObject Type="Embed" ProgID="Equation.3" ShapeID="_x0000_i1053" DrawAspect="Content" ObjectID="_1503231863" r:id="rId41"/>
              </w:object>
            </w:r>
            <w:r w:rsidRPr="00613C12">
              <w:t>1,3</w:t>
            </w:r>
          </w:p>
        </w:tc>
        <w:tc>
          <w:tcPr>
            <w:tcW w:w="0" w:type="auto"/>
            <w:vAlign w:val="center"/>
          </w:tcPr>
          <w:p w:rsidR="00A604E0" w:rsidRPr="00613C12" w:rsidRDefault="00A604E0" w:rsidP="00BC27C3">
            <w:pPr>
              <w:spacing w:line="22" w:lineRule="atLeast"/>
              <w:jc w:val="center"/>
              <w:rPr>
                <w:lang w:val="en-US"/>
              </w:rPr>
            </w:pPr>
            <w:r w:rsidRPr="00613C12">
              <w:rPr>
                <w:lang w:val="en-US"/>
              </w:rPr>
              <w:t>&lt;0,1</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Еритроцити (</w:t>
            </w:r>
            <w:r w:rsidRPr="00613C12">
              <w:rPr>
                <w:position w:val="-4"/>
              </w:rPr>
              <w:object w:dxaOrig="180" w:dyaOrig="200">
                <v:shape id="_x0000_i1054" type="#_x0000_t75" style="width:9.35pt;height:10.3pt" o:ole="">
                  <v:imagedata r:id="rId34" o:title=""/>
                </v:shape>
                <o:OLEObject Type="Embed" ProgID="Equation.3" ShapeID="_x0000_i1054" DrawAspect="Content" ObjectID="_1503231864" r:id="rId42"/>
              </w:object>
            </w:r>
            <w:r w:rsidRPr="00613C12">
              <w:t>10</w:t>
            </w:r>
            <w:r w:rsidRPr="00613C12">
              <w:rPr>
                <w:vertAlign w:val="superscript"/>
              </w:rPr>
              <w:t>12</w:t>
            </w:r>
            <w:r w:rsidRPr="00613C12">
              <w:t>/л)</w:t>
            </w:r>
          </w:p>
        </w:tc>
        <w:tc>
          <w:tcPr>
            <w:tcW w:w="0" w:type="auto"/>
            <w:vAlign w:val="center"/>
          </w:tcPr>
          <w:p w:rsidR="00A604E0" w:rsidRPr="00613C12" w:rsidRDefault="00A604E0" w:rsidP="00BC27C3">
            <w:pPr>
              <w:spacing w:line="22" w:lineRule="atLeast"/>
              <w:jc w:val="center"/>
            </w:pPr>
            <w:r w:rsidRPr="00613C12">
              <w:t>4,7</w:t>
            </w:r>
            <w:r w:rsidRPr="00613C12">
              <w:rPr>
                <w:position w:val="-4"/>
              </w:rPr>
              <w:object w:dxaOrig="220" w:dyaOrig="240">
                <v:shape id="_x0000_i1055" type="#_x0000_t75" style="width:11.2pt;height:12.15pt" o:ole="">
                  <v:imagedata r:id="rId11" o:title=""/>
                </v:shape>
                <o:OLEObject Type="Embed" ProgID="Equation.3" ShapeID="_x0000_i1055" DrawAspect="Content" ObjectID="_1503231865" r:id="rId43"/>
              </w:object>
            </w:r>
            <w:r w:rsidRPr="00613C12">
              <w:t>0,12</w:t>
            </w:r>
          </w:p>
        </w:tc>
        <w:tc>
          <w:tcPr>
            <w:tcW w:w="0" w:type="auto"/>
            <w:vAlign w:val="center"/>
          </w:tcPr>
          <w:p w:rsidR="00A604E0" w:rsidRPr="00613C12" w:rsidRDefault="00A604E0" w:rsidP="00BC27C3">
            <w:pPr>
              <w:spacing w:line="22" w:lineRule="atLeast"/>
              <w:jc w:val="center"/>
            </w:pPr>
            <w:r w:rsidRPr="00613C12">
              <w:t>4,8</w:t>
            </w:r>
            <w:r w:rsidRPr="00613C12">
              <w:rPr>
                <w:position w:val="-4"/>
              </w:rPr>
              <w:object w:dxaOrig="220" w:dyaOrig="240">
                <v:shape id="_x0000_i1056" type="#_x0000_t75" style="width:11.2pt;height:12.15pt" o:ole="">
                  <v:imagedata r:id="rId11" o:title=""/>
                </v:shape>
                <o:OLEObject Type="Embed" ProgID="Equation.3" ShapeID="_x0000_i1056" DrawAspect="Content" ObjectID="_1503231866" r:id="rId44"/>
              </w:object>
            </w:r>
            <w:r w:rsidRPr="00613C12">
              <w:t>0,05</w:t>
            </w:r>
          </w:p>
        </w:tc>
        <w:tc>
          <w:tcPr>
            <w:tcW w:w="0" w:type="auto"/>
            <w:vAlign w:val="center"/>
          </w:tcPr>
          <w:p w:rsidR="00A604E0" w:rsidRPr="00613C12" w:rsidRDefault="00A604E0" w:rsidP="00BC27C3">
            <w:pPr>
              <w:spacing w:line="22" w:lineRule="atLeast"/>
              <w:jc w:val="center"/>
              <w:rPr>
                <w:lang w:val="en-US"/>
              </w:rPr>
            </w:pPr>
            <w:r w:rsidRPr="00613C12">
              <w:rPr>
                <w:lang w:val="en-US"/>
              </w:rPr>
              <w:t>&gt;</w:t>
            </w:r>
            <w:r w:rsidRPr="00613C12">
              <w:t>0,2</w:t>
            </w:r>
          </w:p>
        </w:tc>
      </w:tr>
      <w:tr w:rsidR="00A604E0" w:rsidRPr="00613C12" w:rsidTr="00BC27C3">
        <w:trPr>
          <w:trHeight w:val="113"/>
          <w:jc w:val="center"/>
        </w:trPr>
        <w:tc>
          <w:tcPr>
            <w:tcW w:w="3493" w:type="dxa"/>
            <w:vAlign w:val="center"/>
          </w:tcPr>
          <w:p w:rsidR="00A604E0" w:rsidRPr="00613C12" w:rsidRDefault="00A604E0" w:rsidP="00BC27C3">
            <w:pPr>
              <w:spacing w:line="22" w:lineRule="atLeast"/>
            </w:pPr>
            <w:r w:rsidRPr="00613C12">
              <w:t>Тромбоцити (</w:t>
            </w:r>
            <w:r w:rsidRPr="00613C12">
              <w:rPr>
                <w:position w:val="-4"/>
              </w:rPr>
              <w:object w:dxaOrig="180" w:dyaOrig="200">
                <v:shape id="_x0000_i1057" type="#_x0000_t75" style="width:9.35pt;height:10.3pt" o:ole="">
                  <v:imagedata r:id="rId34" o:title=""/>
                </v:shape>
                <o:OLEObject Type="Embed" ProgID="Equation.3" ShapeID="_x0000_i1057" DrawAspect="Content" ObjectID="_1503231867" r:id="rId45"/>
              </w:object>
            </w:r>
            <w:r w:rsidRPr="00613C12">
              <w:t>10</w:t>
            </w:r>
            <w:r w:rsidRPr="00613C12">
              <w:rPr>
                <w:vertAlign w:val="superscript"/>
              </w:rPr>
              <w:t>9</w:t>
            </w:r>
            <w:r w:rsidRPr="00613C12">
              <w:t>/л)</w:t>
            </w:r>
          </w:p>
        </w:tc>
        <w:tc>
          <w:tcPr>
            <w:tcW w:w="0" w:type="auto"/>
            <w:vAlign w:val="center"/>
          </w:tcPr>
          <w:p w:rsidR="00A604E0" w:rsidRPr="00613C12" w:rsidRDefault="00A604E0" w:rsidP="00BC27C3">
            <w:pPr>
              <w:spacing w:line="22" w:lineRule="atLeast"/>
              <w:jc w:val="center"/>
            </w:pPr>
            <w:r w:rsidRPr="00613C12">
              <w:t>180,7</w:t>
            </w:r>
            <w:r w:rsidRPr="00613C12">
              <w:rPr>
                <w:position w:val="-4"/>
              </w:rPr>
              <w:object w:dxaOrig="220" w:dyaOrig="240">
                <v:shape id="_x0000_i1058" type="#_x0000_t75" style="width:11.2pt;height:12.15pt" o:ole="">
                  <v:imagedata r:id="rId11" o:title=""/>
                </v:shape>
                <o:OLEObject Type="Embed" ProgID="Equation.3" ShapeID="_x0000_i1058" DrawAspect="Content" ObjectID="_1503231868" r:id="rId46"/>
              </w:object>
            </w:r>
            <w:r w:rsidRPr="00613C12">
              <w:t>16,9</w:t>
            </w:r>
          </w:p>
        </w:tc>
        <w:tc>
          <w:tcPr>
            <w:tcW w:w="0" w:type="auto"/>
            <w:vAlign w:val="center"/>
          </w:tcPr>
          <w:p w:rsidR="00A604E0" w:rsidRPr="00613C12" w:rsidRDefault="00A604E0" w:rsidP="00BC27C3">
            <w:pPr>
              <w:spacing w:line="22" w:lineRule="atLeast"/>
              <w:jc w:val="center"/>
            </w:pPr>
            <w:r w:rsidRPr="00613C12">
              <w:t>219,1</w:t>
            </w:r>
            <w:r w:rsidRPr="00613C12">
              <w:rPr>
                <w:position w:val="-4"/>
              </w:rPr>
              <w:object w:dxaOrig="220" w:dyaOrig="240">
                <v:shape id="_x0000_i1059" type="#_x0000_t75" style="width:11.2pt;height:12.15pt" o:ole="">
                  <v:imagedata r:id="rId11" o:title=""/>
                </v:shape>
                <o:OLEObject Type="Embed" ProgID="Equation.3" ShapeID="_x0000_i1059" DrawAspect="Content" ObjectID="_1503231869" r:id="rId47"/>
              </w:object>
            </w:r>
            <w:r w:rsidRPr="00613C12">
              <w:t>4,8</w:t>
            </w:r>
          </w:p>
        </w:tc>
        <w:tc>
          <w:tcPr>
            <w:tcW w:w="0" w:type="auto"/>
            <w:vAlign w:val="center"/>
          </w:tcPr>
          <w:p w:rsidR="00A604E0" w:rsidRPr="00613C12" w:rsidRDefault="00A604E0" w:rsidP="00BC27C3">
            <w:pPr>
              <w:spacing w:line="22" w:lineRule="atLeast"/>
              <w:jc w:val="center"/>
            </w:pPr>
            <w:r w:rsidRPr="00613C12">
              <w:rPr>
                <w:lang w:val="en-US"/>
              </w:rPr>
              <w:t>&lt;0,</w:t>
            </w:r>
            <w:r w:rsidRPr="00613C12">
              <w:t>05</w:t>
            </w:r>
          </w:p>
        </w:tc>
      </w:tr>
    </w:tbl>
    <w:p w:rsidR="00A604E0" w:rsidRPr="00D65B44" w:rsidRDefault="00A604E0" w:rsidP="00A604E0">
      <w:pPr>
        <w:spacing w:line="269" w:lineRule="auto"/>
        <w:ind w:firstLine="567"/>
        <w:jc w:val="both"/>
        <w:rPr>
          <w:sz w:val="28"/>
          <w:szCs w:val="28"/>
        </w:rPr>
      </w:pPr>
    </w:p>
    <w:p w:rsidR="00A604E0" w:rsidRPr="006D580B" w:rsidRDefault="00A604E0" w:rsidP="00A604E0">
      <w:pPr>
        <w:tabs>
          <w:tab w:val="left" w:pos="930"/>
        </w:tabs>
        <w:spacing w:line="269" w:lineRule="auto"/>
        <w:ind w:firstLine="567"/>
        <w:jc w:val="both"/>
        <w:rPr>
          <w:sz w:val="28"/>
          <w:szCs w:val="28"/>
        </w:rPr>
      </w:pPr>
      <w:r w:rsidRPr="006D580B">
        <w:rPr>
          <w:sz w:val="28"/>
          <w:szCs w:val="28"/>
        </w:rPr>
        <w:t xml:space="preserve">За допомогою визначення стану системи </w:t>
      </w:r>
      <w:r>
        <w:rPr>
          <w:sz w:val="28"/>
          <w:szCs w:val="28"/>
        </w:rPr>
        <w:t>гемостазу 76 хворих</w:t>
      </w:r>
      <w:r w:rsidRPr="006D580B">
        <w:rPr>
          <w:sz w:val="28"/>
          <w:szCs w:val="28"/>
        </w:rPr>
        <w:t>, які приймали еноксапарин, у 70 (92,1%) вдалося провести ранню КВ протягом 3-7 днів. А з 69 пацієнтів цієї групи з відновленим синусовим ритмом у 63 (91,3%) проведена рання відміна АК протягом 3-7 днів після КВ. ТЕУ у хворих з короткотрива</w:t>
      </w:r>
      <w:r>
        <w:rPr>
          <w:sz w:val="28"/>
          <w:szCs w:val="28"/>
        </w:rPr>
        <w:t>лою АКТ не відмічалося протягом 2</w:t>
      </w:r>
      <w:r w:rsidRPr="006D580B">
        <w:rPr>
          <w:sz w:val="28"/>
          <w:szCs w:val="28"/>
        </w:rPr>
        <w:t xml:space="preserve"> місяців спостереження.</w:t>
      </w:r>
    </w:p>
    <w:p w:rsidR="00A604E0" w:rsidRPr="006D580B" w:rsidRDefault="00A604E0" w:rsidP="00A604E0">
      <w:pPr>
        <w:tabs>
          <w:tab w:val="left" w:pos="1148"/>
        </w:tabs>
        <w:spacing w:line="269" w:lineRule="auto"/>
        <w:ind w:right="256" w:firstLine="567"/>
        <w:jc w:val="both"/>
        <w:rPr>
          <w:sz w:val="28"/>
          <w:szCs w:val="28"/>
        </w:rPr>
      </w:pPr>
      <w:r w:rsidRPr="00D65B44">
        <w:rPr>
          <w:b/>
          <w:sz w:val="28"/>
          <w:szCs w:val="28"/>
          <w:lang w:eastAsia="uk-UA"/>
        </w:rPr>
        <w:t xml:space="preserve">Безпека ранньої відміни </w:t>
      </w:r>
      <w:r>
        <w:rPr>
          <w:b/>
          <w:sz w:val="28"/>
          <w:szCs w:val="28"/>
          <w:lang w:eastAsia="uk-UA"/>
        </w:rPr>
        <w:t xml:space="preserve">АКТ </w:t>
      </w:r>
      <w:r w:rsidRPr="00D65B44">
        <w:rPr>
          <w:b/>
          <w:sz w:val="28"/>
          <w:szCs w:val="28"/>
          <w:lang w:eastAsia="uk-UA"/>
        </w:rPr>
        <w:t xml:space="preserve">після відновлення ритму у хворих з персистуючою формою ФП під контролем ТТЕхоКГ. </w:t>
      </w:r>
      <w:r w:rsidRPr="00D65B44">
        <w:rPr>
          <w:sz w:val="28"/>
          <w:szCs w:val="28"/>
        </w:rPr>
        <w:t>Одним із діагностичних критеріїв механічної дисфункції ЛП є зменшення швидкості хвилі А трансмітрального кровотоку менше 50 см/</w:t>
      </w:r>
      <w:r w:rsidRPr="008424E9">
        <w:rPr>
          <w:sz w:val="28"/>
          <w:szCs w:val="28"/>
        </w:rPr>
        <w:t>с [</w:t>
      </w:r>
      <w:r w:rsidRPr="008424E9">
        <w:rPr>
          <w:spacing w:val="5"/>
          <w:sz w:val="28"/>
          <w:szCs w:val="28"/>
          <w:lang w:val="en-GB"/>
        </w:rPr>
        <w:t>Liang</w:t>
      </w:r>
      <w:r w:rsidRPr="008424E9">
        <w:rPr>
          <w:spacing w:val="5"/>
          <w:sz w:val="28"/>
          <w:szCs w:val="28"/>
        </w:rPr>
        <w:t>-</w:t>
      </w:r>
      <w:r w:rsidRPr="008424E9">
        <w:rPr>
          <w:spacing w:val="5"/>
          <w:sz w:val="28"/>
          <w:szCs w:val="28"/>
          <w:lang w:val="en-GB"/>
        </w:rPr>
        <w:t>Miin</w:t>
      </w:r>
      <w:r w:rsidRPr="008424E9">
        <w:rPr>
          <w:spacing w:val="5"/>
          <w:sz w:val="28"/>
          <w:szCs w:val="28"/>
        </w:rPr>
        <w:t xml:space="preserve"> Т., 2000</w:t>
      </w:r>
      <w:r w:rsidRPr="008424E9">
        <w:rPr>
          <w:sz w:val="28"/>
          <w:szCs w:val="28"/>
        </w:rPr>
        <w:t>]. Отже,</w:t>
      </w:r>
      <w:r w:rsidRPr="00D65B44">
        <w:rPr>
          <w:sz w:val="28"/>
          <w:szCs w:val="28"/>
        </w:rPr>
        <w:t xml:space="preserve"> знаючи ШТМК, можна оцінити стан МФЛП та зменшити тривалість АКТ після КВ без ризику розвитку ТЕУ. У дослідження включено 134 хворих (с</w:t>
      </w:r>
      <w:r w:rsidRPr="00D65B44">
        <w:rPr>
          <w:color w:val="000000"/>
          <w:sz w:val="28"/>
          <w:szCs w:val="28"/>
        </w:rPr>
        <w:t>ередній вік – 54,9</w:t>
      </w:r>
      <w:r w:rsidRPr="00D65B44">
        <w:rPr>
          <w:snapToGrid w:val="0"/>
          <w:color w:val="000000"/>
          <w:sz w:val="28"/>
          <w:szCs w:val="28"/>
        </w:rPr>
        <w:t>±0,8 року)</w:t>
      </w:r>
      <w:r w:rsidRPr="00D65B44">
        <w:rPr>
          <w:sz w:val="28"/>
          <w:szCs w:val="28"/>
        </w:rPr>
        <w:t xml:space="preserve"> з персистуючою формою ФП-ТП, яким</w:t>
      </w:r>
      <w:r w:rsidRPr="00D65B44">
        <w:rPr>
          <w:color w:val="000000"/>
          <w:sz w:val="28"/>
          <w:szCs w:val="28"/>
        </w:rPr>
        <w:t xml:space="preserve"> </w:t>
      </w:r>
      <w:r w:rsidRPr="00826CEE">
        <w:rPr>
          <w:sz w:val="28"/>
          <w:szCs w:val="28"/>
        </w:rPr>
        <w:t>проводилось відновлення ритму одним із зазначених трьох способів: у 58 (43,3%) хворих – електроімпульсна терапія (ЕІТ), у 50 (37,3%) – медикаментозне відновлення ритму, а при ТП 26 (19,4%) пацієнтам проведено черезстравохідну електрокардіостимуляцію (ЧСЕКС). Синусовий ритм відновлено 131 (94,9%) пацієнту: 69 хворим І групи, яким проводили короткотривалу АКТ</w:t>
      </w:r>
      <w:r w:rsidRPr="00D65B44">
        <w:rPr>
          <w:color w:val="000000"/>
          <w:sz w:val="28"/>
          <w:szCs w:val="28"/>
        </w:rPr>
        <w:t xml:space="preserve"> еноксапарином</w:t>
      </w:r>
      <w:r>
        <w:rPr>
          <w:color w:val="000000"/>
          <w:sz w:val="28"/>
          <w:szCs w:val="28"/>
        </w:rPr>
        <w:t xml:space="preserve"> до відновлення МФЛП після КВ та</w:t>
      </w:r>
      <w:r w:rsidRPr="00D65B44">
        <w:rPr>
          <w:color w:val="000000"/>
          <w:sz w:val="28"/>
          <w:szCs w:val="28"/>
        </w:rPr>
        <w:t xml:space="preserve"> 62 – </w:t>
      </w:r>
      <w:r>
        <w:rPr>
          <w:color w:val="000000"/>
          <w:sz w:val="28"/>
          <w:szCs w:val="28"/>
        </w:rPr>
        <w:t>ІІ групи</w:t>
      </w:r>
      <w:r w:rsidRPr="00D65B44">
        <w:rPr>
          <w:color w:val="000000"/>
          <w:sz w:val="28"/>
          <w:szCs w:val="28"/>
        </w:rPr>
        <w:t>, які приймали варфарин протягом 4 тижнів</w:t>
      </w:r>
      <w:r w:rsidRPr="008424E9">
        <w:rPr>
          <w:sz w:val="28"/>
          <w:szCs w:val="28"/>
        </w:rPr>
        <w:t xml:space="preserve"> </w:t>
      </w:r>
      <w:r w:rsidRPr="00D65B44">
        <w:rPr>
          <w:sz w:val="28"/>
          <w:szCs w:val="28"/>
        </w:rPr>
        <w:t xml:space="preserve">незалежно від показників </w:t>
      </w:r>
      <w:r w:rsidRPr="006D580B">
        <w:rPr>
          <w:sz w:val="28"/>
          <w:szCs w:val="28"/>
        </w:rPr>
        <w:t>МФЛП.</w:t>
      </w:r>
    </w:p>
    <w:p w:rsidR="00A604E0" w:rsidRPr="00D65B44" w:rsidRDefault="00A604E0" w:rsidP="00A604E0">
      <w:pPr>
        <w:spacing w:line="269" w:lineRule="auto"/>
        <w:ind w:firstLine="567"/>
        <w:jc w:val="both"/>
        <w:rPr>
          <w:sz w:val="28"/>
          <w:szCs w:val="28"/>
        </w:rPr>
      </w:pPr>
      <w:r w:rsidRPr="00D65B44">
        <w:rPr>
          <w:sz w:val="28"/>
          <w:szCs w:val="28"/>
        </w:rPr>
        <w:t>У</w:t>
      </w:r>
      <w:r w:rsidRPr="00D65B44">
        <w:rPr>
          <w:color w:val="000000"/>
          <w:sz w:val="28"/>
          <w:szCs w:val="28"/>
        </w:rPr>
        <w:t xml:space="preserve"> більшої частини хворих МФЛП відновилась уже через 3 дні після КВ – у 81 (61,8%) пацієнта (у 57 – І-ї групи і у 24 – ІІ-ї група), через 7 днів – ще у 19 (14,5%) (у 6 і 13 відповідно), а через 2 місяці відновленого ритму – </w:t>
      </w:r>
      <w:r>
        <w:rPr>
          <w:color w:val="000000"/>
          <w:sz w:val="28"/>
          <w:szCs w:val="28"/>
        </w:rPr>
        <w:t xml:space="preserve">ще </w:t>
      </w:r>
      <w:r w:rsidRPr="00D65B44">
        <w:rPr>
          <w:color w:val="000000"/>
          <w:sz w:val="28"/>
          <w:szCs w:val="28"/>
        </w:rPr>
        <w:t xml:space="preserve">у 15 (11,5%) (у 4 і 11 відповідно). </w:t>
      </w:r>
      <w:r w:rsidRPr="00D65B44">
        <w:rPr>
          <w:sz w:val="28"/>
          <w:szCs w:val="28"/>
        </w:rPr>
        <w:t xml:space="preserve">Отже, протягом 2 місяців спостереження МФЛП відновилась у 87,8% хворих, у 6,1% залишилась дисфункція ЛП, а ще у 6,1% </w:t>
      </w:r>
      <w:r w:rsidRPr="00D65B44">
        <w:rPr>
          <w:color w:val="000000"/>
          <w:sz w:val="28"/>
          <w:szCs w:val="28"/>
        </w:rPr>
        <w:t xml:space="preserve">– </w:t>
      </w:r>
      <w:r w:rsidRPr="00D65B44">
        <w:rPr>
          <w:sz w:val="28"/>
          <w:szCs w:val="28"/>
        </w:rPr>
        <w:t>рецидивувала ФП.</w:t>
      </w:r>
    </w:p>
    <w:p w:rsidR="00A604E0" w:rsidRDefault="00A604E0" w:rsidP="00A604E0">
      <w:pPr>
        <w:spacing w:line="269" w:lineRule="auto"/>
        <w:ind w:firstLine="567"/>
        <w:jc w:val="both"/>
        <w:rPr>
          <w:sz w:val="28"/>
          <w:szCs w:val="28"/>
        </w:rPr>
      </w:pPr>
      <w:r w:rsidRPr="00D65B44">
        <w:rPr>
          <w:color w:val="000000"/>
          <w:sz w:val="28"/>
          <w:szCs w:val="28"/>
        </w:rPr>
        <w:t>Тривалість ФП є знач</w:t>
      </w:r>
      <w:r>
        <w:rPr>
          <w:color w:val="000000"/>
          <w:sz w:val="28"/>
          <w:szCs w:val="28"/>
        </w:rPr>
        <w:t>ущи</w:t>
      </w:r>
      <w:r w:rsidRPr="00D65B44">
        <w:rPr>
          <w:color w:val="000000"/>
          <w:sz w:val="28"/>
          <w:szCs w:val="28"/>
        </w:rPr>
        <w:t>м прогностичним критерієм відновлення функції ЛП [</w:t>
      </w:r>
      <w:r>
        <w:rPr>
          <w:color w:val="000000"/>
          <w:spacing w:val="5"/>
          <w:sz w:val="28"/>
          <w:szCs w:val="28"/>
        </w:rPr>
        <w:t xml:space="preserve">Кушаковский М. С, 1995; </w:t>
      </w:r>
      <w:r w:rsidRPr="00E12F7A">
        <w:rPr>
          <w:color w:val="000000"/>
          <w:spacing w:val="5"/>
          <w:sz w:val="28"/>
          <w:szCs w:val="28"/>
          <w:lang w:val="en-GB"/>
        </w:rPr>
        <w:t>Sparks</w:t>
      </w:r>
      <w:r>
        <w:rPr>
          <w:color w:val="000000"/>
          <w:spacing w:val="5"/>
          <w:sz w:val="28"/>
          <w:szCs w:val="28"/>
        </w:rPr>
        <w:t> </w:t>
      </w:r>
      <w:r w:rsidRPr="00E12F7A">
        <w:rPr>
          <w:color w:val="000000"/>
          <w:spacing w:val="5"/>
          <w:sz w:val="28"/>
          <w:szCs w:val="28"/>
          <w:lang w:val="en-GB"/>
        </w:rPr>
        <w:t>P</w:t>
      </w:r>
      <w:r w:rsidRPr="00087350">
        <w:rPr>
          <w:color w:val="000000"/>
          <w:spacing w:val="5"/>
          <w:sz w:val="28"/>
          <w:szCs w:val="28"/>
        </w:rPr>
        <w:t xml:space="preserve">., </w:t>
      </w:r>
      <w:r>
        <w:rPr>
          <w:color w:val="000000"/>
          <w:spacing w:val="5"/>
          <w:sz w:val="28"/>
          <w:szCs w:val="28"/>
        </w:rPr>
        <w:t>2000</w:t>
      </w:r>
      <w:r w:rsidRPr="00D65B44">
        <w:rPr>
          <w:color w:val="000000"/>
          <w:sz w:val="28"/>
          <w:szCs w:val="28"/>
        </w:rPr>
        <w:t>].</w:t>
      </w:r>
      <w:r w:rsidRPr="00D65B44">
        <w:rPr>
          <w:sz w:val="28"/>
          <w:szCs w:val="28"/>
        </w:rPr>
        <w:t xml:space="preserve"> Хворі з відновленням</w:t>
      </w:r>
      <w:r w:rsidRPr="00D65B44">
        <w:rPr>
          <w:color w:val="000000"/>
          <w:sz w:val="28"/>
          <w:szCs w:val="28"/>
        </w:rPr>
        <w:t xml:space="preserve"> МФЛП протягом 3 днів після КВ, достовірно відрізнялися тривалістю </w:t>
      </w:r>
      <w:r>
        <w:rPr>
          <w:color w:val="000000"/>
          <w:sz w:val="28"/>
          <w:szCs w:val="28"/>
        </w:rPr>
        <w:t>епізоду ФП від інших</w:t>
      </w:r>
      <w:r w:rsidRPr="00D65B44">
        <w:rPr>
          <w:color w:val="000000"/>
          <w:sz w:val="28"/>
          <w:szCs w:val="28"/>
        </w:rPr>
        <w:t>: ФП у них у середньому тривала до 1 місяця, тоді як у хворих з відновленням цього показника протягом 2 місяців</w:t>
      </w:r>
      <w:r>
        <w:rPr>
          <w:color w:val="000000"/>
          <w:sz w:val="28"/>
          <w:szCs w:val="28"/>
        </w:rPr>
        <w:t xml:space="preserve"> – </w:t>
      </w:r>
      <w:r w:rsidRPr="00D65B44">
        <w:rPr>
          <w:color w:val="000000"/>
          <w:sz w:val="28"/>
          <w:szCs w:val="28"/>
        </w:rPr>
        <w:t xml:space="preserve">3,5 місяці. Загалом виявлено тенденцію до відновлення МФЛП протягом перших 7 днів у основної групи хворих (81%) з ФП до 6 місяців, тоді як у хворих з ФП більше 6 місяців відновлення МФЛП відбулося переважно протягом 2 місяців після КВ, а у 44,5% із них протягом всього періоду спостереження МФЛП не нормалізувалася взагалі (табл. </w:t>
      </w:r>
      <w:r>
        <w:rPr>
          <w:color w:val="000000"/>
          <w:sz w:val="28"/>
          <w:szCs w:val="28"/>
        </w:rPr>
        <w:t>3</w:t>
      </w:r>
      <w:r w:rsidRPr="00D65B44">
        <w:rPr>
          <w:color w:val="000000"/>
          <w:sz w:val="28"/>
          <w:szCs w:val="28"/>
        </w:rPr>
        <w:t>).</w:t>
      </w:r>
      <w:r w:rsidRPr="00AE09D8">
        <w:rPr>
          <w:sz w:val="28"/>
          <w:szCs w:val="28"/>
        </w:rPr>
        <w:t xml:space="preserve"> </w:t>
      </w:r>
    </w:p>
    <w:p w:rsidR="00A604E0" w:rsidRDefault="00A604E0" w:rsidP="00A604E0">
      <w:pPr>
        <w:spacing w:line="269" w:lineRule="auto"/>
        <w:ind w:firstLine="567"/>
        <w:jc w:val="both"/>
        <w:rPr>
          <w:sz w:val="28"/>
          <w:szCs w:val="28"/>
          <w:lang w:val="en-US"/>
        </w:rPr>
      </w:pPr>
      <w:r w:rsidRPr="00AE09D8">
        <w:rPr>
          <w:sz w:val="28"/>
          <w:szCs w:val="28"/>
        </w:rPr>
        <w:t>Достовірно відрізнялося відновлення МФЛП залежно від величини ЛП. При ЛП менше</w:t>
      </w:r>
      <w:r>
        <w:rPr>
          <w:sz w:val="28"/>
          <w:szCs w:val="28"/>
        </w:rPr>
        <w:t xml:space="preserve"> </w:t>
      </w:r>
      <w:r w:rsidRPr="00AE09D8">
        <w:rPr>
          <w:sz w:val="28"/>
          <w:szCs w:val="28"/>
        </w:rPr>
        <w:t>4,0 см МФЛП відновилась у</w:t>
      </w:r>
      <w:r>
        <w:rPr>
          <w:sz w:val="28"/>
          <w:szCs w:val="28"/>
        </w:rPr>
        <w:t xml:space="preserve"> 100%</w:t>
      </w:r>
      <w:r w:rsidRPr="00AE09D8">
        <w:rPr>
          <w:sz w:val="28"/>
          <w:szCs w:val="28"/>
        </w:rPr>
        <w:t xml:space="preserve"> хворих протягом 7 днів після КВ, </w:t>
      </w:r>
      <w:r>
        <w:rPr>
          <w:sz w:val="28"/>
          <w:szCs w:val="28"/>
        </w:rPr>
        <w:t xml:space="preserve">з них </w:t>
      </w:r>
      <w:r w:rsidRPr="00AE09D8">
        <w:rPr>
          <w:sz w:val="28"/>
          <w:szCs w:val="28"/>
        </w:rPr>
        <w:t xml:space="preserve">у 16 (88,9%) функція нормалізувалася уже на 3 день, тоді як </w:t>
      </w:r>
      <w:r w:rsidRPr="00D65B44">
        <w:rPr>
          <w:sz w:val="28"/>
          <w:szCs w:val="28"/>
        </w:rPr>
        <w:t xml:space="preserve">у </w:t>
      </w:r>
      <w:r w:rsidRPr="00AE09D8">
        <w:rPr>
          <w:sz w:val="28"/>
          <w:szCs w:val="28"/>
        </w:rPr>
        <w:t>переважн</w:t>
      </w:r>
      <w:r w:rsidRPr="00D65B44">
        <w:rPr>
          <w:sz w:val="28"/>
          <w:szCs w:val="28"/>
        </w:rPr>
        <w:t>ої</w:t>
      </w:r>
      <w:r w:rsidRPr="00AE09D8">
        <w:rPr>
          <w:sz w:val="28"/>
          <w:szCs w:val="28"/>
        </w:rPr>
        <w:t xml:space="preserve"> більш</w:t>
      </w:r>
      <w:r w:rsidRPr="00D65B44">
        <w:rPr>
          <w:sz w:val="28"/>
          <w:szCs w:val="28"/>
        </w:rPr>
        <w:t>о</w:t>
      </w:r>
      <w:r w:rsidRPr="00AE09D8">
        <w:rPr>
          <w:sz w:val="28"/>
          <w:szCs w:val="28"/>
        </w:rPr>
        <w:t>ст</w:t>
      </w:r>
      <w:r w:rsidRPr="00D65B44">
        <w:rPr>
          <w:sz w:val="28"/>
          <w:szCs w:val="28"/>
        </w:rPr>
        <w:t>і</w:t>
      </w:r>
      <w:r w:rsidRPr="00AE09D8">
        <w:rPr>
          <w:sz w:val="28"/>
          <w:szCs w:val="28"/>
        </w:rPr>
        <w:t xml:space="preserve"> пацієнтів (66,7%) з відновленням МФЛП через 2 місяці розмір ЛП </w:t>
      </w:r>
      <w:r w:rsidRPr="00D65B44">
        <w:rPr>
          <w:sz w:val="28"/>
          <w:szCs w:val="28"/>
        </w:rPr>
        <w:t xml:space="preserve">був </w:t>
      </w:r>
      <w:r w:rsidRPr="00AE09D8">
        <w:rPr>
          <w:sz w:val="28"/>
          <w:szCs w:val="28"/>
        </w:rPr>
        <w:lastRenderedPageBreak/>
        <w:t>більше 4,5</w:t>
      </w:r>
      <w:r>
        <w:rPr>
          <w:sz w:val="28"/>
          <w:szCs w:val="28"/>
        </w:rPr>
        <w:t xml:space="preserve"> </w:t>
      </w:r>
      <w:r w:rsidRPr="00AE09D8">
        <w:rPr>
          <w:sz w:val="28"/>
          <w:szCs w:val="28"/>
        </w:rPr>
        <w:t>см</w:t>
      </w:r>
      <w:r w:rsidRPr="00D65B44">
        <w:rPr>
          <w:sz w:val="28"/>
          <w:szCs w:val="28"/>
        </w:rPr>
        <w:t>.</w:t>
      </w:r>
      <w:r>
        <w:rPr>
          <w:sz w:val="28"/>
          <w:szCs w:val="28"/>
        </w:rPr>
        <w:t xml:space="preserve"> У</w:t>
      </w:r>
      <w:r w:rsidRPr="00D65B44">
        <w:rPr>
          <w:sz w:val="28"/>
          <w:szCs w:val="28"/>
        </w:rPr>
        <w:t xml:space="preserve"> </w:t>
      </w:r>
      <w:r w:rsidRPr="00490DBE">
        <w:rPr>
          <w:sz w:val="28"/>
          <w:szCs w:val="28"/>
        </w:rPr>
        <w:t>хвор</w:t>
      </w:r>
      <w:r w:rsidRPr="00D65B44">
        <w:rPr>
          <w:sz w:val="28"/>
          <w:szCs w:val="28"/>
        </w:rPr>
        <w:t>их</w:t>
      </w:r>
      <w:r w:rsidRPr="00490DBE">
        <w:rPr>
          <w:sz w:val="28"/>
          <w:szCs w:val="28"/>
        </w:rPr>
        <w:t xml:space="preserve"> з ЛП менше 4,0 см </w:t>
      </w:r>
      <w:r w:rsidRPr="00D65B44">
        <w:rPr>
          <w:sz w:val="28"/>
          <w:szCs w:val="28"/>
        </w:rPr>
        <w:t>відзначено</w:t>
      </w:r>
      <w:r w:rsidRPr="00490DBE">
        <w:rPr>
          <w:sz w:val="28"/>
          <w:szCs w:val="28"/>
        </w:rPr>
        <w:t xml:space="preserve"> достовірно меншу тривалість ФП, ніж </w:t>
      </w:r>
      <w:r w:rsidRPr="00D65B44">
        <w:rPr>
          <w:sz w:val="28"/>
          <w:szCs w:val="28"/>
        </w:rPr>
        <w:t xml:space="preserve">у пацієнтів </w:t>
      </w:r>
      <w:r w:rsidRPr="00490DBE">
        <w:rPr>
          <w:sz w:val="28"/>
          <w:szCs w:val="28"/>
        </w:rPr>
        <w:t>з ЛП більше 4,5 см (15,6±3,7 і 65,6±11,4 днів, р&lt;0,001).</w:t>
      </w:r>
    </w:p>
    <w:p w:rsidR="00A604E0" w:rsidRPr="00D65B44" w:rsidRDefault="00A604E0" w:rsidP="00A604E0">
      <w:pPr>
        <w:spacing w:line="269" w:lineRule="auto"/>
        <w:ind w:firstLine="567"/>
        <w:jc w:val="right"/>
        <w:rPr>
          <w:i/>
          <w:sz w:val="28"/>
          <w:szCs w:val="28"/>
        </w:rPr>
      </w:pPr>
      <w:r w:rsidRPr="00D65B44">
        <w:rPr>
          <w:i/>
          <w:sz w:val="28"/>
          <w:szCs w:val="28"/>
        </w:rPr>
        <w:t xml:space="preserve">Таблиця </w:t>
      </w:r>
      <w:r>
        <w:rPr>
          <w:i/>
          <w:sz w:val="28"/>
          <w:szCs w:val="28"/>
        </w:rPr>
        <w:t>3</w:t>
      </w:r>
    </w:p>
    <w:p w:rsidR="00A604E0" w:rsidRPr="00D65B44" w:rsidRDefault="00A604E0" w:rsidP="00A604E0">
      <w:pPr>
        <w:spacing w:line="269" w:lineRule="auto"/>
        <w:ind w:firstLine="567"/>
        <w:jc w:val="center"/>
        <w:rPr>
          <w:b/>
          <w:sz w:val="28"/>
          <w:szCs w:val="28"/>
        </w:rPr>
      </w:pPr>
      <w:r w:rsidRPr="00D65B44">
        <w:rPr>
          <w:b/>
          <w:sz w:val="28"/>
          <w:szCs w:val="28"/>
        </w:rPr>
        <w:t xml:space="preserve">Відновлення механічної функції лівого передсердя при різній тривалості епізоду </w:t>
      </w:r>
      <w:r>
        <w:rPr>
          <w:b/>
          <w:sz w:val="28"/>
          <w:szCs w:val="28"/>
        </w:rPr>
        <w:t>ФП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197"/>
        <w:gridCol w:w="1240"/>
        <w:gridCol w:w="1233"/>
        <w:gridCol w:w="892"/>
        <w:gridCol w:w="892"/>
        <w:gridCol w:w="892"/>
      </w:tblGrid>
      <w:tr w:rsidR="00A604E0" w:rsidRPr="00B4211F" w:rsidTr="00BC27C3">
        <w:trPr>
          <w:trHeight w:val="340"/>
          <w:jc w:val="center"/>
        </w:trPr>
        <w:tc>
          <w:tcPr>
            <w:tcW w:w="3148" w:type="dxa"/>
            <w:vAlign w:val="center"/>
          </w:tcPr>
          <w:p w:rsidR="00A604E0" w:rsidRPr="00B4211F" w:rsidRDefault="00A604E0" w:rsidP="00BC27C3">
            <w:pPr>
              <w:jc w:val="center"/>
            </w:pPr>
            <w:r w:rsidRPr="00B4211F">
              <w:t>Тривалість ФП</w:t>
            </w:r>
          </w:p>
        </w:tc>
        <w:tc>
          <w:tcPr>
            <w:tcW w:w="1197" w:type="dxa"/>
          </w:tcPr>
          <w:p w:rsidR="00A604E0" w:rsidRPr="00B4211F" w:rsidRDefault="00A604E0" w:rsidP="00BC27C3">
            <w:pPr>
              <w:jc w:val="center"/>
            </w:pPr>
            <w:r w:rsidRPr="00B4211F">
              <w:t>3 дні після КВ</w:t>
            </w:r>
            <w:r w:rsidRPr="00B4211F">
              <w:rPr>
                <w:lang w:val="en-US"/>
              </w:rPr>
              <w:t xml:space="preserve"> </w:t>
            </w:r>
            <w:r w:rsidRPr="00B4211F">
              <w:t>(1)</w:t>
            </w:r>
          </w:p>
        </w:tc>
        <w:tc>
          <w:tcPr>
            <w:tcW w:w="1240" w:type="dxa"/>
          </w:tcPr>
          <w:p w:rsidR="00A604E0" w:rsidRPr="00B4211F" w:rsidRDefault="00A604E0" w:rsidP="00BC27C3">
            <w:pPr>
              <w:jc w:val="center"/>
            </w:pPr>
            <w:r w:rsidRPr="00B4211F">
              <w:t>7 днів після КВ (2)</w:t>
            </w:r>
          </w:p>
        </w:tc>
        <w:tc>
          <w:tcPr>
            <w:tcW w:w="1233" w:type="dxa"/>
          </w:tcPr>
          <w:p w:rsidR="00A604E0" w:rsidRPr="00B4211F" w:rsidRDefault="00A604E0" w:rsidP="00BC27C3">
            <w:pPr>
              <w:ind w:left="-108"/>
              <w:jc w:val="center"/>
            </w:pPr>
            <w:r w:rsidRPr="00B4211F">
              <w:t>2 місяці після КВ</w:t>
            </w:r>
            <w:r w:rsidRPr="00B4211F">
              <w:rPr>
                <w:lang w:val="en-US"/>
              </w:rPr>
              <w:t xml:space="preserve"> </w:t>
            </w:r>
          </w:p>
          <w:p w:rsidR="00A604E0" w:rsidRPr="00B4211F" w:rsidRDefault="00A604E0" w:rsidP="00BC27C3">
            <w:pPr>
              <w:ind w:left="-108"/>
              <w:jc w:val="center"/>
            </w:pPr>
            <w:r w:rsidRPr="00B4211F">
              <w:t>(3)</w:t>
            </w:r>
          </w:p>
        </w:tc>
        <w:tc>
          <w:tcPr>
            <w:tcW w:w="892" w:type="dxa"/>
            <w:vAlign w:val="center"/>
          </w:tcPr>
          <w:p w:rsidR="00A604E0" w:rsidRPr="00B4211F" w:rsidRDefault="00A604E0" w:rsidP="00BC27C3">
            <w:pPr>
              <w:jc w:val="center"/>
            </w:pPr>
            <w:r w:rsidRPr="007E2199">
              <w:rPr>
                <w:lang w:val="en-US"/>
              </w:rPr>
              <w:t>P</w:t>
            </w:r>
            <w:r>
              <w:rPr>
                <w:vertAlign w:val="subscript"/>
              </w:rPr>
              <w:t>1, 2</w:t>
            </w:r>
          </w:p>
        </w:tc>
        <w:tc>
          <w:tcPr>
            <w:tcW w:w="892" w:type="dxa"/>
            <w:vAlign w:val="center"/>
          </w:tcPr>
          <w:p w:rsidR="00A604E0" w:rsidRPr="00B4211F" w:rsidRDefault="00A604E0" w:rsidP="00BC27C3">
            <w:pPr>
              <w:keepNext/>
              <w:jc w:val="center"/>
              <w:rPr>
                <w:snapToGrid w:val="0"/>
                <w:color w:val="000000"/>
              </w:rPr>
            </w:pPr>
            <w:r w:rsidRPr="007E2199">
              <w:rPr>
                <w:lang w:val="en-US"/>
              </w:rPr>
              <w:t>P</w:t>
            </w:r>
            <w:r>
              <w:rPr>
                <w:vertAlign w:val="subscript"/>
              </w:rPr>
              <w:t>1, 3</w:t>
            </w:r>
          </w:p>
        </w:tc>
        <w:tc>
          <w:tcPr>
            <w:tcW w:w="892" w:type="dxa"/>
            <w:vAlign w:val="center"/>
          </w:tcPr>
          <w:p w:rsidR="00A604E0" w:rsidRPr="00B4211F" w:rsidRDefault="00A604E0" w:rsidP="00BC27C3">
            <w:pPr>
              <w:keepNext/>
              <w:jc w:val="center"/>
              <w:rPr>
                <w:snapToGrid w:val="0"/>
                <w:color w:val="000000"/>
              </w:rPr>
            </w:pPr>
            <w:r w:rsidRPr="007E2199">
              <w:rPr>
                <w:lang w:val="en-US"/>
              </w:rPr>
              <w:t>P</w:t>
            </w:r>
            <w:r>
              <w:rPr>
                <w:vertAlign w:val="subscript"/>
              </w:rPr>
              <w:t>2, 3</w:t>
            </w:r>
          </w:p>
        </w:tc>
      </w:tr>
      <w:tr w:rsidR="00A604E0" w:rsidRPr="00B4211F" w:rsidTr="00BC27C3">
        <w:trPr>
          <w:trHeight w:val="340"/>
          <w:jc w:val="center"/>
        </w:trPr>
        <w:tc>
          <w:tcPr>
            <w:tcW w:w="3148" w:type="dxa"/>
          </w:tcPr>
          <w:p w:rsidR="00A604E0" w:rsidRPr="00B4211F" w:rsidRDefault="00A604E0" w:rsidP="00BC27C3">
            <w:pPr>
              <w:jc w:val="both"/>
            </w:pPr>
            <w:r w:rsidRPr="00B4211F">
              <w:t xml:space="preserve">До 7 днів, </w:t>
            </w:r>
            <w:r w:rsidRPr="00B4211F">
              <w:rPr>
                <w:lang w:val="en-US"/>
              </w:rPr>
              <w:t>n=</w:t>
            </w:r>
            <w:r w:rsidRPr="00B4211F">
              <w:t>26, %</w:t>
            </w:r>
          </w:p>
        </w:tc>
        <w:tc>
          <w:tcPr>
            <w:tcW w:w="1197" w:type="dxa"/>
            <w:vAlign w:val="center"/>
          </w:tcPr>
          <w:p w:rsidR="00A604E0" w:rsidRPr="00B4211F" w:rsidRDefault="00A604E0" w:rsidP="00BC27C3">
            <w:pPr>
              <w:jc w:val="center"/>
            </w:pPr>
            <w:r w:rsidRPr="00B4211F">
              <w:t>76,9</w:t>
            </w:r>
          </w:p>
        </w:tc>
        <w:tc>
          <w:tcPr>
            <w:tcW w:w="1240" w:type="dxa"/>
            <w:vAlign w:val="center"/>
          </w:tcPr>
          <w:p w:rsidR="00A604E0" w:rsidRPr="00B4211F" w:rsidRDefault="00A604E0" w:rsidP="00BC27C3">
            <w:pPr>
              <w:jc w:val="center"/>
            </w:pPr>
            <w:r w:rsidRPr="00B4211F">
              <w:t>11,5</w:t>
            </w:r>
          </w:p>
        </w:tc>
        <w:tc>
          <w:tcPr>
            <w:tcW w:w="1233" w:type="dxa"/>
            <w:vAlign w:val="center"/>
          </w:tcPr>
          <w:p w:rsidR="00A604E0" w:rsidRPr="00B4211F" w:rsidRDefault="00A604E0" w:rsidP="00BC27C3">
            <w:pPr>
              <w:ind w:left="-108"/>
              <w:jc w:val="center"/>
            </w:pPr>
            <w:r w:rsidRPr="00B4211F">
              <w:t>7,7</w:t>
            </w:r>
          </w:p>
        </w:tc>
        <w:tc>
          <w:tcPr>
            <w:tcW w:w="892" w:type="dxa"/>
            <w:vAlign w:val="center"/>
          </w:tcPr>
          <w:p w:rsidR="00A604E0" w:rsidRPr="00B4211F" w:rsidRDefault="00A604E0" w:rsidP="00BC27C3">
            <w:pPr>
              <w:keepNext/>
              <w:jc w:val="center"/>
              <w:rPr>
                <w:snapToGrid w:val="0"/>
                <w:color w:val="000000"/>
              </w:rPr>
            </w:pPr>
            <w:r w:rsidRPr="00B4211F">
              <w:t>&lt;0,001</w:t>
            </w:r>
          </w:p>
        </w:tc>
        <w:tc>
          <w:tcPr>
            <w:tcW w:w="892" w:type="dxa"/>
            <w:vAlign w:val="center"/>
          </w:tcPr>
          <w:p w:rsidR="00A604E0" w:rsidRPr="00B4211F" w:rsidRDefault="00A604E0" w:rsidP="00BC27C3">
            <w:pPr>
              <w:keepNext/>
              <w:jc w:val="center"/>
              <w:rPr>
                <w:snapToGrid w:val="0"/>
                <w:color w:val="000000"/>
              </w:rPr>
            </w:pPr>
            <w:r w:rsidRPr="00B4211F">
              <w:t>&lt;0,001</w:t>
            </w:r>
          </w:p>
        </w:tc>
        <w:tc>
          <w:tcPr>
            <w:tcW w:w="892" w:type="dxa"/>
            <w:vAlign w:val="center"/>
          </w:tcPr>
          <w:p w:rsidR="00A604E0" w:rsidRPr="00B4211F" w:rsidRDefault="00A604E0" w:rsidP="00BC27C3">
            <w:pPr>
              <w:keepNext/>
              <w:jc w:val="center"/>
            </w:pPr>
            <w:r w:rsidRPr="00B4211F">
              <w:t>&gt;0,2</w:t>
            </w:r>
          </w:p>
        </w:tc>
      </w:tr>
      <w:tr w:rsidR="00A604E0" w:rsidRPr="00B4211F" w:rsidTr="00BC27C3">
        <w:trPr>
          <w:trHeight w:val="340"/>
          <w:jc w:val="center"/>
        </w:trPr>
        <w:tc>
          <w:tcPr>
            <w:tcW w:w="3148" w:type="dxa"/>
          </w:tcPr>
          <w:p w:rsidR="00A604E0" w:rsidRPr="00B4211F" w:rsidRDefault="00A604E0" w:rsidP="00BC27C3">
            <w:pPr>
              <w:jc w:val="both"/>
            </w:pPr>
            <w:r w:rsidRPr="00B4211F">
              <w:t>8 днів – 1 місяць,</w:t>
            </w:r>
            <w:r w:rsidRPr="00B4211F">
              <w:rPr>
                <w:lang w:val="en-US"/>
              </w:rPr>
              <w:t xml:space="preserve"> n=</w:t>
            </w:r>
            <w:r w:rsidRPr="00B4211F">
              <w:t>42, %</w:t>
            </w:r>
          </w:p>
        </w:tc>
        <w:tc>
          <w:tcPr>
            <w:tcW w:w="1197" w:type="dxa"/>
            <w:vAlign w:val="center"/>
          </w:tcPr>
          <w:p w:rsidR="00A604E0" w:rsidRPr="00B4211F" w:rsidRDefault="00A604E0" w:rsidP="00BC27C3">
            <w:pPr>
              <w:tabs>
                <w:tab w:val="left" w:pos="960"/>
              </w:tabs>
              <w:jc w:val="center"/>
            </w:pPr>
            <w:r w:rsidRPr="00B4211F">
              <w:t>78,6</w:t>
            </w:r>
          </w:p>
        </w:tc>
        <w:tc>
          <w:tcPr>
            <w:tcW w:w="1240" w:type="dxa"/>
            <w:vAlign w:val="center"/>
          </w:tcPr>
          <w:p w:rsidR="00A604E0" w:rsidRPr="00B4211F" w:rsidRDefault="00A604E0" w:rsidP="00BC27C3">
            <w:pPr>
              <w:jc w:val="center"/>
            </w:pPr>
            <w:r w:rsidRPr="00B4211F">
              <w:t>14,3</w:t>
            </w:r>
          </w:p>
        </w:tc>
        <w:tc>
          <w:tcPr>
            <w:tcW w:w="1233" w:type="dxa"/>
            <w:vAlign w:val="center"/>
          </w:tcPr>
          <w:p w:rsidR="00A604E0" w:rsidRPr="00B4211F" w:rsidRDefault="00A604E0" w:rsidP="00BC27C3">
            <w:pPr>
              <w:jc w:val="center"/>
            </w:pPr>
            <w:r w:rsidRPr="00B4211F">
              <w:t>2,4</w:t>
            </w:r>
          </w:p>
        </w:tc>
        <w:tc>
          <w:tcPr>
            <w:tcW w:w="892" w:type="dxa"/>
            <w:vAlign w:val="center"/>
          </w:tcPr>
          <w:p w:rsidR="00A604E0" w:rsidRPr="00B4211F" w:rsidRDefault="00A604E0" w:rsidP="00BC27C3">
            <w:pPr>
              <w:keepNext/>
              <w:jc w:val="center"/>
              <w:rPr>
                <w:snapToGrid w:val="0"/>
                <w:color w:val="000000"/>
              </w:rPr>
            </w:pPr>
            <w:r w:rsidRPr="00B4211F">
              <w:t>&lt;0,001</w:t>
            </w:r>
          </w:p>
        </w:tc>
        <w:tc>
          <w:tcPr>
            <w:tcW w:w="892" w:type="dxa"/>
            <w:vAlign w:val="center"/>
          </w:tcPr>
          <w:p w:rsidR="00A604E0" w:rsidRPr="00B4211F" w:rsidRDefault="00A604E0" w:rsidP="00BC27C3">
            <w:pPr>
              <w:keepNext/>
              <w:jc w:val="center"/>
              <w:rPr>
                <w:snapToGrid w:val="0"/>
                <w:color w:val="000000"/>
              </w:rPr>
            </w:pPr>
            <w:r w:rsidRPr="00B4211F">
              <w:t>&lt;0,001</w:t>
            </w:r>
          </w:p>
        </w:tc>
        <w:tc>
          <w:tcPr>
            <w:tcW w:w="892" w:type="dxa"/>
            <w:vAlign w:val="center"/>
          </w:tcPr>
          <w:p w:rsidR="00A604E0" w:rsidRPr="00B4211F" w:rsidRDefault="00A604E0" w:rsidP="00BC27C3">
            <w:pPr>
              <w:jc w:val="center"/>
            </w:pPr>
            <w:r w:rsidRPr="00B4211F">
              <w:t>&lt;0,005</w:t>
            </w:r>
          </w:p>
        </w:tc>
      </w:tr>
      <w:tr w:rsidR="00A604E0" w:rsidRPr="00B4211F" w:rsidTr="00BC27C3">
        <w:trPr>
          <w:trHeight w:val="340"/>
          <w:jc w:val="center"/>
        </w:trPr>
        <w:tc>
          <w:tcPr>
            <w:tcW w:w="3148" w:type="dxa"/>
          </w:tcPr>
          <w:p w:rsidR="00A604E0" w:rsidRPr="00B4211F" w:rsidRDefault="00A604E0" w:rsidP="00BC27C3">
            <w:pPr>
              <w:jc w:val="both"/>
            </w:pPr>
            <w:r w:rsidRPr="00B4211F">
              <w:t xml:space="preserve">1-3 місяці, </w:t>
            </w:r>
            <w:r w:rsidRPr="00B4211F">
              <w:rPr>
                <w:lang w:val="en-US"/>
              </w:rPr>
              <w:t>n=</w:t>
            </w:r>
            <w:r w:rsidRPr="00B4211F">
              <w:t>40, %</w:t>
            </w:r>
          </w:p>
        </w:tc>
        <w:tc>
          <w:tcPr>
            <w:tcW w:w="1197" w:type="dxa"/>
            <w:vAlign w:val="center"/>
          </w:tcPr>
          <w:p w:rsidR="00A604E0" w:rsidRPr="00B4211F" w:rsidRDefault="00A604E0" w:rsidP="00BC27C3">
            <w:pPr>
              <w:jc w:val="center"/>
            </w:pPr>
            <w:r w:rsidRPr="00B4211F">
              <w:t>52,5</w:t>
            </w:r>
          </w:p>
        </w:tc>
        <w:tc>
          <w:tcPr>
            <w:tcW w:w="1240" w:type="dxa"/>
            <w:vAlign w:val="center"/>
          </w:tcPr>
          <w:p w:rsidR="00A604E0" w:rsidRPr="00B4211F" w:rsidRDefault="00A604E0" w:rsidP="00BC27C3">
            <w:pPr>
              <w:jc w:val="center"/>
            </w:pPr>
            <w:r w:rsidRPr="00B4211F">
              <w:t>20,0</w:t>
            </w:r>
          </w:p>
        </w:tc>
        <w:tc>
          <w:tcPr>
            <w:tcW w:w="1233" w:type="dxa"/>
            <w:vAlign w:val="center"/>
          </w:tcPr>
          <w:p w:rsidR="00A604E0" w:rsidRPr="00B4211F" w:rsidRDefault="00A604E0" w:rsidP="00BC27C3">
            <w:pPr>
              <w:jc w:val="center"/>
            </w:pPr>
            <w:r w:rsidRPr="00B4211F">
              <w:t>15,0</w:t>
            </w:r>
          </w:p>
        </w:tc>
        <w:tc>
          <w:tcPr>
            <w:tcW w:w="892" w:type="dxa"/>
            <w:vAlign w:val="center"/>
          </w:tcPr>
          <w:p w:rsidR="00A604E0" w:rsidRPr="00B4211F" w:rsidRDefault="00A604E0" w:rsidP="00BC27C3">
            <w:pPr>
              <w:jc w:val="center"/>
            </w:pPr>
            <w:r w:rsidRPr="00B4211F">
              <w:t>&lt;0,001</w:t>
            </w:r>
          </w:p>
        </w:tc>
        <w:tc>
          <w:tcPr>
            <w:tcW w:w="892" w:type="dxa"/>
            <w:vAlign w:val="center"/>
          </w:tcPr>
          <w:p w:rsidR="00A604E0" w:rsidRPr="00B4211F" w:rsidRDefault="00A604E0" w:rsidP="00BC27C3">
            <w:pPr>
              <w:jc w:val="center"/>
            </w:pPr>
            <w:r w:rsidRPr="00B4211F">
              <w:t>&lt;0,001</w:t>
            </w:r>
          </w:p>
        </w:tc>
        <w:tc>
          <w:tcPr>
            <w:tcW w:w="892" w:type="dxa"/>
            <w:vAlign w:val="center"/>
          </w:tcPr>
          <w:p w:rsidR="00A604E0" w:rsidRPr="00B4211F" w:rsidRDefault="00A604E0" w:rsidP="00BC27C3">
            <w:pPr>
              <w:jc w:val="center"/>
            </w:pPr>
            <w:r w:rsidRPr="00B4211F">
              <w:t>&lt;0,001</w:t>
            </w:r>
          </w:p>
        </w:tc>
      </w:tr>
      <w:tr w:rsidR="00A604E0" w:rsidRPr="00B4211F" w:rsidTr="00BC27C3">
        <w:trPr>
          <w:trHeight w:val="340"/>
          <w:jc w:val="center"/>
        </w:trPr>
        <w:tc>
          <w:tcPr>
            <w:tcW w:w="3148" w:type="dxa"/>
          </w:tcPr>
          <w:p w:rsidR="00A604E0" w:rsidRPr="00B4211F" w:rsidRDefault="00A604E0" w:rsidP="00BC27C3">
            <w:pPr>
              <w:jc w:val="both"/>
            </w:pPr>
            <w:r w:rsidRPr="00B4211F">
              <w:t>3-6 місяців,</w:t>
            </w:r>
            <w:r w:rsidRPr="00B4211F">
              <w:rPr>
                <w:lang w:val="en-US"/>
              </w:rPr>
              <w:t xml:space="preserve"> n=</w:t>
            </w:r>
            <w:r w:rsidRPr="00B4211F">
              <w:t>13, %</w:t>
            </w:r>
          </w:p>
        </w:tc>
        <w:tc>
          <w:tcPr>
            <w:tcW w:w="1197" w:type="dxa"/>
            <w:vAlign w:val="center"/>
          </w:tcPr>
          <w:p w:rsidR="00A604E0" w:rsidRPr="00B4211F" w:rsidRDefault="00A604E0" w:rsidP="00BC27C3">
            <w:pPr>
              <w:jc w:val="center"/>
            </w:pPr>
            <w:r w:rsidRPr="00B4211F">
              <w:t>53,8</w:t>
            </w:r>
          </w:p>
        </w:tc>
        <w:tc>
          <w:tcPr>
            <w:tcW w:w="1240" w:type="dxa"/>
            <w:vAlign w:val="center"/>
          </w:tcPr>
          <w:p w:rsidR="00A604E0" w:rsidRPr="00B4211F" w:rsidRDefault="00A604E0" w:rsidP="00BC27C3">
            <w:pPr>
              <w:jc w:val="center"/>
            </w:pPr>
            <w:r w:rsidRPr="00B4211F">
              <w:t>15,4</w:t>
            </w:r>
          </w:p>
        </w:tc>
        <w:tc>
          <w:tcPr>
            <w:tcW w:w="1233" w:type="dxa"/>
            <w:vAlign w:val="center"/>
          </w:tcPr>
          <w:p w:rsidR="00A604E0" w:rsidRPr="00B4211F" w:rsidRDefault="00A604E0" w:rsidP="00BC27C3">
            <w:pPr>
              <w:jc w:val="center"/>
            </w:pPr>
            <w:r w:rsidRPr="00B4211F">
              <w:t>15,4</w:t>
            </w:r>
          </w:p>
        </w:tc>
        <w:tc>
          <w:tcPr>
            <w:tcW w:w="892" w:type="dxa"/>
            <w:vAlign w:val="center"/>
          </w:tcPr>
          <w:p w:rsidR="00A604E0" w:rsidRPr="00B4211F" w:rsidRDefault="00A604E0" w:rsidP="00BC27C3">
            <w:pPr>
              <w:jc w:val="center"/>
            </w:pPr>
            <w:r w:rsidRPr="00B4211F">
              <w:t>&lt;0,05</w:t>
            </w:r>
          </w:p>
        </w:tc>
        <w:tc>
          <w:tcPr>
            <w:tcW w:w="892" w:type="dxa"/>
            <w:vAlign w:val="center"/>
          </w:tcPr>
          <w:p w:rsidR="00A604E0" w:rsidRPr="00B4211F" w:rsidRDefault="00A604E0" w:rsidP="00BC27C3">
            <w:pPr>
              <w:jc w:val="center"/>
            </w:pPr>
            <w:r w:rsidRPr="00B4211F">
              <w:t>&lt;0,05</w:t>
            </w:r>
          </w:p>
        </w:tc>
        <w:tc>
          <w:tcPr>
            <w:tcW w:w="892" w:type="dxa"/>
            <w:vAlign w:val="center"/>
          </w:tcPr>
          <w:p w:rsidR="00A604E0" w:rsidRPr="00B4211F" w:rsidRDefault="00A604E0" w:rsidP="00BC27C3">
            <w:pPr>
              <w:jc w:val="center"/>
            </w:pPr>
            <w:r w:rsidRPr="00B4211F">
              <w:t>&gt;0,2</w:t>
            </w:r>
          </w:p>
        </w:tc>
      </w:tr>
      <w:tr w:rsidR="00A604E0" w:rsidRPr="00B4211F" w:rsidTr="00BC27C3">
        <w:trPr>
          <w:trHeight w:val="340"/>
          <w:jc w:val="center"/>
        </w:trPr>
        <w:tc>
          <w:tcPr>
            <w:tcW w:w="3148" w:type="dxa"/>
          </w:tcPr>
          <w:p w:rsidR="00A604E0" w:rsidRPr="00B4211F" w:rsidRDefault="00A604E0" w:rsidP="00BC27C3">
            <w:pPr>
              <w:jc w:val="both"/>
            </w:pPr>
            <w:r w:rsidRPr="00B4211F">
              <w:t>6-12 місяців,</w:t>
            </w:r>
            <w:r w:rsidRPr="00B4211F">
              <w:rPr>
                <w:lang w:val="en-US"/>
              </w:rPr>
              <w:t xml:space="preserve"> n=</w:t>
            </w:r>
            <w:r w:rsidRPr="00B4211F">
              <w:t>9, %</w:t>
            </w:r>
          </w:p>
        </w:tc>
        <w:tc>
          <w:tcPr>
            <w:tcW w:w="1197" w:type="dxa"/>
            <w:vAlign w:val="center"/>
          </w:tcPr>
          <w:p w:rsidR="00A604E0" w:rsidRPr="00B4211F" w:rsidRDefault="00A604E0" w:rsidP="00BC27C3">
            <w:pPr>
              <w:jc w:val="center"/>
            </w:pPr>
            <w:r w:rsidRPr="00B4211F">
              <w:t>22,2</w:t>
            </w:r>
          </w:p>
        </w:tc>
        <w:tc>
          <w:tcPr>
            <w:tcW w:w="1240" w:type="dxa"/>
            <w:vAlign w:val="center"/>
          </w:tcPr>
          <w:p w:rsidR="00A604E0" w:rsidRPr="00B4211F" w:rsidRDefault="00A604E0" w:rsidP="00BC27C3">
            <w:pPr>
              <w:jc w:val="center"/>
            </w:pPr>
            <w:r w:rsidRPr="00B4211F">
              <w:t>0</w:t>
            </w:r>
          </w:p>
        </w:tc>
        <w:tc>
          <w:tcPr>
            <w:tcW w:w="1233" w:type="dxa"/>
            <w:vAlign w:val="center"/>
          </w:tcPr>
          <w:p w:rsidR="00A604E0" w:rsidRPr="00B4211F" w:rsidRDefault="00A604E0" w:rsidP="00BC27C3">
            <w:pPr>
              <w:jc w:val="center"/>
            </w:pPr>
            <w:r w:rsidRPr="00B4211F">
              <w:t>33,3</w:t>
            </w:r>
          </w:p>
        </w:tc>
        <w:tc>
          <w:tcPr>
            <w:tcW w:w="892" w:type="dxa"/>
            <w:vAlign w:val="center"/>
          </w:tcPr>
          <w:p w:rsidR="00A604E0" w:rsidRPr="00B4211F" w:rsidRDefault="00A604E0" w:rsidP="00BC27C3">
            <w:pPr>
              <w:jc w:val="center"/>
            </w:pPr>
            <w:r w:rsidRPr="00B4211F">
              <w:t>&lt;0,2</w:t>
            </w:r>
          </w:p>
        </w:tc>
        <w:tc>
          <w:tcPr>
            <w:tcW w:w="892" w:type="dxa"/>
            <w:vAlign w:val="center"/>
          </w:tcPr>
          <w:p w:rsidR="00A604E0" w:rsidRPr="00B4211F" w:rsidRDefault="00A604E0" w:rsidP="00BC27C3">
            <w:pPr>
              <w:jc w:val="center"/>
            </w:pPr>
            <w:r w:rsidRPr="00B4211F">
              <w:t>&gt;0,2</w:t>
            </w:r>
          </w:p>
        </w:tc>
        <w:tc>
          <w:tcPr>
            <w:tcW w:w="892" w:type="dxa"/>
            <w:vAlign w:val="center"/>
          </w:tcPr>
          <w:p w:rsidR="00A604E0" w:rsidRPr="00B4211F" w:rsidRDefault="00A604E0" w:rsidP="00BC27C3">
            <w:pPr>
              <w:jc w:val="center"/>
            </w:pPr>
            <w:r w:rsidRPr="00B4211F">
              <w:t>&lt;0,1</w:t>
            </w:r>
          </w:p>
        </w:tc>
      </w:tr>
      <w:tr w:rsidR="00A604E0" w:rsidRPr="00B4211F" w:rsidTr="00BC27C3">
        <w:trPr>
          <w:trHeight w:val="70"/>
          <w:jc w:val="center"/>
        </w:trPr>
        <w:tc>
          <w:tcPr>
            <w:tcW w:w="3148" w:type="dxa"/>
          </w:tcPr>
          <w:p w:rsidR="00A604E0" w:rsidRPr="00B4211F" w:rsidRDefault="00A604E0" w:rsidP="00BC27C3">
            <w:pPr>
              <w:jc w:val="both"/>
            </w:pPr>
            <w:r w:rsidRPr="00B4211F">
              <w:t xml:space="preserve">Більше 12 місяців, </w:t>
            </w:r>
            <w:r w:rsidRPr="00B4211F">
              <w:rPr>
                <w:lang w:val="en-US"/>
              </w:rPr>
              <w:t>n</w:t>
            </w:r>
            <w:r w:rsidRPr="00B4211F">
              <w:t xml:space="preserve"> </w:t>
            </w:r>
            <w:r w:rsidRPr="00B4211F">
              <w:rPr>
                <w:lang w:val="en-US"/>
              </w:rPr>
              <w:t>=</w:t>
            </w:r>
            <w:r w:rsidRPr="00B4211F">
              <w:t>1, %</w:t>
            </w:r>
          </w:p>
        </w:tc>
        <w:tc>
          <w:tcPr>
            <w:tcW w:w="1197" w:type="dxa"/>
            <w:vAlign w:val="center"/>
          </w:tcPr>
          <w:p w:rsidR="00A604E0" w:rsidRPr="00B4211F" w:rsidRDefault="00A604E0" w:rsidP="00BC27C3">
            <w:pPr>
              <w:jc w:val="center"/>
            </w:pPr>
            <w:r w:rsidRPr="00B4211F">
              <w:t>0</w:t>
            </w:r>
          </w:p>
        </w:tc>
        <w:tc>
          <w:tcPr>
            <w:tcW w:w="1240" w:type="dxa"/>
            <w:vAlign w:val="center"/>
          </w:tcPr>
          <w:p w:rsidR="00A604E0" w:rsidRPr="00B4211F" w:rsidRDefault="00A604E0" w:rsidP="00BC27C3">
            <w:pPr>
              <w:jc w:val="center"/>
            </w:pPr>
            <w:r w:rsidRPr="00B4211F">
              <w:t>0</w:t>
            </w:r>
          </w:p>
        </w:tc>
        <w:tc>
          <w:tcPr>
            <w:tcW w:w="1233" w:type="dxa"/>
            <w:vAlign w:val="center"/>
          </w:tcPr>
          <w:p w:rsidR="00A604E0" w:rsidRPr="00B4211F" w:rsidRDefault="00A604E0" w:rsidP="00BC27C3">
            <w:pPr>
              <w:jc w:val="center"/>
            </w:pPr>
            <w:r w:rsidRPr="00B4211F">
              <w:t>100</w:t>
            </w:r>
          </w:p>
        </w:tc>
        <w:tc>
          <w:tcPr>
            <w:tcW w:w="892" w:type="dxa"/>
            <w:vAlign w:val="center"/>
          </w:tcPr>
          <w:p w:rsidR="00A604E0" w:rsidRPr="00B4211F" w:rsidRDefault="00A604E0" w:rsidP="00BC27C3">
            <w:pPr>
              <w:jc w:val="center"/>
            </w:pPr>
            <w:r w:rsidRPr="00B4211F">
              <w:t>нд</w:t>
            </w:r>
          </w:p>
        </w:tc>
        <w:tc>
          <w:tcPr>
            <w:tcW w:w="892" w:type="dxa"/>
            <w:vAlign w:val="center"/>
          </w:tcPr>
          <w:p w:rsidR="00A604E0" w:rsidRPr="00B4211F" w:rsidRDefault="00A604E0" w:rsidP="00BC27C3">
            <w:pPr>
              <w:jc w:val="center"/>
            </w:pPr>
            <w:r w:rsidRPr="00B4211F">
              <w:t>нд</w:t>
            </w:r>
          </w:p>
        </w:tc>
        <w:tc>
          <w:tcPr>
            <w:tcW w:w="892" w:type="dxa"/>
            <w:vAlign w:val="center"/>
          </w:tcPr>
          <w:p w:rsidR="00A604E0" w:rsidRPr="00B4211F" w:rsidRDefault="00A604E0" w:rsidP="00BC27C3">
            <w:pPr>
              <w:jc w:val="center"/>
            </w:pPr>
            <w:r w:rsidRPr="00B4211F">
              <w:t>нд</w:t>
            </w:r>
          </w:p>
        </w:tc>
      </w:tr>
    </w:tbl>
    <w:p w:rsidR="00A604E0" w:rsidRPr="00D65B44" w:rsidRDefault="00A604E0" w:rsidP="00A604E0">
      <w:pPr>
        <w:spacing w:line="269" w:lineRule="auto"/>
        <w:ind w:firstLine="567"/>
        <w:jc w:val="both"/>
        <w:rPr>
          <w:sz w:val="28"/>
          <w:szCs w:val="28"/>
        </w:rPr>
      </w:pPr>
    </w:p>
    <w:p w:rsidR="00A604E0" w:rsidRDefault="00A604E0" w:rsidP="00A604E0">
      <w:pPr>
        <w:tabs>
          <w:tab w:val="left" w:pos="741"/>
        </w:tabs>
        <w:spacing w:line="269" w:lineRule="auto"/>
        <w:ind w:firstLine="567"/>
        <w:jc w:val="both"/>
        <w:rPr>
          <w:sz w:val="28"/>
          <w:szCs w:val="28"/>
        </w:rPr>
      </w:pPr>
      <w:r w:rsidRPr="00D65B44">
        <w:rPr>
          <w:sz w:val="28"/>
          <w:szCs w:val="28"/>
        </w:rPr>
        <w:t>Порівнюючи темпи відновлення МФЛП при різних способах конверсії ФП-ТП, виявлено, що найшвидше і майже у 100% хворих цей процес відбувався після ЧСЕКС, тоді як після ЕІТ відно</w:t>
      </w:r>
      <w:r>
        <w:rPr>
          <w:sz w:val="28"/>
          <w:szCs w:val="28"/>
        </w:rPr>
        <w:t>влення проходило найповільніше.</w:t>
      </w:r>
      <w:r w:rsidRPr="00D65B44">
        <w:rPr>
          <w:sz w:val="28"/>
          <w:szCs w:val="28"/>
        </w:rPr>
        <w:t xml:space="preserve"> Після медикаментозної КВ МФЛП відновилася швидше, ніж після ЕІТ</w:t>
      </w:r>
      <w:r>
        <w:rPr>
          <w:sz w:val="28"/>
          <w:szCs w:val="28"/>
        </w:rPr>
        <w:t xml:space="preserve"> </w:t>
      </w:r>
      <w:r w:rsidRPr="00D65B44">
        <w:rPr>
          <w:sz w:val="28"/>
          <w:szCs w:val="28"/>
        </w:rPr>
        <w:t xml:space="preserve">(рис. </w:t>
      </w:r>
      <w:r>
        <w:rPr>
          <w:sz w:val="28"/>
          <w:szCs w:val="28"/>
        </w:rPr>
        <w:t xml:space="preserve">2). </w:t>
      </w:r>
      <w:r w:rsidRPr="00167C51">
        <w:rPr>
          <w:sz w:val="28"/>
          <w:szCs w:val="28"/>
        </w:rPr>
        <w:t>Швидке відновлення МФЛП після ЧСЕКС ймовірно пов’язане з меншою тривалістю ТП, ніж ФП до ЕІТ (46,4±13,</w:t>
      </w:r>
      <w:r>
        <w:rPr>
          <w:sz w:val="28"/>
          <w:szCs w:val="28"/>
        </w:rPr>
        <w:t>9 і 90,2±13,2 днів, р&lt;0,001).</w:t>
      </w:r>
      <w:r w:rsidRPr="00167C51">
        <w:rPr>
          <w:sz w:val="28"/>
          <w:szCs w:val="28"/>
        </w:rPr>
        <w:t xml:space="preserve"> </w:t>
      </w:r>
      <w:r w:rsidRPr="0027290D">
        <w:rPr>
          <w:sz w:val="28"/>
          <w:szCs w:val="28"/>
        </w:rPr>
        <w:t>При ТП від</w:t>
      </w:r>
      <w:r w:rsidRPr="00D65B44">
        <w:rPr>
          <w:sz w:val="28"/>
          <w:szCs w:val="28"/>
        </w:rPr>
        <w:t>значаються</w:t>
      </w:r>
      <w:r w:rsidRPr="0027290D">
        <w:rPr>
          <w:sz w:val="28"/>
          <w:szCs w:val="28"/>
        </w:rPr>
        <w:t xml:space="preserve"> більш ритмічні та координовані скорочення міофібрил ЛП, а при ФП ці скорочення хаотичніші і </w:t>
      </w:r>
      <w:r w:rsidRPr="0027290D">
        <w:rPr>
          <w:color w:val="000000"/>
          <w:sz w:val="28"/>
          <w:szCs w:val="28"/>
        </w:rPr>
        <w:t>частіші,</w:t>
      </w:r>
      <w:r>
        <w:rPr>
          <w:color w:val="000000"/>
          <w:sz w:val="28"/>
          <w:szCs w:val="28"/>
        </w:rPr>
        <w:t xml:space="preserve"> </w:t>
      </w:r>
      <w:r w:rsidRPr="0027290D">
        <w:rPr>
          <w:sz w:val="28"/>
          <w:szCs w:val="28"/>
        </w:rPr>
        <w:t>що при</w:t>
      </w:r>
      <w:r w:rsidRPr="00D65B44">
        <w:rPr>
          <w:sz w:val="28"/>
          <w:szCs w:val="28"/>
        </w:rPr>
        <w:t>з</w:t>
      </w:r>
      <w:r w:rsidRPr="0027290D">
        <w:rPr>
          <w:sz w:val="28"/>
          <w:szCs w:val="28"/>
        </w:rPr>
        <w:t xml:space="preserve">водить до </w:t>
      </w:r>
      <w:r w:rsidRPr="00D65B44">
        <w:rPr>
          <w:sz w:val="28"/>
          <w:szCs w:val="28"/>
        </w:rPr>
        <w:t xml:space="preserve">більш </w:t>
      </w:r>
      <w:r w:rsidRPr="0027290D">
        <w:rPr>
          <w:sz w:val="28"/>
          <w:szCs w:val="28"/>
        </w:rPr>
        <w:t xml:space="preserve">швидшого </w:t>
      </w:r>
      <w:r w:rsidRPr="00D65B44">
        <w:rPr>
          <w:sz w:val="28"/>
          <w:szCs w:val="28"/>
        </w:rPr>
        <w:t>„</w:t>
      </w:r>
      <w:r w:rsidRPr="0027290D">
        <w:rPr>
          <w:sz w:val="28"/>
          <w:szCs w:val="28"/>
        </w:rPr>
        <w:t>виснаження” міофібрил та збільшення розміру ЛП (4,42±0,1</w:t>
      </w:r>
      <w:r w:rsidRPr="00D65B44">
        <w:rPr>
          <w:sz w:val="28"/>
          <w:szCs w:val="28"/>
        </w:rPr>
        <w:t xml:space="preserve"> при ТП</w:t>
      </w:r>
      <w:r w:rsidRPr="0027290D">
        <w:rPr>
          <w:sz w:val="28"/>
          <w:szCs w:val="28"/>
        </w:rPr>
        <w:t xml:space="preserve"> та 4,6±0,06 см</w:t>
      </w:r>
      <w:r w:rsidRPr="00D65B44">
        <w:rPr>
          <w:sz w:val="28"/>
          <w:szCs w:val="28"/>
        </w:rPr>
        <w:t xml:space="preserve"> при ФП</w:t>
      </w:r>
      <w:r w:rsidRPr="0027290D">
        <w:rPr>
          <w:sz w:val="28"/>
          <w:szCs w:val="28"/>
        </w:rPr>
        <w:t>, р&lt;0,001).</w:t>
      </w:r>
    </w:p>
    <w:p w:rsidR="00A604E0" w:rsidRDefault="00A604E0" w:rsidP="00A604E0">
      <w:pPr>
        <w:spacing w:line="360" w:lineRule="auto"/>
        <w:ind w:firstLine="720"/>
        <w:jc w:val="both"/>
      </w:pPr>
    </w:p>
    <w:p w:rsidR="00A604E0" w:rsidRPr="00DD58FE" w:rsidRDefault="00A604E0" w:rsidP="00A604E0">
      <w:pPr>
        <w:spacing w:line="360" w:lineRule="auto"/>
        <w:ind w:firstLine="720"/>
        <w:jc w:val="center"/>
        <w:rPr>
          <w:sz w:val="28"/>
          <w:szCs w:val="28"/>
        </w:rPr>
      </w:pPr>
      <w:r>
        <w:rPr>
          <w:noProof/>
          <w:lang w:eastAsia="ru-RU"/>
        </w:rPr>
        <w:drawing>
          <wp:inline distT="0" distB="0" distL="0" distR="0">
            <wp:extent cx="4346575" cy="195961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46575" cy="1959610"/>
                    </a:xfrm>
                    <a:prstGeom prst="rect">
                      <a:avLst/>
                    </a:prstGeom>
                    <a:noFill/>
                    <a:ln>
                      <a:noFill/>
                    </a:ln>
                  </pic:spPr>
                </pic:pic>
              </a:graphicData>
            </a:graphic>
          </wp:inline>
        </w:drawing>
      </w:r>
    </w:p>
    <w:p w:rsidR="00A604E0" w:rsidRPr="00D65B44" w:rsidRDefault="00A604E0" w:rsidP="00A604E0">
      <w:pPr>
        <w:spacing w:line="269" w:lineRule="auto"/>
        <w:ind w:right="4" w:firstLine="567"/>
        <w:jc w:val="both"/>
        <w:rPr>
          <w:sz w:val="28"/>
          <w:szCs w:val="28"/>
        </w:rPr>
      </w:pPr>
      <w:r w:rsidRPr="00D65B44">
        <w:rPr>
          <w:sz w:val="28"/>
          <w:szCs w:val="28"/>
        </w:rPr>
        <w:t xml:space="preserve">Рис. </w:t>
      </w:r>
      <w:r>
        <w:rPr>
          <w:sz w:val="28"/>
          <w:szCs w:val="28"/>
        </w:rPr>
        <w:t>2</w:t>
      </w:r>
      <w:r w:rsidRPr="00D65B44">
        <w:rPr>
          <w:sz w:val="28"/>
          <w:szCs w:val="28"/>
        </w:rPr>
        <w:t>. Темпи відновлення механічної функції лівого передсердя при різних способах кардіоверсії</w:t>
      </w:r>
    </w:p>
    <w:p w:rsidR="00A604E0" w:rsidRPr="00D65B44" w:rsidRDefault="00A604E0" w:rsidP="00A604E0">
      <w:pPr>
        <w:spacing w:line="269" w:lineRule="auto"/>
        <w:ind w:firstLine="567"/>
        <w:jc w:val="both"/>
        <w:rPr>
          <w:sz w:val="28"/>
          <w:szCs w:val="28"/>
        </w:rPr>
      </w:pPr>
      <w:r w:rsidRPr="00D65B44">
        <w:rPr>
          <w:color w:val="000000"/>
          <w:sz w:val="28"/>
          <w:szCs w:val="28"/>
        </w:rPr>
        <w:t>МФЛП відновилась в межах 7 днів у 100% хворих за наявності</w:t>
      </w:r>
      <w:r w:rsidRPr="00D65B44">
        <w:rPr>
          <w:color w:val="FF0000"/>
          <w:sz w:val="28"/>
          <w:szCs w:val="28"/>
        </w:rPr>
        <w:t xml:space="preserve"> </w:t>
      </w:r>
      <w:r w:rsidRPr="00D65B44">
        <w:rPr>
          <w:sz w:val="28"/>
          <w:szCs w:val="28"/>
        </w:rPr>
        <w:t xml:space="preserve">щонайменше </w:t>
      </w:r>
      <w:r w:rsidRPr="00D65B44">
        <w:rPr>
          <w:color w:val="000000"/>
          <w:sz w:val="28"/>
          <w:szCs w:val="28"/>
        </w:rPr>
        <w:t xml:space="preserve">однієї з чотирьох умов: тривалість пароксизму ФП менше 1 тижня, розмір ЛП менше 4,0 см, відсутність </w:t>
      </w:r>
      <w:r w:rsidRPr="00D65B44">
        <w:rPr>
          <w:sz w:val="28"/>
          <w:szCs w:val="28"/>
        </w:rPr>
        <w:t xml:space="preserve">вираженої серцево-судинної патології та факторів ризику ТЕУ. При поєднанні всіх чотирьох перелічених ознак МФЛП нормалізувалась у </w:t>
      </w:r>
      <w:r w:rsidRPr="00D65B44">
        <w:rPr>
          <w:sz w:val="28"/>
          <w:szCs w:val="28"/>
        </w:rPr>
        <w:lastRenderedPageBreak/>
        <w:t>100% пацієнтів уже через 3 дні. Навпаки, у осіб з ФП тривалістю більше 1 місяця на фоні органічної патології міокарда та вираженої супутньої патології і при розмірі ЛП більше 4,5 см через 7 днів після усунення аритмії його механічна функція відновилась менше ніж в половині випадків.</w:t>
      </w:r>
    </w:p>
    <w:p w:rsidR="00A604E0" w:rsidRPr="006D580B" w:rsidRDefault="00A604E0" w:rsidP="00A604E0">
      <w:pPr>
        <w:spacing w:line="269" w:lineRule="auto"/>
        <w:ind w:firstLine="567"/>
        <w:jc w:val="both"/>
        <w:rPr>
          <w:sz w:val="28"/>
          <w:szCs w:val="28"/>
        </w:rPr>
      </w:pPr>
      <w:r w:rsidRPr="006D580B">
        <w:rPr>
          <w:sz w:val="28"/>
          <w:szCs w:val="28"/>
        </w:rPr>
        <w:t xml:space="preserve">Визначення ШТМК для оцінки відновлення МФЛП дало змогу відмінити АКТ протягом 3-7 днів після КВ у 91,3% хворих І групи, а тривалої АКТ потребували тільки 8,7% хворих, які ще до відновлення ритму увійшли в групу </w:t>
      </w:r>
      <w:r>
        <w:rPr>
          <w:sz w:val="28"/>
          <w:szCs w:val="28"/>
        </w:rPr>
        <w:t xml:space="preserve">надзвичайно </w:t>
      </w:r>
      <w:r w:rsidRPr="006D580B">
        <w:rPr>
          <w:sz w:val="28"/>
          <w:szCs w:val="28"/>
        </w:rPr>
        <w:t xml:space="preserve">високого ризику ТЕУ. Всі хворі з ранньою </w:t>
      </w:r>
      <w:r>
        <w:rPr>
          <w:sz w:val="28"/>
          <w:szCs w:val="28"/>
        </w:rPr>
        <w:t xml:space="preserve">відміною АКТ після КВ </w:t>
      </w:r>
      <w:r w:rsidRPr="006D580B">
        <w:rPr>
          <w:sz w:val="28"/>
          <w:szCs w:val="28"/>
        </w:rPr>
        <w:t xml:space="preserve"> не мали ТЕУ</w:t>
      </w:r>
      <w:r>
        <w:rPr>
          <w:sz w:val="28"/>
          <w:szCs w:val="28"/>
        </w:rPr>
        <w:t>.</w:t>
      </w:r>
    </w:p>
    <w:p w:rsidR="00A604E0" w:rsidRDefault="00A604E0" w:rsidP="00A604E0">
      <w:pPr>
        <w:spacing w:line="269" w:lineRule="auto"/>
        <w:ind w:firstLine="567"/>
        <w:jc w:val="both"/>
        <w:rPr>
          <w:sz w:val="28"/>
          <w:szCs w:val="28"/>
        </w:rPr>
      </w:pPr>
      <w:r w:rsidRPr="00D65B44">
        <w:rPr>
          <w:b/>
          <w:sz w:val="28"/>
          <w:szCs w:val="28"/>
          <w:lang w:eastAsia="uk-UA"/>
        </w:rPr>
        <w:t xml:space="preserve">Ефективність та ускладнення </w:t>
      </w:r>
      <w:r>
        <w:rPr>
          <w:b/>
          <w:sz w:val="28"/>
          <w:szCs w:val="28"/>
          <w:lang w:eastAsia="uk-UA"/>
        </w:rPr>
        <w:t xml:space="preserve">АКТ </w:t>
      </w:r>
      <w:r w:rsidRPr="00D65B44">
        <w:rPr>
          <w:b/>
          <w:sz w:val="28"/>
          <w:szCs w:val="28"/>
          <w:lang w:eastAsia="uk-UA"/>
        </w:rPr>
        <w:t xml:space="preserve">прямими і непрямими </w:t>
      </w:r>
      <w:r>
        <w:rPr>
          <w:b/>
          <w:sz w:val="28"/>
          <w:szCs w:val="28"/>
          <w:lang w:eastAsia="uk-UA"/>
        </w:rPr>
        <w:t xml:space="preserve">АК </w:t>
      </w:r>
      <w:r w:rsidRPr="00D65B44">
        <w:rPr>
          <w:b/>
          <w:sz w:val="28"/>
          <w:szCs w:val="28"/>
          <w:lang w:eastAsia="uk-UA"/>
        </w:rPr>
        <w:t xml:space="preserve">у хворих з персистуючою формою ФП. </w:t>
      </w:r>
      <w:r w:rsidRPr="00103E65">
        <w:rPr>
          <w:sz w:val="28"/>
          <w:szCs w:val="28"/>
        </w:rPr>
        <w:t>На фоні проведеної АКТ еноксапа</w:t>
      </w:r>
      <w:r>
        <w:rPr>
          <w:sz w:val="28"/>
          <w:szCs w:val="28"/>
        </w:rPr>
        <w:t xml:space="preserve">рином і варфарином </w:t>
      </w:r>
      <w:r w:rsidRPr="00103E65">
        <w:rPr>
          <w:sz w:val="28"/>
          <w:szCs w:val="28"/>
        </w:rPr>
        <w:t>зареєстровано 3 (2,17%) ТЕУ і 10 (7,2%) геморагічних ускладнень. Усі епізоди тромбоемболій відбулися у хворих ІІ групи, які приймали варфарин (рис. 3). Ці ускладнення зафіксовані у вигляді ГПМК: у 2 випадках – ішемічний інсульт, а в 1 – ТІА. ТЕУ виникли у 2 хворих протягом першої доби, а в однієї пацієнтки – на 3 добу після медикаментозного відновлення ритму</w:t>
      </w:r>
      <w:r>
        <w:rPr>
          <w:sz w:val="28"/>
          <w:szCs w:val="28"/>
        </w:rPr>
        <w:t>.</w:t>
      </w:r>
      <w:r w:rsidRPr="00103E65">
        <w:rPr>
          <w:sz w:val="28"/>
          <w:szCs w:val="28"/>
        </w:rPr>
        <w:t xml:space="preserve"> КВ у цих хворих відбулася в перші дні призначення варфарину, коли ще не було досягнуто цільових значень МНС і показники його становили 1,23; 1,35; 1,67, що, можливо, і сприяло розвитку ТЕУ.</w:t>
      </w:r>
    </w:p>
    <w:p w:rsidR="00A604E0" w:rsidRPr="00103E65" w:rsidRDefault="00A604E0" w:rsidP="00A604E0">
      <w:pPr>
        <w:spacing w:line="269" w:lineRule="auto"/>
        <w:ind w:firstLine="567"/>
        <w:jc w:val="both"/>
        <w:rPr>
          <w:sz w:val="28"/>
          <w:szCs w:val="28"/>
        </w:rPr>
      </w:pPr>
    </w:p>
    <w:p w:rsidR="00A604E0" w:rsidRPr="00CA0D1A" w:rsidRDefault="00A604E0" w:rsidP="00A604E0">
      <w:pPr>
        <w:spacing w:line="360" w:lineRule="auto"/>
        <w:ind w:firstLine="570"/>
        <w:jc w:val="center"/>
      </w:pPr>
      <w:r>
        <w:rPr>
          <w:noProof/>
          <w:lang w:eastAsia="ru-RU"/>
        </w:rPr>
        <w:drawing>
          <wp:inline distT="0" distB="0" distL="0" distR="0">
            <wp:extent cx="4013835" cy="182880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13835" cy="1828800"/>
                    </a:xfrm>
                    <a:prstGeom prst="rect">
                      <a:avLst/>
                    </a:prstGeom>
                    <a:noFill/>
                    <a:ln>
                      <a:noFill/>
                    </a:ln>
                  </pic:spPr>
                </pic:pic>
              </a:graphicData>
            </a:graphic>
          </wp:inline>
        </w:drawing>
      </w:r>
    </w:p>
    <w:p w:rsidR="00A604E0" w:rsidRPr="00D65B44" w:rsidRDefault="00A604E0" w:rsidP="00A604E0">
      <w:pPr>
        <w:spacing w:line="269" w:lineRule="auto"/>
        <w:ind w:firstLine="567"/>
        <w:jc w:val="center"/>
        <w:rPr>
          <w:sz w:val="28"/>
          <w:szCs w:val="28"/>
        </w:rPr>
      </w:pPr>
      <w:r w:rsidRPr="00D65B44">
        <w:rPr>
          <w:sz w:val="28"/>
          <w:szCs w:val="28"/>
        </w:rPr>
        <w:t xml:space="preserve">Рис. </w:t>
      </w:r>
      <w:r>
        <w:rPr>
          <w:sz w:val="28"/>
          <w:szCs w:val="28"/>
        </w:rPr>
        <w:t>3</w:t>
      </w:r>
      <w:r w:rsidRPr="00D65B44">
        <w:rPr>
          <w:sz w:val="28"/>
          <w:szCs w:val="28"/>
        </w:rPr>
        <w:t>. Результати АКТ у хворих з персистуючою формою ФП</w:t>
      </w:r>
    </w:p>
    <w:p w:rsidR="00A604E0" w:rsidRPr="004A377D" w:rsidRDefault="00A604E0" w:rsidP="00A604E0">
      <w:pPr>
        <w:tabs>
          <w:tab w:val="left" w:pos="360"/>
          <w:tab w:val="left" w:pos="540"/>
          <w:tab w:val="left" w:pos="720"/>
        </w:tabs>
        <w:spacing w:line="269" w:lineRule="auto"/>
        <w:ind w:firstLine="540"/>
        <w:jc w:val="both"/>
        <w:rPr>
          <w:i/>
          <w:sz w:val="28"/>
          <w:szCs w:val="28"/>
        </w:rPr>
      </w:pPr>
      <w:r w:rsidRPr="004A377D">
        <w:rPr>
          <w:sz w:val="28"/>
          <w:szCs w:val="28"/>
        </w:rPr>
        <w:t>Геморагічні ускладнення є основною причиною обмеження використання АКТ. У нашій роботі за час спостереження смертельних кровотеч і внутрішньочерепних крововиливів не було</w:t>
      </w:r>
      <w:r>
        <w:rPr>
          <w:sz w:val="28"/>
          <w:szCs w:val="28"/>
        </w:rPr>
        <w:t>.</w:t>
      </w:r>
      <w:r w:rsidRPr="004A377D">
        <w:rPr>
          <w:sz w:val="28"/>
          <w:szCs w:val="28"/>
        </w:rPr>
        <w:t xml:space="preserve"> У хворих І групи тільки у </w:t>
      </w:r>
      <w:r>
        <w:rPr>
          <w:sz w:val="28"/>
          <w:szCs w:val="28"/>
        </w:rPr>
        <w:t xml:space="preserve">1 </w:t>
      </w:r>
      <w:r w:rsidRPr="004A377D">
        <w:rPr>
          <w:sz w:val="28"/>
          <w:szCs w:val="28"/>
        </w:rPr>
        <w:t xml:space="preserve">(1,3%) відмічена незначна носова кровотеча. У пацієнтів ІІ групи зафіксовано 9 (14,5%) геморагічних ускладнень, що виникали як під час підбору доз препарату на початку терапії варфарином (44,4%), так і протягом подальшого лікування (55,6%). Чіткого зв’язку геморагій з підвищенням рівня антикоагуляції не виявлено. Усі 4 великі кровотечі (гематурія, 1 легенева і 2 носові кровотечі) виникли на фоні терапевтичного діапазону антикоагуляції. Малі геморагії (носова кровотеча, субкон’юнктивальний крововилив, гематурія і 2 кровотечі з ясен) приблизно з </w:t>
      </w:r>
      <w:r w:rsidRPr="004A377D">
        <w:rPr>
          <w:sz w:val="28"/>
          <w:szCs w:val="28"/>
        </w:rPr>
        <w:lastRenderedPageBreak/>
        <w:t>однаковою частотою мали місце на фоні терапевтичних і підвищених значень МНС.</w:t>
      </w:r>
    </w:p>
    <w:p w:rsidR="00A604E0" w:rsidRDefault="00A604E0" w:rsidP="00A604E0">
      <w:pPr>
        <w:spacing w:line="269" w:lineRule="auto"/>
        <w:ind w:firstLine="540"/>
        <w:jc w:val="both"/>
        <w:rPr>
          <w:i/>
          <w:sz w:val="28"/>
          <w:szCs w:val="28"/>
        </w:rPr>
      </w:pPr>
      <w:r w:rsidRPr="007939FC">
        <w:rPr>
          <w:sz w:val="28"/>
          <w:szCs w:val="28"/>
        </w:rPr>
        <w:t xml:space="preserve">Отже, у своїй роботі ми довели доцільність використання НМГ для профілактики ТЕУ при відновленні синусового ритму у хворих з ФП. Призначення ж еноксапарину і його доза залежали від належності хворих до груп ризику виникнення ТЕУ. За результатами проведеного дослідження нам вдалося </w:t>
      </w:r>
      <w:r>
        <w:rPr>
          <w:sz w:val="28"/>
          <w:szCs w:val="28"/>
        </w:rPr>
        <w:t xml:space="preserve">уточнити </w:t>
      </w:r>
      <w:r w:rsidRPr="007939FC">
        <w:rPr>
          <w:sz w:val="28"/>
          <w:szCs w:val="28"/>
        </w:rPr>
        <w:t>існуючу класифікацію груп ризику [</w:t>
      </w:r>
      <w:r w:rsidRPr="007939FC">
        <w:rPr>
          <w:sz w:val="28"/>
          <w:szCs w:val="28"/>
          <w:lang w:val="en-US"/>
        </w:rPr>
        <w:t>ACC</w:t>
      </w:r>
      <w:r w:rsidRPr="007939FC">
        <w:rPr>
          <w:sz w:val="28"/>
          <w:szCs w:val="28"/>
        </w:rPr>
        <w:t>/</w:t>
      </w:r>
      <w:r w:rsidRPr="007939FC">
        <w:rPr>
          <w:sz w:val="28"/>
          <w:szCs w:val="28"/>
          <w:lang w:val="en-US"/>
        </w:rPr>
        <w:t>AHA</w:t>
      </w:r>
      <w:r w:rsidRPr="007939FC">
        <w:rPr>
          <w:sz w:val="28"/>
          <w:szCs w:val="28"/>
        </w:rPr>
        <w:t>/</w:t>
      </w:r>
      <w:r w:rsidRPr="007939FC">
        <w:rPr>
          <w:sz w:val="28"/>
          <w:szCs w:val="28"/>
          <w:lang w:val="en-US"/>
        </w:rPr>
        <w:t>ESC</w:t>
      </w:r>
      <w:r w:rsidRPr="007939FC">
        <w:rPr>
          <w:sz w:val="28"/>
          <w:szCs w:val="28"/>
        </w:rPr>
        <w:t>, 2006], що враховує тільки клінічні фактори, доповни</w:t>
      </w:r>
      <w:r>
        <w:rPr>
          <w:sz w:val="28"/>
          <w:szCs w:val="28"/>
        </w:rPr>
        <w:t>вши її</w:t>
      </w:r>
      <w:r w:rsidRPr="007939FC">
        <w:rPr>
          <w:sz w:val="28"/>
          <w:szCs w:val="28"/>
        </w:rPr>
        <w:t xml:space="preserve"> даними обстеження системи гемостазу, ТТЕхоКГ, ЧСЕхоКГ і МСКТС і виділити ще одну групу – надзвичайно високого ризику (табл. 4). Хворі, які відносяться до останньої групи потребують обов’язкового призначення НАК протягом 4 тижнів і більше під контролем МНС та повторних ЧСЕхоКГ до та після КВ. Пацієнтам інших груп ризику (низького, середнього і високого) можливе проведення короткого курсу АКТ еноксапарином при відновленні ритму.</w:t>
      </w:r>
    </w:p>
    <w:p w:rsidR="00A604E0" w:rsidRDefault="00A604E0" w:rsidP="00A604E0">
      <w:pPr>
        <w:spacing w:line="269" w:lineRule="auto"/>
        <w:ind w:firstLine="540"/>
        <w:jc w:val="right"/>
        <w:rPr>
          <w:i/>
          <w:sz w:val="28"/>
          <w:szCs w:val="28"/>
        </w:rPr>
      </w:pPr>
    </w:p>
    <w:p w:rsidR="00A604E0" w:rsidRDefault="00A604E0" w:rsidP="00A604E0">
      <w:pPr>
        <w:spacing w:line="269" w:lineRule="auto"/>
        <w:ind w:firstLine="540"/>
        <w:jc w:val="right"/>
        <w:rPr>
          <w:i/>
          <w:sz w:val="28"/>
          <w:szCs w:val="28"/>
        </w:rPr>
      </w:pPr>
    </w:p>
    <w:p w:rsidR="00A604E0" w:rsidRDefault="00A604E0" w:rsidP="00A604E0">
      <w:pPr>
        <w:spacing w:line="269" w:lineRule="auto"/>
        <w:ind w:firstLine="540"/>
        <w:jc w:val="right"/>
        <w:rPr>
          <w:i/>
          <w:sz w:val="28"/>
          <w:szCs w:val="28"/>
        </w:rPr>
      </w:pPr>
    </w:p>
    <w:p w:rsidR="00A604E0" w:rsidRDefault="00A604E0" w:rsidP="00A604E0">
      <w:pPr>
        <w:spacing w:line="269" w:lineRule="auto"/>
        <w:ind w:firstLine="540"/>
        <w:jc w:val="right"/>
        <w:rPr>
          <w:i/>
          <w:sz w:val="28"/>
          <w:szCs w:val="28"/>
        </w:rPr>
      </w:pPr>
    </w:p>
    <w:p w:rsidR="00A604E0" w:rsidRDefault="00A604E0" w:rsidP="00A604E0">
      <w:pPr>
        <w:spacing w:line="269" w:lineRule="auto"/>
        <w:ind w:firstLine="540"/>
        <w:jc w:val="right"/>
        <w:rPr>
          <w:i/>
          <w:sz w:val="28"/>
          <w:szCs w:val="28"/>
        </w:rPr>
      </w:pPr>
    </w:p>
    <w:p w:rsidR="00A604E0" w:rsidRDefault="00A604E0" w:rsidP="00A604E0">
      <w:pPr>
        <w:spacing w:line="269" w:lineRule="auto"/>
        <w:ind w:firstLine="540"/>
        <w:jc w:val="right"/>
        <w:rPr>
          <w:i/>
          <w:sz w:val="28"/>
          <w:szCs w:val="28"/>
        </w:rPr>
      </w:pPr>
    </w:p>
    <w:p w:rsidR="00A604E0" w:rsidRPr="007939FC" w:rsidRDefault="00A604E0" w:rsidP="00A604E0">
      <w:pPr>
        <w:spacing w:line="269" w:lineRule="auto"/>
        <w:ind w:firstLine="540"/>
        <w:jc w:val="right"/>
        <w:rPr>
          <w:i/>
          <w:sz w:val="28"/>
          <w:szCs w:val="28"/>
        </w:rPr>
      </w:pPr>
      <w:r w:rsidRPr="007939FC">
        <w:rPr>
          <w:i/>
          <w:sz w:val="28"/>
          <w:szCs w:val="28"/>
        </w:rPr>
        <w:t>Таблиця 4</w:t>
      </w:r>
    </w:p>
    <w:p w:rsidR="00A604E0" w:rsidRPr="007939FC" w:rsidRDefault="00A604E0" w:rsidP="00A604E0">
      <w:pPr>
        <w:spacing w:line="269" w:lineRule="auto"/>
        <w:ind w:firstLine="540"/>
        <w:jc w:val="center"/>
        <w:rPr>
          <w:b/>
          <w:sz w:val="28"/>
          <w:szCs w:val="28"/>
        </w:rPr>
      </w:pPr>
      <w:r w:rsidRPr="007939FC">
        <w:rPr>
          <w:b/>
          <w:sz w:val="28"/>
          <w:szCs w:val="28"/>
        </w:rPr>
        <w:t xml:space="preserve">Класифікація </w:t>
      </w:r>
      <w:r>
        <w:rPr>
          <w:b/>
          <w:sz w:val="28"/>
          <w:szCs w:val="28"/>
        </w:rPr>
        <w:t>груп ризику розвитку ТЕУ у</w:t>
      </w:r>
      <w:r w:rsidRPr="00945C24">
        <w:rPr>
          <w:b/>
          <w:sz w:val="28"/>
          <w:szCs w:val="28"/>
        </w:rPr>
        <w:t xml:space="preserve"> </w:t>
      </w:r>
      <w:r w:rsidRPr="007939FC">
        <w:rPr>
          <w:b/>
          <w:sz w:val="28"/>
          <w:szCs w:val="28"/>
        </w:rPr>
        <w:t>хворих з ФП</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7069"/>
      </w:tblGrid>
      <w:tr w:rsidR="00A604E0" w:rsidRPr="003607BB" w:rsidTr="00BC27C3">
        <w:trPr>
          <w:trHeight w:val="309"/>
          <w:jc w:val="center"/>
        </w:trPr>
        <w:tc>
          <w:tcPr>
            <w:tcW w:w="2196" w:type="dxa"/>
            <w:vMerge w:val="restart"/>
            <w:vAlign w:val="center"/>
          </w:tcPr>
          <w:p w:rsidR="00A604E0" w:rsidRPr="003607BB" w:rsidRDefault="00A604E0" w:rsidP="00BC27C3">
            <w:pPr>
              <w:spacing w:line="269" w:lineRule="auto"/>
              <w:jc w:val="center"/>
            </w:pPr>
            <w:r w:rsidRPr="003607BB">
              <w:t>Група ризику ТЕУ</w:t>
            </w:r>
          </w:p>
        </w:tc>
        <w:tc>
          <w:tcPr>
            <w:tcW w:w="7577" w:type="dxa"/>
            <w:vMerge w:val="restart"/>
            <w:vAlign w:val="center"/>
          </w:tcPr>
          <w:p w:rsidR="00A604E0" w:rsidRPr="003607BB" w:rsidRDefault="00A604E0" w:rsidP="00BC27C3">
            <w:pPr>
              <w:spacing w:line="269" w:lineRule="auto"/>
              <w:jc w:val="center"/>
            </w:pPr>
            <w:r w:rsidRPr="003607BB">
              <w:t>Фактори ризику</w:t>
            </w:r>
          </w:p>
        </w:tc>
      </w:tr>
      <w:tr w:rsidR="00A604E0" w:rsidRPr="003607BB" w:rsidTr="00BC27C3">
        <w:trPr>
          <w:trHeight w:val="309"/>
          <w:jc w:val="center"/>
        </w:trPr>
        <w:tc>
          <w:tcPr>
            <w:tcW w:w="2196" w:type="dxa"/>
            <w:vMerge/>
          </w:tcPr>
          <w:p w:rsidR="00A604E0" w:rsidRPr="003607BB" w:rsidRDefault="00A604E0" w:rsidP="00BC27C3">
            <w:pPr>
              <w:spacing w:line="269" w:lineRule="auto"/>
              <w:jc w:val="both"/>
            </w:pPr>
          </w:p>
        </w:tc>
        <w:tc>
          <w:tcPr>
            <w:tcW w:w="7577" w:type="dxa"/>
            <w:vMerge/>
          </w:tcPr>
          <w:p w:rsidR="00A604E0" w:rsidRPr="003607BB" w:rsidRDefault="00A604E0" w:rsidP="00BC27C3">
            <w:pPr>
              <w:spacing w:line="269" w:lineRule="auto"/>
              <w:jc w:val="both"/>
            </w:pPr>
          </w:p>
        </w:tc>
      </w:tr>
      <w:tr w:rsidR="00A604E0" w:rsidRPr="003607BB" w:rsidTr="00BC27C3">
        <w:trPr>
          <w:jc w:val="center"/>
        </w:trPr>
        <w:tc>
          <w:tcPr>
            <w:tcW w:w="2196" w:type="dxa"/>
            <w:vAlign w:val="center"/>
          </w:tcPr>
          <w:p w:rsidR="00A604E0" w:rsidRPr="003607BB" w:rsidRDefault="00A604E0" w:rsidP="00BC27C3">
            <w:pPr>
              <w:spacing w:line="269" w:lineRule="auto"/>
            </w:pPr>
            <w:r w:rsidRPr="003607BB">
              <w:t>Низького</w:t>
            </w:r>
          </w:p>
        </w:tc>
        <w:tc>
          <w:tcPr>
            <w:tcW w:w="7577" w:type="dxa"/>
            <w:vAlign w:val="center"/>
          </w:tcPr>
          <w:p w:rsidR="00A604E0" w:rsidRPr="003607BB" w:rsidRDefault="00A604E0" w:rsidP="00BC27C3">
            <w:pPr>
              <w:spacing w:line="269" w:lineRule="auto"/>
            </w:pPr>
            <w:r w:rsidRPr="003607BB">
              <w:t>Без факторів ризику</w:t>
            </w:r>
          </w:p>
        </w:tc>
      </w:tr>
      <w:tr w:rsidR="00A604E0" w:rsidRPr="003607BB" w:rsidTr="00BC27C3">
        <w:trPr>
          <w:jc w:val="center"/>
        </w:trPr>
        <w:tc>
          <w:tcPr>
            <w:tcW w:w="2196" w:type="dxa"/>
            <w:vAlign w:val="center"/>
          </w:tcPr>
          <w:p w:rsidR="00A604E0" w:rsidRPr="003607BB" w:rsidRDefault="00A604E0" w:rsidP="00BC27C3">
            <w:pPr>
              <w:spacing w:line="269" w:lineRule="auto"/>
            </w:pPr>
            <w:r w:rsidRPr="003607BB">
              <w:t>Середнього</w:t>
            </w:r>
          </w:p>
        </w:tc>
        <w:tc>
          <w:tcPr>
            <w:tcW w:w="7577" w:type="dxa"/>
            <w:vAlign w:val="center"/>
          </w:tcPr>
          <w:p w:rsidR="00A604E0" w:rsidRPr="003607BB" w:rsidRDefault="00A604E0" w:rsidP="00BC27C3">
            <w:pPr>
              <w:spacing w:line="269" w:lineRule="auto"/>
            </w:pPr>
            <w:r w:rsidRPr="003607BB">
              <w:t xml:space="preserve">Будь-які клінічні фактори низького або один середнього ризику, </w:t>
            </w:r>
          </w:p>
          <w:p w:rsidR="00A604E0" w:rsidRPr="003607BB" w:rsidRDefault="00A604E0" w:rsidP="00BC27C3">
            <w:pPr>
              <w:spacing w:line="269" w:lineRule="auto"/>
            </w:pPr>
            <w:r w:rsidRPr="003607BB">
              <w:t xml:space="preserve">↑ РФМ і </w:t>
            </w:r>
            <w:r w:rsidRPr="003607BB">
              <w:rPr>
                <w:lang w:val="en-US"/>
              </w:rPr>
              <w:t>D</w:t>
            </w:r>
            <w:r w:rsidRPr="003607BB">
              <w:t>-димера</w:t>
            </w:r>
            <w:r w:rsidRPr="003607BB">
              <w:rPr>
                <w:color w:val="000000"/>
                <w:sz w:val="28"/>
                <w:szCs w:val="28"/>
              </w:rPr>
              <w:t xml:space="preserve"> </w:t>
            </w:r>
            <w:r w:rsidRPr="003607BB">
              <w:rPr>
                <w:color w:val="000000"/>
              </w:rPr>
              <w:t>в 1,3-1,5 рази</w:t>
            </w:r>
          </w:p>
        </w:tc>
      </w:tr>
      <w:tr w:rsidR="00A604E0" w:rsidRPr="003607BB" w:rsidTr="00BC27C3">
        <w:trPr>
          <w:jc w:val="center"/>
        </w:trPr>
        <w:tc>
          <w:tcPr>
            <w:tcW w:w="2196" w:type="dxa"/>
            <w:vAlign w:val="center"/>
          </w:tcPr>
          <w:p w:rsidR="00A604E0" w:rsidRPr="003607BB" w:rsidRDefault="00A604E0" w:rsidP="00BC27C3">
            <w:pPr>
              <w:spacing w:line="269" w:lineRule="auto"/>
            </w:pPr>
            <w:r w:rsidRPr="003607BB">
              <w:t>Високого</w:t>
            </w:r>
          </w:p>
        </w:tc>
        <w:tc>
          <w:tcPr>
            <w:tcW w:w="7577" w:type="dxa"/>
            <w:vAlign w:val="center"/>
          </w:tcPr>
          <w:p w:rsidR="00A604E0" w:rsidRPr="003607BB" w:rsidRDefault="00A604E0" w:rsidP="00BC27C3">
            <w:pPr>
              <w:spacing w:line="269" w:lineRule="auto"/>
            </w:pPr>
            <w:r w:rsidRPr="003607BB">
              <w:t>Будь-який фактор високого або більш ніж один середнього ризику,</w:t>
            </w:r>
          </w:p>
          <w:p w:rsidR="00A604E0" w:rsidRPr="003607BB" w:rsidRDefault="00A604E0" w:rsidP="00BC27C3">
            <w:pPr>
              <w:spacing w:line="269" w:lineRule="auto"/>
            </w:pPr>
            <w:r w:rsidRPr="003607BB">
              <w:t xml:space="preserve"> розмір ЛП&gt; 4,5 см, феномен СЕК І-ІІ ст., ↑ РФМ і </w:t>
            </w:r>
            <w:r w:rsidRPr="003607BB">
              <w:rPr>
                <w:lang w:val="en-US"/>
              </w:rPr>
              <w:t>D</w:t>
            </w:r>
            <w:r w:rsidRPr="003607BB">
              <w:t>-димера в 2 рази</w:t>
            </w:r>
          </w:p>
        </w:tc>
      </w:tr>
      <w:tr w:rsidR="00A604E0" w:rsidRPr="003607BB" w:rsidTr="00BC27C3">
        <w:trPr>
          <w:trHeight w:val="627"/>
          <w:jc w:val="center"/>
        </w:trPr>
        <w:tc>
          <w:tcPr>
            <w:tcW w:w="2196" w:type="dxa"/>
            <w:vAlign w:val="center"/>
          </w:tcPr>
          <w:p w:rsidR="00A604E0" w:rsidRPr="003607BB" w:rsidRDefault="00A604E0" w:rsidP="00BC27C3">
            <w:pPr>
              <w:spacing w:line="269" w:lineRule="auto"/>
            </w:pPr>
            <w:r w:rsidRPr="003607BB">
              <w:t>Надзвичайно високого</w:t>
            </w:r>
          </w:p>
        </w:tc>
        <w:tc>
          <w:tcPr>
            <w:tcW w:w="7577" w:type="dxa"/>
            <w:vAlign w:val="center"/>
          </w:tcPr>
          <w:p w:rsidR="00A604E0" w:rsidRPr="003607BB" w:rsidRDefault="00A604E0" w:rsidP="00BC27C3">
            <w:pPr>
              <w:spacing w:line="269" w:lineRule="auto"/>
            </w:pPr>
            <w:r w:rsidRPr="003607BB">
              <w:t>Тромб ВЛП і ЛП, феномен СЕК ІІІ-ІV ст., атеросклеротичні бляшки дуги аорти &gt; 4 мм, СШК ВЛП &lt; 25 см/с, ФВ ВЛП&lt; 30</w:t>
            </w:r>
            <w:r w:rsidRPr="003607BB">
              <w:rPr>
                <w:lang w:val="en-US"/>
              </w:rPr>
              <w:t> </w:t>
            </w:r>
            <w:r w:rsidRPr="003607BB">
              <w:t xml:space="preserve">%, </w:t>
            </w:r>
          </w:p>
          <w:p w:rsidR="00A604E0" w:rsidRPr="003607BB" w:rsidRDefault="00A604E0" w:rsidP="00BC27C3">
            <w:pPr>
              <w:spacing w:line="269" w:lineRule="auto"/>
            </w:pPr>
            <w:r w:rsidRPr="003607BB">
              <w:t xml:space="preserve">↑ РФМ і </w:t>
            </w:r>
            <w:r w:rsidRPr="003607BB">
              <w:rPr>
                <w:lang w:val="en-US"/>
              </w:rPr>
              <w:t>D</w:t>
            </w:r>
            <w:r w:rsidRPr="003607BB">
              <w:t>-димера &gt; 2,5 раз</w:t>
            </w:r>
          </w:p>
        </w:tc>
      </w:tr>
    </w:tbl>
    <w:p w:rsidR="00A604E0" w:rsidRDefault="00A604E0" w:rsidP="00A604E0">
      <w:pPr>
        <w:spacing w:line="269" w:lineRule="auto"/>
        <w:ind w:firstLine="540"/>
        <w:jc w:val="both"/>
        <w:rPr>
          <w:sz w:val="28"/>
          <w:szCs w:val="28"/>
        </w:rPr>
      </w:pPr>
    </w:p>
    <w:p w:rsidR="00A604E0" w:rsidRPr="007939FC" w:rsidRDefault="00A604E0" w:rsidP="00A604E0">
      <w:pPr>
        <w:spacing w:line="269" w:lineRule="auto"/>
        <w:ind w:firstLine="540"/>
        <w:jc w:val="both"/>
        <w:rPr>
          <w:sz w:val="28"/>
          <w:szCs w:val="28"/>
        </w:rPr>
      </w:pPr>
      <w:r w:rsidRPr="007939FC">
        <w:rPr>
          <w:sz w:val="28"/>
          <w:szCs w:val="28"/>
        </w:rPr>
        <w:t xml:space="preserve">З урахуванням факторів ризику хворі І групи </w:t>
      </w:r>
      <w:r>
        <w:rPr>
          <w:sz w:val="28"/>
          <w:szCs w:val="28"/>
        </w:rPr>
        <w:t xml:space="preserve">були </w:t>
      </w:r>
      <w:r w:rsidRPr="007939FC">
        <w:rPr>
          <w:sz w:val="28"/>
          <w:szCs w:val="28"/>
        </w:rPr>
        <w:t xml:space="preserve">розподілені на групи: 13 (17,1%) – низького, 50 (65,8%) – середнього , 8 (10,5%) – високого і 5 (6,6%) – надзвичайно високого ризику виникнення ТЕУ. Нами запропонована </w:t>
      </w:r>
      <w:r>
        <w:rPr>
          <w:sz w:val="28"/>
          <w:szCs w:val="28"/>
        </w:rPr>
        <w:t xml:space="preserve">оригінальна </w:t>
      </w:r>
      <w:r w:rsidRPr="007939FC">
        <w:rPr>
          <w:sz w:val="28"/>
          <w:szCs w:val="28"/>
        </w:rPr>
        <w:t>схема призначення еноксапарину хворим з персистуючою формою ФП, згідно як</w:t>
      </w:r>
      <w:r>
        <w:rPr>
          <w:sz w:val="28"/>
          <w:szCs w:val="28"/>
        </w:rPr>
        <w:t>ої</w:t>
      </w:r>
      <w:r w:rsidRPr="007939FC">
        <w:rPr>
          <w:sz w:val="28"/>
          <w:szCs w:val="28"/>
        </w:rPr>
        <w:t xml:space="preserve"> і проводилась АКТ хворим І групи (табл. 5</w:t>
      </w:r>
      <w:r>
        <w:rPr>
          <w:sz w:val="28"/>
          <w:szCs w:val="28"/>
        </w:rPr>
        <w:t>).</w:t>
      </w:r>
    </w:p>
    <w:p w:rsidR="00A604E0" w:rsidRPr="00D65B44" w:rsidRDefault="00A604E0" w:rsidP="00A604E0">
      <w:pPr>
        <w:tabs>
          <w:tab w:val="left" w:pos="6255"/>
        </w:tabs>
        <w:spacing w:line="269" w:lineRule="auto"/>
        <w:ind w:firstLine="567"/>
        <w:jc w:val="right"/>
        <w:rPr>
          <w:i/>
          <w:sz w:val="28"/>
          <w:szCs w:val="28"/>
        </w:rPr>
      </w:pPr>
      <w:r w:rsidRPr="00D65B44">
        <w:rPr>
          <w:i/>
          <w:sz w:val="28"/>
          <w:szCs w:val="28"/>
        </w:rPr>
        <w:t xml:space="preserve">Таблиця </w:t>
      </w:r>
      <w:r>
        <w:rPr>
          <w:i/>
          <w:sz w:val="28"/>
          <w:szCs w:val="28"/>
        </w:rPr>
        <w:t>5</w:t>
      </w:r>
    </w:p>
    <w:p w:rsidR="00A604E0" w:rsidRPr="00D65B44" w:rsidRDefault="00A604E0" w:rsidP="00A604E0">
      <w:pPr>
        <w:tabs>
          <w:tab w:val="left" w:pos="6255"/>
        </w:tabs>
        <w:spacing w:line="269" w:lineRule="auto"/>
        <w:ind w:firstLine="567"/>
        <w:rPr>
          <w:b/>
          <w:sz w:val="28"/>
          <w:szCs w:val="28"/>
        </w:rPr>
      </w:pPr>
      <w:r w:rsidRPr="00D65B44">
        <w:rPr>
          <w:b/>
          <w:sz w:val="28"/>
          <w:szCs w:val="28"/>
        </w:rPr>
        <w:t xml:space="preserve">Схема призначення еноксапарину при відновленні ритму </w:t>
      </w:r>
      <w:r>
        <w:rPr>
          <w:b/>
          <w:sz w:val="28"/>
          <w:szCs w:val="28"/>
        </w:rPr>
        <w:t xml:space="preserve">у </w:t>
      </w:r>
      <w:r w:rsidRPr="00D65B44">
        <w:rPr>
          <w:b/>
          <w:sz w:val="28"/>
          <w:szCs w:val="28"/>
        </w:rPr>
        <w:t>хвори</w:t>
      </w:r>
      <w:r>
        <w:rPr>
          <w:b/>
          <w:sz w:val="28"/>
          <w:szCs w:val="28"/>
        </w:rPr>
        <w:t>х</w:t>
      </w:r>
      <w:r w:rsidRPr="00D65B44">
        <w:rPr>
          <w:b/>
          <w:sz w:val="28"/>
          <w:szCs w:val="28"/>
        </w:rPr>
        <w:t xml:space="preserve"> з </w:t>
      </w:r>
      <w:r>
        <w:rPr>
          <w:b/>
          <w:sz w:val="28"/>
          <w:szCs w:val="28"/>
        </w:rPr>
        <w:t>ФП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3600"/>
        <w:gridCol w:w="3805"/>
      </w:tblGrid>
      <w:tr w:rsidR="00A604E0" w:rsidRPr="00160F47" w:rsidTr="00BC27C3">
        <w:trPr>
          <w:trHeight w:val="340"/>
          <w:jc w:val="center"/>
        </w:trPr>
        <w:tc>
          <w:tcPr>
            <w:tcW w:w="2164" w:type="dxa"/>
            <w:vAlign w:val="center"/>
          </w:tcPr>
          <w:p w:rsidR="00A604E0" w:rsidRPr="00160F47" w:rsidRDefault="00A604E0" w:rsidP="00BC27C3">
            <w:pPr>
              <w:tabs>
                <w:tab w:val="left" w:pos="6255"/>
              </w:tabs>
            </w:pPr>
            <w:r>
              <w:lastRenderedPageBreak/>
              <w:t>Група</w:t>
            </w:r>
            <w:r w:rsidRPr="00160F47">
              <w:t xml:space="preserve"> ризику ТЕУ</w:t>
            </w:r>
          </w:p>
        </w:tc>
        <w:tc>
          <w:tcPr>
            <w:tcW w:w="3600" w:type="dxa"/>
            <w:vAlign w:val="center"/>
          </w:tcPr>
          <w:p w:rsidR="00A604E0" w:rsidRPr="00160F47" w:rsidRDefault="00A604E0" w:rsidP="00BC27C3">
            <w:pPr>
              <w:tabs>
                <w:tab w:val="left" w:pos="6255"/>
              </w:tabs>
              <w:jc w:val="center"/>
            </w:pPr>
            <w:r w:rsidRPr="00160F47">
              <w:t>Доза препарату</w:t>
            </w:r>
          </w:p>
        </w:tc>
        <w:tc>
          <w:tcPr>
            <w:tcW w:w="3805" w:type="dxa"/>
            <w:vAlign w:val="center"/>
          </w:tcPr>
          <w:p w:rsidR="00A604E0" w:rsidRPr="00160F47" w:rsidRDefault="00A604E0" w:rsidP="00BC27C3">
            <w:pPr>
              <w:tabs>
                <w:tab w:val="left" w:pos="6255"/>
              </w:tabs>
              <w:jc w:val="center"/>
            </w:pPr>
            <w:r w:rsidRPr="00160F47">
              <w:t>Тривалість терапії</w:t>
            </w:r>
          </w:p>
        </w:tc>
      </w:tr>
      <w:tr w:rsidR="00A604E0" w:rsidRPr="00160F47" w:rsidTr="00BC27C3">
        <w:trPr>
          <w:trHeight w:val="340"/>
          <w:jc w:val="center"/>
        </w:trPr>
        <w:tc>
          <w:tcPr>
            <w:tcW w:w="2164" w:type="dxa"/>
            <w:vAlign w:val="center"/>
          </w:tcPr>
          <w:p w:rsidR="00A604E0" w:rsidRPr="00160F47" w:rsidRDefault="00A604E0" w:rsidP="00BC27C3">
            <w:pPr>
              <w:tabs>
                <w:tab w:val="left" w:pos="6255"/>
              </w:tabs>
            </w:pPr>
            <w:r w:rsidRPr="00160F47">
              <w:t>Низьк</w:t>
            </w:r>
            <w:r>
              <w:t>ого</w:t>
            </w:r>
            <w:r w:rsidRPr="00160F47">
              <w:t xml:space="preserve"> </w:t>
            </w:r>
          </w:p>
        </w:tc>
        <w:tc>
          <w:tcPr>
            <w:tcW w:w="3600" w:type="dxa"/>
            <w:vAlign w:val="center"/>
          </w:tcPr>
          <w:p w:rsidR="00A604E0" w:rsidRPr="00160F47" w:rsidRDefault="00A604E0" w:rsidP="00BC27C3">
            <w:pPr>
              <w:tabs>
                <w:tab w:val="left" w:pos="6255"/>
              </w:tabs>
            </w:pPr>
            <w:r w:rsidRPr="00160F47">
              <w:t>0,5 мг/кг ваги тіла на добу</w:t>
            </w:r>
          </w:p>
        </w:tc>
        <w:tc>
          <w:tcPr>
            <w:tcW w:w="3805" w:type="dxa"/>
            <w:vAlign w:val="center"/>
          </w:tcPr>
          <w:p w:rsidR="00A604E0" w:rsidRPr="00160F47" w:rsidRDefault="00A604E0" w:rsidP="00BC27C3">
            <w:pPr>
              <w:tabs>
                <w:tab w:val="left" w:pos="6255"/>
              </w:tabs>
            </w:pPr>
            <w:r w:rsidRPr="00160F47">
              <w:t>Не менше 3 діб до і після кардіоверсії</w:t>
            </w:r>
          </w:p>
        </w:tc>
      </w:tr>
      <w:tr w:rsidR="00A604E0" w:rsidRPr="00160F47" w:rsidTr="00BC27C3">
        <w:trPr>
          <w:trHeight w:val="340"/>
          <w:jc w:val="center"/>
        </w:trPr>
        <w:tc>
          <w:tcPr>
            <w:tcW w:w="2164" w:type="dxa"/>
            <w:vAlign w:val="center"/>
          </w:tcPr>
          <w:p w:rsidR="00A604E0" w:rsidRPr="00160F47" w:rsidRDefault="00A604E0" w:rsidP="00BC27C3">
            <w:pPr>
              <w:tabs>
                <w:tab w:val="left" w:pos="6255"/>
              </w:tabs>
            </w:pPr>
            <w:r w:rsidRPr="00160F47">
              <w:t>Середн</w:t>
            </w:r>
            <w:r>
              <w:t>ього</w:t>
            </w:r>
          </w:p>
        </w:tc>
        <w:tc>
          <w:tcPr>
            <w:tcW w:w="3600" w:type="dxa"/>
            <w:vAlign w:val="center"/>
          </w:tcPr>
          <w:p w:rsidR="00A604E0" w:rsidRPr="00160F47" w:rsidRDefault="00A604E0" w:rsidP="00BC27C3">
            <w:pPr>
              <w:tabs>
                <w:tab w:val="left" w:pos="6255"/>
              </w:tabs>
            </w:pPr>
            <w:r w:rsidRPr="00160F47">
              <w:t>0,5 мг/кг ваги тіла двічі на добу</w:t>
            </w:r>
          </w:p>
        </w:tc>
        <w:tc>
          <w:tcPr>
            <w:tcW w:w="3805" w:type="dxa"/>
            <w:vAlign w:val="center"/>
          </w:tcPr>
          <w:p w:rsidR="00A604E0" w:rsidRPr="00160F47" w:rsidRDefault="00A604E0" w:rsidP="00BC27C3">
            <w:pPr>
              <w:tabs>
                <w:tab w:val="left" w:pos="6255"/>
              </w:tabs>
            </w:pPr>
            <w:r w:rsidRPr="00160F47">
              <w:t>Не менше 5-7 діб до і після кардіоверсії</w:t>
            </w:r>
          </w:p>
        </w:tc>
      </w:tr>
      <w:tr w:rsidR="00A604E0" w:rsidRPr="00160F47" w:rsidTr="00BC27C3">
        <w:trPr>
          <w:trHeight w:val="340"/>
          <w:jc w:val="center"/>
        </w:trPr>
        <w:tc>
          <w:tcPr>
            <w:tcW w:w="2164" w:type="dxa"/>
            <w:vAlign w:val="center"/>
          </w:tcPr>
          <w:p w:rsidR="00A604E0" w:rsidRPr="00160F47" w:rsidRDefault="00A604E0" w:rsidP="00BC27C3">
            <w:pPr>
              <w:tabs>
                <w:tab w:val="left" w:pos="6255"/>
              </w:tabs>
            </w:pPr>
            <w:r w:rsidRPr="00160F47">
              <w:t>Висок</w:t>
            </w:r>
            <w:r>
              <w:t>ого</w:t>
            </w:r>
          </w:p>
        </w:tc>
        <w:tc>
          <w:tcPr>
            <w:tcW w:w="3600" w:type="dxa"/>
            <w:vAlign w:val="center"/>
          </w:tcPr>
          <w:p w:rsidR="00A604E0" w:rsidRPr="00160F47" w:rsidRDefault="00A604E0" w:rsidP="00BC27C3">
            <w:pPr>
              <w:tabs>
                <w:tab w:val="left" w:pos="6255"/>
              </w:tabs>
            </w:pPr>
            <w:r w:rsidRPr="00160F47">
              <w:t>1мг/кг ваги тіла двічі на добу</w:t>
            </w:r>
          </w:p>
        </w:tc>
        <w:tc>
          <w:tcPr>
            <w:tcW w:w="3805" w:type="dxa"/>
            <w:vAlign w:val="center"/>
          </w:tcPr>
          <w:p w:rsidR="00A604E0" w:rsidRPr="00160F47" w:rsidRDefault="00A604E0" w:rsidP="00BC27C3">
            <w:pPr>
              <w:tabs>
                <w:tab w:val="left" w:pos="6255"/>
              </w:tabs>
            </w:pPr>
            <w:r w:rsidRPr="00160F47">
              <w:t>Не менше 5-7 діб до і після кардіоверсії</w:t>
            </w:r>
          </w:p>
        </w:tc>
      </w:tr>
    </w:tbl>
    <w:p w:rsidR="00A604E0" w:rsidRPr="00D65B44" w:rsidRDefault="00A604E0" w:rsidP="00A604E0">
      <w:pPr>
        <w:spacing w:line="269" w:lineRule="auto"/>
        <w:ind w:firstLine="570"/>
        <w:jc w:val="both"/>
        <w:rPr>
          <w:sz w:val="28"/>
          <w:szCs w:val="28"/>
        </w:rPr>
      </w:pPr>
    </w:p>
    <w:p w:rsidR="00A604E0" w:rsidRPr="00FA094F" w:rsidRDefault="00A604E0" w:rsidP="00A604E0">
      <w:pPr>
        <w:widowControl w:val="0"/>
        <w:spacing w:line="248" w:lineRule="auto"/>
        <w:ind w:firstLine="570"/>
        <w:jc w:val="both"/>
        <w:rPr>
          <w:color w:val="000000"/>
          <w:sz w:val="28"/>
          <w:szCs w:val="28"/>
        </w:rPr>
      </w:pPr>
      <w:r w:rsidRPr="00FA094F">
        <w:rPr>
          <w:sz w:val="28"/>
          <w:szCs w:val="28"/>
        </w:rPr>
        <w:t>Різниця в тривалості АКТ еноксапарином і варфарином у хворих нашого дослідження становила 45 діб, при цьому стаціонарний період лікування хворих ІІ групи був більшим на 10-13 діб (табл. 6). Під час терапії варфарином регулярно проводився контроль МНС</w:t>
      </w:r>
      <w:r>
        <w:rPr>
          <w:sz w:val="28"/>
          <w:szCs w:val="28"/>
        </w:rPr>
        <w:t>, а</w:t>
      </w:r>
      <w:r w:rsidRPr="00FA094F">
        <w:rPr>
          <w:sz w:val="28"/>
          <w:szCs w:val="28"/>
        </w:rPr>
        <w:t xml:space="preserve"> </w:t>
      </w:r>
      <w:r>
        <w:rPr>
          <w:sz w:val="28"/>
          <w:szCs w:val="28"/>
        </w:rPr>
        <w:t>п</w:t>
      </w:r>
      <w:r w:rsidRPr="00FA094F">
        <w:rPr>
          <w:sz w:val="28"/>
          <w:szCs w:val="28"/>
        </w:rPr>
        <w:t>рофілактичні дози</w:t>
      </w:r>
      <w:r w:rsidRPr="00FA094F">
        <w:rPr>
          <w:color w:val="000000"/>
          <w:sz w:val="28"/>
          <w:szCs w:val="28"/>
        </w:rPr>
        <w:t xml:space="preserve"> НМГ не пот</w:t>
      </w:r>
      <w:r>
        <w:rPr>
          <w:color w:val="000000"/>
          <w:sz w:val="28"/>
          <w:szCs w:val="28"/>
        </w:rPr>
        <w:t>ребували лабораторного контролю</w:t>
      </w:r>
      <w:r w:rsidRPr="00FA094F">
        <w:rPr>
          <w:color w:val="000000"/>
          <w:sz w:val="28"/>
          <w:szCs w:val="28"/>
        </w:rPr>
        <w:t>, що дозволило проводити цю профілактику до КВ у 2 (2,6 %) випадках амбулаторно. Тривалість</w:t>
      </w:r>
      <w:r w:rsidRPr="00FA094F">
        <w:rPr>
          <w:sz w:val="28"/>
          <w:szCs w:val="28"/>
        </w:rPr>
        <w:t xml:space="preserve"> АКТ варфарином до відновлення ритму перевищила таку при еноксапарині на 20 діб, що тим самим збільшило тривалість епізоду ФП у хворих ІІ групи та негативно вплинуло як на відновлення МФЛП після КВ, так і на утримання синусового ритму</w:t>
      </w:r>
      <w:r>
        <w:rPr>
          <w:sz w:val="28"/>
          <w:szCs w:val="28"/>
        </w:rPr>
        <w:t>.</w:t>
      </w:r>
      <w:r w:rsidRPr="00FA094F">
        <w:rPr>
          <w:sz w:val="28"/>
          <w:szCs w:val="28"/>
        </w:rPr>
        <w:t xml:space="preserve"> </w:t>
      </w:r>
      <w:r w:rsidRPr="00FA094F">
        <w:rPr>
          <w:color w:val="000000"/>
          <w:sz w:val="28"/>
          <w:szCs w:val="28"/>
        </w:rPr>
        <w:t>Все вищесказане надає перевагу використанню НМГ і робить його більш доступним і економним, незважаючи на вищу ціну цих препаратів.</w:t>
      </w:r>
    </w:p>
    <w:p w:rsidR="00A604E0" w:rsidRPr="00E10F6F" w:rsidRDefault="00A604E0" w:rsidP="00A604E0">
      <w:pPr>
        <w:spacing w:line="269" w:lineRule="auto"/>
        <w:ind w:firstLine="567"/>
        <w:jc w:val="both"/>
        <w:rPr>
          <w:sz w:val="28"/>
          <w:szCs w:val="28"/>
        </w:rPr>
      </w:pPr>
      <w:r w:rsidRPr="00E10F6F">
        <w:rPr>
          <w:sz w:val="28"/>
          <w:szCs w:val="28"/>
        </w:rPr>
        <w:t xml:space="preserve">Отримані дані можна використовувати </w:t>
      </w:r>
      <w:r>
        <w:rPr>
          <w:sz w:val="28"/>
          <w:szCs w:val="28"/>
        </w:rPr>
        <w:t xml:space="preserve">у </w:t>
      </w:r>
      <w:r w:rsidRPr="00E10F6F">
        <w:rPr>
          <w:sz w:val="28"/>
          <w:szCs w:val="28"/>
        </w:rPr>
        <w:t>хворих</w:t>
      </w:r>
      <w:r>
        <w:rPr>
          <w:sz w:val="28"/>
          <w:szCs w:val="28"/>
        </w:rPr>
        <w:t>, аналогічних</w:t>
      </w:r>
      <w:r w:rsidRPr="00E10F6F">
        <w:rPr>
          <w:sz w:val="28"/>
          <w:szCs w:val="28"/>
        </w:rPr>
        <w:t xml:space="preserve"> тим, які були включені в дослідження.</w:t>
      </w:r>
    </w:p>
    <w:p w:rsidR="00A604E0" w:rsidRDefault="00A604E0" w:rsidP="00A604E0">
      <w:pPr>
        <w:spacing w:line="269" w:lineRule="auto"/>
        <w:ind w:firstLine="570"/>
        <w:jc w:val="right"/>
        <w:rPr>
          <w:i/>
          <w:sz w:val="28"/>
          <w:szCs w:val="28"/>
        </w:rPr>
      </w:pPr>
    </w:p>
    <w:p w:rsidR="00A604E0" w:rsidRDefault="00A604E0" w:rsidP="00A604E0">
      <w:pPr>
        <w:spacing w:line="269" w:lineRule="auto"/>
        <w:ind w:firstLine="570"/>
        <w:jc w:val="right"/>
        <w:rPr>
          <w:i/>
          <w:sz w:val="28"/>
          <w:szCs w:val="28"/>
        </w:rPr>
      </w:pPr>
    </w:p>
    <w:p w:rsidR="00A604E0" w:rsidRPr="00D65B44" w:rsidRDefault="00A604E0" w:rsidP="00A604E0">
      <w:pPr>
        <w:spacing w:line="269" w:lineRule="auto"/>
        <w:ind w:firstLine="570"/>
        <w:jc w:val="right"/>
        <w:rPr>
          <w:i/>
          <w:sz w:val="28"/>
          <w:szCs w:val="28"/>
        </w:rPr>
      </w:pPr>
      <w:r>
        <w:rPr>
          <w:i/>
          <w:sz w:val="28"/>
          <w:szCs w:val="28"/>
        </w:rPr>
        <w:t>Т</w:t>
      </w:r>
      <w:r w:rsidRPr="00D65B44">
        <w:rPr>
          <w:i/>
          <w:sz w:val="28"/>
          <w:szCs w:val="28"/>
        </w:rPr>
        <w:t xml:space="preserve">аблиця </w:t>
      </w:r>
      <w:r>
        <w:rPr>
          <w:i/>
          <w:sz w:val="28"/>
          <w:szCs w:val="28"/>
        </w:rPr>
        <w:t>6</w:t>
      </w:r>
    </w:p>
    <w:p w:rsidR="00A604E0" w:rsidRPr="00D65B44" w:rsidRDefault="00A604E0" w:rsidP="00A604E0">
      <w:pPr>
        <w:spacing w:line="269" w:lineRule="auto"/>
        <w:jc w:val="center"/>
        <w:rPr>
          <w:b/>
          <w:sz w:val="28"/>
          <w:szCs w:val="28"/>
        </w:rPr>
      </w:pPr>
      <w:r w:rsidRPr="00D65B44">
        <w:rPr>
          <w:b/>
          <w:sz w:val="28"/>
          <w:szCs w:val="28"/>
        </w:rPr>
        <w:t xml:space="preserve">Тривалість антикоагулянтної терапії у хворих з персистуючою формою </w:t>
      </w:r>
      <w:r>
        <w:rPr>
          <w:b/>
          <w:sz w:val="28"/>
          <w:szCs w:val="28"/>
        </w:rPr>
        <w:t>ФП</w:t>
      </w:r>
    </w:p>
    <w:tbl>
      <w:tblPr>
        <w:tblW w:w="4672" w:type="pct"/>
        <w:jc w:val="center"/>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2501"/>
        <w:gridCol w:w="1996"/>
        <w:gridCol w:w="1269"/>
      </w:tblGrid>
      <w:tr w:rsidR="00A604E0" w:rsidRPr="003607BB" w:rsidTr="00BC27C3">
        <w:trPr>
          <w:jc w:val="center"/>
        </w:trPr>
        <w:tc>
          <w:tcPr>
            <w:tcW w:w="1869" w:type="pct"/>
            <w:vAlign w:val="center"/>
          </w:tcPr>
          <w:p w:rsidR="00A604E0" w:rsidRPr="003607BB" w:rsidRDefault="00A604E0" w:rsidP="00BC27C3">
            <w:pPr>
              <w:jc w:val="center"/>
            </w:pPr>
            <w:r w:rsidRPr="003607BB">
              <w:t>Тривалість</w:t>
            </w:r>
            <w:r>
              <w:t xml:space="preserve"> </w:t>
            </w:r>
            <w:r w:rsidRPr="003607BB">
              <w:t>АКТ</w:t>
            </w:r>
          </w:p>
        </w:tc>
        <w:tc>
          <w:tcPr>
            <w:tcW w:w="1358" w:type="pct"/>
          </w:tcPr>
          <w:p w:rsidR="00A604E0" w:rsidRPr="003607BB" w:rsidRDefault="00A604E0" w:rsidP="00BC27C3">
            <w:pPr>
              <w:keepNext/>
              <w:jc w:val="center"/>
              <w:rPr>
                <w:snapToGrid w:val="0"/>
                <w:color w:val="000000"/>
                <w:lang w:val="en-US"/>
              </w:rPr>
            </w:pPr>
            <w:r w:rsidRPr="003607BB">
              <w:rPr>
                <w:snapToGrid w:val="0"/>
                <w:color w:val="000000"/>
              </w:rPr>
              <w:t>Еноксапарин</w:t>
            </w:r>
            <w:r w:rsidRPr="003607BB">
              <w:rPr>
                <w:snapToGrid w:val="0"/>
                <w:color w:val="000000"/>
                <w:lang w:val="en-US"/>
              </w:rPr>
              <w:t>,</w:t>
            </w:r>
          </w:p>
          <w:p w:rsidR="00A604E0" w:rsidRPr="003607BB" w:rsidRDefault="00A604E0" w:rsidP="00BC27C3">
            <w:pPr>
              <w:jc w:val="center"/>
            </w:pPr>
            <w:r w:rsidRPr="003607BB">
              <w:rPr>
                <w:snapToGrid w:val="0"/>
                <w:color w:val="000000"/>
                <w:lang w:val="en-US"/>
              </w:rPr>
              <w:t xml:space="preserve">n=76 </w:t>
            </w:r>
            <w:r w:rsidRPr="003607BB">
              <w:rPr>
                <w:snapToGrid w:val="0"/>
                <w:color w:val="000000"/>
              </w:rPr>
              <w:t>(1)</w:t>
            </w:r>
          </w:p>
        </w:tc>
        <w:tc>
          <w:tcPr>
            <w:tcW w:w="1084" w:type="pct"/>
          </w:tcPr>
          <w:p w:rsidR="00A604E0" w:rsidRPr="003607BB" w:rsidRDefault="00A604E0" w:rsidP="00BC27C3">
            <w:pPr>
              <w:keepNext/>
              <w:jc w:val="center"/>
              <w:rPr>
                <w:snapToGrid w:val="0"/>
                <w:color w:val="000000"/>
                <w:lang w:val="en-US"/>
              </w:rPr>
            </w:pPr>
            <w:r w:rsidRPr="003607BB">
              <w:rPr>
                <w:snapToGrid w:val="0"/>
                <w:color w:val="000000"/>
              </w:rPr>
              <w:t>Варфарин</w:t>
            </w:r>
            <w:r w:rsidRPr="003607BB">
              <w:rPr>
                <w:snapToGrid w:val="0"/>
                <w:color w:val="000000"/>
                <w:lang w:val="en-US"/>
              </w:rPr>
              <w:t>,</w:t>
            </w:r>
          </w:p>
          <w:p w:rsidR="00A604E0" w:rsidRPr="003607BB" w:rsidRDefault="00A604E0" w:rsidP="00BC27C3">
            <w:pPr>
              <w:jc w:val="center"/>
            </w:pPr>
            <w:r w:rsidRPr="003607BB">
              <w:rPr>
                <w:snapToGrid w:val="0"/>
                <w:color w:val="000000"/>
                <w:lang w:val="en-US"/>
              </w:rPr>
              <w:t xml:space="preserve">n=62 </w:t>
            </w:r>
            <w:r w:rsidRPr="003607BB">
              <w:rPr>
                <w:snapToGrid w:val="0"/>
                <w:color w:val="000000"/>
              </w:rPr>
              <w:t>(2)</w:t>
            </w:r>
          </w:p>
        </w:tc>
        <w:tc>
          <w:tcPr>
            <w:tcW w:w="689" w:type="pct"/>
            <w:vAlign w:val="center"/>
          </w:tcPr>
          <w:p w:rsidR="00A604E0" w:rsidRPr="003607BB" w:rsidRDefault="00A604E0" w:rsidP="00BC27C3">
            <w:pPr>
              <w:jc w:val="center"/>
            </w:pPr>
            <w:r w:rsidRPr="007E2199">
              <w:rPr>
                <w:lang w:val="en-US"/>
              </w:rPr>
              <w:t>P</w:t>
            </w:r>
            <w:r>
              <w:rPr>
                <w:vertAlign w:val="subscript"/>
              </w:rPr>
              <w:t>1, 2</w:t>
            </w:r>
          </w:p>
        </w:tc>
      </w:tr>
      <w:tr w:rsidR="00A604E0" w:rsidRPr="003607BB" w:rsidTr="00BC27C3">
        <w:trPr>
          <w:jc w:val="center"/>
        </w:trPr>
        <w:tc>
          <w:tcPr>
            <w:tcW w:w="1869" w:type="pct"/>
          </w:tcPr>
          <w:p w:rsidR="00A604E0" w:rsidRPr="003607BB" w:rsidRDefault="00A604E0" w:rsidP="00BC27C3">
            <w:pPr>
              <w:jc w:val="both"/>
            </w:pPr>
            <w:r w:rsidRPr="003607BB">
              <w:t>До кардіоверсії, дні</w:t>
            </w:r>
          </w:p>
        </w:tc>
        <w:tc>
          <w:tcPr>
            <w:tcW w:w="1358" w:type="pct"/>
          </w:tcPr>
          <w:p w:rsidR="00A604E0" w:rsidRPr="003607BB" w:rsidRDefault="00A604E0" w:rsidP="00BC27C3">
            <w:pPr>
              <w:jc w:val="center"/>
            </w:pPr>
            <w:r w:rsidRPr="003607BB">
              <w:t>4,2±0,3</w:t>
            </w:r>
          </w:p>
        </w:tc>
        <w:tc>
          <w:tcPr>
            <w:tcW w:w="1084" w:type="pct"/>
          </w:tcPr>
          <w:p w:rsidR="00A604E0" w:rsidRPr="003607BB" w:rsidRDefault="00A604E0" w:rsidP="00BC27C3">
            <w:pPr>
              <w:jc w:val="center"/>
            </w:pPr>
            <w:r w:rsidRPr="003607BB">
              <w:t>24,2±2,5</w:t>
            </w:r>
          </w:p>
        </w:tc>
        <w:tc>
          <w:tcPr>
            <w:tcW w:w="689" w:type="pct"/>
          </w:tcPr>
          <w:p w:rsidR="00A604E0" w:rsidRPr="003607BB" w:rsidRDefault="00A604E0" w:rsidP="00BC27C3">
            <w:pPr>
              <w:jc w:val="both"/>
            </w:pPr>
            <w:r w:rsidRPr="003607BB">
              <w:rPr>
                <w:lang w:val="en-US"/>
              </w:rPr>
              <w:t>&lt;</w:t>
            </w:r>
            <w:r w:rsidRPr="00160F47">
              <w:t>0</w:t>
            </w:r>
            <w:r w:rsidRPr="003607BB">
              <w:rPr>
                <w:lang w:val="en-US"/>
              </w:rPr>
              <w:t>,</w:t>
            </w:r>
            <w:r w:rsidRPr="00160F47">
              <w:t>00</w:t>
            </w:r>
            <w:r w:rsidRPr="003607BB">
              <w:t>0</w:t>
            </w:r>
            <w:r w:rsidRPr="00160F47">
              <w:t>1</w:t>
            </w:r>
          </w:p>
        </w:tc>
      </w:tr>
      <w:tr w:rsidR="00A604E0" w:rsidRPr="003607BB" w:rsidTr="00BC27C3">
        <w:trPr>
          <w:jc w:val="center"/>
        </w:trPr>
        <w:tc>
          <w:tcPr>
            <w:tcW w:w="1869" w:type="pct"/>
          </w:tcPr>
          <w:p w:rsidR="00A604E0" w:rsidRPr="003607BB" w:rsidRDefault="00A604E0" w:rsidP="00BC27C3">
            <w:pPr>
              <w:jc w:val="both"/>
            </w:pPr>
            <w:r w:rsidRPr="003607BB">
              <w:t>Після кардіоверсії, дні</w:t>
            </w:r>
          </w:p>
        </w:tc>
        <w:tc>
          <w:tcPr>
            <w:tcW w:w="1358" w:type="pct"/>
          </w:tcPr>
          <w:p w:rsidR="00A604E0" w:rsidRPr="003607BB" w:rsidRDefault="00A604E0" w:rsidP="00BC27C3">
            <w:pPr>
              <w:jc w:val="center"/>
            </w:pPr>
            <w:r w:rsidRPr="003607BB">
              <w:t>3,5±0,2</w:t>
            </w:r>
          </w:p>
        </w:tc>
        <w:tc>
          <w:tcPr>
            <w:tcW w:w="1084" w:type="pct"/>
          </w:tcPr>
          <w:p w:rsidR="00A604E0" w:rsidRPr="003607BB" w:rsidRDefault="00A604E0" w:rsidP="00BC27C3">
            <w:pPr>
              <w:jc w:val="center"/>
            </w:pPr>
            <w:r w:rsidRPr="003607BB">
              <w:t>28,2±1,4</w:t>
            </w:r>
          </w:p>
        </w:tc>
        <w:tc>
          <w:tcPr>
            <w:tcW w:w="689" w:type="pct"/>
          </w:tcPr>
          <w:p w:rsidR="00A604E0" w:rsidRPr="003607BB" w:rsidRDefault="00A604E0" w:rsidP="00BC27C3">
            <w:pPr>
              <w:jc w:val="both"/>
            </w:pPr>
            <w:r w:rsidRPr="003607BB">
              <w:rPr>
                <w:lang w:val="en-US"/>
              </w:rPr>
              <w:t>&lt;</w:t>
            </w:r>
            <w:r w:rsidRPr="00160F47">
              <w:t>0</w:t>
            </w:r>
            <w:r w:rsidRPr="003607BB">
              <w:rPr>
                <w:lang w:val="en-US"/>
              </w:rPr>
              <w:t>,</w:t>
            </w:r>
            <w:r w:rsidRPr="00160F47">
              <w:t>00</w:t>
            </w:r>
            <w:r w:rsidRPr="003607BB">
              <w:t>0</w:t>
            </w:r>
            <w:r w:rsidRPr="00160F47">
              <w:t>1</w:t>
            </w:r>
          </w:p>
        </w:tc>
      </w:tr>
      <w:tr w:rsidR="00A604E0" w:rsidRPr="003607BB" w:rsidTr="00BC27C3">
        <w:trPr>
          <w:jc w:val="center"/>
        </w:trPr>
        <w:tc>
          <w:tcPr>
            <w:tcW w:w="1869" w:type="pct"/>
          </w:tcPr>
          <w:p w:rsidR="00A604E0" w:rsidRPr="003607BB" w:rsidRDefault="00A604E0" w:rsidP="00BC27C3">
            <w:pPr>
              <w:jc w:val="both"/>
            </w:pPr>
            <w:r w:rsidRPr="003607BB">
              <w:t>Стаціонарний період, дні</w:t>
            </w:r>
          </w:p>
        </w:tc>
        <w:tc>
          <w:tcPr>
            <w:tcW w:w="1358" w:type="pct"/>
          </w:tcPr>
          <w:p w:rsidR="00A604E0" w:rsidRPr="003607BB" w:rsidRDefault="00A604E0" w:rsidP="00BC27C3">
            <w:pPr>
              <w:jc w:val="center"/>
            </w:pPr>
            <w:r w:rsidRPr="003607BB">
              <w:t>7,6±0,2</w:t>
            </w:r>
          </w:p>
        </w:tc>
        <w:tc>
          <w:tcPr>
            <w:tcW w:w="1084" w:type="pct"/>
          </w:tcPr>
          <w:p w:rsidR="00A604E0" w:rsidRPr="003607BB" w:rsidRDefault="00A604E0" w:rsidP="00BC27C3">
            <w:pPr>
              <w:jc w:val="center"/>
            </w:pPr>
            <w:r w:rsidRPr="003607BB">
              <w:t>20,1±2,2</w:t>
            </w:r>
          </w:p>
        </w:tc>
        <w:tc>
          <w:tcPr>
            <w:tcW w:w="689" w:type="pct"/>
          </w:tcPr>
          <w:p w:rsidR="00A604E0" w:rsidRPr="003607BB" w:rsidRDefault="00A604E0" w:rsidP="00BC27C3">
            <w:pPr>
              <w:jc w:val="both"/>
            </w:pPr>
            <w:r w:rsidRPr="003607BB">
              <w:rPr>
                <w:lang w:val="en-US"/>
              </w:rPr>
              <w:t>&lt;</w:t>
            </w:r>
            <w:r w:rsidRPr="00160F47">
              <w:t>0</w:t>
            </w:r>
            <w:r w:rsidRPr="003607BB">
              <w:rPr>
                <w:lang w:val="en-US"/>
              </w:rPr>
              <w:t>,</w:t>
            </w:r>
            <w:r w:rsidRPr="00160F47">
              <w:t>00</w:t>
            </w:r>
            <w:r w:rsidRPr="003607BB">
              <w:t>0</w:t>
            </w:r>
            <w:r w:rsidRPr="00160F47">
              <w:t>1</w:t>
            </w:r>
          </w:p>
        </w:tc>
      </w:tr>
      <w:tr w:rsidR="00A604E0" w:rsidRPr="003607BB" w:rsidTr="00BC27C3">
        <w:trPr>
          <w:jc w:val="center"/>
        </w:trPr>
        <w:tc>
          <w:tcPr>
            <w:tcW w:w="1869" w:type="pct"/>
          </w:tcPr>
          <w:p w:rsidR="00A604E0" w:rsidRPr="003607BB" w:rsidRDefault="00A604E0" w:rsidP="00BC27C3">
            <w:pPr>
              <w:jc w:val="both"/>
            </w:pPr>
            <w:r w:rsidRPr="003607BB">
              <w:t>Всього, дні</w:t>
            </w:r>
          </w:p>
        </w:tc>
        <w:tc>
          <w:tcPr>
            <w:tcW w:w="1358" w:type="pct"/>
          </w:tcPr>
          <w:p w:rsidR="00A604E0" w:rsidRPr="003607BB" w:rsidRDefault="00A604E0" w:rsidP="00BC27C3">
            <w:pPr>
              <w:jc w:val="center"/>
            </w:pPr>
            <w:r w:rsidRPr="003607BB">
              <w:t>7,7±0,3</w:t>
            </w:r>
          </w:p>
        </w:tc>
        <w:tc>
          <w:tcPr>
            <w:tcW w:w="1084" w:type="pct"/>
          </w:tcPr>
          <w:p w:rsidR="00A604E0" w:rsidRPr="003607BB" w:rsidRDefault="00A604E0" w:rsidP="00BC27C3">
            <w:pPr>
              <w:jc w:val="center"/>
            </w:pPr>
            <w:r w:rsidRPr="003607BB">
              <w:t>52,4±1,8</w:t>
            </w:r>
          </w:p>
        </w:tc>
        <w:tc>
          <w:tcPr>
            <w:tcW w:w="689" w:type="pct"/>
          </w:tcPr>
          <w:p w:rsidR="00A604E0" w:rsidRPr="003607BB" w:rsidRDefault="00A604E0" w:rsidP="00BC27C3">
            <w:pPr>
              <w:jc w:val="both"/>
            </w:pPr>
            <w:r w:rsidRPr="003607BB">
              <w:rPr>
                <w:lang w:val="en-US"/>
              </w:rPr>
              <w:t>&lt;</w:t>
            </w:r>
            <w:r w:rsidRPr="00160F47">
              <w:t>0</w:t>
            </w:r>
            <w:r w:rsidRPr="003607BB">
              <w:rPr>
                <w:lang w:val="en-US"/>
              </w:rPr>
              <w:t>,</w:t>
            </w:r>
            <w:r w:rsidRPr="00160F47">
              <w:t>00</w:t>
            </w:r>
            <w:r w:rsidRPr="003607BB">
              <w:t>0</w:t>
            </w:r>
            <w:r w:rsidRPr="00160F47">
              <w:t>1</w:t>
            </w:r>
          </w:p>
        </w:tc>
      </w:tr>
    </w:tbl>
    <w:p w:rsidR="00A604E0" w:rsidRDefault="00A604E0" w:rsidP="00A604E0">
      <w:pPr>
        <w:spacing w:line="22" w:lineRule="atLeast"/>
        <w:ind w:firstLine="567"/>
        <w:jc w:val="both"/>
        <w:rPr>
          <w:sz w:val="28"/>
          <w:szCs w:val="28"/>
        </w:rPr>
      </w:pPr>
    </w:p>
    <w:p w:rsidR="00A604E0" w:rsidRPr="00D103F0" w:rsidRDefault="00A604E0" w:rsidP="00A604E0">
      <w:pPr>
        <w:tabs>
          <w:tab w:val="left" w:pos="3855"/>
          <w:tab w:val="center" w:pos="4818"/>
        </w:tabs>
        <w:spacing w:line="269" w:lineRule="auto"/>
        <w:ind w:firstLine="567"/>
        <w:jc w:val="center"/>
        <w:rPr>
          <w:b/>
          <w:sz w:val="28"/>
          <w:szCs w:val="28"/>
        </w:rPr>
      </w:pPr>
      <w:r w:rsidRPr="00D103F0">
        <w:rPr>
          <w:b/>
          <w:sz w:val="28"/>
          <w:szCs w:val="28"/>
        </w:rPr>
        <w:t>ВИСНОВКИ</w:t>
      </w:r>
    </w:p>
    <w:p w:rsidR="00A604E0" w:rsidRPr="002B7C20" w:rsidRDefault="00A604E0" w:rsidP="00A604E0">
      <w:pPr>
        <w:spacing w:line="269" w:lineRule="auto"/>
        <w:ind w:firstLine="567"/>
        <w:jc w:val="both"/>
        <w:rPr>
          <w:sz w:val="28"/>
          <w:szCs w:val="28"/>
        </w:rPr>
      </w:pPr>
      <w:r w:rsidRPr="002B7C20">
        <w:rPr>
          <w:sz w:val="28"/>
          <w:szCs w:val="28"/>
        </w:rPr>
        <w:t>Дисертаційна робота являє нове рішення актуальної задачі кардіології – використання низькомолекулярних гепаринів при відновленні ритму у хворих з ФП для профілактики ТЕУ з метою скорочення термінів проведення антикоагулянтної терапії.</w:t>
      </w:r>
      <w:r w:rsidRPr="002B7C20">
        <w:rPr>
          <w:sz w:val="28"/>
          <w:szCs w:val="28"/>
          <w:lang w:eastAsia="uk-UA"/>
        </w:rPr>
        <w:t xml:space="preserve"> </w:t>
      </w:r>
    </w:p>
    <w:p w:rsidR="00A604E0" w:rsidRDefault="00A604E0" w:rsidP="000D78F4">
      <w:pPr>
        <w:numPr>
          <w:ilvl w:val="0"/>
          <w:numId w:val="68"/>
        </w:numPr>
        <w:tabs>
          <w:tab w:val="clear" w:pos="474"/>
          <w:tab w:val="left" w:pos="540"/>
          <w:tab w:val="left" w:pos="900"/>
          <w:tab w:val="num" w:pos="1980"/>
        </w:tabs>
        <w:suppressAutoHyphens w:val="0"/>
        <w:spacing w:line="269" w:lineRule="auto"/>
        <w:ind w:left="0" w:firstLine="540"/>
        <w:jc w:val="both"/>
        <w:rPr>
          <w:bCs/>
          <w:sz w:val="28"/>
          <w:szCs w:val="28"/>
        </w:rPr>
      </w:pPr>
      <w:r w:rsidRPr="00297E58">
        <w:rPr>
          <w:sz w:val="28"/>
          <w:szCs w:val="28"/>
        </w:rPr>
        <w:t xml:space="preserve">На підставі ретроспективного дослідження </w:t>
      </w:r>
      <w:r>
        <w:rPr>
          <w:sz w:val="28"/>
          <w:szCs w:val="28"/>
        </w:rPr>
        <w:t xml:space="preserve">встановлено: </w:t>
      </w:r>
      <w:r w:rsidRPr="00297E58">
        <w:rPr>
          <w:sz w:val="28"/>
          <w:szCs w:val="28"/>
        </w:rPr>
        <w:t xml:space="preserve">частота </w:t>
      </w:r>
      <w:r>
        <w:rPr>
          <w:sz w:val="28"/>
          <w:szCs w:val="28"/>
        </w:rPr>
        <w:t>тромбоемболічних ускладнень</w:t>
      </w:r>
      <w:r w:rsidRPr="00297E58">
        <w:rPr>
          <w:sz w:val="28"/>
          <w:szCs w:val="28"/>
        </w:rPr>
        <w:t xml:space="preserve"> у хворих з ФП </w:t>
      </w:r>
      <w:r>
        <w:rPr>
          <w:sz w:val="28"/>
          <w:szCs w:val="28"/>
        </w:rPr>
        <w:t xml:space="preserve">склала </w:t>
      </w:r>
      <w:r w:rsidRPr="00297E58">
        <w:rPr>
          <w:sz w:val="28"/>
          <w:szCs w:val="28"/>
        </w:rPr>
        <w:t xml:space="preserve">5,75% (при пароксизмальній формі – 3,77%, персистуючій – 4,15%, постійній – 11,78%), що вказує на необхідність призначення </w:t>
      </w:r>
      <w:r>
        <w:rPr>
          <w:sz w:val="28"/>
          <w:szCs w:val="28"/>
        </w:rPr>
        <w:t>антитромботичної терапії</w:t>
      </w:r>
      <w:r w:rsidRPr="00297E58">
        <w:rPr>
          <w:sz w:val="28"/>
          <w:szCs w:val="28"/>
        </w:rPr>
        <w:t xml:space="preserve"> хворим з усіма формами ФП з обов’язковим урахуванням групи ризику розвитку ТЕУ</w:t>
      </w:r>
      <w:r>
        <w:rPr>
          <w:sz w:val="28"/>
          <w:szCs w:val="28"/>
        </w:rPr>
        <w:t>.</w:t>
      </w:r>
    </w:p>
    <w:p w:rsidR="00A604E0" w:rsidRDefault="00A604E0" w:rsidP="000D78F4">
      <w:pPr>
        <w:pStyle w:val="affffffff5"/>
        <w:widowControl w:val="0"/>
        <w:numPr>
          <w:ilvl w:val="0"/>
          <w:numId w:val="68"/>
        </w:numPr>
        <w:tabs>
          <w:tab w:val="clear" w:pos="474"/>
          <w:tab w:val="left" w:pos="540"/>
          <w:tab w:val="left" w:pos="900"/>
          <w:tab w:val="num" w:pos="1980"/>
        </w:tabs>
        <w:suppressAutoHyphens w:val="0"/>
        <w:spacing w:after="0" w:line="269" w:lineRule="auto"/>
        <w:ind w:left="0" w:firstLine="540"/>
        <w:jc w:val="both"/>
        <w:rPr>
          <w:szCs w:val="28"/>
        </w:rPr>
      </w:pPr>
      <w:r w:rsidRPr="00297E58">
        <w:rPr>
          <w:szCs w:val="28"/>
        </w:rPr>
        <w:t xml:space="preserve">При дослідженні системи </w:t>
      </w:r>
      <w:r>
        <w:rPr>
          <w:szCs w:val="28"/>
        </w:rPr>
        <w:t xml:space="preserve">гемостазу </w:t>
      </w:r>
      <w:r w:rsidRPr="00297E58">
        <w:rPr>
          <w:szCs w:val="28"/>
        </w:rPr>
        <w:t xml:space="preserve">у </w:t>
      </w:r>
      <w:r>
        <w:rPr>
          <w:szCs w:val="28"/>
        </w:rPr>
        <w:t>хворих з персистуючою формою ФП</w:t>
      </w:r>
      <w:r w:rsidRPr="00297E58">
        <w:rPr>
          <w:szCs w:val="28"/>
        </w:rPr>
        <w:t xml:space="preserve"> </w:t>
      </w:r>
      <w:r>
        <w:rPr>
          <w:szCs w:val="28"/>
        </w:rPr>
        <w:t xml:space="preserve">стан </w:t>
      </w:r>
      <w:r w:rsidRPr="00297E58">
        <w:rPr>
          <w:szCs w:val="28"/>
        </w:rPr>
        <w:t xml:space="preserve">гіперкоагуляції </w:t>
      </w:r>
      <w:r>
        <w:rPr>
          <w:szCs w:val="28"/>
        </w:rPr>
        <w:t>виявлено</w:t>
      </w:r>
      <w:r w:rsidRPr="00297E58">
        <w:rPr>
          <w:szCs w:val="28"/>
        </w:rPr>
        <w:t xml:space="preserve"> у 25 (18,1%) хворих до призначення </w:t>
      </w:r>
      <w:r>
        <w:rPr>
          <w:szCs w:val="28"/>
        </w:rPr>
        <w:lastRenderedPageBreak/>
        <w:t>антикоагулянтів</w:t>
      </w:r>
      <w:r w:rsidRPr="00297E58">
        <w:rPr>
          <w:szCs w:val="28"/>
        </w:rPr>
        <w:t xml:space="preserve"> та у 16 (11,6%) пацієнтів після </w:t>
      </w:r>
      <w:r>
        <w:rPr>
          <w:szCs w:val="28"/>
        </w:rPr>
        <w:t>відновлення ритму, не дивлячись на проведену</w:t>
      </w:r>
      <w:r w:rsidRPr="00297E58">
        <w:rPr>
          <w:szCs w:val="28"/>
        </w:rPr>
        <w:t xml:space="preserve"> гіпокоагуляці</w:t>
      </w:r>
      <w:r>
        <w:rPr>
          <w:szCs w:val="28"/>
        </w:rPr>
        <w:t>йну терапію</w:t>
      </w:r>
      <w:r w:rsidRPr="00297E58">
        <w:rPr>
          <w:szCs w:val="28"/>
        </w:rPr>
        <w:t xml:space="preserve"> до </w:t>
      </w:r>
      <w:r>
        <w:rPr>
          <w:szCs w:val="28"/>
        </w:rPr>
        <w:t>кардіоверсії</w:t>
      </w:r>
      <w:r w:rsidRPr="00297E58">
        <w:rPr>
          <w:szCs w:val="28"/>
        </w:rPr>
        <w:t xml:space="preserve">, що вказує на потребу обов’язкової </w:t>
      </w:r>
      <w:r>
        <w:rPr>
          <w:szCs w:val="28"/>
        </w:rPr>
        <w:t>антикоагулянтної терапії</w:t>
      </w:r>
      <w:r w:rsidRPr="00297E58">
        <w:rPr>
          <w:szCs w:val="28"/>
        </w:rPr>
        <w:t xml:space="preserve"> після відновлення ритму, незалежно від відсутності ознак тромбоутворення до </w:t>
      </w:r>
      <w:r>
        <w:rPr>
          <w:szCs w:val="28"/>
        </w:rPr>
        <w:t>кардіоверсії.</w:t>
      </w:r>
    </w:p>
    <w:p w:rsidR="00A604E0" w:rsidRPr="00297E58" w:rsidRDefault="00A604E0" w:rsidP="000D78F4">
      <w:pPr>
        <w:pStyle w:val="affffffff5"/>
        <w:widowControl w:val="0"/>
        <w:numPr>
          <w:ilvl w:val="0"/>
          <w:numId w:val="68"/>
        </w:numPr>
        <w:tabs>
          <w:tab w:val="clear" w:pos="474"/>
          <w:tab w:val="left" w:pos="540"/>
          <w:tab w:val="left" w:pos="900"/>
          <w:tab w:val="num" w:pos="1980"/>
        </w:tabs>
        <w:suppressAutoHyphens w:val="0"/>
        <w:spacing w:after="0" w:line="269" w:lineRule="auto"/>
        <w:ind w:left="0" w:firstLine="540"/>
        <w:jc w:val="both"/>
        <w:rPr>
          <w:szCs w:val="28"/>
        </w:rPr>
      </w:pPr>
      <w:r>
        <w:rPr>
          <w:szCs w:val="28"/>
        </w:rPr>
        <w:t>Н</w:t>
      </w:r>
      <w:r w:rsidRPr="00297E58">
        <w:rPr>
          <w:szCs w:val="28"/>
        </w:rPr>
        <w:t>айбільш інформативн</w:t>
      </w:r>
      <w:r>
        <w:rPr>
          <w:szCs w:val="28"/>
        </w:rPr>
        <w:t>ими</w:t>
      </w:r>
      <w:r w:rsidRPr="00297E58">
        <w:rPr>
          <w:szCs w:val="28"/>
        </w:rPr>
        <w:t xml:space="preserve"> </w:t>
      </w:r>
      <w:r>
        <w:rPr>
          <w:szCs w:val="28"/>
        </w:rPr>
        <w:t xml:space="preserve">коагулогічними </w:t>
      </w:r>
      <w:r w:rsidRPr="00297E58">
        <w:rPr>
          <w:szCs w:val="28"/>
        </w:rPr>
        <w:t>маркер</w:t>
      </w:r>
      <w:r>
        <w:rPr>
          <w:szCs w:val="28"/>
        </w:rPr>
        <w:t>ами</w:t>
      </w:r>
      <w:r w:rsidRPr="00297E58">
        <w:rPr>
          <w:szCs w:val="28"/>
        </w:rPr>
        <w:t xml:space="preserve"> тромбоутворення</w:t>
      </w:r>
      <w:r>
        <w:rPr>
          <w:szCs w:val="28"/>
        </w:rPr>
        <w:t xml:space="preserve"> виявилися:</w:t>
      </w:r>
      <w:r w:rsidRPr="00297E58">
        <w:rPr>
          <w:szCs w:val="28"/>
        </w:rPr>
        <w:t xml:space="preserve"> </w:t>
      </w:r>
      <w:r>
        <w:rPr>
          <w:szCs w:val="28"/>
        </w:rPr>
        <w:t>розчинний фібрин-мономер</w:t>
      </w:r>
      <w:r w:rsidRPr="00297E58">
        <w:rPr>
          <w:szCs w:val="28"/>
        </w:rPr>
        <w:t xml:space="preserve"> та D-димер.</w:t>
      </w:r>
    </w:p>
    <w:p w:rsidR="00A604E0" w:rsidRDefault="00A604E0" w:rsidP="000D78F4">
      <w:pPr>
        <w:pStyle w:val="affffffff5"/>
        <w:widowControl w:val="0"/>
        <w:numPr>
          <w:ilvl w:val="0"/>
          <w:numId w:val="68"/>
        </w:numPr>
        <w:tabs>
          <w:tab w:val="clear" w:pos="474"/>
          <w:tab w:val="left" w:pos="540"/>
          <w:tab w:val="left" w:pos="900"/>
          <w:tab w:val="num" w:pos="1980"/>
        </w:tabs>
        <w:suppressAutoHyphens w:val="0"/>
        <w:spacing w:after="0" w:line="269" w:lineRule="auto"/>
        <w:ind w:left="0" w:firstLine="540"/>
        <w:jc w:val="both"/>
        <w:rPr>
          <w:szCs w:val="28"/>
        </w:rPr>
      </w:pPr>
      <w:r w:rsidRPr="00297E58">
        <w:rPr>
          <w:szCs w:val="28"/>
        </w:rPr>
        <w:t xml:space="preserve">Використання </w:t>
      </w:r>
      <w:r>
        <w:rPr>
          <w:szCs w:val="28"/>
        </w:rPr>
        <w:t>мультиспіральної комп’ютерної томографії серця</w:t>
      </w:r>
      <w:r w:rsidRPr="00297E58">
        <w:rPr>
          <w:szCs w:val="28"/>
        </w:rPr>
        <w:t xml:space="preserve"> для діагностики тромбозу </w:t>
      </w:r>
      <w:r>
        <w:rPr>
          <w:szCs w:val="28"/>
        </w:rPr>
        <w:t>вушка лівого передсердя</w:t>
      </w:r>
      <w:r w:rsidRPr="00297E58">
        <w:rPr>
          <w:szCs w:val="28"/>
        </w:rPr>
        <w:t xml:space="preserve"> може бути альтернативою </w:t>
      </w:r>
      <w:r>
        <w:rPr>
          <w:szCs w:val="28"/>
        </w:rPr>
        <w:t xml:space="preserve">черезстравохідній ехокардіографії і дозволяє вирішити питання про </w:t>
      </w:r>
      <w:r w:rsidRPr="00297E58">
        <w:rPr>
          <w:szCs w:val="28"/>
        </w:rPr>
        <w:t xml:space="preserve">проведення ранньої </w:t>
      </w:r>
      <w:r>
        <w:rPr>
          <w:szCs w:val="28"/>
        </w:rPr>
        <w:t>кардіоверсії.</w:t>
      </w:r>
      <w:r w:rsidRPr="00297E58">
        <w:rPr>
          <w:szCs w:val="28"/>
        </w:rPr>
        <w:t xml:space="preserve"> </w:t>
      </w:r>
    </w:p>
    <w:p w:rsidR="00A604E0" w:rsidRPr="00297E58" w:rsidRDefault="00A604E0" w:rsidP="000D78F4">
      <w:pPr>
        <w:pStyle w:val="affffffff5"/>
        <w:widowControl w:val="0"/>
        <w:numPr>
          <w:ilvl w:val="0"/>
          <w:numId w:val="68"/>
        </w:numPr>
        <w:tabs>
          <w:tab w:val="clear" w:pos="474"/>
          <w:tab w:val="left" w:pos="540"/>
          <w:tab w:val="left" w:pos="900"/>
          <w:tab w:val="num" w:pos="1980"/>
        </w:tabs>
        <w:suppressAutoHyphens w:val="0"/>
        <w:spacing w:after="0" w:line="269" w:lineRule="auto"/>
        <w:ind w:left="0" w:firstLine="540"/>
        <w:jc w:val="both"/>
        <w:rPr>
          <w:szCs w:val="28"/>
        </w:rPr>
      </w:pPr>
      <w:r w:rsidRPr="00297E58">
        <w:rPr>
          <w:szCs w:val="28"/>
        </w:rPr>
        <w:t xml:space="preserve">Ранню безпечну відміну </w:t>
      </w:r>
      <w:r>
        <w:rPr>
          <w:szCs w:val="28"/>
        </w:rPr>
        <w:t>антикоагулянтної терапії</w:t>
      </w:r>
      <w:r w:rsidRPr="00297E58">
        <w:rPr>
          <w:szCs w:val="28"/>
        </w:rPr>
        <w:t xml:space="preserve"> після успішної </w:t>
      </w:r>
      <w:r>
        <w:rPr>
          <w:szCs w:val="28"/>
        </w:rPr>
        <w:t>кардіоверсії</w:t>
      </w:r>
      <w:r w:rsidRPr="00297E58">
        <w:rPr>
          <w:szCs w:val="28"/>
        </w:rPr>
        <w:t xml:space="preserve"> можна проводити після відновлення </w:t>
      </w:r>
      <w:r>
        <w:rPr>
          <w:szCs w:val="28"/>
        </w:rPr>
        <w:t>механічної функції лівого передсердя</w:t>
      </w:r>
      <w:r w:rsidRPr="00297E58">
        <w:rPr>
          <w:szCs w:val="28"/>
        </w:rPr>
        <w:t xml:space="preserve">, надійним діагностичним критерієм якої є нормалізація швидкості трансмітрального кровотоку за даними </w:t>
      </w:r>
      <w:r>
        <w:rPr>
          <w:szCs w:val="28"/>
        </w:rPr>
        <w:t>трансторакальної ехокардіографії</w:t>
      </w:r>
      <w:r w:rsidRPr="00297E58">
        <w:rPr>
          <w:szCs w:val="28"/>
        </w:rPr>
        <w:t>.</w:t>
      </w:r>
    </w:p>
    <w:p w:rsidR="00A604E0" w:rsidRDefault="00A604E0" w:rsidP="000D78F4">
      <w:pPr>
        <w:pStyle w:val="affffffff5"/>
        <w:widowControl w:val="0"/>
        <w:numPr>
          <w:ilvl w:val="0"/>
          <w:numId w:val="68"/>
        </w:numPr>
        <w:tabs>
          <w:tab w:val="clear" w:pos="474"/>
          <w:tab w:val="left" w:pos="540"/>
          <w:tab w:val="left" w:pos="900"/>
          <w:tab w:val="num" w:pos="1980"/>
        </w:tabs>
        <w:suppressAutoHyphens w:val="0"/>
        <w:spacing w:after="0" w:line="269" w:lineRule="auto"/>
        <w:ind w:left="0" w:firstLine="540"/>
        <w:jc w:val="both"/>
        <w:rPr>
          <w:szCs w:val="28"/>
        </w:rPr>
      </w:pPr>
      <w:r w:rsidRPr="00297E58">
        <w:rPr>
          <w:szCs w:val="28"/>
        </w:rPr>
        <w:t xml:space="preserve">Доведена можливість та доцільність використання </w:t>
      </w:r>
      <w:r>
        <w:rPr>
          <w:szCs w:val="28"/>
        </w:rPr>
        <w:t>низькомолекулярних гепаринів</w:t>
      </w:r>
      <w:r w:rsidRPr="00297E58">
        <w:rPr>
          <w:szCs w:val="28"/>
        </w:rPr>
        <w:t xml:space="preserve"> при відновленні синусового ритму у хворих з персистуючою формою ФП. Еноксапарин порівняно з </w:t>
      </w:r>
      <w:r w:rsidRPr="0044785E">
        <w:rPr>
          <w:szCs w:val="28"/>
        </w:rPr>
        <w:t xml:space="preserve">варфарином </w:t>
      </w:r>
      <w:r>
        <w:rPr>
          <w:szCs w:val="28"/>
        </w:rPr>
        <w:t>у</w:t>
      </w:r>
      <w:r w:rsidRPr="0044785E">
        <w:rPr>
          <w:szCs w:val="28"/>
        </w:rPr>
        <w:t xml:space="preserve"> повсякденній практиці виявився більш ефективним </w:t>
      </w:r>
      <w:r>
        <w:rPr>
          <w:szCs w:val="28"/>
        </w:rPr>
        <w:t>для</w:t>
      </w:r>
      <w:r w:rsidRPr="0044785E">
        <w:rPr>
          <w:szCs w:val="28"/>
        </w:rPr>
        <w:t xml:space="preserve"> профілакти</w:t>
      </w:r>
      <w:r>
        <w:rPr>
          <w:szCs w:val="28"/>
        </w:rPr>
        <w:t>ки</w:t>
      </w:r>
      <w:r w:rsidRPr="0044785E">
        <w:rPr>
          <w:szCs w:val="28"/>
        </w:rPr>
        <w:t xml:space="preserve"> </w:t>
      </w:r>
      <w:r>
        <w:rPr>
          <w:szCs w:val="28"/>
        </w:rPr>
        <w:t>тромбоемболічних ускладнень</w:t>
      </w:r>
      <w:r w:rsidRPr="0044785E">
        <w:rPr>
          <w:szCs w:val="28"/>
        </w:rPr>
        <w:t xml:space="preserve"> (ТЕУ 0% при еноксапарині</w:t>
      </w:r>
      <w:r w:rsidRPr="00297E58">
        <w:rPr>
          <w:szCs w:val="28"/>
        </w:rPr>
        <w:t xml:space="preserve"> проти 4,8% при варфарині) та безпечнішим (геморагічних ускладнень 1,3% порівняно з 14,5% відповідно)</w:t>
      </w:r>
      <w:r>
        <w:rPr>
          <w:szCs w:val="28"/>
        </w:rPr>
        <w:t>.</w:t>
      </w:r>
    </w:p>
    <w:p w:rsidR="00A604E0" w:rsidRPr="002B7C20" w:rsidRDefault="00A604E0" w:rsidP="000D78F4">
      <w:pPr>
        <w:pStyle w:val="affffffff5"/>
        <w:widowControl w:val="0"/>
        <w:numPr>
          <w:ilvl w:val="0"/>
          <w:numId w:val="68"/>
        </w:numPr>
        <w:tabs>
          <w:tab w:val="clear" w:pos="474"/>
          <w:tab w:val="left" w:pos="540"/>
          <w:tab w:val="left" w:pos="900"/>
          <w:tab w:val="num" w:pos="1980"/>
        </w:tabs>
        <w:suppressAutoHyphens w:val="0"/>
        <w:spacing w:after="0" w:line="269" w:lineRule="auto"/>
        <w:ind w:left="0" w:firstLine="540"/>
        <w:jc w:val="both"/>
        <w:rPr>
          <w:szCs w:val="28"/>
        </w:rPr>
      </w:pPr>
      <w:r w:rsidRPr="00297E58">
        <w:rPr>
          <w:szCs w:val="28"/>
        </w:rPr>
        <w:t xml:space="preserve">Використання </w:t>
      </w:r>
      <w:r>
        <w:rPr>
          <w:szCs w:val="28"/>
        </w:rPr>
        <w:t>еноксапарину</w:t>
      </w:r>
      <w:r w:rsidRPr="00297E58">
        <w:rPr>
          <w:szCs w:val="28"/>
        </w:rPr>
        <w:t xml:space="preserve"> дозволило зменшити термін проведення </w:t>
      </w:r>
      <w:r>
        <w:rPr>
          <w:szCs w:val="28"/>
        </w:rPr>
        <w:t>антикоагулянтної терапії з 52,4±1,8 до 7,7±0,</w:t>
      </w:r>
      <w:r w:rsidRPr="002B7C20">
        <w:rPr>
          <w:szCs w:val="28"/>
        </w:rPr>
        <w:t>3 діб, тривалість епізоду ФП на 20 діб та перебування хворого в стаціонарі з 20,1±2,2 до 7,6±0,2 діб.</w:t>
      </w:r>
    </w:p>
    <w:p w:rsidR="00A604E0" w:rsidRPr="00D103F0" w:rsidRDefault="00A604E0" w:rsidP="00A604E0">
      <w:pPr>
        <w:spacing w:line="269" w:lineRule="auto"/>
        <w:ind w:firstLine="567"/>
        <w:jc w:val="center"/>
        <w:rPr>
          <w:b/>
          <w:sz w:val="28"/>
          <w:szCs w:val="28"/>
        </w:rPr>
      </w:pPr>
      <w:r w:rsidRPr="00D103F0">
        <w:rPr>
          <w:b/>
          <w:sz w:val="28"/>
          <w:szCs w:val="28"/>
        </w:rPr>
        <w:t>Практичні рекомендації</w:t>
      </w:r>
    </w:p>
    <w:p w:rsidR="00A604E0" w:rsidRPr="00297E58" w:rsidRDefault="00A604E0" w:rsidP="000D78F4">
      <w:pPr>
        <w:numPr>
          <w:ilvl w:val="0"/>
          <w:numId w:val="67"/>
        </w:numPr>
        <w:tabs>
          <w:tab w:val="clear" w:pos="588"/>
          <w:tab w:val="num" w:pos="900"/>
        </w:tabs>
        <w:suppressAutoHyphens w:val="0"/>
        <w:spacing w:line="269" w:lineRule="auto"/>
        <w:ind w:left="0" w:firstLine="567"/>
        <w:jc w:val="both"/>
        <w:rPr>
          <w:sz w:val="28"/>
          <w:szCs w:val="28"/>
        </w:rPr>
      </w:pPr>
      <w:r w:rsidRPr="00297E58">
        <w:rPr>
          <w:sz w:val="28"/>
          <w:szCs w:val="28"/>
        </w:rPr>
        <w:t xml:space="preserve">При відновленні ритму у хворих з персистуючою формою </w:t>
      </w:r>
      <w:r>
        <w:rPr>
          <w:sz w:val="28"/>
          <w:szCs w:val="28"/>
        </w:rPr>
        <w:t>ФП рекомендовано призначати низькомолекулярні гепарини</w:t>
      </w:r>
      <w:r w:rsidRPr="00297E58">
        <w:rPr>
          <w:sz w:val="28"/>
          <w:szCs w:val="28"/>
        </w:rPr>
        <w:t xml:space="preserve"> з</w:t>
      </w:r>
      <w:r>
        <w:rPr>
          <w:sz w:val="28"/>
          <w:szCs w:val="28"/>
        </w:rPr>
        <w:t>алежно від</w:t>
      </w:r>
      <w:r w:rsidRPr="00297E58">
        <w:rPr>
          <w:sz w:val="28"/>
          <w:szCs w:val="28"/>
        </w:rPr>
        <w:t xml:space="preserve"> </w:t>
      </w:r>
      <w:r>
        <w:rPr>
          <w:sz w:val="28"/>
          <w:szCs w:val="28"/>
        </w:rPr>
        <w:t>групи</w:t>
      </w:r>
      <w:r w:rsidRPr="00297E58">
        <w:rPr>
          <w:sz w:val="28"/>
          <w:szCs w:val="28"/>
        </w:rPr>
        <w:t xml:space="preserve"> ризику </w:t>
      </w:r>
      <w:r>
        <w:rPr>
          <w:sz w:val="28"/>
          <w:szCs w:val="28"/>
        </w:rPr>
        <w:t>виникнення тромбоемболічних ускладнень</w:t>
      </w:r>
      <w:r w:rsidRPr="00297E58">
        <w:rPr>
          <w:sz w:val="28"/>
          <w:szCs w:val="28"/>
        </w:rPr>
        <w:t>.</w:t>
      </w:r>
    </w:p>
    <w:p w:rsidR="00A604E0" w:rsidRPr="00297E58" w:rsidRDefault="00A604E0" w:rsidP="000D78F4">
      <w:pPr>
        <w:numPr>
          <w:ilvl w:val="0"/>
          <w:numId w:val="67"/>
        </w:numPr>
        <w:tabs>
          <w:tab w:val="clear" w:pos="588"/>
          <w:tab w:val="num" w:pos="900"/>
        </w:tabs>
        <w:suppressAutoHyphens w:val="0"/>
        <w:spacing w:line="269" w:lineRule="auto"/>
        <w:ind w:left="0" w:firstLine="567"/>
        <w:jc w:val="both"/>
        <w:rPr>
          <w:sz w:val="28"/>
          <w:szCs w:val="28"/>
        </w:rPr>
      </w:pPr>
      <w:r w:rsidRPr="00297E58">
        <w:rPr>
          <w:sz w:val="28"/>
          <w:szCs w:val="28"/>
        </w:rPr>
        <w:t xml:space="preserve">Динамічний контроль </w:t>
      </w:r>
      <w:r>
        <w:rPr>
          <w:sz w:val="28"/>
          <w:szCs w:val="28"/>
        </w:rPr>
        <w:t>показників тромбінемії: розчинного фібрин-мономера і</w:t>
      </w:r>
      <w:r w:rsidRPr="00297E58">
        <w:rPr>
          <w:sz w:val="28"/>
          <w:szCs w:val="28"/>
        </w:rPr>
        <w:t xml:space="preserve"> D-димер</w:t>
      </w:r>
      <w:r>
        <w:rPr>
          <w:sz w:val="28"/>
          <w:szCs w:val="28"/>
        </w:rPr>
        <w:t xml:space="preserve">а </w:t>
      </w:r>
      <w:r w:rsidRPr="00297E58">
        <w:rPr>
          <w:sz w:val="28"/>
          <w:szCs w:val="28"/>
        </w:rPr>
        <w:t>доз</w:t>
      </w:r>
      <w:r>
        <w:rPr>
          <w:sz w:val="28"/>
          <w:szCs w:val="28"/>
        </w:rPr>
        <w:t>воляє індивідуалізувати вид і терміни антикоагулянтної терапії</w:t>
      </w:r>
      <w:r w:rsidRPr="00297E58">
        <w:rPr>
          <w:sz w:val="28"/>
          <w:szCs w:val="28"/>
        </w:rPr>
        <w:t xml:space="preserve"> у хворих з ФП</w:t>
      </w:r>
      <w:r>
        <w:rPr>
          <w:sz w:val="28"/>
          <w:szCs w:val="28"/>
        </w:rPr>
        <w:t>.</w:t>
      </w:r>
    </w:p>
    <w:p w:rsidR="00A604E0" w:rsidRPr="004271E6" w:rsidRDefault="00A604E0" w:rsidP="000D78F4">
      <w:pPr>
        <w:numPr>
          <w:ilvl w:val="0"/>
          <w:numId w:val="67"/>
        </w:numPr>
        <w:tabs>
          <w:tab w:val="clear" w:pos="588"/>
          <w:tab w:val="num" w:pos="900"/>
        </w:tabs>
        <w:suppressAutoHyphens w:val="0"/>
        <w:spacing w:line="269" w:lineRule="auto"/>
        <w:ind w:left="0" w:firstLine="567"/>
        <w:jc w:val="both"/>
        <w:rPr>
          <w:sz w:val="28"/>
          <w:szCs w:val="28"/>
        </w:rPr>
      </w:pPr>
      <w:r w:rsidRPr="00297E58">
        <w:rPr>
          <w:sz w:val="28"/>
          <w:szCs w:val="28"/>
        </w:rPr>
        <w:t xml:space="preserve">Ранню </w:t>
      </w:r>
      <w:r>
        <w:rPr>
          <w:sz w:val="28"/>
          <w:szCs w:val="28"/>
        </w:rPr>
        <w:t>кардіоверсію</w:t>
      </w:r>
      <w:r w:rsidRPr="00297E58">
        <w:rPr>
          <w:sz w:val="28"/>
          <w:szCs w:val="28"/>
        </w:rPr>
        <w:t xml:space="preserve"> можливо проводити після виключення наявності тромб</w:t>
      </w:r>
      <w:r>
        <w:rPr>
          <w:sz w:val="28"/>
          <w:szCs w:val="28"/>
        </w:rPr>
        <w:t>у у вушку лівого передсердя</w:t>
      </w:r>
      <w:r w:rsidRPr="00297E58">
        <w:rPr>
          <w:sz w:val="28"/>
          <w:szCs w:val="28"/>
        </w:rPr>
        <w:t xml:space="preserve"> за допомогою </w:t>
      </w:r>
      <w:r>
        <w:rPr>
          <w:sz w:val="28"/>
          <w:szCs w:val="28"/>
        </w:rPr>
        <w:t>мультиспіральної комп’ютерної томографії серця</w:t>
      </w:r>
      <w:r w:rsidRPr="004271E6">
        <w:rPr>
          <w:sz w:val="28"/>
          <w:szCs w:val="28"/>
        </w:rPr>
        <w:t>.</w:t>
      </w:r>
    </w:p>
    <w:p w:rsidR="00A604E0" w:rsidRPr="00297E58" w:rsidRDefault="00A604E0" w:rsidP="000D78F4">
      <w:pPr>
        <w:numPr>
          <w:ilvl w:val="0"/>
          <w:numId w:val="67"/>
        </w:numPr>
        <w:tabs>
          <w:tab w:val="clear" w:pos="588"/>
          <w:tab w:val="num" w:pos="900"/>
        </w:tabs>
        <w:suppressAutoHyphens w:val="0"/>
        <w:spacing w:line="269" w:lineRule="auto"/>
        <w:ind w:left="0" w:firstLine="567"/>
        <w:jc w:val="both"/>
        <w:rPr>
          <w:b/>
          <w:sz w:val="28"/>
          <w:szCs w:val="28"/>
          <w:lang w:eastAsia="uk-UA"/>
        </w:rPr>
      </w:pPr>
      <w:r w:rsidRPr="004271E6">
        <w:rPr>
          <w:sz w:val="28"/>
          <w:szCs w:val="28"/>
        </w:rPr>
        <w:t>Після відновлен</w:t>
      </w:r>
      <w:r>
        <w:rPr>
          <w:sz w:val="28"/>
          <w:szCs w:val="28"/>
        </w:rPr>
        <w:t>н</w:t>
      </w:r>
      <w:r w:rsidRPr="004271E6">
        <w:rPr>
          <w:sz w:val="28"/>
          <w:szCs w:val="28"/>
        </w:rPr>
        <w:t xml:space="preserve">я синусового ритму </w:t>
      </w:r>
      <w:r>
        <w:rPr>
          <w:sz w:val="28"/>
          <w:szCs w:val="28"/>
        </w:rPr>
        <w:t>антикоагулянтну терапію</w:t>
      </w:r>
      <w:r w:rsidRPr="004271E6">
        <w:rPr>
          <w:sz w:val="28"/>
          <w:szCs w:val="28"/>
        </w:rPr>
        <w:t xml:space="preserve"> можна відміняти при досягненні </w:t>
      </w:r>
      <w:r>
        <w:rPr>
          <w:sz w:val="28"/>
          <w:szCs w:val="28"/>
        </w:rPr>
        <w:t>швидкості трансмітрального кровотоку</w:t>
      </w:r>
      <w:r w:rsidRPr="004271E6">
        <w:rPr>
          <w:sz w:val="28"/>
          <w:szCs w:val="28"/>
        </w:rPr>
        <w:t xml:space="preserve"> значення 50 см/</w:t>
      </w:r>
      <w:r>
        <w:rPr>
          <w:sz w:val="28"/>
          <w:szCs w:val="28"/>
        </w:rPr>
        <w:t>с</w:t>
      </w:r>
      <w:r w:rsidRPr="00297E58">
        <w:rPr>
          <w:sz w:val="28"/>
          <w:szCs w:val="28"/>
        </w:rPr>
        <w:t xml:space="preserve"> і більше</w:t>
      </w:r>
      <w:r>
        <w:rPr>
          <w:sz w:val="28"/>
          <w:szCs w:val="28"/>
        </w:rPr>
        <w:t>.</w:t>
      </w:r>
    </w:p>
    <w:p w:rsidR="00A604E0" w:rsidRDefault="00A604E0" w:rsidP="00A604E0">
      <w:pPr>
        <w:widowControl w:val="0"/>
        <w:tabs>
          <w:tab w:val="left" w:pos="1230"/>
        </w:tabs>
        <w:spacing w:line="269" w:lineRule="auto"/>
        <w:ind w:firstLine="709"/>
        <w:jc w:val="center"/>
        <w:rPr>
          <w:b/>
          <w:spacing w:val="-3"/>
        </w:rPr>
      </w:pPr>
    </w:p>
    <w:p w:rsidR="00A604E0" w:rsidRPr="00735F24" w:rsidRDefault="00A604E0" w:rsidP="00A604E0">
      <w:pPr>
        <w:widowControl w:val="0"/>
        <w:tabs>
          <w:tab w:val="left" w:pos="1230"/>
        </w:tabs>
        <w:spacing w:after="60" w:line="269" w:lineRule="auto"/>
        <w:jc w:val="center"/>
        <w:rPr>
          <w:b/>
          <w:spacing w:val="-3"/>
          <w:sz w:val="28"/>
          <w:szCs w:val="28"/>
        </w:rPr>
      </w:pPr>
      <w:r w:rsidRPr="00735F24">
        <w:rPr>
          <w:b/>
          <w:spacing w:val="-3"/>
          <w:sz w:val="28"/>
          <w:szCs w:val="28"/>
        </w:rPr>
        <w:t>СПИСОК ОПУБЛІКОВАНИХ ПРАЦЬ ЗА ТЕМОЮ ДИСЕРТАЦІЇ</w:t>
      </w:r>
    </w:p>
    <w:p w:rsidR="00A604E0" w:rsidRPr="00C25018" w:rsidRDefault="00A604E0" w:rsidP="000D78F4">
      <w:pPr>
        <w:numPr>
          <w:ilvl w:val="0"/>
          <w:numId w:val="69"/>
        </w:numPr>
        <w:tabs>
          <w:tab w:val="clear" w:pos="1800"/>
          <w:tab w:val="left" w:pos="1080"/>
        </w:tabs>
        <w:suppressAutoHyphens w:val="0"/>
        <w:spacing w:line="269" w:lineRule="auto"/>
        <w:ind w:left="0" w:right="357" w:firstLine="567"/>
        <w:jc w:val="both"/>
        <w:rPr>
          <w:i/>
          <w:color w:val="000000"/>
          <w:sz w:val="28"/>
          <w:szCs w:val="28"/>
        </w:rPr>
      </w:pPr>
      <w:r>
        <w:rPr>
          <w:sz w:val="28"/>
          <w:szCs w:val="28"/>
        </w:rPr>
        <w:t>Сичов О. С. Стан коагуляційного гемостазу та антикоагулянтна активність крові у хворих з персистуючою формою фібриляції передсердь при відновленні ритму / О. С. Сичов, М. З. Чередниченко, О. І. Фролов,</w:t>
      </w:r>
      <w:r w:rsidRPr="00884CD2">
        <w:rPr>
          <w:sz w:val="28"/>
          <w:szCs w:val="28"/>
        </w:rPr>
        <w:t xml:space="preserve"> </w:t>
      </w:r>
      <w:r>
        <w:rPr>
          <w:sz w:val="28"/>
          <w:szCs w:val="28"/>
        </w:rPr>
        <w:lastRenderedPageBreak/>
        <w:t xml:space="preserve">Н. В. Пелех // Кровообіг та гемостаз. – № 1. – 2007. – С. 60-66. </w:t>
      </w:r>
      <w:r w:rsidRPr="00C25018">
        <w:rPr>
          <w:i/>
          <w:sz w:val="28"/>
          <w:szCs w:val="28"/>
        </w:rPr>
        <w:t>(</w:t>
      </w:r>
      <w:r w:rsidRPr="00C25018">
        <w:rPr>
          <w:i/>
          <w:color w:val="000000"/>
          <w:sz w:val="28"/>
          <w:szCs w:val="28"/>
        </w:rPr>
        <w:t>Дисертантом проведено обстеження і лікування хворих, статистичн</w:t>
      </w:r>
      <w:r>
        <w:rPr>
          <w:i/>
          <w:color w:val="000000"/>
          <w:sz w:val="28"/>
          <w:szCs w:val="28"/>
        </w:rPr>
        <w:t>а</w:t>
      </w:r>
      <w:r w:rsidRPr="00C25018">
        <w:rPr>
          <w:i/>
          <w:color w:val="000000"/>
          <w:sz w:val="28"/>
          <w:szCs w:val="28"/>
        </w:rPr>
        <w:t xml:space="preserve"> обробк</w:t>
      </w:r>
      <w:r>
        <w:rPr>
          <w:i/>
          <w:color w:val="000000"/>
          <w:sz w:val="28"/>
          <w:szCs w:val="28"/>
        </w:rPr>
        <w:t>а</w:t>
      </w:r>
      <w:r w:rsidRPr="00C25018">
        <w:rPr>
          <w:i/>
          <w:color w:val="000000"/>
          <w:sz w:val="28"/>
          <w:szCs w:val="28"/>
        </w:rPr>
        <w:t xml:space="preserve"> матеріалу, </w:t>
      </w:r>
      <w:r w:rsidRPr="00C25018">
        <w:rPr>
          <w:i/>
          <w:sz w:val="28"/>
        </w:rPr>
        <w:t>формулювання висновків роботи,</w:t>
      </w:r>
      <w:r w:rsidRPr="00C25018">
        <w:rPr>
          <w:i/>
          <w:color w:val="000000"/>
          <w:sz w:val="28"/>
          <w:szCs w:val="28"/>
        </w:rPr>
        <w:t xml:space="preserve"> написання та підготовка статті до друку).</w:t>
      </w:r>
    </w:p>
    <w:p w:rsidR="00A604E0" w:rsidRPr="00A96C29" w:rsidRDefault="00A604E0" w:rsidP="000D78F4">
      <w:pPr>
        <w:numPr>
          <w:ilvl w:val="0"/>
          <w:numId w:val="69"/>
        </w:numPr>
        <w:tabs>
          <w:tab w:val="clear" w:pos="1800"/>
          <w:tab w:val="left" w:pos="1080"/>
        </w:tabs>
        <w:suppressAutoHyphens w:val="0"/>
        <w:spacing w:line="269" w:lineRule="auto"/>
        <w:ind w:left="0" w:right="357" w:firstLine="567"/>
        <w:jc w:val="both"/>
        <w:rPr>
          <w:i/>
          <w:sz w:val="28"/>
        </w:rPr>
      </w:pPr>
      <w:r>
        <w:rPr>
          <w:sz w:val="28"/>
          <w:szCs w:val="28"/>
        </w:rPr>
        <w:t>Чередниченко М. З. Діагностика тромбозу вушка лівого передсердя у хворих з персистуючою формою фібриляції передсердь: черезстравохідна ехокардіографія і мультиспіральна комп’ютерна томографія</w:t>
      </w:r>
      <w:r w:rsidRPr="00BB50CD">
        <w:rPr>
          <w:sz w:val="28"/>
          <w:szCs w:val="28"/>
        </w:rPr>
        <w:t xml:space="preserve"> </w:t>
      </w:r>
      <w:r>
        <w:rPr>
          <w:sz w:val="28"/>
          <w:szCs w:val="28"/>
        </w:rPr>
        <w:t>/ М. З. Чередниченко, О. С. Сичов, О. І. Фролов,</w:t>
      </w:r>
      <w:r w:rsidRPr="00884CD2">
        <w:rPr>
          <w:sz w:val="28"/>
          <w:szCs w:val="28"/>
        </w:rPr>
        <w:t xml:space="preserve"> </w:t>
      </w:r>
      <w:r>
        <w:rPr>
          <w:sz w:val="28"/>
          <w:szCs w:val="28"/>
        </w:rPr>
        <w:t>Н. В. Пелех, С. В. Федьків,</w:t>
      </w:r>
      <w:r w:rsidRPr="00BB50CD">
        <w:rPr>
          <w:sz w:val="28"/>
          <w:szCs w:val="28"/>
        </w:rPr>
        <w:t xml:space="preserve"> </w:t>
      </w:r>
      <w:r>
        <w:rPr>
          <w:sz w:val="28"/>
          <w:szCs w:val="28"/>
        </w:rPr>
        <w:t>М. Р. Ікоркін // Український кардіологічний журнал. – № 6. – 2007. – С. 59-66.</w:t>
      </w:r>
      <w:r>
        <w:rPr>
          <w:color w:val="000000"/>
          <w:sz w:val="28"/>
          <w:szCs w:val="28"/>
        </w:rPr>
        <w:t xml:space="preserve"> </w:t>
      </w:r>
      <w:r w:rsidRPr="00A96C29">
        <w:rPr>
          <w:i/>
          <w:color w:val="000000"/>
          <w:sz w:val="28"/>
          <w:szCs w:val="28"/>
        </w:rPr>
        <w:t xml:space="preserve">(Автор брав </w:t>
      </w:r>
      <w:r w:rsidRPr="00A96C29">
        <w:rPr>
          <w:i/>
          <w:sz w:val="28"/>
        </w:rPr>
        <w:t xml:space="preserve">участь у обстеженні хворих, провів </w:t>
      </w:r>
      <w:r w:rsidRPr="00A96C29">
        <w:rPr>
          <w:i/>
          <w:color w:val="000000"/>
          <w:sz w:val="28"/>
          <w:szCs w:val="28"/>
        </w:rPr>
        <w:t>статистичну</w:t>
      </w:r>
      <w:r w:rsidRPr="00A96C29">
        <w:rPr>
          <w:i/>
          <w:sz w:val="28"/>
        </w:rPr>
        <w:t xml:space="preserve"> обробку даних</w:t>
      </w:r>
      <w:r w:rsidRPr="00A96C29">
        <w:rPr>
          <w:i/>
          <w:color w:val="000000"/>
          <w:sz w:val="28"/>
          <w:szCs w:val="28"/>
        </w:rPr>
        <w:t>,</w:t>
      </w:r>
      <w:r w:rsidRPr="00A96C29">
        <w:rPr>
          <w:i/>
          <w:sz w:val="28"/>
        </w:rPr>
        <w:t xml:space="preserve"> </w:t>
      </w:r>
      <w:r w:rsidRPr="00A96C29">
        <w:rPr>
          <w:i/>
          <w:color w:val="000000"/>
          <w:sz w:val="28"/>
          <w:szCs w:val="28"/>
        </w:rPr>
        <w:t>написання та підготовку статті до друку).</w:t>
      </w:r>
    </w:p>
    <w:p w:rsidR="00A604E0" w:rsidRPr="00A96C29" w:rsidRDefault="00A604E0" w:rsidP="000D78F4">
      <w:pPr>
        <w:numPr>
          <w:ilvl w:val="0"/>
          <w:numId w:val="69"/>
        </w:numPr>
        <w:tabs>
          <w:tab w:val="clear" w:pos="1800"/>
          <w:tab w:val="left" w:pos="1080"/>
        </w:tabs>
        <w:suppressAutoHyphens w:val="0"/>
        <w:spacing w:line="269" w:lineRule="auto"/>
        <w:ind w:left="0" w:right="357" w:firstLine="567"/>
        <w:jc w:val="both"/>
        <w:rPr>
          <w:i/>
          <w:color w:val="000000"/>
          <w:sz w:val="28"/>
          <w:szCs w:val="28"/>
        </w:rPr>
      </w:pPr>
      <w:r>
        <w:rPr>
          <w:sz w:val="28"/>
          <w:szCs w:val="28"/>
        </w:rPr>
        <w:t>Чередниченко М.З. Використання низькомолекулярних гепаринів і непрямих антикоагулянтів при відновленні ритму у хворих з персистуючою формою фібриляції передсердь: ефективність і безпека / М. З. Чередниченко, О. С. Сичов, О. І. Фролов,</w:t>
      </w:r>
      <w:r w:rsidRPr="00884CD2">
        <w:rPr>
          <w:sz w:val="28"/>
          <w:szCs w:val="28"/>
        </w:rPr>
        <w:t xml:space="preserve"> </w:t>
      </w:r>
      <w:r>
        <w:rPr>
          <w:sz w:val="28"/>
          <w:szCs w:val="28"/>
        </w:rPr>
        <w:t xml:space="preserve">Н. В. Пелех, Г. В. Пономарьова // Кровообіг та гемостаз. – № 4. – 2007. – С. 73-80. </w:t>
      </w:r>
      <w:r w:rsidRPr="00A96C29">
        <w:rPr>
          <w:i/>
          <w:color w:val="000000"/>
          <w:sz w:val="28"/>
          <w:szCs w:val="28"/>
        </w:rPr>
        <w:t xml:space="preserve">(Здобувач особисто обстежив хворих, </w:t>
      </w:r>
      <w:r w:rsidRPr="00A96C29">
        <w:rPr>
          <w:i/>
          <w:sz w:val="28"/>
        </w:rPr>
        <w:t xml:space="preserve">провів </w:t>
      </w:r>
      <w:r w:rsidRPr="00A96C29">
        <w:rPr>
          <w:i/>
          <w:color w:val="000000"/>
          <w:sz w:val="28"/>
          <w:szCs w:val="28"/>
        </w:rPr>
        <w:t>статистичну</w:t>
      </w:r>
      <w:r w:rsidRPr="00A96C29">
        <w:rPr>
          <w:i/>
          <w:sz w:val="28"/>
        </w:rPr>
        <w:t xml:space="preserve"> обробку даних</w:t>
      </w:r>
      <w:r w:rsidRPr="00A96C29">
        <w:rPr>
          <w:i/>
          <w:color w:val="000000"/>
          <w:sz w:val="28"/>
          <w:szCs w:val="28"/>
        </w:rPr>
        <w:t>,</w:t>
      </w:r>
      <w:r w:rsidRPr="00A96C29">
        <w:rPr>
          <w:i/>
          <w:sz w:val="28"/>
        </w:rPr>
        <w:t xml:space="preserve"> </w:t>
      </w:r>
      <w:r w:rsidRPr="00A96C29">
        <w:rPr>
          <w:i/>
          <w:color w:val="000000"/>
          <w:sz w:val="28"/>
          <w:szCs w:val="28"/>
        </w:rPr>
        <w:t>написання та підготовку статті до друку).</w:t>
      </w:r>
    </w:p>
    <w:p w:rsidR="00A604E0" w:rsidRPr="00A96C29" w:rsidRDefault="00A604E0" w:rsidP="000D78F4">
      <w:pPr>
        <w:numPr>
          <w:ilvl w:val="0"/>
          <w:numId w:val="69"/>
        </w:numPr>
        <w:tabs>
          <w:tab w:val="clear" w:pos="1800"/>
          <w:tab w:val="left" w:pos="1080"/>
        </w:tabs>
        <w:suppressAutoHyphens w:val="0"/>
        <w:spacing w:line="269" w:lineRule="auto"/>
        <w:ind w:left="0" w:right="357" w:firstLine="567"/>
        <w:jc w:val="both"/>
        <w:rPr>
          <w:i/>
          <w:sz w:val="28"/>
        </w:rPr>
      </w:pPr>
      <w:r>
        <w:rPr>
          <w:sz w:val="28"/>
          <w:szCs w:val="28"/>
        </w:rPr>
        <w:t>Чередниченко М. З.</w:t>
      </w:r>
      <w:r w:rsidRPr="00D6069C">
        <w:rPr>
          <w:sz w:val="28"/>
          <w:szCs w:val="28"/>
        </w:rPr>
        <w:t xml:space="preserve"> </w:t>
      </w:r>
      <w:r>
        <w:rPr>
          <w:sz w:val="28"/>
          <w:szCs w:val="28"/>
        </w:rPr>
        <w:t>Безпека ранньої відміни антикоагулянтної терапії після відновлення ритму у хворих з персистуючою формою фібриляції передсердь під контролем трансторакальної ехокардіографії / М. З. Чередниченко, О. С. Сичов, О. І. Фролов,</w:t>
      </w:r>
      <w:r w:rsidRPr="00884CD2">
        <w:rPr>
          <w:sz w:val="28"/>
          <w:szCs w:val="28"/>
        </w:rPr>
        <w:t xml:space="preserve"> </w:t>
      </w:r>
      <w:r>
        <w:rPr>
          <w:sz w:val="28"/>
          <w:szCs w:val="28"/>
        </w:rPr>
        <w:t>Н. В. Пелех // Кровообіг та гемостаз. – № 1. – 2008. – С. 31-38.</w:t>
      </w:r>
      <w:r w:rsidRPr="005B3F3E">
        <w:rPr>
          <w:i/>
          <w:color w:val="000000"/>
          <w:sz w:val="28"/>
          <w:szCs w:val="28"/>
        </w:rPr>
        <w:t xml:space="preserve"> </w:t>
      </w:r>
      <w:r w:rsidRPr="00A96C29">
        <w:rPr>
          <w:i/>
          <w:color w:val="000000"/>
          <w:sz w:val="28"/>
          <w:szCs w:val="28"/>
        </w:rPr>
        <w:t xml:space="preserve">(Автор брав </w:t>
      </w:r>
      <w:r w:rsidRPr="00A96C29">
        <w:rPr>
          <w:i/>
          <w:sz w:val="28"/>
        </w:rPr>
        <w:t xml:space="preserve">участь у обстеженні хворих, провів </w:t>
      </w:r>
      <w:r w:rsidRPr="00A96C29">
        <w:rPr>
          <w:i/>
          <w:color w:val="000000"/>
          <w:sz w:val="28"/>
          <w:szCs w:val="28"/>
        </w:rPr>
        <w:t>статистичну</w:t>
      </w:r>
      <w:r w:rsidRPr="00A96C29">
        <w:rPr>
          <w:i/>
          <w:sz w:val="28"/>
        </w:rPr>
        <w:t xml:space="preserve"> обробку даних</w:t>
      </w:r>
      <w:r w:rsidRPr="00A96C29">
        <w:rPr>
          <w:i/>
          <w:color w:val="000000"/>
          <w:sz w:val="28"/>
          <w:szCs w:val="28"/>
        </w:rPr>
        <w:t>,</w:t>
      </w:r>
      <w:r w:rsidRPr="00A96C29">
        <w:rPr>
          <w:i/>
          <w:sz w:val="28"/>
        </w:rPr>
        <w:t xml:space="preserve"> </w:t>
      </w:r>
      <w:r w:rsidRPr="00A96C29">
        <w:rPr>
          <w:i/>
          <w:color w:val="000000"/>
          <w:sz w:val="28"/>
          <w:szCs w:val="28"/>
        </w:rPr>
        <w:t>написання та підготовку статті до друку).</w:t>
      </w:r>
    </w:p>
    <w:p w:rsidR="00A604E0" w:rsidRDefault="00A604E0" w:rsidP="000D78F4">
      <w:pPr>
        <w:numPr>
          <w:ilvl w:val="0"/>
          <w:numId w:val="69"/>
        </w:numPr>
        <w:tabs>
          <w:tab w:val="clear" w:pos="1800"/>
          <w:tab w:val="left" w:pos="1080"/>
        </w:tabs>
        <w:suppressAutoHyphens w:val="0"/>
        <w:spacing w:line="269" w:lineRule="auto"/>
        <w:ind w:left="0" w:right="357" w:firstLine="567"/>
        <w:jc w:val="both"/>
        <w:rPr>
          <w:i/>
          <w:sz w:val="28"/>
          <w:szCs w:val="28"/>
        </w:rPr>
      </w:pPr>
      <w:r>
        <w:rPr>
          <w:sz w:val="28"/>
          <w:szCs w:val="28"/>
        </w:rPr>
        <w:t xml:space="preserve">Чередниченко М. З. Частота розвитку тромбоемболічних ускладнень у хворих з різними формами фібриляції передсердь неклапанного генезу та застосування антитромботичних препаратів (ретроспективне </w:t>
      </w:r>
      <w:r w:rsidRPr="00D6069C">
        <w:rPr>
          <w:sz w:val="28"/>
          <w:szCs w:val="28"/>
        </w:rPr>
        <w:t>дослідження)</w:t>
      </w:r>
      <w:r w:rsidRPr="00BC191B">
        <w:rPr>
          <w:sz w:val="28"/>
          <w:szCs w:val="28"/>
        </w:rPr>
        <w:t xml:space="preserve"> </w:t>
      </w:r>
      <w:r>
        <w:rPr>
          <w:sz w:val="28"/>
          <w:szCs w:val="28"/>
        </w:rPr>
        <w:t>/</w:t>
      </w:r>
      <w:r w:rsidRPr="00BC191B">
        <w:rPr>
          <w:sz w:val="28"/>
          <w:szCs w:val="28"/>
        </w:rPr>
        <w:t xml:space="preserve"> </w:t>
      </w:r>
      <w:r>
        <w:rPr>
          <w:sz w:val="28"/>
          <w:szCs w:val="28"/>
        </w:rPr>
        <w:t xml:space="preserve">М. З. Чередниченко, О. С. Сичов, О. І. Фролов, Л. О. Шабільянова </w:t>
      </w:r>
      <w:r w:rsidRPr="00D6069C">
        <w:rPr>
          <w:sz w:val="28"/>
          <w:szCs w:val="28"/>
        </w:rPr>
        <w:t xml:space="preserve">// </w:t>
      </w:r>
      <w:r>
        <w:rPr>
          <w:sz w:val="28"/>
          <w:szCs w:val="28"/>
        </w:rPr>
        <w:t xml:space="preserve">Український кардіологічний журнал. – № 2. – 2008. </w:t>
      </w:r>
      <w:r w:rsidRPr="00D6069C">
        <w:rPr>
          <w:sz w:val="28"/>
          <w:szCs w:val="28"/>
        </w:rPr>
        <w:t xml:space="preserve">– </w:t>
      </w:r>
      <w:r w:rsidRPr="000E0DA2">
        <w:rPr>
          <w:color w:val="000000"/>
          <w:sz w:val="28"/>
          <w:szCs w:val="28"/>
        </w:rPr>
        <w:t xml:space="preserve">С. 30-36. </w:t>
      </w:r>
      <w:r w:rsidRPr="000E0DA2">
        <w:rPr>
          <w:i/>
          <w:color w:val="000000"/>
          <w:sz w:val="28"/>
          <w:szCs w:val="28"/>
        </w:rPr>
        <w:t>(Автор особисто</w:t>
      </w:r>
      <w:r w:rsidRPr="00884CD2">
        <w:rPr>
          <w:i/>
          <w:sz w:val="28"/>
          <w:szCs w:val="28"/>
        </w:rPr>
        <w:t xml:space="preserve"> провів аналіз історій хвороб пацієнтів, статистичну обробку матеріалу, взяв участь у написанні та підготовці статті до друку).</w:t>
      </w:r>
    </w:p>
    <w:p w:rsidR="00A604E0" w:rsidRDefault="00A604E0" w:rsidP="000D78F4">
      <w:pPr>
        <w:numPr>
          <w:ilvl w:val="0"/>
          <w:numId w:val="69"/>
        </w:numPr>
        <w:tabs>
          <w:tab w:val="clear" w:pos="1800"/>
          <w:tab w:val="left" w:pos="1080"/>
        </w:tabs>
        <w:suppressAutoHyphens w:val="0"/>
        <w:spacing w:line="269" w:lineRule="auto"/>
        <w:ind w:left="0" w:right="357" w:firstLine="567"/>
        <w:jc w:val="both"/>
        <w:rPr>
          <w:sz w:val="28"/>
          <w:szCs w:val="28"/>
        </w:rPr>
      </w:pPr>
      <w:r>
        <w:rPr>
          <w:sz w:val="28"/>
          <w:szCs w:val="28"/>
        </w:rPr>
        <w:t>Чередниченко М. З. Низькомолекулярні гепарини при відновленні ритму у хворих з персистуючою формою фібриляції передсердь / М. З. Чередниченко // Нове в гематології та трансфузіології. – К., 2007. – Випуск 7. – С. 157-162.</w:t>
      </w:r>
    </w:p>
    <w:p w:rsidR="00A604E0" w:rsidRPr="00C25018" w:rsidRDefault="00A604E0" w:rsidP="000D78F4">
      <w:pPr>
        <w:numPr>
          <w:ilvl w:val="0"/>
          <w:numId w:val="69"/>
        </w:numPr>
        <w:tabs>
          <w:tab w:val="clear" w:pos="1800"/>
          <w:tab w:val="left" w:pos="1080"/>
        </w:tabs>
        <w:suppressAutoHyphens w:val="0"/>
        <w:spacing w:line="269" w:lineRule="auto"/>
        <w:ind w:left="0" w:right="357" w:firstLine="567"/>
        <w:jc w:val="both"/>
        <w:rPr>
          <w:i/>
          <w:color w:val="000000"/>
          <w:sz w:val="28"/>
          <w:szCs w:val="28"/>
        </w:rPr>
      </w:pPr>
      <w:r w:rsidRPr="000B3613">
        <w:rPr>
          <w:sz w:val="28"/>
          <w:szCs w:val="28"/>
        </w:rPr>
        <w:t>Патент України № 32481</w:t>
      </w:r>
      <w:r>
        <w:rPr>
          <w:sz w:val="28"/>
          <w:szCs w:val="28"/>
        </w:rPr>
        <w:t>.</w:t>
      </w:r>
      <w:r w:rsidRPr="000B3613">
        <w:rPr>
          <w:sz w:val="28"/>
          <w:szCs w:val="28"/>
        </w:rPr>
        <w:t xml:space="preserve"> Спосіб проведення антикоагулянтної терапії після відновлення синусового ритму у хворих з персистуючою формою фібриляції передсердь / Сичов О.</w:t>
      </w:r>
      <w:r>
        <w:rPr>
          <w:sz w:val="28"/>
          <w:szCs w:val="28"/>
          <w:lang w:val="en-US"/>
        </w:rPr>
        <w:t> </w:t>
      </w:r>
      <w:r w:rsidRPr="000B3613">
        <w:rPr>
          <w:sz w:val="28"/>
          <w:szCs w:val="28"/>
        </w:rPr>
        <w:t>С., Чередниченко М.</w:t>
      </w:r>
      <w:r>
        <w:rPr>
          <w:sz w:val="28"/>
          <w:szCs w:val="28"/>
          <w:lang w:val="en-US"/>
        </w:rPr>
        <w:t> </w:t>
      </w:r>
      <w:r w:rsidRPr="000B3613">
        <w:rPr>
          <w:sz w:val="28"/>
          <w:szCs w:val="28"/>
        </w:rPr>
        <w:t>З., Фролов О.</w:t>
      </w:r>
      <w:r>
        <w:rPr>
          <w:sz w:val="28"/>
          <w:szCs w:val="28"/>
          <w:lang w:val="en-US"/>
        </w:rPr>
        <w:t> </w:t>
      </w:r>
      <w:r w:rsidRPr="000B3613">
        <w:rPr>
          <w:sz w:val="28"/>
          <w:szCs w:val="28"/>
        </w:rPr>
        <w:t>І., Гетьман</w:t>
      </w:r>
      <w:r>
        <w:rPr>
          <w:sz w:val="28"/>
          <w:szCs w:val="28"/>
          <w:lang w:val="en-US"/>
        </w:rPr>
        <w:t> </w:t>
      </w:r>
      <w:r w:rsidRPr="000B3613">
        <w:rPr>
          <w:sz w:val="28"/>
          <w:szCs w:val="28"/>
        </w:rPr>
        <w:t>Т.</w:t>
      </w:r>
      <w:r>
        <w:rPr>
          <w:sz w:val="28"/>
          <w:szCs w:val="28"/>
          <w:lang w:val="en-US"/>
        </w:rPr>
        <w:t> </w:t>
      </w:r>
      <w:r w:rsidRPr="000B3613">
        <w:rPr>
          <w:sz w:val="28"/>
          <w:szCs w:val="28"/>
        </w:rPr>
        <w:t xml:space="preserve">В. // Заявка № u 2008 03009 від 11.03.2008; </w:t>
      </w:r>
      <w:r>
        <w:rPr>
          <w:sz w:val="28"/>
          <w:szCs w:val="28"/>
        </w:rPr>
        <w:t>о</w:t>
      </w:r>
      <w:r w:rsidRPr="000B3613">
        <w:rPr>
          <w:sz w:val="28"/>
          <w:szCs w:val="28"/>
        </w:rPr>
        <w:t>публ. 12.05.2008</w:t>
      </w:r>
      <w:r>
        <w:rPr>
          <w:sz w:val="28"/>
          <w:szCs w:val="28"/>
        </w:rPr>
        <w:t>,</w:t>
      </w:r>
      <w:r w:rsidRPr="00163578">
        <w:rPr>
          <w:sz w:val="28"/>
          <w:szCs w:val="28"/>
        </w:rPr>
        <w:t xml:space="preserve"> </w:t>
      </w:r>
      <w:r w:rsidRPr="000B3613">
        <w:rPr>
          <w:sz w:val="28"/>
          <w:szCs w:val="28"/>
        </w:rPr>
        <w:t>Бюл. №</w:t>
      </w:r>
      <w:r>
        <w:rPr>
          <w:sz w:val="28"/>
          <w:szCs w:val="28"/>
        </w:rPr>
        <w:t> </w:t>
      </w:r>
      <w:r w:rsidRPr="000B3613">
        <w:rPr>
          <w:sz w:val="28"/>
          <w:szCs w:val="28"/>
        </w:rPr>
        <w:t>9.</w:t>
      </w:r>
      <w:r w:rsidRPr="005B3F3E">
        <w:rPr>
          <w:i/>
          <w:sz w:val="28"/>
          <w:szCs w:val="28"/>
        </w:rPr>
        <w:t xml:space="preserve"> </w:t>
      </w:r>
      <w:r w:rsidRPr="00C25018">
        <w:rPr>
          <w:i/>
          <w:sz w:val="28"/>
          <w:szCs w:val="28"/>
        </w:rPr>
        <w:t>(</w:t>
      </w:r>
      <w:r w:rsidRPr="00C25018">
        <w:rPr>
          <w:i/>
          <w:color w:val="000000"/>
          <w:sz w:val="28"/>
          <w:szCs w:val="28"/>
        </w:rPr>
        <w:t>Дисертантом проведено обстеження і лікування хворих, статистичн</w:t>
      </w:r>
      <w:r>
        <w:rPr>
          <w:i/>
          <w:color w:val="000000"/>
          <w:sz w:val="28"/>
          <w:szCs w:val="28"/>
        </w:rPr>
        <w:t>а</w:t>
      </w:r>
      <w:r w:rsidRPr="00C25018">
        <w:rPr>
          <w:i/>
          <w:color w:val="000000"/>
          <w:sz w:val="28"/>
          <w:szCs w:val="28"/>
        </w:rPr>
        <w:t xml:space="preserve"> обробк</w:t>
      </w:r>
      <w:r>
        <w:rPr>
          <w:i/>
          <w:color w:val="000000"/>
          <w:sz w:val="28"/>
          <w:szCs w:val="28"/>
        </w:rPr>
        <w:t>а</w:t>
      </w:r>
      <w:r w:rsidRPr="00C25018">
        <w:rPr>
          <w:i/>
          <w:color w:val="000000"/>
          <w:sz w:val="28"/>
          <w:szCs w:val="28"/>
        </w:rPr>
        <w:t xml:space="preserve"> матеріалу, </w:t>
      </w:r>
      <w:r w:rsidRPr="00C25018">
        <w:rPr>
          <w:i/>
          <w:sz w:val="28"/>
        </w:rPr>
        <w:t>формулювання висновків роботи</w:t>
      </w:r>
      <w:r w:rsidRPr="00C25018">
        <w:rPr>
          <w:i/>
          <w:color w:val="000000"/>
          <w:sz w:val="28"/>
          <w:szCs w:val="28"/>
        </w:rPr>
        <w:t>).</w:t>
      </w:r>
    </w:p>
    <w:p w:rsidR="00A604E0" w:rsidRPr="00C25018" w:rsidRDefault="00A604E0" w:rsidP="000D78F4">
      <w:pPr>
        <w:numPr>
          <w:ilvl w:val="0"/>
          <w:numId w:val="69"/>
        </w:numPr>
        <w:tabs>
          <w:tab w:val="clear" w:pos="1800"/>
          <w:tab w:val="left" w:pos="1080"/>
        </w:tabs>
        <w:suppressAutoHyphens w:val="0"/>
        <w:spacing w:line="269" w:lineRule="auto"/>
        <w:ind w:left="0" w:right="357" w:firstLine="567"/>
        <w:jc w:val="both"/>
        <w:rPr>
          <w:i/>
          <w:color w:val="000000"/>
          <w:sz w:val="28"/>
          <w:szCs w:val="28"/>
        </w:rPr>
      </w:pPr>
      <w:r w:rsidRPr="000B3613">
        <w:rPr>
          <w:sz w:val="28"/>
          <w:szCs w:val="28"/>
        </w:rPr>
        <w:t>Патент України № 32488</w:t>
      </w:r>
      <w:r>
        <w:rPr>
          <w:sz w:val="28"/>
          <w:szCs w:val="28"/>
        </w:rPr>
        <w:t>.</w:t>
      </w:r>
      <w:r w:rsidRPr="000B3613">
        <w:rPr>
          <w:sz w:val="28"/>
          <w:szCs w:val="28"/>
        </w:rPr>
        <w:t xml:space="preserve"> Спосіб відновлення синусового ритму у хворих з персистуючою формою фібриляції передсердь / Сичов О.</w:t>
      </w:r>
      <w:r>
        <w:rPr>
          <w:sz w:val="28"/>
          <w:szCs w:val="28"/>
        </w:rPr>
        <w:t> </w:t>
      </w:r>
      <w:r w:rsidRPr="000B3613">
        <w:rPr>
          <w:sz w:val="28"/>
          <w:szCs w:val="28"/>
        </w:rPr>
        <w:t xml:space="preserve">С., </w:t>
      </w:r>
      <w:r w:rsidRPr="000B3613">
        <w:rPr>
          <w:sz w:val="28"/>
          <w:szCs w:val="28"/>
        </w:rPr>
        <w:lastRenderedPageBreak/>
        <w:t>Чередниченко М.</w:t>
      </w:r>
      <w:r>
        <w:rPr>
          <w:sz w:val="28"/>
          <w:szCs w:val="28"/>
        </w:rPr>
        <w:t> </w:t>
      </w:r>
      <w:r w:rsidRPr="000B3613">
        <w:rPr>
          <w:sz w:val="28"/>
          <w:szCs w:val="28"/>
        </w:rPr>
        <w:t>З., Фролов О.</w:t>
      </w:r>
      <w:r>
        <w:rPr>
          <w:sz w:val="28"/>
          <w:szCs w:val="28"/>
        </w:rPr>
        <w:t> </w:t>
      </w:r>
      <w:r w:rsidRPr="000B3613">
        <w:rPr>
          <w:sz w:val="28"/>
          <w:szCs w:val="28"/>
        </w:rPr>
        <w:t>І., Федьків С.</w:t>
      </w:r>
      <w:r>
        <w:rPr>
          <w:sz w:val="28"/>
          <w:szCs w:val="28"/>
        </w:rPr>
        <w:t> </w:t>
      </w:r>
      <w:r w:rsidRPr="000B3613">
        <w:rPr>
          <w:sz w:val="28"/>
          <w:szCs w:val="28"/>
        </w:rPr>
        <w:t xml:space="preserve">В. // Заявка № u 2008 03435 від 18.03.2008; </w:t>
      </w:r>
      <w:r>
        <w:rPr>
          <w:sz w:val="28"/>
          <w:szCs w:val="28"/>
        </w:rPr>
        <w:t>о</w:t>
      </w:r>
      <w:r w:rsidRPr="000B3613">
        <w:rPr>
          <w:sz w:val="28"/>
          <w:szCs w:val="28"/>
        </w:rPr>
        <w:t>публ. 12.05.2008</w:t>
      </w:r>
      <w:r>
        <w:rPr>
          <w:sz w:val="28"/>
          <w:szCs w:val="28"/>
        </w:rPr>
        <w:t>,</w:t>
      </w:r>
      <w:r w:rsidRPr="00163578">
        <w:rPr>
          <w:sz w:val="28"/>
          <w:szCs w:val="28"/>
        </w:rPr>
        <w:t xml:space="preserve"> </w:t>
      </w:r>
      <w:r w:rsidRPr="000B3613">
        <w:rPr>
          <w:sz w:val="28"/>
          <w:szCs w:val="28"/>
        </w:rPr>
        <w:t>Бюл. №</w:t>
      </w:r>
      <w:r>
        <w:rPr>
          <w:sz w:val="28"/>
          <w:szCs w:val="28"/>
        </w:rPr>
        <w:t> </w:t>
      </w:r>
      <w:r w:rsidRPr="000B3613">
        <w:rPr>
          <w:sz w:val="28"/>
          <w:szCs w:val="28"/>
        </w:rPr>
        <w:t>9.</w:t>
      </w:r>
      <w:r w:rsidRPr="005B3F3E">
        <w:rPr>
          <w:i/>
          <w:sz w:val="28"/>
          <w:szCs w:val="28"/>
        </w:rPr>
        <w:t xml:space="preserve"> </w:t>
      </w:r>
      <w:r w:rsidRPr="00C25018">
        <w:rPr>
          <w:i/>
          <w:sz w:val="28"/>
          <w:szCs w:val="28"/>
        </w:rPr>
        <w:t>(</w:t>
      </w:r>
      <w:r w:rsidRPr="00C25018">
        <w:rPr>
          <w:i/>
          <w:color w:val="000000"/>
          <w:sz w:val="28"/>
          <w:szCs w:val="28"/>
        </w:rPr>
        <w:t>Дисертантом проведено обстеження і лікування хворих, статистичн</w:t>
      </w:r>
      <w:r>
        <w:rPr>
          <w:i/>
          <w:color w:val="000000"/>
          <w:sz w:val="28"/>
          <w:szCs w:val="28"/>
        </w:rPr>
        <w:t>а</w:t>
      </w:r>
      <w:r w:rsidRPr="00C25018">
        <w:rPr>
          <w:i/>
          <w:color w:val="000000"/>
          <w:sz w:val="28"/>
          <w:szCs w:val="28"/>
        </w:rPr>
        <w:t xml:space="preserve"> обробк</w:t>
      </w:r>
      <w:r>
        <w:rPr>
          <w:i/>
          <w:color w:val="000000"/>
          <w:sz w:val="28"/>
          <w:szCs w:val="28"/>
        </w:rPr>
        <w:t>а</w:t>
      </w:r>
      <w:r w:rsidRPr="00C25018">
        <w:rPr>
          <w:i/>
          <w:color w:val="000000"/>
          <w:sz w:val="28"/>
          <w:szCs w:val="28"/>
        </w:rPr>
        <w:t xml:space="preserve"> матеріалу, </w:t>
      </w:r>
      <w:r w:rsidRPr="00C25018">
        <w:rPr>
          <w:i/>
          <w:sz w:val="28"/>
        </w:rPr>
        <w:t>формулювання висновків роботи</w:t>
      </w:r>
      <w:r w:rsidRPr="00C25018">
        <w:rPr>
          <w:i/>
          <w:color w:val="000000"/>
          <w:sz w:val="28"/>
          <w:szCs w:val="28"/>
        </w:rPr>
        <w:t>).</w:t>
      </w:r>
    </w:p>
    <w:p w:rsidR="00A604E0" w:rsidRDefault="00A604E0" w:rsidP="000D78F4">
      <w:pPr>
        <w:numPr>
          <w:ilvl w:val="0"/>
          <w:numId w:val="69"/>
        </w:numPr>
        <w:tabs>
          <w:tab w:val="clear" w:pos="1800"/>
          <w:tab w:val="left" w:pos="1080"/>
        </w:tabs>
        <w:suppressAutoHyphens w:val="0"/>
        <w:spacing w:line="269" w:lineRule="auto"/>
        <w:ind w:left="0" w:right="357" w:firstLine="567"/>
        <w:jc w:val="both"/>
        <w:rPr>
          <w:sz w:val="28"/>
          <w:szCs w:val="28"/>
        </w:rPr>
      </w:pPr>
      <w:r>
        <w:rPr>
          <w:sz w:val="28"/>
          <w:szCs w:val="28"/>
        </w:rPr>
        <w:t>Чередниченко М. З. Вивчення стану коагуляційного гемостазу у хворих з персистуючою формою фібриляції передсердь / М. З. Чередниченко // ІV міжнародна медико-фармацевтична конференція студентів та молодих вчених (81-й щорічний науковий форум), 2007 р.: Всеукраїнський медичний журнал молодих вчених „Хист”,</w:t>
      </w:r>
      <w:r w:rsidRPr="00D7277B">
        <w:rPr>
          <w:sz w:val="28"/>
          <w:szCs w:val="28"/>
        </w:rPr>
        <w:t xml:space="preserve"> </w:t>
      </w:r>
      <w:r>
        <w:rPr>
          <w:sz w:val="28"/>
          <w:szCs w:val="28"/>
        </w:rPr>
        <w:t xml:space="preserve">матеріали Конференції. </w:t>
      </w:r>
      <w:r w:rsidRPr="000A2EEE">
        <w:rPr>
          <w:sz w:val="28"/>
          <w:szCs w:val="28"/>
        </w:rPr>
        <w:t>– Чернівці, 2007. –</w:t>
      </w:r>
      <w:r>
        <w:rPr>
          <w:sz w:val="28"/>
          <w:szCs w:val="28"/>
        </w:rPr>
        <w:t xml:space="preserve"> № 9. – С.134-135.</w:t>
      </w:r>
    </w:p>
    <w:p w:rsidR="00A604E0" w:rsidRPr="00884CD2" w:rsidRDefault="00A604E0" w:rsidP="000D78F4">
      <w:pPr>
        <w:numPr>
          <w:ilvl w:val="0"/>
          <w:numId w:val="69"/>
        </w:numPr>
        <w:tabs>
          <w:tab w:val="clear" w:pos="1800"/>
          <w:tab w:val="left" w:pos="1080"/>
        </w:tabs>
        <w:suppressAutoHyphens w:val="0"/>
        <w:spacing w:line="269" w:lineRule="auto"/>
        <w:ind w:left="0" w:right="357" w:firstLine="567"/>
        <w:jc w:val="both"/>
        <w:rPr>
          <w:i/>
          <w:sz w:val="28"/>
          <w:szCs w:val="28"/>
        </w:rPr>
      </w:pPr>
      <w:r>
        <w:rPr>
          <w:sz w:val="28"/>
          <w:szCs w:val="28"/>
        </w:rPr>
        <w:t xml:space="preserve">Чередниченко М. З Состояние антикоагулянтной системы крови у больных с персистирующей формой фибрилляции предсердий / М. З. Чередниченко // </w:t>
      </w:r>
      <w:r w:rsidRPr="00D6069C">
        <w:rPr>
          <w:sz w:val="28"/>
          <w:szCs w:val="28"/>
        </w:rPr>
        <w:t>Актуальные проблемы гематологии и трансфузиологии</w:t>
      </w:r>
      <w:r>
        <w:rPr>
          <w:sz w:val="28"/>
          <w:szCs w:val="28"/>
        </w:rPr>
        <w:t>:</w:t>
      </w:r>
      <w:r w:rsidRPr="00D6069C">
        <w:rPr>
          <w:sz w:val="28"/>
          <w:szCs w:val="28"/>
        </w:rPr>
        <w:t xml:space="preserve"> VI</w:t>
      </w:r>
      <w:r>
        <w:rPr>
          <w:sz w:val="28"/>
          <w:szCs w:val="28"/>
        </w:rPr>
        <w:t xml:space="preserve"> съезд гем</w:t>
      </w:r>
      <w:r w:rsidRPr="00D6069C">
        <w:rPr>
          <w:sz w:val="28"/>
          <w:szCs w:val="28"/>
        </w:rPr>
        <w:t xml:space="preserve">атологов и трансфузиологов республики </w:t>
      </w:r>
      <w:r>
        <w:rPr>
          <w:sz w:val="28"/>
          <w:szCs w:val="28"/>
        </w:rPr>
        <w:t>Беларусь, 24-25 мая 2007 г.: сборник научных трудов к 75-летию гематологической и трансфузиологической службы республики Беларусь. – Минск, 2007. –</w:t>
      </w:r>
      <w:r w:rsidRPr="00D6069C">
        <w:rPr>
          <w:sz w:val="28"/>
          <w:szCs w:val="28"/>
        </w:rPr>
        <w:t xml:space="preserve"> </w:t>
      </w:r>
      <w:r>
        <w:rPr>
          <w:sz w:val="28"/>
          <w:szCs w:val="28"/>
        </w:rPr>
        <w:t xml:space="preserve">С. </w:t>
      </w:r>
      <w:r w:rsidRPr="00D6069C">
        <w:rPr>
          <w:sz w:val="28"/>
          <w:szCs w:val="28"/>
        </w:rPr>
        <w:t>125-126</w:t>
      </w:r>
      <w:r>
        <w:rPr>
          <w:sz w:val="28"/>
          <w:szCs w:val="28"/>
        </w:rPr>
        <w:t>.</w:t>
      </w:r>
    </w:p>
    <w:p w:rsidR="00A604E0" w:rsidRPr="00884CD2" w:rsidRDefault="00A604E0" w:rsidP="000D78F4">
      <w:pPr>
        <w:numPr>
          <w:ilvl w:val="0"/>
          <w:numId w:val="69"/>
        </w:numPr>
        <w:tabs>
          <w:tab w:val="clear" w:pos="1800"/>
          <w:tab w:val="left" w:pos="1080"/>
        </w:tabs>
        <w:suppressAutoHyphens w:val="0"/>
        <w:spacing w:line="269" w:lineRule="auto"/>
        <w:ind w:left="0" w:right="357" w:firstLine="567"/>
        <w:jc w:val="both"/>
        <w:rPr>
          <w:i/>
          <w:sz w:val="28"/>
          <w:szCs w:val="28"/>
        </w:rPr>
      </w:pPr>
      <w:r>
        <w:rPr>
          <w:sz w:val="28"/>
          <w:szCs w:val="28"/>
        </w:rPr>
        <w:t>Чередниченко М. З. Частота тромбоемболічних ускладнень у хворих з різними формами фібриляції передсердь / М. З. Чередниченко, О. С. Сичов, Л. О. Шабільянова // VIII національний конгрес кардіологів України 20-22 вересня 2007 р.:</w:t>
      </w:r>
      <w:r w:rsidRPr="00223AE9">
        <w:rPr>
          <w:sz w:val="28"/>
          <w:szCs w:val="28"/>
        </w:rPr>
        <w:t xml:space="preserve"> </w:t>
      </w:r>
      <w:r>
        <w:rPr>
          <w:sz w:val="28"/>
          <w:szCs w:val="28"/>
        </w:rPr>
        <w:t>Український кардіологічний журнал,</w:t>
      </w:r>
      <w:r w:rsidRPr="00223AE9">
        <w:rPr>
          <w:sz w:val="28"/>
          <w:szCs w:val="28"/>
        </w:rPr>
        <w:t xml:space="preserve"> </w:t>
      </w:r>
      <w:r>
        <w:rPr>
          <w:sz w:val="28"/>
          <w:szCs w:val="28"/>
        </w:rPr>
        <w:t>матеріали</w:t>
      </w:r>
      <w:r w:rsidRPr="00223AE9">
        <w:rPr>
          <w:sz w:val="28"/>
          <w:szCs w:val="28"/>
        </w:rPr>
        <w:t xml:space="preserve"> </w:t>
      </w:r>
      <w:r>
        <w:rPr>
          <w:sz w:val="28"/>
          <w:szCs w:val="28"/>
        </w:rPr>
        <w:t xml:space="preserve">Конгресу. – К., 2007. – .№ 5. – С. 190. </w:t>
      </w:r>
      <w:r w:rsidRPr="00884CD2">
        <w:rPr>
          <w:i/>
          <w:sz w:val="28"/>
          <w:szCs w:val="28"/>
        </w:rPr>
        <w:t>(Автор особисто здійснив аналіз історій хвороб пацієнтів, взяв участь у написанні та підготовці тез до друку).</w:t>
      </w:r>
    </w:p>
    <w:p w:rsidR="00A604E0" w:rsidRPr="00A96C29" w:rsidRDefault="00A604E0" w:rsidP="000D78F4">
      <w:pPr>
        <w:numPr>
          <w:ilvl w:val="0"/>
          <w:numId w:val="69"/>
        </w:numPr>
        <w:tabs>
          <w:tab w:val="clear" w:pos="1800"/>
          <w:tab w:val="left" w:pos="1080"/>
        </w:tabs>
        <w:suppressAutoHyphens w:val="0"/>
        <w:spacing w:line="269" w:lineRule="auto"/>
        <w:ind w:left="0" w:right="357" w:firstLine="567"/>
        <w:jc w:val="both"/>
        <w:rPr>
          <w:i/>
          <w:color w:val="000000"/>
          <w:sz w:val="28"/>
          <w:szCs w:val="28"/>
        </w:rPr>
      </w:pPr>
      <w:r>
        <w:rPr>
          <w:sz w:val="28"/>
          <w:szCs w:val="28"/>
        </w:rPr>
        <w:t>Чередниченко М.З. Використання низькомолекулярних гепаринів при відновленні синусового ритму у хворих з персистуючою формою фібриляції передсердь / М. З. Чередниченко, О. І. Фролов,</w:t>
      </w:r>
      <w:r w:rsidRPr="00884CD2">
        <w:rPr>
          <w:sz w:val="28"/>
          <w:szCs w:val="28"/>
        </w:rPr>
        <w:t xml:space="preserve"> </w:t>
      </w:r>
      <w:r>
        <w:rPr>
          <w:sz w:val="28"/>
          <w:szCs w:val="28"/>
        </w:rPr>
        <w:t>Н. В. Пелех // Первинна та вторинна профілактика серцево-судинних та мозкових порушень. Можливості інтервенційних втручань: Об’єднаний пленум правлінь асоціацій кардіологів, серцево-судинних хірургів, нейрохірургів та невропатологів України в рамках виконання Державної програми запобігання та лікування серцево-судинних та судинно-мозкових захворювань на 2006-2010 роки, 19-20 вересня 2006 р.: матеріали Пленуму, Київ. – 2006. – С. 133-134.</w:t>
      </w:r>
      <w:r w:rsidRPr="005B3F3E">
        <w:rPr>
          <w:i/>
          <w:color w:val="000000"/>
          <w:sz w:val="28"/>
          <w:szCs w:val="28"/>
        </w:rPr>
        <w:t xml:space="preserve"> </w:t>
      </w:r>
      <w:r w:rsidRPr="00A96C29">
        <w:rPr>
          <w:i/>
          <w:color w:val="000000"/>
          <w:sz w:val="28"/>
          <w:szCs w:val="28"/>
        </w:rPr>
        <w:t xml:space="preserve">(Здобувач особисто обстежив хворих, </w:t>
      </w:r>
      <w:r w:rsidRPr="00A96C29">
        <w:rPr>
          <w:i/>
          <w:sz w:val="28"/>
        </w:rPr>
        <w:t xml:space="preserve">провів </w:t>
      </w:r>
      <w:r w:rsidRPr="00A96C29">
        <w:rPr>
          <w:i/>
          <w:color w:val="000000"/>
          <w:sz w:val="28"/>
          <w:szCs w:val="28"/>
        </w:rPr>
        <w:t>статистичну</w:t>
      </w:r>
      <w:r w:rsidRPr="00A96C29">
        <w:rPr>
          <w:i/>
          <w:sz w:val="28"/>
        </w:rPr>
        <w:t xml:space="preserve"> обробку даних</w:t>
      </w:r>
      <w:r w:rsidRPr="00A96C29">
        <w:rPr>
          <w:i/>
          <w:color w:val="000000"/>
          <w:sz w:val="28"/>
          <w:szCs w:val="28"/>
        </w:rPr>
        <w:t>,</w:t>
      </w:r>
      <w:r w:rsidRPr="00A96C29">
        <w:rPr>
          <w:i/>
          <w:sz w:val="28"/>
        </w:rPr>
        <w:t xml:space="preserve"> </w:t>
      </w:r>
      <w:r w:rsidRPr="00A96C29">
        <w:rPr>
          <w:i/>
          <w:color w:val="000000"/>
          <w:sz w:val="28"/>
          <w:szCs w:val="28"/>
        </w:rPr>
        <w:t>написання т</w:t>
      </w:r>
      <w:r>
        <w:rPr>
          <w:i/>
          <w:color w:val="000000"/>
          <w:sz w:val="28"/>
          <w:szCs w:val="28"/>
        </w:rPr>
        <w:t>ез</w:t>
      </w:r>
      <w:r w:rsidRPr="00A96C29">
        <w:rPr>
          <w:i/>
          <w:color w:val="000000"/>
          <w:sz w:val="28"/>
          <w:szCs w:val="28"/>
        </w:rPr>
        <w:t>).</w:t>
      </w:r>
    </w:p>
    <w:p w:rsidR="00A604E0" w:rsidRPr="00884CD2" w:rsidRDefault="00A604E0" w:rsidP="000D78F4">
      <w:pPr>
        <w:numPr>
          <w:ilvl w:val="0"/>
          <w:numId w:val="69"/>
        </w:numPr>
        <w:tabs>
          <w:tab w:val="clear" w:pos="1800"/>
          <w:tab w:val="left" w:pos="1080"/>
        </w:tabs>
        <w:suppressAutoHyphens w:val="0"/>
        <w:spacing w:line="269" w:lineRule="auto"/>
        <w:ind w:left="0" w:right="357" w:firstLine="567"/>
        <w:jc w:val="both"/>
        <w:rPr>
          <w:i/>
          <w:sz w:val="28"/>
          <w:szCs w:val="28"/>
        </w:rPr>
      </w:pPr>
      <w:r>
        <w:rPr>
          <w:sz w:val="28"/>
          <w:szCs w:val="28"/>
        </w:rPr>
        <w:t>Чередниченко М. З.</w:t>
      </w:r>
      <w:r w:rsidRPr="00D6069C">
        <w:rPr>
          <w:sz w:val="28"/>
          <w:szCs w:val="28"/>
        </w:rPr>
        <w:t xml:space="preserve"> Мультиспиральная компьютерная томография сердца для диагностики тромбоза у больных с фибрилляцией предсердий </w:t>
      </w:r>
      <w:r>
        <w:rPr>
          <w:sz w:val="28"/>
          <w:szCs w:val="28"/>
        </w:rPr>
        <w:t>/ М. З Чередниченко, О. С Сычев, А. И.</w:t>
      </w:r>
      <w:r w:rsidRPr="00D6069C">
        <w:rPr>
          <w:sz w:val="28"/>
          <w:szCs w:val="28"/>
        </w:rPr>
        <w:t xml:space="preserve"> </w:t>
      </w:r>
      <w:r>
        <w:rPr>
          <w:sz w:val="28"/>
          <w:szCs w:val="28"/>
        </w:rPr>
        <w:t xml:space="preserve">Фролов </w:t>
      </w:r>
      <w:r w:rsidRPr="00D6069C">
        <w:rPr>
          <w:sz w:val="28"/>
          <w:szCs w:val="28"/>
        </w:rPr>
        <w:t xml:space="preserve">// </w:t>
      </w:r>
      <w:r>
        <w:rPr>
          <w:sz w:val="28"/>
          <w:szCs w:val="28"/>
        </w:rPr>
        <w:t>Второй Всероссийский съезд аритмологов 14-16 июня 2007 г.: Анналы аритмологии, материалы съезда. – М., 2007. – № 3 (приложение). – С. 168.</w:t>
      </w:r>
      <w:r w:rsidRPr="00C31B43">
        <w:rPr>
          <w:sz w:val="28"/>
          <w:szCs w:val="28"/>
        </w:rPr>
        <w:t xml:space="preserve"> </w:t>
      </w:r>
      <w:r>
        <w:rPr>
          <w:sz w:val="28"/>
          <w:szCs w:val="28"/>
        </w:rPr>
        <w:t>.</w:t>
      </w:r>
      <w:r w:rsidRPr="00C31B43">
        <w:rPr>
          <w:i/>
          <w:sz w:val="28"/>
          <w:szCs w:val="28"/>
        </w:rPr>
        <w:t xml:space="preserve"> </w:t>
      </w:r>
      <w:r w:rsidRPr="00884CD2">
        <w:rPr>
          <w:i/>
          <w:sz w:val="28"/>
          <w:szCs w:val="28"/>
        </w:rPr>
        <w:t>(</w:t>
      </w:r>
      <w:r>
        <w:rPr>
          <w:i/>
          <w:sz w:val="28"/>
          <w:szCs w:val="28"/>
        </w:rPr>
        <w:t>Автор особисто провів обстеження</w:t>
      </w:r>
      <w:r w:rsidRPr="00884CD2">
        <w:rPr>
          <w:i/>
          <w:sz w:val="28"/>
          <w:szCs w:val="28"/>
        </w:rPr>
        <w:t xml:space="preserve"> пац</w:t>
      </w:r>
      <w:r>
        <w:rPr>
          <w:i/>
          <w:sz w:val="28"/>
          <w:szCs w:val="28"/>
        </w:rPr>
        <w:t>ієнтів, взяв участь у написанні тез</w:t>
      </w:r>
      <w:r w:rsidRPr="00884CD2">
        <w:rPr>
          <w:i/>
          <w:sz w:val="28"/>
          <w:szCs w:val="28"/>
        </w:rPr>
        <w:t>).</w:t>
      </w:r>
    </w:p>
    <w:p w:rsidR="00A604E0" w:rsidRPr="00884CD2" w:rsidRDefault="00A604E0" w:rsidP="000D78F4">
      <w:pPr>
        <w:numPr>
          <w:ilvl w:val="0"/>
          <w:numId w:val="69"/>
        </w:numPr>
        <w:tabs>
          <w:tab w:val="clear" w:pos="1800"/>
          <w:tab w:val="left" w:pos="1080"/>
        </w:tabs>
        <w:suppressAutoHyphens w:val="0"/>
        <w:spacing w:line="269" w:lineRule="auto"/>
        <w:ind w:left="0" w:right="357" w:firstLine="567"/>
        <w:jc w:val="both"/>
        <w:rPr>
          <w:i/>
          <w:sz w:val="28"/>
          <w:szCs w:val="28"/>
        </w:rPr>
      </w:pPr>
      <w:r>
        <w:rPr>
          <w:sz w:val="28"/>
          <w:szCs w:val="28"/>
        </w:rPr>
        <w:t>Чередниченко М. З. Різні стратегії відновлення синусового ритму у хворих з персистуючою формою фібриляції передсердь / М. З. Чередниченко, О. С. Сичов, О. І. Фролов,</w:t>
      </w:r>
      <w:r w:rsidRPr="00884CD2">
        <w:rPr>
          <w:sz w:val="28"/>
          <w:szCs w:val="28"/>
        </w:rPr>
        <w:t xml:space="preserve"> </w:t>
      </w:r>
      <w:r>
        <w:rPr>
          <w:sz w:val="28"/>
          <w:szCs w:val="28"/>
        </w:rPr>
        <w:t xml:space="preserve">Н. В. Пелех // VIII національний конгрес </w:t>
      </w:r>
      <w:r>
        <w:rPr>
          <w:sz w:val="28"/>
          <w:szCs w:val="28"/>
        </w:rPr>
        <w:lastRenderedPageBreak/>
        <w:t>кардіологів України 20-22 вересня 2007 р.:</w:t>
      </w:r>
      <w:r w:rsidRPr="00223AE9">
        <w:rPr>
          <w:sz w:val="28"/>
          <w:szCs w:val="28"/>
        </w:rPr>
        <w:t xml:space="preserve"> </w:t>
      </w:r>
      <w:r>
        <w:rPr>
          <w:sz w:val="28"/>
          <w:szCs w:val="28"/>
        </w:rPr>
        <w:t>Український кардіологічний журнал,</w:t>
      </w:r>
      <w:r w:rsidRPr="00223AE9">
        <w:rPr>
          <w:sz w:val="28"/>
          <w:szCs w:val="28"/>
        </w:rPr>
        <w:t xml:space="preserve"> </w:t>
      </w:r>
      <w:r>
        <w:rPr>
          <w:sz w:val="28"/>
          <w:szCs w:val="28"/>
        </w:rPr>
        <w:t>матеріали</w:t>
      </w:r>
      <w:r w:rsidRPr="00223AE9">
        <w:rPr>
          <w:sz w:val="28"/>
          <w:szCs w:val="28"/>
        </w:rPr>
        <w:t xml:space="preserve"> </w:t>
      </w:r>
      <w:r>
        <w:rPr>
          <w:sz w:val="28"/>
          <w:szCs w:val="28"/>
        </w:rPr>
        <w:t xml:space="preserve">Конгресу. – К., 2007. – .№ 5. – С. 190. </w:t>
      </w:r>
      <w:r w:rsidRPr="00884CD2">
        <w:rPr>
          <w:i/>
          <w:sz w:val="28"/>
          <w:szCs w:val="28"/>
        </w:rPr>
        <w:t>(</w:t>
      </w:r>
      <w:r>
        <w:rPr>
          <w:i/>
          <w:sz w:val="28"/>
          <w:szCs w:val="28"/>
        </w:rPr>
        <w:t>Автор особисто провів обстеження</w:t>
      </w:r>
      <w:r w:rsidRPr="00884CD2">
        <w:rPr>
          <w:i/>
          <w:sz w:val="28"/>
          <w:szCs w:val="28"/>
        </w:rPr>
        <w:t xml:space="preserve"> пацієнтів, взяв участь у написанні та підготовці тез до друку).</w:t>
      </w:r>
    </w:p>
    <w:p w:rsidR="00A604E0" w:rsidRDefault="00A604E0" w:rsidP="000D78F4">
      <w:pPr>
        <w:numPr>
          <w:ilvl w:val="0"/>
          <w:numId w:val="69"/>
        </w:numPr>
        <w:tabs>
          <w:tab w:val="clear" w:pos="1800"/>
          <w:tab w:val="left" w:pos="1080"/>
        </w:tabs>
        <w:suppressAutoHyphens w:val="0"/>
        <w:spacing w:line="269" w:lineRule="auto"/>
        <w:ind w:left="0" w:right="357" w:firstLine="567"/>
        <w:jc w:val="both"/>
        <w:rPr>
          <w:sz w:val="28"/>
          <w:szCs w:val="28"/>
        </w:rPr>
      </w:pPr>
      <w:r>
        <w:rPr>
          <w:sz w:val="28"/>
          <w:szCs w:val="28"/>
        </w:rPr>
        <w:t xml:space="preserve"> Сычев О. С. Антитромботическая терапия в лечении</w:t>
      </w:r>
      <w:r w:rsidRPr="00D6069C">
        <w:rPr>
          <w:sz w:val="28"/>
          <w:szCs w:val="28"/>
        </w:rPr>
        <w:t xml:space="preserve"> персистирующей формы фибрилляции предсердий</w:t>
      </w:r>
      <w:r>
        <w:rPr>
          <w:sz w:val="28"/>
          <w:szCs w:val="28"/>
        </w:rPr>
        <w:t xml:space="preserve"> при применении низкомолекулярн</w:t>
      </w:r>
      <w:r w:rsidRPr="00D6069C">
        <w:rPr>
          <w:sz w:val="28"/>
          <w:szCs w:val="28"/>
        </w:rPr>
        <w:t>ых гепаринов</w:t>
      </w:r>
      <w:r>
        <w:rPr>
          <w:sz w:val="28"/>
          <w:szCs w:val="28"/>
        </w:rPr>
        <w:t xml:space="preserve"> / О. С. Сычев, Н. В. Пелех, М. З. Чередниченко, В. М. Педько // </w:t>
      </w:r>
      <w:r w:rsidRPr="00D6069C">
        <w:rPr>
          <w:sz w:val="28"/>
          <w:szCs w:val="28"/>
        </w:rPr>
        <w:t xml:space="preserve">VII Международный славянский конгресс по электростимуляции и клинической электрофизиологии сердца </w:t>
      </w:r>
      <w:r>
        <w:rPr>
          <w:sz w:val="28"/>
          <w:szCs w:val="28"/>
        </w:rPr>
        <w:t xml:space="preserve">„КАРДИОСТИМ”, 2006 г.: Вестник аритмологии, материалы </w:t>
      </w:r>
      <w:r w:rsidRPr="00D6069C">
        <w:rPr>
          <w:sz w:val="28"/>
          <w:szCs w:val="28"/>
        </w:rPr>
        <w:t>конгресс</w:t>
      </w:r>
      <w:r>
        <w:rPr>
          <w:sz w:val="28"/>
          <w:szCs w:val="28"/>
        </w:rPr>
        <w:t>а. – С. - П., 2006. – Приложение А.– С. 30.</w:t>
      </w:r>
      <w:r w:rsidRPr="006B3732">
        <w:rPr>
          <w:i/>
          <w:color w:val="000000"/>
          <w:sz w:val="28"/>
          <w:szCs w:val="28"/>
        </w:rPr>
        <w:t xml:space="preserve"> </w:t>
      </w:r>
      <w:r w:rsidRPr="00A96C29">
        <w:rPr>
          <w:i/>
          <w:color w:val="000000"/>
          <w:sz w:val="28"/>
          <w:szCs w:val="28"/>
        </w:rPr>
        <w:t xml:space="preserve">(Здобувач особисто обстежив хворих, </w:t>
      </w:r>
      <w:r w:rsidRPr="00A96C29">
        <w:rPr>
          <w:i/>
          <w:sz w:val="28"/>
        </w:rPr>
        <w:t xml:space="preserve">провів </w:t>
      </w:r>
      <w:r w:rsidRPr="00A96C29">
        <w:rPr>
          <w:i/>
          <w:color w:val="000000"/>
          <w:sz w:val="28"/>
          <w:szCs w:val="28"/>
        </w:rPr>
        <w:t>статистичну</w:t>
      </w:r>
      <w:r w:rsidRPr="00A96C29">
        <w:rPr>
          <w:i/>
          <w:sz w:val="28"/>
        </w:rPr>
        <w:t xml:space="preserve"> обробку даних</w:t>
      </w:r>
      <w:r w:rsidRPr="00A96C29">
        <w:rPr>
          <w:i/>
          <w:color w:val="000000"/>
          <w:sz w:val="28"/>
          <w:szCs w:val="28"/>
        </w:rPr>
        <w:t>,</w:t>
      </w:r>
      <w:r w:rsidRPr="00A96C29">
        <w:rPr>
          <w:i/>
          <w:sz w:val="28"/>
        </w:rPr>
        <w:t xml:space="preserve"> </w:t>
      </w:r>
      <w:r w:rsidRPr="00A96C29">
        <w:rPr>
          <w:i/>
          <w:color w:val="000000"/>
          <w:sz w:val="28"/>
          <w:szCs w:val="28"/>
        </w:rPr>
        <w:t>написання т</w:t>
      </w:r>
      <w:r>
        <w:rPr>
          <w:i/>
          <w:color w:val="000000"/>
          <w:sz w:val="28"/>
          <w:szCs w:val="28"/>
        </w:rPr>
        <w:t>ез</w:t>
      </w:r>
      <w:r w:rsidRPr="00A96C29">
        <w:rPr>
          <w:i/>
          <w:color w:val="000000"/>
          <w:sz w:val="28"/>
          <w:szCs w:val="28"/>
        </w:rPr>
        <w:t>).</w:t>
      </w:r>
    </w:p>
    <w:p w:rsidR="00A604E0" w:rsidRPr="00884CD2" w:rsidRDefault="00A604E0" w:rsidP="000D78F4">
      <w:pPr>
        <w:numPr>
          <w:ilvl w:val="0"/>
          <w:numId w:val="69"/>
        </w:numPr>
        <w:tabs>
          <w:tab w:val="clear" w:pos="1800"/>
          <w:tab w:val="left" w:pos="1080"/>
        </w:tabs>
        <w:suppressAutoHyphens w:val="0"/>
        <w:spacing w:line="269" w:lineRule="auto"/>
        <w:ind w:left="0" w:right="357" w:firstLine="567"/>
        <w:jc w:val="both"/>
        <w:rPr>
          <w:i/>
          <w:sz w:val="28"/>
          <w:szCs w:val="28"/>
        </w:rPr>
      </w:pPr>
      <w:r>
        <w:rPr>
          <w:sz w:val="28"/>
          <w:szCs w:val="28"/>
        </w:rPr>
        <w:t>Сычев О. С. Применение низкомолекулярн</w:t>
      </w:r>
      <w:r w:rsidRPr="00D6069C">
        <w:rPr>
          <w:sz w:val="28"/>
          <w:szCs w:val="28"/>
        </w:rPr>
        <w:t>ых гепаринов в качестве антитромботической терапии для лечения персистирующей формы фибрилляции предсердий</w:t>
      </w:r>
      <w:r>
        <w:rPr>
          <w:sz w:val="28"/>
          <w:szCs w:val="28"/>
        </w:rPr>
        <w:t xml:space="preserve"> / О. С. Сычев, Н. В. Пелех, М. З. Чередниченко, В. М. Педько // Первый Всероссийский съезд аритмологов 16-18 июня 2005 г.: Анналы аритмологии, материалы съезда. – М., 2006. –  №2 (приложение). – 2005. – С. 131.</w:t>
      </w:r>
      <w:r w:rsidRPr="006B3732">
        <w:rPr>
          <w:i/>
          <w:sz w:val="28"/>
          <w:szCs w:val="28"/>
        </w:rPr>
        <w:t xml:space="preserve"> </w:t>
      </w:r>
      <w:r w:rsidRPr="00884CD2">
        <w:rPr>
          <w:i/>
          <w:sz w:val="28"/>
          <w:szCs w:val="28"/>
        </w:rPr>
        <w:t>(</w:t>
      </w:r>
      <w:r>
        <w:rPr>
          <w:i/>
          <w:sz w:val="28"/>
          <w:szCs w:val="28"/>
        </w:rPr>
        <w:t>Автор особисто провів обстеження</w:t>
      </w:r>
      <w:r w:rsidRPr="00884CD2">
        <w:rPr>
          <w:i/>
          <w:sz w:val="28"/>
          <w:szCs w:val="28"/>
        </w:rPr>
        <w:t xml:space="preserve"> пацієнтів, взяв участь у написанні та підготовці тез до друку).</w:t>
      </w:r>
    </w:p>
    <w:p w:rsidR="00A604E0" w:rsidRPr="00F12E7D" w:rsidRDefault="00A604E0" w:rsidP="000D78F4">
      <w:pPr>
        <w:numPr>
          <w:ilvl w:val="0"/>
          <w:numId w:val="69"/>
        </w:numPr>
        <w:tabs>
          <w:tab w:val="clear" w:pos="1800"/>
          <w:tab w:val="left" w:pos="1080"/>
        </w:tabs>
        <w:suppressAutoHyphens w:val="0"/>
        <w:spacing w:line="269" w:lineRule="auto"/>
        <w:ind w:left="0" w:right="357" w:firstLine="567"/>
        <w:jc w:val="both"/>
        <w:rPr>
          <w:sz w:val="28"/>
          <w:szCs w:val="28"/>
        </w:rPr>
      </w:pPr>
      <w:r>
        <w:rPr>
          <w:sz w:val="28"/>
          <w:szCs w:val="28"/>
        </w:rPr>
        <w:t>Чередниченко М.З. Профілактика тромбоемболічних ускладнень у хворих з персистуючою формою фібриляції передсердь</w:t>
      </w:r>
      <w:r w:rsidRPr="00ED485F">
        <w:rPr>
          <w:sz w:val="28"/>
          <w:szCs w:val="28"/>
        </w:rPr>
        <w:t xml:space="preserve"> </w:t>
      </w:r>
      <w:r>
        <w:rPr>
          <w:sz w:val="28"/>
          <w:szCs w:val="28"/>
        </w:rPr>
        <w:t>/ М. З. Чередниченко, О. С. Сичов, О. І. Фролов,</w:t>
      </w:r>
      <w:r w:rsidRPr="00884CD2">
        <w:rPr>
          <w:sz w:val="28"/>
          <w:szCs w:val="28"/>
        </w:rPr>
        <w:t xml:space="preserve"> </w:t>
      </w:r>
      <w:r>
        <w:rPr>
          <w:sz w:val="28"/>
          <w:szCs w:val="28"/>
        </w:rPr>
        <w:t>Н. В. Пелех // ІХ з</w:t>
      </w:r>
      <w:r w:rsidRPr="00D6069C">
        <w:rPr>
          <w:sz w:val="28"/>
          <w:szCs w:val="28"/>
        </w:rPr>
        <w:t>’</w:t>
      </w:r>
      <w:r>
        <w:rPr>
          <w:sz w:val="28"/>
          <w:szCs w:val="28"/>
        </w:rPr>
        <w:t>їзд ВУЛТ, 10-12 травня 2007 р.: Українські медичні вісті, тези доповідей. – К., 2007. – С. 143.</w:t>
      </w:r>
      <w:r w:rsidRPr="006B3732">
        <w:rPr>
          <w:i/>
          <w:color w:val="000000"/>
          <w:sz w:val="28"/>
          <w:szCs w:val="28"/>
        </w:rPr>
        <w:t xml:space="preserve"> </w:t>
      </w:r>
      <w:r w:rsidRPr="00A96C29">
        <w:rPr>
          <w:i/>
          <w:color w:val="000000"/>
          <w:sz w:val="28"/>
          <w:szCs w:val="28"/>
        </w:rPr>
        <w:t xml:space="preserve">(Здобувач особисто обстежив хворих, </w:t>
      </w:r>
      <w:r w:rsidRPr="00A96C29">
        <w:rPr>
          <w:i/>
          <w:sz w:val="28"/>
        </w:rPr>
        <w:t xml:space="preserve">провів </w:t>
      </w:r>
      <w:r w:rsidRPr="00A96C29">
        <w:rPr>
          <w:i/>
          <w:color w:val="000000"/>
          <w:sz w:val="28"/>
          <w:szCs w:val="28"/>
        </w:rPr>
        <w:t>статистичну</w:t>
      </w:r>
      <w:r w:rsidRPr="00A96C29">
        <w:rPr>
          <w:i/>
          <w:sz w:val="28"/>
        </w:rPr>
        <w:t xml:space="preserve"> обробку даних</w:t>
      </w:r>
      <w:r w:rsidRPr="00A96C29">
        <w:rPr>
          <w:i/>
          <w:color w:val="000000"/>
          <w:sz w:val="28"/>
          <w:szCs w:val="28"/>
        </w:rPr>
        <w:t>,</w:t>
      </w:r>
      <w:r w:rsidRPr="00A96C29">
        <w:rPr>
          <w:i/>
          <w:sz w:val="28"/>
        </w:rPr>
        <w:t xml:space="preserve"> </w:t>
      </w:r>
      <w:r w:rsidRPr="00A96C29">
        <w:rPr>
          <w:i/>
          <w:color w:val="000000"/>
          <w:sz w:val="28"/>
          <w:szCs w:val="28"/>
        </w:rPr>
        <w:t>написання т</w:t>
      </w:r>
      <w:r>
        <w:rPr>
          <w:i/>
          <w:color w:val="000000"/>
          <w:sz w:val="28"/>
          <w:szCs w:val="28"/>
        </w:rPr>
        <w:t>ез</w:t>
      </w:r>
      <w:r w:rsidRPr="00A96C29">
        <w:rPr>
          <w:i/>
          <w:color w:val="000000"/>
          <w:sz w:val="28"/>
          <w:szCs w:val="28"/>
        </w:rPr>
        <w:t>).</w:t>
      </w:r>
    </w:p>
    <w:p w:rsidR="00A604E0" w:rsidRPr="00C25018" w:rsidRDefault="00A604E0" w:rsidP="000D78F4">
      <w:pPr>
        <w:numPr>
          <w:ilvl w:val="0"/>
          <w:numId w:val="69"/>
        </w:numPr>
        <w:tabs>
          <w:tab w:val="clear" w:pos="1800"/>
          <w:tab w:val="left" w:pos="1080"/>
        </w:tabs>
        <w:suppressAutoHyphens w:val="0"/>
        <w:spacing w:line="269" w:lineRule="auto"/>
        <w:ind w:left="0" w:right="357" w:firstLine="567"/>
        <w:jc w:val="both"/>
        <w:rPr>
          <w:i/>
          <w:color w:val="000000"/>
          <w:sz w:val="28"/>
          <w:szCs w:val="28"/>
        </w:rPr>
      </w:pPr>
      <w:r w:rsidRPr="00D6069C">
        <w:rPr>
          <w:sz w:val="28"/>
          <w:szCs w:val="28"/>
        </w:rPr>
        <w:t>Frolov</w:t>
      </w:r>
      <w:r w:rsidRPr="00462B4A">
        <w:rPr>
          <w:sz w:val="28"/>
          <w:szCs w:val="28"/>
        </w:rPr>
        <w:t xml:space="preserve"> </w:t>
      </w:r>
      <w:r w:rsidRPr="00D6069C">
        <w:rPr>
          <w:sz w:val="28"/>
          <w:szCs w:val="28"/>
        </w:rPr>
        <w:t>A</w:t>
      </w:r>
      <w:r w:rsidRPr="00462B4A">
        <w:rPr>
          <w:sz w:val="28"/>
          <w:szCs w:val="28"/>
        </w:rPr>
        <w:t>.</w:t>
      </w:r>
      <w:r>
        <w:rPr>
          <w:sz w:val="28"/>
          <w:szCs w:val="28"/>
        </w:rPr>
        <w:t> </w:t>
      </w:r>
      <w:r w:rsidRPr="00D6069C">
        <w:rPr>
          <w:sz w:val="28"/>
          <w:szCs w:val="28"/>
        </w:rPr>
        <w:t>I</w:t>
      </w:r>
      <w:r w:rsidRPr="00462B4A">
        <w:rPr>
          <w:sz w:val="28"/>
          <w:szCs w:val="28"/>
        </w:rPr>
        <w:t xml:space="preserve">. </w:t>
      </w:r>
      <w:r w:rsidRPr="00D6069C">
        <w:rPr>
          <w:sz w:val="28"/>
          <w:szCs w:val="28"/>
        </w:rPr>
        <w:t>Use</w:t>
      </w:r>
      <w:r w:rsidRPr="00462B4A">
        <w:rPr>
          <w:sz w:val="28"/>
          <w:szCs w:val="28"/>
        </w:rPr>
        <w:t xml:space="preserve"> </w:t>
      </w:r>
      <w:r w:rsidRPr="00D6069C">
        <w:rPr>
          <w:sz w:val="28"/>
          <w:szCs w:val="28"/>
        </w:rPr>
        <w:t>of</w:t>
      </w:r>
      <w:r w:rsidRPr="00462B4A">
        <w:rPr>
          <w:sz w:val="28"/>
          <w:szCs w:val="28"/>
        </w:rPr>
        <w:t xml:space="preserve"> </w:t>
      </w:r>
      <w:r w:rsidRPr="00D6069C">
        <w:rPr>
          <w:sz w:val="28"/>
          <w:szCs w:val="28"/>
        </w:rPr>
        <w:t>low</w:t>
      </w:r>
      <w:r w:rsidRPr="00462B4A">
        <w:rPr>
          <w:sz w:val="28"/>
          <w:szCs w:val="28"/>
        </w:rPr>
        <w:t xml:space="preserve"> </w:t>
      </w:r>
      <w:r w:rsidRPr="00D6069C">
        <w:rPr>
          <w:sz w:val="28"/>
          <w:szCs w:val="28"/>
        </w:rPr>
        <w:t>molecular</w:t>
      </w:r>
      <w:r w:rsidRPr="00462B4A">
        <w:rPr>
          <w:sz w:val="28"/>
          <w:szCs w:val="28"/>
        </w:rPr>
        <w:t xml:space="preserve"> </w:t>
      </w:r>
      <w:r w:rsidRPr="00D6069C">
        <w:rPr>
          <w:sz w:val="28"/>
          <w:szCs w:val="28"/>
        </w:rPr>
        <w:t>weight</w:t>
      </w:r>
      <w:r w:rsidRPr="00462B4A">
        <w:rPr>
          <w:sz w:val="28"/>
          <w:szCs w:val="28"/>
        </w:rPr>
        <w:t xml:space="preserve"> </w:t>
      </w:r>
      <w:r w:rsidRPr="00D6069C">
        <w:rPr>
          <w:sz w:val="28"/>
          <w:szCs w:val="28"/>
        </w:rPr>
        <w:t>heparins</w:t>
      </w:r>
      <w:r w:rsidRPr="00462B4A">
        <w:rPr>
          <w:sz w:val="28"/>
          <w:szCs w:val="28"/>
        </w:rPr>
        <w:t xml:space="preserve"> </w:t>
      </w:r>
      <w:r w:rsidRPr="00D6069C">
        <w:rPr>
          <w:sz w:val="28"/>
          <w:szCs w:val="28"/>
        </w:rPr>
        <w:t>for</w:t>
      </w:r>
      <w:r w:rsidRPr="00462B4A">
        <w:rPr>
          <w:sz w:val="28"/>
          <w:szCs w:val="28"/>
        </w:rPr>
        <w:t xml:space="preserve"> </w:t>
      </w:r>
      <w:r w:rsidRPr="00D6069C">
        <w:rPr>
          <w:sz w:val="28"/>
          <w:szCs w:val="28"/>
        </w:rPr>
        <w:t>prevention</w:t>
      </w:r>
      <w:r w:rsidRPr="00462B4A">
        <w:rPr>
          <w:sz w:val="28"/>
          <w:szCs w:val="28"/>
        </w:rPr>
        <w:t xml:space="preserve"> </w:t>
      </w:r>
      <w:r w:rsidRPr="00D6069C">
        <w:rPr>
          <w:sz w:val="28"/>
          <w:szCs w:val="28"/>
        </w:rPr>
        <w:t>of</w:t>
      </w:r>
      <w:r w:rsidRPr="00462B4A">
        <w:rPr>
          <w:sz w:val="28"/>
          <w:szCs w:val="28"/>
        </w:rPr>
        <w:t xml:space="preserve"> </w:t>
      </w:r>
      <w:r w:rsidRPr="00D6069C">
        <w:rPr>
          <w:sz w:val="28"/>
          <w:szCs w:val="28"/>
        </w:rPr>
        <w:t>stroke</w:t>
      </w:r>
      <w:r w:rsidRPr="00462B4A">
        <w:rPr>
          <w:sz w:val="28"/>
          <w:szCs w:val="28"/>
        </w:rPr>
        <w:t xml:space="preserve"> </w:t>
      </w:r>
      <w:r w:rsidRPr="00D6069C">
        <w:rPr>
          <w:sz w:val="28"/>
          <w:szCs w:val="28"/>
        </w:rPr>
        <w:t>and</w:t>
      </w:r>
      <w:r w:rsidRPr="00462B4A">
        <w:rPr>
          <w:sz w:val="28"/>
          <w:szCs w:val="28"/>
        </w:rPr>
        <w:t xml:space="preserve"> </w:t>
      </w:r>
      <w:r w:rsidRPr="00D6069C">
        <w:rPr>
          <w:sz w:val="28"/>
          <w:szCs w:val="28"/>
        </w:rPr>
        <w:t>systemic</w:t>
      </w:r>
      <w:r w:rsidRPr="00462B4A">
        <w:rPr>
          <w:sz w:val="28"/>
          <w:szCs w:val="28"/>
        </w:rPr>
        <w:t xml:space="preserve"> </w:t>
      </w:r>
      <w:r w:rsidRPr="00D6069C">
        <w:rPr>
          <w:sz w:val="28"/>
          <w:szCs w:val="28"/>
        </w:rPr>
        <w:t>thromboembolism</w:t>
      </w:r>
      <w:r w:rsidRPr="00462B4A">
        <w:rPr>
          <w:sz w:val="28"/>
          <w:szCs w:val="28"/>
        </w:rPr>
        <w:t xml:space="preserve"> </w:t>
      </w:r>
      <w:r w:rsidRPr="00D6069C">
        <w:rPr>
          <w:sz w:val="28"/>
          <w:szCs w:val="28"/>
        </w:rPr>
        <w:t>in</w:t>
      </w:r>
      <w:r w:rsidRPr="00462B4A">
        <w:rPr>
          <w:sz w:val="28"/>
          <w:szCs w:val="28"/>
        </w:rPr>
        <w:t xml:space="preserve"> </w:t>
      </w:r>
      <w:r w:rsidRPr="00D6069C">
        <w:rPr>
          <w:sz w:val="28"/>
          <w:szCs w:val="28"/>
        </w:rPr>
        <w:t>patients</w:t>
      </w:r>
      <w:r w:rsidRPr="00462B4A">
        <w:rPr>
          <w:sz w:val="28"/>
          <w:szCs w:val="28"/>
        </w:rPr>
        <w:t xml:space="preserve"> </w:t>
      </w:r>
      <w:r w:rsidRPr="00D6069C">
        <w:rPr>
          <w:sz w:val="28"/>
          <w:szCs w:val="28"/>
        </w:rPr>
        <w:t>with</w:t>
      </w:r>
      <w:r w:rsidRPr="00462B4A">
        <w:rPr>
          <w:sz w:val="28"/>
          <w:szCs w:val="28"/>
        </w:rPr>
        <w:t xml:space="preserve"> </w:t>
      </w:r>
      <w:r w:rsidRPr="00D6069C">
        <w:rPr>
          <w:sz w:val="28"/>
          <w:szCs w:val="28"/>
        </w:rPr>
        <w:t>persistent</w:t>
      </w:r>
      <w:r w:rsidRPr="00462B4A">
        <w:rPr>
          <w:sz w:val="28"/>
          <w:szCs w:val="28"/>
        </w:rPr>
        <w:t xml:space="preserve"> </w:t>
      </w:r>
      <w:r w:rsidRPr="00D6069C">
        <w:rPr>
          <w:sz w:val="28"/>
          <w:szCs w:val="28"/>
        </w:rPr>
        <w:t>atrial</w:t>
      </w:r>
      <w:r w:rsidRPr="00462B4A">
        <w:rPr>
          <w:sz w:val="28"/>
          <w:szCs w:val="28"/>
        </w:rPr>
        <w:t xml:space="preserve"> </w:t>
      </w:r>
      <w:r w:rsidRPr="00D6069C">
        <w:rPr>
          <w:sz w:val="28"/>
          <w:szCs w:val="28"/>
        </w:rPr>
        <w:t>fibrillation</w:t>
      </w:r>
      <w:r w:rsidRPr="00462B4A">
        <w:rPr>
          <w:sz w:val="28"/>
          <w:szCs w:val="28"/>
        </w:rPr>
        <w:t xml:space="preserve"> </w:t>
      </w:r>
      <w:r>
        <w:rPr>
          <w:sz w:val="28"/>
          <w:szCs w:val="28"/>
        </w:rPr>
        <w:t xml:space="preserve">/ </w:t>
      </w:r>
      <w:r w:rsidRPr="00D6069C">
        <w:rPr>
          <w:sz w:val="28"/>
          <w:szCs w:val="28"/>
        </w:rPr>
        <w:t>A</w:t>
      </w:r>
      <w:r w:rsidRPr="00462B4A">
        <w:rPr>
          <w:sz w:val="28"/>
          <w:szCs w:val="28"/>
        </w:rPr>
        <w:t>.</w:t>
      </w:r>
      <w:r>
        <w:rPr>
          <w:sz w:val="28"/>
          <w:szCs w:val="28"/>
        </w:rPr>
        <w:t> </w:t>
      </w:r>
      <w:r w:rsidRPr="00D6069C">
        <w:rPr>
          <w:sz w:val="28"/>
          <w:szCs w:val="28"/>
        </w:rPr>
        <w:t>I</w:t>
      </w:r>
      <w:r w:rsidRPr="00462B4A">
        <w:rPr>
          <w:sz w:val="28"/>
          <w:szCs w:val="28"/>
        </w:rPr>
        <w:t>.</w:t>
      </w:r>
      <w:r>
        <w:rPr>
          <w:sz w:val="28"/>
          <w:szCs w:val="28"/>
        </w:rPr>
        <w:t> </w:t>
      </w:r>
      <w:r w:rsidRPr="00D6069C">
        <w:rPr>
          <w:sz w:val="28"/>
          <w:szCs w:val="28"/>
        </w:rPr>
        <w:t>Frolov</w:t>
      </w:r>
      <w:r w:rsidRPr="00462B4A">
        <w:rPr>
          <w:sz w:val="28"/>
          <w:szCs w:val="28"/>
        </w:rPr>
        <w:t>,</w:t>
      </w:r>
      <w:r w:rsidRPr="00CA3A09">
        <w:rPr>
          <w:sz w:val="28"/>
          <w:szCs w:val="28"/>
        </w:rPr>
        <w:t xml:space="preserve"> </w:t>
      </w:r>
      <w:r w:rsidRPr="00D6069C">
        <w:rPr>
          <w:sz w:val="28"/>
          <w:szCs w:val="28"/>
        </w:rPr>
        <w:t>O</w:t>
      </w:r>
      <w:r w:rsidRPr="00462B4A">
        <w:rPr>
          <w:sz w:val="28"/>
          <w:szCs w:val="28"/>
        </w:rPr>
        <w:t>.</w:t>
      </w:r>
      <w:r>
        <w:rPr>
          <w:sz w:val="28"/>
          <w:szCs w:val="28"/>
        </w:rPr>
        <w:t> </w:t>
      </w:r>
      <w:r w:rsidRPr="00D6069C">
        <w:rPr>
          <w:sz w:val="28"/>
          <w:szCs w:val="28"/>
        </w:rPr>
        <w:t>S</w:t>
      </w:r>
      <w:r w:rsidRPr="00462B4A">
        <w:rPr>
          <w:sz w:val="28"/>
          <w:szCs w:val="28"/>
        </w:rPr>
        <w:t>.</w:t>
      </w:r>
      <w:r>
        <w:rPr>
          <w:sz w:val="28"/>
          <w:szCs w:val="28"/>
        </w:rPr>
        <w:t> </w:t>
      </w:r>
      <w:r w:rsidRPr="00D6069C">
        <w:rPr>
          <w:sz w:val="28"/>
          <w:szCs w:val="28"/>
        </w:rPr>
        <w:t>Sychov</w:t>
      </w:r>
      <w:r>
        <w:rPr>
          <w:sz w:val="28"/>
          <w:szCs w:val="28"/>
        </w:rPr>
        <w:t>,</w:t>
      </w:r>
      <w:r w:rsidRPr="00462B4A">
        <w:rPr>
          <w:sz w:val="28"/>
          <w:szCs w:val="28"/>
        </w:rPr>
        <w:t xml:space="preserve"> </w:t>
      </w:r>
      <w:r w:rsidRPr="00D6069C">
        <w:rPr>
          <w:sz w:val="28"/>
          <w:szCs w:val="28"/>
        </w:rPr>
        <w:t>M</w:t>
      </w:r>
      <w:r w:rsidRPr="00462B4A">
        <w:rPr>
          <w:sz w:val="28"/>
          <w:szCs w:val="28"/>
        </w:rPr>
        <w:t>.</w:t>
      </w:r>
      <w:r>
        <w:rPr>
          <w:sz w:val="28"/>
          <w:szCs w:val="28"/>
        </w:rPr>
        <w:t> </w:t>
      </w:r>
      <w:r w:rsidRPr="00D6069C">
        <w:rPr>
          <w:sz w:val="28"/>
          <w:szCs w:val="28"/>
        </w:rPr>
        <w:t>Z</w:t>
      </w:r>
      <w:r>
        <w:rPr>
          <w:sz w:val="28"/>
          <w:szCs w:val="28"/>
        </w:rPr>
        <w:t>. </w:t>
      </w:r>
      <w:r w:rsidRPr="00D6069C">
        <w:rPr>
          <w:sz w:val="28"/>
          <w:szCs w:val="28"/>
        </w:rPr>
        <w:t>Cherednichenko</w:t>
      </w:r>
      <w:r w:rsidRPr="00462B4A">
        <w:rPr>
          <w:sz w:val="28"/>
          <w:szCs w:val="28"/>
        </w:rPr>
        <w:t xml:space="preserve"> // </w:t>
      </w:r>
      <w:r w:rsidRPr="00BF6209">
        <w:rPr>
          <w:sz w:val="28"/>
          <w:szCs w:val="28"/>
        </w:rPr>
        <w:t>21</w:t>
      </w:r>
      <w:r w:rsidRPr="00BF6209">
        <w:rPr>
          <w:sz w:val="28"/>
          <w:szCs w:val="28"/>
          <w:u w:val="single"/>
          <w:vertAlign w:val="superscript"/>
          <w:lang w:val="en-US"/>
        </w:rPr>
        <w:t>st</w:t>
      </w:r>
      <w:r w:rsidRPr="00BF6209">
        <w:rPr>
          <w:sz w:val="28"/>
          <w:szCs w:val="28"/>
          <w:u w:val="single"/>
          <w:vertAlign w:val="superscript"/>
        </w:rPr>
        <w:t xml:space="preserve"> </w:t>
      </w:r>
      <w:r w:rsidRPr="00462B4A">
        <w:rPr>
          <w:sz w:val="28"/>
          <w:szCs w:val="28"/>
        </w:rPr>
        <w:t xml:space="preserve"> </w:t>
      </w:r>
      <w:r>
        <w:rPr>
          <w:sz w:val="28"/>
          <w:szCs w:val="28"/>
          <w:lang w:val="en-US"/>
        </w:rPr>
        <w:t>Century</w:t>
      </w:r>
      <w:r w:rsidRPr="00BF6209">
        <w:rPr>
          <w:sz w:val="28"/>
          <w:szCs w:val="28"/>
        </w:rPr>
        <w:t xml:space="preserve"> </w:t>
      </w:r>
      <w:r>
        <w:rPr>
          <w:sz w:val="28"/>
          <w:szCs w:val="28"/>
          <w:lang w:val="en-US"/>
        </w:rPr>
        <w:t>Pharmaceutical</w:t>
      </w:r>
      <w:r w:rsidRPr="00BF6209">
        <w:rPr>
          <w:sz w:val="28"/>
          <w:szCs w:val="28"/>
        </w:rPr>
        <w:t xml:space="preserve"> </w:t>
      </w:r>
      <w:r>
        <w:rPr>
          <w:sz w:val="28"/>
          <w:szCs w:val="28"/>
          <w:lang w:val="en-US"/>
        </w:rPr>
        <w:t>Production</w:t>
      </w:r>
      <w:r w:rsidRPr="00BF6209">
        <w:rPr>
          <w:sz w:val="28"/>
          <w:szCs w:val="28"/>
        </w:rPr>
        <w:t xml:space="preserve"> </w:t>
      </w:r>
      <w:r>
        <w:rPr>
          <w:sz w:val="28"/>
          <w:szCs w:val="28"/>
          <w:lang w:val="en-US"/>
        </w:rPr>
        <w:t>and</w:t>
      </w:r>
      <w:r w:rsidRPr="00BF6209">
        <w:rPr>
          <w:sz w:val="28"/>
          <w:szCs w:val="28"/>
        </w:rPr>
        <w:t xml:space="preserve"> </w:t>
      </w:r>
      <w:r>
        <w:rPr>
          <w:sz w:val="28"/>
          <w:szCs w:val="28"/>
          <w:lang w:val="en-US"/>
        </w:rPr>
        <w:t>Health</w:t>
      </w:r>
      <w:r w:rsidRPr="00BF6209">
        <w:rPr>
          <w:sz w:val="28"/>
          <w:szCs w:val="28"/>
        </w:rPr>
        <w:t xml:space="preserve"> </w:t>
      </w:r>
      <w:r>
        <w:rPr>
          <w:sz w:val="28"/>
          <w:szCs w:val="28"/>
          <w:lang w:val="en-US"/>
        </w:rPr>
        <w:t>Care</w:t>
      </w:r>
      <w:r w:rsidRPr="00BF6209">
        <w:rPr>
          <w:sz w:val="28"/>
          <w:szCs w:val="28"/>
        </w:rPr>
        <w:t xml:space="preserve"> </w:t>
      </w:r>
      <w:r>
        <w:rPr>
          <w:sz w:val="28"/>
          <w:szCs w:val="28"/>
          <w:lang w:val="en-US"/>
        </w:rPr>
        <w:t>Research</w:t>
      </w:r>
      <w:r w:rsidRPr="00BF6209">
        <w:rPr>
          <w:sz w:val="28"/>
          <w:szCs w:val="28"/>
        </w:rPr>
        <w:t xml:space="preserve"> </w:t>
      </w:r>
      <w:r>
        <w:rPr>
          <w:sz w:val="28"/>
          <w:szCs w:val="28"/>
        </w:rPr>
        <w:t>&amp;</w:t>
      </w:r>
      <w:r w:rsidRPr="00BF6209">
        <w:rPr>
          <w:sz w:val="28"/>
          <w:szCs w:val="28"/>
        </w:rPr>
        <w:t xml:space="preserve"> </w:t>
      </w:r>
      <w:r>
        <w:rPr>
          <w:sz w:val="28"/>
          <w:szCs w:val="28"/>
          <w:lang w:val="en-US"/>
        </w:rPr>
        <w:t>Delivery</w:t>
      </w:r>
      <w:r w:rsidRPr="00BF6209">
        <w:rPr>
          <w:sz w:val="28"/>
          <w:szCs w:val="28"/>
        </w:rPr>
        <w:t xml:space="preserve"> </w:t>
      </w:r>
      <w:r>
        <w:rPr>
          <w:sz w:val="28"/>
          <w:szCs w:val="28"/>
          <w:lang w:val="en-US"/>
        </w:rPr>
        <w:t>in</w:t>
      </w:r>
      <w:r w:rsidRPr="00BF6209">
        <w:rPr>
          <w:sz w:val="28"/>
          <w:szCs w:val="28"/>
        </w:rPr>
        <w:t xml:space="preserve"> </w:t>
      </w:r>
      <w:r>
        <w:rPr>
          <w:sz w:val="28"/>
          <w:szCs w:val="28"/>
          <w:lang w:val="en-US"/>
        </w:rPr>
        <w:t>the</w:t>
      </w:r>
      <w:r w:rsidRPr="00BF6209">
        <w:rPr>
          <w:sz w:val="28"/>
          <w:szCs w:val="28"/>
        </w:rPr>
        <w:t xml:space="preserve"> </w:t>
      </w:r>
      <w:r>
        <w:rPr>
          <w:sz w:val="28"/>
          <w:szCs w:val="28"/>
          <w:lang w:val="en-US"/>
        </w:rPr>
        <w:t>CIS</w:t>
      </w:r>
      <w:r w:rsidRPr="009B0B68">
        <w:rPr>
          <w:sz w:val="28"/>
          <w:szCs w:val="28"/>
        </w:rPr>
        <w:t xml:space="preserve">: </w:t>
      </w:r>
      <w:r>
        <w:rPr>
          <w:sz w:val="28"/>
          <w:szCs w:val="28"/>
          <w:lang w:val="en-US"/>
        </w:rPr>
        <w:t>International</w:t>
      </w:r>
      <w:r w:rsidRPr="009B0B68">
        <w:rPr>
          <w:sz w:val="28"/>
          <w:szCs w:val="28"/>
        </w:rPr>
        <w:t xml:space="preserve"> </w:t>
      </w:r>
      <w:r>
        <w:rPr>
          <w:sz w:val="28"/>
          <w:szCs w:val="28"/>
          <w:lang w:val="en-US"/>
        </w:rPr>
        <w:t>Scientific</w:t>
      </w:r>
      <w:r w:rsidRPr="009B0B68">
        <w:rPr>
          <w:sz w:val="28"/>
          <w:szCs w:val="28"/>
        </w:rPr>
        <w:t xml:space="preserve"> </w:t>
      </w:r>
      <w:r>
        <w:rPr>
          <w:sz w:val="28"/>
          <w:szCs w:val="28"/>
          <w:lang w:val="en-US"/>
        </w:rPr>
        <w:t>Symposium</w:t>
      </w:r>
      <w:r w:rsidRPr="009B0B68">
        <w:rPr>
          <w:sz w:val="28"/>
          <w:szCs w:val="28"/>
        </w:rPr>
        <w:t xml:space="preserve">, </w:t>
      </w:r>
      <w:r>
        <w:rPr>
          <w:sz w:val="28"/>
          <w:szCs w:val="28"/>
          <w:lang w:val="en-US"/>
        </w:rPr>
        <w:t>May</w:t>
      </w:r>
      <w:r w:rsidRPr="009B0B68">
        <w:rPr>
          <w:sz w:val="28"/>
          <w:szCs w:val="28"/>
        </w:rPr>
        <w:t xml:space="preserve"> 28, </w:t>
      </w:r>
      <w:r>
        <w:rPr>
          <w:sz w:val="28"/>
          <w:szCs w:val="28"/>
        </w:rPr>
        <w:t>2</w:t>
      </w:r>
      <w:r w:rsidRPr="009B0B68">
        <w:rPr>
          <w:sz w:val="28"/>
          <w:szCs w:val="28"/>
        </w:rPr>
        <w:t xml:space="preserve">008: </w:t>
      </w:r>
      <w:r>
        <w:rPr>
          <w:sz w:val="28"/>
          <w:szCs w:val="28"/>
          <w:lang w:val="en-US"/>
        </w:rPr>
        <w:t>materials</w:t>
      </w:r>
      <w:r w:rsidRPr="009B0B68">
        <w:rPr>
          <w:sz w:val="28"/>
          <w:szCs w:val="28"/>
        </w:rPr>
        <w:t xml:space="preserve"> </w:t>
      </w:r>
      <w:r>
        <w:rPr>
          <w:sz w:val="28"/>
          <w:szCs w:val="28"/>
          <w:lang w:val="en-US"/>
        </w:rPr>
        <w:t>of</w:t>
      </w:r>
      <w:r w:rsidRPr="009B0B68">
        <w:rPr>
          <w:sz w:val="28"/>
          <w:szCs w:val="28"/>
        </w:rPr>
        <w:t xml:space="preserve"> </w:t>
      </w:r>
      <w:r>
        <w:rPr>
          <w:sz w:val="28"/>
          <w:szCs w:val="28"/>
          <w:lang w:val="en-US"/>
        </w:rPr>
        <w:t>the</w:t>
      </w:r>
      <w:r w:rsidRPr="009B0B68">
        <w:rPr>
          <w:sz w:val="28"/>
          <w:szCs w:val="28"/>
        </w:rPr>
        <w:t xml:space="preserve"> </w:t>
      </w:r>
      <w:r>
        <w:rPr>
          <w:sz w:val="28"/>
          <w:szCs w:val="28"/>
          <w:lang w:val="en-US"/>
        </w:rPr>
        <w:t>Symposium</w:t>
      </w:r>
      <w:r w:rsidRPr="009B0B68">
        <w:rPr>
          <w:sz w:val="28"/>
          <w:szCs w:val="28"/>
        </w:rPr>
        <w:t xml:space="preserve">. – </w:t>
      </w:r>
      <w:r>
        <w:rPr>
          <w:sz w:val="28"/>
          <w:szCs w:val="28"/>
          <w:lang w:val="en-US"/>
        </w:rPr>
        <w:t>Washington</w:t>
      </w:r>
      <w:r w:rsidRPr="009B0B68">
        <w:rPr>
          <w:sz w:val="28"/>
          <w:szCs w:val="28"/>
        </w:rPr>
        <w:t>,</w:t>
      </w:r>
      <w:r>
        <w:rPr>
          <w:sz w:val="28"/>
          <w:szCs w:val="28"/>
          <w:lang w:val="en-US"/>
        </w:rPr>
        <w:t xml:space="preserve"> 2008</w:t>
      </w:r>
      <w:r>
        <w:rPr>
          <w:sz w:val="28"/>
          <w:szCs w:val="28"/>
        </w:rPr>
        <w:t xml:space="preserve">. – </w:t>
      </w:r>
      <w:r>
        <w:rPr>
          <w:sz w:val="28"/>
          <w:szCs w:val="28"/>
          <w:lang w:val="en-US"/>
        </w:rPr>
        <w:t>S</w:t>
      </w:r>
      <w:r w:rsidRPr="00462B4A">
        <w:rPr>
          <w:sz w:val="28"/>
          <w:szCs w:val="28"/>
        </w:rPr>
        <w:t>. 42-43.</w:t>
      </w:r>
      <w:r w:rsidRPr="006B3732">
        <w:rPr>
          <w:i/>
          <w:sz w:val="28"/>
          <w:szCs w:val="28"/>
        </w:rPr>
        <w:t xml:space="preserve"> </w:t>
      </w:r>
      <w:r w:rsidRPr="00C25018">
        <w:rPr>
          <w:i/>
          <w:sz w:val="28"/>
          <w:szCs w:val="28"/>
        </w:rPr>
        <w:t>(</w:t>
      </w:r>
      <w:r w:rsidRPr="00C25018">
        <w:rPr>
          <w:i/>
          <w:color w:val="000000"/>
          <w:sz w:val="28"/>
          <w:szCs w:val="28"/>
        </w:rPr>
        <w:t>Дисертантом проведено обстеження і лікування хворих, статистичн</w:t>
      </w:r>
      <w:r>
        <w:rPr>
          <w:i/>
          <w:color w:val="000000"/>
          <w:sz w:val="28"/>
          <w:szCs w:val="28"/>
        </w:rPr>
        <w:t>а</w:t>
      </w:r>
      <w:r w:rsidRPr="00C25018">
        <w:rPr>
          <w:i/>
          <w:color w:val="000000"/>
          <w:sz w:val="28"/>
          <w:szCs w:val="28"/>
        </w:rPr>
        <w:t xml:space="preserve"> обробк</w:t>
      </w:r>
      <w:r>
        <w:rPr>
          <w:i/>
          <w:color w:val="000000"/>
          <w:sz w:val="28"/>
          <w:szCs w:val="28"/>
        </w:rPr>
        <w:t>а</w:t>
      </w:r>
      <w:r w:rsidRPr="00C25018">
        <w:rPr>
          <w:i/>
          <w:color w:val="000000"/>
          <w:sz w:val="28"/>
          <w:szCs w:val="28"/>
        </w:rPr>
        <w:t xml:space="preserve"> матеріалу, </w:t>
      </w:r>
      <w:r w:rsidRPr="00C25018">
        <w:rPr>
          <w:i/>
          <w:sz w:val="28"/>
        </w:rPr>
        <w:t>формулювання висновків роботи</w:t>
      </w:r>
      <w:r w:rsidRPr="00C25018">
        <w:rPr>
          <w:i/>
          <w:color w:val="000000"/>
          <w:sz w:val="28"/>
          <w:szCs w:val="28"/>
        </w:rPr>
        <w:t>).</w:t>
      </w:r>
    </w:p>
    <w:p w:rsidR="00A604E0" w:rsidRPr="00F50674" w:rsidRDefault="00A604E0" w:rsidP="00A604E0">
      <w:pPr>
        <w:widowControl w:val="0"/>
        <w:spacing w:line="269" w:lineRule="auto"/>
        <w:ind w:firstLine="567"/>
        <w:jc w:val="center"/>
        <w:rPr>
          <w:b/>
          <w:spacing w:val="-3"/>
          <w:sz w:val="28"/>
          <w:szCs w:val="28"/>
        </w:rPr>
      </w:pPr>
      <w:r w:rsidRPr="00F50674">
        <w:rPr>
          <w:b/>
          <w:spacing w:val="-3"/>
          <w:sz w:val="28"/>
          <w:szCs w:val="28"/>
        </w:rPr>
        <w:t>АНОТАЦІЯ</w:t>
      </w:r>
    </w:p>
    <w:p w:rsidR="00A604E0" w:rsidRPr="00F50674" w:rsidRDefault="00A604E0" w:rsidP="00A604E0">
      <w:pPr>
        <w:widowControl w:val="0"/>
        <w:spacing w:line="269" w:lineRule="auto"/>
        <w:ind w:firstLine="567"/>
        <w:jc w:val="both"/>
        <w:rPr>
          <w:spacing w:val="-3"/>
          <w:sz w:val="28"/>
          <w:szCs w:val="28"/>
        </w:rPr>
      </w:pPr>
      <w:r w:rsidRPr="00F50674">
        <w:rPr>
          <w:b/>
          <w:sz w:val="28"/>
          <w:szCs w:val="28"/>
        </w:rPr>
        <w:t>Чередниченко М.</w:t>
      </w:r>
      <w:r>
        <w:rPr>
          <w:b/>
          <w:sz w:val="28"/>
          <w:szCs w:val="28"/>
        </w:rPr>
        <w:t> </w:t>
      </w:r>
      <w:r w:rsidRPr="00F50674">
        <w:rPr>
          <w:b/>
          <w:sz w:val="28"/>
          <w:szCs w:val="28"/>
        </w:rPr>
        <w:t>З. Антитромботична терапія низькомолекулярними гепаринами при відновленні ритму у хворих з фібриляцією передсердь.</w:t>
      </w:r>
      <w:r w:rsidRPr="00F50674">
        <w:rPr>
          <w:spacing w:val="-3"/>
          <w:sz w:val="28"/>
          <w:szCs w:val="28"/>
        </w:rPr>
        <w:t xml:space="preserve"> – Рукопис.</w:t>
      </w:r>
    </w:p>
    <w:p w:rsidR="00A604E0" w:rsidRPr="00F50674" w:rsidRDefault="00A604E0" w:rsidP="00A604E0">
      <w:pPr>
        <w:widowControl w:val="0"/>
        <w:spacing w:line="269" w:lineRule="auto"/>
        <w:ind w:firstLine="567"/>
        <w:jc w:val="both"/>
        <w:rPr>
          <w:spacing w:val="-3"/>
          <w:sz w:val="28"/>
          <w:szCs w:val="28"/>
        </w:rPr>
      </w:pPr>
      <w:r w:rsidRPr="00F50674">
        <w:rPr>
          <w:spacing w:val="-3"/>
          <w:sz w:val="28"/>
          <w:szCs w:val="28"/>
        </w:rPr>
        <w:t>Дисертація на здобуття наукового ступеня кандидата медичних наук за спеціальністю 14.01.11 – кардіологія. – Національний науковий центр „Інститут кардіології імені академіка М.</w:t>
      </w:r>
      <w:r>
        <w:rPr>
          <w:spacing w:val="-3"/>
          <w:sz w:val="28"/>
          <w:szCs w:val="28"/>
        </w:rPr>
        <w:t> </w:t>
      </w:r>
      <w:r w:rsidRPr="00F50674">
        <w:rPr>
          <w:spacing w:val="-3"/>
          <w:sz w:val="28"/>
          <w:szCs w:val="28"/>
        </w:rPr>
        <w:t>Д.</w:t>
      </w:r>
      <w:r>
        <w:rPr>
          <w:spacing w:val="-3"/>
          <w:sz w:val="28"/>
          <w:szCs w:val="28"/>
        </w:rPr>
        <w:t> </w:t>
      </w:r>
      <w:r w:rsidRPr="00F50674">
        <w:rPr>
          <w:spacing w:val="-3"/>
          <w:sz w:val="28"/>
          <w:szCs w:val="28"/>
        </w:rPr>
        <w:t>Стражеска” АМН України, Київ, 2008.</w:t>
      </w:r>
    </w:p>
    <w:p w:rsidR="00A604E0" w:rsidRPr="00F50674" w:rsidRDefault="00A604E0" w:rsidP="00A604E0">
      <w:pPr>
        <w:spacing w:line="269" w:lineRule="auto"/>
        <w:ind w:firstLine="567"/>
        <w:jc w:val="both"/>
        <w:rPr>
          <w:bCs/>
          <w:sz w:val="28"/>
          <w:szCs w:val="28"/>
        </w:rPr>
      </w:pPr>
      <w:r w:rsidRPr="00F50674">
        <w:rPr>
          <w:spacing w:val="-3"/>
          <w:sz w:val="28"/>
          <w:szCs w:val="28"/>
        </w:rPr>
        <w:t xml:space="preserve">В роботі вирішена актуальна задача – обґрунтування вибору антикоагулянтної терапії низькомолекулярними гепаринами </w:t>
      </w:r>
      <w:r w:rsidRPr="00F50674">
        <w:rPr>
          <w:sz w:val="28"/>
          <w:szCs w:val="28"/>
        </w:rPr>
        <w:t xml:space="preserve">при відновленні ритму у хворих з </w:t>
      </w:r>
      <w:r w:rsidRPr="000A2EEE">
        <w:rPr>
          <w:sz w:val="28"/>
          <w:szCs w:val="28"/>
        </w:rPr>
        <w:t>персистуючою формою фібриляці</w:t>
      </w:r>
      <w:r>
        <w:rPr>
          <w:sz w:val="28"/>
          <w:szCs w:val="28"/>
        </w:rPr>
        <w:t>ї</w:t>
      </w:r>
      <w:r w:rsidRPr="000A2EEE">
        <w:rPr>
          <w:sz w:val="28"/>
          <w:szCs w:val="28"/>
        </w:rPr>
        <w:t xml:space="preserve"> передсердь</w:t>
      </w:r>
      <w:r>
        <w:rPr>
          <w:sz w:val="28"/>
          <w:szCs w:val="28"/>
        </w:rPr>
        <w:t>,</w:t>
      </w:r>
      <w:r w:rsidRPr="000A2EEE">
        <w:rPr>
          <w:spacing w:val="-3"/>
          <w:sz w:val="28"/>
          <w:szCs w:val="28"/>
        </w:rPr>
        <w:t xml:space="preserve"> доведена ефективність і доцільність застосування еноксапарину у даної категорії пацієнтів та встановлена </w:t>
      </w:r>
      <w:r w:rsidRPr="000A2EEE">
        <w:rPr>
          <w:spacing w:val="-3"/>
          <w:sz w:val="28"/>
          <w:szCs w:val="28"/>
        </w:rPr>
        <w:lastRenderedPageBreak/>
        <w:t>можливість скорочення тривалості терапії. Виявлено, що 5,75% пацієнтів з фібриляцією передсердь мають тромбоемболічні ускладнення в анамнезі та встановлено недостатнє використання ними антикоагулянтів. На фоні застосування еноксапарину доведена можливість проведення ранньої кардіоверсії</w:t>
      </w:r>
      <w:r w:rsidRPr="00F50674">
        <w:rPr>
          <w:spacing w:val="-3"/>
          <w:sz w:val="28"/>
          <w:szCs w:val="28"/>
        </w:rPr>
        <w:t xml:space="preserve"> після виключення тромбозу і предикторів тромбоутворення у вушку лівого передсердя за допомогою не тільки черезстравохідної ехокардіографії, а й мультиспіральної комп’ютерної томографії серця. При досягненні швидкості трансмітрального кровотоку значення 50 см/с і більше у хворих з відновленним синусовим ритмом встановлена можливість дострокової відміни антикоагулянтної терапії. Під контролем системи згортання крові доведена безпечна короткочасна терапія еноксапарином протягом 3-7 днів до і після кардіоверсії з урахуванням групи ризику виникнення тромбоемболій. Найбільш інформативними показниками тромбоутворення виявилися: розчинний фібрин-мономер і D-димер. Підтверджено більш прогнозований</w:t>
      </w:r>
      <w:r w:rsidRPr="00F50674">
        <w:rPr>
          <w:sz w:val="28"/>
          <w:szCs w:val="28"/>
        </w:rPr>
        <w:t xml:space="preserve"> і стабільний антикоагулянтний ефект еноксапарину порівняно з варфарином, його більшу ефективність у профілактиці тромбоемболічних ускладнень </w:t>
      </w:r>
      <w:r w:rsidRPr="00F50674">
        <w:rPr>
          <w:bCs/>
          <w:sz w:val="28"/>
          <w:szCs w:val="28"/>
        </w:rPr>
        <w:t>(0% при еноксапарині проти 4,8% при варфарині) та безпеку (геморагічних ускладнень 1,3% проти 14,5% відповідно).</w:t>
      </w:r>
    </w:p>
    <w:p w:rsidR="00A604E0" w:rsidRPr="00F50674" w:rsidRDefault="00A604E0" w:rsidP="00A604E0">
      <w:pPr>
        <w:spacing w:line="269" w:lineRule="auto"/>
        <w:ind w:firstLine="567"/>
        <w:jc w:val="both"/>
        <w:rPr>
          <w:sz w:val="28"/>
          <w:szCs w:val="28"/>
        </w:rPr>
      </w:pPr>
      <w:r w:rsidRPr="00F50674">
        <w:rPr>
          <w:b/>
          <w:spacing w:val="-3"/>
          <w:sz w:val="28"/>
          <w:szCs w:val="28"/>
        </w:rPr>
        <w:t xml:space="preserve">Ключові слова: </w:t>
      </w:r>
      <w:r w:rsidRPr="00F50674">
        <w:rPr>
          <w:spacing w:val="-3"/>
          <w:sz w:val="28"/>
          <w:szCs w:val="28"/>
        </w:rPr>
        <w:t>фібриляція передсердь, тромбоемболічні ускладнення, еноксапарин, варфарин.</w:t>
      </w:r>
    </w:p>
    <w:p w:rsidR="00A604E0" w:rsidRPr="00F50674" w:rsidRDefault="00A604E0" w:rsidP="00A604E0">
      <w:pPr>
        <w:spacing w:line="269" w:lineRule="auto"/>
        <w:ind w:left="360" w:firstLine="567"/>
        <w:jc w:val="both"/>
        <w:rPr>
          <w:bCs/>
          <w:sz w:val="28"/>
          <w:szCs w:val="28"/>
        </w:rPr>
      </w:pPr>
    </w:p>
    <w:p w:rsidR="00A604E0" w:rsidRPr="00047F47" w:rsidRDefault="00A604E0" w:rsidP="00A604E0">
      <w:pPr>
        <w:widowControl w:val="0"/>
        <w:spacing w:line="269" w:lineRule="auto"/>
        <w:ind w:firstLine="567"/>
        <w:jc w:val="center"/>
        <w:rPr>
          <w:b/>
          <w:spacing w:val="-3"/>
          <w:sz w:val="28"/>
          <w:szCs w:val="28"/>
        </w:rPr>
      </w:pPr>
      <w:r w:rsidRPr="00047F47">
        <w:rPr>
          <w:b/>
          <w:spacing w:val="-3"/>
          <w:sz w:val="28"/>
          <w:szCs w:val="28"/>
        </w:rPr>
        <w:t>АННОТАЦИЯ</w:t>
      </w:r>
    </w:p>
    <w:p w:rsidR="00A604E0" w:rsidRPr="00047F47" w:rsidRDefault="00A604E0" w:rsidP="00A604E0">
      <w:pPr>
        <w:widowControl w:val="0"/>
        <w:spacing w:line="269" w:lineRule="auto"/>
        <w:ind w:firstLine="567"/>
        <w:jc w:val="both"/>
        <w:rPr>
          <w:spacing w:val="-3"/>
          <w:sz w:val="28"/>
          <w:szCs w:val="28"/>
        </w:rPr>
      </w:pPr>
      <w:r w:rsidRPr="00047F47">
        <w:rPr>
          <w:b/>
          <w:sz w:val="28"/>
          <w:szCs w:val="28"/>
        </w:rPr>
        <w:t>Чередниченко М. З. Антитромботическая терапия низкомолекулярными гепаринами при восстановлении ритма у больных с фибрилляцией предсердий.</w:t>
      </w:r>
      <w:r w:rsidRPr="00047F47">
        <w:rPr>
          <w:spacing w:val="-3"/>
          <w:sz w:val="28"/>
          <w:szCs w:val="28"/>
        </w:rPr>
        <w:t xml:space="preserve"> – Рукопись.</w:t>
      </w:r>
    </w:p>
    <w:p w:rsidR="00A604E0" w:rsidRPr="00047F47" w:rsidRDefault="00A604E0" w:rsidP="00A604E0">
      <w:pPr>
        <w:widowControl w:val="0"/>
        <w:spacing w:line="269" w:lineRule="auto"/>
        <w:ind w:firstLine="567"/>
        <w:jc w:val="both"/>
        <w:rPr>
          <w:spacing w:val="-3"/>
          <w:sz w:val="28"/>
          <w:szCs w:val="28"/>
        </w:rPr>
      </w:pPr>
      <w:r w:rsidRPr="00047F47">
        <w:rPr>
          <w:spacing w:val="-3"/>
          <w:sz w:val="28"/>
          <w:szCs w:val="28"/>
        </w:rPr>
        <w:t>Диссертация на соискание ученой степени кандидата медицинских наук по специальности 14.01.11 – кардиология. – Национальный научный центр „Институт кардиологии имени академика Н.Д. Стражеска” АМН Украины, Киев, 2008.</w:t>
      </w:r>
    </w:p>
    <w:p w:rsidR="00A604E0" w:rsidRDefault="00A604E0" w:rsidP="00A604E0">
      <w:pPr>
        <w:tabs>
          <w:tab w:val="left" w:pos="930"/>
        </w:tabs>
        <w:spacing w:line="269" w:lineRule="auto"/>
        <w:ind w:firstLine="567"/>
        <w:jc w:val="both"/>
        <w:rPr>
          <w:sz w:val="28"/>
          <w:szCs w:val="28"/>
        </w:rPr>
      </w:pPr>
      <w:r w:rsidRPr="00047F47">
        <w:rPr>
          <w:spacing w:val="-3"/>
          <w:sz w:val="28"/>
          <w:szCs w:val="28"/>
        </w:rPr>
        <w:t xml:space="preserve">В работе решена актуальная задача – обоснование выбора антикоагулянтной терапии </w:t>
      </w:r>
      <w:r w:rsidRPr="00047F47">
        <w:rPr>
          <w:sz w:val="28"/>
          <w:szCs w:val="28"/>
        </w:rPr>
        <w:t>при восстановлении ритма у больных с фибрилляцией предсердий</w:t>
      </w:r>
      <w:r w:rsidRPr="00047F47">
        <w:rPr>
          <w:spacing w:val="-3"/>
          <w:sz w:val="28"/>
          <w:szCs w:val="28"/>
        </w:rPr>
        <w:t xml:space="preserve"> и доказана эффективность и целесообразность применения </w:t>
      </w:r>
      <w:r w:rsidRPr="00047F47">
        <w:rPr>
          <w:sz w:val="28"/>
          <w:szCs w:val="28"/>
        </w:rPr>
        <w:t>низкомолекулярного гепарина – эноксапарина</w:t>
      </w:r>
      <w:r w:rsidRPr="00047F47">
        <w:rPr>
          <w:spacing w:val="-3"/>
          <w:sz w:val="28"/>
          <w:szCs w:val="28"/>
        </w:rPr>
        <w:t xml:space="preserve"> у дан</w:t>
      </w:r>
      <w:r>
        <w:rPr>
          <w:spacing w:val="-3"/>
          <w:sz w:val="28"/>
          <w:szCs w:val="28"/>
        </w:rPr>
        <w:t>н</w:t>
      </w:r>
      <w:r w:rsidRPr="00047F47">
        <w:rPr>
          <w:spacing w:val="-3"/>
          <w:sz w:val="28"/>
          <w:szCs w:val="28"/>
        </w:rPr>
        <w:t>ой категории пацентов</w:t>
      </w:r>
      <w:r>
        <w:rPr>
          <w:spacing w:val="-3"/>
          <w:sz w:val="28"/>
          <w:szCs w:val="28"/>
        </w:rPr>
        <w:t>, а также</w:t>
      </w:r>
      <w:r w:rsidRPr="00047F47">
        <w:rPr>
          <w:spacing w:val="-3"/>
          <w:sz w:val="28"/>
          <w:szCs w:val="28"/>
        </w:rPr>
        <w:t xml:space="preserve"> установлена возможность сокращения длительности этой терапии. В ходе ретроспективного исследования выявлено, что 5,75% больных с фибрилляцией предсердий имеют тромбоэмболические осложнения </w:t>
      </w:r>
      <w:r w:rsidRPr="0070761E">
        <w:rPr>
          <w:spacing w:val="-3"/>
          <w:sz w:val="28"/>
          <w:szCs w:val="28"/>
        </w:rPr>
        <w:t xml:space="preserve">в анамнезе и установлено недостаточное использование антикоагулянтных препаратов, особенно в группе высокого риска возникновения инсульта. В проспективное исследование включено 138 больных </w:t>
      </w:r>
      <w:r w:rsidRPr="0070761E">
        <w:rPr>
          <w:sz w:val="28"/>
          <w:szCs w:val="28"/>
        </w:rPr>
        <w:t>с персистирующей формой фибрилляции-трепетания</w:t>
      </w:r>
      <w:r w:rsidRPr="00047F47">
        <w:rPr>
          <w:sz w:val="28"/>
          <w:szCs w:val="28"/>
        </w:rPr>
        <w:t xml:space="preserve"> предсердий</w:t>
      </w:r>
      <w:r w:rsidRPr="00047F47">
        <w:rPr>
          <w:spacing w:val="-3"/>
          <w:sz w:val="28"/>
          <w:szCs w:val="28"/>
        </w:rPr>
        <w:t xml:space="preserve"> неклапанного генеза в воздасте от </w:t>
      </w:r>
      <w:r w:rsidRPr="00047F47">
        <w:rPr>
          <w:sz w:val="28"/>
          <w:szCs w:val="28"/>
        </w:rPr>
        <w:t>30 до 75 лет (средний возраст – 55,1±0,8) на фоне ИБС, артериальной гипертензии и миокардиофиброза</w:t>
      </w:r>
      <w:r>
        <w:rPr>
          <w:color w:val="FF0000"/>
          <w:spacing w:val="-3"/>
          <w:sz w:val="28"/>
          <w:szCs w:val="28"/>
        </w:rPr>
        <w:t>.</w:t>
      </w:r>
      <w:r w:rsidRPr="00047F47">
        <w:rPr>
          <w:color w:val="FF0000"/>
          <w:spacing w:val="-3"/>
          <w:sz w:val="28"/>
          <w:szCs w:val="28"/>
        </w:rPr>
        <w:t xml:space="preserve"> </w:t>
      </w:r>
      <w:r w:rsidRPr="00047F47">
        <w:rPr>
          <w:spacing w:val="-3"/>
          <w:sz w:val="28"/>
          <w:szCs w:val="28"/>
        </w:rPr>
        <w:t xml:space="preserve">В зависимости от использования </w:t>
      </w:r>
      <w:r>
        <w:rPr>
          <w:spacing w:val="-3"/>
          <w:sz w:val="28"/>
          <w:szCs w:val="28"/>
        </w:rPr>
        <w:t>антикоагулянтов</w:t>
      </w:r>
      <w:r w:rsidRPr="00047F47">
        <w:rPr>
          <w:spacing w:val="-3"/>
          <w:sz w:val="28"/>
          <w:szCs w:val="28"/>
        </w:rPr>
        <w:t xml:space="preserve"> были сформированы 2 груп</w:t>
      </w:r>
      <w:r>
        <w:rPr>
          <w:spacing w:val="-3"/>
          <w:sz w:val="28"/>
          <w:szCs w:val="28"/>
        </w:rPr>
        <w:t>п</w:t>
      </w:r>
      <w:r w:rsidRPr="00047F47">
        <w:rPr>
          <w:spacing w:val="-3"/>
          <w:sz w:val="28"/>
          <w:szCs w:val="28"/>
        </w:rPr>
        <w:t>ы</w:t>
      </w:r>
      <w:r w:rsidRPr="00047F47">
        <w:rPr>
          <w:sz w:val="28"/>
          <w:szCs w:val="28"/>
        </w:rPr>
        <w:t xml:space="preserve">: І-ая – 76 больных, которые получали эноксапарин, ІІ-ая – 62 пациента, принимавшие варфарин. При </w:t>
      </w:r>
      <w:r w:rsidRPr="00047F47">
        <w:rPr>
          <w:sz w:val="28"/>
          <w:szCs w:val="28"/>
        </w:rPr>
        <w:lastRenderedPageBreak/>
        <w:t xml:space="preserve">использовании эноксапарина удалось сократить длительность терапии </w:t>
      </w:r>
      <w:r>
        <w:rPr>
          <w:sz w:val="28"/>
          <w:szCs w:val="28"/>
        </w:rPr>
        <w:t xml:space="preserve">до 7,7±0,3 дня против 52,4±1,8 </w:t>
      </w:r>
      <w:r w:rsidRPr="00047F47">
        <w:rPr>
          <w:sz w:val="28"/>
          <w:szCs w:val="28"/>
        </w:rPr>
        <w:t xml:space="preserve">при варфарине. Доказана возможность проведения раннего восстановления ритма после исключения тромбоза и предикторов тромбообразования в ушке левого предсердия при помощи не только чреспищеводной эхокардиографии но и мультиспиральной компьютерной томографии сердца. Под контролем восстановления механической функции левого предсердия после кардиоверсии (увеличение скорости трансмитрального кровотока до </w:t>
      </w:r>
      <w:r w:rsidRPr="00047F47">
        <w:rPr>
          <w:spacing w:val="-3"/>
          <w:sz w:val="28"/>
          <w:szCs w:val="28"/>
        </w:rPr>
        <w:t xml:space="preserve">50 см/с и больше) установлена возможность досрочной отмены антикоагулянтной терапии. У </w:t>
      </w:r>
      <w:r w:rsidRPr="00047F47">
        <w:rPr>
          <w:sz w:val="28"/>
          <w:szCs w:val="28"/>
        </w:rPr>
        <w:t xml:space="preserve">91,3% больных I-ой группы эноксапарин отменили в течении 3-7 дней после восстановления ритма, а проведение длительной терапии необходимо было только 8,7% пациентам, которые еще до кардиоверсии вошли в группу </w:t>
      </w:r>
      <w:r>
        <w:rPr>
          <w:sz w:val="28"/>
          <w:szCs w:val="28"/>
        </w:rPr>
        <w:t xml:space="preserve">очень </w:t>
      </w:r>
      <w:r w:rsidRPr="00047F47">
        <w:rPr>
          <w:sz w:val="28"/>
          <w:szCs w:val="28"/>
        </w:rPr>
        <w:t>высокого риска тромбоэмболий, требующей назначения варфарина. Установлено, что скорость восстановления механической функции левого предс</w:t>
      </w:r>
      <w:r>
        <w:rPr>
          <w:sz w:val="28"/>
          <w:szCs w:val="28"/>
        </w:rPr>
        <w:t>е</w:t>
      </w:r>
      <w:r w:rsidRPr="00047F47">
        <w:rPr>
          <w:sz w:val="28"/>
          <w:szCs w:val="28"/>
        </w:rPr>
        <w:t>рдия зависит от его размера, длительности последнего эпизода фибрилляции предсердий, наличия органического поражения сердца и сопутствующей патологии.</w:t>
      </w:r>
      <w:r w:rsidRPr="00047F47">
        <w:rPr>
          <w:spacing w:val="-3"/>
          <w:sz w:val="28"/>
          <w:szCs w:val="28"/>
        </w:rPr>
        <w:t xml:space="preserve"> Доказана безопасноть кратковременной</w:t>
      </w:r>
      <w:r>
        <w:rPr>
          <w:color w:val="FF0000"/>
          <w:spacing w:val="-3"/>
          <w:sz w:val="28"/>
          <w:szCs w:val="28"/>
        </w:rPr>
        <w:t xml:space="preserve"> </w:t>
      </w:r>
      <w:r w:rsidRPr="00047F47">
        <w:rPr>
          <w:spacing w:val="-3"/>
          <w:sz w:val="28"/>
          <w:szCs w:val="28"/>
        </w:rPr>
        <w:t>терапии эноксапарином до и после кардиоверсии под контролем свёртывающей системы крови с учётом группы риска возникновения инсульта. Выявлены наиболее информативные показатели тромбообразования: растворимый фибрин-мономер и D-димер, уровни которых повышались до (</w:t>
      </w:r>
      <w:r w:rsidRPr="00047F47">
        <w:rPr>
          <w:sz w:val="28"/>
          <w:szCs w:val="28"/>
        </w:rPr>
        <w:t>9,8</w:t>
      </w:r>
      <w:r w:rsidRPr="00047F47">
        <w:rPr>
          <w:position w:val="-4"/>
          <w:sz w:val="28"/>
          <w:szCs w:val="28"/>
        </w:rPr>
        <w:object w:dxaOrig="220" w:dyaOrig="240">
          <v:shape id="_x0000_i1060" type="#_x0000_t75" style="width:11.2pt;height:12.15pt" o:ole="">
            <v:imagedata r:id="rId11" o:title=""/>
          </v:shape>
          <o:OLEObject Type="Embed" ProgID="Equation.3" ShapeID="_x0000_i1060" DrawAspect="Content" ObjectID="_1503231870" r:id="rId50"/>
        </w:object>
      </w:r>
      <w:r w:rsidRPr="00047F47">
        <w:rPr>
          <w:sz w:val="28"/>
          <w:szCs w:val="28"/>
        </w:rPr>
        <w:t>1,8)</w:t>
      </w:r>
      <w:r w:rsidRPr="00047F47">
        <w:rPr>
          <w:position w:val="-4"/>
          <w:sz w:val="28"/>
          <w:szCs w:val="28"/>
        </w:rPr>
        <w:object w:dxaOrig="180" w:dyaOrig="200">
          <v:shape id="_x0000_i1061" type="#_x0000_t75" style="width:9.35pt;height:10.3pt" o:ole="">
            <v:imagedata r:id="rId34" o:title=""/>
          </v:shape>
          <o:OLEObject Type="Embed" ProgID="Equation.3" ShapeID="_x0000_i1061" DrawAspect="Content" ObjectID="_1503231871" r:id="rId51"/>
        </w:object>
      </w:r>
      <w:r w:rsidRPr="00047F47">
        <w:rPr>
          <w:sz w:val="28"/>
          <w:szCs w:val="28"/>
        </w:rPr>
        <w:t>10</w:t>
      </w:r>
      <w:r w:rsidRPr="00047F47">
        <w:rPr>
          <w:sz w:val="28"/>
          <w:szCs w:val="28"/>
          <w:vertAlign w:val="superscript"/>
        </w:rPr>
        <w:t xml:space="preserve">-2 </w:t>
      </w:r>
      <w:r w:rsidRPr="00047F47">
        <w:rPr>
          <w:sz w:val="28"/>
          <w:szCs w:val="28"/>
        </w:rPr>
        <w:t>г/л и 922,2</w:t>
      </w:r>
      <w:r w:rsidRPr="00047F47">
        <w:rPr>
          <w:position w:val="-4"/>
          <w:sz w:val="28"/>
          <w:szCs w:val="28"/>
        </w:rPr>
        <w:object w:dxaOrig="220" w:dyaOrig="240">
          <v:shape id="_x0000_i1062" type="#_x0000_t75" style="width:11.2pt;height:12.15pt" o:ole="">
            <v:imagedata r:id="rId11" o:title=""/>
          </v:shape>
          <o:OLEObject Type="Embed" ProgID="Equation.3" ShapeID="_x0000_i1062" DrawAspect="Content" ObjectID="_1503231872" r:id="rId52"/>
        </w:object>
      </w:r>
      <w:r w:rsidRPr="00047F47">
        <w:rPr>
          <w:sz w:val="28"/>
          <w:szCs w:val="28"/>
        </w:rPr>
        <w:t>179,1 нг/мл соответствено у больных с повышеным риском тромбоэмболий.</w:t>
      </w:r>
      <w:r>
        <w:rPr>
          <w:sz w:val="28"/>
          <w:szCs w:val="28"/>
        </w:rPr>
        <w:t xml:space="preserve"> В ходе исследования подтверждён более прогнозированный и стабильный антикоагулянтный эффект эноксапарина, который достигался уже на</w:t>
      </w:r>
      <w:r w:rsidRPr="00FE5CDF">
        <w:rPr>
          <w:sz w:val="28"/>
          <w:szCs w:val="28"/>
        </w:rPr>
        <w:t xml:space="preserve"> </w:t>
      </w:r>
      <w:r>
        <w:rPr>
          <w:sz w:val="28"/>
          <w:szCs w:val="28"/>
        </w:rPr>
        <w:t xml:space="preserve">1,87±0,65 </w:t>
      </w:r>
      <w:r w:rsidRPr="00E2555D">
        <w:rPr>
          <w:sz w:val="28"/>
          <w:szCs w:val="28"/>
        </w:rPr>
        <w:t>суток. Время</w:t>
      </w:r>
      <w:r>
        <w:rPr>
          <w:sz w:val="28"/>
          <w:szCs w:val="28"/>
        </w:rPr>
        <w:t xml:space="preserve">, необходимое для получения адекватной антикоагуляции на фоне приёма варфарина, составило 7,85±0,71 суток. Тромбоэмболических осложнений у больных </w:t>
      </w:r>
      <w:r>
        <w:rPr>
          <w:sz w:val="28"/>
          <w:szCs w:val="28"/>
          <w:lang w:val="en-US"/>
        </w:rPr>
        <w:t>I</w:t>
      </w:r>
      <w:r>
        <w:rPr>
          <w:sz w:val="28"/>
          <w:szCs w:val="28"/>
        </w:rPr>
        <w:t xml:space="preserve">-ой группы не отмечалось, </w:t>
      </w:r>
      <w:r w:rsidRPr="00E54123">
        <w:rPr>
          <w:sz w:val="28"/>
          <w:szCs w:val="28"/>
        </w:rPr>
        <w:t>а у 1(</w:t>
      </w:r>
      <w:r>
        <w:rPr>
          <w:bCs/>
          <w:sz w:val="28"/>
          <w:szCs w:val="28"/>
        </w:rPr>
        <w:t>1,3%) больного</w:t>
      </w:r>
      <w:r w:rsidRPr="00E54123">
        <w:rPr>
          <w:bCs/>
          <w:sz w:val="28"/>
          <w:szCs w:val="28"/>
        </w:rPr>
        <w:t xml:space="preserve"> возникло незначительное носовое кровотечение</w:t>
      </w:r>
      <w:r w:rsidRPr="00E54123">
        <w:rPr>
          <w:sz w:val="28"/>
          <w:szCs w:val="28"/>
        </w:rPr>
        <w:t>, тогда к</w:t>
      </w:r>
      <w:r>
        <w:rPr>
          <w:sz w:val="28"/>
          <w:szCs w:val="28"/>
        </w:rPr>
        <w:t>ак во II-ой группе у 4,8% пациентов зафиксировано острое нарушение мозгового кровообращения и у 14,5% больных возникли геморрагические осложнения. На фоне лечения варфарином у 5 (8,1%) пациенов повысился уровень трансаминаз крови в 2-6 раз с нормализацией только после отмены препарата.</w:t>
      </w:r>
    </w:p>
    <w:p w:rsidR="00A604E0" w:rsidRPr="00E54123" w:rsidRDefault="00A604E0" w:rsidP="00A604E0">
      <w:pPr>
        <w:spacing w:line="269" w:lineRule="auto"/>
        <w:ind w:firstLine="567"/>
        <w:jc w:val="both"/>
        <w:rPr>
          <w:sz w:val="28"/>
          <w:szCs w:val="28"/>
        </w:rPr>
      </w:pPr>
      <w:r w:rsidRPr="00E54123">
        <w:rPr>
          <w:b/>
          <w:spacing w:val="-3"/>
          <w:sz w:val="28"/>
          <w:szCs w:val="28"/>
        </w:rPr>
        <w:t xml:space="preserve">Ключевые слова: </w:t>
      </w:r>
      <w:r w:rsidRPr="00E54123">
        <w:rPr>
          <w:spacing w:val="-3"/>
          <w:sz w:val="28"/>
          <w:szCs w:val="28"/>
        </w:rPr>
        <w:t>ф</w:t>
      </w:r>
      <w:r>
        <w:rPr>
          <w:spacing w:val="-3"/>
          <w:sz w:val="28"/>
          <w:szCs w:val="28"/>
        </w:rPr>
        <w:t>и</w:t>
      </w:r>
      <w:r w:rsidRPr="00E54123">
        <w:rPr>
          <w:spacing w:val="-3"/>
          <w:sz w:val="28"/>
          <w:szCs w:val="28"/>
        </w:rPr>
        <w:t>брил</w:t>
      </w:r>
      <w:r>
        <w:rPr>
          <w:spacing w:val="-3"/>
          <w:sz w:val="28"/>
          <w:szCs w:val="28"/>
        </w:rPr>
        <w:t>л</w:t>
      </w:r>
      <w:r w:rsidRPr="00E54123">
        <w:rPr>
          <w:spacing w:val="-3"/>
          <w:sz w:val="28"/>
          <w:szCs w:val="28"/>
        </w:rPr>
        <w:t>яц</w:t>
      </w:r>
      <w:r>
        <w:rPr>
          <w:spacing w:val="-3"/>
          <w:sz w:val="28"/>
          <w:szCs w:val="28"/>
        </w:rPr>
        <w:t>ия</w:t>
      </w:r>
      <w:r w:rsidRPr="00E54123">
        <w:rPr>
          <w:spacing w:val="-3"/>
          <w:sz w:val="28"/>
          <w:szCs w:val="28"/>
        </w:rPr>
        <w:t xml:space="preserve"> п</w:t>
      </w:r>
      <w:r>
        <w:rPr>
          <w:spacing w:val="-3"/>
          <w:sz w:val="28"/>
          <w:szCs w:val="28"/>
        </w:rPr>
        <w:t>редсердий</w:t>
      </w:r>
      <w:r w:rsidRPr="00E54123">
        <w:rPr>
          <w:spacing w:val="-3"/>
          <w:sz w:val="28"/>
          <w:szCs w:val="28"/>
        </w:rPr>
        <w:t>, тромбо</w:t>
      </w:r>
      <w:r>
        <w:rPr>
          <w:spacing w:val="-3"/>
          <w:sz w:val="28"/>
          <w:szCs w:val="28"/>
        </w:rPr>
        <w:t>э</w:t>
      </w:r>
      <w:r w:rsidRPr="00E54123">
        <w:rPr>
          <w:spacing w:val="-3"/>
          <w:sz w:val="28"/>
          <w:szCs w:val="28"/>
        </w:rPr>
        <w:t>мбол</w:t>
      </w:r>
      <w:r>
        <w:rPr>
          <w:spacing w:val="-3"/>
          <w:sz w:val="28"/>
          <w:szCs w:val="28"/>
        </w:rPr>
        <w:t>ические осложнения, э</w:t>
      </w:r>
      <w:r w:rsidRPr="00E54123">
        <w:rPr>
          <w:spacing w:val="-3"/>
          <w:sz w:val="28"/>
          <w:szCs w:val="28"/>
        </w:rPr>
        <w:t>ноксапарин, варфарин.</w:t>
      </w:r>
    </w:p>
    <w:p w:rsidR="00A604E0" w:rsidRPr="00F50674" w:rsidRDefault="00A604E0" w:rsidP="00A604E0">
      <w:pPr>
        <w:widowControl w:val="0"/>
        <w:spacing w:line="269" w:lineRule="auto"/>
        <w:ind w:firstLine="567"/>
        <w:jc w:val="center"/>
        <w:rPr>
          <w:b/>
          <w:spacing w:val="-3"/>
          <w:sz w:val="28"/>
          <w:szCs w:val="28"/>
          <w:lang w:val="en-US"/>
        </w:rPr>
      </w:pPr>
      <w:r w:rsidRPr="00F50674">
        <w:rPr>
          <w:b/>
          <w:spacing w:val="-3"/>
          <w:sz w:val="28"/>
          <w:szCs w:val="28"/>
          <w:lang w:val="en-US"/>
        </w:rPr>
        <w:t>ANNOTATION</w:t>
      </w:r>
    </w:p>
    <w:p w:rsidR="00A604E0" w:rsidRPr="00D52399" w:rsidRDefault="00A604E0" w:rsidP="00A604E0">
      <w:pPr>
        <w:widowControl w:val="0"/>
        <w:spacing w:line="269" w:lineRule="auto"/>
        <w:ind w:firstLine="567"/>
        <w:jc w:val="both"/>
        <w:rPr>
          <w:spacing w:val="-3"/>
          <w:sz w:val="28"/>
          <w:szCs w:val="28"/>
          <w:lang w:val="en-US"/>
        </w:rPr>
      </w:pPr>
      <w:r w:rsidRPr="00A604E0">
        <w:rPr>
          <w:b/>
          <w:sz w:val="28"/>
          <w:szCs w:val="28"/>
          <w:lang w:val="en-US"/>
        </w:rPr>
        <w:t>Cherednichenko M. Z.</w:t>
      </w:r>
      <w:r w:rsidRPr="00A604E0">
        <w:rPr>
          <w:sz w:val="28"/>
          <w:szCs w:val="28"/>
          <w:lang w:val="en-US"/>
        </w:rPr>
        <w:t xml:space="preserve">  </w:t>
      </w:r>
      <w:r w:rsidRPr="00D52399">
        <w:rPr>
          <w:b/>
          <w:sz w:val="28"/>
          <w:szCs w:val="28"/>
          <w:lang w:val="en-US"/>
        </w:rPr>
        <w:t>Antithrombotic therapy of low-molecular heparins at renewal of rhythm at patients with atrial fibrillation.</w:t>
      </w:r>
      <w:r w:rsidRPr="00D52399">
        <w:rPr>
          <w:spacing w:val="-3"/>
          <w:sz w:val="28"/>
          <w:szCs w:val="28"/>
          <w:lang w:val="en-US"/>
        </w:rPr>
        <w:t xml:space="preserve"> – Manuscript.</w:t>
      </w:r>
    </w:p>
    <w:p w:rsidR="00A604E0" w:rsidRPr="00A604E0" w:rsidRDefault="00A604E0" w:rsidP="00A604E0">
      <w:pPr>
        <w:widowControl w:val="0"/>
        <w:spacing w:line="269" w:lineRule="auto"/>
        <w:ind w:firstLine="709"/>
        <w:jc w:val="both"/>
        <w:rPr>
          <w:sz w:val="28"/>
          <w:szCs w:val="28"/>
          <w:lang w:val="en-US"/>
        </w:rPr>
      </w:pPr>
      <w:r w:rsidRPr="00D52399">
        <w:rPr>
          <w:spacing w:val="-3"/>
          <w:sz w:val="28"/>
          <w:szCs w:val="28"/>
          <w:lang w:val="en-US"/>
        </w:rPr>
        <w:t xml:space="preserve">Dissertation </w:t>
      </w:r>
      <w:r>
        <w:rPr>
          <w:spacing w:val="-3"/>
          <w:sz w:val="28"/>
          <w:szCs w:val="28"/>
          <w:lang w:val="en-US"/>
        </w:rPr>
        <w:t>for obtaining of</w:t>
      </w:r>
      <w:r w:rsidRPr="00D52399">
        <w:rPr>
          <w:spacing w:val="-3"/>
          <w:sz w:val="28"/>
          <w:szCs w:val="28"/>
          <w:lang w:val="en-US"/>
        </w:rPr>
        <w:t xml:space="preserve"> scientific degree of candidate of </w:t>
      </w:r>
      <w:r>
        <w:rPr>
          <w:spacing w:val="-3"/>
          <w:sz w:val="28"/>
          <w:szCs w:val="28"/>
          <w:lang w:val="en-US"/>
        </w:rPr>
        <w:t>M</w:t>
      </w:r>
      <w:r w:rsidRPr="00D52399">
        <w:rPr>
          <w:spacing w:val="-3"/>
          <w:sz w:val="28"/>
          <w:szCs w:val="28"/>
          <w:lang w:val="en-US"/>
        </w:rPr>
        <w:t xml:space="preserve">edical </w:t>
      </w:r>
      <w:r>
        <w:rPr>
          <w:spacing w:val="-3"/>
          <w:sz w:val="28"/>
          <w:szCs w:val="28"/>
          <w:lang w:val="en-US"/>
        </w:rPr>
        <w:t>S</w:t>
      </w:r>
      <w:r w:rsidRPr="00D52399">
        <w:rPr>
          <w:spacing w:val="-3"/>
          <w:sz w:val="28"/>
          <w:szCs w:val="28"/>
          <w:lang w:val="en-US"/>
        </w:rPr>
        <w:t xml:space="preserve">ciences </w:t>
      </w:r>
      <w:r>
        <w:rPr>
          <w:spacing w:val="-3"/>
          <w:sz w:val="28"/>
          <w:szCs w:val="28"/>
          <w:lang w:val="en-US"/>
        </w:rPr>
        <w:t>on</w:t>
      </w:r>
      <w:r w:rsidRPr="00D52399">
        <w:rPr>
          <w:spacing w:val="-3"/>
          <w:sz w:val="28"/>
          <w:szCs w:val="28"/>
          <w:lang w:val="en-US"/>
        </w:rPr>
        <w:t xml:space="preserve"> speciality 14.01.11 – </w:t>
      </w:r>
      <w:r>
        <w:rPr>
          <w:spacing w:val="-3"/>
          <w:sz w:val="28"/>
          <w:szCs w:val="28"/>
          <w:lang w:val="en-US"/>
        </w:rPr>
        <w:t>C</w:t>
      </w:r>
      <w:r w:rsidRPr="00D52399">
        <w:rPr>
          <w:spacing w:val="-3"/>
          <w:sz w:val="28"/>
          <w:szCs w:val="28"/>
          <w:lang w:val="en-US"/>
        </w:rPr>
        <w:t xml:space="preserve">ardiology. – </w:t>
      </w:r>
      <w:r w:rsidRPr="00820558">
        <w:rPr>
          <w:sz w:val="28"/>
          <w:szCs w:val="28"/>
          <w:lang w:val="en-GB"/>
        </w:rPr>
        <w:t>National Scientific Centre “Cardiology Institute named after M.D. Strazhesko”, MSA of Ukraine, Kyiv, 2008</w:t>
      </w:r>
      <w:r w:rsidRPr="00A604E0">
        <w:rPr>
          <w:sz w:val="28"/>
          <w:szCs w:val="28"/>
          <w:lang w:val="en-US"/>
        </w:rPr>
        <w:t>.</w:t>
      </w:r>
    </w:p>
    <w:p w:rsidR="00A604E0" w:rsidRPr="00D52399" w:rsidRDefault="00A604E0" w:rsidP="00A604E0">
      <w:pPr>
        <w:spacing w:line="269" w:lineRule="auto"/>
        <w:ind w:firstLine="567"/>
        <w:jc w:val="both"/>
        <w:rPr>
          <w:bCs/>
          <w:sz w:val="28"/>
          <w:szCs w:val="28"/>
          <w:lang w:val="en-US"/>
        </w:rPr>
      </w:pPr>
      <w:r w:rsidRPr="00D52399">
        <w:rPr>
          <w:sz w:val="28"/>
          <w:szCs w:val="28"/>
          <w:lang w:val="en-GB"/>
        </w:rPr>
        <w:t>The</w:t>
      </w:r>
      <w:r w:rsidRPr="00A604E0">
        <w:rPr>
          <w:sz w:val="28"/>
          <w:szCs w:val="28"/>
          <w:lang w:val="en-US"/>
        </w:rPr>
        <w:t xml:space="preserve"> </w:t>
      </w:r>
      <w:r w:rsidRPr="00D52399">
        <w:rPr>
          <w:sz w:val="28"/>
          <w:szCs w:val="28"/>
          <w:lang w:val="en-GB"/>
        </w:rPr>
        <w:t>task</w:t>
      </w:r>
      <w:r w:rsidRPr="00A604E0">
        <w:rPr>
          <w:sz w:val="28"/>
          <w:szCs w:val="28"/>
          <w:lang w:val="en-US"/>
        </w:rPr>
        <w:t xml:space="preserve"> </w:t>
      </w:r>
      <w:r w:rsidRPr="00D52399">
        <w:rPr>
          <w:sz w:val="28"/>
          <w:szCs w:val="28"/>
          <w:lang w:val="en-GB"/>
        </w:rPr>
        <w:t>of</w:t>
      </w:r>
      <w:r w:rsidRPr="00A604E0">
        <w:rPr>
          <w:sz w:val="28"/>
          <w:szCs w:val="28"/>
          <w:lang w:val="en-US"/>
        </w:rPr>
        <w:t xml:space="preserve"> </w:t>
      </w:r>
      <w:r w:rsidRPr="00D52399">
        <w:rPr>
          <w:sz w:val="28"/>
          <w:szCs w:val="28"/>
          <w:lang w:val="en-GB"/>
        </w:rPr>
        <w:t>current</w:t>
      </w:r>
      <w:r w:rsidRPr="00A604E0">
        <w:rPr>
          <w:sz w:val="28"/>
          <w:szCs w:val="28"/>
          <w:lang w:val="en-US"/>
        </w:rPr>
        <w:t xml:space="preserve"> </w:t>
      </w:r>
      <w:r w:rsidRPr="00D52399">
        <w:rPr>
          <w:sz w:val="28"/>
          <w:szCs w:val="28"/>
          <w:lang w:val="en-GB"/>
        </w:rPr>
        <w:t>importance</w:t>
      </w:r>
      <w:r w:rsidRPr="00A604E0">
        <w:rPr>
          <w:sz w:val="28"/>
          <w:szCs w:val="28"/>
          <w:lang w:val="en-US"/>
        </w:rPr>
        <w:t xml:space="preserve"> </w:t>
      </w:r>
      <w:r w:rsidRPr="00D52399">
        <w:rPr>
          <w:sz w:val="28"/>
          <w:szCs w:val="28"/>
          <w:lang w:val="en-GB"/>
        </w:rPr>
        <w:t>has</w:t>
      </w:r>
      <w:r w:rsidRPr="00A604E0">
        <w:rPr>
          <w:sz w:val="28"/>
          <w:szCs w:val="28"/>
          <w:lang w:val="en-US"/>
        </w:rPr>
        <w:t xml:space="preserve"> </w:t>
      </w:r>
      <w:r w:rsidRPr="00D52399">
        <w:rPr>
          <w:sz w:val="28"/>
          <w:szCs w:val="28"/>
          <w:lang w:val="en-GB"/>
        </w:rPr>
        <w:t>been</w:t>
      </w:r>
      <w:r w:rsidRPr="00A604E0">
        <w:rPr>
          <w:sz w:val="28"/>
          <w:szCs w:val="28"/>
          <w:lang w:val="en-US"/>
        </w:rPr>
        <w:t xml:space="preserve"> </w:t>
      </w:r>
      <w:r w:rsidRPr="00D52399">
        <w:rPr>
          <w:sz w:val="28"/>
          <w:szCs w:val="28"/>
          <w:lang w:val="en-GB"/>
        </w:rPr>
        <w:t>accomplished</w:t>
      </w:r>
      <w:r w:rsidRPr="00A604E0">
        <w:rPr>
          <w:sz w:val="28"/>
          <w:szCs w:val="28"/>
          <w:lang w:val="en-US"/>
        </w:rPr>
        <w:t xml:space="preserve"> </w:t>
      </w:r>
      <w:r w:rsidRPr="00D52399">
        <w:rPr>
          <w:sz w:val="28"/>
          <w:szCs w:val="28"/>
          <w:lang w:val="en-GB"/>
        </w:rPr>
        <w:t>in</w:t>
      </w:r>
      <w:r w:rsidRPr="00A604E0">
        <w:rPr>
          <w:sz w:val="28"/>
          <w:szCs w:val="28"/>
          <w:lang w:val="en-US"/>
        </w:rPr>
        <w:t xml:space="preserve"> </w:t>
      </w:r>
      <w:r w:rsidRPr="00D52399">
        <w:rPr>
          <w:sz w:val="28"/>
          <w:szCs w:val="28"/>
          <w:lang w:val="en-GB"/>
        </w:rPr>
        <w:t>this</w:t>
      </w:r>
      <w:r w:rsidRPr="00A604E0">
        <w:rPr>
          <w:sz w:val="28"/>
          <w:szCs w:val="28"/>
          <w:lang w:val="en-US"/>
        </w:rPr>
        <w:t xml:space="preserve"> </w:t>
      </w:r>
      <w:r w:rsidRPr="00D52399">
        <w:rPr>
          <w:sz w:val="28"/>
          <w:szCs w:val="28"/>
          <w:lang w:val="en-GB"/>
        </w:rPr>
        <w:t>work</w:t>
      </w:r>
      <w:r w:rsidRPr="00A604E0">
        <w:rPr>
          <w:sz w:val="28"/>
          <w:szCs w:val="28"/>
          <w:lang w:val="en-US"/>
        </w:rPr>
        <w:t xml:space="preserve"> – </w:t>
      </w:r>
      <w:r>
        <w:rPr>
          <w:sz w:val="28"/>
          <w:szCs w:val="28"/>
          <w:lang w:val="en-US"/>
        </w:rPr>
        <w:t>basing</w:t>
      </w:r>
      <w:r w:rsidRPr="00A604E0">
        <w:rPr>
          <w:sz w:val="28"/>
          <w:szCs w:val="28"/>
          <w:lang w:val="en-US"/>
        </w:rPr>
        <w:t xml:space="preserve"> </w:t>
      </w:r>
      <w:r w:rsidRPr="00D52399">
        <w:rPr>
          <w:sz w:val="28"/>
          <w:szCs w:val="28"/>
          <w:lang w:val="en-GB"/>
        </w:rPr>
        <w:t>the</w:t>
      </w:r>
      <w:r w:rsidRPr="00A604E0">
        <w:rPr>
          <w:sz w:val="28"/>
          <w:szCs w:val="28"/>
          <w:lang w:val="en-US"/>
        </w:rPr>
        <w:t xml:space="preserve"> </w:t>
      </w:r>
      <w:r w:rsidRPr="00D52399">
        <w:rPr>
          <w:sz w:val="28"/>
          <w:szCs w:val="28"/>
          <w:lang w:val="en-GB"/>
        </w:rPr>
        <w:t>choice</w:t>
      </w:r>
      <w:r w:rsidRPr="00A604E0">
        <w:rPr>
          <w:sz w:val="28"/>
          <w:szCs w:val="28"/>
          <w:lang w:val="en-US"/>
        </w:rPr>
        <w:t xml:space="preserve"> </w:t>
      </w:r>
      <w:r w:rsidRPr="00D52399">
        <w:rPr>
          <w:sz w:val="28"/>
          <w:szCs w:val="28"/>
          <w:lang w:val="en-GB"/>
        </w:rPr>
        <w:t>of</w:t>
      </w:r>
      <w:r w:rsidRPr="00A604E0">
        <w:rPr>
          <w:sz w:val="28"/>
          <w:szCs w:val="28"/>
          <w:lang w:val="en-US"/>
        </w:rPr>
        <w:t xml:space="preserve"> </w:t>
      </w:r>
      <w:r w:rsidRPr="00D52399">
        <w:rPr>
          <w:sz w:val="28"/>
          <w:szCs w:val="28"/>
          <w:lang w:val="en-GB"/>
        </w:rPr>
        <w:t>anticoagulation</w:t>
      </w:r>
      <w:r w:rsidRPr="00A604E0">
        <w:rPr>
          <w:sz w:val="28"/>
          <w:szCs w:val="28"/>
          <w:lang w:val="en-US"/>
        </w:rPr>
        <w:t xml:space="preserve"> </w:t>
      </w:r>
      <w:r w:rsidRPr="00D52399">
        <w:rPr>
          <w:sz w:val="28"/>
          <w:szCs w:val="28"/>
          <w:lang w:val="en-GB"/>
        </w:rPr>
        <w:t>therapy</w:t>
      </w:r>
      <w:r w:rsidRPr="00A604E0">
        <w:rPr>
          <w:sz w:val="28"/>
          <w:szCs w:val="28"/>
          <w:lang w:val="en-US"/>
        </w:rPr>
        <w:t xml:space="preserve"> </w:t>
      </w:r>
      <w:r w:rsidRPr="00D52399">
        <w:rPr>
          <w:sz w:val="28"/>
          <w:szCs w:val="28"/>
          <w:lang w:val="en-US"/>
        </w:rPr>
        <w:t xml:space="preserve">of low-molecular heparins at renewal of rhythm at </w:t>
      </w:r>
      <w:r w:rsidRPr="00D52399">
        <w:rPr>
          <w:sz w:val="28"/>
          <w:szCs w:val="28"/>
          <w:lang w:val="en-US"/>
        </w:rPr>
        <w:lastRenderedPageBreak/>
        <w:t>patients with persistent atrial fibrillation</w:t>
      </w:r>
      <w:r w:rsidRPr="007F13DD">
        <w:rPr>
          <w:sz w:val="28"/>
          <w:szCs w:val="28"/>
          <w:lang w:val="en-US"/>
        </w:rPr>
        <w:t>;</w:t>
      </w:r>
      <w:r w:rsidRPr="00D52399">
        <w:rPr>
          <w:sz w:val="28"/>
          <w:szCs w:val="28"/>
          <w:lang w:val="en-US"/>
        </w:rPr>
        <w:t xml:space="preserve"> </w:t>
      </w:r>
      <w:r>
        <w:rPr>
          <w:sz w:val="28"/>
          <w:szCs w:val="28"/>
          <w:lang w:val="en-US"/>
        </w:rPr>
        <w:t xml:space="preserve">the </w:t>
      </w:r>
      <w:r w:rsidRPr="00D52399">
        <w:rPr>
          <w:spacing w:val="-3"/>
          <w:sz w:val="28"/>
          <w:szCs w:val="28"/>
          <w:lang w:val="en-US"/>
        </w:rPr>
        <w:t xml:space="preserve">efficiency and expedience of application of enoxaparin at this category of patients </w:t>
      </w:r>
      <w:r>
        <w:rPr>
          <w:spacing w:val="-3"/>
          <w:sz w:val="28"/>
          <w:szCs w:val="28"/>
          <w:lang w:val="en-US"/>
        </w:rPr>
        <w:t xml:space="preserve">were proved </w:t>
      </w:r>
      <w:r w:rsidRPr="00D52399">
        <w:rPr>
          <w:spacing w:val="-3"/>
          <w:sz w:val="28"/>
          <w:szCs w:val="28"/>
          <w:lang w:val="en-US"/>
        </w:rPr>
        <w:t xml:space="preserve">and </w:t>
      </w:r>
      <w:r>
        <w:rPr>
          <w:spacing w:val="-3"/>
          <w:sz w:val="28"/>
          <w:szCs w:val="28"/>
          <w:lang w:val="en-US"/>
        </w:rPr>
        <w:t xml:space="preserve">the </w:t>
      </w:r>
      <w:r w:rsidRPr="00D52399">
        <w:rPr>
          <w:spacing w:val="-3"/>
          <w:sz w:val="28"/>
          <w:szCs w:val="28"/>
          <w:lang w:val="en-US"/>
        </w:rPr>
        <w:t>possibility of reduction of duration of this therapy</w:t>
      </w:r>
      <w:r>
        <w:rPr>
          <w:spacing w:val="-3"/>
          <w:sz w:val="28"/>
          <w:szCs w:val="28"/>
          <w:lang w:val="en-US"/>
        </w:rPr>
        <w:t xml:space="preserve"> was established</w:t>
      </w:r>
      <w:r w:rsidRPr="00D52399">
        <w:rPr>
          <w:spacing w:val="-3"/>
          <w:sz w:val="28"/>
          <w:szCs w:val="28"/>
          <w:lang w:val="en-US"/>
        </w:rPr>
        <w:t xml:space="preserve">. It </w:t>
      </w:r>
      <w:r>
        <w:rPr>
          <w:spacing w:val="-3"/>
          <w:sz w:val="28"/>
          <w:szCs w:val="28"/>
          <w:lang w:val="en-US"/>
        </w:rPr>
        <w:t>was</w:t>
      </w:r>
      <w:r w:rsidRPr="00D52399">
        <w:rPr>
          <w:spacing w:val="-3"/>
          <w:sz w:val="28"/>
          <w:szCs w:val="28"/>
          <w:lang w:val="en-US"/>
        </w:rPr>
        <w:t xml:space="preserve"> discovered that 5,75% patients with </w:t>
      </w:r>
      <w:r w:rsidRPr="00D52399">
        <w:rPr>
          <w:sz w:val="28"/>
          <w:szCs w:val="28"/>
          <w:lang w:val="en-US"/>
        </w:rPr>
        <w:t>atrial fibrillation</w:t>
      </w:r>
      <w:r w:rsidRPr="00D52399">
        <w:rPr>
          <w:spacing w:val="-3"/>
          <w:sz w:val="28"/>
          <w:szCs w:val="28"/>
          <w:lang w:val="en-US"/>
        </w:rPr>
        <w:t xml:space="preserve"> have thromboembolic complications in anamnesis and </w:t>
      </w:r>
      <w:r>
        <w:rPr>
          <w:spacing w:val="-3"/>
          <w:sz w:val="28"/>
          <w:szCs w:val="28"/>
          <w:lang w:val="en-US"/>
        </w:rPr>
        <w:t xml:space="preserve">it was established that the </w:t>
      </w:r>
      <w:r w:rsidRPr="00D52399">
        <w:rPr>
          <w:spacing w:val="-3"/>
          <w:sz w:val="28"/>
          <w:szCs w:val="28"/>
          <w:lang w:val="en-US"/>
        </w:rPr>
        <w:t xml:space="preserve">use </w:t>
      </w:r>
      <w:r>
        <w:rPr>
          <w:spacing w:val="-3"/>
          <w:sz w:val="28"/>
          <w:szCs w:val="28"/>
          <w:lang w:val="en-US"/>
        </w:rPr>
        <w:t xml:space="preserve">of </w:t>
      </w:r>
      <w:r w:rsidRPr="00D52399">
        <w:rPr>
          <w:spacing w:val="-3"/>
          <w:sz w:val="28"/>
          <w:szCs w:val="28"/>
          <w:lang w:val="en-US"/>
        </w:rPr>
        <w:t>anticoagulants</w:t>
      </w:r>
      <w:r>
        <w:rPr>
          <w:spacing w:val="-3"/>
          <w:sz w:val="28"/>
          <w:szCs w:val="28"/>
          <w:lang w:val="en-US"/>
        </w:rPr>
        <w:t xml:space="preserve"> by them was </w:t>
      </w:r>
      <w:r w:rsidRPr="00D52399">
        <w:rPr>
          <w:spacing w:val="-3"/>
          <w:sz w:val="28"/>
          <w:szCs w:val="28"/>
          <w:lang w:val="en-US"/>
        </w:rPr>
        <w:t xml:space="preserve">insufficient. </w:t>
      </w:r>
      <w:r>
        <w:rPr>
          <w:spacing w:val="-3"/>
          <w:sz w:val="28"/>
          <w:szCs w:val="28"/>
          <w:lang w:val="en-US"/>
        </w:rPr>
        <w:t xml:space="preserve">By an </w:t>
      </w:r>
      <w:r w:rsidRPr="00D52399">
        <w:rPr>
          <w:spacing w:val="-3"/>
          <w:sz w:val="28"/>
          <w:szCs w:val="28"/>
          <w:lang w:val="en-US"/>
        </w:rPr>
        <w:t xml:space="preserve">application </w:t>
      </w:r>
      <w:r>
        <w:rPr>
          <w:spacing w:val="-3"/>
          <w:sz w:val="28"/>
          <w:szCs w:val="28"/>
          <w:lang w:val="en-US"/>
        </w:rPr>
        <w:t>of</w:t>
      </w:r>
      <w:r w:rsidRPr="00D52399">
        <w:rPr>
          <w:spacing w:val="-3"/>
          <w:sz w:val="28"/>
          <w:szCs w:val="28"/>
          <w:lang w:val="en-US"/>
        </w:rPr>
        <w:t xml:space="preserve"> enoxaparin </w:t>
      </w:r>
      <w:r>
        <w:rPr>
          <w:spacing w:val="-3"/>
          <w:sz w:val="28"/>
          <w:szCs w:val="28"/>
          <w:lang w:val="en-US"/>
        </w:rPr>
        <w:t xml:space="preserve">the </w:t>
      </w:r>
      <w:r w:rsidRPr="00D52399">
        <w:rPr>
          <w:spacing w:val="-3"/>
          <w:sz w:val="28"/>
          <w:szCs w:val="28"/>
          <w:lang w:val="en-US"/>
        </w:rPr>
        <w:t xml:space="preserve">possibility of </w:t>
      </w:r>
      <w:r>
        <w:rPr>
          <w:spacing w:val="-3"/>
          <w:sz w:val="28"/>
          <w:szCs w:val="28"/>
          <w:lang w:val="en-US"/>
        </w:rPr>
        <w:t>conduction</w:t>
      </w:r>
      <w:r w:rsidRPr="00D52399">
        <w:rPr>
          <w:spacing w:val="-3"/>
          <w:sz w:val="28"/>
          <w:szCs w:val="28"/>
          <w:lang w:val="en-US"/>
        </w:rPr>
        <w:t xml:space="preserve"> of early cardioversion after the exception of thrombosis in </w:t>
      </w:r>
      <w:r>
        <w:rPr>
          <w:spacing w:val="-3"/>
          <w:sz w:val="28"/>
          <w:szCs w:val="28"/>
          <w:lang w:val="en-US"/>
        </w:rPr>
        <w:t>l</w:t>
      </w:r>
      <w:r w:rsidRPr="00D52399">
        <w:rPr>
          <w:spacing w:val="-3"/>
          <w:sz w:val="28"/>
          <w:szCs w:val="28"/>
          <w:lang w:val="en-US"/>
        </w:rPr>
        <w:t xml:space="preserve">eft </w:t>
      </w:r>
      <w:r w:rsidRPr="00434B44">
        <w:rPr>
          <w:spacing w:val="-3"/>
          <w:sz w:val="28"/>
          <w:szCs w:val="28"/>
          <w:lang w:val="en-US"/>
        </w:rPr>
        <w:t>atrial auricle</w:t>
      </w:r>
      <w:r w:rsidRPr="00D52399">
        <w:rPr>
          <w:spacing w:val="-3"/>
          <w:sz w:val="28"/>
          <w:szCs w:val="28"/>
          <w:lang w:val="en-US"/>
        </w:rPr>
        <w:t xml:space="preserve"> </w:t>
      </w:r>
      <w:r>
        <w:rPr>
          <w:spacing w:val="-3"/>
          <w:sz w:val="28"/>
          <w:szCs w:val="28"/>
          <w:lang w:val="en-US"/>
        </w:rPr>
        <w:t>with</w:t>
      </w:r>
      <w:r w:rsidRPr="00D52399">
        <w:rPr>
          <w:spacing w:val="-3"/>
          <w:sz w:val="28"/>
          <w:szCs w:val="28"/>
          <w:lang w:val="en-US"/>
        </w:rPr>
        <w:t xml:space="preserve"> help of not only transesophageal echocardiography but also multispiral computer tomography of heart</w:t>
      </w:r>
      <w:r>
        <w:rPr>
          <w:spacing w:val="-3"/>
          <w:sz w:val="28"/>
          <w:szCs w:val="28"/>
          <w:lang w:val="en-US"/>
        </w:rPr>
        <w:t xml:space="preserve"> was proved</w:t>
      </w:r>
      <w:r w:rsidRPr="00D52399">
        <w:rPr>
          <w:spacing w:val="-3"/>
          <w:sz w:val="28"/>
          <w:szCs w:val="28"/>
          <w:lang w:val="en-US"/>
        </w:rPr>
        <w:t xml:space="preserve">. At achievement of speed of </w:t>
      </w:r>
      <w:r>
        <w:rPr>
          <w:spacing w:val="-3"/>
          <w:sz w:val="28"/>
          <w:szCs w:val="28"/>
          <w:lang w:val="en-US"/>
        </w:rPr>
        <w:t xml:space="preserve">the </w:t>
      </w:r>
      <w:r w:rsidRPr="00D52399">
        <w:rPr>
          <w:spacing w:val="-3"/>
          <w:sz w:val="28"/>
          <w:szCs w:val="28"/>
          <w:lang w:val="en-US"/>
        </w:rPr>
        <w:t xml:space="preserve">transmitral blood flow rate of value 50 sm/s and more at patients with a </w:t>
      </w:r>
      <w:r w:rsidRPr="00D52399">
        <w:rPr>
          <w:sz w:val="28"/>
          <w:szCs w:val="28"/>
          <w:lang w:val="en-US"/>
        </w:rPr>
        <w:t>renewal</w:t>
      </w:r>
      <w:r w:rsidRPr="00D52399">
        <w:rPr>
          <w:spacing w:val="-3"/>
          <w:sz w:val="28"/>
          <w:szCs w:val="28"/>
          <w:lang w:val="en-US"/>
        </w:rPr>
        <w:t xml:space="preserve"> sine rhythm </w:t>
      </w:r>
      <w:r>
        <w:rPr>
          <w:spacing w:val="-3"/>
          <w:sz w:val="28"/>
          <w:szCs w:val="28"/>
          <w:lang w:val="en-US"/>
        </w:rPr>
        <w:t xml:space="preserve">the </w:t>
      </w:r>
      <w:r w:rsidRPr="00D52399">
        <w:rPr>
          <w:spacing w:val="-3"/>
          <w:sz w:val="28"/>
          <w:szCs w:val="28"/>
          <w:lang w:val="en-US"/>
        </w:rPr>
        <w:t>possibility of ahead of schedule abolition of anticoagulating therapy</w:t>
      </w:r>
      <w:r>
        <w:rPr>
          <w:spacing w:val="-3"/>
          <w:sz w:val="28"/>
          <w:szCs w:val="28"/>
          <w:lang w:val="en-US"/>
        </w:rPr>
        <w:t xml:space="preserve"> was established</w:t>
      </w:r>
      <w:r w:rsidRPr="00D52399">
        <w:rPr>
          <w:spacing w:val="-3"/>
          <w:sz w:val="28"/>
          <w:szCs w:val="28"/>
          <w:lang w:val="en-US"/>
        </w:rPr>
        <w:t xml:space="preserve">. Under the control the system of hemostasis </w:t>
      </w:r>
      <w:r>
        <w:rPr>
          <w:spacing w:val="-3"/>
          <w:sz w:val="28"/>
          <w:szCs w:val="28"/>
          <w:lang w:val="en-US"/>
        </w:rPr>
        <w:t xml:space="preserve">the </w:t>
      </w:r>
      <w:r w:rsidRPr="00D52399">
        <w:rPr>
          <w:spacing w:val="-3"/>
          <w:sz w:val="28"/>
          <w:szCs w:val="28"/>
          <w:lang w:val="en-US"/>
        </w:rPr>
        <w:t>safe brief therapy of enoxaparin during 3-7 days before and after cardioversions taking into account the group of risk of origin of thromboembolism</w:t>
      </w:r>
      <w:r>
        <w:rPr>
          <w:spacing w:val="-3"/>
          <w:sz w:val="28"/>
          <w:szCs w:val="28"/>
          <w:lang w:val="en-US"/>
        </w:rPr>
        <w:t xml:space="preserve"> was proved</w:t>
      </w:r>
      <w:r w:rsidRPr="00D52399">
        <w:rPr>
          <w:spacing w:val="-3"/>
          <w:sz w:val="28"/>
          <w:szCs w:val="28"/>
          <w:lang w:val="en-US"/>
        </w:rPr>
        <w:t xml:space="preserve">. </w:t>
      </w:r>
      <w:r>
        <w:rPr>
          <w:spacing w:val="-3"/>
          <w:sz w:val="28"/>
          <w:szCs w:val="28"/>
          <w:lang w:val="en-US"/>
        </w:rPr>
        <w:t>T</w:t>
      </w:r>
      <w:r w:rsidRPr="00D52399">
        <w:rPr>
          <w:spacing w:val="-3"/>
          <w:sz w:val="28"/>
          <w:szCs w:val="28"/>
          <w:lang w:val="en-US"/>
        </w:rPr>
        <w:t xml:space="preserve">he most informing indexes of thrombosis </w:t>
      </w:r>
      <w:r>
        <w:rPr>
          <w:spacing w:val="-3"/>
          <w:sz w:val="28"/>
          <w:szCs w:val="28"/>
          <w:lang w:val="en-US"/>
        </w:rPr>
        <w:t>were</w:t>
      </w:r>
      <w:r w:rsidRPr="00D52399">
        <w:rPr>
          <w:spacing w:val="-3"/>
          <w:sz w:val="28"/>
          <w:szCs w:val="28"/>
          <w:lang w:val="en-US"/>
        </w:rPr>
        <w:t xml:space="preserve">: soluble monomer of fibrin and D-dimer. </w:t>
      </w:r>
      <w:r>
        <w:rPr>
          <w:spacing w:val="-3"/>
          <w:sz w:val="28"/>
          <w:szCs w:val="28"/>
          <w:lang w:val="en-US"/>
        </w:rPr>
        <w:t xml:space="preserve">It was </w:t>
      </w:r>
      <w:r w:rsidRPr="00D52399">
        <w:rPr>
          <w:spacing w:val="-3"/>
          <w:sz w:val="28"/>
          <w:szCs w:val="28"/>
          <w:lang w:val="en-US"/>
        </w:rPr>
        <w:t xml:space="preserve">confirmed </w:t>
      </w:r>
      <w:r>
        <w:rPr>
          <w:spacing w:val="-3"/>
          <w:sz w:val="28"/>
          <w:szCs w:val="28"/>
          <w:lang w:val="en-US"/>
        </w:rPr>
        <w:t xml:space="preserve">the most </w:t>
      </w:r>
      <w:r w:rsidRPr="008F7ACC">
        <w:rPr>
          <w:spacing w:val="-3"/>
          <w:sz w:val="28"/>
          <w:szCs w:val="28"/>
          <w:lang w:val="en-US"/>
        </w:rPr>
        <w:t xml:space="preserve">predictable </w:t>
      </w:r>
      <w:r w:rsidRPr="00D52399">
        <w:rPr>
          <w:sz w:val="28"/>
          <w:szCs w:val="28"/>
          <w:lang w:val="en-US"/>
        </w:rPr>
        <w:t xml:space="preserve">and stable anticoagulant effect of enoxaparin comparatively with warfarin, his greater efficiency in the prophylaxis of </w:t>
      </w:r>
      <w:r w:rsidRPr="00D52399">
        <w:rPr>
          <w:spacing w:val="-3"/>
          <w:sz w:val="28"/>
          <w:szCs w:val="28"/>
          <w:lang w:val="en-US"/>
        </w:rPr>
        <w:t>thromboembolic</w:t>
      </w:r>
      <w:r w:rsidRPr="00D52399">
        <w:rPr>
          <w:sz w:val="28"/>
          <w:szCs w:val="28"/>
          <w:lang w:val="en-US"/>
        </w:rPr>
        <w:t xml:space="preserve"> complications </w:t>
      </w:r>
      <w:r w:rsidRPr="00D52399">
        <w:rPr>
          <w:bCs/>
          <w:sz w:val="28"/>
          <w:szCs w:val="28"/>
          <w:lang w:val="en-US"/>
        </w:rPr>
        <w:t xml:space="preserve">(0% at </w:t>
      </w:r>
      <w:r w:rsidRPr="00D52399">
        <w:rPr>
          <w:spacing w:val="-3"/>
          <w:sz w:val="28"/>
          <w:szCs w:val="28"/>
          <w:lang w:val="en-US"/>
        </w:rPr>
        <w:t>enoxaparin</w:t>
      </w:r>
      <w:r w:rsidRPr="00D52399">
        <w:rPr>
          <w:bCs/>
          <w:sz w:val="28"/>
          <w:szCs w:val="28"/>
          <w:lang w:val="en-US"/>
        </w:rPr>
        <w:t xml:space="preserve"> against 4,8% at </w:t>
      </w:r>
      <w:r w:rsidRPr="00D52399">
        <w:rPr>
          <w:sz w:val="28"/>
          <w:szCs w:val="28"/>
          <w:lang w:val="en-US"/>
        </w:rPr>
        <w:t>warfarin</w:t>
      </w:r>
      <w:r w:rsidRPr="00D52399">
        <w:rPr>
          <w:bCs/>
          <w:sz w:val="28"/>
          <w:szCs w:val="28"/>
          <w:lang w:val="en-US"/>
        </w:rPr>
        <w:t>) and safety (hemorragic complications 1,3% against 14,5% accordingly).</w:t>
      </w:r>
    </w:p>
    <w:p w:rsidR="00A604E0" w:rsidRPr="00A604E0" w:rsidRDefault="00A604E0" w:rsidP="00A604E0">
      <w:pPr>
        <w:spacing w:line="269" w:lineRule="auto"/>
        <w:ind w:firstLine="567"/>
        <w:jc w:val="both"/>
        <w:rPr>
          <w:sz w:val="28"/>
          <w:szCs w:val="28"/>
          <w:lang w:val="en-US"/>
        </w:rPr>
      </w:pPr>
      <w:r w:rsidRPr="00D52399">
        <w:rPr>
          <w:b/>
          <w:spacing w:val="-3"/>
          <w:sz w:val="28"/>
          <w:szCs w:val="28"/>
          <w:lang w:val="en-US"/>
        </w:rPr>
        <w:t xml:space="preserve">Keywords: </w:t>
      </w:r>
      <w:r w:rsidRPr="00D52399">
        <w:rPr>
          <w:sz w:val="28"/>
          <w:szCs w:val="28"/>
          <w:lang w:val="en-US"/>
        </w:rPr>
        <w:t>atrial fibrillation,</w:t>
      </w:r>
      <w:r w:rsidRPr="00D52399">
        <w:rPr>
          <w:spacing w:val="-3"/>
          <w:sz w:val="28"/>
          <w:szCs w:val="28"/>
          <w:lang w:val="en-US"/>
        </w:rPr>
        <w:t xml:space="preserve"> thromboembolic complications, enoxaparin, </w:t>
      </w:r>
      <w:r w:rsidRPr="00D52399">
        <w:rPr>
          <w:sz w:val="28"/>
          <w:szCs w:val="28"/>
          <w:lang w:val="en-US"/>
        </w:rPr>
        <w:t>warfarin.</w:t>
      </w:r>
    </w:p>
    <w:p w:rsidR="00A604E0" w:rsidRPr="00A604E0" w:rsidRDefault="00A604E0" w:rsidP="00A604E0">
      <w:pPr>
        <w:spacing w:line="269" w:lineRule="auto"/>
        <w:rPr>
          <w:lang w:val="en-US"/>
        </w:rPr>
      </w:pPr>
    </w:p>
    <w:p w:rsidR="00A604E0" w:rsidRDefault="00A604E0" w:rsidP="00A604E0">
      <w:pPr>
        <w:widowControl w:val="0"/>
        <w:spacing w:line="259" w:lineRule="auto"/>
        <w:jc w:val="center"/>
        <w:rPr>
          <w:b/>
          <w:spacing w:val="-3"/>
        </w:rPr>
      </w:pPr>
      <w:r>
        <w:rPr>
          <w:b/>
          <w:spacing w:val="-3"/>
        </w:rPr>
        <w:t>ПЕРЕЛІК УМОВНИХ СКОРОЧЕНЬ</w:t>
      </w:r>
    </w:p>
    <w:p w:rsidR="00A604E0" w:rsidRPr="00182BC1" w:rsidRDefault="00A604E0" w:rsidP="00A604E0">
      <w:pPr>
        <w:rPr>
          <w:sz w:val="28"/>
          <w:szCs w:val="28"/>
        </w:rPr>
      </w:pPr>
      <w:r w:rsidRPr="00182BC1">
        <w:rPr>
          <w:sz w:val="28"/>
          <w:szCs w:val="28"/>
        </w:rPr>
        <w:t>АГ – артеріальна гіпертензія</w:t>
      </w:r>
    </w:p>
    <w:p w:rsidR="00A604E0" w:rsidRPr="00182BC1" w:rsidRDefault="00A604E0" w:rsidP="00A604E0">
      <w:pPr>
        <w:rPr>
          <w:sz w:val="28"/>
          <w:szCs w:val="28"/>
        </w:rPr>
      </w:pPr>
      <w:r w:rsidRPr="00182BC1">
        <w:rPr>
          <w:sz w:val="28"/>
          <w:szCs w:val="28"/>
        </w:rPr>
        <w:t>АК – антикоагулянти</w:t>
      </w:r>
    </w:p>
    <w:p w:rsidR="00A604E0" w:rsidRPr="00182BC1" w:rsidRDefault="00A604E0" w:rsidP="00A604E0">
      <w:pPr>
        <w:rPr>
          <w:sz w:val="28"/>
          <w:szCs w:val="28"/>
        </w:rPr>
      </w:pPr>
      <w:r w:rsidRPr="00182BC1">
        <w:rPr>
          <w:sz w:val="28"/>
          <w:szCs w:val="28"/>
        </w:rPr>
        <w:t>АКП – антикоагулянтні препарати</w:t>
      </w:r>
    </w:p>
    <w:p w:rsidR="00A604E0" w:rsidRPr="00182BC1" w:rsidRDefault="00A604E0" w:rsidP="00A604E0">
      <w:pPr>
        <w:rPr>
          <w:sz w:val="28"/>
          <w:szCs w:val="28"/>
        </w:rPr>
      </w:pPr>
      <w:r w:rsidRPr="00182BC1">
        <w:rPr>
          <w:sz w:val="28"/>
          <w:szCs w:val="28"/>
        </w:rPr>
        <w:t>АКТ – антикоагулянтна терапія</w:t>
      </w:r>
    </w:p>
    <w:p w:rsidR="00A604E0" w:rsidRPr="00182BC1" w:rsidRDefault="00A604E0" w:rsidP="00A604E0">
      <w:pPr>
        <w:jc w:val="both"/>
        <w:rPr>
          <w:sz w:val="28"/>
          <w:szCs w:val="28"/>
        </w:rPr>
      </w:pPr>
      <w:r w:rsidRPr="00182BC1">
        <w:rPr>
          <w:color w:val="000000"/>
          <w:sz w:val="28"/>
          <w:szCs w:val="28"/>
          <w:lang w:val="en-US"/>
        </w:rPr>
        <w:t>ACC</w:t>
      </w:r>
      <w:r w:rsidRPr="00182BC1">
        <w:rPr>
          <w:color w:val="000000"/>
          <w:sz w:val="28"/>
          <w:szCs w:val="28"/>
        </w:rPr>
        <w:t>/</w:t>
      </w:r>
      <w:r w:rsidRPr="00182BC1">
        <w:rPr>
          <w:color w:val="000000"/>
          <w:sz w:val="28"/>
          <w:szCs w:val="28"/>
          <w:lang w:val="en-US"/>
        </w:rPr>
        <w:t>AHA</w:t>
      </w:r>
      <w:r w:rsidRPr="00182BC1">
        <w:rPr>
          <w:color w:val="000000"/>
          <w:sz w:val="28"/>
          <w:szCs w:val="28"/>
        </w:rPr>
        <w:t>/</w:t>
      </w:r>
      <w:r w:rsidRPr="00182BC1">
        <w:rPr>
          <w:color w:val="000000"/>
          <w:sz w:val="28"/>
          <w:szCs w:val="28"/>
          <w:lang w:val="en-US"/>
        </w:rPr>
        <w:t>ESC</w:t>
      </w:r>
      <w:r w:rsidRPr="00182BC1">
        <w:rPr>
          <w:color w:val="000000"/>
          <w:sz w:val="28"/>
          <w:szCs w:val="28"/>
        </w:rPr>
        <w:t xml:space="preserve"> – </w:t>
      </w:r>
      <w:r w:rsidRPr="00182BC1">
        <w:rPr>
          <w:sz w:val="28"/>
          <w:szCs w:val="28"/>
        </w:rPr>
        <w:t>Американський коледж кардіологів / Американська асоціація серця / Європейське товариство кардіологів</w:t>
      </w:r>
    </w:p>
    <w:p w:rsidR="00A604E0" w:rsidRPr="00182BC1" w:rsidRDefault="00A604E0" w:rsidP="00A604E0">
      <w:pPr>
        <w:rPr>
          <w:sz w:val="28"/>
          <w:szCs w:val="28"/>
        </w:rPr>
      </w:pPr>
      <w:r w:rsidRPr="00182BC1">
        <w:rPr>
          <w:sz w:val="28"/>
          <w:szCs w:val="28"/>
        </w:rPr>
        <w:t>АТП – антитромботичні препарати</w:t>
      </w:r>
    </w:p>
    <w:p w:rsidR="00A604E0" w:rsidRPr="00182BC1" w:rsidRDefault="00A604E0" w:rsidP="00A604E0">
      <w:pPr>
        <w:rPr>
          <w:sz w:val="28"/>
          <w:szCs w:val="28"/>
        </w:rPr>
      </w:pPr>
      <w:r w:rsidRPr="00182BC1">
        <w:rPr>
          <w:sz w:val="28"/>
          <w:szCs w:val="28"/>
        </w:rPr>
        <w:t>АТТ – антитромботична терапія</w:t>
      </w:r>
    </w:p>
    <w:p w:rsidR="00A604E0" w:rsidRPr="00182BC1" w:rsidRDefault="00A604E0" w:rsidP="00A604E0">
      <w:pPr>
        <w:rPr>
          <w:sz w:val="28"/>
          <w:szCs w:val="28"/>
        </w:rPr>
      </w:pPr>
      <w:r w:rsidRPr="00182BC1">
        <w:rPr>
          <w:sz w:val="28"/>
          <w:szCs w:val="28"/>
        </w:rPr>
        <w:t>АТ ІІІ – антитромбін ІІІ</w:t>
      </w:r>
    </w:p>
    <w:p w:rsidR="00A604E0" w:rsidRPr="00182BC1" w:rsidRDefault="00A604E0" w:rsidP="00A604E0">
      <w:pPr>
        <w:rPr>
          <w:sz w:val="28"/>
          <w:szCs w:val="28"/>
        </w:rPr>
      </w:pPr>
      <w:r w:rsidRPr="00182BC1">
        <w:rPr>
          <w:sz w:val="28"/>
          <w:szCs w:val="28"/>
        </w:rPr>
        <w:t>АЧТЧ – активований частковий тромбопластиновий час</w:t>
      </w:r>
    </w:p>
    <w:p w:rsidR="00A604E0" w:rsidRPr="00182BC1" w:rsidRDefault="00A604E0" w:rsidP="00A604E0">
      <w:pPr>
        <w:rPr>
          <w:sz w:val="28"/>
          <w:szCs w:val="28"/>
        </w:rPr>
      </w:pPr>
      <w:r w:rsidRPr="00182BC1">
        <w:rPr>
          <w:sz w:val="28"/>
          <w:szCs w:val="28"/>
        </w:rPr>
        <w:t>ВГ – вільний гепарин</w:t>
      </w:r>
    </w:p>
    <w:p w:rsidR="00A604E0" w:rsidRPr="00182BC1" w:rsidRDefault="00A604E0" w:rsidP="00A604E0">
      <w:pPr>
        <w:rPr>
          <w:sz w:val="28"/>
          <w:szCs w:val="28"/>
        </w:rPr>
      </w:pPr>
      <w:r w:rsidRPr="00182BC1">
        <w:rPr>
          <w:sz w:val="28"/>
          <w:szCs w:val="28"/>
        </w:rPr>
        <w:t>ВЛП – вушко лівого передсердя</w:t>
      </w:r>
    </w:p>
    <w:p w:rsidR="00A604E0" w:rsidRPr="00B528FE" w:rsidRDefault="00A604E0" w:rsidP="00A604E0">
      <w:pPr>
        <w:rPr>
          <w:sz w:val="28"/>
          <w:szCs w:val="28"/>
        </w:rPr>
      </w:pPr>
      <w:r w:rsidRPr="00B528FE">
        <w:rPr>
          <w:sz w:val="28"/>
          <w:szCs w:val="28"/>
        </w:rPr>
        <w:t>ГПМК – гостре порушення мозкового кровообігу</w:t>
      </w:r>
    </w:p>
    <w:p w:rsidR="00A604E0" w:rsidRPr="00182BC1" w:rsidRDefault="00A604E0" w:rsidP="00A604E0">
      <w:pPr>
        <w:rPr>
          <w:sz w:val="28"/>
          <w:szCs w:val="28"/>
        </w:rPr>
      </w:pPr>
      <w:r w:rsidRPr="00182BC1">
        <w:rPr>
          <w:sz w:val="28"/>
          <w:szCs w:val="28"/>
        </w:rPr>
        <w:t>ГХ – гіпертонічна хвороба</w:t>
      </w:r>
    </w:p>
    <w:p w:rsidR="00A604E0" w:rsidRPr="00182BC1" w:rsidRDefault="00A604E0" w:rsidP="00A604E0">
      <w:pPr>
        <w:rPr>
          <w:sz w:val="28"/>
          <w:szCs w:val="28"/>
        </w:rPr>
      </w:pPr>
      <w:r w:rsidRPr="00182BC1">
        <w:rPr>
          <w:sz w:val="28"/>
          <w:szCs w:val="28"/>
        </w:rPr>
        <w:t xml:space="preserve">ЕІТ – електроімпульсна терапія </w:t>
      </w:r>
    </w:p>
    <w:p w:rsidR="00A604E0" w:rsidRPr="00182BC1" w:rsidRDefault="00A604E0" w:rsidP="00A604E0">
      <w:pPr>
        <w:rPr>
          <w:sz w:val="28"/>
          <w:szCs w:val="28"/>
        </w:rPr>
      </w:pPr>
      <w:r w:rsidRPr="00182BC1">
        <w:rPr>
          <w:sz w:val="28"/>
          <w:szCs w:val="28"/>
        </w:rPr>
        <w:t>ІХС – ішемічна хвороба серця</w:t>
      </w:r>
    </w:p>
    <w:p w:rsidR="00A604E0" w:rsidRPr="00182BC1" w:rsidRDefault="00A604E0" w:rsidP="00A604E0">
      <w:pPr>
        <w:rPr>
          <w:sz w:val="28"/>
          <w:szCs w:val="28"/>
        </w:rPr>
      </w:pPr>
      <w:r w:rsidRPr="00182BC1">
        <w:rPr>
          <w:sz w:val="28"/>
          <w:szCs w:val="28"/>
        </w:rPr>
        <w:t>КВ – кардіоверсія</w:t>
      </w:r>
    </w:p>
    <w:p w:rsidR="00A604E0" w:rsidRPr="00182BC1" w:rsidRDefault="00A604E0" w:rsidP="00A604E0">
      <w:pPr>
        <w:rPr>
          <w:sz w:val="28"/>
          <w:szCs w:val="28"/>
          <w:lang w:eastAsia="uk-UA"/>
        </w:rPr>
      </w:pPr>
      <w:r w:rsidRPr="00182BC1">
        <w:rPr>
          <w:sz w:val="28"/>
          <w:szCs w:val="28"/>
          <w:lang w:eastAsia="uk-UA"/>
        </w:rPr>
        <w:t>ЛП – ліве передсердя</w:t>
      </w:r>
    </w:p>
    <w:p w:rsidR="00A604E0" w:rsidRPr="00182BC1" w:rsidRDefault="00A604E0" w:rsidP="00A604E0">
      <w:pPr>
        <w:rPr>
          <w:sz w:val="28"/>
          <w:szCs w:val="28"/>
        </w:rPr>
      </w:pPr>
      <w:r w:rsidRPr="00182BC1">
        <w:rPr>
          <w:sz w:val="28"/>
          <w:szCs w:val="28"/>
        </w:rPr>
        <w:t>ЛШ – лівий шлуночок</w:t>
      </w:r>
    </w:p>
    <w:p w:rsidR="00A604E0" w:rsidRPr="00182BC1" w:rsidRDefault="00A604E0" w:rsidP="00A604E0">
      <w:pPr>
        <w:rPr>
          <w:sz w:val="28"/>
          <w:szCs w:val="28"/>
        </w:rPr>
      </w:pPr>
      <w:r w:rsidRPr="00182BC1">
        <w:rPr>
          <w:sz w:val="28"/>
          <w:szCs w:val="28"/>
        </w:rPr>
        <w:t>МІЧ – міжнародний індекс чутливості</w:t>
      </w:r>
    </w:p>
    <w:p w:rsidR="00A604E0" w:rsidRPr="00182BC1" w:rsidRDefault="00A604E0" w:rsidP="00A604E0">
      <w:pPr>
        <w:rPr>
          <w:sz w:val="28"/>
          <w:szCs w:val="28"/>
        </w:rPr>
      </w:pPr>
      <w:r w:rsidRPr="00182BC1">
        <w:rPr>
          <w:sz w:val="28"/>
          <w:szCs w:val="28"/>
        </w:rPr>
        <w:t>МНС – міжнародне нормалізоване співвідношення</w:t>
      </w:r>
    </w:p>
    <w:p w:rsidR="00A604E0" w:rsidRPr="00182BC1" w:rsidRDefault="00A604E0" w:rsidP="00A604E0">
      <w:pPr>
        <w:rPr>
          <w:sz w:val="28"/>
          <w:szCs w:val="28"/>
        </w:rPr>
      </w:pPr>
      <w:r w:rsidRPr="00182BC1">
        <w:rPr>
          <w:sz w:val="28"/>
          <w:szCs w:val="28"/>
        </w:rPr>
        <w:t>МСКТС – мультиспіральна комп’ютерна томографія серця</w:t>
      </w:r>
    </w:p>
    <w:p w:rsidR="00A604E0" w:rsidRPr="00182BC1" w:rsidRDefault="00A604E0" w:rsidP="00A604E0">
      <w:pPr>
        <w:rPr>
          <w:sz w:val="28"/>
          <w:szCs w:val="28"/>
        </w:rPr>
      </w:pPr>
      <w:r w:rsidRPr="00182BC1">
        <w:rPr>
          <w:sz w:val="28"/>
          <w:szCs w:val="28"/>
        </w:rPr>
        <w:t>МФЛП – механічна функція лівого передсердя</w:t>
      </w:r>
    </w:p>
    <w:p w:rsidR="00A604E0" w:rsidRPr="00182BC1" w:rsidRDefault="00A604E0" w:rsidP="00A604E0">
      <w:pPr>
        <w:rPr>
          <w:sz w:val="28"/>
          <w:szCs w:val="28"/>
        </w:rPr>
      </w:pPr>
      <w:r w:rsidRPr="00182BC1">
        <w:rPr>
          <w:sz w:val="28"/>
          <w:szCs w:val="28"/>
        </w:rPr>
        <w:t>НАК – непрямі антикоагулянти</w:t>
      </w:r>
    </w:p>
    <w:p w:rsidR="00A604E0" w:rsidRDefault="00A604E0" w:rsidP="00A604E0">
      <w:pPr>
        <w:rPr>
          <w:sz w:val="28"/>
          <w:szCs w:val="28"/>
        </w:rPr>
      </w:pPr>
      <w:r w:rsidRPr="00182BC1">
        <w:rPr>
          <w:sz w:val="28"/>
          <w:szCs w:val="28"/>
        </w:rPr>
        <w:lastRenderedPageBreak/>
        <w:t>НМГ – низькомолекулярні гепарини</w:t>
      </w:r>
    </w:p>
    <w:p w:rsidR="00A604E0" w:rsidRPr="00182BC1" w:rsidRDefault="00A604E0" w:rsidP="00A604E0">
      <w:pPr>
        <w:rPr>
          <w:sz w:val="28"/>
          <w:szCs w:val="28"/>
        </w:rPr>
      </w:pPr>
      <w:r w:rsidRPr="00182BC1">
        <w:rPr>
          <w:sz w:val="28"/>
          <w:szCs w:val="28"/>
        </w:rPr>
        <w:t>ПТІ – протромбіновий індекс</w:t>
      </w:r>
    </w:p>
    <w:p w:rsidR="00A604E0" w:rsidRPr="00182BC1" w:rsidRDefault="00A604E0" w:rsidP="00A604E0">
      <w:pPr>
        <w:rPr>
          <w:sz w:val="28"/>
          <w:szCs w:val="28"/>
        </w:rPr>
      </w:pPr>
      <w:r w:rsidRPr="00182BC1">
        <w:rPr>
          <w:sz w:val="28"/>
          <w:szCs w:val="28"/>
        </w:rPr>
        <w:t>ПЧ – протромбіновий час</w:t>
      </w:r>
    </w:p>
    <w:p w:rsidR="00A604E0" w:rsidRPr="00182BC1" w:rsidRDefault="00A604E0" w:rsidP="00A604E0">
      <w:pPr>
        <w:rPr>
          <w:sz w:val="28"/>
          <w:szCs w:val="28"/>
        </w:rPr>
      </w:pPr>
      <w:r w:rsidRPr="00182BC1">
        <w:rPr>
          <w:sz w:val="28"/>
          <w:szCs w:val="28"/>
        </w:rPr>
        <w:t>РФМ – розчинний фібрин- мономер</w:t>
      </w:r>
    </w:p>
    <w:p w:rsidR="00A604E0" w:rsidRPr="00182BC1" w:rsidRDefault="00A604E0" w:rsidP="00A604E0">
      <w:pPr>
        <w:rPr>
          <w:sz w:val="28"/>
          <w:szCs w:val="28"/>
        </w:rPr>
      </w:pPr>
      <w:r w:rsidRPr="00182BC1">
        <w:rPr>
          <w:sz w:val="28"/>
          <w:szCs w:val="28"/>
        </w:rPr>
        <w:t>СЕК – спонтанне ехоконтрастування</w:t>
      </w:r>
    </w:p>
    <w:p w:rsidR="00A604E0" w:rsidRPr="00103E65" w:rsidRDefault="00A604E0" w:rsidP="00A604E0">
      <w:pPr>
        <w:rPr>
          <w:color w:val="000000"/>
          <w:sz w:val="28"/>
          <w:szCs w:val="28"/>
          <w:lang w:eastAsia="uk-UA"/>
        </w:rPr>
      </w:pPr>
      <w:r w:rsidRPr="00103E65">
        <w:rPr>
          <w:color w:val="000000"/>
          <w:sz w:val="28"/>
          <w:szCs w:val="28"/>
          <w:lang w:eastAsia="uk-UA"/>
        </w:rPr>
        <w:t>СШК – середня швидкість кровотоку</w:t>
      </w:r>
    </w:p>
    <w:p w:rsidR="00A604E0" w:rsidRPr="00182BC1" w:rsidRDefault="00A604E0" w:rsidP="00A604E0">
      <w:pPr>
        <w:rPr>
          <w:sz w:val="28"/>
          <w:szCs w:val="28"/>
        </w:rPr>
      </w:pPr>
      <w:r w:rsidRPr="00182BC1">
        <w:rPr>
          <w:sz w:val="28"/>
          <w:szCs w:val="28"/>
        </w:rPr>
        <w:t>ТЕУ – тромбоемболічні ускладнення</w:t>
      </w:r>
    </w:p>
    <w:p w:rsidR="00A604E0" w:rsidRPr="00182BC1" w:rsidRDefault="00A604E0" w:rsidP="00A604E0">
      <w:pPr>
        <w:rPr>
          <w:sz w:val="28"/>
          <w:szCs w:val="28"/>
          <w:lang w:eastAsia="uk-UA"/>
        </w:rPr>
      </w:pPr>
      <w:r w:rsidRPr="00182BC1">
        <w:rPr>
          <w:sz w:val="28"/>
          <w:szCs w:val="28"/>
          <w:lang w:eastAsia="uk-UA"/>
        </w:rPr>
        <w:t>ТП – тріпотіння передсердь</w:t>
      </w:r>
    </w:p>
    <w:p w:rsidR="00A604E0" w:rsidRPr="00182BC1" w:rsidRDefault="00A604E0" w:rsidP="00A604E0">
      <w:pPr>
        <w:rPr>
          <w:sz w:val="28"/>
          <w:szCs w:val="28"/>
          <w:lang w:eastAsia="uk-UA"/>
        </w:rPr>
      </w:pPr>
      <w:r w:rsidRPr="00182BC1">
        <w:rPr>
          <w:sz w:val="28"/>
          <w:szCs w:val="28"/>
          <w:lang w:eastAsia="uk-UA"/>
        </w:rPr>
        <w:t>ТТЕхоКГ – трансторакальна ехокардіографія</w:t>
      </w:r>
    </w:p>
    <w:p w:rsidR="00A604E0" w:rsidRPr="00182BC1" w:rsidRDefault="00A604E0" w:rsidP="00A604E0">
      <w:pPr>
        <w:rPr>
          <w:sz w:val="28"/>
          <w:szCs w:val="28"/>
          <w:lang w:eastAsia="uk-UA"/>
        </w:rPr>
      </w:pPr>
      <w:r w:rsidRPr="00182BC1">
        <w:rPr>
          <w:sz w:val="28"/>
          <w:szCs w:val="28"/>
          <w:lang w:eastAsia="uk-UA"/>
        </w:rPr>
        <w:t>ТЧ – тромбіновий час</w:t>
      </w:r>
    </w:p>
    <w:p w:rsidR="00A604E0" w:rsidRPr="00182BC1" w:rsidRDefault="00A604E0" w:rsidP="00A604E0">
      <w:pPr>
        <w:rPr>
          <w:sz w:val="28"/>
          <w:szCs w:val="28"/>
        </w:rPr>
      </w:pPr>
      <w:r w:rsidRPr="00182BC1">
        <w:rPr>
          <w:sz w:val="28"/>
          <w:szCs w:val="28"/>
        </w:rPr>
        <w:t>ФВ – фракція викиду</w:t>
      </w:r>
    </w:p>
    <w:p w:rsidR="00A604E0" w:rsidRPr="00182BC1" w:rsidRDefault="00A604E0" w:rsidP="00A604E0">
      <w:pPr>
        <w:rPr>
          <w:sz w:val="28"/>
          <w:szCs w:val="28"/>
          <w:lang w:eastAsia="uk-UA"/>
        </w:rPr>
      </w:pPr>
      <w:r w:rsidRPr="00182BC1">
        <w:rPr>
          <w:sz w:val="28"/>
          <w:szCs w:val="28"/>
          <w:lang w:eastAsia="uk-UA"/>
        </w:rPr>
        <w:t>ФГ – фібриноген</w:t>
      </w:r>
    </w:p>
    <w:p w:rsidR="00A604E0" w:rsidRPr="00182BC1" w:rsidRDefault="00A604E0" w:rsidP="00A604E0">
      <w:pPr>
        <w:rPr>
          <w:sz w:val="28"/>
          <w:szCs w:val="28"/>
          <w:lang w:eastAsia="uk-UA"/>
        </w:rPr>
      </w:pPr>
      <w:r w:rsidRPr="00182BC1">
        <w:rPr>
          <w:sz w:val="28"/>
          <w:szCs w:val="28"/>
        </w:rPr>
        <w:t>ФК – функціональний клас</w:t>
      </w:r>
      <w:r w:rsidRPr="00182BC1">
        <w:rPr>
          <w:sz w:val="28"/>
          <w:szCs w:val="28"/>
          <w:lang w:eastAsia="uk-UA"/>
        </w:rPr>
        <w:t xml:space="preserve"> </w:t>
      </w:r>
    </w:p>
    <w:p w:rsidR="00A604E0" w:rsidRPr="00182BC1" w:rsidRDefault="00A604E0" w:rsidP="00A604E0">
      <w:pPr>
        <w:rPr>
          <w:sz w:val="28"/>
          <w:szCs w:val="28"/>
          <w:lang w:eastAsia="uk-UA"/>
        </w:rPr>
      </w:pPr>
      <w:r w:rsidRPr="00182BC1">
        <w:rPr>
          <w:sz w:val="28"/>
          <w:szCs w:val="28"/>
          <w:lang w:eastAsia="uk-UA"/>
        </w:rPr>
        <w:t>ФП – фібриляція передсердь</w:t>
      </w:r>
    </w:p>
    <w:p w:rsidR="00A604E0" w:rsidRPr="00182BC1" w:rsidRDefault="00A604E0" w:rsidP="00A604E0">
      <w:pPr>
        <w:rPr>
          <w:sz w:val="28"/>
          <w:szCs w:val="28"/>
          <w:lang w:eastAsia="uk-UA"/>
        </w:rPr>
      </w:pPr>
      <w:r w:rsidRPr="00182BC1">
        <w:rPr>
          <w:sz w:val="28"/>
          <w:szCs w:val="28"/>
          <w:lang w:eastAsia="uk-UA"/>
        </w:rPr>
        <w:t>ЧСЕКС – черезстравохідна електрокардіостимуляція</w:t>
      </w:r>
    </w:p>
    <w:p w:rsidR="00A604E0" w:rsidRPr="00182BC1" w:rsidRDefault="00A604E0" w:rsidP="00A604E0">
      <w:pPr>
        <w:rPr>
          <w:sz w:val="28"/>
          <w:szCs w:val="28"/>
          <w:lang w:eastAsia="uk-UA"/>
        </w:rPr>
      </w:pPr>
      <w:r w:rsidRPr="00182BC1">
        <w:rPr>
          <w:sz w:val="28"/>
          <w:szCs w:val="28"/>
          <w:lang w:eastAsia="uk-UA"/>
        </w:rPr>
        <w:t>ЧСЕхоКГ – черезстравохідна ехокардіографія</w:t>
      </w:r>
    </w:p>
    <w:p w:rsidR="00A604E0" w:rsidRPr="00182BC1" w:rsidRDefault="00A604E0" w:rsidP="00A604E0">
      <w:pPr>
        <w:rPr>
          <w:sz w:val="28"/>
          <w:szCs w:val="28"/>
          <w:lang w:eastAsia="uk-UA"/>
        </w:rPr>
      </w:pPr>
      <w:r w:rsidRPr="00182BC1">
        <w:rPr>
          <w:sz w:val="28"/>
          <w:szCs w:val="28"/>
          <w:lang w:eastAsia="uk-UA"/>
        </w:rPr>
        <w:t>ШТМК – швидкість трансмітрального кровотоку</w:t>
      </w:r>
      <w:r w:rsidRPr="00182BC1">
        <w:rPr>
          <w:sz w:val="28"/>
          <w:szCs w:val="28"/>
          <w:lang w:eastAsia="en-US"/>
        </w:rPr>
        <w:t xml:space="preserve"> </w:t>
      </w:r>
    </w:p>
    <w:p w:rsidR="00721F53" w:rsidRPr="003C632A" w:rsidRDefault="00721F53" w:rsidP="003C632A">
      <w:pPr>
        <w:rPr>
          <w:rFonts w:ascii="Times New Roman" w:hAnsi="Times New Roman"/>
          <w:lang w:val="uk-UA"/>
        </w:rPr>
      </w:pPr>
      <w:bookmarkStart w:id="0" w:name="_GoBack"/>
      <w:bookmarkEnd w:id="0"/>
    </w:p>
    <w:p w:rsidR="00EF6367" w:rsidRPr="00DB5D71" w:rsidRDefault="00EF6367" w:rsidP="00E01DD0">
      <w:pPr>
        <w:jc w:val="center"/>
        <w:rPr>
          <w:sz w:val="28"/>
          <w:szCs w:val="28"/>
          <w:lang w:val="uk-UA"/>
        </w:rPr>
      </w:pPr>
    </w:p>
    <w:p w:rsidR="0068362D" w:rsidRPr="00031E5A" w:rsidRDefault="0068362D" w:rsidP="00C0438A">
      <w:pPr>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5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5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F4" w:rsidRDefault="000D78F4">
      <w:r>
        <w:separator/>
      </w:r>
    </w:p>
  </w:endnote>
  <w:endnote w:type="continuationSeparator" w:id="0">
    <w:p w:rsidR="000D78F4" w:rsidRDefault="000D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F4" w:rsidRDefault="000D78F4">
      <w:r>
        <w:separator/>
      </w:r>
    </w:p>
  </w:footnote>
  <w:footnote w:type="continuationSeparator" w:id="0">
    <w:p w:rsidR="000D78F4" w:rsidRDefault="000D7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5F809A8"/>
    <w:multiLevelType w:val="hybridMultilevel"/>
    <w:tmpl w:val="9B5C8CD4"/>
    <w:lvl w:ilvl="0" w:tplc="0F8CB97E">
      <w:start w:val="1"/>
      <w:numFmt w:val="decimal"/>
      <w:lvlText w:val="%1."/>
      <w:lvlJc w:val="left"/>
      <w:pPr>
        <w:tabs>
          <w:tab w:val="num" w:pos="588"/>
        </w:tabs>
        <w:ind w:left="588" w:hanging="360"/>
      </w:pPr>
      <w:rPr>
        <w:b w:val="0"/>
      </w:rPr>
    </w:lvl>
    <w:lvl w:ilvl="1" w:tplc="648E33F4">
      <w:start w:val="1"/>
      <w:numFmt w:val="decimal"/>
      <w:lvlText w:val="%2."/>
      <w:lvlJc w:val="left"/>
      <w:pPr>
        <w:tabs>
          <w:tab w:val="num" w:pos="1848"/>
        </w:tabs>
        <w:ind w:left="1848" w:hanging="900"/>
      </w:pPr>
      <w:rPr>
        <w:rFonts w:hint="default"/>
      </w:rPr>
    </w:lvl>
    <w:lvl w:ilvl="2" w:tplc="0422001B" w:tentative="1">
      <w:start w:val="1"/>
      <w:numFmt w:val="lowerRoman"/>
      <w:lvlText w:val="%3."/>
      <w:lvlJc w:val="right"/>
      <w:pPr>
        <w:tabs>
          <w:tab w:val="num" w:pos="2028"/>
        </w:tabs>
        <w:ind w:left="2028" w:hanging="180"/>
      </w:pPr>
    </w:lvl>
    <w:lvl w:ilvl="3" w:tplc="0422000F" w:tentative="1">
      <w:start w:val="1"/>
      <w:numFmt w:val="decimal"/>
      <w:lvlText w:val="%4."/>
      <w:lvlJc w:val="left"/>
      <w:pPr>
        <w:tabs>
          <w:tab w:val="num" w:pos="2748"/>
        </w:tabs>
        <w:ind w:left="2748" w:hanging="360"/>
      </w:pPr>
    </w:lvl>
    <w:lvl w:ilvl="4" w:tplc="04220019" w:tentative="1">
      <w:start w:val="1"/>
      <w:numFmt w:val="lowerLetter"/>
      <w:lvlText w:val="%5."/>
      <w:lvlJc w:val="left"/>
      <w:pPr>
        <w:tabs>
          <w:tab w:val="num" w:pos="3468"/>
        </w:tabs>
        <w:ind w:left="3468" w:hanging="360"/>
      </w:pPr>
    </w:lvl>
    <w:lvl w:ilvl="5" w:tplc="0422001B" w:tentative="1">
      <w:start w:val="1"/>
      <w:numFmt w:val="lowerRoman"/>
      <w:lvlText w:val="%6."/>
      <w:lvlJc w:val="right"/>
      <w:pPr>
        <w:tabs>
          <w:tab w:val="num" w:pos="4188"/>
        </w:tabs>
        <w:ind w:left="4188" w:hanging="180"/>
      </w:pPr>
    </w:lvl>
    <w:lvl w:ilvl="6" w:tplc="0422000F" w:tentative="1">
      <w:start w:val="1"/>
      <w:numFmt w:val="decimal"/>
      <w:lvlText w:val="%7."/>
      <w:lvlJc w:val="left"/>
      <w:pPr>
        <w:tabs>
          <w:tab w:val="num" w:pos="4908"/>
        </w:tabs>
        <w:ind w:left="4908" w:hanging="360"/>
      </w:pPr>
    </w:lvl>
    <w:lvl w:ilvl="7" w:tplc="04220019" w:tentative="1">
      <w:start w:val="1"/>
      <w:numFmt w:val="lowerLetter"/>
      <w:lvlText w:val="%8."/>
      <w:lvlJc w:val="left"/>
      <w:pPr>
        <w:tabs>
          <w:tab w:val="num" w:pos="5628"/>
        </w:tabs>
        <w:ind w:left="5628" w:hanging="360"/>
      </w:pPr>
    </w:lvl>
    <w:lvl w:ilvl="8" w:tplc="0422001B" w:tentative="1">
      <w:start w:val="1"/>
      <w:numFmt w:val="lowerRoman"/>
      <w:lvlText w:val="%9."/>
      <w:lvlJc w:val="right"/>
      <w:pPr>
        <w:tabs>
          <w:tab w:val="num" w:pos="6348"/>
        </w:tabs>
        <w:ind w:left="6348"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9057B85"/>
    <w:multiLevelType w:val="hybridMultilevel"/>
    <w:tmpl w:val="FFA2A28C"/>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B883D46"/>
    <w:multiLevelType w:val="hybridMultilevel"/>
    <w:tmpl w:val="DEA26A7A"/>
    <w:lvl w:ilvl="0" w:tplc="0422000F">
      <w:start w:val="1"/>
      <w:numFmt w:val="decimal"/>
      <w:lvlText w:val="%1."/>
      <w:lvlJc w:val="left"/>
      <w:pPr>
        <w:tabs>
          <w:tab w:val="num" w:pos="474"/>
        </w:tabs>
        <w:ind w:left="474" w:hanging="360"/>
      </w:pPr>
    </w:lvl>
    <w:lvl w:ilvl="1" w:tplc="04220019" w:tentative="1">
      <w:start w:val="1"/>
      <w:numFmt w:val="lowerLetter"/>
      <w:lvlText w:val="%2."/>
      <w:lvlJc w:val="left"/>
      <w:pPr>
        <w:tabs>
          <w:tab w:val="num" w:pos="1194"/>
        </w:tabs>
        <w:ind w:left="1194" w:hanging="360"/>
      </w:pPr>
    </w:lvl>
    <w:lvl w:ilvl="2" w:tplc="0422001B" w:tentative="1">
      <w:start w:val="1"/>
      <w:numFmt w:val="lowerRoman"/>
      <w:lvlText w:val="%3."/>
      <w:lvlJc w:val="right"/>
      <w:pPr>
        <w:tabs>
          <w:tab w:val="num" w:pos="1914"/>
        </w:tabs>
        <w:ind w:left="1914" w:hanging="180"/>
      </w:pPr>
    </w:lvl>
    <w:lvl w:ilvl="3" w:tplc="0422000F" w:tentative="1">
      <w:start w:val="1"/>
      <w:numFmt w:val="decimal"/>
      <w:lvlText w:val="%4."/>
      <w:lvlJc w:val="left"/>
      <w:pPr>
        <w:tabs>
          <w:tab w:val="num" w:pos="2634"/>
        </w:tabs>
        <w:ind w:left="2634" w:hanging="360"/>
      </w:pPr>
    </w:lvl>
    <w:lvl w:ilvl="4" w:tplc="04220019" w:tentative="1">
      <w:start w:val="1"/>
      <w:numFmt w:val="lowerLetter"/>
      <w:lvlText w:val="%5."/>
      <w:lvlJc w:val="left"/>
      <w:pPr>
        <w:tabs>
          <w:tab w:val="num" w:pos="3354"/>
        </w:tabs>
        <w:ind w:left="3354" w:hanging="360"/>
      </w:pPr>
    </w:lvl>
    <w:lvl w:ilvl="5" w:tplc="0422001B" w:tentative="1">
      <w:start w:val="1"/>
      <w:numFmt w:val="lowerRoman"/>
      <w:lvlText w:val="%6."/>
      <w:lvlJc w:val="right"/>
      <w:pPr>
        <w:tabs>
          <w:tab w:val="num" w:pos="4074"/>
        </w:tabs>
        <w:ind w:left="4074" w:hanging="180"/>
      </w:pPr>
    </w:lvl>
    <w:lvl w:ilvl="6" w:tplc="0422000F" w:tentative="1">
      <w:start w:val="1"/>
      <w:numFmt w:val="decimal"/>
      <w:lvlText w:val="%7."/>
      <w:lvlJc w:val="left"/>
      <w:pPr>
        <w:tabs>
          <w:tab w:val="num" w:pos="4794"/>
        </w:tabs>
        <w:ind w:left="4794" w:hanging="360"/>
      </w:pPr>
    </w:lvl>
    <w:lvl w:ilvl="7" w:tplc="04220019" w:tentative="1">
      <w:start w:val="1"/>
      <w:numFmt w:val="lowerLetter"/>
      <w:lvlText w:val="%8."/>
      <w:lvlJc w:val="left"/>
      <w:pPr>
        <w:tabs>
          <w:tab w:val="num" w:pos="5514"/>
        </w:tabs>
        <w:ind w:left="5514" w:hanging="360"/>
      </w:pPr>
    </w:lvl>
    <w:lvl w:ilvl="8" w:tplc="0422001B" w:tentative="1">
      <w:start w:val="1"/>
      <w:numFmt w:val="lowerRoman"/>
      <w:lvlText w:val="%9."/>
      <w:lvlJc w:val="right"/>
      <w:pPr>
        <w:tabs>
          <w:tab w:val="num" w:pos="6234"/>
        </w:tabs>
        <w:ind w:left="6234" w:hanging="180"/>
      </w:pPr>
    </w:lvl>
  </w:abstractNum>
  <w:abstractNum w:abstractNumId="65">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7">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49"/>
  </w:num>
  <w:num w:numId="47">
    <w:abstractNumId w:val="56"/>
  </w:num>
  <w:num w:numId="48">
    <w:abstractNumId w:val="59"/>
  </w:num>
  <w:num w:numId="49">
    <w:abstractNumId w:val="68"/>
  </w:num>
  <w:num w:numId="50">
    <w:abstractNumId w:val="47"/>
  </w:num>
  <w:num w:numId="51">
    <w:abstractNumId w:val="63"/>
  </w:num>
  <w:num w:numId="52">
    <w:abstractNumId w:val="52"/>
  </w:num>
  <w:num w:numId="53">
    <w:abstractNumId w:val="48"/>
  </w:num>
  <w:num w:numId="54">
    <w:abstractNumId w:val="54"/>
  </w:num>
  <w:num w:numId="55">
    <w:abstractNumId w:val="46"/>
  </w:num>
  <w:num w:numId="56">
    <w:abstractNumId w:val="44"/>
  </w:num>
  <w:num w:numId="57">
    <w:abstractNumId w:val="65"/>
  </w:num>
  <w:num w:numId="58">
    <w:abstractNumId w:val="60"/>
  </w:num>
  <w:num w:numId="59">
    <w:abstractNumId w:val="61"/>
  </w:num>
  <w:num w:numId="60">
    <w:abstractNumId w:val="67"/>
  </w:num>
  <w:num w:numId="61">
    <w:abstractNumId w:val="53"/>
  </w:num>
  <w:num w:numId="62">
    <w:abstractNumId w:val="69"/>
  </w:num>
  <w:num w:numId="63">
    <w:abstractNumId w:val="45"/>
  </w:num>
  <w:num w:numId="64">
    <w:abstractNumId w:val="62"/>
  </w:num>
  <w:num w:numId="65">
    <w:abstractNumId w:val="66"/>
  </w:num>
  <w:num w:numId="66">
    <w:abstractNumId w:val="6"/>
  </w:num>
  <w:num w:numId="67">
    <w:abstractNumId w:val="55"/>
  </w:num>
  <w:num w:numId="68">
    <w:abstractNumId w:val="64"/>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D78F4"/>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876"/>
    <w:rsid w:val="00937AFD"/>
    <w:rsid w:val="009415C7"/>
    <w:rsid w:val="00941BB0"/>
    <w:rsid w:val="00943676"/>
    <w:rsid w:val="00944419"/>
    <w:rsid w:val="009455DA"/>
    <w:rsid w:val="00945F19"/>
    <w:rsid w:val="00946056"/>
    <w:rsid w:val="00946383"/>
    <w:rsid w:val="00947A60"/>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5CF2"/>
    <w:rsid w:val="00A963F2"/>
    <w:rsid w:val="00A96C62"/>
    <w:rsid w:val="00A97372"/>
    <w:rsid w:val="00AA2947"/>
    <w:rsid w:val="00AA2CCD"/>
    <w:rsid w:val="00AA2DB9"/>
    <w:rsid w:val="00AA4030"/>
    <w:rsid w:val="00AA46C8"/>
    <w:rsid w:val="00AA51C8"/>
    <w:rsid w:val="00AA5785"/>
    <w:rsid w:val="00AB01D4"/>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5D71"/>
    <w:rsid w:val="00DB621E"/>
    <w:rsid w:val="00DB654A"/>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59"/>
    <w:rsid w:val="00E41B75"/>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oleObject" Target="embeddings/oleObject27.bin"/><Relationship Id="rId21" Type="http://schemas.openxmlformats.org/officeDocument/2006/relationships/oleObject" Target="embeddings/oleObject10.bin"/><Relationship Id="rId34" Type="http://schemas.openxmlformats.org/officeDocument/2006/relationships/image" Target="media/image3.wmf"/><Relationship Id="rId42" Type="http://schemas.openxmlformats.org/officeDocument/2006/relationships/oleObject" Target="embeddings/oleObject30.bin"/><Relationship Id="rId47" Type="http://schemas.openxmlformats.org/officeDocument/2006/relationships/oleObject" Target="embeddings/oleObject35.bin"/><Relationship Id="rId50" Type="http://schemas.openxmlformats.org/officeDocument/2006/relationships/oleObject" Target="embeddings/oleObject36.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6.bin"/><Relationship Id="rId46"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8.bin"/><Relationship Id="rId41" Type="http://schemas.openxmlformats.org/officeDocument/2006/relationships/oleObject" Target="embeddings/oleObject29.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5.bin"/><Relationship Id="rId40" Type="http://schemas.openxmlformats.org/officeDocument/2006/relationships/oleObject" Target="embeddings/oleObject28.bin"/><Relationship Id="rId45" Type="http://schemas.openxmlformats.org/officeDocument/2006/relationships/oleObject" Target="embeddings/oleObject33.bin"/><Relationship Id="rId53"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4.bin"/><Relationship Id="rId49"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oleObject" Target="embeddings/oleObject8.bin"/><Relationship Id="rId31" Type="http://schemas.openxmlformats.org/officeDocument/2006/relationships/oleObject" Target="embeddings/oleObject20.bin"/><Relationship Id="rId44" Type="http://schemas.openxmlformats.org/officeDocument/2006/relationships/oleObject" Target="embeddings/oleObject32.bin"/><Relationship Id="rId52" Type="http://schemas.openxmlformats.org/officeDocument/2006/relationships/oleObject" Target="embeddings/oleObject38.bin"/><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3.bin"/><Relationship Id="rId43" Type="http://schemas.openxmlformats.org/officeDocument/2006/relationships/oleObject" Target="embeddings/oleObject31.bin"/><Relationship Id="rId48" Type="http://schemas.openxmlformats.org/officeDocument/2006/relationships/image" Target="media/image4.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37.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9885-613E-4DC4-BD9A-257CE335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5756</TotalTime>
  <Pages>28</Pages>
  <Words>9711</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1121</cp:revision>
  <cp:lastPrinted>2009-02-06T08:36:00Z</cp:lastPrinted>
  <dcterms:created xsi:type="dcterms:W3CDTF">2015-03-22T11:10:00Z</dcterms:created>
  <dcterms:modified xsi:type="dcterms:W3CDTF">2015-09-08T12:37:00Z</dcterms:modified>
</cp:coreProperties>
</file>