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BED9" w14:textId="6215B23A" w:rsidR="00233D96" w:rsidRPr="00F16C59" w:rsidRDefault="00F16C59" w:rsidP="00F16C59">
      <w:r w:rsidRPr="00F16C59">
        <w:rPr>
          <w:rFonts w:ascii="Times New Roman" w:eastAsia="Arial Unicode MS" w:hAnsi="Times New Roman" w:cs="Times New Roman"/>
          <w:b/>
          <w:bCs/>
          <w:color w:val="000000"/>
          <w:kern w:val="0"/>
          <w:sz w:val="28"/>
          <w:szCs w:val="28"/>
          <w:lang w:eastAsia="ru-RU" w:bidi="uk-UA"/>
        </w:rPr>
        <w:t>У вступi обгрунтовується актуальнiсть теми, формулюється мета i завдання дослiдження, проводиться огляд результатiв з тематики дослiдження та використаних методiв, висвiтлюються питання про наукову новизну, теоретичне i практичне значення, апробацiю отриманих результатiв та кiлькiсть публiкацiй. Перший роздiл "Багаторiвневий фрактальний аналiз сингулярно неперервних iмовiрнiсних мiр" присвячений розвитку методiв встановлення взаємної сингулярностi ймовiрнiсних мiр, їх класифiкацiї, створенню теоретичних основ та обгрунтованню методiв БРФА СНIМ. У пiдроздiлi 1.1. дослiджується структура нескiнченних добуткiв ймовiрнiсних мiр. Для абстрактних ймовiрнiсних просторiв (Ω, F, η) та (Ω, F, τ ) вивчаються проблеми збереження взаємної сингулярностi та абсолютної неперервностi ймовiрнiсних мiр пiд дiєю вимiрного вiдображення f: (Ω, F, η) f → (Ω</w:t>
      </w:r>
      <w:r w:rsidRPr="00F16C59">
        <w:rPr>
          <w:rFonts w:ascii="Cambria Math" w:eastAsia="Arial Unicode MS" w:hAnsi="Cambria Math" w:cs="Cambria Math"/>
          <w:b/>
          <w:bCs/>
          <w:color w:val="000000"/>
          <w:kern w:val="0"/>
          <w:sz w:val="28"/>
          <w:szCs w:val="28"/>
          <w:lang w:eastAsia="ru-RU" w:bidi="uk-UA"/>
        </w:rPr>
        <w:t>∗</w:t>
      </w:r>
      <w:r w:rsidRPr="00F16C59">
        <w:rPr>
          <w:rFonts w:ascii="Times New Roman" w:eastAsia="Arial Unicode MS" w:hAnsi="Times New Roman" w:cs="Times New Roman"/>
          <w:b/>
          <w:bCs/>
          <w:color w:val="000000"/>
          <w:kern w:val="0"/>
          <w:sz w:val="28"/>
          <w:szCs w:val="28"/>
          <w:lang w:eastAsia="ru-RU" w:bidi="uk-UA"/>
        </w:rPr>
        <w:t xml:space="preserve"> , F </w:t>
      </w:r>
      <w:r w:rsidRPr="00F16C59">
        <w:rPr>
          <w:rFonts w:ascii="Cambria Math" w:eastAsia="Arial Unicode MS" w:hAnsi="Cambria Math" w:cs="Cambria Math"/>
          <w:b/>
          <w:bCs/>
          <w:color w:val="000000"/>
          <w:kern w:val="0"/>
          <w:sz w:val="28"/>
          <w:szCs w:val="28"/>
          <w:lang w:eastAsia="ru-RU" w:bidi="uk-UA"/>
        </w:rPr>
        <w:t>∗</w:t>
      </w:r>
      <w:r w:rsidRPr="00F16C59">
        <w:rPr>
          <w:rFonts w:ascii="Times New Roman" w:eastAsia="Arial Unicode MS" w:hAnsi="Times New Roman" w:cs="Times New Roman"/>
          <w:b/>
          <w:bCs/>
          <w:color w:val="000000"/>
          <w:kern w:val="0"/>
          <w:sz w:val="28"/>
          <w:szCs w:val="28"/>
          <w:lang w:eastAsia="ru-RU" w:bidi="uk-UA"/>
        </w:rPr>
        <w:t xml:space="preserve"> , η</w:t>
      </w:r>
      <w:r w:rsidRPr="00F16C59">
        <w:rPr>
          <w:rFonts w:ascii="Cambria Math" w:eastAsia="Arial Unicode MS" w:hAnsi="Cambria Math" w:cs="Cambria Math"/>
          <w:b/>
          <w:bCs/>
          <w:color w:val="000000"/>
          <w:kern w:val="0"/>
          <w:sz w:val="28"/>
          <w:szCs w:val="28"/>
          <w:lang w:eastAsia="ru-RU" w:bidi="uk-UA"/>
        </w:rPr>
        <w:t>∗</w:t>
      </w:r>
      <w:r w:rsidRPr="00F16C59">
        <w:rPr>
          <w:rFonts w:ascii="Times New Roman" w:eastAsia="Arial Unicode MS" w:hAnsi="Times New Roman" w:cs="Times New Roman"/>
          <w:b/>
          <w:bCs/>
          <w:color w:val="000000"/>
          <w:kern w:val="0"/>
          <w:sz w:val="28"/>
          <w:szCs w:val="28"/>
          <w:lang w:eastAsia="ru-RU" w:bidi="uk-UA"/>
        </w:rPr>
        <w:t xml:space="preserve"> ), (Ω, F, τ ) f → (Ω</w:t>
      </w:r>
      <w:r w:rsidRPr="00F16C59">
        <w:rPr>
          <w:rFonts w:ascii="Cambria Math" w:eastAsia="Arial Unicode MS" w:hAnsi="Cambria Math" w:cs="Cambria Math"/>
          <w:b/>
          <w:bCs/>
          <w:color w:val="000000"/>
          <w:kern w:val="0"/>
          <w:sz w:val="28"/>
          <w:szCs w:val="28"/>
          <w:lang w:eastAsia="ru-RU" w:bidi="uk-UA"/>
        </w:rPr>
        <w:t>∗</w:t>
      </w:r>
      <w:r w:rsidRPr="00F16C59">
        <w:rPr>
          <w:rFonts w:ascii="Times New Roman" w:eastAsia="Arial Unicode MS" w:hAnsi="Times New Roman" w:cs="Times New Roman"/>
          <w:b/>
          <w:bCs/>
          <w:color w:val="000000"/>
          <w:kern w:val="0"/>
          <w:sz w:val="28"/>
          <w:szCs w:val="28"/>
          <w:lang w:eastAsia="ru-RU" w:bidi="uk-UA"/>
        </w:rPr>
        <w:t xml:space="preserve"> , F </w:t>
      </w:r>
      <w:r w:rsidRPr="00F16C59">
        <w:rPr>
          <w:rFonts w:ascii="Cambria Math" w:eastAsia="Arial Unicode MS" w:hAnsi="Cambria Math" w:cs="Cambria Math"/>
          <w:b/>
          <w:bCs/>
          <w:color w:val="000000"/>
          <w:kern w:val="0"/>
          <w:sz w:val="28"/>
          <w:szCs w:val="28"/>
          <w:lang w:eastAsia="ru-RU" w:bidi="uk-UA"/>
        </w:rPr>
        <w:t>∗</w:t>
      </w:r>
      <w:r w:rsidRPr="00F16C59">
        <w:rPr>
          <w:rFonts w:ascii="Times New Roman" w:eastAsia="Arial Unicode MS" w:hAnsi="Times New Roman" w:cs="Times New Roman"/>
          <w:b/>
          <w:bCs/>
          <w:color w:val="000000"/>
          <w:kern w:val="0"/>
          <w:sz w:val="28"/>
          <w:szCs w:val="28"/>
          <w:lang w:eastAsia="ru-RU" w:bidi="uk-UA"/>
        </w:rPr>
        <w:t xml:space="preserve"> , τ </w:t>
      </w:r>
      <w:r w:rsidRPr="00F16C59">
        <w:rPr>
          <w:rFonts w:ascii="Cambria Math" w:eastAsia="Arial Unicode MS" w:hAnsi="Cambria Math" w:cs="Cambria Math"/>
          <w:b/>
          <w:bCs/>
          <w:color w:val="000000"/>
          <w:kern w:val="0"/>
          <w:sz w:val="28"/>
          <w:szCs w:val="28"/>
          <w:lang w:eastAsia="ru-RU" w:bidi="uk-UA"/>
        </w:rPr>
        <w:t>∗</w:t>
      </w:r>
      <w:r w:rsidRPr="00F16C59">
        <w:rPr>
          <w:rFonts w:ascii="Times New Roman" w:eastAsia="Arial Unicode MS" w:hAnsi="Times New Roman" w:cs="Times New Roman"/>
          <w:b/>
          <w:bCs/>
          <w:color w:val="000000"/>
          <w:kern w:val="0"/>
          <w:sz w:val="28"/>
          <w:szCs w:val="28"/>
          <w:lang w:eastAsia="ru-RU" w:bidi="uk-UA"/>
        </w:rPr>
        <w:t xml:space="preserve"> ), де мiри η </w:t>
      </w:r>
      <w:r w:rsidRPr="00F16C59">
        <w:rPr>
          <w:rFonts w:ascii="Cambria Math" w:eastAsia="Arial Unicode MS" w:hAnsi="Cambria Math" w:cs="Cambria Math"/>
          <w:b/>
          <w:bCs/>
          <w:color w:val="000000"/>
          <w:kern w:val="0"/>
          <w:sz w:val="28"/>
          <w:szCs w:val="28"/>
          <w:lang w:eastAsia="ru-RU" w:bidi="uk-UA"/>
        </w:rPr>
        <w:t>∗</w:t>
      </w:r>
      <w:r w:rsidRPr="00F16C59">
        <w:rPr>
          <w:rFonts w:ascii="Times New Roman" w:eastAsia="Arial Unicode MS" w:hAnsi="Times New Roman" w:cs="Times New Roman"/>
          <w:b/>
          <w:bCs/>
          <w:color w:val="000000"/>
          <w:kern w:val="0"/>
          <w:sz w:val="28"/>
          <w:szCs w:val="28"/>
          <w:lang w:eastAsia="ru-RU" w:bidi="uk-UA"/>
        </w:rPr>
        <w:t xml:space="preserve"> та τ </w:t>
      </w:r>
      <w:r w:rsidRPr="00F16C59">
        <w:rPr>
          <w:rFonts w:ascii="Cambria Math" w:eastAsia="Arial Unicode MS" w:hAnsi="Cambria Math" w:cs="Cambria Math"/>
          <w:b/>
          <w:bCs/>
          <w:color w:val="000000"/>
          <w:kern w:val="0"/>
          <w:sz w:val="28"/>
          <w:szCs w:val="28"/>
          <w:lang w:eastAsia="ru-RU" w:bidi="uk-UA"/>
        </w:rPr>
        <w:t>∗</w:t>
      </w:r>
      <w:r w:rsidRPr="00F16C59">
        <w:rPr>
          <w:rFonts w:ascii="Times New Roman" w:eastAsia="Arial Unicode MS" w:hAnsi="Times New Roman" w:cs="Times New Roman"/>
          <w:b/>
          <w:bCs/>
          <w:color w:val="000000"/>
          <w:kern w:val="0"/>
          <w:sz w:val="28"/>
          <w:szCs w:val="28"/>
          <w:lang w:eastAsia="ru-RU" w:bidi="uk-UA"/>
        </w:rPr>
        <w:t xml:space="preserve"> є образ-мiрами, тобто η </w:t>
      </w:r>
      <w:r w:rsidRPr="00F16C59">
        <w:rPr>
          <w:rFonts w:ascii="Cambria Math" w:eastAsia="Arial Unicode MS" w:hAnsi="Cambria Math" w:cs="Cambria Math"/>
          <w:b/>
          <w:bCs/>
          <w:color w:val="000000"/>
          <w:kern w:val="0"/>
          <w:sz w:val="28"/>
          <w:szCs w:val="28"/>
          <w:lang w:eastAsia="ru-RU" w:bidi="uk-UA"/>
        </w:rPr>
        <w:t>∗</w:t>
      </w:r>
      <w:r w:rsidRPr="00F16C59">
        <w:rPr>
          <w:rFonts w:ascii="Times New Roman" w:eastAsia="Arial Unicode MS" w:hAnsi="Times New Roman" w:cs="Times New Roman"/>
          <w:b/>
          <w:bCs/>
          <w:color w:val="000000"/>
          <w:kern w:val="0"/>
          <w:sz w:val="28"/>
          <w:szCs w:val="28"/>
          <w:lang w:eastAsia="ru-RU" w:bidi="uk-UA"/>
        </w:rPr>
        <w:t xml:space="preserve"> (E) = η(f −1 (E)), τ </w:t>
      </w:r>
      <w:r w:rsidRPr="00F16C59">
        <w:rPr>
          <w:rFonts w:ascii="Cambria Math" w:eastAsia="Arial Unicode MS" w:hAnsi="Cambria Math" w:cs="Cambria Math"/>
          <w:b/>
          <w:bCs/>
          <w:color w:val="000000"/>
          <w:kern w:val="0"/>
          <w:sz w:val="28"/>
          <w:szCs w:val="28"/>
          <w:lang w:eastAsia="ru-RU" w:bidi="uk-UA"/>
        </w:rPr>
        <w:t>∗</w:t>
      </w:r>
      <w:r w:rsidRPr="00F16C59">
        <w:rPr>
          <w:rFonts w:ascii="Times New Roman" w:eastAsia="Arial Unicode MS" w:hAnsi="Times New Roman" w:cs="Times New Roman"/>
          <w:b/>
          <w:bCs/>
          <w:color w:val="000000"/>
          <w:kern w:val="0"/>
          <w:sz w:val="28"/>
          <w:szCs w:val="28"/>
          <w:lang w:eastAsia="ru-RU" w:bidi="uk-UA"/>
        </w:rPr>
        <w:t xml:space="preserve"> (E) = τ (f −1 (E)), </w:t>
      </w:r>
      <w:r w:rsidRPr="00F16C59">
        <w:rPr>
          <w:rFonts w:ascii="Cambria Math" w:eastAsia="Arial Unicode MS" w:hAnsi="Cambria Math" w:cs="Cambria Math"/>
          <w:b/>
          <w:bCs/>
          <w:color w:val="000000"/>
          <w:kern w:val="0"/>
          <w:sz w:val="28"/>
          <w:szCs w:val="28"/>
          <w:lang w:eastAsia="ru-RU" w:bidi="uk-UA"/>
        </w:rPr>
        <w:t>∀</w:t>
      </w:r>
      <w:r w:rsidRPr="00F16C59">
        <w:rPr>
          <w:rFonts w:ascii="Times New Roman" w:eastAsia="Arial Unicode MS" w:hAnsi="Times New Roman" w:cs="Times New Roman"/>
          <w:b/>
          <w:bCs/>
          <w:color w:val="000000"/>
          <w:kern w:val="0"/>
          <w:sz w:val="28"/>
          <w:szCs w:val="28"/>
          <w:lang w:eastAsia="ru-RU" w:bidi="uk-UA"/>
        </w:rPr>
        <w:t xml:space="preserve">E </w:t>
      </w:r>
      <w:r w:rsidRPr="00F16C59">
        <w:rPr>
          <w:rFonts w:ascii="Cambria Math" w:eastAsia="Arial Unicode MS" w:hAnsi="Cambria Math" w:cs="Cambria Math"/>
          <w:b/>
          <w:bCs/>
          <w:color w:val="000000"/>
          <w:kern w:val="0"/>
          <w:sz w:val="28"/>
          <w:szCs w:val="28"/>
          <w:lang w:eastAsia="ru-RU" w:bidi="uk-UA"/>
        </w:rPr>
        <w:t>∈</w:t>
      </w:r>
      <w:r w:rsidRPr="00F16C59">
        <w:rPr>
          <w:rFonts w:ascii="Times New Roman" w:eastAsia="Arial Unicode MS" w:hAnsi="Times New Roman" w:cs="Times New Roman"/>
          <w:b/>
          <w:bCs/>
          <w:color w:val="000000"/>
          <w:kern w:val="0"/>
          <w:sz w:val="28"/>
          <w:szCs w:val="28"/>
          <w:lang w:eastAsia="ru-RU" w:bidi="uk-UA"/>
        </w:rPr>
        <w:t xml:space="preserve"> F</w:t>
      </w:r>
      <w:r w:rsidRPr="00F16C59">
        <w:rPr>
          <w:rFonts w:ascii="Cambria Math" w:eastAsia="Arial Unicode MS" w:hAnsi="Cambria Math" w:cs="Cambria Math"/>
          <w:b/>
          <w:bCs/>
          <w:color w:val="000000"/>
          <w:kern w:val="0"/>
          <w:sz w:val="28"/>
          <w:szCs w:val="28"/>
          <w:lang w:eastAsia="ru-RU" w:bidi="uk-UA"/>
        </w:rPr>
        <w:t>∗</w:t>
      </w:r>
      <w:r w:rsidRPr="00F16C59">
        <w:rPr>
          <w:rFonts w:ascii="Times New Roman" w:eastAsia="Arial Unicode MS" w:hAnsi="Times New Roman" w:cs="Times New Roman"/>
          <w:b/>
          <w:bCs/>
          <w:color w:val="000000"/>
          <w:kern w:val="0"/>
          <w:sz w:val="28"/>
          <w:szCs w:val="28"/>
          <w:lang w:eastAsia="ru-RU" w:bidi="uk-UA"/>
        </w:rPr>
        <w:t xml:space="preserve"> . З метою подальшого застосування при дослiдженнi ймовiрнiсних розподiлiв типу Джессена-Вiнтнера вводиться наступне</w:t>
      </w:r>
    </w:p>
    <w:sectPr w:rsidR="00233D96" w:rsidRPr="00F16C59" w:rsidSect="0060707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E3EF" w14:textId="77777777" w:rsidR="00607076" w:rsidRDefault="00607076">
      <w:pPr>
        <w:spacing w:after="0" w:line="240" w:lineRule="auto"/>
      </w:pPr>
      <w:r>
        <w:separator/>
      </w:r>
    </w:p>
  </w:endnote>
  <w:endnote w:type="continuationSeparator" w:id="0">
    <w:p w14:paraId="56DB6FCD" w14:textId="77777777" w:rsidR="00607076" w:rsidRDefault="00607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CA69" w14:textId="77777777" w:rsidR="00607076" w:rsidRDefault="00607076"/>
    <w:p w14:paraId="76F02B15" w14:textId="77777777" w:rsidR="00607076" w:rsidRDefault="00607076"/>
    <w:p w14:paraId="76B1B817" w14:textId="77777777" w:rsidR="00607076" w:rsidRDefault="00607076"/>
    <w:p w14:paraId="1AF0471D" w14:textId="77777777" w:rsidR="00607076" w:rsidRDefault="00607076"/>
    <w:p w14:paraId="0EE4E7A6" w14:textId="77777777" w:rsidR="00607076" w:rsidRDefault="00607076"/>
    <w:p w14:paraId="7E97830C" w14:textId="77777777" w:rsidR="00607076" w:rsidRDefault="00607076"/>
    <w:p w14:paraId="158B68F6" w14:textId="77777777" w:rsidR="00607076" w:rsidRDefault="0060707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8F6305A" wp14:editId="27A9DA0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85A8E" w14:textId="77777777" w:rsidR="00607076" w:rsidRDefault="0060707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F6305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1885A8E" w14:textId="77777777" w:rsidR="00607076" w:rsidRDefault="0060707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04653C0" w14:textId="77777777" w:rsidR="00607076" w:rsidRDefault="00607076"/>
    <w:p w14:paraId="4507B0EF" w14:textId="77777777" w:rsidR="00607076" w:rsidRDefault="00607076"/>
    <w:p w14:paraId="531BA5E7" w14:textId="77777777" w:rsidR="00607076" w:rsidRDefault="0060707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A1DA5D1" wp14:editId="1E6F1F0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7849" w14:textId="77777777" w:rsidR="00607076" w:rsidRDefault="00607076"/>
                          <w:p w14:paraId="1E5D57DF" w14:textId="77777777" w:rsidR="00607076" w:rsidRDefault="0060707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1DA5D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DD27849" w14:textId="77777777" w:rsidR="00607076" w:rsidRDefault="00607076"/>
                    <w:p w14:paraId="1E5D57DF" w14:textId="77777777" w:rsidR="00607076" w:rsidRDefault="0060707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6B86A07" w14:textId="77777777" w:rsidR="00607076" w:rsidRDefault="00607076"/>
    <w:p w14:paraId="4BC889F3" w14:textId="77777777" w:rsidR="00607076" w:rsidRDefault="00607076">
      <w:pPr>
        <w:rPr>
          <w:sz w:val="2"/>
          <w:szCs w:val="2"/>
        </w:rPr>
      </w:pPr>
    </w:p>
    <w:p w14:paraId="67610F55" w14:textId="77777777" w:rsidR="00607076" w:rsidRDefault="00607076"/>
    <w:p w14:paraId="11962AD7" w14:textId="77777777" w:rsidR="00607076" w:rsidRDefault="00607076">
      <w:pPr>
        <w:spacing w:after="0" w:line="240" w:lineRule="auto"/>
      </w:pPr>
    </w:p>
  </w:footnote>
  <w:footnote w:type="continuationSeparator" w:id="0">
    <w:p w14:paraId="79CB3F7B" w14:textId="77777777" w:rsidR="00607076" w:rsidRDefault="00607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70F"/>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61"/>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C3"/>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F3"/>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C17"/>
    <w:rsid w:val="00971D3E"/>
    <w:rsid w:val="00971DC5"/>
    <w:rsid w:val="00971DC6"/>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47"/>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51"/>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C28"/>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939"/>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165</Words>
  <Characters>943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80</cp:revision>
  <cp:lastPrinted>2009-02-06T05:36:00Z</cp:lastPrinted>
  <dcterms:created xsi:type="dcterms:W3CDTF">2024-01-07T13:43:00Z</dcterms:created>
  <dcterms:modified xsi:type="dcterms:W3CDTF">2024-01-12T12:34:00Z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